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4E9" w:rsidRPr="00CA64E9" w:rsidRDefault="00CA64E9" w:rsidP="00CA64E9">
      <w:pPr>
        <w:rPr>
          <w:rFonts w:ascii="Times New Roman" w:hAnsi="Times New Roman" w:cs="Times New Roman"/>
          <w:b/>
          <w:sz w:val="17"/>
          <w:szCs w:val="17"/>
        </w:rPr>
      </w:pPr>
      <w:r w:rsidRPr="00CA64E9">
        <w:rPr>
          <w:rFonts w:ascii="Times New Roman" w:hAnsi="Times New Roman" w:cs="Times New Roman"/>
          <w:b/>
          <w:sz w:val="17"/>
          <w:szCs w:val="17"/>
        </w:rPr>
        <w:t>CN-294; EVT2001735 ||| International Conference on Radioactive Waste Management: Solutions for a Sustainable Future</w:t>
      </w:r>
    </w:p>
    <w:p w:rsidR="00A97956" w:rsidRDefault="00CA64E9">
      <w:pPr>
        <w:rPr>
          <w:rFonts w:ascii="Times New Roman" w:hAnsi="Times New Roman" w:cs="Times New Roman"/>
          <w:b/>
          <w:sz w:val="28"/>
        </w:rPr>
      </w:pPr>
      <w:r>
        <w:rPr>
          <w:rFonts w:ascii="Times New Roman" w:hAnsi="Times New Roman" w:cs="Times New Roman"/>
          <w:b/>
          <w:sz w:val="28"/>
        </w:rPr>
        <w:t xml:space="preserve">Title: </w:t>
      </w:r>
      <w:r w:rsidRPr="00CA64E9">
        <w:rPr>
          <w:rFonts w:ascii="Times New Roman" w:hAnsi="Times New Roman" w:cs="Times New Roman"/>
          <w:b/>
          <w:sz w:val="28"/>
        </w:rPr>
        <w:t xml:space="preserve">Monte Carlo forecast for </w:t>
      </w:r>
      <w:r w:rsidRPr="00CA64E9">
        <w:rPr>
          <w:rFonts w:ascii="Times New Roman" w:hAnsi="Times New Roman" w:cs="Times New Roman"/>
          <w:b/>
          <w:sz w:val="28"/>
          <w:vertAlign w:val="superscript"/>
        </w:rPr>
        <w:t>241</w:t>
      </w:r>
      <w:r w:rsidRPr="00CA64E9">
        <w:rPr>
          <w:rFonts w:ascii="Times New Roman" w:hAnsi="Times New Roman" w:cs="Times New Roman"/>
          <w:b/>
          <w:sz w:val="28"/>
        </w:rPr>
        <w:t>Am/Be DSRS management optimization</w:t>
      </w:r>
    </w:p>
    <w:p w:rsidR="00CA64E9" w:rsidRPr="00CA64E9" w:rsidRDefault="00CA64E9" w:rsidP="00CA64E9">
      <w:pPr>
        <w:jc w:val="both"/>
        <w:rPr>
          <w:rFonts w:ascii="Times New Roman" w:hAnsi="Times New Roman" w:cs="Times New Roman"/>
          <w:sz w:val="20"/>
        </w:rPr>
      </w:pPr>
      <w:r w:rsidRPr="00CA64E9">
        <w:rPr>
          <w:rFonts w:ascii="Times New Roman" w:hAnsi="Times New Roman" w:cs="Times New Roman"/>
          <w:sz w:val="20"/>
        </w:rPr>
        <w:t>GUEMBOU SHOUOP CEBASTIEN JOEL; BEYALA ATEBA JEAN FELIX; SIMO AUGUSTIN</w:t>
      </w:r>
    </w:p>
    <w:p w:rsidR="00CA64E9" w:rsidRPr="00CA64E9" w:rsidRDefault="00CA64E9" w:rsidP="00CA64E9">
      <w:pPr>
        <w:jc w:val="both"/>
        <w:rPr>
          <w:rFonts w:ascii="Times New Roman" w:hAnsi="Times New Roman" w:cs="Times New Roman"/>
          <w:sz w:val="20"/>
        </w:rPr>
      </w:pPr>
      <w:r w:rsidRPr="00CA64E9">
        <w:rPr>
          <w:rFonts w:ascii="Times New Roman" w:hAnsi="Times New Roman" w:cs="Times New Roman"/>
          <w:sz w:val="20"/>
        </w:rPr>
        <w:t xml:space="preserve">National Radiation Protection Agency of Cameroon, PO Box 33732, </w:t>
      </w:r>
      <w:proofErr w:type="spellStart"/>
      <w:r w:rsidRPr="00CA64E9">
        <w:rPr>
          <w:rFonts w:ascii="Times New Roman" w:hAnsi="Times New Roman" w:cs="Times New Roman"/>
          <w:sz w:val="20"/>
        </w:rPr>
        <w:t>Yaounde</w:t>
      </w:r>
      <w:proofErr w:type="spellEnd"/>
      <w:r w:rsidRPr="00CA64E9">
        <w:rPr>
          <w:rFonts w:ascii="Times New Roman" w:hAnsi="Times New Roman" w:cs="Times New Roman"/>
          <w:sz w:val="20"/>
        </w:rPr>
        <w:t xml:space="preserve"> Cameroon</w:t>
      </w:r>
    </w:p>
    <w:p w:rsidR="00CA64E9" w:rsidRPr="00CA64E9" w:rsidRDefault="00CA64E9" w:rsidP="00CA64E9">
      <w:pPr>
        <w:jc w:val="both"/>
        <w:rPr>
          <w:rFonts w:ascii="Times New Roman" w:hAnsi="Times New Roman" w:cs="Times New Roman"/>
          <w:sz w:val="24"/>
        </w:rPr>
      </w:pPr>
    </w:p>
    <w:p w:rsidR="00CA64E9" w:rsidRPr="00CA64E9" w:rsidRDefault="00CA64E9" w:rsidP="00CA64E9">
      <w:pPr>
        <w:jc w:val="both"/>
        <w:rPr>
          <w:rFonts w:ascii="Times New Roman" w:hAnsi="Times New Roman" w:cs="Times New Roman"/>
          <w:b/>
          <w:sz w:val="24"/>
        </w:rPr>
      </w:pPr>
      <w:r w:rsidRPr="00CA64E9">
        <w:rPr>
          <w:rFonts w:ascii="Times New Roman" w:hAnsi="Times New Roman" w:cs="Times New Roman"/>
          <w:b/>
          <w:sz w:val="24"/>
        </w:rPr>
        <w:t>Abstract:</w:t>
      </w:r>
    </w:p>
    <w:p w:rsidR="00CA64E9" w:rsidRDefault="00CA64E9" w:rsidP="00CA64E9">
      <w:pPr>
        <w:jc w:val="both"/>
        <w:rPr>
          <w:rFonts w:ascii="Times New Roman" w:hAnsi="Times New Roman" w:cs="Times New Roman"/>
          <w:sz w:val="24"/>
        </w:rPr>
      </w:pPr>
      <w:r w:rsidRPr="00CA64E9">
        <w:rPr>
          <w:rFonts w:ascii="Times New Roman" w:hAnsi="Times New Roman" w:cs="Times New Roman"/>
          <w:sz w:val="24"/>
        </w:rPr>
        <w:t xml:space="preserve">The present research provided an optimal option for Disused Sealed Radioactive Sources (DSRS) management based on Monte Carlo simulation. The objective </w:t>
      </w:r>
      <w:r w:rsidR="002C1743">
        <w:rPr>
          <w:rFonts w:ascii="Times New Roman" w:hAnsi="Times New Roman" w:cs="Times New Roman"/>
          <w:sz w:val="24"/>
        </w:rPr>
        <w:t>was</w:t>
      </w:r>
      <w:r w:rsidRPr="00CA64E9">
        <w:rPr>
          <w:rFonts w:ascii="Times New Roman" w:hAnsi="Times New Roman" w:cs="Times New Roman"/>
          <w:sz w:val="24"/>
        </w:rPr>
        <w:t xml:space="preserve"> to design the appropriate means for radioactive waste conditioning to avoid material and economic losses based on trials during the sources' dismantling</w:t>
      </w:r>
      <w:r w:rsidR="002C1743">
        <w:rPr>
          <w:rFonts w:ascii="Times New Roman" w:hAnsi="Times New Roman" w:cs="Times New Roman"/>
          <w:sz w:val="24"/>
        </w:rPr>
        <w:t xml:space="preserve"> and to find the best optimizing DSRS geometry package</w:t>
      </w:r>
      <w:r w:rsidRPr="00CA64E9">
        <w:rPr>
          <w:rFonts w:ascii="Times New Roman" w:hAnsi="Times New Roman" w:cs="Times New Roman"/>
          <w:sz w:val="24"/>
        </w:rPr>
        <w:t xml:space="preserve">. The Particle and Heavy Ion Transport </w:t>
      </w:r>
      <w:proofErr w:type="gramStart"/>
      <w:r w:rsidRPr="00CA64E9">
        <w:rPr>
          <w:rFonts w:ascii="Times New Roman" w:hAnsi="Times New Roman" w:cs="Times New Roman"/>
          <w:sz w:val="24"/>
        </w:rPr>
        <w:t>code</w:t>
      </w:r>
      <w:proofErr w:type="gramEnd"/>
      <w:r w:rsidRPr="00CA64E9">
        <w:rPr>
          <w:rFonts w:ascii="Times New Roman" w:hAnsi="Times New Roman" w:cs="Times New Roman"/>
          <w:sz w:val="24"/>
        </w:rPr>
        <w:t xml:space="preserve"> System (PHITS) was used to design waste containers with appropriate DSRS to get the ALARA principle of dose limitation in the boundary of the waste </w:t>
      </w:r>
      <w:r w:rsidR="002C1743">
        <w:rPr>
          <w:rFonts w:ascii="Times New Roman" w:hAnsi="Times New Roman" w:cs="Times New Roman"/>
          <w:sz w:val="24"/>
        </w:rPr>
        <w:t>package</w:t>
      </w:r>
      <w:r w:rsidRPr="00CA64E9">
        <w:rPr>
          <w:rFonts w:ascii="Times New Roman" w:hAnsi="Times New Roman" w:cs="Times New Roman"/>
          <w:sz w:val="24"/>
        </w:rPr>
        <w:t xml:space="preserve">. The investigated radioactive waste was made of several disused </w:t>
      </w:r>
      <w:r w:rsidR="005009BE" w:rsidRPr="005009BE">
        <w:rPr>
          <w:rFonts w:ascii="Times New Roman" w:hAnsi="Times New Roman" w:cs="Times New Roman"/>
          <w:sz w:val="24"/>
          <w:vertAlign w:val="superscript"/>
        </w:rPr>
        <w:t>241</w:t>
      </w:r>
      <w:r w:rsidR="005009BE">
        <w:rPr>
          <w:rFonts w:ascii="Times New Roman" w:hAnsi="Times New Roman" w:cs="Times New Roman"/>
          <w:sz w:val="24"/>
        </w:rPr>
        <w:t>Am</w:t>
      </w:r>
      <w:r w:rsidRPr="00CA64E9">
        <w:rPr>
          <w:rFonts w:ascii="Times New Roman" w:hAnsi="Times New Roman" w:cs="Times New Roman"/>
          <w:sz w:val="24"/>
        </w:rPr>
        <w:t xml:space="preserve">/Be neutron sources previously used in well-logging and petroleum exploration in the Gulf of Guinea (CAMEROON). From the obtained result, </w:t>
      </w:r>
      <w:r w:rsidR="005009BE">
        <w:rPr>
          <w:rFonts w:ascii="Times New Roman" w:hAnsi="Times New Roman" w:cs="Times New Roman"/>
          <w:sz w:val="24"/>
        </w:rPr>
        <w:t xml:space="preserve">disk and cylinder were found to </w:t>
      </w:r>
      <w:r w:rsidR="005009BE" w:rsidRPr="005009BE">
        <w:rPr>
          <w:rFonts w:ascii="Times New Roman" w:hAnsi="Times New Roman" w:cs="Times New Roman"/>
          <w:sz w:val="24"/>
        </w:rPr>
        <w:t>be the most appropriate geometries while the parallelepiped geometry was the worst case</w:t>
      </w:r>
      <w:r w:rsidRPr="005009BE">
        <w:rPr>
          <w:rFonts w:ascii="Times New Roman" w:hAnsi="Times New Roman" w:cs="Times New Roman"/>
          <w:sz w:val="24"/>
        </w:rPr>
        <w:t xml:space="preserve">. The obtained results </w:t>
      </w:r>
      <w:r w:rsidR="005009BE" w:rsidRPr="005009BE">
        <w:rPr>
          <w:rFonts w:ascii="Times New Roman" w:hAnsi="Times New Roman" w:cs="Times New Roman"/>
          <w:sz w:val="24"/>
        </w:rPr>
        <w:t>we</w:t>
      </w:r>
      <w:r w:rsidRPr="005009BE">
        <w:rPr>
          <w:rFonts w:ascii="Times New Roman" w:hAnsi="Times New Roman" w:cs="Times New Roman"/>
          <w:sz w:val="24"/>
        </w:rPr>
        <w:t xml:space="preserve">re stored for the upcoming IAEA expert mission </w:t>
      </w:r>
      <w:r w:rsidR="00BC1A61">
        <w:rPr>
          <w:rFonts w:ascii="Times New Roman" w:hAnsi="Times New Roman" w:cs="Times New Roman"/>
          <w:sz w:val="24"/>
        </w:rPr>
        <w:t>to</w:t>
      </w:r>
      <w:r w:rsidRPr="005009BE">
        <w:rPr>
          <w:rFonts w:ascii="Times New Roman" w:hAnsi="Times New Roman" w:cs="Times New Roman"/>
          <w:sz w:val="24"/>
        </w:rPr>
        <w:t xml:space="preserve"> dismantl</w:t>
      </w:r>
      <w:r w:rsidR="00BC1A61">
        <w:rPr>
          <w:rFonts w:ascii="Times New Roman" w:hAnsi="Times New Roman" w:cs="Times New Roman"/>
          <w:sz w:val="24"/>
        </w:rPr>
        <w:t>e</w:t>
      </w:r>
      <w:r w:rsidRPr="005009BE">
        <w:rPr>
          <w:rFonts w:ascii="Times New Roman" w:hAnsi="Times New Roman" w:cs="Times New Roman"/>
          <w:sz w:val="24"/>
        </w:rPr>
        <w:t xml:space="preserve"> </w:t>
      </w:r>
      <w:r w:rsidR="00565061" w:rsidRPr="005009BE">
        <w:rPr>
          <w:rFonts w:ascii="Times New Roman" w:hAnsi="Times New Roman" w:cs="Times New Roman"/>
          <w:sz w:val="24"/>
        </w:rPr>
        <w:t>and store the DSRS in Cameroon.</w:t>
      </w:r>
    </w:p>
    <w:p w:rsidR="0048469B" w:rsidRPr="004B36E1" w:rsidRDefault="0048469B" w:rsidP="0048469B">
      <w:pPr>
        <w:jc w:val="both"/>
        <w:rPr>
          <w:rFonts w:ascii="Times New Roman" w:hAnsi="Times New Roman" w:cs="Times New Roman"/>
          <w:b/>
          <w:sz w:val="24"/>
        </w:rPr>
      </w:pPr>
      <w:r w:rsidRPr="004B36E1">
        <w:rPr>
          <w:rFonts w:ascii="Times New Roman" w:hAnsi="Times New Roman" w:cs="Times New Roman"/>
          <w:b/>
          <w:sz w:val="24"/>
        </w:rPr>
        <w:t>Introduction</w:t>
      </w:r>
    </w:p>
    <w:p w:rsidR="00B70641" w:rsidRDefault="004B36E1" w:rsidP="0048469B">
      <w:pPr>
        <w:jc w:val="both"/>
        <w:rPr>
          <w:rFonts w:ascii="Times New Roman" w:hAnsi="Times New Roman" w:cs="Times New Roman"/>
          <w:sz w:val="24"/>
        </w:rPr>
      </w:pPr>
      <w:r>
        <w:rPr>
          <w:rFonts w:ascii="Times New Roman" w:hAnsi="Times New Roman" w:cs="Times New Roman"/>
          <w:sz w:val="24"/>
        </w:rPr>
        <w:t xml:space="preserve">Several developing countries in Africa use sealed radioactive sources (SRSs) with weak or no regulatory infrastructure, and when the SRSs become disused, their management becomes a challenging task. For this reason, </w:t>
      </w:r>
      <w:r w:rsidRPr="004B36E1">
        <w:rPr>
          <w:rFonts w:ascii="Times New Roman" w:hAnsi="Times New Roman" w:cs="Times New Roman"/>
          <w:sz w:val="24"/>
        </w:rPr>
        <w:t xml:space="preserve">the International Atomic Energy Agency (IAEA) </w:t>
      </w:r>
      <w:r>
        <w:rPr>
          <w:rFonts w:ascii="Times New Roman" w:hAnsi="Times New Roman" w:cs="Times New Roman"/>
          <w:sz w:val="24"/>
        </w:rPr>
        <w:t xml:space="preserve">has put in place a </w:t>
      </w:r>
      <w:r w:rsidRPr="004B36E1">
        <w:rPr>
          <w:rFonts w:ascii="Times New Roman" w:hAnsi="Times New Roman" w:cs="Times New Roman"/>
          <w:sz w:val="24"/>
        </w:rPr>
        <w:t>Regional Technical Cooperation Project “Strengthening Cradle-to-Grave Control of Radioactive Sources”</w:t>
      </w:r>
      <w:r>
        <w:rPr>
          <w:rFonts w:ascii="Times New Roman" w:hAnsi="Times New Roman" w:cs="Times New Roman"/>
          <w:sz w:val="24"/>
        </w:rPr>
        <w:t xml:space="preserve"> and these member states are dealing with the issue of disused sealed radioactive sources (DSRSs)</w:t>
      </w:r>
      <w:r w:rsidR="00EE565D">
        <w:rPr>
          <w:rFonts w:ascii="Times New Roman" w:hAnsi="Times New Roman" w:cs="Times New Roman"/>
          <w:sz w:val="24"/>
        </w:rPr>
        <w:t xml:space="preserve"> </w:t>
      </w:r>
      <w:r w:rsidR="00EE565D">
        <w:rPr>
          <w:rFonts w:ascii="Times New Roman" w:hAnsi="Times New Roman" w:cs="Times New Roman"/>
          <w:sz w:val="24"/>
        </w:rPr>
        <w:fldChar w:fldCharType="begin" w:fldLock="1"/>
      </w:r>
      <w:r w:rsidR="00F3664E">
        <w:rPr>
          <w:rFonts w:ascii="Times New Roman" w:hAnsi="Times New Roman" w:cs="Times New Roman"/>
          <w:sz w:val="24"/>
        </w:rPr>
        <w:instrText>ADDIN CSL_CITATION {"citationItems":[{"id":"ITEM-1","itemData":{"author":[{"dropping-particle":"","family":"AGENCY","given":"INTERNATIONAL ATOMIC ENERGY","non-dropping-particle":"","parse-names":false,"suffix":""}],"id":"ITEM-1","issued":{"date-parts":[["1999"]]},"number-of-pages":"169","publisher-place":"VIENNA","title":"Radiation Protection and Safety in Industrial Radiography (IAEA 1999) Safety Reports Series No. 13","type":"book"},"uris":["http://www.mendeley.com/documents/?uuid=ba346508-6dc7-4fdc-9541-75fe9a2af7c2"]},{"id":"ITEM-2","itemData":{"DOI":"10.1016/j.jenvrad.2018.03.015","abstract":"The combination of gamma-ray spectrometry, the development of related Monte Carlo method and the GEANT4 (GEometry ANd Tracking) toolkit have been developed for gamma spectrometry simulation. The main objective was to validate simulation models of broad energy germanium (BEGe) detector geometry built in our laboratory (BE6530 model). Monte Carlo simulation of the geometry of BE6530 detector for efficiency calibration was carried out with GEANT4 toolkit. The simulated efficiencies curves using MC were compared with experimental results. Measurement uncertainties for both simulation and experimental estimations of the efficiency were assessed in order to see whether the consequences of the realistic measurement fall inside adequate cut-off points. The validation of the simulation was carried out by experimentally estimating the activity concentration in a reference sample and the comparison showed good correlation between experimental and simulation. Therefore, from the outcomes of this study, it can be concluded that Monte-Carlo simulation is a helpful, rea-sonable option that additionally gives more prominent adaptability, greater flexibility, precision and accuracy, and gained time when determining the detector response and efficiency in routine of environmental radio-activity monitoring.","author":[{"dropping-particle":"","family":"Shouop","given":"Guembou","non-dropping-particle":"","parse-names":false,"suffix":""},{"dropping-particle":"","family":"Joel","given":"Cebastien","non-dropping-particle":"","parse-names":false,"suffix":""},{"dropping-particle":"","family":"Maurice","given":"Ndontchueng Moyo","non-dropping-particle":"","parse-names":false,"suffix":""},{"dropping-particle":"","family":"Mekongtso","given":"Nguelem","non-dropping-particle":"","parse-names":false,"suffix":""},{"dropping-particle":"","family":"Jilbert","given":"Eric","non-dropping-particle":"","parse-names":false,"suffix":""},{"dropping-particle":"","family":"Ousmanou","given":"Motapon","non-dropping-particle":"","parse-names":false,"suffix":""},{"dropping-particle":"","family":"David","given":"Strivay","non-dropping-particle":"","parse-names":false,"suffix":""}],"container-title":"Journal of Environmental Radioactivity","id":"ITEM-2","issued":{"date-parts":[["2018"]]},"page":"109-119","title":"Monte Carlo method for gamma spectrometry based on GEANT4 toolkit: Efficiency calibration of BE6530 detector","type":"article-journal","volume":"189"},"uris":["http://www.mendeley.com/documents/?uuid=f39c04bb-80c0-33d6-a63b-5b9ddf57cd30"]}],"mendeley":{"formattedCitation":"[1, 2]","plainTextFormattedCitation":"[1, 2]","previouslyFormattedCitation":"[1], [2]"},"properties":{"noteIndex":0},"schema":"https://github.com/citation-style-language/schema/raw/master/csl-citation.json"}</w:instrText>
      </w:r>
      <w:r w:rsidR="00EE565D">
        <w:rPr>
          <w:rFonts w:ascii="Times New Roman" w:hAnsi="Times New Roman" w:cs="Times New Roman"/>
          <w:sz w:val="24"/>
        </w:rPr>
        <w:fldChar w:fldCharType="separate"/>
      </w:r>
      <w:r w:rsidR="00F3664E" w:rsidRPr="00F3664E">
        <w:rPr>
          <w:rFonts w:ascii="Times New Roman" w:hAnsi="Times New Roman" w:cs="Times New Roman"/>
          <w:noProof/>
          <w:sz w:val="24"/>
        </w:rPr>
        <w:t>[1, 2]</w:t>
      </w:r>
      <w:r w:rsidR="00EE565D">
        <w:rPr>
          <w:rFonts w:ascii="Times New Roman" w:hAnsi="Times New Roman" w:cs="Times New Roman"/>
          <w:sz w:val="24"/>
        </w:rPr>
        <w:fldChar w:fldCharType="end"/>
      </w:r>
      <w:r>
        <w:rPr>
          <w:rFonts w:ascii="Times New Roman" w:hAnsi="Times New Roman" w:cs="Times New Roman"/>
          <w:sz w:val="24"/>
        </w:rPr>
        <w:t>. As their lifetime start</w:t>
      </w:r>
      <w:r w:rsidR="00A6766E">
        <w:rPr>
          <w:rFonts w:ascii="Times New Roman" w:hAnsi="Times New Roman" w:cs="Times New Roman"/>
          <w:sz w:val="24"/>
        </w:rPr>
        <w:t>s</w:t>
      </w:r>
      <w:r>
        <w:rPr>
          <w:rFonts w:ascii="Times New Roman" w:hAnsi="Times New Roman" w:cs="Times New Roman"/>
          <w:sz w:val="24"/>
        </w:rPr>
        <w:t xml:space="preserve"> with production and en</w:t>
      </w:r>
      <w:r w:rsidR="00B70641">
        <w:rPr>
          <w:rFonts w:ascii="Times New Roman" w:hAnsi="Times New Roman" w:cs="Times New Roman"/>
          <w:sz w:val="24"/>
        </w:rPr>
        <w:t>d</w:t>
      </w:r>
      <w:r w:rsidR="00A6766E">
        <w:rPr>
          <w:rFonts w:ascii="Times New Roman" w:hAnsi="Times New Roman" w:cs="Times New Roman"/>
          <w:sz w:val="24"/>
        </w:rPr>
        <w:t>s</w:t>
      </w:r>
      <w:r>
        <w:rPr>
          <w:rFonts w:ascii="Times New Roman" w:hAnsi="Times New Roman" w:cs="Times New Roman"/>
          <w:sz w:val="24"/>
        </w:rPr>
        <w:t xml:space="preserve"> with decommissioning, storage, and disposal, </w:t>
      </w:r>
      <w:r w:rsidR="00B70641">
        <w:rPr>
          <w:rFonts w:ascii="Times New Roman" w:hAnsi="Times New Roman" w:cs="Times New Roman"/>
          <w:sz w:val="24"/>
        </w:rPr>
        <w:t>DSRSs are most vulnerable at their end of use as being spent or otherwise since the strict administrative controls implemented when under</w:t>
      </w:r>
      <w:r w:rsidR="00A6766E">
        <w:rPr>
          <w:rFonts w:ascii="Times New Roman" w:hAnsi="Times New Roman" w:cs="Times New Roman"/>
          <w:sz w:val="24"/>
        </w:rPr>
        <w:t xml:space="preserve"> </w:t>
      </w:r>
      <w:r w:rsidR="00B70641">
        <w:rPr>
          <w:rFonts w:ascii="Times New Roman" w:hAnsi="Times New Roman" w:cs="Times New Roman"/>
          <w:sz w:val="24"/>
        </w:rPr>
        <w:t xml:space="preserve">use are not well planned. </w:t>
      </w:r>
    </w:p>
    <w:p w:rsidR="004B36E1" w:rsidRPr="0048469B" w:rsidRDefault="00B70641" w:rsidP="0048469B">
      <w:pPr>
        <w:jc w:val="both"/>
        <w:rPr>
          <w:rFonts w:ascii="Times New Roman" w:hAnsi="Times New Roman" w:cs="Times New Roman"/>
          <w:sz w:val="24"/>
        </w:rPr>
      </w:pPr>
      <w:r>
        <w:rPr>
          <w:rFonts w:ascii="Times New Roman" w:hAnsi="Times New Roman" w:cs="Times New Roman"/>
          <w:sz w:val="24"/>
        </w:rPr>
        <w:t xml:space="preserve">Because of the technical aspect of the management of DSRSs, the inventory including </w:t>
      </w:r>
      <w:r w:rsidR="00A6766E">
        <w:rPr>
          <w:rFonts w:ascii="Times New Roman" w:hAnsi="Times New Roman" w:cs="Times New Roman"/>
          <w:sz w:val="24"/>
        </w:rPr>
        <w:t xml:space="preserve">the </w:t>
      </w:r>
      <w:r>
        <w:rPr>
          <w:rFonts w:ascii="Times New Roman" w:hAnsi="Times New Roman" w:cs="Times New Roman"/>
          <w:sz w:val="24"/>
        </w:rPr>
        <w:t xml:space="preserve">current status of </w:t>
      </w:r>
      <w:r w:rsidRPr="00B70641">
        <w:rPr>
          <w:rFonts w:ascii="Times New Roman" w:hAnsi="Times New Roman" w:cs="Times New Roman"/>
          <w:sz w:val="24"/>
          <w:vertAlign w:val="superscript"/>
        </w:rPr>
        <w:t>241</w:t>
      </w:r>
      <w:r>
        <w:rPr>
          <w:rFonts w:ascii="Times New Roman" w:hAnsi="Times New Roman" w:cs="Times New Roman"/>
          <w:sz w:val="24"/>
        </w:rPr>
        <w:t>Am/Be neutron sources was developed, their collection was done to safely et securely store them. One most important task to be achieved in the future is to dismantle such inventoried and collected DSRSs</w:t>
      </w:r>
      <w:r w:rsidR="000A6BAD">
        <w:rPr>
          <w:rFonts w:ascii="Times New Roman" w:hAnsi="Times New Roman" w:cs="Times New Roman"/>
          <w:sz w:val="24"/>
        </w:rPr>
        <w:t xml:space="preserve"> for long</w:t>
      </w:r>
      <w:r w:rsidR="00A6766E">
        <w:rPr>
          <w:rFonts w:ascii="Times New Roman" w:hAnsi="Times New Roman" w:cs="Times New Roman"/>
          <w:sz w:val="24"/>
        </w:rPr>
        <w:t>-</w:t>
      </w:r>
      <w:r w:rsidR="000A6BAD">
        <w:rPr>
          <w:rFonts w:ascii="Times New Roman" w:hAnsi="Times New Roman" w:cs="Times New Roman"/>
          <w:sz w:val="24"/>
        </w:rPr>
        <w:t>term storage or disposal. This delicate work should be planned through technical cooperation with the IAEA, US-DOE assistance, or Expert mission</w:t>
      </w:r>
      <w:r w:rsidR="00F3664E">
        <w:rPr>
          <w:rFonts w:ascii="Times New Roman" w:hAnsi="Times New Roman" w:cs="Times New Roman"/>
          <w:sz w:val="24"/>
        </w:rPr>
        <w:t xml:space="preserve"> </w:t>
      </w:r>
      <w:r w:rsidR="00F3664E">
        <w:rPr>
          <w:rFonts w:ascii="Times New Roman" w:hAnsi="Times New Roman" w:cs="Times New Roman"/>
          <w:sz w:val="24"/>
        </w:rPr>
        <w:fldChar w:fldCharType="begin" w:fldLock="1"/>
      </w:r>
      <w:r w:rsidR="00F3664E">
        <w:rPr>
          <w:rFonts w:ascii="Times New Roman" w:hAnsi="Times New Roman" w:cs="Times New Roman"/>
          <w:sz w:val="24"/>
        </w:rPr>
        <w:instrText>ADDIN CSL_CITATION {"citationItems":[{"id":"ITEM-1","itemData":{"author":[{"dropping-particle":"","family":"AGENCY","given":"INTERNATIONAL ATOMIC ENERGY","non-dropping-particle":"","parse-names":false,"suffix":""}],"id":"ITEM-1","issued":{"date-parts":[["1999"]]},"number-of-pages":"169","publisher-place":"VIENNA","title":"Radiation Protection and Safety in Industrial Radiography (IAEA 1999) Safety Reports Series No. 13","type":"book"},"uris":["http://www.mendeley.com/documents/?uuid=ba346508-6dc7-4fdc-9541-75fe9a2af7c2"]},{"id":"ITEM-2","itemData":{"author":[{"dropping-particle":"","family":"IAEA","given":"","non-dropping-particle":"","parse-names":false,"suffix":""}],"container-title":"IAEA Nuclear Energy Series No. NP-T-2.9","id":"ITEM-2","issued":{"date-parts":[["2014"]]},"title":"IAEA Nuclear Energy Series International Safeguards in the Design of Nuclear Reactors","type":"article-journal"},"uris":["http://www.mendeley.com/documents/?uuid=3db15be8-ad1e-4207-bc4f-da26c1c8e5b1"]},{"id":"ITEM-3","itemData":{"DOI":"STI/PUB/1578","ISBN":"978-92-0-135310-8","abstract":"This publication is the new edition of the International Basic Safety Standards. The edition is co-sponsored by seven other international organizations — European Commission (EC/Euratom), FAO, ILO, OECD/NEA, PAHO, UNEP and WHO. It replaces the interim edition that was published in November 2011 and the previous edition of the International Basic Safety Standards which was published in 1996. It has been extensively revised and updated to take account of the latest finding of the United Nations Scientific Committee on the Effects of Atomic Radiation, and the latest recommendations of the International Commission on Radiological Protection. The publication details the requirements for the protection of people and the environment from harmful effects of ionizing radiation and for the safety of radiation sources. All circumstances of radiation exposure are considered.","author":[{"dropping-particle":"","family":"International Atomic Energy Agency","given":"","non-dropping-particle":"","parse-names":false,"suffix":""},{"dropping-particle":"","family":"IAEA","given":"","non-dropping-particle":"","parse-names":false,"suffix":""}],"container-title":"International Atomic Energy Agency Vienna","id":"ITEM-3","issued":{"date-parts":[["2014"]]},"page":"471","title":"Radiation Protection and Safety of Radiation Sources: International Basic Safety Standards (GSR Part 3)","type":"article-journal","volume":"3"},"uris":["http://www.mendeley.com/documents/?uuid=e604af93-4533-4cf2-99e0-84bd82128c12"]},{"id":"ITEM-4","itemData":{"abstract":"Industrial radiography has been spreading worldwide and its use as a non-destructive testing method for different equipment, goods, and objects of all sorts has proven to be an essential and indispensable technique for objects’ control. Depending on the type of sources used, attention must be paid differently on the protective measures to be taken around a facility built for radiography purposes. In this regard, protection measures around an X-ray generator are different from those necessary to protect people and the environment around a radioisotope, which spontaneously emits radiation, alpha, beta, gamma, or neutron, until it decays to a stable element. As great issues of protection highlighted along with justified activities are the measures to limit the dose to an acceptable limit, the present study was projected to solve the problem of shielding design around industrial radiography facilities using gamma and neutron sources. Gamma sources of Co-60 under 100 Ci and Ir-192 under 50 Ci and a neutron source of Cf-252 with an activity of 100 Ci were considered as typical sources used in fixed industrial radiography. The PHITS Monte Carlo code was used to compute the appropriate concrete wall necessary to shield gamma radiation and the most effective material appropriate to shield neutron source. For the gamma radiation source, the shielding design took into consideration the double and single corner maze, while the neutron radiography testing room design considered only a reinforced shielded door, without maze design. The result of the calculation showed that the minimum concrete wall thicknesses necessary to shield the radiation were 70 cm, 120 cm, and 250 cm for the Ir-192, Co-60, and Cf-252 sources, respectively. All the presented values were obtained with acceptable statistic except the case of Cf-252 where the calculation involving neutron interaction was time-consuming and computing resources demanding. In addition, different materials were subjected to investigation to find out the most appropriate for neutron shielding as the Cf-252 spontaneous fission produce fast neutrons. These fast neutrons undergo moderation in hydrogenous or light material prior to their absorption in borate material where they produce gamma-rays, that are shielded using concrete of dense material (high Z material). It was found that tungsten was efficient in shielding energetic neutron, but is expensive to be used in shielding design. Paraffin, graphite, polyethylene, pla…","author":[{"dropping-particle":"","family":"Guembou Shouop","given":"Cebastien Joel","non-dropping-particle":"","parse-names":false,"suffix":""}],"id":"ITEM-4","issued":{"date-parts":[["2020"]]},"number-of-pages":"1-96","publisher":"KAIST - Korea Advanced Institute of Science and Technology","title":"SHIELDING DESIGN AND SAFETY MEASURES AROUND 60Co, 192Ir, AND 252Cf SOURCES IN INDUSTRIAL RADIOGRAPHY FACILITIES BASED ON PHITS MONTE CARLO SIMULATIONS","type":"thesis"},"uris":["http://www.mendeley.com/documents/?uuid=7e9f1c00-ea62-4eb1-aa9e-01986c0f020f"]},{"id":"ITEM-5","itemData":{"ISBN":"92–0–105903–5","ISSN":"1011–4289","abstract":"This Safety Guide provides a risk based ranking of radioactive sources and practices in five categories. The categorization system is based on a logical and transparent method that provides the flexibility for it to be applied in a wide range of circumstances.","author":[{"dropping-particle":"","family":"IAEA","given":"","non-dropping-particle":"","parse-names":false,"suffix":""}],"container-title":"IAEA safety standards series","id":"ITEM-5","issued":{"date-parts":[["2005"]]},"page":"70","title":"Categorization of Radioactive Sources","type":"article-journal","volume":"No. RS-G-1"},"uris":["http://www.mendeley.com/documents/?uuid=3fcbfaff-5d7a-4ed8-b0b0-e8688451b71b"]},{"id":"ITEM-6","itemData":{"DOI":"http://indigo.ictp/event/9129/17/0.pdf","author":[{"dropping-particle":"","family":"Guembou Shouop","given":"Cebastien Joel","non-dropping-particle":"","parse-names":false,"suffix":""}],"container-title":"International School on Radioactive Waste Cementation","editor":[{"dropping-particle":"","family":"ICTP","given":"","non-dropping-particle":"","parse-names":false,"suffix":""}],"id":"ITEM-6","issued":{"date-parts":[["2020"]]},"page":"16-22","publisher":"ICTP","publisher-place":"Trieste","title":"Radioactive Waste Management option for Cameroon: Current Practices towards an optimized management strategy in the future","type":"paper-conference"},"uris":["http://www.mendeley.com/documents/?uuid=3222142a-a781-4564-8915-0f9359f09754"]},{"id":"ITEM-7","itemData":{"author":[{"dropping-particle":"","family":"Guembou Shouop","given":"Cébastien Joel","non-dropping-particle":"","parse-names":false,"suffix":""}],"container-title":"IAEA International Conference on Radiation Safety: Improving Radiation Protection in Practice","id":"ITEM-7","issued":{"date-parts":[["2020"]]},"title":"RADIATION PROTECTION OPTIMIZATION IN FIXED INDUSTRIAL RADIOGRAPHY-BASED PHITS MONTE CARLO CODE SIMULATION","type":"paper-conference"},"uris":["http://www.mendeley.com/documents/?uuid=2cdad1da-6e44-4697-94b3-856d02e06df7"]},{"id":"ITEM-8","itemData":{"author":[{"dropping-particle":"","family":"Guembou Shouop","given":"Cebastien Joel;","non-dropping-particle":"","parse-names":false,"suffix":""},{"dropping-particle":"","family":"BAK","given":"Sang-In;","non-dropping-particle":"","parse-names":false,"suffix":""},{"dropping-particle":"","family":"NDONTCHUENG MOYO","given":"Maurice;","non-dropping-particle":"","parse-names":false,"suffix":""},{"dropping-particle":"","family":"NGUELEM","given":"Eric Jilbert;","non-dropping-particle":"","parse-names":false,"suffix":""},{"dropping-particle":"","family":"Strivay","given":"David","non-dropping-particle":"","parse-names":false,"suffix":""}],"container-title":"NuMat2020: The Nuclear Materials Conference","id":"ITEM-8","issued":{"date-parts":[["2020"]]},"title":"Barite concrete for 252Cf spontaneous neutron shielding based on Monte Carlo computation","type":"paper-conference"},"uris":["http://www.mendeley.com/documents/?uuid=837e2d3a-84a7-4378-9ac6-b69a95bf972d"]},{"id":"ITEM-9","itemData":{"DOI":"10.1063/1.5144923","ISSN":"21583226","abstract":"Neutron shielding has been a worldwide concern for decades and appropriate methods in nuclear reactors and associated facilities for shielding have been developed. Light materials such as paraffin and water cannot be used in neutron radiography due to structural and fire concerns, and a material in the solid form is needed for effective neutron shielding. Therefore, the present study developed a new neutron shielding design for fixed industrial radiography facilities with solid structures based on material combination. Different materials were investigated to find the most appropriate combination design to shield the spontaneous neutron emitted from a Cf-252 source (with an energy in the range from several keV up to 20 MeV). The combination of iron, graphite, boron (or borate materials), and lead in this order, respectively, were found to be the most appropriate shielding structure for an open Cf-252 source used in fixed industrial radiography. As iron is characterized by a high removal cross section, its use in shielding the californium spontaneous neutron source is the key outcome of the present study. These results were confirmed with the Monte Carlo simulation-based particle and heavy ion transport code system.","author":[{"dropping-particle":"","family":"Guembou Shouop","given":"Cebastien Joel","non-dropping-particle":"","parse-names":false,"suffix":""},{"dropping-particle":"","family":"Bak","given":"Sang In","non-dropping-particle":"","parse-names":false,"suffix":""},{"dropping-particle":"","family":"Ndontchueng Moyo","given":"Maurice","non-dropping-particle":"","parse-names":false,"suffix":""},{"dropping-particle":"","family":"Nguelem Mekongtso","given":"Eric Jilbert","non-dropping-particle":"","parse-names":false,"suffix":""},{"dropping-particle":"","family":"Strivay","given":"David","non-dropping-particle":"","parse-names":false,"suffix":""}],"container-title":"AIP Advances","id":"ITEM-9","issued":{"date-parts":[["2020"]]},"title":"New Cf-252 neutron source shielding design based Monte Carlo simulation using material combination","type":"article-journal"},"uris":["http://www.mendeley.com/documents/?uuid=273fdbb8-70d1-4188-8f6e-5576dbda9bce"]}],"mendeley":{"formattedCitation":"[1, 3–10]","plainTextFormattedCitation":"[1, 3–10]","previouslyFormattedCitation":"[1], [3]–[10]"},"properties":{"noteIndex":0},"schema":"https://github.com/citation-style-language/schema/raw/master/csl-citation.json"}</w:instrText>
      </w:r>
      <w:r w:rsidR="00F3664E">
        <w:rPr>
          <w:rFonts w:ascii="Times New Roman" w:hAnsi="Times New Roman" w:cs="Times New Roman"/>
          <w:sz w:val="24"/>
        </w:rPr>
        <w:fldChar w:fldCharType="separate"/>
      </w:r>
      <w:r w:rsidR="00F3664E" w:rsidRPr="00F3664E">
        <w:rPr>
          <w:rFonts w:ascii="Times New Roman" w:hAnsi="Times New Roman" w:cs="Times New Roman"/>
          <w:noProof/>
          <w:sz w:val="24"/>
        </w:rPr>
        <w:t>[1, 3–10]</w:t>
      </w:r>
      <w:r w:rsidR="00F3664E">
        <w:rPr>
          <w:rFonts w:ascii="Times New Roman" w:hAnsi="Times New Roman" w:cs="Times New Roman"/>
          <w:sz w:val="24"/>
        </w:rPr>
        <w:fldChar w:fldCharType="end"/>
      </w:r>
      <w:r w:rsidR="000A6BAD">
        <w:rPr>
          <w:rFonts w:ascii="Times New Roman" w:hAnsi="Times New Roman" w:cs="Times New Roman"/>
          <w:sz w:val="24"/>
        </w:rPr>
        <w:t>. But before such complex operations are undertaken, national expert</w:t>
      </w:r>
      <w:r w:rsidR="00BC1A61">
        <w:rPr>
          <w:rFonts w:ascii="Times New Roman" w:hAnsi="Times New Roman" w:cs="Times New Roman"/>
          <w:sz w:val="24"/>
        </w:rPr>
        <w:t>s</w:t>
      </w:r>
      <w:r w:rsidR="000A6BAD">
        <w:rPr>
          <w:rFonts w:ascii="Times New Roman" w:hAnsi="Times New Roman" w:cs="Times New Roman"/>
          <w:sz w:val="24"/>
        </w:rPr>
        <w:t xml:space="preserve"> </w:t>
      </w:r>
      <w:r w:rsidR="00BC1A61">
        <w:rPr>
          <w:rFonts w:ascii="Times New Roman" w:hAnsi="Times New Roman" w:cs="Times New Roman"/>
          <w:sz w:val="24"/>
        </w:rPr>
        <w:t>can</w:t>
      </w:r>
      <w:r w:rsidR="000A6BAD">
        <w:rPr>
          <w:rFonts w:ascii="Times New Roman" w:hAnsi="Times New Roman" w:cs="Times New Roman"/>
          <w:sz w:val="24"/>
        </w:rPr>
        <w:t xml:space="preserve"> use one of the most powerful computer tools to assess the safety of the DSRS geometry and material</w:t>
      </w:r>
      <w:r w:rsidR="00A6766E">
        <w:rPr>
          <w:rFonts w:ascii="Times New Roman" w:hAnsi="Times New Roman" w:cs="Times New Roman"/>
          <w:sz w:val="24"/>
        </w:rPr>
        <w:t>s</w:t>
      </w:r>
      <w:r w:rsidR="000A6BAD">
        <w:rPr>
          <w:rFonts w:ascii="Times New Roman" w:hAnsi="Times New Roman" w:cs="Times New Roman"/>
          <w:sz w:val="24"/>
        </w:rPr>
        <w:t xml:space="preserve"> use</w:t>
      </w:r>
      <w:r w:rsidR="00A6766E">
        <w:rPr>
          <w:rFonts w:ascii="Times New Roman" w:hAnsi="Times New Roman" w:cs="Times New Roman"/>
          <w:sz w:val="24"/>
        </w:rPr>
        <w:t>d</w:t>
      </w:r>
      <w:r w:rsidR="000A6BAD">
        <w:rPr>
          <w:rFonts w:ascii="Times New Roman" w:hAnsi="Times New Roman" w:cs="Times New Roman"/>
          <w:sz w:val="24"/>
        </w:rPr>
        <w:t xml:space="preserve"> for disposal. This work aims to develop a Monte Carlo-based method that will set the appropriate geometry for </w:t>
      </w:r>
      <w:r w:rsidR="000A6BAD" w:rsidRPr="000A6BAD">
        <w:rPr>
          <w:rFonts w:ascii="Times New Roman" w:hAnsi="Times New Roman" w:cs="Times New Roman"/>
          <w:sz w:val="24"/>
          <w:vertAlign w:val="superscript"/>
        </w:rPr>
        <w:t>241</w:t>
      </w:r>
      <w:r w:rsidR="000A6BAD">
        <w:rPr>
          <w:rFonts w:ascii="Times New Roman" w:hAnsi="Times New Roman" w:cs="Times New Roman"/>
          <w:sz w:val="24"/>
        </w:rPr>
        <w:t xml:space="preserve">Am/Be neutron source package into the appropriate capsule and concrete-filled drum. </w:t>
      </w:r>
    </w:p>
    <w:p w:rsidR="0048469B" w:rsidRPr="000A6BAD" w:rsidRDefault="0048469B" w:rsidP="0048469B">
      <w:pPr>
        <w:jc w:val="both"/>
        <w:rPr>
          <w:rFonts w:ascii="Times New Roman" w:hAnsi="Times New Roman" w:cs="Times New Roman"/>
          <w:b/>
          <w:sz w:val="24"/>
        </w:rPr>
      </w:pPr>
      <w:r w:rsidRPr="000A6BAD">
        <w:rPr>
          <w:rFonts w:ascii="Times New Roman" w:hAnsi="Times New Roman" w:cs="Times New Roman"/>
          <w:b/>
          <w:sz w:val="24"/>
        </w:rPr>
        <w:t>Material and Methods</w:t>
      </w:r>
    </w:p>
    <w:p w:rsidR="00152DEB" w:rsidRDefault="00152DEB" w:rsidP="00152DEB">
      <w:pPr>
        <w:jc w:val="both"/>
        <w:rPr>
          <w:rFonts w:ascii="Times New Roman" w:hAnsi="Times New Roman" w:cs="Times New Roman"/>
          <w:sz w:val="24"/>
        </w:rPr>
      </w:pPr>
      <w:r>
        <w:rPr>
          <w:rFonts w:ascii="Times New Roman" w:hAnsi="Times New Roman" w:cs="Times New Roman"/>
          <w:sz w:val="24"/>
        </w:rPr>
        <w:lastRenderedPageBreak/>
        <w:t xml:space="preserve">The Particle and Heavy Ion Transport </w:t>
      </w:r>
      <w:proofErr w:type="gramStart"/>
      <w:r>
        <w:rPr>
          <w:rFonts w:ascii="Times New Roman" w:hAnsi="Times New Roman" w:cs="Times New Roman"/>
          <w:sz w:val="24"/>
        </w:rPr>
        <w:t>code</w:t>
      </w:r>
      <w:proofErr w:type="gramEnd"/>
      <w:r>
        <w:rPr>
          <w:rFonts w:ascii="Times New Roman" w:hAnsi="Times New Roman" w:cs="Times New Roman"/>
          <w:sz w:val="24"/>
        </w:rPr>
        <w:t xml:space="preserve"> System (PHITS), a Monte Carlo tool will be used to investigate the most optimizing source geometry for the DSRS package. The appropriate</w:t>
      </w:r>
      <w:r w:rsidR="00A6766E">
        <w:rPr>
          <w:rFonts w:ascii="Times New Roman" w:hAnsi="Times New Roman" w:cs="Times New Roman"/>
          <w:sz w:val="24"/>
        </w:rPr>
        <w:t>ly</w:t>
      </w:r>
      <w:r>
        <w:rPr>
          <w:rFonts w:ascii="Times New Roman" w:hAnsi="Times New Roman" w:cs="Times New Roman"/>
          <w:sz w:val="24"/>
        </w:rPr>
        <w:t xml:space="preserve"> designed waste drum is given in the following pictures (Figure 1 and 2). The inventoried spontaneous neutron sources are listed in Table 1. </w:t>
      </w:r>
      <w:r w:rsidR="00FC2BD7">
        <w:rPr>
          <w:rFonts w:ascii="Times New Roman" w:hAnsi="Times New Roman" w:cs="Times New Roman"/>
          <w:sz w:val="24"/>
        </w:rPr>
        <w:t xml:space="preserve">A computed geometry of the system is shown in Figure 3 where details on the capsule position in the concrete-filled drum can be seen. </w:t>
      </w:r>
      <w:r w:rsidR="00D03E93">
        <w:rPr>
          <w:rFonts w:ascii="Times New Roman" w:hAnsi="Times New Roman" w:cs="Times New Roman"/>
          <w:sz w:val="24"/>
        </w:rPr>
        <w:t xml:space="preserve">The detail on the implementation of the source in the PHITS code was provided by references </w:t>
      </w:r>
      <w:r w:rsidR="0070488A">
        <w:rPr>
          <w:rFonts w:ascii="Times New Roman" w:hAnsi="Times New Roman" w:cs="Times New Roman"/>
          <w:sz w:val="24"/>
        </w:rPr>
        <w:fldChar w:fldCharType="begin" w:fldLock="1"/>
      </w:r>
      <w:r w:rsidR="00F3664E">
        <w:rPr>
          <w:rFonts w:ascii="Times New Roman" w:hAnsi="Times New Roman" w:cs="Times New Roman"/>
          <w:sz w:val="24"/>
        </w:rPr>
        <w:instrText>ADDIN CSL_CITATION {"citationItems":[{"id":"ITEM-1","itemData":{"DOI":"10.1080/00223131.2013.814553","ISSN":"00223131","abstract":"An upgraded version of the Particle and Heavy Ion Transport code System, PHITS2.52, was developed and released to the public. The new version has been greatly improved from the previously released version, PHITS2.24, in terms of not only the code itself but also the contents of its package, such as the attached data libraries. In the new version, a higher accuracy of simulation was achieved by implementing several latest nuclear reaction models. The reliability of the simulation was improved by modifying both the algorithms for the electron-, positron-, and photon-transport simulations and the procedure for calculating the statistical uncertainties of the tally results. Estimation of the time evolution of radioactivity became feasible by incorporating the activation calculation program DCHAIN-SP into the new package. The efficiency of the simulation was also improved as a result of the implementation of shared-memory parallelization and the optimization of several time-consuming algorithms. Furthermore, a number of new user-support tools and functions that help users to intuitively and effectively perform PHITS simulations were developed and incorporated. Due to these improvements, PHITS is now a more powerful tool for particle transport simulation applicable to various research and development fields, such as nuclear technology, accelerator design, medical physics, and cosmic-ray research. © 2013 Taylor and Francis Group, LLC.","author":[{"dropping-particle":"","family":"Sato","given":"Tatsuhiko","non-dropping-particle":"","parse-names":false,"suffix":""},{"dropping-particle":"","family":"Niita","given":"Koji","non-dropping-particle":"","parse-names":false,"suffix":""},{"dropping-particle":"","family":"Matsuda","given":"Norihiro","non-dropping-particle":"","parse-names":false,"suffix":""},{"dropping-particle":"","family":"Hashimoto","given":"Shintaro","non-dropping-particle":"","parse-names":false,"suffix":""},{"dropping-particle":"","family":"Iwamoto","given":"Yosuke","non-dropping-particle":"","parse-names":false,"suffix":""},{"dropping-particle":"","family":"Noda","given":"Shusaku","non-dropping-particle":"","parse-names":false,"suffix":""},{"dropping-particle":"","family":"Ogawa","given":"Tatsuhiko","non-dropping-particle":"","parse-names":false,"suffix":""},{"dropping-particle":"","family":"Iwase","given":"Hiroshi","non-dropping-particle":"","parse-names":false,"suffix":""},{"dropping-particle":"","family":"Nakashima","given":"Hiroshi","non-dropping-particle":"","parse-names":false,"suffix":""},{"dropping-particle":"","family":"Fukahori","given":"Tokio","non-dropping-particle":"","parse-names":false,"suffix":""},{"dropping-particle":"","family":"Okumura","given":"Keisuke","non-dropping-particle":"","parse-names":false,"suffix":""},{"dropping-particle":"","family":"Kai","given":"Tetsuya","non-dropping-particle":"","parse-names":false,"suffix":""},{"dropping-particle":"","family":"Chiba","given":"Satoshi","non-dropping-particle":"","parse-names":false,"suffix":""},{"dropping-particle":"","family":"Furuta","given":"Takuya","non-dropping-particle":"","parse-names":false,"suffix":""},{"dropping-particle":"","family":"Sihver","given":"Lembit","non-dropping-particle":"","parse-names":false,"suffix":""}],"container-title":"Journal of Nuclear Science and Technology","id":"ITEM-1","issued":{"date-parts":[["2013"]]},"title":"Particle and heavy ion transport code system, PHITS, version 2.52","type":"article-journal"},"uris":["http://www.mendeley.com/documents/?uuid=474665c8-db13-435d-a7be-05676d25e689"]},{"id":"ITEM-2","itemData":{"abstract":"A Particle and Heavy-Ion Transport code System PHITS has been developed under the collaboration of JAEA (Japan Atomic Energy Agency), RIST (Research Organization for Information Science and Technology) and KEK (High Energy Accelerator Research Organization). PHITS can deal with the transport of all particles (nucleons, nuclei, mesons, photons, and electrons) over wide energy ranges, using several nuclear reaction models and nuclear data libraries. Geometrical configuration of the simulation can be set with GG (General Geometry) or CG (Combinatorial Geometry). Various quantities such as heat deposition, track length and production yields can be deduced from the simulation, using implemented estimator functions called “tally”. The code also has a function to draw 2D and 3D figures of the calculated results as well as the setup geometries, using a code ANGEL. Because of these features, PHITS has been widely used for various purposes such as designs of accelerator shielding, radiation therapy and space exploration. Recently PHITS introduces an event generater for particle transpotrt parts in the low energy region. Thus, PHITS was completely rewritten for the introduction of the event generator for neutron-induced reactions in energy region less than 20 MeV. Furthermore, several new tallis were incooporated for estimation of the relatve biological effects. This document provides a manual of the new PHITS.","author":[{"dropping-particle":"","family":"Niita","given":"Koji","non-dropping-particle":"","parse-names":false,"suffix":""},{"dropping-particle":"","family":"Matsuda","given":"Norihiro","non-dropping-particle":"","parse-names":false,"suffix":""},{"dropping-particle":"","family":"Iwamoto","given":"Yosuke","non-dropping-particle":"","parse-names":false,"suffix":""},{"dropping-particle":"","family":"Iwase","given":"Hiroshi","non-dropping-particle":"","parse-names":false,"suffix":""},{"dropping-particle":"","family":"Sato","given":"Tatsuhiko","non-dropping-particle":"","parse-names":false,"suffix":""}],"container-title":"JAEA-Data/Code","id":"ITEM-2","issued":{"date-parts":[["2010"]]},"title":"PHITS : Particle and Heavy Ion Transport code System , Version 2 . 23","type":"article-journal"},"uris":["http://www.mendeley.com/documents/?uuid=0c8b9a63-cbf7-405a-9488-b42b0896a1dc"]},{"id":"ITEM-3","itemData":{"DOI":"10.15669/pnst.4.879","ISSN":"2185-4823","abstract":"Particle and Heavy Ion Transport code System, PHITS, is a general purpose three-dimensional Monte Carlo particle transport simulation code developed through collaboration with several institutes in Japan and Europe. To apply PHITS to medical physics, two special functions were implemented in the code: an event generator mode and a microdosimetric tally function. Utilizing these functions, a new relative-biological-effectiveness -weighted dose estimation method for charged-particle therapy was established on the basis of the double-stochastic microdosimetric kinetic model. Owing to these features, PHITS has been used for various medical applications, such as patient dose estimation for radiotherapy and computed tomography examination.","author":[{"dropping-particle":"","family":"Sato","given":"Tatsuhiko","non-dropping-particle":"","parse-names":false,"suffix":""},{"dropping-particle":"","family":"Niita","given":"Koji","non-dropping-particle":"","parse-names":false,"suffix":""},{"dropping-particle":"","family":"Matsuda","given":"Norihiro","non-dropping-particle":"","parse-names":false,"suffix":""},{"dropping-particle":"","family":"Hashimoto","given":"Shintaro","non-dropping-particle":"","parse-names":false,"suffix":""},{"dropping-particle":"","family":"Iwamoto","given":"Yosuke","non-dropping-particle":"","parse-names":false,"suffix":""},{"dropping-particle":"","family":"Noda","given":"Shusaku","non-dropping-particle":"","parse-names":false,"suffix":""},{"dropping-particle":"","family":"Iwase","given":"Hiroshi","non-dropping-particle":"","parse-names":false,"suffix":""},{"dropping-particle":"","family":"Nakashima","given":"Hiroshi","non-dropping-particle":"","parse-names":false,"suffix":""},{"dropping-particle":"","family":"Fukahori","given":"Tokio","non-dropping-particle":"","parse-names":false,"suffix":""},{"dropping-particle":"","family":"Chiba","given":"Satoshi","non-dropping-particle":"","parse-names":false,"suffix":""},{"dropping-particle":"","family":"Sihver","given":"Lembit","non-dropping-particle":"","parse-names":false,"suffix":""}],"container-title":"Progress in Nuclear Science and Technology","id":"ITEM-3","issued":{"date-parts":[["2014"]]},"title":"Overview of the PHITS code and its application to medical physics","type":"article-journal"},"uris":["http://www.mendeley.com/documents/?uuid=8d0354ac-2da1-45f9-814f-c9de22e6f26d"]},{"id":"ITEM-4","itemData":{"DOI":"10.1016/j.anucene.2014.08.023","ISSN":"18732100","abstract":"A general purpose Monte Carlo Particle and Heavy Ion Transport code System, PHITS, is being developed through the collaboration of several institutes in Japan and Europe. The Japan Atomic Energy Agency is responsible for managing the entire project. PHITS can deal with the transport of nearly all particles, including neutrons, protons, heavy ions, photons, and electrons, over wide energy ranges using various nuclear reaction models and data libraries. It is written in Fortran language and can be executed on almost all computers. All components of PHITS such as its source, executable and data-library files are assembled in one package and then distributed to many countries via the Research Organization for Information Science and Technology, the Data Bank of the Organization for Economic Co-operation and Development's Nuclear Energy Agency, and the Radiation Safety Information Computational Center. More than 1500 researchers have been registered as PHITS users, and they apply the code to various research and development fields such as nuclear technology, accelerator design, medical physics, and cosmic-ray research. This paper briefly summarizes the physics models implemented in PHITS, and introduces some important functions useful for specific applications, such as an event generator mode and beam transport functions.","author":[{"dropping-particle":"","family":"Sato","given":"Tatsuhiko","non-dropping-particle":"","parse-names":false,"suffix":""},{"dropping-particle":"","family":"Niita","given":"Koji","non-dropping-particle":"","parse-names":false,"suffix":""},{"dropping-particle":"","family":"Matsuda","given":"Norihiro","non-dropping-particle":"","parse-names":false,"suffix":""},{"dropping-particle":"","family":"Hashimoto","given":"Shintaro","non-dropping-particle":"","parse-names":false,"suffix":""},{"dropping-particle":"","family":"Iwamoto","given":"Yosuke","non-dropping-particle":"","parse-names":false,"suffix":""},{"dropping-particle":"","family":"Furuta","given":"Takuya","non-dropping-particle":"","parse-names":false,"suffix":""},{"dropping-particle":"","family":"Noda","given":"Shusaku","non-dropping-particle":"","parse-names":false,"suffix":""},{"dropping-particle":"","family":"Ogawa","given":"Tatsuhiko","non-dropping-particle":"","parse-names":false,"suffix":""},{"dropping-particle":"","family":"Iwase","given":"Hiroshi","non-dropping-particle":"","parse-names":false,"suffix":""},{"dropping-particle":"","family":"Nakashima","given":"Hiroshi","non-dropping-particle":"","parse-names":false,"suffix":""},{"dropping-particle":"","family":"Fukahori","given":"Tokio","non-dropping-particle":"","parse-names":false,"suffix":""},{"dropping-particle":"","family":"Okumura","given":"Keisuke","non-dropping-particle":"","parse-names":false,"suffix":""},{"dropping-particle":"","family":"Kai","given":"Tetsuya","non-dropping-particle":"","parse-names":false,"suffix":""},{"dropping-particle":"","family":"Chiba","given":"Satoshi","non-dropping-particle":"","parse-names":false,"suffix":""},{"dropping-particle":"","family":"Sihver","given":"Lembit","non-dropping-particle":"","parse-names":false,"suffix":""}],"container-title":"Annals of Nuclear Energy","id":"ITEM-4","issued":{"date-parts":[["2015"]]},"title":"Overview of particle and heavy ion transport code system PHITS","type":"article-journal"},"uris":["http://www.mendeley.com/documents/?uuid=dd7f7fa5-56c9-4705-b074-fb0ababde494"]},{"id":"ITEM-5","itemData":{"DOI":"10.1051/epjconf/201715306008","ISSN":"2100014X","abstract":"The Particle and Heavy Ion Transport code System, PHITS, has been developed under the collaboration of several research institutes in Japan and Europe. This system can simulate the transport of most particles with energy levels up to 1 TeV (per nucleon for ion) using different nuclear reaction models and data libraries. More than 2,500 registered researchers and technicians have used this system for various applications such as accelerator design, radiation shielding and protection, medical physics, and space- and geo-sciences. This paper summarizes the physics models and functions recently implemented in PHITS, between versions 2.52 and 2.88, especially those related to source generation useful for simulating brachytherapy and internal exposures of radioisotopes.","author":[{"dropping-particle":"","family":"Sato","given":"Tatsuhiko","non-dropping-particle":"","parse-names":false,"suffix":""},{"dropping-particle":"","family":"Niita","given":"Koji","non-dropping-particle":"","parse-names":false,"suffix":""},{"dropping-particle":"","family":"Iwamoto","given":"Yosuke","non-dropping-particle":"","parse-names":false,"suffix":""},{"dropping-particle":"","family":"Hashimoto","given":"Shintaro","non-dropping-particle":"","parse-names":false,"suffix":""},{"dropping-particle":"","family":"Ogawa","given":"Tatsuhiko","non-dropping-particle":"","parse-names":false,"suffix":""},{"dropping-particle":"","family":"Furuta","given":"Takuya","non-dropping-particle":"","parse-names":false,"suffix":""},{"dropping-particle":"","family":"Abe","given":"Shin Ichiro","non-dropping-particle":"","parse-names":false,"suffix":""},{"dropping-particle":"","family":"Kai","given":"Takeshi","non-dropping-particle":"","parse-names":false,"suffix":""},{"dropping-particle":"","family":"Matsuda","given":"Norihiro","non-dropping-particle":"","parse-names":false,"suffix":""},{"dropping-particle":"","family":"Okumura","given":"Keisuke","non-dropping-particle":"","parse-names":false,"suffix":""},{"dropping-particle":"","family":"Kai","given":"Tetsuya","non-dropping-particle":"","parse-names":false,"suffix":""},{"dropping-particle":"","family":"Iwase","given":"Hiroshi","non-dropping-particle":"","parse-names":false,"suffix":""},{"dropping-particle":"","family":"Sihver","given":"Lembit","non-dropping-particle":"","parse-names":false,"suffix":""}],"container-title":"EPJ Web of Conferences","id":"ITEM-5","issued":{"date-parts":[["2017"]]},"title":"Recent Improvements of Particle and Heavy Ion Transport code System: PHITS","type":"paper-conference"},"uris":["http://www.mendeley.com/documents/?uuid=1ac436b7-4b44-4e44-a40e-04ee3d911a93"]},{"id":"ITEM-6","itemData":{"DOI":"10.1063/1.2720457","ISBN":"0735404011","ISSN":"0094243X","abstract":"The paper presents a brief description of the models incorporated in PHITS and the present status of the code, showing some benchmarking tests of the PHITS code for accelerator facilities and space radiation. © 2007 American Institute of Physics.","author":[{"dropping-particle":"","family":"Niita","given":"K.","non-dropping-particle":"","parse-names":false,"suffix":""},{"dropping-particle":"","family":"Matsuda","given":"N.","non-dropping-particle":"","parse-names":false,"suffix":""},{"dropping-particle":"","family":"Iwamoto","given":"Y.","non-dropping-particle":"","parse-names":false,"suffix":""},{"dropping-particle":"","family":"Sakamoto","given":"Y.","non-dropping-particle":"","parse-names":false,"suffix":""},{"dropping-particle":"","family":"Nakashima","given":"H.","non-dropping-particle":"","parse-names":false,"suffix":""},{"dropping-particle":"","family":"Sato","given":"T.","non-dropping-particle":"","parse-names":false,"suffix":""},{"dropping-particle":"","family":"Iwase","given":"H.","non-dropping-particle":"","parse-names":false,"suffix":""},{"dropping-particle":"","family":"Sihver","given":"L.","non-dropping-particle":"","parse-names":false,"suffix":""},{"dropping-particle":"","family":"Mancusi","given":"D.","non-dropping-particle":"","parse-names":false,"suffix":""}],"container-title":"AIP Conference Proceedings","id":"ITEM-6","issued":{"date-parts":[["2007"]]},"title":"PHITS overview","type":"paper-conference"},"uris":["http://www.mendeley.com/documents/?uuid=b0b54aea-9542-4da6-9625-1461eabb75b5"]},{"id":"ITEM-7","itemData":{"DOI":"10.1080/00223131.2017.1297742","ISSN":"00223131","abstract":"We performed a benchmark study for 58 cases (22 cases reported in this paper and 36 cases reported in online as supplementary materials of this paper) using the recent version (version 2.88) of the Particle and Heavy-Ion Transport code System (PHITS) in the following fields: (1) particle production cross-sections for nuclear reactions from 20 MeV to 1 GeV, (2) thick-target neutron yields and neutron shielding, (3) depth–dose distribution in water using 12C beam, and (4) electron and photon transportation over a wide-energy range from keV to GeV. Overall agreements were found to be sufficiently satisfactory; however, several discrepancies are observed, particularly in particle productions with energies below 100 MeV, neutron production for 7Li(p,n)7Be, and photonuclear reactions. To overcome these inaccuracies and to further improve the code, it will be necessary to incorporate a high-energy version of the evaluated nuclear data library JENDL-4.0/HE and the photonuclear data file JENDL-PD in the PHITS package.","author":[{"dropping-particle":"","family":"Iwamoto","given":"Yosuke","non-dropping-particle":"","parse-names":false,"suffix":""},{"dropping-particle":"","family":"Sato","given":"Tatsuhiko","non-dropping-particle":"","parse-names":false,"suffix":""},{"dropping-particle":"","family":"Hashimoto","given":"Shintaro","non-dropping-particle":"","parse-names":false,"suffix":""},{"dropping-particle":"","family":"Ogawa","given":"Tatsuhiko","non-dropping-particle":"","parse-names":false,"suffix":""},{"dropping-particle":"","family":"Furuta","given":"Takuya","non-dropping-particle":"","parse-names":false,"suffix":""},{"dropping-particle":"","family":"Abe","given":"Shin Ichiro","non-dropping-particle":"","parse-names":false,"suffix":""},{"dropping-particle":"","family":"Kai","given":"Takeshi","non-dropping-particle":"","parse-names":false,"suffix":""},{"dropping-particle":"","family":"Matsuda","given":"Norihiro","non-dropping-particle":"","parse-names":false,"suffix":""},{"dropping-particle":"","family":"Hosoyamada","given":"Ryuji","non-dropping-particle":"","parse-names":false,"suffix":""},{"dropping-particle":"","family":"Niita","given":"Koji","non-dropping-particle":"","parse-names":false,"suffix":""}],"container-title":"Journal of Nuclear Science and Technology","id":"ITEM-7","issued":{"date-parts":[["2017"]]},"title":"Benchmark study of the recent version of the PHITS code","type":"article-journal"},"uris":["http://www.mendeley.com/documents/?uuid=d489b974-1e05-4e21-a49c-4c7f4133238c"]},{"id":"ITEM-8","itemData":{"DOI":"10.1016/j.asr.2010.01.002","ISSN":"02731177","abstract":"PHITS (Particle and Heavy-Ion Transport code System) is a general-purpose three-dimensional Monte Carlo code, developed and maintained by RIST, JAEA and KEK in Japan together with Sihver et al. at Chalmers in Sweden. PHITS can deal with the transports of all varieties of hadrons and heavy ions with energies up to around 100 GeV/nucleon, and in this paper the current status of PHITS is presented. We introduce a relativistically covariant version of JQMD, called R-JQMD, that features an improved ground state initialization algorithm, and we will present the introduction of electron and photon transport in PHITS using EGS5, which have increased the energy region for the photon and energy transport from up to around 3 GeV to up to several hundred GeV depending on the atomic number of the target. We show how the accuracy in dose and fluence calculations can be improved by using tabulated cross sections. Benchmarking of shielding and irradiation effects of high energy protons in different materials relevant for shielding of accelerator facilities is also presented. In particular, we show that PHITS can be used for estimating the dose received by aircrews and personnel in space. In recent years, many countries have issued regulations or recommendations to set annual dose limitations for aircrews. Since estimation of cosmic-ray spectra in the atmosphere is an essential issue for the evaluation of aviation doses, we have calculated these spectra using PHITS. The accuracy of the atmospheric propagation simulation of cosmic-ray performed by PHITS has been well verified by experimental cosmic-ray spectra taken under various conditions. Based on a comprehensive analysis of the simulation results, an analytical model called \"PARMA\" has been proposed for instantaneously estimating the atmospheric cosmic-ray spectra below the altitude of 20 km. We have also performed preliminary simulations of long-term dose distribution measurements at the ISS performed with the joint ESA-FSA experiment MATROSHKA-R (MTR-R) led by the Russian Federation Institute of Biomedical Problems (IMBP) and the ESA supported experiment MATROSHKA (MTR), led by the German Aerospace Center (DLR). For the purpose of examining the applicability of PHITS to the shielding design in space, the absorbed doses in a tissue equivalent water phantom inside an imaginary space vessel has been estimated for different shielding materials of different thicknesses. The results confirm previous results which indicat…","author":[{"dropping-particle":"","family":"Sihver","given":"L.","non-dropping-particle":"","parse-names":false,"suffix":""},{"dropping-particle":"","family":"Sato","given":"T.","non-dropping-particle":"","parse-names":false,"suffix":""},{"dropping-particle":"","family":"Gustafsson","given":"K.","non-dropping-particle":"","parse-names":false,"suffix":""},{"dropping-particle":"","family":"Mancusi","given":"D.","non-dropping-particle":"","parse-names":false,"suffix":""},{"dropping-particle":"","family":"Iwase","given":"H.","non-dropping-particle":"","parse-names":false,"suffix":""},{"dropping-particle":"","family":"Niita","given":"K.","non-dropping-particle":"","parse-names":false,"suffix":""},{"dropping-particle":"","family":"Nakashima","given":"H.","non-dropping-particle":"","parse-names":false,"suffix":""},{"dropping-particle":"","family":"Sakamoto","given":"Y.","non-dropping-particle":"","parse-names":false,"suffix":""},{"dropping-particle":"","family":"Iwamoto","given":"Y.","non-dropping-particle":"","parse-names":false,"suffix":""},{"dropping-particle":"","family":"Matsuda","given":"N.","non-dropping-particle":"","parse-names":false,"suffix":""}],"container-title":"Advances in Space Research","id":"ITEM-8","issued":{"date-parts":[["2010"]]},"title":"An update about recent developments of the PHITS code","type":"article-journal"},"uris":["http://www.mendeley.com/documents/?uuid=18877c0c-7d1e-4e02-a60e-e9f585f1840e"]},{"id":"ITEM-9","itemData":{"DOI":"10.1016/j.radmeas.2006.07.013","ISSN":"13504487","abstract":"The paper presents a summary of the recent development of the multi-purpose Monte Carlo Particle and Heavy Ion Transport code System, PHITS. In particular, we discuss in detail the development of two new models, JAM and JQMD, for high energy particle interactions, incorporated in PHITS, and show comparisons between model calculations and experiments for the validations of these models. The paper presents three applications of the code including spallation neutron source, heavy ion therapy and space radiation. The results and examples shown indicate PHITS has great ability of carrying out the radiation transport analysis of almost all particles including heavy ions within a wide energy range. © 2006 Elsevier Ltd. All rights reserved.","author":[{"dropping-particle":"","family":"Niita","given":"Koji","non-dropping-particle":"","parse-names":false,"suffix":""},{"dropping-particle":"","family":"Sato","given":"Tatsuhiko","non-dropping-particle":"","parse-names":false,"suffix":""},{"dropping-particle":"","family":"Iwase","given":"Hiroshi","non-dropping-particle":"","parse-names":false,"suffix":""},{"dropping-particle":"","family":"Nose","given":"Hiroyuki","non-dropping-particle":"","parse-names":false,"suffix":""},{"dropping-particle":"","family":"Nakashima","given":"Hiroshi","non-dropping-particle":"","parse-names":false,"suffix":""},{"dropping-particle":"","family":"Sihver","given":"Lembit","non-dropping-particle":"","parse-names":false,"suffix":""}],"container-title":"Radiation Measurements","id":"ITEM-9","issued":{"date-parts":[["2006"]]},"title":"PHITS-a particle and heavy ion transport code system","type":"article-journal"},"uris":["http://www.mendeley.com/documents/?uuid=d0d8a248-d43d-4f89-9af2-30239df46460"]},{"id":"ITEM-10","itemData":{"DOI":"10.15669/pnst.1.1","ISSN":"2185-4823","abstract":"PHITS, a general-purpose Particle and Heavy Ion Transport code System, has been used for various research fields such as radiation science, accelerator and its shielding design, space research, medical application, material research, and so on. Further developments of the PHITS code by improving the reaction models, including new physical processes and providing better user interfaces, are actively performed by the collaboration between RIST, JAEA, KEK, and Chalmers University. Recent developments of the PHITS code are presented concerned with the functions for “neutron long beam line”, high energy extension of the JQMD model, and event generator mode for low energy neutron transport. KEYWORDS:","author":[{"dropping-particle":"","family":"NIITA","given":"Koji","non-dropping-particle":"","parse-names":false,"suffix":""},{"dropping-particle":"","family":"IWASE","given":"Hiroshi","non-dropping-particle":"","parse-names":false,"suffix":""},{"dropping-particle":"","family":"SATO","given":"Tatsuhiko","non-dropping-particle":"","parse-names":false,"suffix":""},{"dropping-particle":"","family":"IWAMOTO","given":"Yosuke","non-dropping-particle":"","parse-names":false,"suffix":""},{"dropping-particle":"","family":"MATSUDA","given":"Norihiro","non-dropping-particle":"","parse-names":false,"suffix":""},{"dropping-particle":"","family":"SAKAMOTO","given":"Yukio","non-dropping-particle":"","parse-names":false,"suffix":""},{"dropping-particle":"","family":"NAKASHIMA","given":"Hiroshi","non-dropping-particle":"","parse-names":false,"suffix":""},{"dropping-particle":"","family":"MANCUSI","given":"Davide","non-dropping-particle":"","parse-names":false,"suffix":""},{"dropping-particle":"","family":"SIHVER","given":"Lembit","non-dropping-particle":"","parse-names":false,"suffix":""}],"container-title":"Progress in Nuclear Science and Technology","id":"ITEM-10","issued":{"date-parts":[["2011"]]},"title":"Recent Developments of the PHITS code","type":"article-journal"},"uris":["http://www.mendeley.com/documents/?uuid=69a35fce-39af-4e0c-94a1-68bffdc0e56f"]}],"mendeley":{"formattedCitation":"[11–20]","plainTextFormattedCitation":"[11–20]","previouslyFormattedCitation":"[11]–[20]"},"properties":{"noteIndex":0},"schema":"https://github.com/citation-style-language/schema/raw/master/csl-citation.json"}</w:instrText>
      </w:r>
      <w:r w:rsidR="0070488A">
        <w:rPr>
          <w:rFonts w:ascii="Times New Roman" w:hAnsi="Times New Roman" w:cs="Times New Roman"/>
          <w:sz w:val="24"/>
        </w:rPr>
        <w:fldChar w:fldCharType="separate"/>
      </w:r>
      <w:r w:rsidR="00F3664E" w:rsidRPr="00F3664E">
        <w:rPr>
          <w:rFonts w:ascii="Times New Roman" w:hAnsi="Times New Roman" w:cs="Times New Roman"/>
          <w:noProof/>
          <w:sz w:val="24"/>
        </w:rPr>
        <w:t>[11–20]</w:t>
      </w:r>
      <w:r w:rsidR="0070488A">
        <w:rPr>
          <w:rFonts w:ascii="Times New Roman" w:hAnsi="Times New Roman" w:cs="Times New Roman"/>
          <w:sz w:val="24"/>
        </w:rPr>
        <w:fldChar w:fldCharType="end"/>
      </w:r>
      <w:r w:rsidR="0070488A">
        <w:rPr>
          <w:rFonts w:ascii="Times New Roman" w:hAnsi="Times New Roman" w:cs="Times New Roman"/>
          <w:sz w:val="24"/>
        </w:rPr>
        <w:t xml:space="preserve"> </w:t>
      </w:r>
      <w:r w:rsidR="00D03E93">
        <w:rPr>
          <w:rFonts w:ascii="Times New Roman" w:hAnsi="Times New Roman" w:cs="Times New Roman"/>
          <w:sz w:val="24"/>
        </w:rPr>
        <w:t xml:space="preserve">and the description of the appropriate Monte Carlo method was developed by </w:t>
      </w:r>
      <w:proofErr w:type="spellStart"/>
      <w:r w:rsidR="00D03E93">
        <w:rPr>
          <w:rFonts w:ascii="Times New Roman" w:hAnsi="Times New Roman" w:cs="Times New Roman"/>
          <w:sz w:val="24"/>
        </w:rPr>
        <w:t>Guembou</w:t>
      </w:r>
      <w:proofErr w:type="spellEnd"/>
      <w:r w:rsidR="00D03E93">
        <w:rPr>
          <w:rFonts w:ascii="Times New Roman" w:hAnsi="Times New Roman" w:cs="Times New Roman"/>
          <w:sz w:val="24"/>
        </w:rPr>
        <w:t xml:space="preserve"> </w:t>
      </w:r>
      <w:r w:rsidR="00DF2823">
        <w:rPr>
          <w:rFonts w:ascii="Times New Roman" w:hAnsi="Times New Roman" w:cs="Times New Roman"/>
          <w:sz w:val="24"/>
        </w:rPr>
        <w:fldChar w:fldCharType="begin" w:fldLock="1"/>
      </w:r>
      <w:r w:rsidR="00F3664E">
        <w:rPr>
          <w:rFonts w:ascii="Times New Roman" w:hAnsi="Times New Roman" w:cs="Times New Roman"/>
          <w:sz w:val="24"/>
        </w:rPr>
        <w:instrText>ADDIN CSL_CITATION {"citationItems":[{"id":"ITEM-1","itemData":{"DOI":"10.1016/j.jenvrad.2018.03.015","abstract":"The combination of gamma-ray spectrometry, the development of related Monte Carlo method and the GEANT4 (GEometry ANd Tracking) toolkit have been developed for gamma spectrometry simulation. The main objective was to validate simulation models of broad energy germanium (BEGe) detector geometry built in our laboratory (BE6530 model). Monte Carlo simulation of the geometry of BE6530 detector for efficiency calibration was carried out with GEANT4 toolkit. The simulated efficiencies curves using MC were compared with experimental results. Measurement uncertainties for both simulation and experimental estimations of the efficiency were assessed in order to see whether the consequences of the realistic measurement fall inside adequate cut-off points. The validation of the simulation was carried out by experimentally estimating the activity concentration in a reference sample and the comparison showed good correlation between experimental and simulation. Therefore, from the outcomes of this study, it can be concluded that Monte-Carlo simulation is a helpful, rea-sonable option that additionally gives more prominent adaptability, greater flexibility, precision and accuracy, and gained time when determining the detector response and efficiency in routine of environmental radio-activity monitoring.","author":[{"dropping-particle":"","family":"Shouop","given":"Guembou","non-dropping-particle":"","parse-names":false,"suffix":""},{"dropping-particle":"","family":"Joel","given":"Cebastien","non-dropping-particle":"","parse-names":false,"suffix":""},{"dropping-particle":"","family":"Maurice","given":"Ndontchueng Moyo","non-dropping-particle":"","parse-names":false,"suffix":""},{"dropping-particle":"","family":"Mekongtso","given":"Nguelem","non-dropping-particle":"","parse-names":false,"suffix":""},{"dropping-particle":"","family":"Jilbert","given":"Eric","non-dropping-particle":"","parse-names":false,"suffix":""},{"dropping-particle":"","family":"Ousmanou","given":"Motapon","non-dropping-particle":"","parse-names":false,"suffix":""},{"dropping-particle":"","family":"David","given":"Strivay","non-dropping-particle":"","parse-names":false,"suffix":""}],"container-title":"Journal of Environmental Radioactivity","id":"ITEM-1","issued":{"date-parts":[["2018"]]},"page":"109-119","title":"Monte Carlo method for gamma spectrometry based on GEANT4 toolkit: Efficiency calibration of BE6530 detector","type":"article-journal","volume":"189"},"uris":["http://www.mendeley.com/documents/?uuid=f39c04bb-80c0-33d6-a63b-5b9ddf57cd30"]},{"id":"ITEM-2","itemData":{"author":[{"dropping-particle":"","family":"Guembou Shouop","given":"Cébastien Joel","non-dropping-particle":"","parse-names":false,"suffix":""}],"container-title":"IAEA International Conference on Radiation Safety: Improving Radiation Protection in Practice","id":"ITEM-2","issued":{"date-parts":[["2020"]]},"title":"RADIATION PROTECTION OPTIMIZATION IN FIXED INDUSTRIAL RADIOGRAPHY-BASED PHITS MONTE CARLO CODE SIMULATION","type":"paper-conference"},"uris":["http://www.mendeley.com/documents/?uuid=2cdad1da-6e44-4697-94b3-856d02e06df7"]},{"id":"ITEM-3","itemData":{"abstract":"Industrial radiography has been spreading worldwide and its use as a non-destructive testing method for different equipment, goods, and objects of all sorts has proven to be an essential and indispensable technique for objects’ control. Depending on the type of sources used, attention must be paid differently on the protective measures to be taken around a facility built for radiography purposes. In this regard, protection measures around an X-ray generator are different from those necessary to protect people and the environment around a radioisotope, which spontaneously emits radiation, alpha, beta, gamma, or neutron, until it decays to a stable element. As great issues of protection highlighted along with justified activities are the measures to limit the dose to an acceptable limit, the present study was projected to solve the problem of shielding design around industrial radiography facilities using gamma and neutron sources. Gamma sources of Co-60 under 100 Ci and Ir-192 under 50 Ci and a neutron source of Cf-252 with an activity of 100 Ci were considered as typical sources used in fixed industrial radiography. The PHITS Monte Carlo code was used to compute the appropriate concrete wall necessary to shield gamma radiation and the most effective material appropriate to shield neutron source. For the gamma radiation source, the shielding design took into consideration the double and single corner maze, while the neutron radiography testing room design considered only a reinforced shielded door, without maze design. The result of the calculation showed that the minimum concrete wall thicknesses necessary to shield the radiation were 70 cm, 120 cm, and 250 cm for the Ir-192, Co-60, and Cf-252 sources, respectively. All the presented values were obtained with acceptable statistic except the case of Cf-252 where the calculation involving neutron interaction was time-consuming and computing resources demanding. In addition, different materials were subjected to investigation to find out the most appropriate for neutron shielding as the Cf-252 spontaneous fission produce fast neutrons. These fast neutrons undergo moderation in hydrogenous or light material prior to their absorption in borate material where they produce gamma-rays, that are shielded using concrete of dense material (high Z material). It was found that tungsten was efficient in shielding energetic neutron, but is expensive to be used in shielding design. Paraffin, graphite, polyethylene, pla…","author":[{"dropping-particle":"","family":"Guembou Shouop","given":"Cebastien Joel","non-dropping-particle":"","parse-names":false,"suffix":""}],"id":"ITEM-3","issued":{"date-parts":[["2020"]]},"number-of-pages":"1-96","publisher":"KAIST - Korea Advanced Institute of Science and Technology","title":"SHIELDING DESIGN AND SAFETY MEASURES AROUND 60Co, 192Ir, AND 252Cf SOURCES IN INDUSTRIAL RADIOGRAPHY FACILITIES BASED ON PHITS MONTE CARLO SIMULATIONS","type":"thesis"},"uris":["http://www.mendeley.com/documents/?uuid=7862b287-ca05-42b8-8e7a-afdc157811fe","http://www.mendeley.com/documents/?uuid=c23a403c-7ede-4a7f-9550-406af768b968"]},{"id":"ITEM-4","itemData":{"DOI":"10.1140/epjp/s13360-020-00797-8","ISSN":"21905444","abstract":"Abstract: Protection in industrial radiography facilities has been a worldwide concern for decades and the most appropriate protection for the public and operators in small scale facilities is the engineering protection including shielding first, time and distance. Monte Carlo methods were used for thickness determination in shielding design for gamma imaging using gamma sources in fixed facilities. Computation was done to develop the concrete design that can slow down the effective dose rate of the gamma rays from 100 Ci (or less) of Co-60 and 50 Ci (or less) of Ir-192 less than the value of 2.5 μSv/h (the limit for Public area) as required by the ALARA principle and regulation of different countries. The minimum concrete wall thickness necessary to achieve the ALARA principle in the previous conditions was found to be 120 cm for Co-60 source and 70 cm for the Ir-192 source. From the optimized design using a single corner maze, it was found that the central source position gives rise to high exposure and should not be used as a source position. Only the left and right positions of the source are preferred depending on the facility’s dimensions. For Co-60 with a maze corridor less than 7 m, the right position of the source is the most appropriate while the left position is preferred for larger dimensions. For Ir-192, the right position if preferred if the corridor length is less than 5 m and the left otherwise. Double-corner maze design was found to be the most appropriate shielding design for gamma radiation with the left and right position of the sources the best for both sources used. The double-corner maze required only 4 m maze length to achieve 2.5 µSv/h or less ALARA principle while single corner design requires 12 m or 14 m for left and right positions, respectively. Graphic abstract: [Figure not available: see fulltext.].","author":[{"dropping-particle":"","family":"Guembou Shouop","given":"Cebastien Joel","non-dropping-particle":"","parse-names":false,"suffix":""},{"dropping-particle":"","family":"Sang-In","given":"Bak","non-dropping-particle":"","parse-names":false,"suffix":""}],"container-title":"European Physical Journal Plus","id":"ITEM-4","issued":{"date-parts":[["2020"]]},"title":"Shielding design for high-intensity Co-60 and Ir-192 gamma sources used in industrial radiography based on PHITS Monte Carlo simulations","type":"article-journal"},"uris":["http://www.mendeley.com/documents/?uuid=ebd75297-6229-4cba-ae65-ca69d6088732"]},{"id":"ITEM-5","itemData":{"DOI":"10.1063/1.5144923","ISSN":"21583226","abstract":"Neutron shielding has been a worldwide concern for decades and appropriate methods in nuclear reactors and associated facilities for shielding have been developed. Light materials such as paraffin and water cannot be used in neutron radiography due to structural and fire concerns, and a material in the solid form is needed for effective neutron shielding. Therefore, the present study developed a new neutron shielding design for fixed industrial radiography facilities with solid structures based on material combination. Different materials were investigated to find the most appropriate combination design to shield the spontaneous neutron emitted from a Cf-252 source (with an energy in the range from several keV up to 20 MeV). The combination of iron, graphite, boron (or borate materials), and lead in this order, respectively, were found to be the most appropriate shielding structure for an open Cf-252 source used in fixed industrial radiography. As iron is characterized by a high removal cross section, its use in shielding the californium spontaneous neutron source is the key outcome of the present study. These results were confirmed with the Monte Carlo simulation-based particle and heavy ion transport code system.","author":[{"dropping-particle":"","family":"Guembou Shouop","given":"Cebastien Joel","non-dropping-particle":"","parse-names":false,"suffix":""},{"dropping-particle":"","family":"Bak","given":"Sang In","non-dropping-particle":"","parse-names":false,"suffix":""},{"dropping-particle":"","family":"Ndontchueng Moyo","given":"Maurice","non-dropping-particle":"","parse-names":false,"suffix":""},{"dropping-particle":"","family":"Nguelem Mekongtso","given":"Eric Jilbert","non-dropping-particle":"","parse-names":false,"suffix":""},{"dropping-particle":"","family":"Strivay","given":"David","non-dropping-particle":"","parse-names":false,"suffix":""}],"container-title":"AIP Advances","id":"ITEM-5","issued":{"date-parts":[["2020"]]},"title":"New Cf-252 neutron source shielding design based Monte Carlo simulation using material combination","type":"article-journal"},"uris":["http://www.mendeley.com/documents/?uuid=273fdbb8-70d1-4188-8f6e-5576dbda9bce"]}],"mendeley":{"formattedCitation":"[2, 5, 8, 10, 21]","plainTextFormattedCitation":"[2, 5, 8, 10, 21]","previouslyFormattedCitation":"[2], [5], [8], [10], [21]"},"properties":{"noteIndex":0},"schema":"https://github.com/citation-style-language/schema/raw/master/csl-citation.json"}</w:instrText>
      </w:r>
      <w:r w:rsidR="00DF2823">
        <w:rPr>
          <w:rFonts w:ascii="Times New Roman" w:hAnsi="Times New Roman" w:cs="Times New Roman"/>
          <w:sz w:val="24"/>
        </w:rPr>
        <w:fldChar w:fldCharType="separate"/>
      </w:r>
      <w:r w:rsidR="00F3664E" w:rsidRPr="00F3664E">
        <w:rPr>
          <w:rFonts w:ascii="Times New Roman" w:hAnsi="Times New Roman" w:cs="Times New Roman"/>
          <w:noProof/>
          <w:sz w:val="24"/>
        </w:rPr>
        <w:t>[2, 5, 8, 10, 21]</w:t>
      </w:r>
      <w:r w:rsidR="00DF2823">
        <w:rPr>
          <w:rFonts w:ascii="Times New Roman" w:hAnsi="Times New Roman" w:cs="Times New Roman"/>
          <w:sz w:val="24"/>
        </w:rPr>
        <w:fldChar w:fldCharType="end"/>
      </w:r>
      <w:r w:rsidR="00D03E93">
        <w:rPr>
          <w:rFonts w:ascii="Times New Roman" w:hAnsi="Times New Roman" w:cs="Times New Roman"/>
          <w:sz w:val="24"/>
        </w:rPr>
        <w:t xml:space="preserve">. </w:t>
      </w:r>
    </w:p>
    <w:p w:rsidR="00152DEB" w:rsidRDefault="00D22CD7" w:rsidP="00152DEB">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39159B63" wp14:editId="0CF6EA34">
                <wp:simplePos x="0" y="0"/>
                <wp:positionH relativeFrom="column">
                  <wp:posOffset>-32657</wp:posOffset>
                </wp:positionH>
                <wp:positionV relativeFrom="paragraph">
                  <wp:posOffset>1798320</wp:posOffset>
                </wp:positionV>
                <wp:extent cx="6008370" cy="315685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6008370" cy="3156857"/>
                        </a:xfrm>
                        <a:prstGeom prst="rect">
                          <a:avLst/>
                        </a:prstGeom>
                        <a:noFill/>
                        <a:ln w="6350">
                          <a:noFill/>
                        </a:ln>
                      </wps:spPr>
                      <wps:txbx>
                        <w:txbxContent>
                          <w:p w:rsidR="008F40F5" w:rsidRDefault="00D22CD7">
                            <w:r w:rsidRPr="001F5E49">
                              <w:rPr>
                                <w:noProof/>
                              </w:rPr>
                              <w:drawing>
                                <wp:inline distT="0" distB="0" distL="0" distR="0" wp14:anchorId="14749286" wp14:editId="5725C86A">
                                  <wp:extent cx="3755572" cy="2919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4598" cy="2926111"/>
                                          </a:xfrm>
                                          <a:prstGeom prst="rect">
                                            <a:avLst/>
                                          </a:prstGeom>
                                        </pic:spPr>
                                      </pic:pic>
                                    </a:graphicData>
                                  </a:graphic>
                                </wp:inline>
                              </w:drawing>
                            </w:r>
                            <w:r>
                              <w:t xml:space="preserve">  </w:t>
                            </w:r>
                            <w:r w:rsidRPr="00D22CD7">
                              <w:rPr>
                                <w:noProof/>
                              </w:rPr>
                              <w:drawing>
                                <wp:inline distT="0" distB="0" distL="0" distR="0" wp14:anchorId="5F866B04" wp14:editId="42C4507E">
                                  <wp:extent cx="1767421" cy="2982413"/>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809" cy="3001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59B63" id="_x0000_t202" coordsize="21600,21600" o:spt="202" path="m,l,21600r21600,l21600,xe">
                <v:stroke joinstyle="miter"/>
                <v:path gradientshapeok="t" o:connecttype="rect"/>
              </v:shapetype>
              <v:shape id="Text Box 3" o:spid="_x0000_s1026" type="#_x0000_t202" style="position:absolute;left:0;text-align:left;margin-left:-2.55pt;margin-top:141.6pt;width:473.1pt;height:2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" filled="f" stroked="f" strokeweight=".5pt">
                <v:textbox>
                  <w:txbxContent>
                    <w:p w:rsidR="008F40F5" w:rsidRDefault="00D22CD7">
                      <w:r w:rsidRPr="001F5E49">
                        <w:rPr>
                          <w:noProof/>
                          <w:lang w:val="fr-FR"/>
                        </w:rPr>
                        <w:drawing>
                          <wp:inline distT="0" distB="0" distL="0" distR="0" wp14:anchorId="14749286" wp14:editId="5725C86A">
                            <wp:extent cx="3755572" cy="2919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4598" cy="2926111"/>
                                    </a:xfrm>
                                    <a:prstGeom prst="rect">
                                      <a:avLst/>
                                    </a:prstGeom>
                                  </pic:spPr>
                                </pic:pic>
                              </a:graphicData>
                            </a:graphic>
                          </wp:inline>
                        </w:drawing>
                      </w:r>
                      <w:r>
                        <w:t xml:space="preserve">  </w:t>
                      </w:r>
                      <w:r w:rsidRPr="00D22CD7">
                        <w:rPr>
                          <w:noProof/>
                          <w:lang w:val="fr-FR"/>
                        </w:rPr>
                        <w:drawing>
                          <wp:inline distT="0" distB="0" distL="0" distR="0" wp14:anchorId="5F866B04" wp14:editId="42C4507E">
                            <wp:extent cx="1767421" cy="2982413"/>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809" cy="3001629"/>
                                    </a:xfrm>
                                    <a:prstGeom prst="rect">
                                      <a:avLst/>
                                    </a:prstGeom>
                                    <a:noFill/>
                                    <a:ln>
                                      <a:noFill/>
                                    </a:ln>
                                  </pic:spPr>
                                </pic:pic>
                              </a:graphicData>
                            </a:graphic>
                          </wp:inline>
                        </w:drawing>
                      </w:r>
                    </w:p>
                  </w:txbxContent>
                </v:textbox>
              </v:shape>
            </w:pict>
          </mc:Fallback>
        </mc:AlternateContent>
      </w:r>
      <w:r w:rsidR="0070488A">
        <w:rPr>
          <w:rFonts w:ascii="Times New Roman" w:hAnsi="Times New Roman" w:cs="Times New Roman"/>
          <w:sz w:val="24"/>
        </w:rPr>
        <w:t>The principle consists of mo</w:t>
      </w:r>
      <w:r w:rsidR="00A6766E">
        <w:rPr>
          <w:rFonts w:ascii="Times New Roman" w:hAnsi="Times New Roman" w:cs="Times New Roman"/>
          <w:sz w:val="24"/>
        </w:rPr>
        <w:t>del</w:t>
      </w:r>
      <w:r w:rsidR="0070488A">
        <w:rPr>
          <w:rFonts w:ascii="Times New Roman" w:hAnsi="Times New Roman" w:cs="Times New Roman"/>
          <w:sz w:val="24"/>
        </w:rPr>
        <w:t xml:space="preserve">ing the real situation by simulating the encasement of the </w:t>
      </w:r>
      <w:r w:rsidR="00236CA9">
        <w:rPr>
          <w:rFonts w:ascii="Times New Roman" w:hAnsi="Times New Roman" w:cs="Times New Roman"/>
          <w:sz w:val="24"/>
        </w:rPr>
        <w:t>neutron sources into a</w:t>
      </w:r>
      <w:r w:rsidR="00EE565D">
        <w:rPr>
          <w:rFonts w:ascii="Times New Roman" w:hAnsi="Times New Roman" w:cs="Times New Roman"/>
          <w:sz w:val="24"/>
        </w:rPr>
        <w:t>n</w:t>
      </w:r>
      <w:r w:rsidR="00236CA9">
        <w:rPr>
          <w:rFonts w:ascii="Times New Roman" w:hAnsi="Times New Roman" w:cs="Times New Roman"/>
          <w:sz w:val="24"/>
        </w:rPr>
        <w:t xml:space="preserve"> Am1 P60 Capsule, in turn</w:t>
      </w:r>
      <w:r w:rsidR="00EE565D">
        <w:rPr>
          <w:rFonts w:ascii="Times New Roman" w:hAnsi="Times New Roman" w:cs="Times New Roman"/>
          <w:sz w:val="24"/>
        </w:rPr>
        <w:t>,</w:t>
      </w:r>
      <w:r w:rsidR="00236CA9">
        <w:rPr>
          <w:rFonts w:ascii="Times New Roman" w:hAnsi="Times New Roman" w:cs="Times New Roman"/>
          <w:sz w:val="24"/>
        </w:rPr>
        <w:t xml:space="preserve"> encased into a concrete-filled drum prepared for long-term storage or disposal purpose. Then the neutron and gamma fluxes are calculated. Based on the neutron and gamma fluxes and their energy, the </w:t>
      </w:r>
      <w:proofErr w:type="spellStart"/>
      <w:r w:rsidR="00236CA9">
        <w:rPr>
          <w:rFonts w:ascii="Times New Roman" w:hAnsi="Times New Roman" w:cs="Times New Roman"/>
          <w:sz w:val="24"/>
        </w:rPr>
        <w:t>kerma</w:t>
      </w:r>
      <w:proofErr w:type="spellEnd"/>
      <w:r w:rsidR="00236CA9">
        <w:rPr>
          <w:rFonts w:ascii="Times New Roman" w:hAnsi="Times New Roman" w:cs="Times New Roman"/>
          <w:sz w:val="24"/>
        </w:rPr>
        <w:t xml:space="preserve"> and the dose rate are computed to determine the conditions the will be present during the dismantling operation to be undertaken. </w:t>
      </w:r>
      <w:r w:rsidR="008F40F5">
        <w:rPr>
          <w:rFonts w:ascii="Times New Roman" w:hAnsi="Times New Roman" w:cs="Times New Roman"/>
          <w:sz w:val="24"/>
        </w:rPr>
        <w:t xml:space="preserve">The effective dose rate is determined at </w:t>
      </w:r>
      <w:r w:rsidR="00EE565D">
        <w:rPr>
          <w:rFonts w:ascii="Times New Roman" w:hAnsi="Times New Roman" w:cs="Times New Roman"/>
          <w:sz w:val="24"/>
        </w:rPr>
        <w:t xml:space="preserve">the </w:t>
      </w:r>
      <w:r w:rsidR="008F40F5">
        <w:rPr>
          <w:rFonts w:ascii="Times New Roman" w:hAnsi="Times New Roman" w:cs="Times New Roman"/>
          <w:sz w:val="24"/>
        </w:rPr>
        <w:t>contact of the DSRS package and 1 m away. The best optimizing source geometry is then determined among the 5 types investigated (point, disk, sphere</w:t>
      </w:r>
      <w:r>
        <w:rPr>
          <w:rFonts w:ascii="Times New Roman" w:hAnsi="Times New Roman" w:cs="Times New Roman"/>
          <w:sz w:val="24"/>
        </w:rPr>
        <w:t xml:space="preserve"> (03</w:t>
      </w:r>
      <w:r w:rsidRPr="00D22CD7">
        <w:rPr>
          <w:rFonts w:ascii="Times New Roman" w:hAnsi="Times New Roman" w:cs="Times New Roman"/>
          <w:sz w:val="24"/>
        </w:rPr>
        <w:t xml:space="preserve"> dimensions</w:t>
      </w:r>
      <w:r>
        <w:rPr>
          <w:rFonts w:ascii="Times New Roman" w:hAnsi="Times New Roman" w:cs="Times New Roman"/>
          <w:sz w:val="24"/>
        </w:rPr>
        <w:t>)</w:t>
      </w:r>
      <w:r w:rsidR="008F40F5">
        <w:rPr>
          <w:rFonts w:ascii="Times New Roman" w:hAnsi="Times New Roman" w:cs="Times New Roman"/>
          <w:sz w:val="24"/>
        </w:rPr>
        <w:t>, cylinder</w:t>
      </w:r>
      <w:r>
        <w:rPr>
          <w:rFonts w:ascii="Times New Roman" w:hAnsi="Times New Roman" w:cs="Times New Roman"/>
          <w:sz w:val="24"/>
        </w:rPr>
        <w:t xml:space="preserve"> (02</w:t>
      </w:r>
      <w:r w:rsidRPr="00D22CD7">
        <w:rPr>
          <w:rFonts w:ascii="Times New Roman" w:hAnsi="Times New Roman" w:cs="Times New Roman"/>
          <w:sz w:val="24"/>
        </w:rPr>
        <w:t xml:space="preserve"> dimensions</w:t>
      </w:r>
      <w:r>
        <w:rPr>
          <w:rFonts w:ascii="Times New Roman" w:hAnsi="Times New Roman" w:cs="Times New Roman"/>
          <w:sz w:val="24"/>
        </w:rPr>
        <w:t>)</w:t>
      </w:r>
      <w:r w:rsidR="008F40F5">
        <w:rPr>
          <w:rFonts w:ascii="Times New Roman" w:hAnsi="Times New Roman" w:cs="Times New Roman"/>
          <w:sz w:val="24"/>
        </w:rPr>
        <w:t>, and parallelepiped type source</w:t>
      </w:r>
      <w:r>
        <w:rPr>
          <w:rFonts w:ascii="Times New Roman" w:hAnsi="Times New Roman" w:cs="Times New Roman"/>
          <w:sz w:val="24"/>
        </w:rPr>
        <w:t xml:space="preserve"> (02 dimensions)</w:t>
      </w:r>
      <w:r w:rsidR="008F40F5">
        <w:rPr>
          <w:rFonts w:ascii="Times New Roman" w:hAnsi="Times New Roman" w:cs="Times New Roman"/>
          <w:sz w:val="24"/>
        </w:rPr>
        <w:t xml:space="preserve">). </w:t>
      </w:r>
    </w:p>
    <w:p w:rsidR="008F40F5" w:rsidRPr="0048469B" w:rsidRDefault="008F40F5" w:rsidP="00152DEB">
      <w:pPr>
        <w:jc w:val="both"/>
        <w:rPr>
          <w:rFonts w:ascii="Times New Roman" w:hAnsi="Times New Roman" w:cs="Times New Roman"/>
          <w:sz w:val="24"/>
        </w:rPr>
      </w:pPr>
    </w:p>
    <w:p w:rsidR="001F5E49" w:rsidRPr="00D22CD7" w:rsidRDefault="001F5E49"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D22CD7" w:rsidRPr="00D22CD7" w:rsidRDefault="00D22CD7" w:rsidP="008F40F5">
      <w:pPr>
        <w:rPr>
          <w:noProof/>
        </w:rPr>
      </w:pPr>
    </w:p>
    <w:p w:rsidR="001F5E49" w:rsidRDefault="001F5E49" w:rsidP="001F5E49">
      <w:pPr>
        <w:widowControl w:val="0"/>
        <w:wordWrap w:val="0"/>
        <w:autoSpaceDE w:val="0"/>
        <w:autoSpaceDN w:val="0"/>
        <w:contextualSpacing/>
        <w:jc w:val="both"/>
        <w:rPr>
          <w:rFonts w:ascii="Times New Roman" w:hAnsi="Times New Roman" w:cs="Times New Roman"/>
          <w:kern w:val="2"/>
        </w:rPr>
      </w:pPr>
      <w:r w:rsidRPr="001F5E49">
        <w:rPr>
          <w:rFonts w:ascii="Times New Roman" w:hAnsi="Times New Roman" w:cs="Times New Roman"/>
          <w:kern w:val="2"/>
        </w:rPr>
        <w:t xml:space="preserve">Figure 1. </w:t>
      </w:r>
      <w:r>
        <w:rPr>
          <w:rFonts w:ascii="Times New Roman" w:hAnsi="Times New Roman" w:cs="Times New Roman"/>
          <w:kern w:val="2"/>
        </w:rPr>
        <w:t xml:space="preserve">The image of an </w:t>
      </w:r>
      <w:r w:rsidRPr="001F5E49">
        <w:rPr>
          <w:rFonts w:ascii="Times New Roman" w:hAnsi="Times New Roman" w:cs="Times New Roman"/>
          <w:kern w:val="2"/>
        </w:rPr>
        <w:t xml:space="preserve">Am1.P60 </w:t>
      </w:r>
      <w:r>
        <w:rPr>
          <w:rFonts w:ascii="Times New Roman" w:hAnsi="Times New Roman" w:cs="Times New Roman"/>
          <w:kern w:val="2"/>
        </w:rPr>
        <w:t xml:space="preserve">Capsule used to store the </w:t>
      </w:r>
      <w:r w:rsidRPr="001F5E49">
        <w:rPr>
          <w:rFonts w:ascii="Times New Roman" w:hAnsi="Times New Roman" w:cs="Times New Roman"/>
          <w:kern w:val="2"/>
          <w:vertAlign w:val="superscript"/>
        </w:rPr>
        <w:t>241</w:t>
      </w:r>
      <w:r>
        <w:rPr>
          <w:rFonts w:ascii="Times New Roman" w:hAnsi="Times New Roman" w:cs="Times New Roman"/>
          <w:kern w:val="2"/>
        </w:rPr>
        <w:t>Am/Be spontaneous neutron DSRS</w:t>
      </w:r>
      <w:r w:rsidR="00D22CD7">
        <w:rPr>
          <w:rFonts w:ascii="Times New Roman" w:hAnsi="Times New Roman" w:cs="Times New Roman"/>
          <w:kern w:val="2"/>
        </w:rPr>
        <w:t xml:space="preserve"> and the five investigated geometry types of the source</w:t>
      </w:r>
    </w:p>
    <w:p w:rsidR="001F5E49" w:rsidRPr="001F5E49" w:rsidRDefault="001F5E49" w:rsidP="001F5E49">
      <w:pPr>
        <w:widowControl w:val="0"/>
        <w:wordWrap w:val="0"/>
        <w:autoSpaceDE w:val="0"/>
        <w:autoSpaceDN w:val="0"/>
        <w:contextualSpacing/>
        <w:jc w:val="both"/>
        <w:rPr>
          <w:rFonts w:ascii="Times New Roman" w:hAnsi="Times New Roman" w:cs="Times New Roman"/>
          <w:kern w:val="2"/>
        </w:rPr>
      </w:pPr>
    </w:p>
    <w:p w:rsidR="001F5E49" w:rsidRPr="001F5E49" w:rsidRDefault="001F5E49" w:rsidP="001F5E49">
      <w:pPr>
        <w:jc w:val="center"/>
        <w:rPr>
          <w:rFonts w:ascii="Times New Roman" w:hAnsi="Times New Roman" w:cs="Times New Roman"/>
        </w:rPr>
      </w:pPr>
      <w:r w:rsidRPr="001F5E49">
        <w:rPr>
          <w:noProof/>
        </w:rPr>
        <w:lastRenderedPageBreak/>
        <w:drawing>
          <wp:inline distT="0" distB="0" distL="0" distR="0" wp14:anchorId="0417F0A1" wp14:editId="25770D7B">
            <wp:extent cx="2770727" cy="2240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0727" cy="2240280"/>
                    </a:xfrm>
                    <a:prstGeom prst="rect">
                      <a:avLst/>
                    </a:prstGeom>
                  </pic:spPr>
                </pic:pic>
              </a:graphicData>
            </a:graphic>
          </wp:inline>
        </w:drawing>
      </w:r>
      <w:r w:rsidRPr="001F5E49">
        <w:rPr>
          <w:noProof/>
        </w:rPr>
        <w:drawing>
          <wp:inline distT="0" distB="0" distL="0" distR="0" wp14:anchorId="634CFBFA" wp14:editId="1B6B8CED">
            <wp:extent cx="2926080" cy="2244464"/>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6080" cy="2244464"/>
                    </a:xfrm>
                    <a:prstGeom prst="rect">
                      <a:avLst/>
                    </a:prstGeom>
                  </pic:spPr>
                </pic:pic>
              </a:graphicData>
            </a:graphic>
          </wp:inline>
        </w:drawing>
      </w:r>
    </w:p>
    <w:p w:rsidR="001F5E49" w:rsidRDefault="001F5E49" w:rsidP="001F5E49">
      <w:pPr>
        <w:widowControl w:val="0"/>
        <w:wordWrap w:val="0"/>
        <w:autoSpaceDE w:val="0"/>
        <w:autoSpaceDN w:val="0"/>
        <w:contextualSpacing/>
        <w:jc w:val="both"/>
        <w:rPr>
          <w:rFonts w:ascii="Times New Roman" w:hAnsi="Times New Roman" w:cs="Times New Roman"/>
          <w:kern w:val="2"/>
        </w:rPr>
      </w:pPr>
      <w:r w:rsidRPr="001F5E49">
        <w:rPr>
          <w:rFonts w:ascii="Times New Roman" w:hAnsi="Times New Roman" w:cs="Times New Roman"/>
          <w:kern w:val="2"/>
        </w:rPr>
        <w:t>Figure 2. Pictures of the Drum to contain Am1 P60 or LB 100W container with X. P60</w:t>
      </w:r>
      <w:r w:rsidR="000E7044">
        <w:rPr>
          <w:rFonts w:ascii="Times New Roman" w:hAnsi="Times New Roman" w:cs="Times New Roman"/>
          <w:kern w:val="2"/>
        </w:rPr>
        <w:t>. The nest (13), Plastic plug (14), Center container pin (15), and the Hole filled with borate concrete (16)</w:t>
      </w:r>
    </w:p>
    <w:p w:rsidR="001F5E49" w:rsidRDefault="001F5E49" w:rsidP="001F5E49">
      <w:pPr>
        <w:widowControl w:val="0"/>
        <w:wordWrap w:val="0"/>
        <w:autoSpaceDE w:val="0"/>
        <w:autoSpaceDN w:val="0"/>
        <w:contextualSpacing/>
        <w:jc w:val="both"/>
        <w:rPr>
          <w:rFonts w:ascii="Times New Roman" w:hAnsi="Times New Roman" w:cs="Times New Roman"/>
          <w:kern w:val="2"/>
        </w:rPr>
      </w:pPr>
      <w:bookmarkStart w:id="0" w:name="_GoBack"/>
      <w:bookmarkEnd w:id="0"/>
    </w:p>
    <w:p w:rsidR="00152DEB" w:rsidRPr="00152DEB" w:rsidRDefault="00152DEB" w:rsidP="00152DEB">
      <w:pPr>
        <w:widowControl w:val="0"/>
        <w:jc w:val="both"/>
        <w:rPr>
          <w:rFonts w:ascii="Times New Roman" w:eastAsia="맑은 고딕" w:hAnsi="Times New Roman" w:cs="Times New Roman"/>
          <w:bCs/>
          <w:szCs w:val="20"/>
        </w:rPr>
      </w:pPr>
      <w:r w:rsidRPr="00152DEB">
        <w:rPr>
          <w:rFonts w:ascii="Times New Roman" w:eastAsia="맑은 고딕" w:hAnsi="Times New Roman" w:cs="Times New Roman"/>
          <w:bCs/>
          <w:szCs w:val="20"/>
        </w:rPr>
        <w:t xml:space="preserve">Table </w:t>
      </w:r>
      <w:r w:rsidRPr="00152DEB">
        <w:rPr>
          <w:rFonts w:ascii="Times New Roman" w:eastAsia="맑은 고딕" w:hAnsi="Times New Roman" w:cs="Times New Roman"/>
          <w:bCs/>
          <w:szCs w:val="20"/>
        </w:rPr>
        <w:fldChar w:fldCharType="begin"/>
      </w:r>
      <w:r w:rsidRPr="00152DEB">
        <w:rPr>
          <w:rFonts w:ascii="Times New Roman" w:eastAsia="맑은 고딕" w:hAnsi="Times New Roman" w:cs="Times New Roman"/>
          <w:bCs/>
          <w:szCs w:val="20"/>
        </w:rPr>
        <w:instrText xml:space="preserve"> SEQ Table \* ARABIC </w:instrText>
      </w:r>
      <w:r w:rsidRPr="00152DEB">
        <w:rPr>
          <w:rFonts w:ascii="Times New Roman" w:eastAsia="맑은 고딕" w:hAnsi="Times New Roman" w:cs="Times New Roman"/>
          <w:bCs/>
          <w:szCs w:val="20"/>
        </w:rPr>
        <w:fldChar w:fldCharType="separate"/>
      </w:r>
      <w:r w:rsidRPr="00152DEB">
        <w:rPr>
          <w:rFonts w:ascii="Times New Roman" w:eastAsia="맑은 고딕" w:hAnsi="Times New Roman" w:cs="Times New Roman"/>
          <w:bCs/>
          <w:noProof/>
          <w:szCs w:val="20"/>
        </w:rPr>
        <w:t>1</w:t>
      </w:r>
      <w:r w:rsidRPr="00152DEB">
        <w:rPr>
          <w:rFonts w:ascii="Times New Roman" w:eastAsia="맑은 고딕" w:hAnsi="Times New Roman" w:cs="Times New Roman"/>
          <w:bCs/>
          <w:szCs w:val="20"/>
        </w:rPr>
        <w:fldChar w:fldCharType="end"/>
      </w:r>
      <w:r w:rsidRPr="00152DEB">
        <w:rPr>
          <w:rFonts w:ascii="Times New Roman" w:eastAsia="맑은 고딕" w:hAnsi="Times New Roman" w:cs="Times New Roman"/>
          <w:bCs/>
          <w:szCs w:val="20"/>
        </w:rPr>
        <w:t xml:space="preserve">: </w:t>
      </w:r>
      <w:r>
        <w:rPr>
          <w:rFonts w:ascii="Times New Roman" w:eastAsia="맑은 고딕" w:hAnsi="Times New Roman" w:cs="Times New Roman"/>
          <w:bCs/>
          <w:szCs w:val="20"/>
        </w:rPr>
        <w:t>Inventoried</w:t>
      </w:r>
      <w:r w:rsidRPr="00152DEB">
        <w:rPr>
          <w:rFonts w:ascii="Times New Roman" w:eastAsia="맑은 고딕" w:hAnsi="Times New Roman" w:cs="Times New Roman"/>
          <w:bCs/>
          <w:szCs w:val="20"/>
        </w:rPr>
        <w:t xml:space="preserve"> disused sealed radioactive sources of </w:t>
      </w:r>
      <w:r w:rsidRPr="00152DEB">
        <w:rPr>
          <w:rFonts w:ascii="Times New Roman" w:eastAsia="맑은 고딕" w:hAnsi="Times New Roman" w:cs="Times New Roman"/>
          <w:bCs/>
          <w:szCs w:val="20"/>
          <w:vertAlign w:val="superscript"/>
        </w:rPr>
        <w:t>241</w:t>
      </w:r>
      <w:r w:rsidRPr="00152DEB">
        <w:rPr>
          <w:rFonts w:ascii="Times New Roman" w:eastAsia="맑은 고딕" w:hAnsi="Times New Roman" w:cs="Times New Roman"/>
          <w:bCs/>
          <w:szCs w:val="20"/>
        </w:rPr>
        <w:t xml:space="preserve">Am/be considered for one P60 capsule </w:t>
      </w:r>
    </w:p>
    <w:tbl>
      <w:tblPr>
        <w:tblW w:w="8990" w:type="dxa"/>
        <w:tblCellMar>
          <w:left w:w="0" w:type="dxa"/>
          <w:right w:w="0" w:type="dxa"/>
        </w:tblCellMar>
        <w:tblLook w:val="04A0" w:firstRow="1" w:lastRow="0" w:firstColumn="1" w:lastColumn="0" w:noHBand="0" w:noVBand="1"/>
      </w:tblPr>
      <w:tblGrid>
        <w:gridCol w:w="1427"/>
        <w:gridCol w:w="1353"/>
        <w:gridCol w:w="1800"/>
        <w:gridCol w:w="1710"/>
        <w:gridCol w:w="2700"/>
      </w:tblGrid>
      <w:tr w:rsidR="00FC2BD7" w:rsidRPr="00152DEB" w:rsidTr="00FC2BD7">
        <w:tc>
          <w:tcPr>
            <w:tcW w:w="1427"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
                <w:bCs/>
                <w:kern w:val="24"/>
                <w:sz w:val="20"/>
                <w:szCs w:val="20"/>
              </w:rPr>
              <w:t>Manufacturer</w:t>
            </w:r>
          </w:p>
        </w:tc>
        <w:tc>
          <w:tcPr>
            <w:tcW w:w="1353"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
                <w:bCs/>
                <w:kern w:val="24"/>
                <w:sz w:val="20"/>
                <w:szCs w:val="20"/>
              </w:rPr>
              <w:t xml:space="preserve">Radionuclide </w:t>
            </w:r>
          </w:p>
        </w:tc>
        <w:tc>
          <w:tcPr>
            <w:tcW w:w="180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
                <w:bCs/>
                <w:kern w:val="24"/>
                <w:sz w:val="20"/>
                <w:szCs w:val="20"/>
                <w:highlight w:val="yellow"/>
              </w:rPr>
              <w:t>Activity</w:t>
            </w:r>
            <w:r w:rsidRPr="00152DEB">
              <w:rPr>
                <w:rFonts w:ascii="Times New Roman" w:eastAsia="Tahoma" w:hAnsi="Times New Roman" w:cs="Times New Roman"/>
                <w:b/>
                <w:bCs/>
                <w:kern w:val="24"/>
                <w:sz w:val="20"/>
                <w:szCs w:val="20"/>
              </w:rPr>
              <w:t xml:space="preserve"> (</w:t>
            </w:r>
            <w:proofErr w:type="spellStart"/>
            <w:r>
              <w:rPr>
                <w:rFonts w:ascii="Times New Roman" w:eastAsia="Tahoma" w:hAnsi="Times New Roman" w:cs="Times New Roman"/>
                <w:b/>
                <w:bCs/>
                <w:kern w:val="24"/>
                <w:sz w:val="20"/>
                <w:szCs w:val="20"/>
              </w:rPr>
              <w:t>mCi</w:t>
            </w:r>
            <w:proofErr w:type="spellEnd"/>
            <w:r w:rsidRPr="00152DEB">
              <w:rPr>
                <w:rFonts w:ascii="Times New Roman" w:eastAsia="Tahoma" w:hAnsi="Times New Roman" w:cs="Times New Roman"/>
                <w:b/>
                <w:bCs/>
                <w:kern w:val="24"/>
                <w:sz w:val="20"/>
                <w:szCs w:val="20"/>
              </w:rPr>
              <w:t>)</w:t>
            </w:r>
          </w:p>
        </w:tc>
        <w:tc>
          <w:tcPr>
            <w:tcW w:w="171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
                <w:bCs/>
                <w:kern w:val="24"/>
                <w:sz w:val="20"/>
                <w:szCs w:val="20"/>
              </w:rPr>
              <w:t>Date of Activity</w:t>
            </w:r>
          </w:p>
        </w:tc>
        <w:tc>
          <w:tcPr>
            <w:tcW w:w="270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
                <w:bCs/>
                <w:kern w:val="24"/>
                <w:sz w:val="20"/>
                <w:szCs w:val="20"/>
              </w:rPr>
              <w:t>Activity on 8/16/2021 12:00:00</w:t>
            </w:r>
            <w:r>
              <w:rPr>
                <w:rFonts w:ascii="Times New Roman" w:eastAsia="Tahoma" w:hAnsi="Times New Roman" w:cs="Times New Roman"/>
                <w:b/>
                <w:bCs/>
                <w:kern w:val="24"/>
                <w:sz w:val="20"/>
                <w:szCs w:val="20"/>
              </w:rPr>
              <w:t xml:space="preserve"> </w:t>
            </w:r>
            <w:r w:rsidRPr="00152DEB">
              <w:rPr>
                <w:rFonts w:ascii="Times New Roman" w:eastAsia="Tahoma" w:hAnsi="Times New Roman" w:cs="Times New Roman"/>
                <w:b/>
                <w:bCs/>
                <w:kern w:val="24"/>
                <w:sz w:val="20"/>
                <w:szCs w:val="20"/>
              </w:rPr>
              <w:t>(</w:t>
            </w:r>
            <w:proofErr w:type="spellStart"/>
            <w:r>
              <w:rPr>
                <w:rFonts w:ascii="Times New Roman" w:eastAsia="Tahoma" w:hAnsi="Times New Roman" w:cs="Times New Roman"/>
                <w:b/>
                <w:bCs/>
                <w:kern w:val="24"/>
                <w:sz w:val="20"/>
                <w:szCs w:val="20"/>
              </w:rPr>
              <w:t>mCi</w:t>
            </w:r>
            <w:proofErr w:type="spellEnd"/>
            <w:r w:rsidRPr="00152DEB">
              <w:rPr>
                <w:rFonts w:ascii="Times New Roman" w:eastAsia="Tahoma" w:hAnsi="Times New Roman" w:cs="Times New Roman"/>
                <w:b/>
                <w:bCs/>
                <w:kern w:val="24"/>
                <w:sz w:val="20"/>
                <w:szCs w:val="20"/>
              </w:rPr>
              <w:t>)</w:t>
            </w:r>
          </w:p>
        </w:tc>
      </w:tr>
      <w:tr w:rsidR="00FC2BD7" w:rsidRPr="00152DEB" w:rsidTr="00FC2BD7">
        <w:tc>
          <w:tcPr>
            <w:tcW w:w="1427"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TROXLER</w:t>
            </w:r>
          </w:p>
        </w:tc>
        <w:tc>
          <w:tcPr>
            <w:tcW w:w="1353"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16-08-1982</w:t>
            </w:r>
          </w:p>
        </w:tc>
        <w:tc>
          <w:tcPr>
            <w:tcW w:w="270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37.5731118827636</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TROXLER</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16-08-1982</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37.5731118827636</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HUMBOLT</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09-13-1989</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38.0023065103134</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HUMBOLT</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09-13-1989</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38.0023065103134</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HUMBOLT</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09-13-1989</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38.0023065103134</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HUMBOLT</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40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09-13-1989</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38.0023065103134</w:t>
            </w:r>
          </w:p>
        </w:tc>
      </w:tr>
      <w:tr w:rsidR="00FC2BD7" w:rsidRPr="00152DEB" w:rsidTr="00FC2BD7">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SEDITECH</w:t>
            </w:r>
          </w:p>
        </w:tc>
        <w:tc>
          <w:tcPr>
            <w:tcW w:w="1353"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50 </w:t>
            </w:r>
          </w:p>
        </w:tc>
        <w:tc>
          <w:tcPr>
            <w:tcW w:w="171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06-15-1987</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47.3318312526414</w:t>
            </w:r>
          </w:p>
        </w:tc>
      </w:tr>
      <w:tr w:rsidR="00FC2BD7" w:rsidRPr="00152DEB" w:rsidTr="00FC2BD7">
        <w:trPr>
          <w:trHeight w:val="198"/>
        </w:trPr>
        <w:tc>
          <w:tcPr>
            <w:tcW w:w="1427"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bCs/>
                <w:kern w:val="24"/>
                <w:sz w:val="20"/>
                <w:szCs w:val="20"/>
              </w:rPr>
              <w:t>SEDITECH</w:t>
            </w:r>
          </w:p>
        </w:tc>
        <w:tc>
          <w:tcPr>
            <w:tcW w:w="1353"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Am-241/Be</w:t>
            </w:r>
          </w:p>
        </w:tc>
        <w:tc>
          <w:tcPr>
            <w:tcW w:w="180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 xml:space="preserve">50 </w:t>
            </w:r>
          </w:p>
        </w:tc>
        <w:tc>
          <w:tcPr>
            <w:tcW w:w="171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06-15-1987</w:t>
            </w:r>
          </w:p>
        </w:tc>
        <w:tc>
          <w:tcPr>
            <w:tcW w:w="270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jc w:val="center"/>
              <w:rPr>
                <w:rFonts w:ascii="Times New Roman" w:eastAsia="Times New Roman" w:hAnsi="Times New Roman" w:cs="Times New Roman"/>
                <w:sz w:val="20"/>
                <w:szCs w:val="20"/>
              </w:rPr>
            </w:pPr>
            <w:r w:rsidRPr="00152DEB">
              <w:rPr>
                <w:rFonts w:ascii="Times New Roman" w:eastAsia="Tahoma" w:hAnsi="Times New Roman" w:cs="Times New Roman"/>
                <w:kern w:val="24"/>
                <w:sz w:val="20"/>
                <w:szCs w:val="20"/>
              </w:rPr>
              <w:t>47.3318312526414</w:t>
            </w:r>
          </w:p>
        </w:tc>
      </w:tr>
      <w:tr w:rsidR="00FC2BD7" w:rsidRPr="00152DEB" w:rsidTr="00FC2BD7">
        <w:trPr>
          <w:trHeight w:val="198"/>
        </w:trPr>
        <w:tc>
          <w:tcPr>
            <w:tcW w:w="1427"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b/>
                <w:sz w:val="20"/>
                <w:szCs w:val="20"/>
              </w:rPr>
            </w:pPr>
            <w:r w:rsidRPr="00152DEB">
              <w:rPr>
                <w:rFonts w:ascii="Times New Roman" w:eastAsia="Tahoma" w:hAnsi="Times New Roman" w:cs="Times New Roman"/>
                <w:b/>
                <w:bCs/>
                <w:kern w:val="24"/>
                <w:sz w:val="20"/>
                <w:szCs w:val="20"/>
              </w:rPr>
              <w:t>Total</w:t>
            </w:r>
          </w:p>
        </w:tc>
        <w:tc>
          <w:tcPr>
            <w:tcW w:w="1353"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rPr>
                <w:rFonts w:ascii="Times New Roman" w:eastAsia="Times New Roman" w:hAnsi="Times New Roman" w:cs="Times New Roman"/>
                <w:b/>
                <w:sz w:val="20"/>
                <w:szCs w:val="20"/>
              </w:rPr>
            </w:pPr>
          </w:p>
        </w:tc>
        <w:tc>
          <w:tcPr>
            <w:tcW w:w="180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b/>
                <w:sz w:val="20"/>
                <w:szCs w:val="20"/>
              </w:rPr>
            </w:pPr>
            <w:r w:rsidRPr="00152DEB">
              <w:rPr>
                <w:rFonts w:ascii="Times New Roman" w:eastAsia="Tahoma" w:hAnsi="Times New Roman" w:cs="Times New Roman"/>
                <w:b/>
                <w:kern w:val="24"/>
                <w:sz w:val="20"/>
                <w:szCs w:val="20"/>
              </w:rPr>
              <w:t>340.00</w:t>
            </w:r>
          </w:p>
        </w:tc>
        <w:tc>
          <w:tcPr>
            <w:tcW w:w="171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240" w:lineRule="auto"/>
              <w:rPr>
                <w:rFonts w:ascii="Times New Roman" w:eastAsia="Times New Roman" w:hAnsi="Times New Roman" w:cs="Times New Roman"/>
                <w:b/>
                <w:sz w:val="20"/>
                <w:szCs w:val="20"/>
              </w:rPr>
            </w:pPr>
          </w:p>
        </w:tc>
        <w:tc>
          <w:tcPr>
            <w:tcW w:w="270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rsidR="00FC2BD7" w:rsidRPr="00152DEB" w:rsidRDefault="00FC2BD7" w:rsidP="00152DEB">
            <w:pPr>
              <w:spacing w:after="0" w:line="360" w:lineRule="auto"/>
              <w:jc w:val="center"/>
              <w:rPr>
                <w:rFonts w:ascii="Times New Roman" w:eastAsia="Times New Roman" w:hAnsi="Times New Roman" w:cs="Times New Roman"/>
                <w:b/>
                <w:sz w:val="20"/>
                <w:szCs w:val="20"/>
              </w:rPr>
            </w:pPr>
            <w:r w:rsidRPr="00152DEB">
              <w:rPr>
                <w:rFonts w:ascii="Times New Roman" w:eastAsia="Tahoma" w:hAnsi="Times New Roman" w:cs="Times New Roman"/>
                <w:b/>
                <w:kern w:val="24"/>
                <w:sz w:val="20"/>
                <w:szCs w:val="20"/>
              </w:rPr>
              <w:t>321.819112312064</w:t>
            </w:r>
          </w:p>
        </w:tc>
      </w:tr>
    </w:tbl>
    <w:p w:rsidR="00152DEB" w:rsidRDefault="00152DEB" w:rsidP="001F5E49">
      <w:pPr>
        <w:widowControl w:val="0"/>
        <w:wordWrap w:val="0"/>
        <w:autoSpaceDE w:val="0"/>
        <w:autoSpaceDN w:val="0"/>
        <w:contextualSpacing/>
        <w:jc w:val="both"/>
        <w:rPr>
          <w:rFonts w:ascii="Times New Roman" w:hAnsi="Times New Roman" w:cs="Times New Roman"/>
          <w:kern w:val="2"/>
        </w:rPr>
      </w:pPr>
    </w:p>
    <w:p w:rsidR="00FC2BD7" w:rsidRPr="00FC2BD7" w:rsidRDefault="00FC2BD7" w:rsidP="00FC2BD7">
      <w:pPr>
        <w:jc w:val="center"/>
        <w:rPr>
          <w:rFonts w:ascii="Times New Roman" w:hAnsi="Times New Roman" w:cs="Times New Roman"/>
        </w:rPr>
      </w:pPr>
      <w:r w:rsidRPr="00FC2BD7">
        <w:rPr>
          <w:rFonts w:ascii="Times New Roman" w:hAnsi="Times New Roman" w:cs="Times New Roman"/>
          <w:noProof/>
        </w:rPr>
        <w:drawing>
          <wp:inline distT="0" distB="0" distL="0" distR="0" wp14:anchorId="590AA4E9" wp14:editId="08656839">
            <wp:extent cx="4130040" cy="3436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215" b="10505"/>
                    <a:stretch/>
                  </pic:blipFill>
                  <pic:spPr bwMode="auto">
                    <a:xfrm>
                      <a:off x="0" y="0"/>
                      <a:ext cx="4138818" cy="3443924"/>
                    </a:xfrm>
                    <a:prstGeom prst="rect">
                      <a:avLst/>
                    </a:prstGeom>
                    <a:noFill/>
                    <a:ln>
                      <a:noFill/>
                    </a:ln>
                    <a:extLst>
                      <a:ext uri="{53640926-AAD7-44D8-BBD7-CCE9431645EC}">
                        <a14:shadowObscured xmlns:a14="http://schemas.microsoft.com/office/drawing/2010/main"/>
                      </a:ext>
                    </a:extLst>
                  </pic:spPr>
                </pic:pic>
              </a:graphicData>
            </a:graphic>
          </wp:inline>
        </w:drawing>
      </w:r>
    </w:p>
    <w:p w:rsidR="00FC2BD7" w:rsidRDefault="00FC2BD7" w:rsidP="00FC2BD7">
      <w:pPr>
        <w:widowControl w:val="0"/>
        <w:wordWrap w:val="0"/>
        <w:autoSpaceDE w:val="0"/>
        <w:autoSpaceDN w:val="0"/>
        <w:contextualSpacing/>
        <w:jc w:val="both"/>
        <w:rPr>
          <w:rFonts w:ascii="Times New Roman" w:hAnsi="Times New Roman" w:cs="Times New Roman"/>
        </w:rPr>
      </w:pPr>
      <w:r w:rsidRPr="00FC2BD7">
        <w:rPr>
          <w:rFonts w:ascii="Times New Roman" w:hAnsi="Times New Roman" w:cs="Times New Roman"/>
        </w:rPr>
        <w:t xml:space="preserve">Figure </w:t>
      </w:r>
      <w:r>
        <w:rPr>
          <w:rFonts w:ascii="Times New Roman" w:hAnsi="Times New Roman" w:cs="Times New Roman"/>
          <w:b/>
        </w:rPr>
        <w:t>3</w:t>
      </w:r>
      <w:r w:rsidRPr="00FC2BD7">
        <w:rPr>
          <w:rFonts w:ascii="Times New Roman" w:hAnsi="Times New Roman" w:cs="Times New Roman"/>
        </w:rPr>
        <w:t>. Geometry of the simulation designed for DSRSs was</w:t>
      </w:r>
      <w:r>
        <w:rPr>
          <w:rFonts w:ascii="Times New Roman" w:hAnsi="Times New Roman" w:cs="Times New Roman"/>
        </w:rPr>
        <w:t>te management optimization.</w:t>
      </w:r>
    </w:p>
    <w:p w:rsidR="00FC2BD7" w:rsidRPr="001F5E49" w:rsidRDefault="00FC2BD7" w:rsidP="00FC2BD7">
      <w:pPr>
        <w:widowControl w:val="0"/>
        <w:wordWrap w:val="0"/>
        <w:autoSpaceDE w:val="0"/>
        <w:autoSpaceDN w:val="0"/>
        <w:contextualSpacing/>
        <w:jc w:val="both"/>
        <w:rPr>
          <w:rFonts w:ascii="Times New Roman" w:hAnsi="Times New Roman" w:cs="Times New Roman"/>
          <w:kern w:val="2"/>
        </w:rPr>
      </w:pPr>
    </w:p>
    <w:p w:rsidR="0048469B" w:rsidRPr="00FC2BD7" w:rsidRDefault="0048469B" w:rsidP="0048469B">
      <w:pPr>
        <w:jc w:val="both"/>
        <w:rPr>
          <w:rFonts w:ascii="Times New Roman" w:hAnsi="Times New Roman" w:cs="Times New Roman"/>
          <w:b/>
          <w:sz w:val="24"/>
        </w:rPr>
      </w:pPr>
      <w:r w:rsidRPr="00FC2BD7">
        <w:rPr>
          <w:rFonts w:ascii="Times New Roman" w:hAnsi="Times New Roman" w:cs="Times New Roman"/>
          <w:b/>
          <w:sz w:val="24"/>
        </w:rPr>
        <w:t>Results and discussions</w:t>
      </w:r>
    </w:p>
    <w:p w:rsidR="00FC2BD7" w:rsidRPr="0048469B" w:rsidRDefault="008F40F5" w:rsidP="0048469B">
      <w:pPr>
        <w:jc w:val="both"/>
        <w:rPr>
          <w:rFonts w:ascii="Times New Roman" w:hAnsi="Times New Roman" w:cs="Times New Roman"/>
          <w:sz w:val="24"/>
        </w:rPr>
      </w:pPr>
      <w:r>
        <w:rPr>
          <w:rFonts w:ascii="Times New Roman" w:hAnsi="Times New Roman" w:cs="Times New Roman"/>
          <w:sz w:val="24"/>
        </w:rPr>
        <w:t xml:space="preserve">The neutron and </w:t>
      </w:r>
      <w:r w:rsidR="00D22CD7">
        <w:rPr>
          <w:rFonts w:ascii="Times New Roman" w:hAnsi="Times New Roman" w:cs="Times New Roman"/>
          <w:sz w:val="24"/>
        </w:rPr>
        <w:t>photon</w:t>
      </w:r>
      <w:r w:rsidR="00EE565D">
        <w:rPr>
          <w:rFonts w:ascii="Times New Roman" w:hAnsi="Times New Roman" w:cs="Times New Roman"/>
          <w:sz w:val="24"/>
        </w:rPr>
        <w:t>-</w:t>
      </w:r>
      <w:r w:rsidR="00D22CD7">
        <w:rPr>
          <w:rFonts w:ascii="Times New Roman" w:hAnsi="Times New Roman" w:cs="Times New Roman"/>
          <w:sz w:val="24"/>
        </w:rPr>
        <w:t>generated fluxes for the five investigated DSRS geometry types are given in Figure 4 to Figure 12. It can be seen that the flux is concentrated at the source position and for volume sources, it is more dispersed than that of the point source of the surf</w:t>
      </w:r>
      <w:r w:rsidR="00B94E7D">
        <w:rPr>
          <w:rFonts w:ascii="Times New Roman" w:hAnsi="Times New Roman" w:cs="Times New Roman"/>
          <w:sz w:val="24"/>
        </w:rPr>
        <w:t>ace source. This shows that the</w:t>
      </w:r>
      <w:r w:rsidR="00D22CD7">
        <w:rPr>
          <w:rFonts w:ascii="Times New Roman" w:hAnsi="Times New Roman" w:cs="Times New Roman"/>
          <w:sz w:val="24"/>
        </w:rPr>
        <w:t xml:space="preserve"> </w:t>
      </w:r>
      <w:r w:rsidR="00B94E7D">
        <w:rPr>
          <w:rFonts w:ascii="Times New Roman" w:hAnsi="Times New Roman" w:cs="Times New Roman"/>
          <w:sz w:val="24"/>
        </w:rPr>
        <w:t>surface source is the most appropriate DSRS geometry to be used while preparing for dismantling, long-term storage, and/or disposal operations. The Disk f</w:t>
      </w:r>
      <w:r w:rsidR="00A6766E">
        <w:rPr>
          <w:rFonts w:ascii="Times New Roman" w:hAnsi="Times New Roman" w:cs="Times New Roman"/>
          <w:sz w:val="24"/>
        </w:rPr>
        <w:t>o</w:t>
      </w:r>
      <w:r w:rsidR="00B94E7D">
        <w:rPr>
          <w:rFonts w:ascii="Times New Roman" w:hAnsi="Times New Roman" w:cs="Times New Roman"/>
          <w:sz w:val="24"/>
        </w:rPr>
        <w:t xml:space="preserve">rm was found to be the most optimizing among the investigated geometries while the parallelepiped geometry was found to be the worst case. </w:t>
      </w:r>
    </w:p>
    <w:p w:rsidR="00565061" w:rsidRDefault="00FC2BD7" w:rsidP="00CA64E9">
      <w:pPr>
        <w:jc w:val="both"/>
        <w:rPr>
          <w:rFonts w:ascii="Times New Roman" w:hAnsi="Times New Roman" w:cs="Times New Roman"/>
          <w:sz w:val="24"/>
        </w:rPr>
      </w:pPr>
      <w:r w:rsidRPr="00FC2BD7">
        <w:rPr>
          <w:rFonts w:ascii="Times New Roman" w:hAnsi="Times New Roman" w:cs="Times New Roman"/>
          <w:sz w:val="24"/>
        </w:rPr>
        <w:t xml:space="preserve">The 08 DSRS used for the simulation totaled an effective activity of 450 </w:t>
      </w:r>
      <w:proofErr w:type="spellStart"/>
      <w:r w:rsidRPr="00FC2BD7">
        <w:rPr>
          <w:rFonts w:ascii="Times New Roman" w:hAnsi="Times New Roman" w:cs="Times New Roman"/>
          <w:sz w:val="24"/>
        </w:rPr>
        <w:t>mCi</w:t>
      </w:r>
      <w:proofErr w:type="spellEnd"/>
      <w:r w:rsidRPr="00FC2BD7">
        <w:rPr>
          <w:rFonts w:ascii="Times New Roman" w:hAnsi="Times New Roman" w:cs="Times New Roman"/>
          <w:sz w:val="24"/>
        </w:rPr>
        <w:t xml:space="preserve"> on June 1</w:t>
      </w:r>
      <w:r w:rsidRPr="006E0DEF">
        <w:rPr>
          <w:rFonts w:ascii="Times New Roman" w:hAnsi="Times New Roman" w:cs="Times New Roman"/>
          <w:sz w:val="24"/>
          <w:vertAlign w:val="superscript"/>
        </w:rPr>
        <w:t>st</w:t>
      </w:r>
      <w:r w:rsidRPr="00FC2BD7">
        <w:rPr>
          <w:rFonts w:ascii="Times New Roman" w:hAnsi="Times New Roman" w:cs="Times New Roman"/>
          <w:sz w:val="24"/>
        </w:rPr>
        <w:t xml:space="preserve">, 2021, which is less than the recommended value of 2 </w:t>
      </w:r>
      <w:proofErr w:type="spellStart"/>
      <w:r w:rsidRPr="00FC2BD7">
        <w:rPr>
          <w:rFonts w:ascii="Times New Roman" w:hAnsi="Times New Roman" w:cs="Times New Roman"/>
          <w:sz w:val="24"/>
        </w:rPr>
        <w:t>TBq</w:t>
      </w:r>
      <w:proofErr w:type="spellEnd"/>
      <w:r w:rsidRPr="00FC2BD7">
        <w:rPr>
          <w:rFonts w:ascii="Times New Roman" w:hAnsi="Times New Roman" w:cs="Times New Roman"/>
          <w:sz w:val="24"/>
        </w:rPr>
        <w:t xml:space="preserve"> as recommended by the P-60 capsule manufacturer. In addition, the simulation using the source activity limit as recommended by </w:t>
      </w:r>
      <w:proofErr w:type="spellStart"/>
      <w:r w:rsidRPr="00FC2BD7">
        <w:rPr>
          <w:rFonts w:ascii="Times New Roman" w:hAnsi="Times New Roman" w:cs="Times New Roman"/>
          <w:sz w:val="24"/>
        </w:rPr>
        <w:t>Eckler</w:t>
      </w:r>
      <w:proofErr w:type="spellEnd"/>
      <w:r w:rsidRPr="00FC2BD7">
        <w:rPr>
          <w:rFonts w:ascii="Times New Roman" w:hAnsi="Times New Roman" w:cs="Times New Roman"/>
          <w:sz w:val="24"/>
        </w:rPr>
        <w:t xml:space="preserve"> &amp; </w:t>
      </w:r>
      <w:proofErr w:type="spellStart"/>
      <w:r w:rsidRPr="00FC2BD7">
        <w:rPr>
          <w:rFonts w:ascii="Times New Roman" w:hAnsi="Times New Roman" w:cs="Times New Roman"/>
          <w:sz w:val="24"/>
        </w:rPr>
        <w:t>Zekler</w:t>
      </w:r>
      <w:proofErr w:type="spellEnd"/>
      <w:r w:rsidRPr="00FC2BD7">
        <w:rPr>
          <w:rFonts w:ascii="Times New Roman" w:hAnsi="Times New Roman" w:cs="Times New Roman"/>
          <w:sz w:val="24"/>
        </w:rPr>
        <w:t xml:space="preserve"> company demonstrate an agreement with the targeted result of less than 1 </w:t>
      </w:r>
      <w:proofErr w:type="spellStart"/>
      <w:r w:rsidRPr="00FC2BD7">
        <w:rPr>
          <w:rFonts w:ascii="Times New Roman" w:hAnsi="Times New Roman" w:cs="Times New Roman"/>
          <w:sz w:val="24"/>
        </w:rPr>
        <w:t>mSv</w:t>
      </w:r>
      <w:proofErr w:type="spellEnd"/>
      <w:r w:rsidRPr="00FC2BD7">
        <w:rPr>
          <w:rFonts w:ascii="Times New Roman" w:hAnsi="Times New Roman" w:cs="Times New Roman"/>
          <w:sz w:val="24"/>
        </w:rPr>
        <w:t xml:space="preserve"> in the adjacent public area to the interim storage facility. Further investigations are under development regarding gamma sources in Cameroon. The obtained results are stored for the upcoming IAEA expert mission </w:t>
      </w:r>
      <w:r w:rsidR="00BC1A61">
        <w:rPr>
          <w:rFonts w:ascii="Times New Roman" w:hAnsi="Times New Roman" w:cs="Times New Roman"/>
          <w:sz w:val="24"/>
        </w:rPr>
        <w:t>to</w:t>
      </w:r>
      <w:r w:rsidRPr="00FC2BD7">
        <w:rPr>
          <w:rFonts w:ascii="Times New Roman" w:hAnsi="Times New Roman" w:cs="Times New Roman"/>
          <w:sz w:val="24"/>
        </w:rPr>
        <w:t xml:space="preserve"> dismantl</w:t>
      </w:r>
      <w:r w:rsidR="00BC1A61">
        <w:rPr>
          <w:rFonts w:ascii="Times New Roman" w:hAnsi="Times New Roman" w:cs="Times New Roman"/>
          <w:sz w:val="24"/>
        </w:rPr>
        <w:t>e</w:t>
      </w:r>
      <w:r w:rsidRPr="00FC2BD7">
        <w:rPr>
          <w:rFonts w:ascii="Times New Roman" w:hAnsi="Times New Roman" w:cs="Times New Roman"/>
          <w:sz w:val="24"/>
        </w:rPr>
        <w:t xml:space="preserve"> and store the DSRS in Cameroon.</w:t>
      </w:r>
    </w:p>
    <w:p w:rsidR="00B94E7D" w:rsidRPr="00B94E7D" w:rsidRDefault="00B94E7D" w:rsidP="00B94E7D">
      <w:pPr>
        <w:spacing w:after="200" w:line="240" w:lineRule="auto"/>
        <w:jc w:val="both"/>
        <w:rPr>
          <w:rFonts w:ascii="Times New Roman" w:hAnsi="Times New Roman" w:cs="Times New Roman"/>
          <w:iCs/>
        </w:rPr>
      </w:pPr>
      <w:r w:rsidRPr="00B94E7D">
        <w:rPr>
          <w:rFonts w:ascii="Times New Roman" w:hAnsi="Times New Roman" w:cs="Times New Roman"/>
          <w:iCs/>
        </w:rPr>
        <w:t xml:space="preserve">Table </w:t>
      </w:r>
      <w:r w:rsidR="000A1FEC">
        <w:rPr>
          <w:rFonts w:ascii="Times New Roman" w:hAnsi="Times New Roman" w:cs="Times New Roman"/>
          <w:iCs/>
        </w:rPr>
        <w:t>2</w:t>
      </w:r>
      <w:r w:rsidRPr="00B94E7D">
        <w:rPr>
          <w:rFonts w:ascii="Times New Roman" w:hAnsi="Times New Roman" w:cs="Times New Roman"/>
          <w:iCs/>
        </w:rPr>
        <w:t xml:space="preserve">: Effective dose rate for decision-making process based on Monte Carlo simulation </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55"/>
        <w:gridCol w:w="2340"/>
        <w:gridCol w:w="2700"/>
        <w:gridCol w:w="10"/>
      </w:tblGrid>
      <w:tr w:rsidR="00B94E7D" w:rsidRPr="00B94E7D" w:rsidTr="000A1FEC">
        <w:trPr>
          <w:trHeight w:hRule="exact" w:val="352"/>
          <w:jc w:val="center"/>
        </w:trPr>
        <w:tc>
          <w:tcPr>
            <w:tcW w:w="3055" w:type="dxa"/>
            <w:vMerge w:val="restart"/>
            <w:vAlign w:val="center"/>
          </w:tcPr>
          <w:p w:rsidR="00B94E7D" w:rsidRPr="00B94E7D" w:rsidRDefault="00B94E7D" w:rsidP="00B94E7D">
            <w:pPr>
              <w:spacing w:after="0" w:line="240" w:lineRule="auto"/>
              <w:jc w:val="center"/>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Geometry</w:t>
            </w:r>
          </w:p>
        </w:tc>
        <w:tc>
          <w:tcPr>
            <w:tcW w:w="5050" w:type="dxa"/>
            <w:gridSpan w:val="3"/>
            <w:shd w:val="clear" w:color="auto" w:fill="auto"/>
            <w:tcMar>
              <w:top w:w="72" w:type="dxa"/>
              <w:left w:w="144" w:type="dxa"/>
              <w:bottom w:w="72" w:type="dxa"/>
              <w:right w:w="144" w:type="dxa"/>
            </w:tcMar>
            <w:vAlign w:val="center"/>
          </w:tcPr>
          <w:p w:rsidR="00B94E7D" w:rsidRPr="00B94E7D" w:rsidRDefault="00B94E7D" w:rsidP="00B94E7D">
            <w:pPr>
              <w:spacing w:after="0" w:line="240" w:lineRule="auto"/>
              <w:jc w:val="center"/>
              <w:rPr>
                <w:rFonts w:ascii="Times New Roman" w:eastAsia="Times New Roman" w:hAnsi="Times New Roman" w:cs="Times New Roman"/>
                <w:sz w:val="20"/>
                <w:szCs w:val="20"/>
              </w:rPr>
            </w:pPr>
            <w:r w:rsidRPr="00B94E7D">
              <w:rPr>
                <w:rFonts w:ascii="Times New Roman" w:eastAsia="Times New Roman" w:hAnsi="Times New Roman" w:cs="Times New Roman"/>
                <w:b/>
                <w:bCs/>
                <w:kern w:val="24"/>
                <w:sz w:val="20"/>
                <w:szCs w:val="20"/>
              </w:rPr>
              <w:t>Effective dose at different position (</w:t>
            </w:r>
            <w:proofErr w:type="spellStart"/>
            <w:r w:rsidRPr="00B94E7D">
              <w:rPr>
                <w:rFonts w:ascii="Times New Roman" w:eastAsia="Times New Roman" w:hAnsi="Times New Roman" w:cs="Times New Roman"/>
                <w:b/>
                <w:bCs/>
                <w:kern w:val="24"/>
                <w:sz w:val="20"/>
                <w:szCs w:val="20"/>
              </w:rPr>
              <w:t>μSv</w:t>
            </w:r>
            <w:proofErr w:type="spellEnd"/>
            <w:r w:rsidRPr="00B94E7D">
              <w:rPr>
                <w:rFonts w:ascii="Times New Roman" w:eastAsia="Times New Roman" w:hAnsi="Times New Roman" w:cs="Times New Roman"/>
                <w:b/>
                <w:bCs/>
                <w:kern w:val="24"/>
                <w:sz w:val="20"/>
                <w:szCs w:val="20"/>
              </w:rPr>
              <w:t>/h)</w:t>
            </w:r>
          </w:p>
        </w:tc>
      </w:tr>
      <w:tr w:rsidR="00B94E7D" w:rsidRPr="00B94E7D" w:rsidTr="000A1FEC">
        <w:trPr>
          <w:gridAfter w:val="1"/>
          <w:wAfter w:w="10" w:type="dxa"/>
          <w:trHeight w:hRule="exact" w:val="317"/>
          <w:jc w:val="center"/>
        </w:trPr>
        <w:tc>
          <w:tcPr>
            <w:tcW w:w="3055" w:type="dxa"/>
            <w:vMerge/>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p>
        </w:tc>
        <w:tc>
          <w:tcPr>
            <w:tcW w:w="2340" w:type="dxa"/>
            <w:shd w:val="clear" w:color="auto" w:fill="auto"/>
            <w:tcMar>
              <w:top w:w="72" w:type="dxa"/>
              <w:left w:w="144" w:type="dxa"/>
              <w:bottom w:w="72" w:type="dxa"/>
              <w:right w:w="144" w:type="dxa"/>
            </w:tcMar>
            <w:vAlign w:val="center"/>
          </w:tcPr>
          <w:p w:rsidR="00B94E7D" w:rsidRPr="00B94E7D" w:rsidRDefault="00B94E7D" w:rsidP="000A1FEC">
            <w:pPr>
              <w:spacing w:after="0" w:line="240" w:lineRule="auto"/>
              <w:rPr>
                <w:rFonts w:ascii="Times New Roman" w:eastAsia="Times New Roman" w:hAnsi="Times New Roman" w:cs="Times New Roman"/>
                <w:b/>
                <w:sz w:val="20"/>
                <w:szCs w:val="20"/>
              </w:rPr>
            </w:pPr>
            <w:r w:rsidRPr="00B94E7D">
              <w:rPr>
                <w:rFonts w:ascii="Times New Roman" w:eastAsia="Times New Roman" w:hAnsi="Times New Roman" w:cs="Times New Roman"/>
                <w:b/>
                <w:bCs/>
                <w:kern w:val="24"/>
                <w:sz w:val="20"/>
                <w:szCs w:val="20"/>
              </w:rPr>
              <w:t>At contact (x-axis)</w:t>
            </w:r>
          </w:p>
        </w:tc>
        <w:tc>
          <w:tcPr>
            <w:tcW w:w="2700" w:type="dxa"/>
            <w:shd w:val="clear" w:color="auto" w:fill="auto"/>
            <w:vAlign w:val="center"/>
          </w:tcPr>
          <w:p w:rsidR="00B94E7D" w:rsidRPr="00B94E7D" w:rsidRDefault="00B94E7D" w:rsidP="000A1FEC">
            <w:pPr>
              <w:spacing w:after="0" w:line="240" w:lineRule="auto"/>
              <w:rPr>
                <w:rFonts w:ascii="Times New Roman" w:eastAsia="Times New Roman" w:hAnsi="Times New Roman" w:cs="Times New Roman"/>
                <w:b/>
                <w:sz w:val="20"/>
                <w:szCs w:val="20"/>
              </w:rPr>
            </w:pPr>
            <w:r w:rsidRPr="00B94E7D">
              <w:rPr>
                <w:rFonts w:ascii="Times New Roman" w:eastAsia="Times New Roman" w:hAnsi="Times New Roman" w:cs="Times New Roman"/>
                <w:b/>
                <w:sz w:val="20"/>
                <w:szCs w:val="20"/>
              </w:rPr>
              <w:t xml:space="preserve">1 m </w:t>
            </w:r>
            <w:r w:rsidRPr="00B94E7D">
              <w:rPr>
                <w:rFonts w:ascii="Times New Roman" w:eastAsia="Times New Roman" w:hAnsi="Times New Roman" w:cs="Times New Roman"/>
                <w:b/>
                <w:bCs/>
                <w:kern w:val="24"/>
                <w:sz w:val="20"/>
                <w:szCs w:val="20"/>
              </w:rPr>
              <w:t xml:space="preserve">away </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b/>
                <w:bCs/>
                <w:kern w:val="24"/>
                <w:sz w:val="20"/>
                <w:szCs w:val="20"/>
              </w:rPr>
              <w:t>Point-like</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3.04E+01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1.72E+00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Disk  source</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3.03E+01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1.70E+00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sz w:val="20"/>
                <w:szCs w:val="20"/>
              </w:rPr>
            </w:pPr>
            <w:r w:rsidRPr="00B94E7D">
              <w:rPr>
                <w:rFonts w:ascii="Times New Roman" w:eastAsia="Times New Roman" w:hAnsi="Times New Roman" w:cs="Times New Roman"/>
                <w:b/>
                <w:bCs/>
                <w:kern w:val="24"/>
                <w:sz w:val="20"/>
                <w:szCs w:val="20"/>
              </w:rPr>
              <w:t>Sphere 1</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3.24E+01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1.81E+00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sz w:val="20"/>
                <w:szCs w:val="20"/>
              </w:rPr>
            </w:pPr>
            <w:r w:rsidRPr="00B94E7D">
              <w:rPr>
                <w:rFonts w:ascii="Times New Roman" w:eastAsia="Times New Roman" w:hAnsi="Times New Roman" w:cs="Times New Roman"/>
                <w:b/>
                <w:bCs/>
                <w:kern w:val="24"/>
                <w:sz w:val="20"/>
                <w:szCs w:val="20"/>
              </w:rPr>
              <w:t>Sphere 2</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3.41E+01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1.87E+00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sz w:val="20"/>
                <w:szCs w:val="20"/>
              </w:rPr>
            </w:pPr>
            <w:r w:rsidRPr="00B94E7D">
              <w:rPr>
                <w:rFonts w:ascii="Times New Roman" w:eastAsia="Times New Roman" w:hAnsi="Times New Roman" w:cs="Times New Roman"/>
                <w:b/>
                <w:bCs/>
                <w:kern w:val="24"/>
                <w:sz w:val="20"/>
                <w:szCs w:val="20"/>
              </w:rPr>
              <w:t>Sphere 3</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3.44E+01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1.88E+00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Cylindrical 1</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3.37E+01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1.84E+00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Cylindrical 2</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3.42E+01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1.85E+00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Rectangle 1</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3.42E+01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1.86E+00</w:t>
            </w:r>
          </w:p>
        </w:tc>
      </w:tr>
      <w:tr w:rsidR="00B94E7D" w:rsidRPr="00B94E7D" w:rsidTr="000A1FEC">
        <w:trPr>
          <w:gridAfter w:val="1"/>
          <w:wAfter w:w="10" w:type="dxa"/>
          <w:trHeight w:hRule="exact" w:val="317"/>
          <w:jc w:val="center"/>
        </w:trPr>
        <w:tc>
          <w:tcPr>
            <w:tcW w:w="3055" w:type="dxa"/>
            <w:vAlign w:val="center"/>
          </w:tcPr>
          <w:p w:rsidR="00B94E7D" w:rsidRPr="00B94E7D" w:rsidRDefault="00B94E7D" w:rsidP="00B94E7D">
            <w:pPr>
              <w:spacing w:after="0" w:line="240" w:lineRule="auto"/>
              <w:rPr>
                <w:rFonts w:ascii="Times New Roman" w:eastAsia="Times New Roman" w:hAnsi="Times New Roman" w:cs="Times New Roman"/>
                <w:b/>
                <w:bCs/>
                <w:kern w:val="24"/>
                <w:sz w:val="20"/>
                <w:szCs w:val="20"/>
              </w:rPr>
            </w:pPr>
            <w:r w:rsidRPr="00B94E7D">
              <w:rPr>
                <w:rFonts w:ascii="Times New Roman" w:eastAsia="Times New Roman" w:hAnsi="Times New Roman" w:cs="Times New Roman"/>
                <w:b/>
                <w:bCs/>
                <w:kern w:val="24"/>
                <w:sz w:val="20"/>
                <w:szCs w:val="20"/>
              </w:rPr>
              <w:t>Rectangle 2</w:t>
            </w:r>
          </w:p>
        </w:tc>
        <w:tc>
          <w:tcPr>
            <w:tcW w:w="2340" w:type="dxa"/>
            <w:shd w:val="clear" w:color="auto" w:fill="auto"/>
            <w:tcMar>
              <w:top w:w="72" w:type="dxa"/>
              <w:left w:w="144" w:type="dxa"/>
              <w:bottom w:w="72" w:type="dxa"/>
              <w:right w:w="144" w:type="dxa"/>
            </w:tcMar>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3.48E+01</w:t>
            </w:r>
          </w:p>
        </w:tc>
        <w:tc>
          <w:tcPr>
            <w:tcW w:w="2700" w:type="dxa"/>
            <w:shd w:val="clear" w:color="auto" w:fill="auto"/>
            <w:vAlign w:val="center"/>
          </w:tcPr>
          <w:p w:rsidR="00B94E7D" w:rsidRPr="00B94E7D" w:rsidRDefault="00B94E7D" w:rsidP="00B94E7D">
            <w:pPr>
              <w:spacing w:after="0" w:line="240" w:lineRule="auto"/>
              <w:rPr>
                <w:rFonts w:ascii="Times New Roman" w:eastAsia="Times New Roman" w:hAnsi="Times New Roman" w:cs="Times New Roman"/>
                <w:sz w:val="20"/>
                <w:szCs w:val="20"/>
              </w:rPr>
            </w:pPr>
            <w:r w:rsidRPr="00B94E7D">
              <w:rPr>
                <w:rFonts w:ascii="Times New Roman" w:eastAsia="Times New Roman" w:hAnsi="Times New Roman" w:cs="Times New Roman"/>
                <w:sz w:val="20"/>
                <w:szCs w:val="20"/>
              </w:rPr>
              <w:t>1.89E+00</w:t>
            </w:r>
          </w:p>
        </w:tc>
      </w:tr>
    </w:tbl>
    <w:p w:rsidR="00AA7E61" w:rsidRDefault="00AA7E61" w:rsidP="00AD4506">
      <w:pPr>
        <w:jc w:val="both"/>
        <w:rPr>
          <w:rFonts w:ascii="Times New Roman" w:hAnsi="Times New Roman" w:cs="Times New Roman"/>
          <w:sz w:val="20"/>
          <w:szCs w:val="20"/>
        </w:rPr>
      </w:pPr>
    </w:p>
    <w:p w:rsidR="00095F5E" w:rsidRDefault="00095F5E" w:rsidP="00AD4506">
      <w:pPr>
        <w:jc w:val="both"/>
        <w:rPr>
          <w:rFonts w:ascii="Times New Roman" w:hAnsi="Times New Roman" w:cs="Times New Roman"/>
          <w:sz w:val="20"/>
          <w:szCs w:val="20"/>
        </w:rPr>
      </w:pPr>
      <w:r>
        <w:rPr>
          <w:noProof/>
        </w:rPr>
        <w:drawing>
          <wp:inline distT="0" distB="0" distL="0" distR="0" wp14:anchorId="3D11E703" wp14:editId="74F7CF14">
            <wp:extent cx="2830286" cy="2743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02" t="20332" r="37248" b="8503"/>
                    <a:stretch/>
                  </pic:blipFill>
                  <pic:spPr bwMode="auto">
                    <a:xfrm>
                      <a:off x="0" y="0"/>
                      <a:ext cx="2830286"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553953" wp14:editId="418C32EE">
            <wp:extent cx="2852346" cy="274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10" t="20144" r="28473" b="8880"/>
                    <a:stretch/>
                  </pic:blipFill>
                  <pic:spPr bwMode="auto">
                    <a:xfrm>
                      <a:off x="0" y="0"/>
                      <a:ext cx="2852346" cy="2743200"/>
                    </a:xfrm>
                    <a:prstGeom prst="rect">
                      <a:avLst/>
                    </a:prstGeom>
                    <a:ln>
                      <a:noFill/>
                    </a:ln>
                    <a:extLst>
                      <a:ext uri="{53640926-AAD7-44D8-BBD7-CCE9431645EC}">
                        <a14:shadowObscured xmlns:a14="http://schemas.microsoft.com/office/drawing/2010/main"/>
                      </a:ext>
                    </a:extLst>
                  </pic:spPr>
                </pic:pic>
              </a:graphicData>
            </a:graphic>
          </wp:inline>
        </w:drawing>
      </w:r>
    </w:p>
    <w:p w:rsidR="00095F5E" w:rsidRDefault="00D3616E" w:rsidP="00AD4506">
      <w:pPr>
        <w:jc w:val="both"/>
        <w:rPr>
          <w:rFonts w:ascii="Times New Roman" w:hAnsi="Times New Roman" w:cs="Times New Roman"/>
          <w:sz w:val="20"/>
          <w:szCs w:val="20"/>
        </w:rPr>
      </w:pPr>
      <w:r>
        <w:rPr>
          <w:rFonts w:ascii="Times New Roman" w:hAnsi="Times New Roman" w:cs="Times New Roman"/>
          <w:sz w:val="20"/>
          <w:szCs w:val="20"/>
        </w:rPr>
        <w:t xml:space="preserve">Figure 4. </w:t>
      </w:r>
      <w:r w:rsidRPr="00D3616E">
        <w:rPr>
          <w:rFonts w:ascii="Times New Roman" w:hAnsi="Times New Roman" w:cs="Times New Roman"/>
          <w:sz w:val="20"/>
          <w:szCs w:val="20"/>
        </w:rPr>
        <w:t>Neutron and gamma fluxes from Am-241</w:t>
      </w:r>
      <w:r>
        <w:rPr>
          <w:rFonts w:ascii="Times New Roman" w:hAnsi="Times New Roman" w:cs="Times New Roman"/>
          <w:sz w:val="20"/>
          <w:szCs w:val="20"/>
        </w:rPr>
        <w:t xml:space="preserve">/Be source in the disk geometry: </w:t>
      </w:r>
      <w:r w:rsidR="00095F5E">
        <w:rPr>
          <w:rFonts w:ascii="Times New Roman" w:hAnsi="Times New Roman" w:cs="Times New Roman"/>
          <w:sz w:val="20"/>
          <w:szCs w:val="20"/>
        </w:rPr>
        <w:t>Cylindrical 10</w:t>
      </w:r>
    </w:p>
    <w:p w:rsidR="00095F5E" w:rsidRDefault="00095F5E" w:rsidP="00AD4506">
      <w:pPr>
        <w:jc w:val="both"/>
        <w:rPr>
          <w:rFonts w:ascii="Times New Roman" w:hAnsi="Times New Roman" w:cs="Times New Roman"/>
          <w:sz w:val="20"/>
          <w:szCs w:val="20"/>
        </w:rPr>
      </w:pPr>
      <w:r>
        <w:rPr>
          <w:noProof/>
        </w:rPr>
        <w:drawing>
          <wp:inline distT="0" distB="0" distL="0" distR="0" wp14:anchorId="381544BA" wp14:editId="25632CEA">
            <wp:extent cx="2859932"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636" t="20521" r="37248" b="8691"/>
                    <a:stretch/>
                  </pic:blipFill>
                  <pic:spPr bwMode="auto">
                    <a:xfrm>
                      <a:off x="0" y="0"/>
                      <a:ext cx="2859932"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089E0A" wp14:editId="161EE8B5">
            <wp:extent cx="28448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78" t="20332" r="28606" b="8503"/>
                    <a:stretch/>
                  </pic:blipFill>
                  <pic:spPr bwMode="auto">
                    <a:xfrm>
                      <a:off x="0" y="0"/>
                      <a:ext cx="2844800" cy="2743200"/>
                    </a:xfrm>
                    <a:prstGeom prst="rect">
                      <a:avLst/>
                    </a:prstGeom>
                    <a:ln>
                      <a:noFill/>
                    </a:ln>
                    <a:extLst>
                      <a:ext uri="{53640926-AAD7-44D8-BBD7-CCE9431645EC}">
                        <a14:shadowObscured xmlns:a14="http://schemas.microsoft.com/office/drawing/2010/main"/>
                      </a:ext>
                    </a:extLst>
                  </pic:spPr>
                </pic:pic>
              </a:graphicData>
            </a:graphic>
          </wp:inline>
        </w:drawing>
      </w:r>
    </w:p>
    <w:p w:rsidR="00095F5E"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5</w:t>
      </w:r>
      <w:r w:rsidRPr="00D3616E">
        <w:rPr>
          <w:rFonts w:ascii="Times New Roman" w:hAnsi="Times New Roman" w:cs="Times New Roman"/>
          <w:sz w:val="20"/>
          <w:szCs w:val="20"/>
        </w:rPr>
        <w:t xml:space="preserve">. Neutron and gamma fluxes from Am-241/Be source in the disk geometry: </w:t>
      </w:r>
      <w:r w:rsidR="00095F5E">
        <w:rPr>
          <w:rFonts w:ascii="Times New Roman" w:hAnsi="Times New Roman" w:cs="Times New Roman"/>
          <w:sz w:val="20"/>
          <w:szCs w:val="20"/>
        </w:rPr>
        <w:t>Cylindrical 20</w:t>
      </w:r>
    </w:p>
    <w:p w:rsidR="00095F5E" w:rsidRDefault="00095F5E" w:rsidP="00AD4506">
      <w:pPr>
        <w:jc w:val="both"/>
        <w:rPr>
          <w:rFonts w:ascii="Times New Roman" w:hAnsi="Times New Roman" w:cs="Times New Roman"/>
          <w:sz w:val="20"/>
          <w:szCs w:val="20"/>
        </w:rPr>
      </w:pPr>
      <w:r>
        <w:rPr>
          <w:noProof/>
        </w:rPr>
        <w:drawing>
          <wp:inline distT="0" distB="0" distL="0" distR="0" wp14:anchorId="10F59E43" wp14:editId="40292D06">
            <wp:extent cx="2852636" cy="2743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69" t="20521" r="37248" b="8691"/>
                    <a:stretch/>
                  </pic:blipFill>
                  <pic:spPr bwMode="auto">
                    <a:xfrm>
                      <a:off x="0" y="0"/>
                      <a:ext cx="2852636"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12A3F1" wp14:editId="0DAA9497">
            <wp:extent cx="2863850" cy="274315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11" t="20521" r="28739" b="8879"/>
                    <a:stretch/>
                  </pic:blipFill>
                  <pic:spPr bwMode="auto">
                    <a:xfrm>
                      <a:off x="0" y="0"/>
                      <a:ext cx="2863894" cy="2743200"/>
                    </a:xfrm>
                    <a:prstGeom prst="rect">
                      <a:avLst/>
                    </a:prstGeom>
                    <a:ln>
                      <a:noFill/>
                    </a:ln>
                    <a:extLst>
                      <a:ext uri="{53640926-AAD7-44D8-BBD7-CCE9431645EC}">
                        <a14:shadowObscured xmlns:a14="http://schemas.microsoft.com/office/drawing/2010/main"/>
                      </a:ext>
                    </a:extLst>
                  </pic:spPr>
                </pic:pic>
              </a:graphicData>
            </a:graphic>
          </wp:inline>
        </w:drawing>
      </w:r>
    </w:p>
    <w:p w:rsidR="00095F5E"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6</w:t>
      </w:r>
      <w:r w:rsidRPr="00D3616E">
        <w:rPr>
          <w:rFonts w:ascii="Times New Roman" w:hAnsi="Times New Roman" w:cs="Times New Roman"/>
          <w:sz w:val="20"/>
          <w:szCs w:val="20"/>
        </w:rPr>
        <w:t xml:space="preserve">. Neutron and gamma fluxes from Am-241/Be source in the disk geometry: </w:t>
      </w:r>
      <w:r w:rsidR="00095F5E">
        <w:rPr>
          <w:rFonts w:ascii="Times New Roman" w:hAnsi="Times New Roman" w:cs="Times New Roman"/>
          <w:sz w:val="20"/>
          <w:szCs w:val="20"/>
        </w:rPr>
        <w:t>Disk source</w:t>
      </w:r>
    </w:p>
    <w:p w:rsidR="00095F5E" w:rsidRDefault="00095F5E" w:rsidP="00AD4506">
      <w:pPr>
        <w:jc w:val="both"/>
        <w:rPr>
          <w:rFonts w:ascii="Times New Roman" w:hAnsi="Times New Roman" w:cs="Times New Roman"/>
          <w:sz w:val="20"/>
          <w:szCs w:val="20"/>
        </w:rPr>
      </w:pPr>
      <w:r>
        <w:rPr>
          <w:noProof/>
        </w:rPr>
        <w:drawing>
          <wp:inline distT="0" distB="0" distL="0" distR="0" wp14:anchorId="3BB19526" wp14:editId="01106275">
            <wp:extent cx="2838045" cy="2743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902" t="20521" r="37381" b="8691"/>
                    <a:stretch/>
                  </pic:blipFill>
                  <pic:spPr bwMode="auto">
                    <a:xfrm>
                      <a:off x="0" y="0"/>
                      <a:ext cx="2838045"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BC4E1A" wp14:editId="02E92E70">
            <wp:extent cx="2874874" cy="27432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145" t="20521" r="28606" b="8879"/>
                    <a:stretch/>
                  </pic:blipFill>
                  <pic:spPr bwMode="auto">
                    <a:xfrm>
                      <a:off x="0" y="0"/>
                      <a:ext cx="2874874" cy="2743200"/>
                    </a:xfrm>
                    <a:prstGeom prst="rect">
                      <a:avLst/>
                    </a:prstGeom>
                    <a:ln>
                      <a:noFill/>
                    </a:ln>
                    <a:extLst>
                      <a:ext uri="{53640926-AAD7-44D8-BBD7-CCE9431645EC}">
                        <a14:shadowObscured xmlns:a14="http://schemas.microsoft.com/office/drawing/2010/main"/>
                      </a:ext>
                    </a:extLst>
                  </pic:spPr>
                </pic:pic>
              </a:graphicData>
            </a:graphic>
          </wp:inline>
        </w:drawing>
      </w:r>
    </w:p>
    <w:p w:rsidR="00095F5E"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7</w:t>
      </w:r>
      <w:r w:rsidRPr="00D3616E">
        <w:rPr>
          <w:rFonts w:ascii="Times New Roman" w:hAnsi="Times New Roman" w:cs="Times New Roman"/>
          <w:sz w:val="20"/>
          <w:szCs w:val="20"/>
        </w:rPr>
        <w:t xml:space="preserve">. Neutron and gamma fluxes from Am-241/Be source in the disk geometry: </w:t>
      </w:r>
      <w:r w:rsidR="00095F5E">
        <w:rPr>
          <w:rFonts w:ascii="Times New Roman" w:hAnsi="Times New Roman" w:cs="Times New Roman"/>
          <w:sz w:val="20"/>
          <w:szCs w:val="20"/>
        </w:rPr>
        <w:t>Point-like source</w:t>
      </w:r>
    </w:p>
    <w:p w:rsidR="00095F5E" w:rsidRDefault="00095F5E" w:rsidP="00AD4506">
      <w:pPr>
        <w:jc w:val="both"/>
        <w:rPr>
          <w:rFonts w:ascii="Times New Roman" w:hAnsi="Times New Roman" w:cs="Times New Roman"/>
          <w:sz w:val="20"/>
          <w:szCs w:val="20"/>
        </w:rPr>
      </w:pPr>
      <w:r>
        <w:rPr>
          <w:noProof/>
        </w:rPr>
        <w:drawing>
          <wp:inline distT="0" distB="0" distL="0" distR="0" wp14:anchorId="04FF6403" wp14:editId="29326A22">
            <wp:extent cx="2853221" cy="2743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902" t="20521" r="37381" b="9068"/>
                    <a:stretch/>
                  </pic:blipFill>
                  <pic:spPr bwMode="auto">
                    <a:xfrm>
                      <a:off x="0" y="0"/>
                      <a:ext cx="2853221"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87390D" wp14:editId="3FF68D84">
            <wp:extent cx="2852636" cy="27432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77" t="20333" r="28739" b="8880"/>
                    <a:stretch/>
                  </pic:blipFill>
                  <pic:spPr bwMode="auto">
                    <a:xfrm>
                      <a:off x="0" y="0"/>
                      <a:ext cx="2852636" cy="2743200"/>
                    </a:xfrm>
                    <a:prstGeom prst="rect">
                      <a:avLst/>
                    </a:prstGeom>
                    <a:ln>
                      <a:noFill/>
                    </a:ln>
                    <a:extLst>
                      <a:ext uri="{53640926-AAD7-44D8-BBD7-CCE9431645EC}">
                        <a14:shadowObscured xmlns:a14="http://schemas.microsoft.com/office/drawing/2010/main"/>
                      </a:ext>
                    </a:extLst>
                  </pic:spPr>
                </pic:pic>
              </a:graphicData>
            </a:graphic>
          </wp:inline>
        </w:drawing>
      </w:r>
    </w:p>
    <w:p w:rsidR="00095F5E"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8</w:t>
      </w:r>
      <w:r w:rsidRPr="00D3616E">
        <w:rPr>
          <w:rFonts w:ascii="Times New Roman" w:hAnsi="Times New Roman" w:cs="Times New Roman"/>
          <w:sz w:val="20"/>
          <w:szCs w:val="20"/>
        </w:rPr>
        <w:t xml:space="preserve">. Neutron and gamma fluxes from Am-241/Be source in the disk geometry: </w:t>
      </w:r>
      <w:r w:rsidR="00095F5E">
        <w:rPr>
          <w:rFonts w:ascii="Times New Roman" w:hAnsi="Times New Roman" w:cs="Times New Roman"/>
          <w:sz w:val="20"/>
          <w:szCs w:val="20"/>
        </w:rPr>
        <w:t>Rectangle 1</w:t>
      </w:r>
    </w:p>
    <w:p w:rsidR="00095F5E" w:rsidRDefault="0000532C" w:rsidP="00AD4506">
      <w:pPr>
        <w:jc w:val="both"/>
        <w:rPr>
          <w:rFonts w:ascii="Times New Roman" w:hAnsi="Times New Roman" w:cs="Times New Roman"/>
          <w:sz w:val="20"/>
          <w:szCs w:val="20"/>
        </w:rPr>
      </w:pPr>
      <w:r>
        <w:rPr>
          <w:noProof/>
        </w:rPr>
        <w:drawing>
          <wp:inline distT="0" distB="0" distL="0" distR="0" wp14:anchorId="16972607" wp14:editId="741A461F">
            <wp:extent cx="2852928" cy="2743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69" t="20521" r="37381" b="8879"/>
                    <a:stretch/>
                  </pic:blipFill>
                  <pic:spPr bwMode="auto">
                    <a:xfrm>
                      <a:off x="0" y="0"/>
                      <a:ext cx="2852928"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5C8FCD" wp14:editId="30C3BFE0">
            <wp:extent cx="2845069"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45" t="20333" r="28872" b="8691"/>
                    <a:stretch/>
                  </pic:blipFill>
                  <pic:spPr bwMode="auto">
                    <a:xfrm>
                      <a:off x="0" y="0"/>
                      <a:ext cx="2845069" cy="2743200"/>
                    </a:xfrm>
                    <a:prstGeom prst="rect">
                      <a:avLst/>
                    </a:prstGeom>
                    <a:ln>
                      <a:noFill/>
                    </a:ln>
                    <a:extLst>
                      <a:ext uri="{53640926-AAD7-44D8-BBD7-CCE9431645EC}">
                        <a14:shadowObscured xmlns:a14="http://schemas.microsoft.com/office/drawing/2010/main"/>
                      </a:ext>
                    </a:extLst>
                  </pic:spPr>
                </pic:pic>
              </a:graphicData>
            </a:graphic>
          </wp:inline>
        </w:drawing>
      </w:r>
    </w:p>
    <w:p w:rsidR="0000532C"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9</w:t>
      </w:r>
      <w:r w:rsidRPr="00D3616E">
        <w:rPr>
          <w:rFonts w:ascii="Times New Roman" w:hAnsi="Times New Roman" w:cs="Times New Roman"/>
          <w:sz w:val="20"/>
          <w:szCs w:val="20"/>
        </w:rPr>
        <w:t xml:space="preserve">. Neutron and gamma fluxes from Am-241/Be source in the disk geometry: </w:t>
      </w:r>
      <w:r w:rsidR="0000532C">
        <w:rPr>
          <w:rFonts w:ascii="Times New Roman" w:hAnsi="Times New Roman" w:cs="Times New Roman"/>
          <w:sz w:val="20"/>
          <w:szCs w:val="20"/>
        </w:rPr>
        <w:t>Rectangle 2</w:t>
      </w:r>
    </w:p>
    <w:p w:rsidR="0000532C" w:rsidRDefault="0000532C" w:rsidP="00AD4506">
      <w:pPr>
        <w:jc w:val="both"/>
        <w:rPr>
          <w:rFonts w:ascii="Times New Roman" w:hAnsi="Times New Roman" w:cs="Times New Roman"/>
          <w:sz w:val="20"/>
          <w:szCs w:val="20"/>
        </w:rPr>
      </w:pPr>
      <w:r>
        <w:rPr>
          <w:noProof/>
        </w:rPr>
        <w:drawing>
          <wp:inline distT="0" distB="0" distL="0" distR="0" wp14:anchorId="5F297CCA" wp14:editId="21F5EFFE">
            <wp:extent cx="2838298" cy="2743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034" t="20521" r="37381" b="8879"/>
                    <a:stretch/>
                  </pic:blipFill>
                  <pic:spPr bwMode="auto">
                    <a:xfrm>
                      <a:off x="0" y="0"/>
                      <a:ext cx="2838298"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789C22" wp14:editId="6AD70720">
            <wp:extent cx="2860243"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145" t="20521" r="28872" b="8879"/>
                    <a:stretch/>
                  </pic:blipFill>
                  <pic:spPr bwMode="auto">
                    <a:xfrm>
                      <a:off x="0" y="0"/>
                      <a:ext cx="2860243" cy="2743200"/>
                    </a:xfrm>
                    <a:prstGeom prst="rect">
                      <a:avLst/>
                    </a:prstGeom>
                    <a:ln>
                      <a:noFill/>
                    </a:ln>
                    <a:extLst>
                      <a:ext uri="{53640926-AAD7-44D8-BBD7-CCE9431645EC}">
                        <a14:shadowObscured xmlns:a14="http://schemas.microsoft.com/office/drawing/2010/main"/>
                      </a:ext>
                    </a:extLst>
                  </pic:spPr>
                </pic:pic>
              </a:graphicData>
            </a:graphic>
          </wp:inline>
        </w:drawing>
      </w:r>
    </w:p>
    <w:p w:rsidR="0000532C"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10</w:t>
      </w:r>
      <w:r w:rsidRPr="00D3616E">
        <w:rPr>
          <w:rFonts w:ascii="Times New Roman" w:hAnsi="Times New Roman" w:cs="Times New Roman"/>
          <w:sz w:val="20"/>
          <w:szCs w:val="20"/>
        </w:rPr>
        <w:t xml:space="preserve">. Neutron and gamma fluxes from Am-241/Be source in the disk geometry: </w:t>
      </w:r>
      <w:r w:rsidR="0000532C">
        <w:rPr>
          <w:rFonts w:ascii="Times New Roman" w:hAnsi="Times New Roman" w:cs="Times New Roman"/>
          <w:sz w:val="20"/>
          <w:szCs w:val="20"/>
        </w:rPr>
        <w:t>Sphere 1</w:t>
      </w:r>
    </w:p>
    <w:p w:rsidR="0000532C" w:rsidRDefault="0000532C" w:rsidP="00AD4506">
      <w:pPr>
        <w:jc w:val="both"/>
        <w:rPr>
          <w:rFonts w:ascii="Times New Roman" w:hAnsi="Times New Roman" w:cs="Times New Roman"/>
          <w:sz w:val="20"/>
          <w:szCs w:val="20"/>
        </w:rPr>
      </w:pPr>
      <w:r>
        <w:rPr>
          <w:noProof/>
        </w:rPr>
        <w:drawing>
          <wp:inline distT="0" distB="0" distL="0" distR="0" wp14:anchorId="5D32918C" wp14:editId="2BB11521">
            <wp:extent cx="2845613"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02" t="20521" r="37381" b="8879"/>
                    <a:stretch/>
                  </pic:blipFill>
                  <pic:spPr bwMode="auto">
                    <a:xfrm>
                      <a:off x="0" y="0"/>
                      <a:ext cx="2845613"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D37064" wp14:editId="33FA72D8">
            <wp:extent cx="2860243"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277" t="20333" r="28739" b="9068"/>
                    <a:stretch/>
                  </pic:blipFill>
                  <pic:spPr bwMode="auto">
                    <a:xfrm>
                      <a:off x="0" y="0"/>
                      <a:ext cx="2860243" cy="2743200"/>
                    </a:xfrm>
                    <a:prstGeom prst="rect">
                      <a:avLst/>
                    </a:prstGeom>
                    <a:ln>
                      <a:noFill/>
                    </a:ln>
                    <a:extLst>
                      <a:ext uri="{53640926-AAD7-44D8-BBD7-CCE9431645EC}">
                        <a14:shadowObscured xmlns:a14="http://schemas.microsoft.com/office/drawing/2010/main"/>
                      </a:ext>
                    </a:extLst>
                  </pic:spPr>
                </pic:pic>
              </a:graphicData>
            </a:graphic>
          </wp:inline>
        </w:drawing>
      </w:r>
    </w:p>
    <w:p w:rsidR="0000532C"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11</w:t>
      </w:r>
      <w:r w:rsidRPr="00D3616E">
        <w:rPr>
          <w:rFonts w:ascii="Times New Roman" w:hAnsi="Times New Roman" w:cs="Times New Roman"/>
          <w:sz w:val="20"/>
          <w:szCs w:val="20"/>
        </w:rPr>
        <w:t xml:space="preserve">. Neutron and gamma fluxes from Am-241/Be source in the disk geometry: </w:t>
      </w:r>
      <w:r w:rsidR="0000532C">
        <w:rPr>
          <w:rFonts w:ascii="Times New Roman" w:hAnsi="Times New Roman" w:cs="Times New Roman"/>
          <w:sz w:val="20"/>
          <w:szCs w:val="20"/>
        </w:rPr>
        <w:t>Sphere 2</w:t>
      </w:r>
    </w:p>
    <w:p w:rsidR="0000532C" w:rsidRDefault="0000532C" w:rsidP="00AD4506">
      <w:pPr>
        <w:jc w:val="both"/>
        <w:rPr>
          <w:rFonts w:ascii="Times New Roman" w:hAnsi="Times New Roman" w:cs="Times New Roman"/>
          <w:sz w:val="20"/>
          <w:szCs w:val="20"/>
        </w:rPr>
      </w:pPr>
      <w:r>
        <w:rPr>
          <w:noProof/>
        </w:rPr>
        <w:drawing>
          <wp:inline distT="0" distB="0" distL="0" distR="0" wp14:anchorId="32A1C61D" wp14:editId="78EDC4A4">
            <wp:extent cx="2845613"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902" t="20521" r="37381" b="8879"/>
                    <a:stretch/>
                  </pic:blipFill>
                  <pic:spPr bwMode="auto">
                    <a:xfrm>
                      <a:off x="0" y="0"/>
                      <a:ext cx="2845613"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3E1886" wp14:editId="7CF889D0">
            <wp:extent cx="2846070" cy="274273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18" t="20333" r="28871" b="8691"/>
                    <a:stretch/>
                  </pic:blipFill>
                  <pic:spPr bwMode="auto">
                    <a:xfrm>
                      <a:off x="0" y="0"/>
                      <a:ext cx="2846550" cy="2743200"/>
                    </a:xfrm>
                    <a:prstGeom prst="rect">
                      <a:avLst/>
                    </a:prstGeom>
                    <a:ln>
                      <a:noFill/>
                    </a:ln>
                    <a:extLst>
                      <a:ext uri="{53640926-AAD7-44D8-BBD7-CCE9431645EC}">
                        <a14:shadowObscured xmlns:a14="http://schemas.microsoft.com/office/drawing/2010/main"/>
                      </a:ext>
                    </a:extLst>
                  </pic:spPr>
                </pic:pic>
              </a:graphicData>
            </a:graphic>
          </wp:inline>
        </w:drawing>
      </w:r>
    </w:p>
    <w:p w:rsidR="0000532C" w:rsidRDefault="00D3616E" w:rsidP="00AD4506">
      <w:pPr>
        <w:jc w:val="both"/>
        <w:rPr>
          <w:rFonts w:ascii="Times New Roman" w:hAnsi="Times New Roman" w:cs="Times New Roman"/>
          <w:sz w:val="20"/>
          <w:szCs w:val="20"/>
        </w:rPr>
      </w:pPr>
      <w:r w:rsidRPr="00D3616E">
        <w:rPr>
          <w:rFonts w:ascii="Times New Roman" w:hAnsi="Times New Roman" w:cs="Times New Roman"/>
          <w:sz w:val="20"/>
          <w:szCs w:val="20"/>
        </w:rPr>
        <w:t xml:space="preserve">Figure </w:t>
      </w:r>
      <w:r>
        <w:rPr>
          <w:rFonts w:ascii="Times New Roman" w:hAnsi="Times New Roman" w:cs="Times New Roman"/>
          <w:sz w:val="20"/>
          <w:szCs w:val="20"/>
        </w:rPr>
        <w:t>12</w:t>
      </w:r>
      <w:r w:rsidRPr="00D3616E">
        <w:rPr>
          <w:rFonts w:ascii="Times New Roman" w:hAnsi="Times New Roman" w:cs="Times New Roman"/>
          <w:sz w:val="20"/>
          <w:szCs w:val="20"/>
        </w:rPr>
        <w:t xml:space="preserve">. Neutron and gamma fluxes from Am-241/Be source in the disk geometry: </w:t>
      </w:r>
      <w:r w:rsidR="0000532C">
        <w:rPr>
          <w:rFonts w:ascii="Times New Roman" w:hAnsi="Times New Roman" w:cs="Times New Roman"/>
          <w:sz w:val="20"/>
          <w:szCs w:val="20"/>
        </w:rPr>
        <w:t>Sphere 3</w:t>
      </w:r>
    </w:p>
    <w:p w:rsidR="000A1FEC" w:rsidRPr="002C1743" w:rsidRDefault="000A1FEC" w:rsidP="00AD4506">
      <w:pPr>
        <w:jc w:val="both"/>
        <w:rPr>
          <w:rFonts w:ascii="Times New Roman" w:hAnsi="Times New Roman" w:cs="Times New Roman"/>
          <w:b/>
          <w:sz w:val="20"/>
          <w:szCs w:val="20"/>
        </w:rPr>
      </w:pPr>
      <w:r w:rsidRPr="002C1743">
        <w:rPr>
          <w:rFonts w:ascii="Times New Roman" w:hAnsi="Times New Roman" w:cs="Times New Roman"/>
          <w:b/>
          <w:sz w:val="20"/>
          <w:szCs w:val="20"/>
        </w:rPr>
        <w:t>Conclusions</w:t>
      </w:r>
    </w:p>
    <w:p w:rsidR="000A1FEC" w:rsidRPr="000A1FEC" w:rsidRDefault="000A1FEC" w:rsidP="000A1FEC">
      <w:pPr>
        <w:jc w:val="both"/>
        <w:rPr>
          <w:rFonts w:ascii="Times New Roman" w:hAnsi="Times New Roman" w:cs="Times New Roman"/>
          <w:sz w:val="20"/>
          <w:szCs w:val="20"/>
        </w:rPr>
      </w:pPr>
      <w:r w:rsidRPr="000A1FEC">
        <w:rPr>
          <w:rFonts w:ascii="Times New Roman" w:hAnsi="Times New Roman" w:cs="Times New Roman"/>
          <w:sz w:val="20"/>
          <w:szCs w:val="20"/>
        </w:rPr>
        <w:t xml:space="preserve">The optimum geometry of the </w:t>
      </w:r>
      <w:r w:rsidRPr="002C1743">
        <w:rPr>
          <w:rFonts w:ascii="Times New Roman" w:hAnsi="Times New Roman" w:cs="Times New Roman"/>
          <w:sz w:val="20"/>
          <w:szCs w:val="20"/>
          <w:vertAlign w:val="superscript"/>
        </w:rPr>
        <w:t>241</w:t>
      </w:r>
      <w:r w:rsidRPr="000A1FEC">
        <w:rPr>
          <w:rFonts w:ascii="Times New Roman" w:hAnsi="Times New Roman" w:cs="Times New Roman"/>
          <w:sz w:val="20"/>
          <w:szCs w:val="20"/>
        </w:rPr>
        <w:t xml:space="preserve">Am/Be disused sources based on PHITS Monte Carlo simulations for the disposal of DSRSs as a waste package was performed. </w:t>
      </w:r>
      <w:r w:rsidR="002C1743">
        <w:rPr>
          <w:rFonts w:ascii="Times New Roman" w:hAnsi="Times New Roman" w:cs="Times New Roman"/>
          <w:sz w:val="20"/>
          <w:szCs w:val="20"/>
        </w:rPr>
        <w:t xml:space="preserve">Disk and cylinder were found to be the most optimizing geometries for DSRS long-term storage. </w:t>
      </w:r>
      <w:r w:rsidRPr="000A1FEC">
        <w:rPr>
          <w:rFonts w:ascii="Times New Roman" w:hAnsi="Times New Roman" w:cs="Times New Roman"/>
          <w:sz w:val="20"/>
          <w:szCs w:val="20"/>
        </w:rPr>
        <w:t xml:space="preserve">The determination of the most radiological optimizing source form will allow the dismantling and disposal of DSRSs in a safe and secured way worldwide. The obtained results also allow the evaluation of the DSRS storage capacity as the effective dose rate calculated for the 321.82 </w:t>
      </w:r>
      <w:proofErr w:type="spellStart"/>
      <w:r w:rsidRPr="000A1FEC">
        <w:rPr>
          <w:rFonts w:ascii="Times New Roman" w:hAnsi="Times New Roman" w:cs="Times New Roman"/>
          <w:sz w:val="20"/>
          <w:szCs w:val="20"/>
        </w:rPr>
        <w:t>Bq</w:t>
      </w:r>
      <w:proofErr w:type="spellEnd"/>
      <w:r w:rsidRPr="000A1FEC">
        <w:rPr>
          <w:rFonts w:ascii="Times New Roman" w:hAnsi="Times New Roman" w:cs="Times New Roman"/>
          <w:sz w:val="20"/>
          <w:szCs w:val="20"/>
        </w:rPr>
        <w:t xml:space="preserve"> of </w:t>
      </w:r>
      <w:r w:rsidRPr="002C1743">
        <w:rPr>
          <w:rFonts w:ascii="Times New Roman" w:hAnsi="Times New Roman" w:cs="Times New Roman"/>
          <w:sz w:val="20"/>
          <w:szCs w:val="20"/>
          <w:vertAlign w:val="superscript"/>
        </w:rPr>
        <w:t>241</w:t>
      </w:r>
      <w:r w:rsidRPr="000A1FEC">
        <w:rPr>
          <w:rFonts w:ascii="Times New Roman" w:hAnsi="Times New Roman" w:cs="Times New Roman"/>
          <w:sz w:val="20"/>
          <w:szCs w:val="20"/>
        </w:rPr>
        <w:t xml:space="preserve">Am/Be neutron spontaneous source shows lower values than the permissible ALARA principle. </w:t>
      </w:r>
    </w:p>
    <w:p w:rsidR="000A1FEC" w:rsidRDefault="000A1FEC" w:rsidP="000A1FEC">
      <w:pPr>
        <w:jc w:val="both"/>
        <w:rPr>
          <w:rFonts w:ascii="Times New Roman" w:hAnsi="Times New Roman" w:cs="Times New Roman"/>
          <w:sz w:val="20"/>
          <w:szCs w:val="20"/>
        </w:rPr>
      </w:pPr>
      <w:r w:rsidRPr="000A1FEC">
        <w:rPr>
          <w:rFonts w:ascii="Times New Roman" w:hAnsi="Times New Roman" w:cs="Times New Roman"/>
          <w:sz w:val="20"/>
          <w:szCs w:val="20"/>
        </w:rPr>
        <w:t>In conclusion, one can say that Monte Carlo methods are effective computational tools that can be used to enhance the “cradle to grave” management of disused radioactive sources. As the issue of nuclear waste management is an up-to-date topic, the future perspective will consist of looking at a Monte Carlo-based method (with statistic) to validate the most optimizing complex source geometry and the function of gamma, beta, and alpha sources (Cebastien SHOUOP GUEMBOU et al., 2021).</w:t>
      </w:r>
    </w:p>
    <w:p w:rsidR="00D3616E" w:rsidRPr="00D3616E" w:rsidRDefault="00D3616E" w:rsidP="00D3616E">
      <w:pPr>
        <w:jc w:val="both"/>
        <w:rPr>
          <w:rFonts w:ascii="Times New Roman" w:hAnsi="Times New Roman" w:cs="Times New Roman"/>
          <w:sz w:val="20"/>
          <w:szCs w:val="20"/>
        </w:rPr>
      </w:pPr>
      <w:r w:rsidRPr="00D3616E">
        <w:rPr>
          <w:rFonts w:ascii="Times New Roman" w:hAnsi="Times New Roman" w:cs="Times New Roman"/>
          <w:b/>
          <w:sz w:val="20"/>
          <w:szCs w:val="20"/>
        </w:rPr>
        <w:t xml:space="preserve">Acknowledgment: </w:t>
      </w:r>
      <w:r w:rsidRPr="00D3616E">
        <w:rPr>
          <w:rFonts w:ascii="Times New Roman" w:hAnsi="Times New Roman" w:cs="Times New Roman"/>
          <w:sz w:val="20"/>
          <w:szCs w:val="20"/>
        </w:rPr>
        <w:t xml:space="preserve">The authors are grateful to PHITS Collaboration (T. Sato, S. Hashimoto, K. </w:t>
      </w:r>
      <w:proofErr w:type="spellStart"/>
      <w:r w:rsidRPr="00D3616E">
        <w:rPr>
          <w:rFonts w:ascii="Times New Roman" w:hAnsi="Times New Roman" w:cs="Times New Roman"/>
          <w:sz w:val="20"/>
          <w:szCs w:val="20"/>
        </w:rPr>
        <w:t>Niita</w:t>
      </w:r>
      <w:proofErr w:type="spellEnd"/>
      <w:r w:rsidRPr="00D3616E">
        <w:rPr>
          <w:rFonts w:ascii="Times New Roman" w:hAnsi="Times New Roman" w:cs="Times New Roman"/>
          <w:sz w:val="20"/>
          <w:szCs w:val="20"/>
        </w:rPr>
        <w:t>, et al.) for PHITS development. They want to extend their gratitude to the National Radiation protection Agency of Cameroon – NRPA for promoting Monte Carlo development in the research institute</w:t>
      </w:r>
      <w:r w:rsidR="002C1743">
        <w:rPr>
          <w:rFonts w:ascii="Times New Roman" w:hAnsi="Times New Roman" w:cs="Times New Roman"/>
          <w:sz w:val="20"/>
          <w:szCs w:val="20"/>
        </w:rPr>
        <w:t xml:space="preserve"> and to the IAEA for promoting this research through the conference</w:t>
      </w:r>
      <w:r w:rsidRPr="00D3616E">
        <w:rPr>
          <w:rFonts w:ascii="Times New Roman" w:hAnsi="Times New Roman" w:cs="Times New Roman"/>
          <w:sz w:val="20"/>
          <w:szCs w:val="20"/>
        </w:rPr>
        <w:t>.</w:t>
      </w:r>
    </w:p>
    <w:p w:rsidR="00D3616E" w:rsidRDefault="00D3616E" w:rsidP="00D3616E">
      <w:pPr>
        <w:jc w:val="both"/>
        <w:rPr>
          <w:rFonts w:ascii="Times New Roman" w:hAnsi="Times New Roman" w:cs="Times New Roman"/>
          <w:b/>
          <w:sz w:val="20"/>
          <w:szCs w:val="20"/>
        </w:rPr>
      </w:pPr>
      <w:r w:rsidRPr="00D3616E">
        <w:rPr>
          <w:rFonts w:ascii="Times New Roman" w:hAnsi="Times New Roman" w:cs="Times New Roman"/>
          <w:b/>
          <w:sz w:val="20"/>
          <w:szCs w:val="20"/>
        </w:rPr>
        <w:t>References</w:t>
      </w:r>
    </w:p>
    <w:p w:rsidR="00F3664E" w:rsidRPr="00F3664E" w:rsidRDefault="002C1743"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Pr>
          <w:rFonts w:ascii="Times New Roman" w:hAnsi="Times New Roman" w:cs="Times New Roman"/>
          <w:b/>
          <w:sz w:val="20"/>
          <w:szCs w:val="20"/>
        </w:rPr>
        <w:fldChar w:fldCharType="begin" w:fldLock="1"/>
      </w:r>
      <w:r>
        <w:rPr>
          <w:rFonts w:ascii="Times New Roman" w:hAnsi="Times New Roman" w:cs="Times New Roman"/>
          <w:b/>
          <w:sz w:val="20"/>
          <w:szCs w:val="20"/>
        </w:rPr>
        <w:instrText xml:space="preserve">ADDIN Mendeley Bibliography CSL_BIBLIOGRAPHY </w:instrText>
      </w:r>
      <w:r>
        <w:rPr>
          <w:rFonts w:ascii="Times New Roman" w:hAnsi="Times New Roman" w:cs="Times New Roman"/>
          <w:b/>
          <w:sz w:val="20"/>
          <w:szCs w:val="20"/>
        </w:rPr>
        <w:fldChar w:fldCharType="separate"/>
      </w:r>
      <w:r w:rsidR="00F3664E" w:rsidRPr="00F3664E">
        <w:rPr>
          <w:rFonts w:ascii="Times New Roman" w:hAnsi="Times New Roman" w:cs="Times New Roman"/>
          <w:noProof/>
          <w:sz w:val="20"/>
          <w:szCs w:val="24"/>
        </w:rPr>
        <w:t xml:space="preserve">1. </w:t>
      </w:r>
      <w:r w:rsidR="00F3664E" w:rsidRPr="00F3664E">
        <w:rPr>
          <w:rFonts w:ascii="Times New Roman" w:hAnsi="Times New Roman" w:cs="Times New Roman"/>
          <w:noProof/>
          <w:sz w:val="20"/>
          <w:szCs w:val="24"/>
        </w:rPr>
        <w:tab/>
        <w:t>AGENCY IAE (1999) Radiation Protection and Safety in Industrial Radiography (IAEA 1999) Safety Reports Series No. 13. VIENNA</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2. </w:t>
      </w:r>
      <w:r w:rsidRPr="00F3664E">
        <w:rPr>
          <w:rFonts w:ascii="Times New Roman" w:hAnsi="Times New Roman" w:cs="Times New Roman"/>
          <w:noProof/>
          <w:sz w:val="20"/>
          <w:szCs w:val="24"/>
        </w:rPr>
        <w:tab/>
        <w:t>Shouop G, Joel C, Maurice NM, et al (2018) Monte Carlo method for gamma spectrometry based on GEANT4 toolkit: Efficiency calibration of BE6530 detector. J Environ Radioact 189:109–119. https://doi.org/10.1016/j.jenvrad.2018.03.015</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3. </w:t>
      </w:r>
      <w:r w:rsidRPr="00F3664E">
        <w:rPr>
          <w:rFonts w:ascii="Times New Roman" w:hAnsi="Times New Roman" w:cs="Times New Roman"/>
          <w:noProof/>
          <w:sz w:val="20"/>
          <w:szCs w:val="24"/>
        </w:rPr>
        <w:tab/>
        <w:t>IAEA (2014) IAEA Nuclear Energy Series International Safeguards in the Design of Nuclear Reactors. IAEA Nucl Energy Ser No NP-T-29</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4. </w:t>
      </w:r>
      <w:r w:rsidRPr="00F3664E">
        <w:rPr>
          <w:rFonts w:ascii="Times New Roman" w:hAnsi="Times New Roman" w:cs="Times New Roman"/>
          <w:noProof/>
          <w:sz w:val="20"/>
          <w:szCs w:val="24"/>
        </w:rPr>
        <w:tab/>
        <w:t>International Atomic Energy Agency, IAEA (2014) Radiation Protection and Safety of Radiation Sources: International Basic Safety Standards (GSR Part 3). Int At Energy Agency Vienna 3:471. https://doi.org/STI/PUB/1578</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5. </w:t>
      </w:r>
      <w:r w:rsidRPr="00F3664E">
        <w:rPr>
          <w:rFonts w:ascii="Times New Roman" w:hAnsi="Times New Roman" w:cs="Times New Roman"/>
          <w:noProof/>
          <w:sz w:val="20"/>
          <w:szCs w:val="24"/>
        </w:rPr>
        <w:tab/>
        <w:t>Guembou Shouop CJ (2020) SHIELDING DESIGN AND SAFETY MEASURES AROUND 60Co, 192Ir, AND 252Cf SOURCES IN INDUSTRIAL RADIOGRAPHY FACILITIES BASED ON PHITS MONTE CARLO SIMULATIONS. KAIST - Korea Advanced Institute of Science and Technology</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6. </w:t>
      </w:r>
      <w:r w:rsidRPr="00F3664E">
        <w:rPr>
          <w:rFonts w:ascii="Times New Roman" w:hAnsi="Times New Roman" w:cs="Times New Roman"/>
          <w:noProof/>
          <w:sz w:val="20"/>
          <w:szCs w:val="24"/>
        </w:rPr>
        <w:tab/>
        <w:t>IAEA (2005) Categorization of Radioactive Sources. IAEA Saf Stand Ser No. RS-G-1:70</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7. </w:t>
      </w:r>
      <w:r w:rsidRPr="00F3664E">
        <w:rPr>
          <w:rFonts w:ascii="Times New Roman" w:hAnsi="Times New Roman" w:cs="Times New Roman"/>
          <w:noProof/>
          <w:sz w:val="20"/>
          <w:szCs w:val="24"/>
        </w:rPr>
        <w:tab/>
        <w:t>Guembou Shouop CJ (2020) Radioactive Waste Management option for Cameroon: Current Practices towards an optimized management strategy in the future. In: ICTP (ed) International School on Radioactive Waste Cementation. ICTP, Trieste, pp 16–22</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8. </w:t>
      </w:r>
      <w:r w:rsidRPr="00F3664E">
        <w:rPr>
          <w:rFonts w:ascii="Times New Roman" w:hAnsi="Times New Roman" w:cs="Times New Roman"/>
          <w:noProof/>
          <w:sz w:val="20"/>
          <w:szCs w:val="24"/>
        </w:rPr>
        <w:tab/>
        <w:t>Guembou Shouop CJ (2020) RADIATION PROTECTION OPTIMIZATION IN FIXED INDUSTRIAL RADIOGRAPHY-BASED PHITS MONTE CARLO CODE SIMULATION. In: IAEA International Conference on Radiation Safety: Improving Radiation Protection in Practice</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9. </w:t>
      </w:r>
      <w:r w:rsidRPr="00F3664E">
        <w:rPr>
          <w:rFonts w:ascii="Times New Roman" w:hAnsi="Times New Roman" w:cs="Times New Roman"/>
          <w:noProof/>
          <w:sz w:val="20"/>
          <w:szCs w:val="24"/>
        </w:rPr>
        <w:tab/>
        <w:t>Guembou Shouop CJ, BAK S-I, NDONTCHUENG MOYO M, et al (2020) Barite concrete for 252Cf spontaneous neutron shielding based on Monte Carlo computation. In: NuMat2020: The Nuclear Materials Conference</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10. </w:t>
      </w:r>
      <w:r w:rsidRPr="00F3664E">
        <w:rPr>
          <w:rFonts w:ascii="Times New Roman" w:hAnsi="Times New Roman" w:cs="Times New Roman"/>
          <w:noProof/>
          <w:sz w:val="20"/>
          <w:szCs w:val="24"/>
        </w:rPr>
        <w:tab/>
        <w:t>Guembou Shouop CJ, Bak SI, Ndontchueng Moyo M, et al (2020) New Cf-252 neutron source shielding design based Monte Carlo simulation using material combination. AIP Adv. https://doi.org/10.1063/1.5144923</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11. </w:t>
      </w:r>
      <w:r w:rsidRPr="00F3664E">
        <w:rPr>
          <w:rFonts w:ascii="Times New Roman" w:hAnsi="Times New Roman" w:cs="Times New Roman"/>
          <w:noProof/>
          <w:sz w:val="20"/>
          <w:szCs w:val="24"/>
        </w:rPr>
        <w:tab/>
        <w:t>Sato T, Niita K, Matsuda N, et al (2013) Particle and heavy ion transport code system, PHITS, version 2.52. J Nucl Sci Technol. https://doi.org/10.1080/00223131.2013.814553</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12. </w:t>
      </w:r>
      <w:r w:rsidRPr="00F3664E">
        <w:rPr>
          <w:rFonts w:ascii="Times New Roman" w:hAnsi="Times New Roman" w:cs="Times New Roman"/>
          <w:noProof/>
          <w:sz w:val="20"/>
          <w:szCs w:val="24"/>
        </w:rPr>
        <w:tab/>
        <w:t>Niita K, Matsuda N, Iwamoto Y, et al (2010) PHITS : Particle and Heavy Ion Transport code System , Version 2 . 23. JAEA-Data/Code</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13. </w:t>
      </w:r>
      <w:r w:rsidRPr="00F3664E">
        <w:rPr>
          <w:rFonts w:ascii="Times New Roman" w:hAnsi="Times New Roman" w:cs="Times New Roman"/>
          <w:noProof/>
          <w:sz w:val="20"/>
          <w:szCs w:val="24"/>
        </w:rPr>
        <w:tab/>
        <w:t>Sato T, Niita K, Matsuda N, et al (2014) Overview of the PHITS code and its application to medical physics. Prog Nucl Sci Technol. https://doi.org/10.15669/pnst.4.879</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14. </w:t>
      </w:r>
      <w:r w:rsidRPr="00F3664E">
        <w:rPr>
          <w:rFonts w:ascii="Times New Roman" w:hAnsi="Times New Roman" w:cs="Times New Roman"/>
          <w:noProof/>
          <w:sz w:val="20"/>
          <w:szCs w:val="24"/>
        </w:rPr>
        <w:tab/>
        <w:t>Sato T, Niita K, Matsuda N, et al (2015) Overview of particle and heavy ion transport code system PHITS. Ann Nucl Energy. https://doi.org/10.1016/j.anucene.2014.08.023</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15. </w:t>
      </w:r>
      <w:r w:rsidRPr="00F3664E">
        <w:rPr>
          <w:rFonts w:ascii="Times New Roman" w:hAnsi="Times New Roman" w:cs="Times New Roman"/>
          <w:noProof/>
          <w:sz w:val="20"/>
          <w:szCs w:val="24"/>
        </w:rPr>
        <w:tab/>
        <w:t>Sato T, Niita K, Iwamoto Y, et al (2017) Recent Improvements of Particle and Heavy Ion Transport code System: PHITS. In: EPJ Web of Conferences</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16. </w:t>
      </w:r>
      <w:r w:rsidRPr="00F3664E">
        <w:rPr>
          <w:rFonts w:ascii="Times New Roman" w:hAnsi="Times New Roman" w:cs="Times New Roman"/>
          <w:noProof/>
          <w:sz w:val="20"/>
          <w:szCs w:val="24"/>
        </w:rPr>
        <w:tab/>
        <w:t>Niita K, Matsuda N, Iwamoto Y, et al (2007) PHITS overview. In: AIP Conference Proceedings</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17. </w:t>
      </w:r>
      <w:r w:rsidRPr="00F3664E">
        <w:rPr>
          <w:rFonts w:ascii="Times New Roman" w:hAnsi="Times New Roman" w:cs="Times New Roman"/>
          <w:noProof/>
          <w:sz w:val="20"/>
          <w:szCs w:val="24"/>
        </w:rPr>
        <w:tab/>
        <w:t>Iwamoto Y, Sato T, Hashimoto S, et al (2017) Benchmark study of the recent version of the PHITS code. J Nucl Sci Technol. https://doi.org/10.1080/00223131.2017.1297742</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18. </w:t>
      </w:r>
      <w:r w:rsidRPr="00F3664E">
        <w:rPr>
          <w:rFonts w:ascii="Times New Roman" w:hAnsi="Times New Roman" w:cs="Times New Roman"/>
          <w:noProof/>
          <w:sz w:val="20"/>
          <w:szCs w:val="24"/>
        </w:rPr>
        <w:tab/>
        <w:t>Sihver L, Sato T, Gustafsson K, et al (2010) An update about recent developments of the PHITS code. Adv Sp Res. https://doi.org/10.1016/j.asr.2010.01.002</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19. </w:t>
      </w:r>
      <w:r w:rsidRPr="00F3664E">
        <w:rPr>
          <w:rFonts w:ascii="Times New Roman" w:hAnsi="Times New Roman" w:cs="Times New Roman"/>
          <w:noProof/>
          <w:sz w:val="20"/>
          <w:szCs w:val="24"/>
        </w:rPr>
        <w:tab/>
        <w:t>Niita K, Sato T, Iwase H, et al (2006) PHITS-a particle and heavy ion transport code system. Radiat Meas. https://doi.org/10.1016/j.radmeas.2006.07.013</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szCs w:val="24"/>
        </w:rPr>
      </w:pPr>
      <w:r w:rsidRPr="00F3664E">
        <w:rPr>
          <w:rFonts w:ascii="Times New Roman" w:hAnsi="Times New Roman" w:cs="Times New Roman"/>
          <w:noProof/>
          <w:sz w:val="20"/>
          <w:szCs w:val="24"/>
        </w:rPr>
        <w:t xml:space="preserve">20. </w:t>
      </w:r>
      <w:r w:rsidRPr="00F3664E">
        <w:rPr>
          <w:rFonts w:ascii="Times New Roman" w:hAnsi="Times New Roman" w:cs="Times New Roman"/>
          <w:noProof/>
          <w:sz w:val="20"/>
          <w:szCs w:val="24"/>
        </w:rPr>
        <w:tab/>
        <w:t>NIITA K, IWASE H, SATO T, et al (2011) Recent Developments of the PHITS code. Prog Nucl Sci Technol. https://doi.org/10.15669/pnst.1.1</w:t>
      </w:r>
    </w:p>
    <w:p w:rsidR="00F3664E" w:rsidRPr="00F3664E" w:rsidRDefault="00F3664E" w:rsidP="00F3664E">
      <w:pPr>
        <w:widowControl w:val="0"/>
        <w:autoSpaceDE w:val="0"/>
        <w:autoSpaceDN w:val="0"/>
        <w:adjustRightInd w:val="0"/>
        <w:spacing w:line="240" w:lineRule="auto"/>
        <w:ind w:left="640" w:hanging="640"/>
        <w:rPr>
          <w:rFonts w:ascii="Times New Roman" w:hAnsi="Times New Roman" w:cs="Times New Roman"/>
          <w:noProof/>
          <w:sz w:val="20"/>
        </w:rPr>
      </w:pPr>
      <w:r w:rsidRPr="00F3664E">
        <w:rPr>
          <w:rFonts w:ascii="Times New Roman" w:hAnsi="Times New Roman" w:cs="Times New Roman"/>
          <w:noProof/>
          <w:sz w:val="20"/>
          <w:szCs w:val="24"/>
        </w:rPr>
        <w:t xml:space="preserve">21. </w:t>
      </w:r>
      <w:r w:rsidRPr="00F3664E">
        <w:rPr>
          <w:rFonts w:ascii="Times New Roman" w:hAnsi="Times New Roman" w:cs="Times New Roman"/>
          <w:noProof/>
          <w:sz w:val="20"/>
          <w:szCs w:val="24"/>
        </w:rPr>
        <w:tab/>
        <w:t>Guembou Shouop CJ, Sang-In B (2020) Shielding design for high-intensity Co-60 and Ir-192 gamma sources used in industrial radiography based on PHITS Monte Carlo simulations. Eur Phys J Plus. https://doi.org/10.1140/epjp/s13360-020-00797-8</w:t>
      </w:r>
    </w:p>
    <w:p w:rsidR="00D3616E" w:rsidRPr="00D3616E" w:rsidRDefault="002C1743" w:rsidP="00D3616E">
      <w:pPr>
        <w:jc w:val="both"/>
        <w:rPr>
          <w:rFonts w:ascii="Times New Roman" w:hAnsi="Times New Roman" w:cs="Times New Roman"/>
          <w:b/>
          <w:sz w:val="20"/>
          <w:szCs w:val="20"/>
        </w:rPr>
      </w:pPr>
      <w:r>
        <w:rPr>
          <w:rFonts w:ascii="Times New Roman" w:hAnsi="Times New Roman" w:cs="Times New Roman"/>
          <w:b/>
          <w:sz w:val="20"/>
          <w:szCs w:val="20"/>
        </w:rPr>
        <w:fldChar w:fldCharType="end"/>
      </w:r>
    </w:p>
    <w:sectPr w:rsidR="00D3616E" w:rsidRPr="00D3616E">
      <w:pgSz w:w="11906" w:h="16838"/>
      <w:pgMar w:top="170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C5AC7"/>
    <w:multiLevelType w:val="hybridMultilevel"/>
    <w:tmpl w:val="4ED00BD8"/>
    <w:lvl w:ilvl="0" w:tplc="327ABB1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4E9"/>
    <w:rsid w:val="0000532C"/>
    <w:rsid w:val="00095F5E"/>
    <w:rsid w:val="000A1FEC"/>
    <w:rsid w:val="000A6BAD"/>
    <w:rsid w:val="000E7044"/>
    <w:rsid w:val="00152DEB"/>
    <w:rsid w:val="001F5E49"/>
    <w:rsid w:val="00236CA9"/>
    <w:rsid w:val="002C1743"/>
    <w:rsid w:val="0048469B"/>
    <w:rsid w:val="004B36E1"/>
    <w:rsid w:val="005009BE"/>
    <w:rsid w:val="00565061"/>
    <w:rsid w:val="006E0DEF"/>
    <w:rsid w:val="0070488A"/>
    <w:rsid w:val="008F40F5"/>
    <w:rsid w:val="00A6766E"/>
    <w:rsid w:val="00A958D0"/>
    <w:rsid w:val="00A97956"/>
    <w:rsid w:val="00AA7E61"/>
    <w:rsid w:val="00AD4506"/>
    <w:rsid w:val="00B244EB"/>
    <w:rsid w:val="00B26523"/>
    <w:rsid w:val="00B70641"/>
    <w:rsid w:val="00B94E7D"/>
    <w:rsid w:val="00BC1A61"/>
    <w:rsid w:val="00CA64E9"/>
    <w:rsid w:val="00CB58E8"/>
    <w:rsid w:val="00D03E93"/>
    <w:rsid w:val="00D22CD7"/>
    <w:rsid w:val="00D3616E"/>
    <w:rsid w:val="00DF2823"/>
    <w:rsid w:val="00EE30F4"/>
    <w:rsid w:val="00EE565D"/>
    <w:rsid w:val="00F3664E"/>
    <w:rsid w:val="00FC2BD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B90A"/>
  <w15:chartTrackingRefBased/>
  <w15:docId w15:val="{88EE4956-2502-4EE2-849B-A739033A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0.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78BCC99-3E01-4738-829B-CFB3B47E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10</Pages>
  <Words>9985</Words>
  <Characters>56919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Cébastien Joël GUEMBOU SHOUOP</dc:creator>
  <cp:keywords/>
  <dc:description/>
  <cp:lastModifiedBy>Cébastien Joël GUEMBOU SHOUOP</cp:lastModifiedBy>
  <cp:revision>8</cp:revision>
  <dcterms:created xsi:type="dcterms:W3CDTF">2021-06-15T11:53:00Z</dcterms:created>
  <dcterms:modified xsi:type="dcterms:W3CDTF">2021-09-07T03:20:00Z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http://www.zotero.org/styles/aip-advances</vt:lpwstr>
  </property>
  <property fmtid="{D5CDD505-2E9C-101B-9397-08002B2CF9AE}" pid="3" name="Mendeley Recent Style Name 0_1">
    <vt:lpwstr>AIP Advances</vt:lpwstr>
  </property>
  <property fmtid="{D5CDD505-2E9C-101B-9397-08002B2CF9AE}" pid="4" name="Mendeley Recent Style Id 1_1">
    <vt:lpwstr>http://www.zotero.org/styles/african-journal-of-marine-science</vt:lpwstr>
  </property>
  <property fmtid="{D5CDD505-2E9C-101B-9397-08002B2CF9AE}" pid="5" name="Mendeley Recent Style Name 1_1">
    <vt:lpwstr>African Journal of Marine Science</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http://www.zotero.org/styles/iso690-author-date-en</vt:lpwstr>
  </property>
  <property fmtid="{D5CDD505-2E9C-101B-9397-08002B2CF9AE}" pid="13" name="Mendeley Recent Style Name 5_1">
    <vt:lpwstr>ISO-690 (author-date, English)</vt:lpwstr>
  </property>
  <property fmtid="{D5CDD505-2E9C-101B-9397-08002B2CF9AE}" pid="14" name="Mendeley Recent Style Id 6_1">
    <vt:lpwstr>http://www.zotero.org/styles/journal-of-environmental-radioactivity</vt:lpwstr>
  </property>
  <property fmtid="{D5CDD505-2E9C-101B-9397-08002B2CF9AE}" pid="15" name="Mendeley Recent Style Name 6_1">
    <vt:lpwstr>Journal of Environmental Radioactivity</vt:lpwstr>
  </property>
  <property fmtid="{D5CDD505-2E9C-101B-9397-08002B2CF9AE}" pid="16" name="Mendeley Recent Style Id 7_1">
    <vt:lpwstr>http://www.zotero.org/styles/journal-of-radioanalytical-and-nuclear-chemistry</vt:lpwstr>
  </property>
  <property fmtid="{D5CDD505-2E9C-101B-9397-08002B2CF9AE}" pid="17" name="Mendeley Recent Style Name 7_1">
    <vt:lpwstr>Journal of Radioanalytical and Nuclear Chemistry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http://www.zotero.org/styles/radiation-physics-and-chemistry</vt:lpwstr>
  </property>
  <property fmtid="{D5CDD505-2E9C-101B-9397-08002B2CF9AE}" pid="21" name="Mendeley Recent Style Name 9_1">
    <vt:lpwstr>Radiation Physics and Chemistry</vt:lpwstr>
  </property>
  <property fmtid="{D5CDD505-2E9C-101B-9397-08002B2CF9AE}" pid="22" name="Mendeley Document_1">
    <vt:lpwstr>True</vt:lpwstr>
  </property>
  <property fmtid="{D5CDD505-2E9C-101B-9397-08002B2CF9AE}" pid="23" name="Mendeley Unique User Id_1">
    <vt:lpwstr>99fbc9bd-3f66-331a-b480-83d8db588868</vt:lpwstr>
  </property>
  <property fmtid="{D5CDD505-2E9C-101B-9397-08002B2CF9AE}" pid="24" name="Mendeley Citation Style_1">
    <vt:lpwstr>http://www.zotero.org/styles/journal-of-radioanalytical-and-nuclear-chemistry</vt:lpwstr>
  </property>
</Properties>
</file>