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581FC" w14:textId="77777777" w:rsidR="00421B90" w:rsidRDefault="00421B90" w:rsidP="00421B90">
      <w:pPr>
        <w:pStyle w:val="Ttulo1"/>
      </w:pPr>
      <w:r>
        <w:t>Hardness behavior of U</w:t>
      </w:r>
      <w:r w:rsidRPr="00B111B3">
        <w:rPr>
          <w:vertAlign w:val="subscript"/>
        </w:rPr>
        <w:t>3</w:t>
      </w:r>
      <w:r>
        <w:t>O</w:t>
      </w:r>
      <w:r w:rsidRPr="00B111B3">
        <w:rPr>
          <w:vertAlign w:val="subscript"/>
        </w:rPr>
        <w:t>8</w:t>
      </w:r>
      <w:r>
        <w:t xml:space="preserve"> pellets: An option for</w:t>
      </w:r>
    </w:p>
    <w:p w14:paraId="433FE03C" w14:textId="31A6DA0D" w:rsidR="00E20E70" w:rsidRPr="00EE29B9" w:rsidRDefault="00421B90" w:rsidP="00537496">
      <w:pPr>
        <w:pStyle w:val="Ttulo1"/>
      </w:pPr>
      <w:r>
        <w:t>the management of research reactor spent fuel</w:t>
      </w:r>
    </w:p>
    <w:p w14:paraId="433FE03F" w14:textId="77777777" w:rsidR="00802381" w:rsidRDefault="00802381" w:rsidP="00537496">
      <w:pPr>
        <w:pStyle w:val="Authornameandaffiliation"/>
      </w:pPr>
    </w:p>
    <w:p w14:paraId="433FE040" w14:textId="45A1EC8F" w:rsidR="003B5E0E" w:rsidRPr="00A17785" w:rsidRDefault="00FF386F" w:rsidP="00537496">
      <w:pPr>
        <w:pStyle w:val="Authornameandaffiliation"/>
      </w:pPr>
      <w:r w:rsidRPr="00A17785">
        <w:t>A.</w:t>
      </w:r>
      <w:r w:rsidR="00421B90" w:rsidRPr="00A17785">
        <w:t>A</w:t>
      </w:r>
      <w:r w:rsidR="00537496" w:rsidRPr="00A17785">
        <w:t>.</w:t>
      </w:r>
      <w:r w:rsidRPr="00A17785">
        <w:t xml:space="preserve"> </w:t>
      </w:r>
      <w:r w:rsidR="00421B90" w:rsidRPr="00A17785">
        <w:t>CHAVEZ</w:t>
      </w:r>
    </w:p>
    <w:p w14:paraId="433FE041" w14:textId="1011EFA0" w:rsidR="00FF386F" w:rsidRPr="00962A71" w:rsidRDefault="006C0A64" w:rsidP="00537496">
      <w:pPr>
        <w:pStyle w:val="Authornameandaffiliation"/>
      </w:pPr>
      <w:r w:rsidRPr="00962A71">
        <w:t>National Atomic Energy Commission</w:t>
      </w:r>
      <w:r w:rsidR="0013307A" w:rsidRPr="00962A71">
        <w:t xml:space="preserve"> (CNEA)</w:t>
      </w:r>
    </w:p>
    <w:p w14:paraId="433FE042" w14:textId="6C47A5FB" w:rsidR="00FF386F" w:rsidRPr="0013307A" w:rsidRDefault="0013307A" w:rsidP="00537496">
      <w:pPr>
        <w:pStyle w:val="Authornameandaffiliation"/>
        <w:rPr>
          <w:lang w:val="es-AR"/>
        </w:rPr>
      </w:pPr>
      <w:r w:rsidRPr="0013307A">
        <w:rPr>
          <w:lang w:val="es-AR"/>
        </w:rPr>
        <w:t>San Carlos de Bariloche, Rio Negro, Argentina</w:t>
      </w:r>
    </w:p>
    <w:p w14:paraId="433FE043" w14:textId="5F74C29D" w:rsidR="00FF386F" w:rsidRDefault="00FF386F" w:rsidP="00537496">
      <w:pPr>
        <w:pStyle w:val="Authornameandaffiliation"/>
      </w:pPr>
      <w:r>
        <w:t xml:space="preserve">Email: </w:t>
      </w:r>
      <w:r w:rsidR="0013307A">
        <w:t>ariel.chavez</w:t>
      </w:r>
      <w:r>
        <w:t>@c</w:t>
      </w:r>
      <w:r w:rsidR="0013307A">
        <w:t>ab.cnea.gov.ar</w:t>
      </w:r>
    </w:p>
    <w:p w14:paraId="433FE044" w14:textId="77777777" w:rsidR="00FF386F" w:rsidRDefault="00FF386F" w:rsidP="00537496">
      <w:pPr>
        <w:pStyle w:val="Authornameandaffiliation"/>
      </w:pPr>
    </w:p>
    <w:p w14:paraId="433FE045" w14:textId="5572AC94" w:rsidR="00FF386F" w:rsidRPr="000D5635" w:rsidRDefault="00FF386F" w:rsidP="00537496">
      <w:pPr>
        <w:pStyle w:val="Authornameandaffiliation"/>
      </w:pPr>
      <w:r w:rsidRPr="000D5635">
        <w:t xml:space="preserve">A. </w:t>
      </w:r>
      <w:r w:rsidR="00B91AAA" w:rsidRPr="000D5635">
        <w:t>MAGNONE</w:t>
      </w:r>
      <w:r w:rsidR="000D5635" w:rsidRPr="000D5635">
        <w:t xml:space="preserve"> </w:t>
      </w:r>
      <w:r w:rsidR="009C3208">
        <w:t>and others</w:t>
      </w:r>
    </w:p>
    <w:p w14:paraId="1B8CB7AB" w14:textId="778A31BA" w:rsidR="00B91AAA" w:rsidRPr="00962A71" w:rsidRDefault="00962A71" w:rsidP="00B91AAA">
      <w:pPr>
        <w:pStyle w:val="Authornameandaffiliation"/>
      </w:pPr>
      <w:r w:rsidRPr="00962A71">
        <w:t xml:space="preserve">National Atomic Energy Commission </w:t>
      </w:r>
      <w:r w:rsidR="00B91AAA" w:rsidRPr="00962A71">
        <w:t>(CNEA)</w:t>
      </w:r>
    </w:p>
    <w:p w14:paraId="433FE047" w14:textId="7FD4CB0F" w:rsidR="00FF386F" w:rsidRPr="00B91AAA" w:rsidRDefault="00B91AAA" w:rsidP="00B91AAA">
      <w:pPr>
        <w:pStyle w:val="Authornameandaffiliation"/>
        <w:rPr>
          <w:lang w:val="es-AR"/>
        </w:rPr>
      </w:pPr>
      <w:r w:rsidRPr="0013307A">
        <w:rPr>
          <w:lang w:val="es-AR"/>
        </w:rPr>
        <w:t>San Carlos de Bariloche, Rio Negro, Argentina</w:t>
      </w:r>
      <w:r w:rsidRPr="00B91AAA">
        <w:rPr>
          <w:lang w:val="es-AR"/>
        </w:rPr>
        <w:t xml:space="preserve"> </w:t>
      </w:r>
    </w:p>
    <w:p w14:paraId="433FE048" w14:textId="77777777" w:rsidR="00FF386F" w:rsidRPr="00B91AAA" w:rsidRDefault="00FF386F" w:rsidP="00537496">
      <w:pPr>
        <w:pStyle w:val="Authornameandaffiliation"/>
        <w:rPr>
          <w:lang w:val="es-AR"/>
        </w:rPr>
      </w:pPr>
    </w:p>
    <w:p w14:paraId="433FE049" w14:textId="77777777" w:rsidR="00647F33" w:rsidRPr="00647F33" w:rsidRDefault="00647F33" w:rsidP="00537496">
      <w:pPr>
        <w:pStyle w:val="Authornameandaffiliation"/>
        <w:rPr>
          <w:b/>
        </w:rPr>
      </w:pPr>
      <w:r w:rsidRPr="00647F33">
        <w:rPr>
          <w:b/>
        </w:rPr>
        <w:t>Abstract</w:t>
      </w:r>
    </w:p>
    <w:p w14:paraId="433FE04A" w14:textId="77777777" w:rsidR="00647F33" w:rsidRDefault="00647F33" w:rsidP="00537496">
      <w:pPr>
        <w:pStyle w:val="Authornameandaffiliation"/>
      </w:pPr>
    </w:p>
    <w:p w14:paraId="433FE04B" w14:textId="1295B715" w:rsidR="00647F33" w:rsidRPr="00BD605C" w:rsidRDefault="00847512" w:rsidP="00BB2552">
      <w:pPr>
        <w:pStyle w:val="Abstracttext"/>
        <w:jc w:val="both"/>
      </w:pPr>
      <w:r w:rsidRPr="00847512">
        <w:t xml:space="preserve">The </w:t>
      </w:r>
      <w:r>
        <w:t>paper</w:t>
      </w:r>
      <w:r w:rsidRPr="00847512">
        <w:t xml:space="preserve"> continued the </w:t>
      </w:r>
      <w:r>
        <w:t xml:space="preserve">research </w:t>
      </w:r>
      <w:r w:rsidR="00B111B3">
        <w:t>work</w:t>
      </w:r>
      <w:r w:rsidRPr="00847512">
        <w:t xml:space="preserve"> </w:t>
      </w:r>
      <w:r>
        <w:t>on</w:t>
      </w:r>
      <w:r w:rsidRPr="00847512">
        <w:t xml:space="preserve"> the CERUS</w:t>
      </w:r>
      <w:r>
        <w:t xml:space="preserve"> (</w:t>
      </w:r>
      <w:proofErr w:type="spellStart"/>
      <w:r>
        <w:t>Ceramization</w:t>
      </w:r>
      <w:proofErr w:type="spellEnd"/>
      <w:r>
        <w:t xml:space="preserve"> of radioactive elements in sintered Uranium)</w:t>
      </w:r>
      <w:r w:rsidRPr="00847512">
        <w:t xml:space="preserve"> project of </w:t>
      </w:r>
      <w:r w:rsidRPr="00B111B3">
        <w:t xml:space="preserve">the </w:t>
      </w:r>
      <w:r w:rsidR="00B111B3" w:rsidRPr="00B111B3">
        <w:t xml:space="preserve">Argentinean National Atomic Energy Commission (CNEA) </w:t>
      </w:r>
      <w:r w:rsidRPr="00847512">
        <w:t xml:space="preserve">carried out in the laboratories of the </w:t>
      </w:r>
      <w:proofErr w:type="spellStart"/>
      <w:r w:rsidRPr="00847512">
        <w:t>Bariloche</w:t>
      </w:r>
      <w:proofErr w:type="spellEnd"/>
      <w:r w:rsidRPr="00847512">
        <w:t xml:space="preserve"> </w:t>
      </w:r>
      <w:r w:rsidR="008639ED">
        <w:t>A</w:t>
      </w:r>
      <w:r w:rsidRPr="00847512">
        <w:t xml:space="preserve">tomic </w:t>
      </w:r>
      <w:r w:rsidR="008639ED">
        <w:t>C</w:t>
      </w:r>
      <w:r w:rsidRPr="00847512">
        <w:t>ent</w:t>
      </w:r>
      <w:r w:rsidR="00B111B3">
        <w:t>re (CAB)</w:t>
      </w:r>
      <w:r w:rsidRPr="00847512">
        <w:t xml:space="preserve">. </w:t>
      </w:r>
      <w:proofErr w:type="spellStart"/>
      <w:r w:rsidRPr="00847512">
        <w:t>Microhardness</w:t>
      </w:r>
      <w:proofErr w:type="spellEnd"/>
      <w:r w:rsidRPr="00847512">
        <w:t xml:space="preserve"> measurements were made on U</w:t>
      </w:r>
      <w:r w:rsidRPr="003F07E4">
        <w:rPr>
          <w:vertAlign w:val="subscript"/>
        </w:rPr>
        <w:t>3</w:t>
      </w:r>
      <w:r w:rsidRPr="00847512">
        <w:t>O</w:t>
      </w:r>
      <w:r w:rsidRPr="003F07E4">
        <w:rPr>
          <w:vertAlign w:val="subscript"/>
        </w:rPr>
        <w:t>8</w:t>
      </w:r>
      <w:r w:rsidRPr="00847512">
        <w:t xml:space="preserve"> </w:t>
      </w:r>
      <w:r w:rsidR="008639ED">
        <w:t>pellet</w:t>
      </w:r>
      <w:r w:rsidRPr="00847512">
        <w:t xml:space="preserve">s </w:t>
      </w:r>
      <w:r w:rsidR="00186316">
        <w:t xml:space="preserve">sintered </w:t>
      </w:r>
      <w:r w:rsidRPr="00847512">
        <w:t xml:space="preserve">at different temperatures, using Vickers and </w:t>
      </w:r>
      <w:proofErr w:type="spellStart"/>
      <w:r w:rsidRPr="00847512">
        <w:t>Knoop</w:t>
      </w:r>
      <w:proofErr w:type="spellEnd"/>
      <w:r w:rsidRPr="00847512">
        <w:t xml:space="preserve"> indenters</w:t>
      </w:r>
      <w:r w:rsidR="00CB5C62">
        <w:t>.</w:t>
      </w:r>
      <w:r w:rsidRPr="00847512">
        <w:t xml:space="preserve"> </w:t>
      </w:r>
      <w:r w:rsidR="00CB5C62">
        <w:t>A</w:t>
      </w:r>
      <w:r w:rsidRPr="00847512">
        <w:t xml:space="preserve">n analysis and comparison of the </w:t>
      </w:r>
      <w:r w:rsidR="00CB5C62" w:rsidRPr="00847512">
        <w:t xml:space="preserve">obtained </w:t>
      </w:r>
      <w:r w:rsidRPr="00847512">
        <w:t xml:space="preserve">values with the </w:t>
      </w:r>
      <w:r w:rsidR="00CB5C62">
        <w:t>two techniques were carried out</w:t>
      </w:r>
      <w:r w:rsidRPr="00847512">
        <w:t xml:space="preserve"> and the HV / HK value was obtained </w:t>
      </w:r>
      <w:r w:rsidR="00186316">
        <w:t xml:space="preserve">for </w:t>
      </w:r>
      <w:r w:rsidRPr="00847512">
        <w:t xml:space="preserve">comparing it with </w:t>
      </w:r>
      <w:r w:rsidR="00186316">
        <w:t xml:space="preserve">the values from </w:t>
      </w:r>
      <w:r w:rsidRPr="00847512">
        <w:t xml:space="preserve">other ceramics materials. Finally, micrographs obtained by </w:t>
      </w:r>
      <w:r w:rsidR="00BB2552">
        <w:t>S</w:t>
      </w:r>
      <w:r w:rsidRPr="00847512">
        <w:t xml:space="preserve">canning </w:t>
      </w:r>
      <w:r w:rsidR="00BB2552">
        <w:t>E</w:t>
      </w:r>
      <w:r w:rsidR="00186316">
        <w:t xml:space="preserve">lectron </w:t>
      </w:r>
      <w:r w:rsidR="00BB2552">
        <w:t>M</w:t>
      </w:r>
      <w:r w:rsidR="00186316">
        <w:t>icroscopy are presented</w:t>
      </w:r>
      <w:r w:rsidRPr="00847512">
        <w:t xml:space="preserve"> to </w:t>
      </w:r>
      <w:r w:rsidR="00186316">
        <w:t>assess</w:t>
      </w:r>
      <w:r w:rsidRPr="00847512">
        <w:t xml:space="preserve"> the interaction of the material with the </w:t>
      </w:r>
      <w:r w:rsidRPr="003F6817">
        <w:t>indenters.</w:t>
      </w:r>
      <w:r w:rsidR="00647F33" w:rsidRPr="00BD605C">
        <w:t xml:space="preserve"> </w:t>
      </w:r>
    </w:p>
    <w:p w14:paraId="433FE04C" w14:textId="77777777" w:rsidR="00647F33" w:rsidRDefault="00F523CA" w:rsidP="00537496">
      <w:pPr>
        <w:pStyle w:val="Ttulo2"/>
        <w:numPr>
          <w:ilvl w:val="1"/>
          <w:numId w:val="10"/>
        </w:numPr>
      </w:pPr>
      <w:r>
        <w:t>INTRODUCTION</w:t>
      </w:r>
    </w:p>
    <w:p w14:paraId="0272A570" w14:textId="7055C097" w:rsidR="002619CB" w:rsidRDefault="002619CB" w:rsidP="002619CB">
      <w:pPr>
        <w:pStyle w:val="Textoindependiente"/>
      </w:pPr>
      <w:r>
        <w:t xml:space="preserve">The CERUS project was developed by the Argentinean National Atomic Energy Commission (CNEA) </w:t>
      </w:r>
      <w:r w:rsidR="00BB2552">
        <w:t>in the framework of</w:t>
      </w:r>
      <w:r>
        <w:t xml:space="preserve"> the strategies </w:t>
      </w:r>
      <w:r w:rsidR="00BB2552">
        <w:t>for research reactor</w:t>
      </w:r>
      <w:r>
        <w:t xml:space="preserve"> </w:t>
      </w:r>
      <w:r w:rsidR="00BB2552">
        <w:t>spent fuel management policy stated</w:t>
      </w:r>
      <w:r>
        <w:t xml:space="preserve"> at the National report for the Joint convention on the </w:t>
      </w:r>
      <w:r w:rsidR="00BB2552" w:rsidRPr="00BB2552">
        <w:t>S</w:t>
      </w:r>
      <w:r w:rsidRPr="00BB2552">
        <w:t>afety</w:t>
      </w:r>
      <w:r>
        <w:t xml:space="preserve"> of </w:t>
      </w:r>
      <w:r w:rsidR="00BB2552">
        <w:t>S</w:t>
      </w:r>
      <w:r>
        <w:t xml:space="preserve">pent </w:t>
      </w:r>
      <w:r w:rsidR="00BB2552">
        <w:t>F</w:t>
      </w:r>
      <w:r>
        <w:t xml:space="preserve">uel </w:t>
      </w:r>
      <w:r w:rsidR="00BB2552">
        <w:t>M</w:t>
      </w:r>
      <w:r>
        <w:t xml:space="preserve">anagement and on the </w:t>
      </w:r>
      <w:r w:rsidR="00BB2552">
        <w:t>S</w:t>
      </w:r>
      <w:r>
        <w:t xml:space="preserve">afety of </w:t>
      </w:r>
      <w:r w:rsidR="00BB2552">
        <w:t>R</w:t>
      </w:r>
      <w:r>
        <w:t xml:space="preserve">adioactive </w:t>
      </w:r>
      <w:r w:rsidR="00BB2552">
        <w:t>W</w:t>
      </w:r>
      <w:r>
        <w:t xml:space="preserve">aste </w:t>
      </w:r>
      <w:r w:rsidR="00BB2552">
        <w:t>M</w:t>
      </w:r>
      <w:r>
        <w:t xml:space="preserve">anagement [1], in order to achieve a predisposal treatment </w:t>
      </w:r>
      <w:r w:rsidR="00BB2552">
        <w:t>for</w:t>
      </w:r>
      <w:r>
        <w:t xml:space="preserve"> conditioning </w:t>
      </w:r>
      <w:r w:rsidR="00BB2552">
        <w:t>aluminium cladded and dispersed</w:t>
      </w:r>
      <w:r>
        <w:t xml:space="preserve"> U</w:t>
      </w:r>
      <w:r w:rsidRPr="00B111B3">
        <w:rPr>
          <w:vertAlign w:val="subscript"/>
        </w:rPr>
        <w:t>3</w:t>
      </w:r>
      <w:r>
        <w:t>Si</w:t>
      </w:r>
      <w:r w:rsidRPr="00B111B3">
        <w:rPr>
          <w:vertAlign w:val="subscript"/>
        </w:rPr>
        <w:t>2</w:t>
      </w:r>
      <w:r w:rsidR="00BB2552">
        <w:t xml:space="preserve"> </w:t>
      </w:r>
      <w:r>
        <w:t xml:space="preserve">spent fuel. Research Reactor Spent Fuel (RRSF) management is challenging due to the enrichment at discharge higher than 11% of </w:t>
      </w:r>
      <w:r w:rsidRPr="00B111B3">
        <w:rPr>
          <w:vertAlign w:val="superscript"/>
        </w:rPr>
        <w:t>235</w:t>
      </w:r>
      <w:r>
        <w:t>U</w:t>
      </w:r>
      <w:r w:rsidR="0039516C">
        <w:t xml:space="preserve"> [</w:t>
      </w:r>
      <w:r w:rsidR="001156FA">
        <w:t>2</w:t>
      </w:r>
      <w:r w:rsidR="0039516C">
        <w:t>]</w:t>
      </w:r>
      <w:r>
        <w:t xml:space="preserve">. Due to criticality considerations and susceptibility to materials degradation, direct disposal </w:t>
      </w:r>
      <w:r w:rsidR="0039516C">
        <w:t>is not considered</w:t>
      </w:r>
      <w:r>
        <w:t xml:space="preserve"> a viable option for U</w:t>
      </w:r>
      <w:r w:rsidRPr="00B111B3">
        <w:rPr>
          <w:vertAlign w:val="subscript"/>
        </w:rPr>
        <w:t>3</w:t>
      </w:r>
      <w:r>
        <w:t>Si</w:t>
      </w:r>
      <w:r w:rsidRPr="00B111B3">
        <w:rPr>
          <w:vertAlign w:val="subscript"/>
        </w:rPr>
        <w:t>2</w:t>
      </w:r>
      <w:r>
        <w:t>-Al RRSF management [</w:t>
      </w:r>
      <w:r w:rsidR="001156FA">
        <w:t>3</w:t>
      </w:r>
      <w:r>
        <w:t xml:space="preserve">]. The main idea of the process consists of the use of natural (or depleted) uranium oxide to achieve the </w:t>
      </w:r>
      <w:r w:rsidR="0039516C" w:rsidRPr="00B111B3">
        <w:rPr>
          <w:vertAlign w:val="superscript"/>
        </w:rPr>
        <w:t>235</w:t>
      </w:r>
      <w:r w:rsidR="0039516C">
        <w:t xml:space="preserve">U </w:t>
      </w:r>
      <w:r>
        <w:t>isotop</w:t>
      </w:r>
      <w:r w:rsidR="0039516C">
        <w:t>e</w:t>
      </w:r>
      <w:r>
        <w:t xml:space="preserve"> dilution down to 1</w:t>
      </w:r>
      <w:r w:rsidR="0039516C">
        <w:t xml:space="preserve"> wt</w:t>
      </w:r>
      <w:proofErr w:type="gramStart"/>
      <w:r w:rsidR="0039516C">
        <w:t>.%</w:t>
      </w:r>
      <w:proofErr w:type="gramEnd"/>
      <w:r w:rsidR="0039516C">
        <w:t xml:space="preserve"> </w:t>
      </w:r>
      <w:r>
        <w:t xml:space="preserve">and seeking for a monolithic ceramic </w:t>
      </w:r>
      <w:proofErr w:type="spellStart"/>
      <w:r>
        <w:t>wasteform</w:t>
      </w:r>
      <w:proofErr w:type="spellEnd"/>
      <w:r>
        <w:t xml:space="preserve"> with </w:t>
      </w:r>
      <w:proofErr w:type="spellStart"/>
      <w:r>
        <w:t>triuranium</w:t>
      </w:r>
      <w:proofErr w:type="spellEnd"/>
      <w:r>
        <w:t xml:space="preserve"> </w:t>
      </w:r>
      <w:proofErr w:type="spellStart"/>
      <w:r>
        <w:t>octoxide</w:t>
      </w:r>
      <w:proofErr w:type="spellEnd"/>
      <w:r>
        <w:t xml:space="preserve"> (U</w:t>
      </w:r>
      <w:r w:rsidRPr="00B111B3">
        <w:rPr>
          <w:vertAlign w:val="subscript"/>
        </w:rPr>
        <w:t>3</w:t>
      </w:r>
      <w:r>
        <w:t>O</w:t>
      </w:r>
      <w:r w:rsidRPr="00B111B3">
        <w:rPr>
          <w:vertAlign w:val="subscript"/>
        </w:rPr>
        <w:t>8</w:t>
      </w:r>
      <w:r>
        <w:t xml:space="preserve">) as immobilization </w:t>
      </w:r>
      <w:r w:rsidRPr="003F6817">
        <w:t>matrix.</w:t>
      </w:r>
      <w:r>
        <w:t xml:space="preserve"> </w:t>
      </w:r>
    </w:p>
    <w:p w14:paraId="03415BDC" w14:textId="51C959A5" w:rsidR="002619CB" w:rsidRDefault="002619CB" w:rsidP="002619CB">
      <w:pPr>
        <w:pStyle w:val="Textoindependiente"/>
      </w:pPr>
      <w:r>
        <w:t xml:space="preserve">Previous research works carried out at the </w:t>
      </w:r>
      <w:proofErr w:type="spellStart"/>
      <w:r>
        <w:t>Bariloche</w:t>
      </w:r>
      <w:proofErr w:type="spellEnd"/>
      <w:r>
        <w:t xml:space="preserve"> Atomic Cent</w:t>
      </w:r>
      <w:r w:rsidR="0039516C">
        <w:t>re</w:t>
      </w:r>
      <w:r>
        <w:t xml:space="preserve"> (CAB) focused on the characterization of a mixture of natural U</w:t>
      </w:r>
      <w:r w:rsidRPr="00B111B3">
        <w:rPr>
          <w:vertAlign w:val="subscript"/>
        </w:rPr>
        <w:t>3</w:t>
      </w:r>
      <w:r>
        <w:t>O</w:t>
      </w:r>
      <w:r w:rsidRPr="00B111B3">
        <w:rPr>
          <w:vertAlign w:val="subscript"/>
        </w:rPr>
        <w:t>8</w:t>
      </w:r>
      <w:r>
        <w:t xml:space="preserve"> and</w:t>
      </w:r>
      <w:r w:rsidR="0039516C">
        <w:t xml:space="preserve"> a chopped</w:t>
      </w:r>
      <w:r>
        <w:t xml:space="preserve">, </w:t>
      </w:r>
      <w:proofErr w:type="spellStart"/>
      <w:r>
        <w:t>calcined</w:t>
      </w:r>
      <w:proofErr w:type="spellEnd"/>
      <w:r>
        <w:t xml:space="preserve"> and milled alumin</w:t>
      </w:r>
      <w:r w:rsidR="0039516C">
        <w:t>i</w:t>
      </w:r>
      <w:r>
        <w:t>um clad</w:t>
      </w:r>
      <w:r w:rsidR="0039516C">
        <w:t>ded</w:t>
      </w:r>
      <w:r>
        <w:t xml:space="preserve"> </w:t>
      </w:r>
      <w:r w:rsidR="0039516C">
        <w:t xml:space="preserve">and dispersed natural uranium silicide </w:t>
      </w:r>
      <w:r>
        <w:t>plate [</w:t>
      </w:r>
      <w:r w:rsidR="001156FA">
        <w:t>4</w:t>
      </w:r>
      <w:r>
        <w:t>]. This study proposes the continuity of the research of U</w:t>
      </w:r>
      <w:r w:rsidRPr="00B111B3">
        <w:rPr>
          <w:vertAlign w:val="subscript"/>
        </w:rPr>
        <w:t>3</w:t>
      </w:r>
      <w:r>
        <w:t>O</w:t>
      </w:r>
      <w:r w:rsidRPr="00B111B3">
        <w:rPr>
          <w:vertAlign w:val="subscript"/>
        </w:rPr>
        <w:t>8</w:t>
      </w:r>
      <w:r>
        <w:t xml:space="preserve"> precursor powders that began with the study of densification behaviour by Chavez et.al. [</w:t>
      </w:r>
      <w:r w:rsidR="001156FA">
        <w:t>5</w:t>
      </w:r>
      <w:r>
        <w:t>-</w:t>
      </w:r>
      <w:r w:rsidR="001156FA">
        <w:t>6</w:t>
      </w:r>
      <w:r>
        <w:t xml:space="preserve">]. </w:t>
      </w:r>
      <w:r w:rsidR="00593BCD" w:rsidRPr="00593BCD">
        <w:t>Several 4 grams, 9 mm diameter and 10 mm height, cold-pressed and sintered uranium oxide pellets were obtained by two routes of powder synthesis</w:t>
      </w:r>
      <w:r>
        <w:t>: AU</w:t>
      </w:r>
      <w:r w:rsidR="0039516C">
        <w:t>T</w:t>
      </w:r>
      <w:r>
        <w:t xml:space="preserve">C-ammonium </w:t>
      </w:r>
      <w:proofErr w:type="spellStart"/>
      <w:r>
        <w:t>uranyl</w:t>
      </w:r>
      <w:proofErr w:type="spellEnd"/>
      <w:r>
        <w:t xml:space="preserve"> tri-carbonate (</w:t>
      </w:r>
      <w:r w:rsidR="00593BCD" w:rsidRPr="00593BCD">
        <w:t>UO</w:t>
      </w:r>
      <w:r w:rsidR="00593BCD" w:rsidRPr="00593BCD">
        <w:rPr>
          <w:vertAlign w:val="subscript"/>
        </w:rPr>
        <w:t>2</w:t>
      </w:r>
      <w:r w:rsidR="00593BCD" w:rsidRPr="00593BCD">
        <w:t xml:space="preserve"> industrial process of Argentina</w:t>
      </w:r>
      <w:r>
        <w:t xml:space="preserve">), and ADU-ammonium </w:t>
      </w:r>
      <w:proofErr w:type="spellStart"/>
      <w:r>
        <w:t>diuranate</w:t>
      </w:r>
      <w:proofErr w:type="spellEnd"/>
      <w:r>
        <w:t xml:space="preserve">. Finally, </w:t>
      </w:r>
      <w:r w:rsidR="00594E43">
        <w:t xml:space="preserve">they </w:t>
      </w:r>
      <w:r>
        <w:t xml:space="preserve">were characterized by Archimedes method of immersion to obtain the porosity as well as </w:t>
      </w:r>
      <w:proofErr w:type="spellStart"/>
      <w:r>
        <w:t>ceramography</w:t>
      </w:r>
      <w:proofErr w:type="spellEnd"/>
      <w:r>
        <w:t xml:space="preserve">, optical and electronic microscopy </w:t>
      </w:r>
      <w:r w:rsidR="00594E43">
        <w:t xml:space="preserve">techniques </w:t>
      </w:r>
      <w:r>
        <w:t xml:space="preserve">to </w:t>
      </w:r>
      <w:r w:rsidR="00594E43">
        <w:t>assess</w:t>
      </w:r>
      <w:r>
        <w:t xml:space="preserve"> the shape and morphology of the ceramic </w:t>
      </w:r>
      <w:r w:rsidRPr="003F6817">
        <w:t>matrix.</w:t>
      </w:r>
      <w:r>
        <w:t xml:space="preserve"> </w:t>
      </w:r>
    </w:p>
    <w:p w14:paraId="7D6DB3CE" w14:textId="1AC5BDD0" w:rsidR="002619CB" w:rsidRDefault="002619CB" w:rsidP="002619CB">
      <w:pPr>
        <w:pStyle w:val="Textoindependiente"/>
      </w:pPr>
      <w:r>
        <w:t xml:space="preserve">This work addresses the response of micro-indentations on the sintered pellets. </w:t>
      </w:r>
      <w:r w:rsidR="00AE7A24">
        <w:t xml:space="preserve">Vickers and </w:t>
      </w:r>
      <w:proofErr w:type="spellStart"/>
      <w:r w:rsidR="00AE7A24">
        <w:t>Knoop</w:t>
      </w:r>
      <w:proofErr w:type="spellEnd"/>
      <w:r w:rsidR="00AE7A24">
        <w:t xml:space="preserve"> indentation measurements </w:t>
      </w:r>
      <w:r>
        <w:t xml:space="preserve">were done to obtain the hardness value with each method. Then a comparison was made between both values to know the hardness of the material, and to </w:t>
      </w:r>
      <w:r w:rsidR="00AE7A24">
        <w:t xml:space="preserve">infer </w:t>
      </w:r>
      <w:r>
        <w:t xml:space="preserve">the mechanical strength of the </w:t>
      </w:r>
      <w:proofErr w:type="spellStart"/>
      <w:r>
        <w:t>triuranium</w:t>
      </w:r>
      <w:proofErr w:type="spellEnd"/>
      <w:r>
        <w:t xml:space="preserve"> </w:t>
      </w:r>
      <w:proofErr w:type="spellStart"/>
      <w:r>
        <w:t>octoxide</w:t>
      </w:r>
      <w:proofErr w:type="spellEnd"/>
      <w:r w:rsidR="00AE7A24">
        <w:t xml:space="preserve"> (U</w:t>
      </w:r>
      <w:r w:rsidR="00AE7A24" w:rsidRPr="00B111B3">
        <w:rPr>
          <w:vertAlign w:val="subscript"/>
        </w:rPr>
        <w:t>3</w:t>
      </w:r>
      <w:r w:rsidR="00AE7A24">
        <w:t>O</w:t>
      </w:r>
      <w:r w:rsidR="00AE7A24" w:rsidRPr="00B111B3">
        <w:rPr>
          <w:vertAlign w:val="subscript"/>
        </w:rPr>
        <w:t>8</w:t>
      </w:r>
      <w:r w:rsidR="00AE7A24">
        <w:t>)</w:t>
      </w:r>
      <w:r>
        <w:t xml:space="preserve"> matrix. Lastly, samples were observed in a Scanning Electron Microscope (SEM) to characteri</w:t>
      </w:r>
      <w:r w:rsidR="00AE7A24">
        <w:t>s</w:t>
      </w:r>
      <w:r>
        <w:t xml:space="preserve">e the interaction between the indentations and the ceramic matrix. </w:t>
      </w:r>
    </w:p>
    <w:p w14:paraId="433FE04E" w14:textId="0549B21F" w:rsidR="00EE0041" w:rsidRDefault="002619CB" w:rsidP="002619CB">
      <w:pPr>
        <w:pStyle w:val="Textoindependiente"/>
      </w:pPr>
      <w:r>
        <w:t>Future works will begin with the treatment, thermal and mechanical grounding of simulated U</w:t>
      </w:r>
      <w:r w:rsidRPr="00B111B3">
        <w:rPr>
          <w:vertAlign w:val="subscript"/>
        </w:rPr>
        <w:t>3</w:t>
      </w:r>
      <w:r>
        <w:t>Si</w:t>
      </w:r>
      <w:r w:rsidRPr="00B111B3">
        <w:rPr>
          <w:vertAlign w:val="subscript"/>
        </w:rPr>
        <w:t>2</w:t>
      </w:r>
      <w:r>
        <w:t xml:space="preserve">-Al mixed with the </w:t>
      </w:r>
      <w:proofErr w:type="spellStart"/>
      <w:r w:rsidR="00AE7A24">
        <w:t>tri</w:t>
      </w:r>
      <w:r>
        <w:t>uranium</w:t>
      </w:r>
      <w:proofErr w:type="spellEnd"/>
      <w:r>
        <w:t xml:space="preserve"> </w:t>
      </w:r>
      <w:proofErr w:type="spellStart"/>
      <w:r w:rsidR="00AE7A24">
        <w:t>oct</w:t>
      </w:r>
      <w:r>
        <w:t>oxide</w:t>
      </w:r>
      <w:proofErr w:type="spellEnd"/>
      <w:r>
        <w:t xml:space="preserve"> </w:t>
      </w:r>
      <w:r w:rsidR="00AE7A24">
        <w:t>matrix (U</w:t>
      </w:r>
      <w:r w:rsidR="00AE7A24" w:rsidRPr="00B111B3">
        <w:rPr>
          <w:vertAlign w:val="subscript"/>
        </w:rPr>
        <w:t>3</w:t>
      </w:r>
      <w:r w:rsidR="00AE7A24">
        <w:t>O</w:t>
      </w:r>
      <w:r w:rsidR="00AE7A24" w:rsidRPr="00B111B3">
        <w:rPr>
          <w:vertAlign w:val="subscript"/>
        </w:rPr>
        <w:t>8</w:t>
      </w:r>
      <w:r w:rsidR="00AE7A24">
        <w:t>) obtained and analysed</w:t>
      </w:r>
      <w:r>
        <w:t xml:space="preserve"> in this work, in order to create a waste form of Uranium oxide and treated </w:t>
      </w:r>
      <w:r w:rsidRPr="003F6817">
        <w:t>simulated SFE.</w:t>
      </w:r>
      <w:r>
        <w:t xml:space="preserve"> </w:t>
      </w:r>
      <w:r w:rsidR="00F01711">
        <w:t xml:space="preserve"> </w:t>
      </w:r>
    </w:p>
    <w:p w14:paraId="433FE04F" w14:textId="04D2633B" w:rsidR="00E25B68" w:rsidRDefault="004C06F3" w:rsidP="004C06F3">
      <w:pPr>
        <w:pStyle w:val="Ttulo2"/>
        <w:numPr>
          <w:ilvl w:val="1"/>
          <w:numId w:val="10"/>
        </w:numPr>
      </w:pPr>
      <w:r w:rsidRPr="004C06F3">
        <w:t>EXPERIMENTAL PROCEDURE</w:t>
      </w:r>
    </w:p>
    <w:p w14:paraId="2E9A4591" w14:textId="0466C350" w:rsidR="004C06F3" w:rsidRDefault="004C06F3" w:rsidP="004C06F3">
      <w:pPr>
        <w:pStyle w:val="Ttulo3"/>
      </w:pPr>
      <w:r>
        <w:t xml:space="preserve">Pellets </w:t>
      </w:r>
      <w:r w:rsidR="00AE7A24">
        <w:t>f</w:t>
      </w:r>
      <w:r>
        <w:t>abrication and first characterizations</w:t>
      </w:r>
    </w:p>
    <w:p w14:paraId="6F6BAAE8" w14:textId="14B8B905" w:rsidR="004C06F3" w:rsidRDefault="004C06F3" w:rsidP="004C06F3">
      <w:pPr>
        <w:pStyle w:val="Textoindependiente"/>
      </w:pPr>
      <w:r>
        <w:lastRenderedPageBreak/>
        <w:t>The pellets were obtained by two different routes, by calcination of UO</w:t>
      </w:r>
      <w:r w:rsidRPr="00260F47">
        <w:rPr>
          <w:vertAlign w:val="subscript"/>
        </w:rPr>
        <w:t>2</w:t>
      </w:r>
      <w:r>
        <w:t xml:space="preserve"> from AU</w:t>
      </w:r>
      <w:r w:rsidR="00AE7A24">
        <w:t>TC</w:t>
      </w:r>
      <w:r>
        <w:t>, and by the dissolution of UO</w:t>
      </w:r>
      <w:r w:rsidRPr="00260F47">
        <w:rPr>
          <w:vertAlign w:val="subscript"/>
        </w:rPr>
        <w:t>2</w:t>
      </w:r>
      <w:r>
        <w:t>, precipitation and c</w:t>
      </w:r>
      <w:r w:rsidR="00AE7A24">
        <w:t xml:space="preserve">alcination of ADU. Finally, they </w:t>
      </w:r>
      <w:r>
        <w:t xml:space="preserve">were cold pressed and sintered at different temperatures (1100, 1200, 1300 and 1400°C). Then, immersion in water and mercury were </w:t>
      </w:r>
      <w:r w:rsidR="00AE7A24">
        <w:t>performed</w:t>
      </w:r>
      <w:r>
        <w:t xml:space="preserve"> to obtain </w:t>
      </w:r>
      <w:r w:rsidR="00AA6AAB">
        <w:t xml:space="preserve">the </w:t>
      </w:r>
      <w:r w:rsidR="00AE7A24">
        <w:t>density</w:t>
      </w:r>
      <w:r>
        <w:t xml:space="preserve"> and porosity of the samples. </w:t>
      </w:r>
    </w:p>
    <w:p w14:paraId="10888151" w14:textId="39191047" w:rsidR="004C06F3" w:rsidRDefault="004C06F3" w:rsidP="004C06F3">
      <w:pPr>
        <w:pStyle w:val="Ttulo3"/>
      </w:pPr>
      <w:r>
        <w:t xml:space="preserve">Embedding and </w:t>
      </w:r>
      <w:proofErr w:type="spellStart"/>
      <w:r w:rsidR="00AE7A24">
        <w:t>c</w:t>
      </w:r>
      <w:r>
        <w:t>eramography</w:t>
      </w:r>
      <w:proofErr w:type="spellEnd"/>
      <w:r>
        <w:t xml:space="preserve"> </w:t>
      </w:r>
    </w:p>
    <w:p w14:paraId="5FD5BDA4" w14:textId="57A9698B" w:rsidR="004C06F3" w:rsidRDefault="004C06F3" w:rsidP="004C06F3">
      <w:pPr>
        <w:pStyle w:val="Textoindependiente"/>
      </w:pPr>
      <w:r>
        <w:t xml:space="preserve">The </w:t>
      </w:r>
      <w:r w:rsidR="006033D9">
        <w:t xml:space="preserve">pellet </w:t>
      </w:r>
      <w:r>
        <w:t xml:space="preserve">samples were cut in the axial direction by the use of a metallographic saw, then they were embedded in an epoxy resin and finally </w:t>
      </w:r>
      <w:r w:rsidR="006033D9">
        <w:t>grinded</w:t>
      </w:r>
      <w:r>
        <w:t xml:space="preserve"> and polished to </w:t>
      </w:r>
      <w:r w:rsidR="006033D9">
        <w:t>analyse the</w:t>
      </w:r>
      <w:r>
        <w:t xml:space="preserve"> porosity</w:t>
      </w:r>
      <w:r w:rsidR="006033D9">
        <w:t xml:space="preserve"> at the surface</w:t>
      </w:r>
      <w:r>
        <w:t>.</w:t>
      </w:r>
    </w:p>
    <w:p w14:paraId="25D925C8" w14:textId="77777777" w:rsidR="004C06F3" w:rsidRDefault="004C06F3" w:rsidP="004C06F3">
      <w:pPr>
        <w:pStyle w:val="Ttulo3"/>
      </w:pPr>
      <w:proofErr w:type="spellStart"/>
      <w:r>
        <w:t>Microindentation</w:t>
      </w:r>
      <w:proofErr w:type="spellEnd"/>
      <w:r>
        <w:t xml:space="preserve"> measures and Electron microscopy</w:t>
      </w:r>
    </w:p>
    <w:p w14:paraId="168B1E09" w14:textId="5EFDC8A8" w:rsidR="004C06F3" w:rsidRDefault="004C06F3" w:rsidP="004C06F3">
      <w:pPr>
        <w:pStyle w:val="Textoindependiente"/>
      </w:pPr>
      <w:r>
        <w:t xml:space="preserve">The micro-hardness test was carried out in a </w:t>
      </w:r>
      <w:proofErr w:type="spellStart"/>
      <w:r>
        <w:t>Mitutoyo</w:t>
      </w:r>
      <w:proofErr w:type="spellEnd"/>
      <w:r w:rsidR="006033D9" w:rsidRPr="006033D9">
        <w:t xml:space="preserve"> </w:t>
      </w:r>
      <w:r w:rsidR="006033D9">
        <w:t>MVK-H0</w:t>
      </w:r>
      <w:r>
        <w:t xml:space="preserve"> hardness machine in the Nuclear Materials Department (CAB, CNEA). The loads used were 500 g and 300 g, with a loading time of 15 seconds. The samples were measured in 3 </w:t>
      </w:r>
      <w:r w:rsidR="006033D9">
        <w:t>zones</w:t>
      </w:r>
      <w:r>
        <w:t xml:space="preserve">: </w:t>
      </w:r>
      <w:r w:rsidR="006033D9">
        <w:t>c</w:t>
      </w:r>
      <w:r>
        <w:t>entre, top, and diameter. Figure 1 shows the measured areas in the sample.</w:t>
      </w:r>
    </w:p>
    <w:p w14:paraId="720BF178" w14:textId="53BF0C2D" w:rsidR="004C06F3" w:rsidRDefault="004C06F3" w:rsidP="004C06F3">
      <w:pPr>
        <w:pStyle w:val="Textoindependiente"/>
      </w:pPr>
      <w:r>
        <w:t>These hardness measurements are based on the ratio of applied load/area of indentation [</w:t>
      </w:r>
      <w:r w:rsidR="001156FA">
        <w:t>7</w:t>
      </w:r>
      <w:r>
        <w:t xml:space="preserve">]. For </w:t>
      </w:r>
      <w:r w:rsidR="00AA6AAB">
        <w:t xml:space="preserve">the </w:t>
      </w:r>
      <w:r>
        <w:t xml:space="preserve">Vickers test, the resulting area is square and hardness is determined by: </w:t>
      </w:r>
    </w:p>
    <w:p w14:paraId="1E3639C0" w14:textId="2152459B" w:rsidR="004A72D9" w:rsidRDefault="004A72D9" w:rsidP="004C06F3">
      <w:pPr>
        <w:pStyle w:val="Textoindependiente"/>
      </w:pPr>
      <m:oMathPara>
        <m:oMath>
          <m:r>
            <w:rPr>
              <w:rFonts w:ascii="Cambria Math" w:hAnsi="Cambria Math"/>
              <w:lang w:val="en-US"/>
            </w:rPr>
            <m:t>HV=</m:t>
          </m:r>
          <m:f>
            <m:fPr>
              <m:ctrlPr>
                <w:rPr>
                  <w:rFonts w:ascii="Cambria Math" w:hAnsi="Cambria Math"/>
                  <w:i/>
                  <w:lang w:val="en-US"/>
                </w:rPr>
              </m:ctrlPr>
            </m:fPr>
            <m:num>
              <m:r>
                <w:rPr>
                  <w:rFonts w:ascii="Cambria Math" w:hAnsi="Cambria Math"/>
                  <w:lang w:val="en-US"/>
                </w:rPr>
                <m:t>F</m:t>
              </m:r>
            </m:num>
            <m:den>
              <m:r>
                <w:rPr>
                  <w:rFonts w:ascii="Cambria Math" w:hAnsi="Cambria Math"/>
                  <w:lang w:val="en-US"/>
                </w:rPr>
                <m:t>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1.8544∙F</m:t>
              </m:r>
            </m:num>
            <m:den>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den>
          </m:f>
          <m:d>
            <m:dPr>
              <m:begChr m:val="["/>
              <m:endChr m:val="]"/>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kgf</m:t>
                  </m:r>
                </m:num>
                <m:den>
                  <m:sSup>
                    <m:sSupPr>
                      <m:ctrlPr>
                        <w:rPr>
                          <w:rFonts w:ascii="Cambria Math" w:hAnsi="Cambria Math"/>
                          <w:i/>
                          <w:lang w:val="en-US"/>
                        </w:rPr>
                      </m:ctrlPr>
                    </m:sSupPr>
                    <m:e>
                      <m:r>
                        <w:rPr>
                          <w:rFonts w:ascii="Cambria Math" w:hAnsi="Cambria Math"/>
                          <w:lang w:val="en-US"/>
                        </w:rPr>
                        <m:t>mm</m:t>
                      </m:r>
                    </m:e>
                    <m:sup>
                      <m:r>
                        <w:rPr>
                          <w:rFonts w:ascii="Cambria Math" w:hAnsi="Cambria Math"/>
                          <w:lang w:val="en-US"/>
                        </w:rPr>
                        <m:t>2</m:t>
                      </m:r>
                    </m:sup>
                  </m:sSup>
                </m:den>
              </m:f>
            </m:e>
          </m:d>
          <m:r>
            <w:rPr>
              <w:rFonts w:ascii="Cambria Math" w:hAnsi="Cambria Math"/>
              <w:lang w:val="en-US"/>
            </w:rPr>
            <m:t xml:space="preserve">  (1)</m:t>
          </m:r>
        </m:oMath>
      </m:oMathPara>
    </w:p>
    <w:p w14:paraId="356CBDC1" w14:textId="14D6E3A9" w:rsidR="004C06F3" w:rsidRDefault="004C06F3" w:rsidP="00A17785">
      <w:pPr>
        <w:pStyle w:val="Textoindependiente"/>
      </w:pPr>
      <w:r>
        <w:t xml:space="preserve">Where F is the load in Newton (N), and d is the mean diagonal length in </w:t>
      </w:r>
      <w:r w:rsidR="00AA6AAB">
        <w:t>millimetres</w:t>
      </w:r>
      <w:r>
        <w:t xml:space="preserve"> (mm).</w:t>
      </w:r>
    </w:p>
    <w:p w14:paraId="27B87240" w14:textId="77777777" w:rsidR="004C06F3" w:rsidRDefault="004C06F3" w:rsidP="004C06F3">
      <w:pPr>
        <w:pStyle w:val="Textoindependiente"/>
      </w:pPr>
      <w:r>
        <w:t xml:space="preserve">For the </w:t>
      </w:r>
      <w:proofErr w:type="spellStart"/>
      <w:r>
        <w:t>Knoop</w:t>
      </w:r>
      <w:proofErr w:type="spellEnd"/>
      <w:r>
        <w:t xml:space="preserve"> test, the resulting area is an elongated diamond pyramid, and the hardness is determined by:</w:t>
      </w:r>
    </w:p>
    <w:p w14:paraId="6C451064" w14:textId="4D4EBD0C" w:rsidR="004A72D9" w:rsidRDefault="004A72D9" w:rsidP="004C06F3">
      <w:pPr>
        <w:pStyle w:val="Textoindependiente"/>
      </w:pPr>
      <m:oMathPara>
        <m:oMath>
          <m:r>
            <w:rPr>
              <w:rFonts w:ascii="Cambria Math" w:hAnsi="Cambria Math"/>
              <w:lang w:val="en-US"/>
            </w:rPr>
            <m:t>HK=</m:t>
          </m:r>
          <m:f>
            <m:fPr>
              <m:ctrlPr>
                <w:rPr>
                  <w:rFonts w:ascii="Cambria Math" w:hAnsi="Cambria Math"/>
                  <w:i/>
                  <w:lang w:val="en-US"/>
                </w:rPr>
              </m:ctrlPr>
            </m:fPr>
            <m:num>
              <m:r>
                <w:rPr>
                  <w:rFonts w:ascii="Cambria Math" w:hAnsi="Cambria Math"/>
                  <w:lang w:val="en-US"/>
                </w:rPr>
                <m:t>load (kgf)</m:t>
              </m:r>
            </m:num>
            <m:den>
              <m:r>
                <w:rPr>
                  <w:rFonts w:ascii="Cambria Math" w:hAnsi="Cambria Math"/>
                  <w:lang w:val="en-US"/>
                </w:rPr>
                <m:t>A (</m:t>
              </m:r>
              <m:sSup>
                <m:sSupPr>
                  <m:ctrlPr>
                    <w:rPr>
                      <w:rFonts w:ascii="Cambria Math" w:hAnsi="Cambria Math"/>
                      <w:i/>
                      <w:lang w:val="en-US"/>
                    </w:rPr>
                  </m:ctrlPr>
                </m:sSupPr>
                <m:e>
                  <m:r>
                    <w:rPr>
                      <w:rFonts w:ascii="Cambria Math" w:hAnsi="Cambria Math"/>
                      <w:lang w:val="en-US"/>
                    </w:rPr>
                    <m:t>mm</m:t>
                  </m:r>
                </m:e>
                <m:sup>
                  <m:r>
                    <w:rPr>
                      <w:rFonts w:ascii="Cambria Math" w:hAnsi="Cambria Math"/>
                      <w:lang w:val="en-US"/>
                    </w:rPr>
                    <m:t>2</m:t>
                  </m:r>
                </m:sup>
              </m:sSup>
              <m:r>
                <w:rPr>
                  <w:rFonts w:ascii="Cambria Math" w:hAnsi="Cambria Math"/>
                  <w:lang w:val="en-US"/>
                </w:rPr>
                <m: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F</m:t>
              </m:r>
            </m:num>
            <m:den>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den>
          </m:f>
          <m:d>
            <m:dPr>
              <m:begChr m:val="["/>
              <m:endChr m:val="]"/>
              <m:ctrlPr>
                <w:rPr>
                  <w:rFonts w:ascii="Cambria Math" w:hAnsi="Cambria Math"/>
                  <w:i/>
                  <w:lang w:val="en-US"/>
                </w:rPr>
              </m:ctrlPr>
            </m:dPr>
            <m:e>
              <m:f>
                <m:fPr>
                  <m:type m:val="lin"/>
                  <m:ctrlPr>
                    <w:rPr>
                      <w:rFonts w:ascii="Cambria Math" w:hAnsi="Cambria Math"/>
                      <w:i/>
                      <w:lang w:val="en-US"/>
                    </w:rPr>
                  </m:ctrlPr>
                </m:fPr>
                <m:num>
                  <m:r>
                    <w:rPr>
                      <w:rFonts w:ascii="Cambria Math" w:hAnsi="Cambria Math"/>
                      <w:lang w:val="en-US"/>
                    </w:rPr>
                    <m:t>kgf</m:t>
                  </m:r>
                </m:num>
                <m:den>
                  <m:sSup>
                    <m:sSupPr>
                      <m:ctrlPr>
                        <w:rPr>
                          <w:rFonts w:ascii="Cambria Math" w:hAnsi="Cambria Math"/>
                          <w:i/>
                          <w:lang w:val="en-US"/>
                        </w:rPr>
                      </m:ctrlPr>
                    </m:sSupPr>
                    <m:e>
                      <m:r>
                        <w:rPr>
                          <w:rFonts w:ascii="Cambria Math" w:hAnsi="Cambria Math"/>
                          <w:lang w:val="en-US"/>
                        </w:rPr>
                        <m:t>mm</m:t>
                      </m:r>
                    </m:e>
                    <m:sup>
                      <m:r>
                        <w:rPr>
                          <w:rFonts w:ascii="Cambria Math" w:hAnsi="Cambria Math"/>
                          <w:lang w:val="en-US"/>
                        </w:rPr>
                        <m:t>2</m:t>
                      </m:r>
                    </m:sup>
                  </m:sSup>
                </m:den>
              </m:f>
            </m:e>
          </m:d>
          <m:r>
            <w:rPr>
              <w:rFonts w:ascii="Cambria Math" w:hAnsi="Cambria Math"/>
              <w:lang w:val="en-US"/>
            </w:rPr>
            <m:t xml:space="preserve">  (2)</m:t>
          </m:r>
        </m:oMath>
      </m:oMathPara>
    </w:p>
    <w:p w14:paraId="2FB401A4" w14:textId="60B74D66" w:rsidR="004C06F3" w:rsidRDefault="004C06F3" w:rsidP="004C06F3">
      <w:pPr>
        <w:pStyle w:val="Textoindependiente"/>
      </w:pPr>
      <w:r>
        <w:t>Where F is the load in N, L is long axis indentation length in mm.</w:t>
      </w:r>
    </w:p>
    <w:p w14:paraId="3FE523CF" w14:textId="52502DE4" w:rsidR="003F6817" w:rsidRDefault="00A700A8" w:rsidP="00B6286A">
      <w:pPr>
        <w:pStyle w:val="Textoindependiente"/>
      </w:pPr>
      <w:r w:rsidRPr="00A700A8">
        <w:t xml:space="preserve">Despite the fact that the hardness of the material is an intrinsic property, these hardness tests do not result in the same Hardness values due to the intrinsic characteristics of the measurement methods, the indenter geometries, the </w:t>
      </w:r>
      <w:r w:rsidR="008A04A9">
        <w:t>indentation impressions</w:t>
      </w:r>
      <w:r w:rsidRPr="00A700A8">
        <w:t xml:space="preserve"> and the e</w:t>
      </w:r>
      <w:r>
        <w:t>lastic response of the material</w:t>
      </w:r>
      <w:r w:rsidR="003F6817" w:rsidRPr="003F6817">
        <w:t>.</w:t>
      </w:r>
    </w:p>
    <w:p w14:paraId="4F67A435" w14:textId="549B95E3" w:rsidR="00A17785" w:rsidRDefault="004C06F3" w:rsidP="00B6286A">
      <w:pPr>
        <w:pStyle w:val="Textoindependiente"/>
      </w:pPr>
      <w:r>
        <w:t xml:space="preserve">The scanning electron microscopy was done in the Zeiss Crossbeam 340 from Applied Research Area, CAB, CNEA, and the Energy </w:t>
      </w:r>
      <w:r w:rsidR="006033D9">
        <w:t>D</w:t>
      </w:r>
      <w:r>
        <w:t xml:space="preserve">isperse </w:t>
      </w:r>
      <w:r w:rsidR="006033D9">
        <w:t xml:space="preserve">Spectroscopy (EDS) </w:t>
      </w:r>
      <w:r>
        <w:t>analysis was d</w:t>
      </w:r>
      <w:r w:rsidR="006033D9">
        <w:t xml:space="preserve">one with a </w:t>
      </w:r>
      <w:proofErr w:type="spellStart"/>
      <w:r w:rsidR="006033D9">
        <w:t>Fei</w:t>
      </w:r>
      <w:proofErr w:type="spellEnd"/>
      <w:r w:rsidR="006033D9">
        <w:t xml:space="preserve"> Inspect S60 </w:t>
      </w:r>
      <w:r>
        <w:t xml:space="preserve">in the Materials Characterization Department of CAB, </w:t>
      </w:r>
      <w:r w:rsidRPr="003F6817">
        <w:t>CNEA</w:t>
      </w:r>
      <w:r w:rsidR="00A17785" w:rsidRPr="003F6817">
        <w:t>.</w:t>
      </w:r>
    </w:p>
    <w:p w14:paraId="50487B73" w14:textId="77777777" w:rsidR="00A17785" w:rsidRDefault="00A17785" w:rsidP="00A17785">
      <w:pPr>
        <w:pStyle w:val="Textoindependiente"/>
        <w:keepNext/>
        <w:jc w:val="center"/>
      </w:pPr>
      <w:r>
        <w:rPr>
          <w:noProof/>
          <w:lang w:val="es-AR" w:eastAsia="es-AR"/>
        </w:rPr>
        <w:drawing>
          <wp:inline distT="0" distB="0" distL="0" distR="0" wp14:anchorId="3E68E1BE" wp14:editId="7A0B74D6">
            <wp:extent cx="1107464" cy="2000303"/>
            <wp:effectExtent l="0" t="8255" r="8255" b="8255"/>
            <wp:docPr id="3" name="Imagen 3" descr="C:\CNEA\2019\microdureza\micro.jpg"/>
            <wp:cNvGraphicFramePr/>
            <a:graphic xmlns:a="http://schemas.openxmlformats.org/drawingml/2006/main">
              <a:graphicData uri="http://schemas.openxmlformats.org/drawingml/2006/picture">
                <pic:pic xmlns:pic="http://schemas.openxmlformats.org/drawingml/2006/picture">
                  <pic:nvPicPr>
                    <pic:cNvPr id="1" name="Imagen 1" descr="C:\CNEA\2019\microdureza\micro.jpg"/>
                    <pic:cNvPicPr/>
                  </pic:nvPicPr>
                  <pic:blipFill rotWithShape="1">
                    <a:blip r:embed="rId13" cstate="print">
                      <a:extLst>
                        <a:ext uri="{28A0092B-C50C-407E-A947-70E740481C1C}">
                          <a14:useLocalDpi xmlns:a14="http://schemas.microsoft.com/office/drawing/2010/main" val="0"/>
                        </a:ext>
                      </a:extLst>
                    </a:blip>
                    <a:srcRect l="32429" t="18868" r="28491" b="21063"/>
                    <a:stretch/>
                  </pic:blipFill>
                  <pic:spPr bwMode="auto">
                    <a:xfrm rot="5400000">
                      <a:off x="0" y="0"/>
                      <a:ext cx="1124337" cy="2030779"/>
                    </a:xfrm>
                    <a:prstGeom prst="rect">
                      <a:avLst/>
                    </a:prstGeom>
                    <a:noFill/>
                    <a:ln>
                      <a:noFill/>
                    </a:ln>
                    <a:extLst>
                      <a:ext uri="{53640926-AAD7-44D8-BBD7-CCE9431645EC}">
                        <a14:shadowObscured xmlns:a14="http://schemas.microsoft.com/office/drawing/2010/main"/>
                      </a:ext>
                    </a:extLst>
                  </pic:spPr>
                </pic:pic>
              </a:graphicData>
            </a:graphic>
          </wp:inline>
        </w:drawing>
      </w:r>
    </w:p>
    <w:p w14:paraId="07B4CEA9" w14:textId="77777777" w:rsidR="00A17785" w:rsidRDefault="00A17785" w:rsidP="00A17785">
      <w:pPr>
        <w:pStyle w:val="figurecaption"/>
      </w:pPr>
      <w:r w:rsidRPr="00A17785">
        <w:rPr>
          <w:rFonts w:eastAsia="Times New Roman"/>
          <w:bCs/>
          <w:i/>
          <w:noProof w:val="0"/>
          <w:sz w:val="18"/>
          <w:szCs w:val="20"/>
        </w:rPr>
        <w:t xml:space="preserve">Pellet indentation scheme. Green: axial line; Blue elongated diamond: </w:t>
      </w:r>
      <w:proofErr w:type="spellStart"/>
      <w:r w:rsidRPr="00A17785">
        <w:rPr>
          <w:rFonts w:eastAsia="Times New Roman"/>
          <w:bCs/>
          <w:i/>
          <w:noProof w:val="0"/>
          <w:sz w:val="18"/>
          <w:szCs w:val="20"/>
        </w:rPr>
        <w:t>Knoop</w:t>
      </w:r>
      <w:proofErr w:type="spellEnd"/>
      <w:r w:rsidRPr="00A17785">
        <w:rPr>
          <w:rFonts w:eastAsia="Times New Roman"/>
          <w:bCs/>
          <w:i/>
          <w:noProof w:val="0"/>
          <w:sz w:val="18"/>
          <w:szCs w:val="20"/>
        </w:rPr>
        <w:t xml:space="preserve"> indentations; Red diamond: Vickers indentations</w:t>
      </w:r>
      <w:r>
        <w:t xml:space="preserve">. </w:t>
      </w:r>
    </w:p>
    <w:p w14:paraId="5AA9B33D" w14:textId="20C51207" w:rsidR="00A17785" w:rsidRPr="00A17785" w:rsidRDefault="00A17785" w:rsidP="00A17785">
      <w:pPr>
        <w:pStyle w:val="Ttulo2"/>
        <w:numPr>
          <w:ilvl w:val="1"/>
          <w:numId w:val="10"/>
        </w:numPr>
      </w:pPr>
      <w:r w:rsidRPr="00A17785">
        <w:t>RESULTS AND DISCUSSIONS</w:t>
      </w:r>
    </w:p>
    <w:p w14:paraId="3B4E1AE2" w14:textId="74380910" w:rsidR="00A17785" w:rsidRPr="00A17785" w:rsidRDefault="00A17785" w:rsidP="00B6286A">
      <w:pPr>
        <w:pStyle w:val="Ttulo3"/>
        <w:numPr>
          <w:ilvl w:val="2"/>
          <w:numId w:val="43"/>
        </w:numPr>
      </w:pPr>
      <w:proofErr w:type="spellStart"/>
      <w:r w:rsidRPr="00A17785">
        <w:t>Microhardness</w:t>
      </w:r>
      <w:proofErr w:type="spellEnd"/>
      <w:r w:rsidRPr="00A17785">
        <w:t xml:space="preserve"> tests</w:t>
      </w:r>
    </w:p>
    <w:p w14:paraId="3E6A13E9" w14:textId="505A3F05" w:rsidR="00A17785" w:rsidRPr="00A17785" w:rsidRDefault="00A17785" w:rsidP="00A17785">
      <w:pPr>
        <w:pStyle w:val="Textoindependiente"/>
        <w:rPr>
          <w:lang w:val="en-US"/>
        </w:rPr>
      </w:pPr>
      <w:r w:rsidRPr="00A17785">
        <w:rPr>
          <w:lang w:val="en-US"/>
        </w:rPr>
        <w:t xml:space="preserve">The Vickers and </w:t>
      </w:r>
      <w:proofErr w:type="spellStart"/>
      <w:r w:rsidRPr="00A17785">
        <w:rPr>
          <w:lang w:val="en-US"/>
        </w:rPr>
        <w:t>Knoop</w:t>
      </w:r>
      <w:proofErr w:type="spellEnd"/>
      <w:r w:rsidRPr="00A17785">
        <w:rPr>
          <w:lang w:val="en-US"/>
        </w:rPr>
        <w:t xml:space="preserve"> hardness were calculated </w:t>
      </w:r>
      <w:r w:rsidR="006033D9">
        <w:rPr>
          <w:lang w:val="en-US"/>
        </w:rPr>
        <w:t>using</w:t>
      </w:r>
      <w:r w:rsidRPr="00A17785">
        <w:rPr>
          <w:lang w:val="en-US"/>
        </w:rPr>
        <w:t xml:space="preserve"> equations (1) and (2). Each test was carried out leaving considerable spacing between points to avoid hardening effects by the deformation of the surrounding material. Figure 2 summarizes the results of these measurements in </w:t>
      </w:r>
      <w:r w:rsidR="001631D9">
        <w:rPr>
          <w:lang w:val="en-US"/>
        </w:rPr>
        <w:t xml:space="preserve">the </w:t>
      </w:r>
      <w:r w:rsidR="00260F47">
        <w:t>U</w:t>
      </w:r>
      <w:r w:rsidR="00260F47" w:rsidRPr="00260F47">
        <w:rPr>
          <w:vertAlign w:val="subscript"/>
        </w:rPr>
        <w:t>3</w:t>
      </w:r>
      <w:r w:rsidR="00260F47">
        <w:t>O</w:t>
      </w:r>
      <w:r w:rsidR="00260F47" w:rsidRPr="00260F47">
        <w:rPr>
          <w:vertAlign w:val="subscript"/>
        </w:rPr>
        <w:t>8</w:t>
      </w:r>
      <w:r w:rsidRPr="00A17785">
        <w:rPr>
          <w:lang w:val="en-US"/>
        </w:rPr>
        <w:t xml:space="preserve"> </w:t>
      </w:r>
      <w:r w:rsidRPr="003F6817">
        <w:rPr>
          <w:lang w:val="en-US"/>
        </w:rPr>
        <w:t>matrix.</w:t>
      </w:r>
    </w:p>
    <w:p w14:paraId="068ABA40" w14:textId="4BA84B30" w:rsidR="00A17785" w:rsidRPr="00A17785" w:rsidRDefault="00A17785" w:rsidP="00A17785">
      <w:pPr>
        <w:pStyle w:val="Textoindependiente"/>
        <w:jc w:val="center"/>
        <w:rPr>
          <w:lang w:val="en-US"/>
        </w:rPr>
      </w:pPr>
      <w:r>
        <w:rPr>
          <w:noProof/>
          <w:lang w:val="es-AR" w:eastAsia="es-AR"/>
        </w:rPr>
        <w:lastRenderedPageBreak/>
        <w:drawing>
          <wp:inline distT="0" distB="0" distL="0" distR="0" wp14:anchorId="2B6DEA1C" wp14:editId="531B9306">
            <wp:extent cx="3799410" cy="233082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801930" cy="2332370"/>
                    </a:xfrm>
                    <a:prstGeom prst="rect">
                      <a:avLst/>
                    </a:prstGeom>
                    <a:noFill/>
                    <a:ln>
                      <a:noFill/>
                    </a:ln>
                  </pic:spPr>
                </pic:pic>
              </a:graphicData>
            </a:graphic>
          </wp:inline>
        </w:drawing>
      </w:r>
    </w:p>
    <w:p w14:paraId="1317CC3F" w14:textId="66018715" w:rsidR="00A17785" w:rsidRPr="00A17785" w:rsidRDefault="00A17785" w:rsidP="00A17785">
      <w:pPr>
        <w:pStyle w:val="figurecaption"/>
        <w:rPr>
          <w:rFonts w:eastAsia="Times New Roman"/>
          <w:bCs/>
          <w:i/>
          <w:noProof w:val="0"/>
          <w:sz w:val="18"/>
          <w:szCs w:val="20"/>
        </w:rPr>
      </w:pPr>
      <w:r w:rsidRPr="00A17785">
        <w:rPr>
          <w:rFonts w:eastAsia="Times New Roman"/>
          <w:bCs/>
          <w:i/>
          <w:noProof w:val="0"/>
          <w:sz w:val="18"/>
          <w:szCs w:val="20"/>
        </w:rPr>
        <w:t>Comparison between HV and HK for both types of oxide precursor powder</w:t>
      </w:r>
      <w:r w:rsidR="008639ED">
        <w:rPr>
          <w:rFonts w:eastAsia="Times New Roman"/>
          <w:bCs/>
          <w:i/>
          <w:noProof w:val="0"/>
          <w:sz w:val="18"/>
          <w:szCs w:val="20"/>
        </w:rPr>
        <w:t>s</w:t>
      </w:r>
      <w:r w:rsidRPr="00A17785">
        <w:rPr>
          <w:rFonts w:eastAsia="Times New Roman"/>
          <w:bCs/>
          <w:i/>
          <w:noProof w:val="0"/>
          <w:sz w:val="18"/>
          <w:szCs w:val="20"/>
        </w:rPr>
        <w:t xml:space="preserve">. </w:t>
      </w:r>
    </w:p>
    <w:p w14:paraId="3E7C212E" w14:textId="71962107" w:rsidR="00A17785" w:rsidRDefault="00A17785" w:rsidP="00A17785">
      <w:pPr>
        <w:pStyle w:val="Textoindependiente"/>
        <w:rPr>
          <w:lang w:val="en-US"/>
        </w:rPr>
      </w:pPr>
      <w:r w:rsidRPr="00A17785">
        <w:rPr>
          <w:lang w:val="en-US"/>
        </w:rPr>
        <w:t xml:space="preserve">The results show higher HV than HK values for both types of pellets. Moreover, the pellets obtained by </w:t>
      </w:r>
      <w:r w:rsidR="001631D9">
        <w:rPr>
          <w:lang w:val="en-US"/>
        </w:rPr>
        <w:t xml:space="preserve">the </w:t>
      </w:r>
      <w:r w:rsidRPr="00A17785">
        <w:rPr>
          <w:lang w:val="en-US"/>
        </w:rPr>
        <w:t>ADU route showed higher values of HV and HK, with a 500 g load. The green diamond</w:t>
      </w:r>
      <w:r w:rsidR="00D52DE5">
        <w:rPr>
          <w:lang w:val="en-US"/>
        </w:rPr>
        <w:t>s</w:t>
      </w:r>
      <w:r w:rsidRPr="00A17785">
        <w:rPr>
          <w:lang w:val="en-US"/>
        </w:rPr>
        <w:t xml:space="preserve"> represent values from pellets obtained through </w:t>
      </w:r>
      <w:r w:rsidR="001631D9">
        <w:rPr>
          <w:lang w:val="en-US"/>
        </w:rPr>
        <w:t xml:space="preserve">the </w:t>
      </w:r>
      <w:r w:rsidRPr="00A17785">
        <w:rPr>
          <w:lang w:val="en-US"/>
        </w:rPr>
        <w:t>AU</w:t>
      </w:r>
      <w:r w:rsidR="00D52DE5">
        <w:rPr>
          <w:lang w:val="en-US"/>
        </w:rPr>
        <w:t>T</w:t>
      </w:r>
      <w:r w:rsidRPr="00A17785">
        <w:rPr>
          <w:lang w:val="en-US"/>
        </w:rPr>
        <w:t>C route</w:t>
      </w:r>
      <w:r w:rsidR="00D16524">
        <w:rPr>
          <w:lang w:val="en-US"/>
        </w:rPr>
        <w:t>.</w:t>
      </w:r>
      <w:r w:rsidRPr="00A17785">
        <w:rPr>
          <w:lang w:val="en-US"/>
        </w:rPr>
        <w:t xml:space="preserve"> Blue circles represent</w:t>
      </w:r>
      <w:r w:rsidR="00D52DE5">
        <w:rPr>
          <w:lang w:val="en-US"/>
        </w:rPr>
        <w:t xml:space="preserve"> values obtained for</w:t>
      </w:r>
      <w:r w:rsidRPr="00A17785">
        <w:rPr>
          <w:lang w:val="en-US"/>
        </w:rPr>
        <w:t xml:space="preserve"> pellets from</w:t>
      </w:r>
      <w:r w:rsidR="005E51D7" w:rsidRPr="005E51D7">
        <w:t xml:space="preserve"> </w:t>
      </w:r>
      <w:r w:rsidR="001631D9">
        <w:t xml:space="preserve">the </w:t>
      </w:r>
      <w:r w:rsidR="005E51D7" w:rsidRPr="005E51D7">
        <w:rPr>
          <w:lang w:val="en-US"/>
        </w:rPr>
        <w:t xml:space="preserve">ADU route, and both results can be adjusted by a linear equation with a slope of </w:t>
      </w:r>
      <w:r w:rsidR="00C97A94">
        <w:rPr>
          <w:lang w:val="en-US"/>
        </w:rPr>
        <w:t>1.1432</w:t>
      </w:r>
      <w:r w:rsidR="005E51D7" w:rsidRPr="005E51D7">
        <w:rPr>
          <w:lang w:val="en-US"/>
        </w:rPr>
        <w:t xml:space="preserve">.  Ben </w:t>
      </w:r>
      <w:proofErr w:type="spellStart"/>
      <w:r w:rsidR="005E51D7" w:rsidRPr="005E51D7">
        <w:rPr>
          <w:lang w:val="en-US"/>
        </w:rPr>
        <w:t>Ghorbal</w:t>
      </w:r>
      <w:proofErr w:type="spellEnd"/>
      <w:r w:rsidR="005E51D7" w:rsidRPr="005E51D7">
        <w:rPr>
          <w:lang w:val="en-US"/>
        </w:rPr>
        <w:t xml:space="preserve"> et.al [</w:t>
      </w:r>
      <w:r w:rsidR="001156FA">
        <w:rPr>
          <w:lang w:val="en-US"/>
        </w:rPr>
        <w:t>8</w:t>
      </w:r>
      <w:r w:rsidR="005E51D7" w:rsidRPr="005E51D7">
        <w:rPr>
          <w:lang w:val="en-US"/>
        </w:rPr>
        <w:t xml:space="preserve">] presented a revision of different authors about the relationship between Vickers and </w:t>
      </w:r>
      <w:proofErr w:type="spellStart"/>
      <w:r w:rsidR="005E51D7" w:rsidRPr="005E51D7">
        <w:rPr>
          <w:lang w:val="en-US"/>
        </w:rPr>
        <w:t>Knoop</w:t>
      </w:r>
      <w:proofErr w:type="spellEnd"/>
      <w:r w:rsidR="005E51D7" w:rsidRPr="005E51D7">
        <w:rPr>
          <w:lang w:val="en-US"/>
        </w:rPr>
        <w:t xml:space="preserve"> hardness for different ceramic materials and showed the same relation of HV </w:t>
      </w:r>
      <w:proofErr w:type="spellStart"/>
      <w:r w:rsidR="005E51D7" w:rsidRPr="005E51D7">
        <w:rPr>
          <w:lang w:val="en-US"/>
        </w:rPr>
        <w:t>vs</w:t>
      </w:r>
      <w:proofErr w:type="spellEnd"/>
      <w:r w:rsidR="005E51D7" w:rsidRPr="005E51D7">
        <w:rPr>
          <w:lang w:val="en-US"/>
        </w:rPr>
        <w:t xml:space="preserve"> HK. The authors also reported an HV/HK ratio that varies from 1.05 to 1.15 for hard materials. </w:t>
      </w:r>
      <w:r w:rsidR="00D52DE5">
        <w:rPr>
          <w:lang w:val="en-US"/>
        </w:rPr>
        <w:t>T</w:t>
      </w:r>
      <w:r w:rsidR="005E51D7" w:rsidRPr="005E51D7">
        <w:rPr>
          <w:lang w:val="en-US"/>
        </w:rPr>
        <w:t>able 1 shows the averag</w:t>
      </w:r>
      <w:r w:rsidR="00D52DE5">
        <w:rPr>
          <w:lang w:val="en-US"/>
        </w:rPr>
        <w:t xml:space="preserve">e values from HV and HK </w:t>
      </w:r>
      <w:r w:rsidR="005E51D7" w:rsidRPr="005E51D7">
        <w:rPr>
          <w:lang w:val="en-US"/>
        </w:rPr>
        <w:t xml:space="preserve">for each temperature point, the ratio HV/HK and the average ratio HV/HK by powder precursor. It is interesting to observe that the average ratio HV/HK for both materials is closely </w:t>
      </w:r>
      <w:r w:rsidR="005E51D7" w:rsidRPr="003F6817">
        <w:rPr>
          <w:lang w:val="en-US"/>
        </w:rPr>
        <w:t>similar.</w:t>
      </w:r>
    </w:p>
    <w:p w14:paraId="515CE96D" w14:textId="572A548E" w:rsidR="00F95D33" w:rsidRDefault="00F95D33" w:rsidP="00F95D33">
      <w:pPr>
        <w:pStyle w:val="tablehead"/>
        <w:jc w:val="both"/>
      </w:pPr>
      <w:r w:rsidRPr="001E71C2">
        <w:t>Average values for HV, HK and ratio HV/HK</w:t>
      </w:r>
      <w:r>
        <w:t xml:space="preserve"> of samples</w:t>
      </w:r>
    </w:p>
    <w:tbl>
      <w:tblPr>
        <w:tblStyle w:val="GridTable1Light"/>
        <w:tblW w:w="4957" w:type="dxa"/>
        <w:jc w:val="center"/>
        <w:tblLook w:val="04A0" w:firstRow="1" w:lastRow="0" w:firstColumn="1" w:lastColumn="0" w:noHBand="0" w:noVBand="1"/>
      </w:tblPr>
      <w:tblGrid>
        <w:gridCol w:w="617"/>
        <w:gridCol w:w="609"/>
        <w:gridCol w:w="574"/>
        <w:gridCol w:w="574"/>
        <w:gridCol w:w="750"/>
        <w:gridCol w:w="810"/>
        <w:gridCol w:w="1134"/>
      </w:tblGrid>
      <w:tr w:rsidR="00F95D33" w:rsidRPr="006246FC" w14:paraId="6C6DA668" w14:textId="77777777" w:rsidTr="00F95D3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999999" w:themeColor="text1" w:themeTint="66"/>
              <w:left w:val="nil"/>
              <w:right w:val="nil"/>
            </w:tcBorders>
            <w:noWrap/>
            <w:vAlign w:val="center"/>
            <w:hideMark/>
          </w:tcPr>
          <w:p w14:paraId="45C9F2FF" w14:textId="77777777" w:rsidR="00F95D33" w:rsidRPr="006246FC" w:rsidRDefault="00F95D33" w:rsidP="00112F04">
            <w:pPr>
              <w:pStyle w:val="tablecolhead"/>
              <w:rPr>
                <w:rFonts w:ascii="Times New Roman" w:hAnsi="Times New Roman" w:cs="Times New Roman"/>
                <w:b/>
                <w:bCs/>
                <w:sz w:val="14"/>
                <w:szCs w:val="14"/>
              </w:rPr>
            </w:pPr>
          </w:p>
        </w:tc>
        <w:tc>
          <w:tcPr>
            <w:tcW w:w="609" w:type="dxa"/>
            <w:tcBorders>
              <w:top w:val="single" w:sz="4" w:space="0" w:color="999999" w:themeColor="text1" w:themeTint="66"/>
              <w:left w:val="nil"/>
              <w:right w:val="single" w:sz="4" w:space="0" w:color="999999" w:themeColor="text1" w:themeTint="66"/>
            </w:tcBorders>
            <w:noWrap/>
            <w:vAlign w:val="center"/>
            <w:hideMark/>
          </w:tcPr>
          <w:p w14:paraId="6F7C002B"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T(°C)</w:t>
            </w:r>
          </w:p>
        </w:tc>
        <w:tc>
          <w:tcPr>
            <w:tcW w:w="525"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31F622B"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 xml:space="preserve">HV </w:t>
            </w:r>
            <w:proofErr w:type="spellStart"/>
            <w:r w:rsidRPr="006246FC">
              <w:rPr>
                <w:rFonts w:ascii="Times New Roman" w:hAnsi="Times New Roman" w:cs="Times New Roman"/>
                <w:b/>
                <w:bCs/>
                <w:sz w:val="14"/>
                <w:szCs w:val="14"/>
              </w:rPr>
              <w:t>av</w:t>
            </w:r>
            <w:proofErr w:type="spellEnd"/>
            <w:r w:rsidRPr="006246FC">
              <w:rPr>
                <w:rFonts w:ascii="Times New Roman" w:hAnsi="Times New Roman" w:cs="Times New Roman"/>
                <w:b/>
                <w:bCs/>
                <w:sz w:val="14"/>
                <w:szCs w:val="14"/>
              </w:rPr>
              <w:t xml:space="preserve"> (</w:t>
            </w:r>
            <w:proofErr w:type="spellStart"/>
            <w:r w:rsidRPr="006246FC">
              <w:rPr>
                <w:rFonts w:ascii="Times New Roman" w:hAnsi="Times New Roman" w:cs="Times New Roman"/>
                <w:b/>
                <w:bCs/>
                <w:sz w:val="14"/>
                <w:szCs w:val="14"/>
              </w:rPr>
              <w:t>GPa</w:t>
            </w:r>
            <w:proofErr w:type="spellEnd"/>
            <w:r w:rsidRPr="006246FC">
              <w:rPr>
                <w:rFonts w:ascii="Times New Roman" w:hAnsi="Times New Roman" w:cs="Times New Roman"/>
                <w:b/>
                <w:bCs/>
                <w:sz w:val="14"/>
                <w:szCs w:val="14"/>
              </w:rPr>
              <w:t>)</w:t>
            </w:r>
          </w:p>
        </w:tc>
        <w:tc>
          <w:tcPr>
            <w:tcW w:w="567"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6605B85A"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 xml:space="preserve">HK </w:t>
            </w:r>
            <w:proofErr w:type="spellStart"/>
            <w:r w:rsidRPr="006246FC">
              <w:rPr>
                <w:rFonts w:ascii="Times New Roman" w:hAnsi="Times New Roman" w:cs="Times New Roman"/>
                <w:b/>
                <w:bCs/>
                <w:sz w:val="14"/>
                <w:szCs w:val="14"/>
              </w:rPr>
              <w:t>av</w:t>
            </w:r>
            <w:proofErr w:type="spellEnd"/>
            <w:r w:rsidRPr="006246FC">
              <w:rPr>
                <w:rFonts w:ascii="Times New Roman" w:hAnsi="Times New Roman" w:cs="Times New Roman"/>
                <w:b/>
                <w:bCs/>
                <w:sz w:val="14"/>
                <w:szCs w:val="14"/>
              </w:rPr>
              <w:t xml:space="preserve"> (</w:t>
            </w:r>
            <w:proofErr w:type="spellStart"/>
            <w:r w:rsidRPr="006246FC">
              <w:rPr>
                <w:rFonts w:ascii="Times New Roman" w:hAnsi="Times New Roman" w:cs="Times New Roman"/>
                <w:b/>
                <w:bCs/>
                <w:sz w:val="14"/>
                <w:szCs w:val="14"/>
              </w:rPr>
              <w:t>GPa</w:t>
            </w:r>
            <w:proofErr w:type="spellEnd"/>
            <w:r w:rsidRPr="006246FC">
              <w:rPr>
                <w:rFonts w:ascii="Times New Roman" w:hAnsi="Times New Roman" w:cs="Times New Roman"/>
                <w:b/>
                <w:bCs/>
                <w:sz w:val="14"/>
                <w:szCs w:val="14"/>
              </w:rPr>
              <w:t>)</w:t>
            </w:r>
          </w:p>
        </w:tc>
        <w:tc>
          <w:tcPr>
            <w:tcW w:w="750" w:type="dxa"/>
            <w:tcBorders>
              <w:top w:val="single" w:sz="4" w:space="0" w:color="999999" w:themeColor="text1" w:themeTint="66"/>
              <w:left w:val="single" w:sz="4" w:space="0" w:color="999999" w:themeColor="text1" w:themeTint="66"/>
              <w:right w:val="nil"/>
            </w:tcBorders>
            <w:noWrap/>
            <w:vAlign w:val="center"/>
            <w:hideMark/>
          </w:tcPr>
          <w:p w14:paraId="047E3F66"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HV/HK</w:t>
            </w:r>
          </w:p>
        </w:tc>
        <w:tc>
          <w:tcPr>
            <w:tcW w:w="810" w:type="dxa"/>
            <w:tcBorders>
              <w:top w:val="single" w:sz="4" w:space="0" w:color="999999" w:themeColor="text1" w:themeTint="66"/>
              <w:left w:val="nil"/>
              <w:right w:val="nil"/>
            </w:tcBorders>
            <w:noWrap/>
            <w:vAlign w:val="center"/>
            <w:hideMark/>
          </w:tcPr>
          <w:p w14:paraId="7A52E958"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 xml:space="preserve">HV/HK </w:t>
            </w:r>
            <w:proofErr w:type="spellStart"/>
            <w:r w:rsidRPr="006246FC">
              <w:rPr>
                <w:rFonts w:ascii="Times New Roman" w:hAnsi="Times New Roman" w:cs="Times New Roman"/>
                <w:b/>
                <w:bCs/>
                <w:sz w:val="14"/>
                <w:szCs w:val="14"/>
              </w:rPr>
              <w:t>av</w:t>
            </w:r>
            <w:proofErr w:type="spellEnd"/>
            <w:r w:rsidRPr="006246FC">
              <w:rPr>
                <w:rFonts w:ascii="Times New Roman" w:hAnsi="Times New Roman" w:cs="Times New Roman"/>
                <w:b/>
                <w:bCs/>
                <w:sz w:val="14"/>
                <w:szCs w:val="14"/>
              </w:rPr>
              <w:t xml:space="preserve"> (mat)</w:t>
            </w:r>
          </w:p>
        </w:tc>
        <w:tc>
          <w:tcPr>
            <w:tcW w:w="1134" w:type="dxa"/>
            <w:tcBorders>
              <w:top w:val="single" w:sz="4" w:space="0" w:color="999999" w:themeColor="text1" w:themeTint="66"/>
              <w:left w:val="nil"/>
              <w:right w:val="nil"/>
            </w:tcBorders>
            <w:noWrap/>
            <w:vAlign w:val="center"/>
            <w:hideMark/>
          </w:tcPr>
          <w:p w14:paraId="59CEC523" w14:textId="77777777" w:rsidR="00F95D33" w:rsidRPr="006246FC" w:rsidRDefault="00F95D33" w:rsidP="00112F04">
            <w:pPr>
              <w:pStyle w:val="tablecolhead"/>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14"/>
                <w:szCs w:val="14"/>
              </w:rPr>
            </w:pPr>
            <w:r w:rsidRPr="006246FC">
              <w:rPr>
                <w:rFonts w:ascii="Times New Roman" w:hAnsi="Times New Roman" w:cs="Times New Roman"/>
                <w:b/>
                <w:bCs/>
                <w:sz w:val="14"/>
                <w:szCs w:val="14"/>
              </w:rPr>
              <w:t xml:space="preserve">σ(HV/HK </w:t>
            </w:r>
            <w:proofErr w:type="spellStart"/>
            <w:r w:rsidRPr="006246FC">
              <w:rPr>
                <w:rFonts w:ascii="Times New Roman" w:hAnsi="Times New Roman" w:cs="Times New Roman"/>
                <w:b/>
                <w:bCs/>
                <w:sz w:val="14"/>
                <w:szCs w:val="14"/>
              </w:rPr>
              <w:t>av</w:t>
            </w:r>
            <w:proofErr w:type="spellEnd"/>
            <w:r w:rsidRPr="006246FC">
              <w:rPr>
                <w:rFonts w:ascii="Times New Roman" w:hAnsi="Times New Roman" w:cs="Times New Roman"/>
                <w:b/>
                <w:bCs/>
                <w:sz w:val="14"/>
                <w:szCs w:val="14"/>
              </w:rPr>
              <w:t>)</w:t>
            </w:r>
          </w:p>
        </w:tc>
      </w:tr>
      <w:tr w:rsidR="00F95D33" w:rsidRPr="001E71C2" w14:paraId="3CC53D50"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4595C3B0" w14:textId="77777777" w:rsidR="00F95D33" w:rsidRPr="001E71C2" w:rsidRDefault="00F95D33" w:rsidP="00112F04">
            <w:pPr>
              <w:pStyle w:val="tablecolsubhead"/>
              <w:rPr>
                <w:rFonts w:ascii="Times New Roman" w:hAnsi="Times New Roman" w:cs="Times New Roman"/>
                <w:b/>
                <w:bCs/>
              </w:rPr>
            </w:pPr>
            <w:r w:rsidRPr="001E71C2">
              <w:rPr>
                <w:rFonts w:ascii="Times New Roman" w:hAnsi="Times New Roman" w:cs="Times New Roman"/>
                <w:b/>
                <w:bCs/>
              </w:rPr>
              <w:t>ADU route</w:t>
            </w: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1D8123F6"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4D52DB"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Pr="006246FC">
              <w:rPr>
                <w:rFonts w:ascii="Times New Roman" w:hAnsi="Times New Roman" w:cs="Times New Roman"/>
              </w:rPr>
              <w:t>1</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08820"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7</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33233B79"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1.10</w:t>
            </w:r>
          </w:p>
        </w:tc>
        <w:tc>
          <w:tcPr>
            <w:tcW w:w="810"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69AD5092"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1.15</w:t>
            </w:r>
          </w:p>
        </w:tc>
        <w:tc>
          <w:tcPr>
            <w:tcW w:w="1134"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38F8D30C"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0.04</w:t>
            </w:r>
          </w:p>
        </w:tc>
      </w:tr>
      <w:tr w:rsidR="00F95D33" w:rsidRPr="001E71C2" w14:paraId="486376D6"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75CE0A9D" w14:textId="77777777" w:rsidR="00F95D33" w:rsidRPr="001E71C2" w:rsidRDefault="00F95D33" w:rsidP="00112F04">
            <w:pPr>
              <w:pStyle w:val="tablecolsub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7C7A2018"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1200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E2AAF"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Pr="006246FC">
              <w:rPr>
                <w:rFonts w:ascii="Times New Roman" w:hAnsi="Times New Roman" w:cs="Times New Roman"/>
              </w:rPr>
              <w:t>4</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28600E"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8</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69F9C2E3"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1.15</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2DB67B72"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4CAA9D5A"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5D33" w:rsidRPr="001E71C2" w14:paraId="3A427414"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2AD2D439" w14:textId="77777777" w:rsidR="00F95D33" w:rsidRPr="001E71C2" w:rsidRDefault="00F95D33" w:rsidP="00112F04">
            <w:pPr>
              <w:pStyle w:val="tablecolsub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7524586F"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1300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19057"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7</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EB1061"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3</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07E02A9D"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1.13</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3DCF868D"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5D69ADEE"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5D33" w:rsidRPr="001E71C2" w14:paraId="41992C43"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226BFD55" w14:textId="77777777" w:rsidR="00F95D33" w:rsidRPr="001E71C2" w:rsidRDefault="00F95D33" w:rsidP="00112F04">
            <w:pPr>
              <w:pStyle w:val="tablecolsub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23E26618"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1400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7373BF"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6</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2C35BC"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1</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7A1654D8"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1.19</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45C1E3B8"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3A49F06C"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5D33" w:rsidRPr="001E71C2" w14:paraId="561D31F2"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2C43D5B1" w14:textId="2F0E1D93" w:rsidR="00F95D33" w:rsidRPr="001E71C2" w:rsidRDefault="00F95D33" w:rsidP="00112F04">
            <w:pPr>
              <w:pStyle w:val="tablecolsubhead"/>
              <w:rPr>
                <w:rFonts w:ascii="Times New Roman" w:hAnsi="Times New Roman" w:cs="Times New Roman"/>
                <w:b/>
                <w:bCs/>
              </w:rPr>
            </w:pPr>
            <w:r w:rsidRPr="001E71C2">
              <w:rPr>
                <w:rFonts w:ascii="Times New Roman" w:hAnsi="Times New Roman" w:cs="Times New Roman"/>
                <w:b/>
                <w:bCs/>
              </w:rPr>
              <w:t>AU</w:t>
            </w:r>
            <w:r w:rsidR="00D52DE5">
              <w:rPr>
                <w:rFonts w:ascii="Times New Roman" w:hAnsi="Times New Roman" w:cs="Times New Roman"/>
                <w:b/>
                <w:bCs/>
              </w:rPr>
              <w:t>T</w:t>
            </w:r>
            <w:r w:rsidRPr="001E71C2">
              <w:rPr>
                <w:rFonts w:ascii="Times New Roman" w:hAnsi="Times New Roman" w:cs="Times New Roman"/>
                <w:b/>
                <w:bCs/>
              </w:rPr>
              <w:t>C route</w:t>
            </w: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4169A87D"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19E4D"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1</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D2B01C"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6246FC">
              <w:rPr>
                <w:rFonts w:ascii="Times New Roman" w:hAnsi="Times New Roman" w:cs="Times New Roman"/>
              </w:rPr>
              <w:t>5</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5FBB0E97"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1.23</w:t>
            </w:r>
          </w:p>
        </w:tc>
        <w:tc>
          <w:tcPr>
            <w:tcW w:w="810"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262BB0B1"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1.15</w:t>
            </w:r>
          </w:p>
        </w:tc>
        <w:tc>
          <w:tcPr>
            <w:tcW w:w="1134" w:type="dxa"/>
            <w:vMerge w:val="restart"/>
            <w:tcBorders>
              <w:top w:val="single" w:sz="4" w:space="0" w:color="999999" w:themeColor="text1" w:themeTint="66"/>
              <w:left w:val="nil"/>
              <w:bottom w:val="single" w:sz="4" w:space="0" w:color="999999" w:themeColor="text1" w:themeTint="66"/>
              <w:right w:val="nil"/>
            </w:tcBorders>
            <w:noWrap/>
            <w:vAlign w:val="center"/>
            <w:hideMark/>
          </w:tcPr>
          <w:p w14:paraId="7526371C"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0.06</w:t>
            </w:r>
          </w:p>
        </w:tc>
      </w:tr>
      <w:tr w:rsidR="00F95D33" w:rsidRPr="001E71C2" w14:paraId="731D3709"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3911E5A9" w14:textId="77777777" w:rsidR="00F95D33" w:rsidRPr="001E71C2" w:rsidRDefault="00F95D33" w:rsidP="00112F04">
            <w:pPr>
              <w:pStyle w:val="tablecol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7EA44893"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1200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813AD7"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3</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BB4BA9"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6246FC">
              <w:rPr>
                <w:rFonts w:ascii="Times New Roman" w:hAnsi="Times New Roman" w:cs="Times New Roman"/>
              </w:rPr>
              <w:t>9</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7B52481D"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1.15</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1EA589CE"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4FA474AF"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5D33" w:rsidRPr="001E71C2" w14:paraId="1896A176"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42D54FD4" w14:textId="77777777" w:rsidR="00F95D33" w:rsidRPr="001E71C2" w:rsidRDefault="00F95D33" w:rsidP="00112F04">
            <w:pPr>
              <w:pStyle w:val="tablecol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0C643FBA"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1300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ED6F86"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Pr="006246FC">
              <w:rPr>
                <w:rFonts w:ascii="Times New Roman" w:hAnsi="Times New Roman" w:cs="Times New Roman"/>
              </w:rPr>
              <w:t>0</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DC6748"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6246FC">
              <w:rPr>
                <w:rFonts w:ascii="Times New Roman" w:hAnsi="Times New Roman" w:cs="Times New Roman"/>
              </w:rPr>
              <w:t>6</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11731BE3"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1.10</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08018811"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3DCDBB48"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F95D33" w:rsidRPr="001E71C2" w14:paraId="4A749DC7" w14:textId="77777777" w:rsidTr="00F95D33">
        <w:trPr>
          <w:trHeight w:val="30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999999" w:themeColor="text1" w:themeTint="66"/>
              <w:left w:val="nil"/>
              <w:bottom w:val="single" w:sz="4" w:space="0" w:color="999999" w:themeColor="text1" w:themeTint="66"/>
              <w:right w:val="nil"/>
            </w:tcBorders>
            <w:vAlign w:val="center"/>
            <w:hideMark/>
          </w:tcPr>
          <w:p w14:paraId="65BCD959" w14:textId="77777777" w:rsidR="00F95D33" w:rsidRPr="001E71C2" w:rsidRDefault="00F95D33" w:rsidP="00112F04">
            <w:pPr>
              <w:pStyle w:val="tablecolhead"/>
              <w:rPr>
                <w:rFonts w:ascii="Times New Roman" w:hAnsi="Times New Roman" w:cs="Times New Roman"/>
                <w:b/>
                <w:bCs/>
              </w:rPr>
            </w:pPr>
          </w:p>
        </w:tc>
        <w:tc>
          <w:tcPr>
            <w:tcW w:w="609" w:type="dxa"/>
            <w:tcBorders>
              <w:top w:val="single" w:sz="4" w:space="0" w:color="999999" w:themeColor="text1" w:themeTint="66"/>
              <w:left w:val="nil"/>
              <w:bottom w:val="single" w:sz="4" w:space="0" w:color="999999" w:themeColor="text1" w:themeTint="66"/>
              <w:right w:val="single" w:sz="4" w:space="0" w:color="999999" w:themeColor="text1" w:themeTint="66"/>
            </w:tcBorders>
            <w:noWrap/>
            <w:vAlign w:val="center"/>
            <w:hideMark/>
          </w:tcPr>
          <w:p w14:paraId="18EB0EFD"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1400</w:t>
            </w:r>
          </w:p>
        </w:tc>
        <w:tc>
          <w:tcPr>
            <w:tcW w:w="52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AC9B8"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6246FC">
              <w:rPr>
                <w:rFonts w:ascii="Times New Roman" w:hAnsi="Times New Roman" w:cs="Times New Roman"/>
              </w:rPr>
              <w:t>6</w:t>
            </w:r>
          </w:p>
        </w:tc>
        <w:tc>
          <w:tcPr>
            <w:tcW w:w="567"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09481A"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r w:rsidRPr="006246FC">
              <w:rPr>
                <w:rFonts w:ascii="Times New Roman" w:hAnsi="Times New Roman" w:cs="Times New Roman"/>
              </w:rPr>
              <w:t>4</w:t>
            </w:r>
          </w:p>
        </w:tc>
        <w:tc>
          <w:tcPr>
            <w:tcW w:w="750" w:type="dxa"/>
            <w:tcBorders>
              <w:top w:val="single" w:sz="4" w:space="0" w:color="999999" w:themeColor="text1" w:themeTint="66"/>
              <w:left w:val="single" w:sz="4" w:space="0" w:color="999999" w:themeColor="text1" w:themeTint="66"/>
              <w:bottom w:val="single" w:sz="4" w:space="0" w:color="999999" w:themeColor="text1" w:themeTint="66"/>
              <w:right w:val="nil"/>
            </w:tcBorders>
            <w:noWrap/>
            <w:vAlign w:val="center"/>
            <w:hideMark/>
          </w:tcPr>
          <w:p w14:paraId="721FC005" w14:textId="77777777" w:rsidR="00F95D33" w:rsidRPr="001E71C2" w:rsidRDefault="00F95D33" w:rsidP="00112F04">
            <w:pPr>
              <w:pStyle w:val="tablecopy"/>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E71C2">
              <w:rPr>
                <w:rFonts w:ascii="Times New Roman" w:hAnsi="Times New Roman" w:cs="Times New Roman"/>
              </w:rPr>
              <w:t>1.11</w:t>
            </w:r>
          </w:p>
        </w:tc>
        <w:tc>
          <w:tcPr>
            <w:tcW w:w="810" w:type="dxa"/>
            <w:vMerge/>
            <w:tcBorders>
              <w:top w:val="single" w:sz="4" w:space="0" w:color="999999" w:themeColor="text1" w:themeTint="66"/>
              <w:left w:val="nil"/>
              <w:bottom w:val="single" w:sz="4" w:space="0" w:color="999999" w:themeColor="text1" w:themeTint="66"/>
              <w:right w:val="nil"/>
            </w:tcBorders>
            <w:vAlign w:val="center"/>
            <w:hideMark/>
          </w:tcPr>
          <w:p w14:paraId="471670F5"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34" w:type="dxa"/>
            <w:vMerge/>
            <w:tcBorders>
              <w:top w:val="single" w:sz="4" w:space="0" w:color="999999" w:themeColor="text1" w:themeTint="66"/>
              <w:left w:val="nil"/>
              <w:bottom w:val="single" w:sz="4" w:space="0" w:color="999999" w:themeColor="text1" w:themeTint="66"/>
              <w:right w:val="nil"/>
            </w:tcBorders>
            <w:vAlign w:val="center"/>
            <w:hideMark/>
          </w:tcPr>
          <w:p w14:paraId="42F84B7C" w14:textId="77777777" w:rsidR="00F95D33" w:rsidRPr="001E71C2" w:rsidRDefault="00F95D33" w:rsidP="00112F04">
            <w:pPr>
              <w:pStyle w:val="tablecolhead"/>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683E099" w14:textId="77777777" w:rsidR="005E51D7" w:rsidRPr="00A17785" w:rsidRDefault="005E51D7" w:rsidP="00A17785">
      <w:pPr>
        <w:pStyle w:val="Textoindependiente"/>
        <w:rPr>
          <w:lang w:val="en-US"/>
        </w:rPr>
      </w:pPr>
    </w:p>
    <w:p w14:paraId="18DB9938" w14:textId="3E1C4421" w:rsidR="00B6286A" w:rsidRDefault="00F95D33" w:rsidP="00B6286A">
      <w:pPr>
        <w:pStyle w:val="Textoindependiente"/>
      </w:pPr>
      <w:r w:rsidRPr="005E4C23">
        <w:t xml:space="preserve">Finally, the hardness tests were carried out </w:t>
      </w:r>
      <w:r w:rsidRPr="001C3641">
        <w:t xml:space="preserve">with a load of 300 g in the pellets obtained by </w:t>
      </w:r>
      <w:r w:rsidR="001631D9">
        <w:t xml:space="preserve">the </w:t>
      </w:r>
      <w:r w:rsidRPr="001C3641">
        <w:t>A</w:t>
      </w:r>
      <w:r>
        <w:t>DU</w:t>
      </w:r>
      <w:r w:rsidRPr="001C3641">
        <w:t xml:space="preserve"> route and compared</w:t>
      </w:r>
      <w:r w:rsidRPr="005E4C23">
        <w:t xml:space="preserve"> with the results of the 500 g load tests. The comparativ</w:t>
      </w:r>
      <w:r>
        <w:t xml:space="preserve">e values ​​are shown in Figure </w:t>
      </w:r>
      <w:r w:rsidRPr="005E4C23">
        <w:t>3</w:t>
      </w:r>
      <w:r>
        <w:t>.</w:t>
      </w:r>
    </w:p>
    <w:p w14:paraId="50F6B16F" w14:textId="25558AE0" w:rsidR="00F95D33" w:rsidRDefault="00EF2540" w:rsidP="00F95D33">
      <w:pPr>
        <w:pStyle w:val="Textoindependiente"/>
        <w:keepNext/>
        <w:ind w:firstLine="0"/>
        <w:jc w:val="center"/>
      </w:pPr>
      <w:r>
        <w:rPr>
          <w:noProof/>
          <w:lang w:val="es-AR" w:eastAsia="es-AR"/>
        </w:rPr>
        <w:lastRenderedPageBreak/>
        <w:drawing>
          <wp:inline distT="0" distB="0" distL="0" distR="0" wp14:anchorId="2ABD18D8" wp14:editId="5F9363CF">
            <wp:extent cx="3842546" cy="2259106"/>
            <wp:effectExtent l="0" t="0" r="571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42325" cy="2258976"/>
                    </a:xfrm>
                    <a:prstGeom prst="rect">
                      <a:avLst/>
                    </a:prstGeom>
                    <a:noFill/>
                  </pic:spPr>
                </pic:pic>
              </a:graphicData>
            </a:graphic>
          </wp:inline>
        </w:drawing>
      </w:r>
    </w:p>
    <w:p w14:paraId="2301D8D3" w14:textId="77777777" w:rsidR="00F95D33" w:rsidRPr="00F95D33" w:rsidRDefault="00F95D33" w:rsidP="00F95D33">
      <w:pPr>
        <w:pStyle w:val="figurecaption"/>
        <w:rPr>
          <w:rFonts w:eastAsia="Times New Roman"/>
          <w:bCs/>
          <w:i/>
          <w:noProof w:val="0"/>
          <w:sz w:val="18"/>
          <w:szCs w:val="20"/>
        </w:rPr>
      </w:pPr>
      <w:r w:rsidRPr="00F95D33">
        <w:rPr>
          <w:rFonts w:eastAsia="Times New Roman"/>
          <w:bCs/>
          <w:i/>
          <w:noProof w:val="0"/>
          <w:sz w:val="18"/>
          <w:szCs w:val="20"/>
        </w:rPr>
        <w:t>Comparative results from HV test for different loads: 300 g (Circle) y 500 g (Diamond). Samples P2, P4, P7 and P10 from ADU route were measured at both loads.</w:t>
      </w:r>
    </w:p>
    <w:p w14:paraId="34B5D205" w14:textId="3FA9E34C" w:rsidR="00F95D33" w:rsidRDefault="00F95D33" w:rsidP="00F95D33">
      <w:pPr>
        <w:pStyle w:val="Textoindependiente"/>
      </w:pPr>
      <w:r>
        <w:t xml:space="preserve">Those results showed correlation values from both loads and for both types of precursors. </w:t>
      </w:r>
      <w:r w:rsidR="001F13AC">
        <w:t>In pellet #2 (1100°C)</w:t>
      </w:r>
      <w:r>
        <w:t xml:space="preserve"> a zone with high porosity (</w:t>
      </w:r>
      <w:r w:rsidR="001F13AC">
        <w:t>d</w:t>
      </w:r>
      <w:r>
        <w:t>ark blue</w:t>
      </w:r>
      <w:r w:rsidR="00D96AEF">
        <w:t xml:space="preserve"> – </w:t>
      </w:r>
      <w:r w:rsidR="00EF2540">
        <w:t>diagonal</w:t>
      </w:r>
      <w:r w:rsidR="00D96AEF">
        <w:t xml:space="preserve"> red</w:t>
      </w:r>
      <w:r w:rsidR="00EF2540">
        <w:t xml:space="preserve"> lines</w:t>
      </w:r>
      <w:r>
        <w:t xml:space="preserve"> circle) </w:t>
      </w:r>
      <w:r w:rsidR="001F13AC">
        <w:t xml:space="preserve">was found </w:t>
      </w:r>
      <w:r>
        <w:t>which showed the lowest hardness value, and for pellet #4 (1200°C) an inclusion contaminant in the ceramic matrix (</w:t>
      </w:r>
      <w:r w:rsidR="001F13AC">
        <w:t>v</w:t>
      </w:r>
      <w:r w:rsidR="00EF2540">
        <w:t>ertical green lines</w:t>
      </w:r>
      <w:r>
        <w:t xml:space="preserve"> – orange big circle) showed the highest hardness value. </w:t>
      </w:r>
      <w:r w:rsidR="001F13AC">
        <w:t>Dispersion</w:t>
      </w:r>
      <w:r>
        <w:t xml:space="preserve"> </w:t>
      </w:r>
      <w:r w:rsidR="001F13AC">
        <w:t>on the</w:t>
      </w:r>
      <w:r>
        <w:t xml:space="preserve"> values from the measurements in the pellets at 1100°C and 1400°C</w:t>
      </w:r>
      <w:r w:rsidR="001F13AC">
        <w:t xml:space="preserve"> can be observed</w:t>
      </w:r>
      <w:r>
        <w:t>.</w:t>
      </w:r>
    </w:p>
    <w:p w14:paraId="3E46DB44" w14:textId="2F6DF078" w:rsidR="00F95D33" w:rsidRDefault="00F95D33" w:rsidP="00F95D33">
      <w:pPr>
        <w:pStyle w:val="Textoindependiente"/>
      </w:pPr>
      <w:r>
        <w:t xml:space="preserve">The average HV value for </w:t>
      </w:r>
      <w:r w:rsidR="00260F47">
        <w:t>U</w:t>
      </w:r>
      <w:r w:rsidR="00260F47" w:rsidRPr="00260F47">
        <w:rPr>
          <w:vertAlign w:val="subscript"/>
        </w:rPr>
        <w:t>3</w:t>
      </w:r>
      <w:r w:rsidR="00260F47">
        <w:t>O</w:t>
      </w:r>
      <w:r w:rsidR="00260F47" w:rsidRPr="00260F47">
        <w:rPr>
          <w:vertAlign w:val="subscript"/>
        </w:rPr>
        <w:t>8</w:t>
      </w:r>
      <w:r>
        <w:t xml:space="preserve"> by ADU route is close to 4.0 </w:t>
      </w:r>
      <w:proofErr w:type="spellStart"/>
      <w:proofErr w:type="gramStart"/>
      <w:r>
        <w:t>GPa</w:t>
      </w:r>
      <w:proofErr w:type="spellEnd"/>
      <w:proofErr w:type="gramEnd"/>
      <w:r>
        <w:t xml:space="preserve">. For the pellets from </w:t>
      </w:r>
      <w:r w:rsidR="001631D9">
        <w:t xml:space="preserve">the </w:t>
      </w:r>
      <w:r>
        <w:t>AU</w:t>
      </w:r>
      <w:r w:rsidR="003611D4">
        <w:t>T</w:t>
      </w:r>
      <w:r>
        <w:t>C route</w:t>
      </w:r>
      <w:r w:rsidR="001631D9">
        <w:t>,</w:t>
      </w:r>
      <w:r>
        <w:t xml:space="preserve"> the average value is close to 3.0 </w:t>
      </w:r>
      <w:proofErr w:type="spellStart"/>
      <w:proofErr w:type="gramStart"/>
      <w:r>
        <w:t>GPa</w:t>
      </w:r>
      <w:proofErr w:type="spellEnd"/>
      <w:proofErr w:type="gramEnd"/>
      <w:r>
        <w:t>. Due to the different crystal structure</w:t>
      </w:r>
      <w:r w:rsidR="001631D9">
        <w:t>s</w:t>
      </w:r>
      <w:r>
        <w:t xml:space="preserve"> of the different oxides, lower hardness values are expected in </w:t>
      </w:r>
      <w:r w:rsidR="00260F47">
        <w:t>U</w:t>
      </w:r>
      <w:r w:rsidR="00260F47" w:rsidRPr="00260F47">
        <w:rPr>
          <w:vertAlign w:val="subscript"/>
        </w:rPr>
        <w:t>3</w:t>
      </w:r>
      <w:r w:rsidR="00260F47">
        <w:t>O</w:t>
      </w:r>
      <w:r w:rsidR="00260F47" w:rsidRPr="00260F47">
        <w:rPr>
          <w:vertAlign w:val="subscript"/>
        </w:rPr>
        <w:t>8</w:t>
      </w:r>
      <w:r>
        <w:t xml:space="preserve"> than UO</w:t>
      </w:r>
      <w:r w:rsidRPr="00260F47">
        <w:rPr>
          <w:vertAlign w:val="subscript"/>
        </w:rPr>
        <w:t>2</w:t>
      </w:r>
      <w:r>
        <w:t xml:space="preserve">. </w:t>
      </w:r>
      <w:proofErr w:type="spellStart"/>
      <w:r>
        <w:t>Sivov</w:t>
      </w:r>
      <w:proofErr w:type="spellEnd"/>
      <w:r>
        <w:t xml:space="preserve"> </w:t>
      </w:r>
      <w:proofErr w:type="gramStart"/>
      <w:r>
        <w:t>et</w:t>
      </w:r>
      <w:proofErr w:type="gramEnd"/>
      <w:r>
        <w:t>. al. [</w:t>
      </w:r>
      <w:r w:rsidR="00B00F73">
        <w:t>8</w:t>
      </w:r>
      <w:r>
        <w:t>] show</w:t>
      </w:r>
      <w:r w:rsidR="001F13AC">
        <w:t>ed</w:t>
      </w:r>
      <w:r>
        <w:t xml:space="preserve"> hardness values for HV1000 of 5.52, 5.73, and 5.80 </w:t>
      </w:r>
      <w:proofErr w:type="spellStart"/>
      <w:proofErr w:type="gramStart"/>
      <w:r>
        <w:t>GPa</w:t>
      </w:r>
      <w:proofErr w:type="spellEnd"/>
      <w:proofErr w:type="gramEnd"/>
      <w:r>
        <w:t xml:space="preserve"> for UO</w:t>
      </w:r>
      <w:r w:rsidRPr="00260F47">
        <w:rPr>
          <w:vertAlign w:val="subscript"/>
        </w:rPr>
        <w:t>2</w:t>
      </w:r>
      <w:r>
        <w:t xml:space="preserve"> pellets with different grain size</w:t>
      </w:r>
      <w:r w:rsidR="001631D9">
        <w:t>s</w:t>
      </w:r>
      <w:r>
        <w:t xml:space="preserve">: 13, 26, and 33 µm for </w:t>
      </w:r>
      <w:r w:rsidR="001F13AC">
        <w:t>VV</w:t>
      </w:r>
      <w:r>
        <w:t xml:space="preserve">ER type reactor. </w:t>
      </w:r>
    </w:p>
    <w:p w14:paraId="751A0006" w14:textId="3917875B" w:rsidR="00F95D33" w:rsidRDefault="001F13AC" w:rsidP="00F95D33">
      <w:pPr>
        <w:pStyle w:val="Textoindependiente"/>
      </w:pPr>
      <w:r>
        <w:t>A</w:t>
      </w:r>
      <w:r w:rsidR="00F95D33">
        <w:t xml:space="preserve"> grain size analysis</w:t>
      </w:r>
      <w:r>
        <w:t xml:space="preserve"> was not performed</w:t>
      </w:r>
      <w:r w:rsidR="00F95D33">
        <w:t>, in future steps, an etching of the pellets in order to reveal and delineate the grain boundaries</w:t>
      </w:r>
      <w:r>
        <w:t xml:space="preserve"> will be </w:t>
      </w:r>
      <w:r w:rsidRPr="003F6817">
        <w:t>carried out</w:t>
      </w:r>
      <w:r w:rsidR="00F95D33" w:rsidRPr="003F6817">
        <w:t>.</w:t>
      </w:r>
    </w:p>
    <w:p w14:paraId="4390B11C" w14:textId="55747969" w:rsidR="00F95D33" w:rsidRDefault="00F95D33" w:rsidP="00F95D33">
      <w:pPr>
        <w:pStyle w:val="Ttulo3"/>
      </w:pPr>
      <w:r>
        <w:t xml:space="preserve">Electron </w:t>
      </w:r>
      <w:r w:rsidR="003611D4">
        <w:t>m</w:t>
      </w:r>
      <w:r>
        <w:t xml:space="preserve">icroscopy and </w:t>
      </w:r>
      <w:r w:rsidR="003611D4">
        <w:t>e</w:t>
      </w:r>
      <w:r>
        <w:t xml:space="preserve">nergy </w:t>
      </w:r>
      <w:r w:rsidR="003611D4">
        <w:t>d</w:t>
      </w:r>
      <w:r>
        <w:t xml:space="preserve">isperse </w:t>
      </w:r>
      <w:r w:rsidR="003611D4">
        <w:t>a</w:t>
      </w:r>
      <w:r>
        <w:t>nalyses</w:t>
      </w:r>
    </w:p>
    <w:p w14:paraId="1BC61335" w14:textId="7015B234" w:rsidR="00B6286A" w:rsidRDefault="00F95D33" w:rsidP="00B6286A">
      <w:pPr>
        <w:pStyle w:val="Textoindependiente"/>
        <w:spacing w:after="120"/>
      </w:pPr>
      <w:r>
        <w:t>From the sample sintered at 1200</w:t>
      </w:r>
      <w:r w:rsidR="003611D4">
        <w:t xml:space="preserve"> </w:t>
      </w:r>
      <w:r>
        <w:t>°C, in which the higher hardness value w</w:t>
      </w:r>
      <w:r w:rsidR="001631D9">
        <w:t>as obtained, the energy dispersive</w:t>
      </w:r>
      <w:r>
        <w:t xml:space="preserve"> x-ray spectroscopy showed Silicon, which could possibly be contaminations from the agate mill, composed of silicon dioxide (SiO</w:t>
      </w:r>
      <w:r w:rsidRPr="00260F47">
        <w:rPr>
          <w:vertAlign w:val="subscript"/>
        </w:rPr>
        <w:t>2</w:t>
      </w:r>
      <w:r w:rsidR="003611D4">
        <w:t>). Figure 4 shows</w:t>
      </w:r>
      <w:r>
        <w:t xml:space="preserve"> the area </w:t>
      </w:r>
      <w:r w:rsidR="00B6286A">
        <w:t>analysed</w:t>
      </w:r>
      <w:r>
        <w:t xml:space="preserve"> and the </w:t>
      </w:r>
      <w:r w:rsidRPr="003F6817">
        <w:t>results.</w:t>
      </w:r>
    </w:p>
    <w:p w14:paraId="39791DF2" w14:textId="21AF4B13" w:rsidR="00F95D33" w:rsidRDefault="00B6286A" w:rsidP="00B6286A">
      <w:pPr>
        <w:pStyle w:val="Textoindependiente"/>
        <w:jc w:val="center"/>
      </w:pPr>
      <w:r>
        <w:rPr>
          <w:noProof/>
          <w:lang w:val="es-AR" w:eastAsia="es-AR"/>
        </w:rPr>
        <w:drawing>
          <wp:inline distT="0" distB="0" distL="0" distR="0" wp14:anchorId="45F70C7C" wp14:editId="16464AC6">
            <wp:extent cx="2665506" cy="1586192"/>
            <wp:effectExtent l="0" t="0" r="190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019" t="31818" r="32813" b="4346"/>
                    <a:stretch/>
                  </pic:blipFill>
                  <pic:spPr bwMode="auto">
                    <a:xfrm>
                      <a:off x="0" y="0"/>
                      <a:ext cx="2669645" cy="158865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val="es-AR" w:eastAsia="es-AR"/>
        </w:rPr>
        <w:drawing>
          <wp:inline distT="0" distB="0" distL="0" distR="0" wp14:anchorId="78DC9B69" wp14:editId="5BDF2CC9">
            <wp:extent cx="2432423" cy="160338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454" t="19005" r="19415" b="10330"/>
                    <a:stretch/>
                  </pic:blipFill>
                  <pic:spPr bwMode="auto">
                    <a:xfrm>
                      <a:off x="0" y="0"/>
                      <a:ext cx="2444846" cy="1611569"/>
                    </a:xfrm>
                    <a:prstGeom prst="rect">
                      <a:avLst/>
                    </a:prstGeom>
                    <a:ln>
                      <a:noFill/>
                    </a:ln>
                    <a:extLst>
                      <a:ext uri="{53640926-AAD7-44D8-BBD7-CCE9431645EC}">
                        <a14:shadowObscured xmlns:a14="http://schemas.microsoft.com/office/drawing/2010/main"/>
                      </a:ext>
                    </a:extLst>
                  </pic:spPr>
                </pic:pic>
              </a:graphicData>
            </a:graphic>
          </wp:inline>
        </w:drawing>
      </w:r>
    </w:p>
    <w:p w14:paraId="767E9CC9" w14:textId="382590C8" w:rsidR="00F95D33" w:rsidRPr="00B6286A" w:rsidRDefault="00F95D33" w:rsidP="00B6286A">
      <w:pPr>
        <w:pStyle w:val="figurecaption"/>
        <w:rPr>
          <w:rFonts w:eastAsia="Times New Roman"/>
          <w:bCs/>
          <w:i/>
          <w:noProof w:val="0"/>
          <w:sz w:val="18"/>
          <w:szCs w:val="20"/>
        </w:rPr>
      </w:pPr>
      <w:r w:rsidRPr="00B6286A">
        <w:rPr>
          <w:rFonts w:eastAsia="Times New Roman"/>
          <w:bCs/>
          <w:i/>
          <w:noProof w:val="0"/>
          <w:sz w:val="18"/>
          <w:szCs w:val="20"/>
        </w:rPr>
        <w:t xml:space="preserve">Up: contaminant inclusion in the matrix, EDS zones. Down: Analyses EDS for the inclusion. </w:t>
      </w:r>
    </w:p>
    <w:p w14:paraId="206E8987" w14:textId="7D0C0896" w:rsidR="00F95D33" w:rsidRDefault="00F95D33" w:rsidP="00F95D33">
      <w:pPr>
        <w:pStyle w:val="Textoindependiente"/>
      </w:pPr>
      <w:r>
        <w:t xml:space="preserve">Figure 5 shows </w:t>
      </w:r>
      <w:proofErr w:type="spellStart"/>
      <w:r>
        <w:t>Knoop</w:t>
      </w:r>
      <w:proofErr w:type="spellEnd"/>
      <w:r>
        <w:t xml:space="preserve"> indentation on pellet </w:t>
      </w:r>
      <w:r w:rsidR="003611D4">
        <w:t>#</w:t>
      </w:r>
      <w:r>
        <w:t xml:space="preserve">9 from </w:t>
      </w:r>
      <w:r w:rsidR="001631D9">
        <w:t xml:space="preserve">the </w:t>
      </w:r>
      <w:r>
        <w:t xml:space="preserve">AUC route. </w:t>
      </w:r>
      <w:r w:rsidR="003611D4">
        <w:t>T</w:t>
      </w:r>
      <w:r>
        <w:t>he damage in the material due to the indenter</w:t>
      </w:r>
      <w:r w:rsidR="003611D4">
        <w:t xml:space="preserve"> can be observed</w:t>
      </w:r>
      <w:r>
        <w:t xml:space="preserve">, in the vicinity of the indentation, some cracks </w:t>
      </w:r>
      <w:r w:rsidR="001E1D1D">
        <w:t xml:space="preserve">are present </w:t>
      </w:r>
      <w:proofErr w:type="spellStart"/>
      <w:r w:rsidR="001E1D1D">
        <w:t>wich</w:t>
      </w:r>
      <w:proofErr w:type="spellEnd"/>
      <w:r>
        <w:t xml:space="preserve"> could be </w:t>
      </w:r>
      <w:proofErr w:type="spellStart"/>
      <w:r>
        <w:t>intergranular</w:t>
      </w:r>
      <w:proofErr w:type="spellEnd"/>
      <w:r>
        <w:t xml:space="preserve"> cracks through grain boundary. Figure 6 shows Vickers indentation on pellet </w:t>
      </w:r>
      <w:r w:rsidR="003611D4">
        <w:t>#</w:t>
      </w:r>
      <w:r>
        <w:t xml:space="preserve">7 from </w:t>
      </w:r>
      <w:r w:rsidR="001631D9">
        <w:t xml:space="preserve">the </w:t>
      </w:r>
      <w:r>
        <w:t xml:space="preserve">ADU route. The average size of the indentations is small due to the 300 g load </w:t>
      </w:r>
      <w:proofErr w:type="gramStart"/>
      <w:r>
        <w:t>applied,</w:t>
      </w:r>
      <w:proofErr w:type="gramEnd"/>
      <w:r>
        <w:t xml:space="preserve"> the cracks on the perimeter look more chaotic than the cracks in the AU</w:t>
      </w:r>
      <w:r w:rsidR="003611D4">
        <w:t>T</w:t>
      </w:r>
      <w:r>
        <w:t xml:space="preserve">C </w:t>
      </w:r>
      <w:r w:rsidR="00260F47">
        <w:t>U</w:t>
      </w:r>
      <w:r w:rsidR="00260F47" w:rsidRPr="00260F47">
        <w:rPr>
          <w:vertAlign w:val="subscript"/>
        </w:rPr>
        <w:t>3</w:t>
      </w:r>
      <w:r w:rsidR="00260F47">
        <w:t>O</w:t>
      </w:r>
      <w:r w:rsidR="00260F47" w:rsidRPr="00260F47">
        <w:rPr>
          <w:vertAlign w:val="subscript"/>
        </w:rPr>
        <w:t>8</w:t>
      </w:r>
      <w:r>
        <w:t xml:space="preserve">. The cracks are possibly </w:t>
      </w:r>
      <w:proofErr w:type="spellStart"/>
      <w:r>
        <w:t>transgranular</w:t>
      </w:r>
      <w:proofErr w:type="spellEnd"/>
      <w:r>
        <w:t xml:space="preserve"> through the </w:t>
      </w:r>
      <w:r w:rsidRPr="003F6817">
        <w:t>grains.</w:t>
      </w:r>
    </w:p>
    <w:p w14:paraId="45132419" w14:textId="77777777" w:rsidR="00B6286A" w:rsidRDefault="00B6286A" w:rsidP="00B6286A">
      <w:pPr>
        <w:pStyle w:val="Textoindependiente"/>
        <w:keepNext/>
        <w:jc w:val="center"/>
      </w:pPr>
      <w:r>
        <w:rPr>
          <w:noProof/>
          <w:lang w:val="es-AR" w:eastAsia="es-AR"/>
        </w:rPr>
        <w:lastRenderedPageBreak/>
        <w:drawing>
          <wp:inline distT="0" distB="0" distL="0" distR="0" wp14:anchorId="11B87C75" wp14:editId="3EAE5FB4">
            <wp:extent cx="3600000" cy="2700000"/>
            <wp:effectExtent l="19050" t="19050" r="19685" b="24765"/>
            <wp:docPr id="18" name="Imagen 18"/>
            <wp:cNvGraphicFramePr/>
            <a:graphic xmlns:a="http://schemas.openxmlformats.org/drawingml/2006/main">
              <a:graphicData uri="http://schemas.openxmlformats.org/drawingml/2006/picture">
                <pic:pic xmlns:pic="http://schemas.openxmlformats.org/drawingml/2006/picture">
                  <pic:nvPicPr>
                    <pic:cNvPr id="18" name="Imagen 18" descr="C:\CNEA\2019\SEM-Zeiss\11_06_2019-Pastillas U3O8-AUC\P9M1_12.tif"/>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600000" cy="2700000"/>
                    </a:xfrm>
                    <a:prstGeom prst="rect">
                      <a:avLst/>
                    </a:prstGeom>
                    <a:noFill/>
                    <a:ln w="6350">
                      <a:solidFill>
                        <a:schemeClr val="tx1"/>
                      </a:solidFill>
                    </a:ln>
                  </pic:spPr>
                </pic:pic>
              </a:graphicData>
            </a:graphic>
          </wp:inline>
        </w:drawing>
      </w:r>
    </w:p>
    <w:p w14:paraId="0A5CA788" w14:textId="1512A054" w:rsidR="00B6286A" w:rsidRDefault="00B6286A" w:rsidP="00B6286A">
      <w:pPr>
        <w:pStyle w:val="figurecaption"/>
      </w:pPr>
      <w:r w:rsidRPr="00210CEC">
        <w:t>K</w:t>
      </w:r>
      <w:r>
        <w:t xml:space="preserve">noop indentation on </w:t>
      </w:r>
      <w:r w:rsidRPr="007230EB">
        <w:t xml:space="preserve">pellet #9 from </w:t>
      </w:r>
      <w:r w:rsidR="001631D9">
        <w:t xml:space="preserve">the </w:t>
      </w:r>
      <w:r w:rsidRPr="007230EB">
        <w:t>AUC</w:t>
      </w:r>
      <w:r w:rsidRPr="00210CEC">
        <w:t xml:space="preserve"> route, sintered at 1300</w:t>
      </w:r>
      <w:r w:rsidR="003611D4">
        <w:t xml:space="preserve"> </w:t>
      </w:r>
      <w:r w:rsidRPr="00210CEC">
        <w:t>°C</w:t>
      </w:r>
      <w:r>
        <w:t xml:space="preserve">. </w:t>
      </w:r>
    </w:p>
    <w:p w14:paraId="1F93B4B8" w14:textId="77777777" w:rsidR="00B6286A" w:rsidRDefault="00B6286A" w:rsidP="00B6286A">
      <w:pPr>
        <w:pStyle w:val="Textoindependiente"/>
        <w:keepNext/>
        <w:jc w:val="center"/>
      </w:pPr>
      <w:r>
        <w:rPr>
          <w:noProof/>
          <w:lang w:val="es-AR" w:eastAsia="es-AR"/>
        </w:rPr>
        <w:drawing>
          <wp:inline distT="0" distB="0" distL="0" distR="0" wp14:anchorId="1474ACED" wp14:editId="0BF0F236">
            <wp:extent cx="3600000" cy="2700000"/>
            <wp:effectExtent l="19050" t="19050" r="19685" b="24765"/>
            <wp:docPr id="20" name="Imagen 20"/>
            <wp:cNvGraphicFramePr/>
            <a:graphic xmlns:a="http://schemas.openxmlformats.org/drawingml/2006/main">
              <a:graphicData uri="http://schemas.openxmlformats.org/drawingml/2006/picture">
                <pic:pic xmlns:pic="http://schemas.openxmlformats.org/drawingml/2006/picture">
                  <pic:nvPicPr>
                    <pic:cNvPr id="20" name="Imagen 20" descr="C:\CNEA\2019\SEM-Zeiss\20_09_2019-pasti II - ADU u3o8\U3O8 P7_02.tif"/>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600000" cy="2700000"/>
                    </a:xfrm>
                    <a:prstGeom prst="rect">
                      <a:avLst/>
                    </a:prstGeom>
                    <a:noFill/>
                    <a:ln w="6350">
                      <a:solidFill>
                        <a:schemeClr val="tx1"/>
                      </a:solidFill>
                    </a:ln>
                  </pic:spPr>
                </pic:pic>
              </a:graphicData>
            </a:graphic>
          </wp:inline>
        </w:drawing>
      </w:r>
    </w:p>
    <w:p w14:paraId="0088C60C" w14:textId="069D60A1" w:rsidR="00B6286A" w:rsidRDefault="00B6286A" w:rsidP="00B6286A">
      <w:pPr>
        <w:pStyle w:val="figurecaption"/>
      </w:pPr>
      <w:r w:rsidRPr="00210CEC">
        <w:t>Vic</w:t>
      </w:r>
      <w:r>
        <w:t xml:space="preserve">kers indentation of </w:t>
      </w:r>
      <w:r w:rsidRPr="007230EB">
        <w:t xml:space="preserve">pellet #7 from </w:t>
      </w:r>
      <w:r w:rsidR="001631D9">
        <w:t xml:space="preserve">the </w:t>
      </w:r>
      <w:r w:rsidRPr="007230EB">
        <w:t>ADU</w:t>
      </w:r>
      <w:r w:rsidRPr="00210CEC">
        <w:t xml:space="preserve"> route, sintered at 1300</w:t>
      </w:r>
      <w:r w:rsidR="003611D4">
        <w:t xml:space="preserve"> </w:t>
      </w:r>
      <w:r w:rsidRPr="00210CEC">
        <w:t>°C</w:t>
      </w:r>
      <w:r>
        <w:t xml:space="preserve">. </w:t>
      </w:r>
    </w:p>
    <w:p w14:paraId="1A226D9D" w14:textId="2F98F9F1" w:rsidR="00B6286A" w:rsidRPr="00083297" w:rsidRDefault="00B6286A" w:rsidP="00B6286A">
      <w:pPr>
        <w:pStyle w:val="figurecaption"/>
        <w:numPr>
          <w:ilvl w:val="0"/>
          <w:numId w:val="0"/>
        </w:numPr>
        <w:ind w:firstLine="284"/>
        <w:jc w:val="both"/>
        <w:rPr>
          <w:noProof w:val="0"/>
          <w:spacing w:val="-1"/>
          <w:sz w:val="20"/>
          <w:szCs w:val="20"/>
        </w:rPr>
      </w:pPr>
      <w:r>
        <w:rPr>
          <w:noProof w:val="0"/>
          <w:spacing w:val="-1"/>
          <w:sz w:val="20"/>
          <w:szCs w:val="20"/>
        </w:rPr>
        <w:t>Figure 7 shows</w:t>
      </w:r>
      <w:r w:rsidRPr="00083297">
        <w:rPr>
          <w:noProof w:val="0"/>
          <w:spacing w:val="-1"/>
          <w:sz w:val="20"/>
          <w:szCs w:val="20"/>
        </w:rPr>
        <w:t xml:space="preserve"> the high porosity </w:t>
      </w:r>
      <w:r w:rsidR="001631D9">
        <w:rPr>
          <w:noProof w:val="0"/>
          <w:spacing w:val="-1"/>
          <w:sz w:val="20"/>
          <w:szCs w:val="20"/>
        </w:rPr>
        <w:t xml:space="preserve">zone in </w:t>
      </w:r>
      <w:r w:rsidRPr="007230EB">
        <w:rPr>
          <w:noProof w:val="0"/>
          <w:spacing w:val="-1"/>
          <w:sz w:val="20"/>
          <w:szCs w:val="20"/>
        </w:rPr>
        <w:t>pellet</w:t>
      </w:r>
      <w:r w:rsidRPr="00083297">
        <w:rPr>
          <w:noProof w:val="0"/>
          <w:spacing w:val="-1"/>
          <w:sz w:val="20"/>
          <w:szCs w:val="20"/>
        </w:rPr>
        <w:t xml:space="preserve"> </w:t>
      </w:r>
      <w:r w:rsidR="003611D4">
        <w:rPr>
          <w:noProof w:val="0"/>
          <w:spacing w:val="-1"/>
          <w:sz w:val="20"/>
          <w:szCs w:val="20"/>
        </w:rPr>
        <w:t>#</w:t>
      </w:r>
      <w:r>
        <w:rPr>
          <w:noProof w:val="0"/>
          <w:spacing w:val="-1"/>
          <w:sz w:val="20"/>
          <w:szCs w:val="20"/>
        </w:rPr>
        <w:t xml:space="preserve">2 </w:t>
      </w:r>
      <w:r w:rsidRPr="00083297">
        <w:rPr>
          <w:noProof w:val="0"/>
          <w:spacing w:val="-1"/>
          <w:sz w:val="20"/>
          <w:szCs w:val="20"/>
        </w:rPr>
        <w:t xml:space="preserve">from </w:t>
      </w:r>
      <w:r w:rsidR="001631D9">
        <w:rPr>
          <w:noProof w:val="0"/>
          <w:spacing w:val="-1"/>
          <w:sz w:val="20"/>
          <w:szCs w:val="20"/>
        </w:rPr>
        <w:t xml:space="preserve">the </w:t>
      </w:r>
      <w:r w:rsidRPr="00083297">
        <w:rPr>
          <w:noProof w:val="0"/>
          <w:spacing w:val="-1"/>
          <w:sz w:val="20"/>
          <w:szCs w:val="20"/>
        </w:rPr>
        <w:t>ADU route at 1200</w:t>
      </w:r>
      <w:r w:rsidR="003611D4">
        <w:rPr>
          <w:noProof w:val="0"/>
          <w:spacing w:val="-1"/>
          <w:sz w:val="20"/>
          <w:szCs w:val="20"/>
        </w:rPr>
        <w:t xml:space="preserve"> </w:t>
      </w:r>
      <w:r w:rsidRPr="00083297">
        <w:rPr>
          <w:noProof w:val="0"/>
          <w:spacing w:val="-1"/>
          <w:sz w:val="20"/>
          <w:szCs w:val="20"/>
        </w:rPr>
        <w:t xml:space="preserve">°C that was shown in </w:t>
      </w:r>
      <w:r w:rsidR="001E1D1D">
        <w:rPr>
          <w:noProof w:val="0"/>
          <w:spacing w:val="-1"/>
          <w:sz w:val="20"/>
          <w:szCs w:val="20"/>
        </w:rPr>
        <w:t>F</w:t>
      </w:r>
      <w:r w:rsidRPr="00083297">
        <w:rPr>
          <w:noProof w:val="0"/>
          <w:spacing w:val="-1"/>
          <w:sz w:val="20"/>
          <w:szCs w:val="20"/>
        </w:rPr>
        <w:t xml:space="preserve">igure 3 with the lowest hardness </w:t>
      </w:r>
      <w:r w:rsidRPr="007230EB">
        <w:rPr>
          <w:noProof w:val="0"/>
          <w:spacing w:val="-1"/>
          <w:sz w:val="20"/>
          <w:szCs w:val="20"/>
        </w:rPr>
        <w:t>value. Small grains close to 1 µm</w:t>
      </w:r>
      <w:r>
        <w:rPr>
          <w:noProof w:val="0"/>
          <w:spacing w:val="-1"/>
          <w:sz w:val="20"/>
          <w:szCs w:val="20"/>
        </w:rPr>
        <w:t xml:space="preserve"> </w:t>
      </w:r>
      <w:r w:rsidR="001631D9">
        <w:rPr>
          <w:noProof w:val="0"/>
          <w:spacing w:val="-1"/>
          <w:sz w:val="20"/>
          <w:szCs w:val="20"/>
        </w:rPr>
        <w:t>in</w:t>
      </w:r>
      <w:r>
        <w:rPr>
          <w:noProof w:val="0"/>
          <w:spacing w:val="-1"/>
          <w:sz w:val="20"/>
          <w:szCs w:val="20"/>
        </w:rPr>
        <w:t xml:space="preserve"> size</w:t>
      </w:r>
      <w:r w:rsidRPr="007230EB">
        <w:rPr>
          <w:noProof w:val="0"/>
          <w:spacing w:val="-1"/>
          <w:sz w:val="20"/>
          <w:szCs w:val="20"/>
        </w:rPr>
        <w:t xml:space="preserve"> </w:t>
      </w:r>
      <w:r w:rsidR="001E1D1D">
        <w:rPr>
          <w:noProof w:val="0"/>
          <w:spacing w:val="-1"/>
          <w:sz w:val="20"/>
          <w:szCs w:val="20"/>
        </w:rPr>
        <w:t>can</w:t>
      </w:r>
      <w:r w:rsidRPr="007230EB">
        <w:rPr>
          <w:noProof w:val="0"/>
          <w:spacing w:val="-1"/>
          <w:sz w:val="20"/>
          <w:szCs w:val="20"/>
        </w:rPr>
        <w:t xml:space="preserve"> be </w:t>
      </w:r>
      <w:r w:rsidRPr="003F6817">
        <w:rPr>
          <w:noProof w:val="0"/>
          <w:spacing w:val="-1"/>
          <w:sz w:val="20"/>
          <w:szCs w:val="20"/>
        </w:rPr>
        <w:t>observed.</w:t>
      </w:r>
    </w:p>
    <w:p w14:paraId="35D3DCCE" w14:textId="77777777" w:rsidR="00B6286A" w:rsidRDefault="00B6286A" w:rsidP="00B6286A">
      <w:pPr>
        <w:pStyle w:val="Textoindependiente"/>
        <w:keepNext/>
        <w:jc w:val="center"/>
      </w:pPr>
      <w:r>
        <w:rPr>
          <w:noProof/>
          <w:lang w:val="es-AR" w:eastAsia="es-AR"/>
        </w:rPr>
        <w:lastRenderedPageBreak/>
        <w:drawing>
          <wp:inline distT="0" distB="0" distL="0" distR="0" wp14:anchorId="2BD20FC8" wp14:editId="282D198F">
            <wp:extent cx="3600001" cy="2700000"/>
            <wp:effectExtent l="19050" t="19050" r="19685" b="2476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NEA\2019\SEM-Zeiss\19_09_2019-pasti I - ADU u3o8\U3O8 P2_08.tif"/>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00001" cy="2700000"/>
                    </a:xfrm>
                    <a:prstGeom prst="rect">
                      <a:avLst/>
                    </a:prstGeom>
                    <a:noFill/>
                    <a:ln w="6350">
                      <a:solidFill>
                        <a:schemeClr val="tx1"/>
                      </a:solidFill>
                    </a:ln>
                  </pic:spPr>
                </pic:pic>
              </a:graphicData>
            </a:graphic>
          </wp:inline>
        </w:drawing>
      </w:r>
    </w:p>
    <w:p w14:paraId="1BCA95BB" w14:textId="3EC489EE" w:rsidR="00B6286A" w:rsidRDefault="00B6286A" w:rsidP="00B6286A">
      <w:pPr>
        <w:pStyle w:val="figurecaption"/>
      </w:pPr>
      <w:r>
        <w:t>Vickers microhar</w:t>
      </w:r>
      <w:r w:rsidR="001631D9">
        <w:t>d</w:t>
      </w:r>
      <w:r>
        <w:t xml:space="preserve">ness indentation in high porosity zone in pellet #2 from ADU route. </w:t>
      </w:r>
    </w:p>
    <w:p w14:paraId="2C4D9A4F" w14:textId="5F0D6B17" w:rsidR="00B6286A" w:rsidRDefault="00B6286A" w:rsidP="00B6286A">
      <w:pPr>
        <w:pStyle w:val="Textoindependiente"/>
      </w:pPr>
      <w:r w:rsidRPr="0092301A">
        <w:t>The study of mechanical properties</w:t>
      </w:r>
      <w:r>
        <w:t xml:space="preserve"> of th</w:t>
      </w:r>
      <w:r w:rsidR="001631D9">
        <w:t>ese</w:t>
      </w:r>
      <w:r>
        <w:t xml:space="preserve"> uranium oxides </w:t>
      </w:r>
      <w:r w:rsidRPr="0092301A">
        <w:t xml:space="preserve">for future waste forms allows us to estimate the long term </w:t>
      </w:r>
      <w:r w:rsidR="001631D9" w:rsidRPr="0092301A">
        <w:t>behaviour</w:t>
      </w:r>
      <w:r w:rsidRPr="0092301A">
        <w:t xml:space="preserve"> of these matrices. To complete the feasibility studies of the material, </w:t>
      </w:r>
      <w:r w:rsidR="00CB2E83">
        <w:t xml:space="preserve">fracture toughness, </w:t>
      </w:r>
      <w:r w:rsidRPr="0092301A">
        <w:t xml:space="preserve">chemical durability (leaching) and radiation damage (ion irradiation and self-irradiation) tests will be </w:t>
      </w:r>
      <w:r w:rsidRPr="003F6817">
        <w:t>required.</w:t>
      </w:r>
    </w:p>
    <w:p w14:paraId="11581B5A" w14:textId="0F29DF1D" w:rsidR="00B6286A" w:rsidRDefault="00B6286A" w:rsidP="00FF6E20">
      <w:pPr>
        <w:pStyle w:val="Ttulo2"/>
      </w:pPr>
      <w:r>
        <w:t>Conclusions</w:t>
      </w:r>
      <w:r w:rsidR="001D0BBB">
        <w:t xml:space="preserve"> AND OUTLOOK</w:t>
      </w:r>
    </w:p>
    <w:p w14:paraId="0563BAB3" w14:textId="77777777" w:rsidR="001D0BBB" w:rsidRDefault="00B6286A" w:rsidP="001D0BBB">
      <w:pPr>
        <w:pStyle w:val="Textoindependiente"/>
        <w:numPr>
          <w:ilvl w:val="0"/>
          <w:numId w:val="45"/>
        </w:numPr>
        <w:spacing w:after="120" w:line="228" w:lineRule="auto"/>
        <w:ind w:left="426"/>
        <w:contextualSpacing w:val="0"/>
      </w:pPr>
      <w:proofErr w:type="spellStart"/>
      <w:r w:rsidRPr="0092301A">
        <w:t>Microhardness</w:t>
      </w:r>
      <w:proofErr w:type="spellEnd"/>
      <w:r w:rsidRPr="0092301A">
        <w:t xml:space="preserve"> tests</w:t>
      </w:r>
      <w:r w:rsidR="001E1D1D">
        <w:t xml:space="preserve"> by Vickers and </w:t>
      </w:r>
      <w:proofErr w:type="spellStart"/>
      <w:r w:rsidR="001E1D1D">
        <w:t>Knoop</w:t>
      </w:r>
      <w:proofErr w:type="spellEnd"/>
      <w:r w:rsidR="001E1D1D">
        <w:t xml:space="preserve"> indenters were performed in order</w:t>
      </w:r>
      <w:r w:rsidRPr="0092301A">
        <w:t xml:space="preserve"> to characterize</w:t>
      </w:r>
      <w:r w:rsidR="001631D9">
        <w:t xml:space="preserve"> the</w:t>
      </w:r>
      <w:r w:rsidRPr="0092301A">
        <w:t xml:space="preserve"> hardness of the material.</w:t>
      </w:r>
    </w:p>
    <w:p w14:paraId="07762EAE" w14:textId="77777777" w:rsidR="001D0BBB" w:rsidRDefault="001D0BBB" w:rsidP="001D0BBB">
      <w:pPr>
        <w:pStyle w:val="Textoindependiente"/>
        <w:numPr>
          <w:ilvl w:val="0"/>
          <w:numId w:val="45"/>
        </w:numPr>
        <w:spacing w:after="120" w:line="228" w:lineRule="auto"/>
        <w:ind w:left="426"/>
        <w:contextualSpacing w:val="0"/>
      </w:pPr>
      <w:r w:rsidRPr="001D0BBB">
        <w:t>The global HV/HK ratio for both types of samples was 1.14 and for each oxide synthesis route was 1.15; these results are consistent with the reported value [8] for hard materials</w:t>
      </w:r>
      <w:r w:rsidR="00687EF1" w:rsidRPr="00687EF1">
        <w:t>.</w:t>
      </w:r>
      <w:r w:rsidR="00687EF1">
        <w:t xml:space="preserve"> </w:t>
      </w:r>
    </w:p>
    <w:p w14:paraId="49BC50FD" w14:textId="0BD2D92F" w:rsidR="00B6286A" w:rsidRPr="007230EB" w:rsidRDefault="001D0BBB" w:rsidP="001D0BBB">
      <w:pPr>
        <w:pStyle w:val="Textoindependiente"/>
        <w:numPr>
          <w:ilvl w:val="0"/>
          <w:numId w:val="45"/>
        </w:numPr>
        <w:spacing w:after="120" w:line="228" w:lineRule="auto"/>
        <w:ind w:left="426"/>
        <w:contextualSpacing w:val="0"/>
      </w:pPr>
      <w:r w:rsidRPr="001D0BBB">
        <w:t>In the pellets sintered at 1100 °C, areas of high porosity and smaller grain size were found. As expected, in these areas the hardness was considerably lower than in the rest of the matrix.</w:t>
      </w:r>
      <w:bookmarkStart w:id="0" w:name="_GoBack"/>
      <w:bookmarkEnd w:id="0"/>
    </w:p>
    <w:p w14:paraId="587BD2EC" w14:textId="56C31B85" w:rsidR="00B6286A" w:rsidRPr="007230EB" w:rsidRDefault="00B6286A" w:rsidP="00B6286A">
      <w:pPr>
        <w:pStyle w:val="Textoindependiente"/>
        <w:numPr>
          <w:ilvl w:val="0"/>
          <w:numId w:val="45"/>
        </w:numPr>
        <w:spacing w:after="120" w:line="228" w:lineRule="auto"/>
        <w:ind w:left="426"/>
        <w:contextualSpacing w:val="0"/>
      </w:pPr>
      <w:r w:rsidRPr="007230EB">
        <w:t xml:space="preserve">The </w:t>
      </w:r>
      <w:r w:rsidRPr="00337972">
        <w:t xml:space="preserve">silicon contaminant found in the matrix by </w:t>
      </w:r>
      <w:proofErr w:type="gramStart"/>
      <w:r w:rsidRPr="00337972">
        <w:t>EDS</w:t>
      </w:r>
      <w:proofErr w:type="gramEnd"/>
      <w:r w:rsidRPr="00337972">
        <w:t xml:space="preserve"> analysis could come from the agate mill. The hardness of that area was considerably higher than the matrix of uranium oxide</w:t>
      </w:r>
      <w:r w:rsidRPr="007230EB">
        <w:t>.</w:t>
      </w:r>
    </w:p>
    <w:p w14:paraId="21579FD9" w14:textId="77777777" w:rsidR="00B6286A" w:rsidRPr="0092301A" w:rsidRDefault="00B6286A" w:rsidP="00B6286A">
      <w:pPr>
        <w:pStyle w:val="Textoindependiente"/>
        <w:numPr>
          <w:ilvl w:val="0"/>
          <w:numId w:val="45"/>
        </w:numPr>
        <w:spacing w:after="120" w:line="228" w:lineRule="auto"/>
        <w:ind w:left="426"/>
        <w:contextualSpacing w:val="0"/>
      </w:pPr>
      <w:r>
        <w:t>For future analysi</w:t>
      </w:r>
      <w:r w:rsidRPr="0092301A">
        <w:t>s</w:t>
      </w:r>
      <w:r>
        <w:t>,</w:t>
      </w:r>
      <w:r w:rsidRPr="0092301A">
        <w:t xml:space="preserve"> we are going to obtain the hardness to modulus ratio (H/E) of elastic-plastic materials, an</w:t>
      </w:r>
      <w:r>
        <w:t>d the Fracture toughness analysi</w:t>
      </w:r>
      <w:r w:rsidRPr="0092301A">
        <w:t>s from the crack formation generated in the corner of the Vickers indentation.</w:t>
      </w:r>
    </w:p>
    <w:p w14:paraId="399C01D4" w14:textId="75B903FE" w:rsidR="00B6286A" w:rsidRDefault="001631D9" w:rsidP="00B6286A">
      <w:pPr>
        <w:pStyle w:val="Textoindependiente"/>
        <w:numPr>
          <w:ilvl w:val="0"/>
          <w:numId w:val="45"/>
        </w:numPr>
        <w:spacing w:after="120" w:line="228" w:lineRule="auto"/>
        <w:ind w:left="426"/>
        <w:contextualSpacing w:val="0"/>
      </w:pPr>
      <w:r>
        <w:t xml:space="preserve">In </w:t>
      </w:r>
      <w:r w:rsidR="00865389">
        <w:t xml:space="preserve">the </w:t>
      </w:r>
      <w:r>
        <w:t>f</w:t>
      </w:r>
      <w:r w:rsidR="00B6286A" w:rsidRPr="0092301A">
        <w:t xml:space="preserve">uture </w:t>
      </w:r>
      <w:r w:rsidR="00B6286A" w:rsidRPr="00337972">
        <w:t>the chemical durability of the uranium oxide matrix</w:t>
      </w:r>
      <w:r w:rsidR="00865389">
        <w:t xml:space="preserve"> will be </w:t>
      </w:r>
      <w:proofErr w:type="gramStart"/>
      <w:r w:rsidR="00865389">
        <w:t>studied</w:t>
      </w:r>
      <w:r w:rsidR="003F6817">
        <w:t>,</w:t>
      </w:r>
      <w:proofErr w:type="gramEnd"/>
      <w:r w:rsidR="00865389">
        <w:t xml:space="preserve"> in addition, it</w:t>
      </w:r>
      <w:r w:rsidR="00B6286A" w:rsidRPr="00337972">
        <w:t xml:space="preserve"> will start with the treatment</w:t>
      </w:r>
      <w:r w:rsidR="001E1D1D">
        <w:t xml:space="preserve"> by mechanical (chopping)</w:t>
      </w:r>
      <w:r w:rsidR="00B6286A">
        <w:t>,</w:t>
      </w:r>
      <w:r w:rsidR="00B6286A" w:rsidRPr="00337972">
        <w:t xml:space="preserve"> thermal</w:t>
      </w:r>
      <w:r w:rsidR="00997448">
        <w:t xml:space="preserve"> </w:t>
      </w:r>
      <w:r w:rsidR="001E1D1D">
        <w:t>(calcination) and grinding/milling</w:t>
      </w:r>
      <w:r w:rsidR="00B6286A" w:rsidRPr="00337972">
        <w:t xml:space="preserve"> of </w:t>
      </w:r>
      <w:r w:rsidR="001E1D1D">
        <w:t>a natural</w:t>
      </w:r>
      <w:r w:rsidR="00B6286A" w:rsidRPr="00337972">
        <w:t xml:space="preserve"> U</w:t>
      </w:r>
      <w:r w:rsidR="00B6286A" w:rsidRPr="00B00F73">
        <w:rPr>
          <w:vertAlign w:val="subscript"/>
        </w:rPr>
        <w:t>3</w:t>
      </w:r>
      <w:r w:rsidR="00B6286A" w:rsidRPr="00337972">
        <w:t>Si</w:t>
      </w:r>
      <w:r w:rsidR="00B6286A" w:rsidRPr="00B00F73">
        <w:rPr>
          <w:vertAlign w:val="subscript"/>
        </w:rPr>
        <w:t>2</w:t>
      </w:r>
      <w:r w:rsidR="00B6286A" w:rsidRPr="00337972">
        <w:t>-Al</w:t>
      </w:r>
      <w:r w:rsidR="001E1D1D">
        <w:t xml:space="preserve"> fuel plate</w:t>
      </w:r>
      <w:r w:rsidR="00B6286A" w:rsidRPr="00337972">
        <w:t xml:space="preserve"> to add to the </w:t>
      </w:r>
      <w:r w:rsidR="001E1D1D">
        <w:t>u</w:t>
      </w:r>
      <w:r w:rsidR="00B6286A" w:rsidRPr="00337972">
        <w:t>ranium oxide matrix.</w:t>
      </w:r>
    </w:p>
    <w:p w14:paraId="30FEEC1F" w14:textId="77777777" w:rsidR="00B6286A" w:rsidRDefault="00B6286A" w:rsidP="00B6286A">
      <w:pPr>
        <w:pStyle w:val="Otherunnumberedheadings"/>
      </w:pPr>
      <w:r w:rsidRPr="005B520E">
        <w:t>Acknowledgment</w:t>
      </w:r>
      <w:r>
        <w:t xml:space="preserve"> </w:t>
      </w:r>
    </w:p>
    <w:p w14:paraId="3BDAB2ED" w14:textId="49C3FEF7" w:rsidR="007D3F05" w:rsidRDefault="00365F03" w:rsidP="00365F03">
      <w:pPr>
        <w:overflowPunct/>
        <w:autoSpaceDE/>
        <w:autoSpaceDN/>
        <w:adjustRightInd/>
        <w:ind w:firstLine="567"/>
        <w:jc w:val="both"/>
        <w:textAlignment w:val="auto"/>
        <w:rPr>
          <w:rFonts w:ascii="Times New Roman Bold" w:hAnsi="Times New Roman Bold"/>
          <w:b/>
          <w:caps/>
          <w:sz w:val="20"/>
        </w:rPr>
      </w:pPr>
      <w:r w:rsidRPr="00365F03">
        <w:rPr>
          <w:sz w:val="20"/>
        </w:rPr>
        <w:t xml:space="preserve">To </w:t>
      </w:r>
      <w:r w:rsidR="001E1D1D">
        <w:rPr>
          <w:sz w:val="20"/>
        </w:rPr>
        <w:t xml:space="preserve">the </w:t>
      </w:r>
      <w:r w:rsidRPr="00365F03">
        <w:rPr>
          <w:sz w:val="20"/>
        </w:rPr>
        <w:t xml:space="preserve">co-authors of this research work, Abel </w:t>
      </w:r>
      <w:proofErr w:type="spellStart"/>
      <w:r w:rsidRPr="00365F03">
        <w:rPr>
          <w:sz w:val="20"/>
        </w:rPr>
        <w:t>Magnone</w:t>
      </w:r>
      <w:proofErr w:type="spellEnd"/>
      <w:r w:rsidRPr="00365F03">
        <w:rPr>
          <w:sz w:val="20"/>
        </w:rPr>
        <w:t xml:space="preserve">, Carolina Ayala, Fernando Becker, Michele </w:t>
      </w:r>
      <w:proofErr w:type="spellStart"/>
      <w:r w:rsidRPr="00365F03">
        <w:rPr>
          <w:sz w:val="20"/>
        </w:rPr>
        <w:t>Sanfilippo</w:t>
      </w:r>
      <w:proofErr w:type="spellEnd"/>
      <w:r w:rsidRPr="00365F03">
        <w:rPr>
          <w:sz w:val="20"/>
        </w:rPr>
        <w:t xml:space="preserve"> and Diego Russo from the National Atomic Energy Commi</w:t>
      </w:r>
      <w:r w:rsidR="003F6817">
        <w:rPr>
          <w:sz w:val="20"/>
        </w:rPr>
        <w:t>ssion (CNEA).</w:t>
      </w:r>
      <w:r w:rsidRPr="00365F03">
        <w:rPr>
          <w:sz w:val="20"/>
        </w:rPr>
        <w:t xml:space="preserve"> </w:t>
      </w:r>
      <w:r w:rsidR="003F6817" w:rsidRPr="00365F03">
        <w:rPr>
          <w:sz w:val="20"/>
        </w:rPr>
        <w:t>The</w:t>
      </w:r>
      <w:r w:rsidRPr="00365F03">
        <w:rPr>
          <w:sz w:val="20"/>
        </w:rPr>
        <w:t xml:space="preserve"> National Radioactive Waste Management Program (PNGRR), and the Nuclear Materials Department (</w:t>
      </w:r>
      <w:r w:rsidR="001E1D1D">
        <w:rPr>
          <w:sz w:val="20"/>
        </w:rPr>
        <w:t>DMN-</w:t>
      </w:r>
      <w:r w:rsidRPr="00365F03">
        <w:rPr>
          <w:sz w:val="20"/>
        </w:rPr>
        <w:t xml:space="preserve">CAB-CNEA). To Mr Bernardo </w:t>
      </w:r>
      <w:proofErr w:type="spellStart"/>
      <w:r w:rsidRPr="00365F03">
        <w:rPr>
          <w:sz w:val="20"/>
        </w:rPr>
        <w:t>Pentke</w:t>
      </w:r>
      <w:proofErr w:type="spellEnd"/>
      <w:r w:rsidRPr="00365F03">
        <w:rPr>
          <w:sz w:val="20"/>
        </w:rPr>
        <w:t xml:space="preserve"> from Material</w:t>
      </w:r>
      <w:r w:rsidR="001E1D1D">
        <w:rPr>
          <w:sz w:val="20"/>
        </w:rPr>
        <w:t xml:space="preserve">s </w:t>
      </w:r>
      <w:proofErr w:type="spellStart"/>
      <w:r w:rsidR="001E1D1D">
        <w:rPr>
          <w:sz w:val="20"/>
        </w:rPr>
        <w:t>Physicochemistry</w:t>
      </w:r>
      <w:proofErr w:type="spellEnd"/>
      <w:r w:rsidR="001E1D1D">
        <w:rPr>
          <w:sz w:val="20"/>
        </w:rPr>
        <w:t xml:space="preserve"> Department</w:t>
      </w:r>
      <w:r w:rsidRPr="00365F03">
        <w:rPr>
          <w:sz w:val="20"/>
        </w:rPr>
        <w:t xml:space="preserve"> </w:t>
      </w:r>
      <w:r w:rsidR="001E1D1D">
        <w:rPr>
          <w:sz w:val="20"/>
        </w:rPr>
        <w:t>(CAB-</w:t>
      </w:r>
      <w:r w:rsidRPr="00365F03">
        <w:rPr>
          <w:sz w:val="20"/>
        </w:rPr>
        <w:t>CNEA</w:t>
      </w:r>
      <w:r w:rsidR="001E1D1D">
        <w:rPr>
          <w:sz w:val="20"/>
        </w:rPr>
        <w:t>)</w:t>
      </w:r>
      <w:r w:rsidRPr="00365F03">
        <w:rPr>
          <w:sz w:val="20"/>
        </w:rPr>
        <w:t xml:space="preserve"> for the SEM images.</w:t>
      </w:r>
      <w:r w:rsidR="007D3F05">
        <w:br w:type="page"/>
      </w:r>
    </w:p>
    <w:p w14:paraId="029E2D79" w14:textId="73F29212" w:rsidR="00FF6E20" w:rsidRDefault="00FF6E20" w:rsidP="00FF6E20">
      <w:pPr>
        <w:pStyle w:val="Otherunnumberedheadings"/>
      </w:pPr>
      <w:r w:rsidRPr="005B520E">
        <w:lastRenderedPageBreak/>
        <w:t>References</w:t>
      </w:r>
    </w:p>
    <w:p w14:paraId="1F11B693" w14:textId="0DC4DA2A" w:rsidR="004A72D9" w:rsidRDefault="00BE53C5" w:rsidP="00BE53C5">
      <w:pPr>
        <w:pStyle w:val="Referencelist"/>
      </w:pPr>
      <w:r w:rsidRPr="00BE53C5">
        <w:t xml:space="preserve">SEVENTH NATIONAL REPORT. Joint Convention on the safety of spent fuel management and on the safety of radioactive waste management. </w:t>
      </w:r>
      <w:r>
        <w:t>(</w:t>
      </w:r>
      <w:r w:rsidRPr="00BE53C5">
        <w:t>2020</w:t>
      </w:r>
      <w:r>
        <w:t xml:space="preserve">). </w:t>
      </w:r>
      <w:hyperlink r:id="rId21" w:history="1">
        <w:r w:rsidR="00865389" w:rsidRPr="00B202BF">
          <w:rPr>
            <w:rStyle w:val="Hipervnculo"/>
          </w:rPr>
          <w:t>https://www.argentina.gob.ar/sites/default/files/7_seventh-national-report.pdf</w:t>
        </w:r>
      </w:hyperlink>
      <w:r>
        <w:t>.</w:t>
      </w:r>
    </w:p>
    <w:p w14:paraId="5B7FE650" w14:textId="2280EDF1" w:rsidR="00865389" w:rsidRPr="008444B7" w:rsidRDefault="00865389" w:rsidP="00865389">
      <w:pPr>
        <w:pStyle w:val="Referencelist"/>
        <w:rPr>
          <w:lang w:val="es-AR"/>
        </w:rPr>
      </w:pPr>
      <w:r>
        <w:t>AUDERO M.A.</w:t>
      </w:r>
      <w:r w:rsidRPr="00865389">
        <w:t>,</w:t>
      </w:r>
      <w:r>
        <w:t xml:space="preserve"> BEVILACQUA</w:t>
      </w:r>
      <w:r w:rsidRPr="00865389">
        <w:t xml:space="preserve"> A.M.,</w:t>
      </w:r>
      <w:r>
        <w:t xml:space="preserve"> MEHLICH</w:t>
      </w:r>
      <w:r w:rsidRPr="00865389">
        <w:t xml:space="preserve"> A.M. and </w:t>
      </w:r>
      <w:r>
        <w:t>NOVARA O. “</w:t>
      </w:r>
      <w:r w:rsidRPr="00865389">
        <w:t>R</w:t>
      </w:r>
      <w:r>
        <w:t xml:space="preserve">esearch reactor Spent Fuel Management in Argentina”. </w:t>
      </w:r>
      <w:r w:rsidRPr="00865389">
        <w:t>International Meeting on Reduced Enrichment for Research and Test Reactors</w:t>
      </w:r>
      <w:r w:rsidR="008444B7">
        <w:t xml:space="preserve">. </w:t>
      </w:r>
      <w:r w:rsidR="008444B7" w:rsidRPr="008444B7">
        <w:rPr>
          <w:lang w:val="es-AR"/>
        </w:rPr>
        <w:t>(2002).</w:t>
      </w:r>
      <w:r w:rsidRPr="008444B7">
        <w:rPr>
          <w:lang w:val="es-AR"/>
        </w:rPr>
        <w:t xml:space="preserve"> Bariloche, Argentina. </w:t>
      </w:r>
    </w:p>
    <w:p w14:paraId="09433328" w14:textId="7484B707" w:rsidR="00FF6E20" w:rsidRPr="008444B7" w:rsidRDefault="00FF6E20" w:rsidP="00FF6E20">
      <w:pPr>
        <w:pStyle w:val="Referencelist"/>
        <w:rPr>
          <w:lang w:val="es-AR"/>
        </w:rPr>
      </w:pPr>
      <w:r w:rsidRPr="008444B7">
        <w:rPr>
          <w:lang w:val="es-AR"/>
        </w:rPr>
        <w:t xml:space="preserve">IAEA-TECDOC-1508, </w:t>
      </w:r>
      <w:proofErr w:type="spellStart"/>
      <w:r w:rsidR="00BE53C5" w:rsidRPr="008444B7">
        <w:rPr>
          <w:lang w:val="es-AR"/>
        </w:rPr>
        <w:t>Vienna</w:t>
      </w:r>
      <w:proofErr w:type="spellEnd"/>
      <w:r w:rsidR="00BE53C5" w:rsidRPr="008444B7">
        <w:rPr>
          <w:lang w:val="es-AR"/>
        </w:rPr>
        <w:t>. (</w:t>
      </w:r>
      <w:r w:rsidRPr="008444B7">
        <w:rPr>
          <w:lang w:val="es-AR"/>
        </w:rPr>
        <w:t>2006</w:t>
      </w:r>
      <w:r w:rsidR="00BE53C5" w:rsidRPr="008444B7">
        <w:rPr>
          <w:lang w:val="es-AR"/>
        </w:rPr>
        <w:t>).</w:t>
      </w:r>
    </w:p>
    <w:p w14:paraId="720E41D9" w14:textId="09832D4B" w:rsidR="00FF6E20" w:rsidRDefault="00FF6E20" w:rsidP="00FF6E20">
      <w:pPr>
        <w:pStyle w:val="Referencelist"/>
        <w:rPr>
          <w:lang w:val="es-AR"/>
        </w:rPr>
      </w:pPr>
      <w:r w:rsidRPr="00FF6E20">
        <w:rPr>
          <w:lang w:val="es-AR"/>
        </w:rPr>
        <w:t>RUSSO D. O., R</w:t>
      </w:r>
      <w:r>
        <w:rPr>
          <w:lang w:val="es-AR"/>
        </w:rPr>
        <w:t>ODRIGUEZ</w:t>
      </w:r>
      <w:r w:rsidRPr="00FF6E20">
        <w:rPr>
          <w:lang w:val="es-AR"/>
        </w:rPr>
        <w:t xml:space="preserve"> D. S., M</w:t>
      </w:r>
      <w:r>
        <w:rPr>
          <w:lang w:val="es-AR"/>
        </w:rPr>
        <w:t>ATEOS</w:t>
      </w:r>
      <w:r w:rsidRPr="00FF6E20">
        <w:rPr>
          <w:lang w:val="es-AR"/>
        </w:rPr>
        <w:t xml:space="preserve"> P., H</w:t>
      </w:r>
      <w:r>
        <w:rPr>
          <w:lang w:val="es-AR"/>
        </w:rPr>
        <w:t>EREDIA</w:t>
      </w:r>
      <w:r w:rsidRPr="00FF6E20">
        <w:rPr>
          <w:lang w:val="es-AR"/>
        </w:rPr>
        <w:t xml:space="preserve"> A., S</w:t>
      </w:r>
      <w:r>
        <w:rPr>
          <w:lang w:val="es-AR"/>
        </w:rPr>
        <w:t>ANFILIPPO M., STERBA</w:t>
      </w:r>
      <w:r w:rsidRPr="00FF6E20">
        <w:rPr>
          <w:lang w:val="es-AR"/>
        </w:rPr>
        <w:t xml:space="preserve"> M. “Acondicionamiento de combustibles gastados de reactores nucleares de investigación en matrices cerámicas”. </w:t>
      </w:r>
      <w:proofErr w:type="spellStart"/>
      <w:r w:rsidRPr="00FF6E20">
        <w:rPr>
          <w:lang w:val="es-AR"/>
        </w:rPr>
        <w:t>Conamet</w:t>
      </w:r>
      <w:proofErr w:type="spellEnd"/>
      <w:r w:rsidRPr="00FF6E20">
        <w:rPr>
          <w:lang w:val="es-AR"/>
        </w:rPr>
        <w:t>/SAM- Simposio Materia.</w:t>
      </w:r>
      <w:r w:rsidR="00BE53C5">
        <w:rPr>
          <w:lang w:val="es-AR"/>
        </w:rPr>
        <w:t xml:space="preserve"> </w:t>
      </w:r>
      <w:r w:rsidR="008444B7">
        <w:rPr>
          <w:lang w:val="es-AR"/>
        </w:rPr>
        <w:t>(</w:t>
      </w:r>
      <w:r w:rsidR="008444B7" w:rsidRPr="00FF6E20">
        <w:rPr>
          <w:lang w:val="es-AR"/>
        </w:rPr>
        <w:t>2002</w:t>
      </w:r>
      <w:r w:rsidR="008444B7">
        <w:rPr>
          <w:lang w:val="es-AR"/>
        </w:rPr>
        <w:t>)</w:t>
      </w:r>
      <w:r w:rsidR="008444B7" w:rsidRPr="00FF6E20">
        <w:rPr>
          <w:lang w:val="es-AR"/>
        </w:rPr>
        <w:t>.</w:t>
      </w:r>
      <w:r w:rsidR="008444B7">
        <w:rPr>
          <w:lang w:val="es-AR"/>
        </w:rPr>
        <w:t xml:space="preserve"> </w:t>
      </w:r>
      <w:r w:rsidR="00BE53C5">
        <w:rPr>
          <w:lang w:val="es-AR"/>
        </w:rPr>
        <w:t>Santiago, Chile.</w:t>
      </w:r>
      <w:r w:rsidRPr="00FF6E20">
        <w:rPr>
          <w:lang w:val="es-AR"/>
        </w:rPr>
        <w:t xml:space="preserve"> </w:t>
      </w:r>
    </w:p>
    <w:p w14:paraId="79C3A731" w14:textId="06BFAC78" w:rsidR="0028282B" w:rsidRPr="008444B7" w:rsidRDefault="0028282B" w:rsidP="00C072D1">
      <w:pPr>
        <w:pStyle w:val="Referencelist"/>
        <w:rPr>
          <w:lang w:val="es-AR"/>
        </w:rPr>
      </w:pPr>
      <w:r w:rsidRPr="00383179">
        <w:rPr>
          <w:lang w:val="es-AR"/>
        </w:rPr>
        <w:t>CHAVEZ, A.A.,</w:t>
      </w:r>
      <w:r w:rsidR="00383179" w:rsidRPr="00383179">
        <w:rPr>
          <w:lang w:val="es-AR"/>
        </w:rPr>
        <w:t xml:space="preserve"> MAGNONE A., GANA WATKINS I.A. and</w:t>
      </w:r>
      <w:r w:rsidRPr="00383179">
        <w:rPr>
          <w:lang w:val="es-AR"/>
        </w:rPr>
        <w:t xml:space="preserve"> </w:t>
      </w:r>
      <w:r w:rsidRPr="0028282B">
        <w:rPr>
          <w:lang w:val="es-AR"/>
        </w:rPr>
        <w:t>RUSSO D.O. “Ó</w:t>
      </w:r>
      <w:r>
        <w:rPr>
          <w:lang w:val="es-AR"/>
        </w:rPr>
        <w:t>xidos de Uranio como matriz de inmovilización de CGRI</w:t>
      </w:r>
      <w:r w:rsidRPr="0028282B">
        <w:rPr>
          <w:lang w:val="es-AR"/>
        </w:rPr>
        <w:t>: E</w:t>
      </w:r>
      <w:r>
        <w:rPr>
          <w:lang w:val="es-AR"/>
        </w:rPr>
        <w:t xml:space="preserve">studio de propiedades de U3O8”. </w:t>
      </w:r>
      <w:r w:rsidR="00C072D1" w:rsidRPr="008444B7">
        <w:rPr>
          <w:lang w:val="es-AR"/>
        </w:rPr>
        <w:t>XLIV Reunión anual de AATN. (2017). Buenos Aires, Argentina.</w:t>
      </w:r>
    </w:p>
    <w:p w14:paraId="777ADBAE" w14:textId="082E24C4" w:rsidR="00FF6E20" w:rsidRPr="00083297" w:rsidRDefault="00FF6E20" w:rsidP="00FF6E20">
      <w:pPr>
        <w:pStyle w:val="Referencelist"/>
      </w:pPr>
      <w:r w:rsidRPr="00C072D1">
        <w:rPr>
          <w:lang w:val="en-US"/>
        </w:rPr>
        <w:t xml:space="preserve">CHAVEZ, A.A., MAGNONE A., GANA WATKINS I.A. and RUSSO D.O. “Sintering behavior of Uranium </w:t>
      </w:r>
      <w:proofErr w:type="spellStart"/>
      <w:r w:rsidRPr="00C072D1">
        <w:rPr>
          <w:lang w:val="en-US"/>
        </w:rPr>
        <w:t>octoxide</w:t>
      </w:r>
      <w:proofErr w:type="spellEnd"/>
      <w:r w:rsidRPr="00C072D1">
        <w:rPr>
          <w:lang w:val="en-US"/>
        </w:rPr>
        <w:t xml:space="preserve"> matrix for MTR spent fuel </w:t>
      </w:r>
      <w:proofErr w:type="spellStart"/>
      <w:r w:rsidRPr="00C072D1">
        <w:rPr>
          <w:lang w:val="en-US"/>
        </w:rPr>
        <w:t>i</w:t>
      </w:r>
      <w:r w:rsidRPr="00083297">
        <w:t>mmobilization</w:t>
      </w:r>
      <w:proofErr w:type="spellEnd"/>
      <w:r w:rsidRPr="00083297">
        <w:t xml:space="preserve"> treatments</w:t>
      </w:r>
      <w:r>
        <w:t xml:space="preserve">”. International Youth Nuclear Congress-Women in Nuclear 18. </w:t>
      </w:r>
      <w:r w:rsidR="00BE53C5">
        <w:t>(</w:t>
      </w:r>
      <w:r>
        <w:t>2018</w:t>
      </w:r>
      <w:r w:rsidR="00BE53C5">
        <w:t>)</w:t>
      </w:r>
      <w:r>
        <w:t xml:space="preserve">. San Carlos de </w:t>
      </w:r>
      <w:proofErr w:type="spellStart"/>
      <w:r>
        <w:t>Bariloche</w:t>
      </w:r>
      <w:proofErr w:type="spellEnd"/>
      <w:r>
        <w:t>, Argentina</w:t>
      </w:r>
      <w:r w:rsidR="00BE53C5">
        <w:t>.</w:t>
      </w:r>
    </w:p>
    <w:p w14:paraId="3F4A9347" w14:textId="77777777" w:rsidR="00FF6E20" w:rsidRDefault="00FF6E20" w:rsidP="00FF6E20">
      <w:pPr>
        <w:pStyle w:val="Referencelist"/>
      </w:pPr>
      <w:r>
        <w:t xml:space="preserve">ASTM E384-17. Standard Test Method for </w:t>
      </w:r>
      <w:proofErr w:type="spellStart"/>
      <w:r>
        <w:t>Microindentation</w:t>
      </w:r>
      <w:proofErr w:type="spellEnd"/>
      <w:r>
        <w:t xml:space="preserve"> Hardness of Materials.</w:t>
      </w:r>
    </w:p>
    <w:p w14:paraId="2B00E861" w14:textId="5C56F0EE" w:rsidR="00FF6E20" w:rsidRDefault="004A72D9" w:rsidP="00FF6E20">
      <w:pPr>
        <w:pStyle w:val="Referencelist"/>
      </w:pPr>
      <w:r>
        <w:t>GHORBAL, G.B.</w:t>
      </w:r>
      <w:r w:rsidR="00FF6E20">
        <w:t xml:space="preserve">, </w:t>
      </w:r>
      <w:r>
        <w:t>TRICOTEAUX, A.</w:t>
      </w:r>
      <w:r w:rsidR="00FF6E20">
        <w:t xml:space="preserve">, </w:t>
      </w:r>
      <w:r>
        <w:t>THUAULT, A.</w:t>
      </w:r>
      <w:r w:rsidR="00FF6E20">
        <w:t xml:space="preserve">, </w:t>
      </w:r>
      <w:r>
        <w:t>LOUIS, G.</w:t>
      </w:r>
      <w:r w:rsidR="00FF6E20">
        <w:t xml:space="preserve">, </w:t>
      </w:r>
      <w:r>
        <w:t>CHICOT, D</w:t>
      </w:r>
      <w:r w:rsidR="00FF6E20">
        <w:t xml:space="preserve">. “Comparison of conventional </w:t>
      </w:r>
      <w:proofErr w:type="spellStart"/>
      <w:r w:rsidR="00FF6E20">
        <w:t>Knoop</w:t>
      </w:r>
      <w:proofErr w:type="spellEnd"/>
      <w:r w:rsidR="00FF6E20">
        <w:t xml:space="preserve"> and Vickers hardness of ceramic materials”. J. Eur. Ceram. Soc., 37 (2017), pp. 2531-2535.</w:t>
      </w:r>
    </w:p>
    <w:p w14:paraId="479B1DC9" w14:textId="69FD525F" w:rsidR="00B6286A" w:rsidRDefault="00FF6E20" w:rsidP="00FF6E20">
      <w:pPr>
        <w:pStyle w:val="Referencelist"/>
      </w:pPr>
      <w:r w:rsidRPr="00584DA8">
        <w:t>S</w:t>
      </w:r>
      <w:r>
        <w:t>IVOV</w:t>
      </w:r>
      <w:r w:rsidRPr="00584DA8">
        <w:t>, R., N</w:t>
      </w:r>
      <w:r>
        <w:t>OVIKOV</w:t>
      </w:r>
      <w:r w:rsidRPr="00584DA8">
        <w:t>, V., M</w:t>
      </w:r>
      <w:r>
        <w:t>IKHEEV</w:t>
      </w:r>
      <w:r w:rsidRPr="00584DA8">
        <w:t>, E., &amp; F</w:t>
      </w:r>
      <w:r>
        <w:t>EDOTOV</w:t>
      </w:r>
      <w:r w:rsidRPr="00584DA8">
        <w:t xml:space="preserve">, A. </w:t>
      </w:r>
      <w:r w:rsidR="008444B7">
        <w:t>“</w:t>
      </w:r>
      <w:r w:rsidRPr="00584DA8">
        <w:t xml:space="preserve">Fracture toughness of WWER Uranium dioxide fuel pellets with various grain </w:t>
      </w:r>
      <w:proofErr w:type="gramStart"/>
      <w:r w:rsidRPr="00584DA8">
        <w:t>size</w:t>
      </w:r>
      <w:proofErr w:type="gramEnd"/>
      <w:r w:rsidR="008444B7">
        <w:t>”</w:t>
      </w:r>
      <w:r w:rsidRPr="00584DA8">
        <w:t xml:space="preserve">. In </w:t>
      </w:r>
      <w:proofErr w:type="spellStart"/>
      <w:r w:rsidRPr="00584DA8">
        <w:t>Mitev</w:t>
      </w:r>
      <w:proofErr w:type="spellEnd"/>
      <w:r w:rsidRPr="00584DA8">
        <w:t xml:space="preserve">, M. (Ed.). 11 International </w:t>
      </w:r>
      <w:proofErr w:type="gramStart"/>
      <w:r w:rsidRPr="00584DA8">
        <w:t>conference</w:t>
      </w:r>
      <w:proofErr w:type="gramEnd"/>
      <w:r w:rsidRPr="00584DA8">
        <w:t xml:space="preserve"> on WWER fuel performance, modelling and experimental support Proceedings, (</w:t>
      </w:r>
      <w:r w:rsidR="008444B7" w:rsidRPr="00584DA8">
        <w:t xml:space="preserve">2015). </w:t>
      </w:r>
      <w:r w:rsidRPr="00584DA8">
        <w:t>Bulgaria: Institute for Nuclear Research and Nuclear Energy.</w:t>
      </w:r>
    </w:p>
    <w:sectPr w:rsidR="00B6286A"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7CB31C" w14:textId="77777777" w:rsidR="00D65C62" w:rsidRDefault="00D65C62">
      <w:r>
        <w:separator/>
      </w:r>
    </w:p>
  </w:endnote>
  <w:endnote w:type="continuationSeparator" w:id="0">
    <w:p w14:paraId="5E47E31D" w14:textId="77777777" w:rsidR="00D65C62" w:rsidRDefault="00D65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6" w14:textId="77777777" w:rsidR="00E20E70" w:rsidRDefault="00E20E70">
    <w:pPr>
      <w:pStyle w:val="zyxClassification1"/>
    </w:pPr>
    <w:r>
      <w:fldChar w:fldCharType="begin"/>
    </w:r>
    <w:r>
      <w:instrText xml:space="preserve"> DOCPROPERTY "IaeaClassification"  \* MERGEFORMAT </w:instrText>
    </w:r>
    <w:r>
      <w:fldChar w:fldCharType="end"/>
    </w:r>
  </w:p>
  <w:p w14:paraId="433FE0C7" w14:textId="77777777"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8" w14:textId="77777777" w:rsidR="00E20E70" w:rsidRDefault="00E20E70">
    <w:pPr>
      <w:pStyle w:val="zyxClassification1"/>
    </w:pPr>
    <w:r>
      <w:fldChar w:fldCharType="begin"/>
    </w:r>
    <w:r>
      <w:instrText xml:space="preserve"> DOCPROPERTY "IaeaClassification"  \* MERGEFORMAT </w:instrText>
    </w:r>
    <w:r>
      <w:fldChar w:fldCharType="end"/>
    </w:r>
  </w:p>
  <w:p w14:paraId="433FE0C9" w14:textId="1A12A3B3"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1D0BBB">
      <w:rPr>
        <w:rFonts w:ascii="Times New Roman" w:hAnsi="Times New Roman" w:cs="Times New Roman"/>
        <w:noProof/>
        <w:sz w:val="20"/>
      </w:rPr>
      <w:t>5</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433FE0D8" w14:textId="77777777">
      <w:trPr>
        <w:cantSplit/>
      </w:trPr>
      <w:tc>
        <w:tcPr>
          <w:tcW w:w="4644" w:type="dxa"/>
        </w:tcPr>
        <w:p w14:paraId="433FE0D4" w14:textId="77777777"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 w:name="DOC_bkmClassification2"/>
      <w:tc>
        <w:tcPr>
          <w:tcW w:w="5670" w:type="dxa"/>
          <w:tcMar>
            <w:right w:w="249" w:type="dxa"/>
          </w:tcMar>
        </w:tcPr>
        <w:p w14:paraId="433FE0D6"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
        <w:p w14:paraId="433FE0D7" w14:textId="77777777"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3" w:name="DOC_bkmFileName"/>
  <w:p w14:paraId="433FE0D9" w14:textId="77777777" w:rsidR="00E20E70" w:rsidRDefault="00E20E70">
    <w:r>
      <w:rPr>
        <w:sz w:val="16"/>
      </w:rPr>
      <w:fldChar w:fldCharType="begin"/>
    </w:r>
    <w:r>
      <w:rPr>
        <w:sz w:val="16"/>
      </w:rPr>
      <w:instrText xml:space="preserve"> FILENAME \* MERGEFORMAT </w:instrText>
    </w:r>
    <w:r>
      <w:rPr>
        <w:sz w:val="16"/>
      </w:rPr>
      <w:fldChar w:fldCharType="separate"/>
    </w:r>
    <w:r w:rsidR="00C059B1">
      <w:rPr>
        <w:noProof/>
        <w:sz w:val="16"/>
      </w:rPr>
      <w:t>CN294_Ref_149_rev01</w:t>
    </w:r>
    <w:r>
      <w:rPr>
        <w:sz w:val="16"/>
      </w:rPr>
      <w:fldChar w:fldCharType="end"/>
    </w:r>
    <w:bookmarkEnd w:id="3"/>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DEB63" w14:textId="77777777" w:rsidR="00D65C62" w:rsidRDefault="00D65C62">
      <w:r>
        <w:t>___________________________________________________________________________</w:t>
      </w:r>
    </w:p>
  </w:footnote>
  <w:footnote w:type="continuationSeparator" w:id="0">
    <w:p w14:paraId="273FDC68" w14:textId="77777777" w:rsidR="00D65C62" w:rsidRDefault="00D65C62">
      <w:r>
        <w:t>___________________________________________________________________________</w:t>
      </w:r>
    </w:p>
  </w:footnote>
  <w:footnote w:type="continuationNotice" w:id="1">
    <w:p w14:paraId="4443F9CF" w14:textId="77777777" w:rsidR="00D65C62" w:rsidRDefault="00D65C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0" w14:textId="59F90CC0" w:rsidR="00CF7AF3" w:rsidRDefault="00B91AAA" w:rsidP="00CF7AF3">
    <w:pPr>
      <w:pStyle w:val="Runninghead"/>
    </w:pPr>
    <w:r>
      <w:t>ID 149</w:t>
    </w:r>
    <w:r w:rsidR="00CF7AF3">
      <w:tab/>
      <w:t>IAEA-CN-</w:t>
    </w:r>
    <w:r w:rsidR="00185A51">
      <w:t>294</w:t>
    </w:r>
  </w:p>
  <w:p w14:paraId="433FE0C1" w14:textId="426B1032" w:rsidR="00CF7AF3" w:rsidRPr="009E1558" w:rsidRDefault="00CF7AF3" w:rsidP="00CF7AF3">
    <w:pPr>
      <w:jc w:val="center"/>
      <w:rPr>
        <w:color w:val="BFBFBF" w:themeColor="background1" w:themeShade="BF"/>
        <w:sz w:val="16"/>
        <w:szCs w:val="16"/>
      </w:rPr>
    </w:pPr>
  </w:p>
  <w:p w14:paraId="433FE0C2" w14:textId="77777777" w:rsidR="00E20E70" w:rsidRDefault="00CF7AF3" w:rsidP="00CF7AF3">
    <w:pPr>
      <w:pStyle w:val="zyxClassification1"/>
      <w:tabs>
        <w:tab w:val="left" w:pos="3956"/>
        <w:tab w:val="right" w:pos="9071"/>
      </w:tabs>
      <w:jc w:val="left"/>
    </w:pPr>
    <w:r>
      <w:tab/>
    </w:r>
    <w:r w:rsidR="00E20E70">
      <w:fldChar w:fldCharType="begin"/>
    </w:r>
    <w:r w:rsidR="00E20E70">
      <w:instrText xml:space="preserve"> DOCPROPERTY "IaeaClassification"  \* MERGEFORMAT </w:instrText>
    </w:r>
    <w:r w:rsidR="00E20E70">
      <w:fldChar w:fldCharType="end"/>
    </w:r>
  </w:p>
  <w:p w14:paraId="433FE0C3" w14:textId="77777777" w:rsidR="00E20E70" w:rsidRDefault="00E20E70">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E0C4" w14:textId="28B24475" w:rsidR="00E20E70" w:rsidRDefault="00B91AAA" w:rsidP="00B82FA5">
    <w:pPr>
      <w:pStyle w:val="Runninghead"/>
    </w:pPr>
    <w:r>
      <w:t>CHAVEZ et 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433FE0CE" w14:textId="77777777">
      <w:trPr>
        <w:cantSplit/>
        <w:trHeight w:val="716"/>
      </w:trPr>
      <w:tc>
        <w:tcPr>
          <w:tcW w:w="979" w:type="dxa"/>
          <w:vMerge w:val="restart"/>
        </w:tcPr>
        <w:p w14:paraId="433FE0CA" w14:textId="77777777" w:rsidR="00E20E70" w:rsidRDefault="00E20E70">
          <w:pPr>
            <w:spacing w:before="180"/>
            <w:ind w:left="17"/>
          </w:pPr>
        </w:p>
      </w:tc>
      <w:tc>
        <w:tcPr>
          <w:tcW w:w="3638" w:type="dxa"/>
          <w:vAlign w:val="bottom"/>
        </w:tcPr>
        <w:p w14:paraId="433FE0CB" w14:textId="77777777" w:rsidR="00E20E70" w:rsidRDefault="00E20E70">
          <w:pPr>
            <w:spacing w:after="20"/>
          </w:pPr>
        </w:p>
      </w:tc>
      <w:bookmarkStart w:id="1" w:name="DOC_bkmClassification1"/>
      <w:tc>
        <w:tcPr>
          <w:tcW w:w="5702" w:type="dxa"/>
          <w:vMerge w:val="restart"/>
          <w:tcMar>
            <w:right w:w="193" w:type="dxa"/>
          </w:tcMar>
        </w:tcPr>
        <w:p w14:paraId="433FE0CC" w14:textId="77777777"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1"/>
        <w:p w14:paraId="433FE0CD" w14:textId="77777777" w:rsidR="00E20E70" w:rsidRDefault="00E20E70">
          <w:pPr>
            <w:pStyle w:val="zyxConfid2Red"/>
          </w:pPr>
          <w:r>
            <w:fldChar w:fldCharType="begin"/>
          </w:r>
          <w:r>
            <w:instrText>DOCPROPERTY "IaeaClassification2"  \* MERGEFORMAT</w:instrText>
          </w:r>
          <w:r>
            <w:fldChar w:fldCharType="end"/>
          </w:r>
        </w:p>
      </w:tc>
    </w:tr>
    <w:tr w:rsidR="00E20E70" w14:paraId="433FE0D2" w14:textId="77777777">
      <w:trPr>
        <w:cantSplit/>
        <w:trHeight w:val="167"/>
      </w:trPr>
      <w:tc>
        <w:tcPr>
          <w:tcW w:w="979" w:type="dxa"/>
          <w:vMerge/>
        </w:tcPr>
        <w:p w14:paraId="433FE0CF" w14:textId="77777777" w:rsidR="00E20E70" w:rsidRDefault="00E20E70">
          <w:pPr>
            <w:spacing w:before="57"/>
          </w:pPr>
        </w:p>
      </w:tc>
      <w:tc>
        <w:tcPr>
          <w:tcW w:w="3638" w:type="dxa"/>
          <w:vAlign w:val="bottom"/>
        </w:tcPr>
        <w:p w14:paraId="433FE0D0" w14:textId="77777777" w:rsidR="00E20E70" w:rsidRDefault="00E20E70">
          <w:pPr>
            <w:pStyle w:val="Ttulo9"/>
            <w:spacing w:before="0" w:after="10"/>
          </w:pPr>
        </w:p>
      </w:tc>
      <w:tc>
        <w:tcPr>
          <w:tcW w:w="5702" w:type="dxa"/>
          <w:vMerge/>
          <w:vAlign w:val="bottom"/>
        </w:tcPr>
        <w:p w14:paraId="433FE0D1" w14:textId="77777777" w:rsidR="00E20E70" w:rsidRDefault="00E20E70">
          <w:pPr>
            <w:pStyle w:val="Ttulo9"/>
            <w:spacing w:before="0" w:after="10"/>
          </w:pPr>
        </w:p>
      </w:tc>
    </w:tr>
  </w:tbl>
  <w:p w14:paraId="433FE0D3" w14:textId="77777777" w:rsidR="00E20E70" w:rsidRDefault="00E20E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EF01818"/>
    <w:multiLevelType w:val="hybridMultilevel"/>
    <w:tmpl w:val="5298F07A"/>
    <w:lvl w:ilvl="0" w:tplc="A1DC0B8C">
      <w:start w:val="1"/>
      <w:numFmt w:val="bullet"/>
      <w:lvlText w:val=""/>
      <w:lvlJc w:val="left"/>
      <w:pPr>
        <w:ind w:left="1008" w:hanging="360"/>
      </w:pPr>
      <w:rPr>
        <w:rFonts w:ascii="Symbol" w:hAnsi="Symbol" w:hint="default"/>
      </w:rPr>
    </w:lvl>
    <w:lvl w:ilvl="1" w:tplc="2C0A0003">
      <w:start w:val="1"/>
      <w:numFmt w:val="bullet"/>
      <w:lvlText w:val="o"/>
      <w:lvlJc w:val="left"/>
      <w:pPr>
        <w:ind w:left="1728" w:hanging="360"/>
      </w:pPr>
      <w:rPr>
        <w:rFonts w:ascii="Courier New" w:hAnsi="Courier New" w:cs="Courier New" w:hint="default"/>
      </w:rPr>
    </w:lvl>
    <w:lvl w:ilvl="2" w:tplc="2C0A0005" w:tentative="1">
      <w:start w:val="1"/>
      <w:numFmt w:val="bullet"/>
      <w:lvlText w:val=""/>
      <w:lvlJc w:val="left"/>
      <w:pPr>
        <w:ind w:left="2448" w:hanging="360"/>
      </w:pPr>
      <w:rPr>
        <w:rFonts w:ascii="Wingdings" w:hAnsi="Wingdings" w:hint="default"/>
      </w:rPr>
    </w:lvl>
    <w:lvl w:ilvl="3" w:tplc="2C0A0001" w:tentative="1">
      <w:start w:val="1"/>
      <w:numFmt w:val="bullet"/>
      <w:lvlText w:val=""/>
      <w:lvlJc w:val="left"/>
      <w:pPr>
        <w:ind w:left="3168" w:hanging="360"/>
      </w:pPr>
      <w:rPr>
        <w:rFonts w:ascii="Symbol" w:hAnsi="Symbol" w:hint="default"/>
      </w:rPr>
    </w:lvl>
    <w:lvl w:ilvl="4" w:tplc="2C0A0003" w:tentative="1">
      <w:start w:val="1"/>
      <w:numFmt w:val="bullet"/>
      <w:lvlText w:val="o"/>
      <w:lvlJc w:val="left"/>
      <w:pPr>
        <w:ind w:left="3888" w:hanging="360"/>
      </w:pPr>
      <w:rPr>
        <w:rFonts w:ascii="Courier New" w:hAnsi="Courier New" w:cs="Courier New" w:hint="default"/>
      </w:rPr>
    </w:lvl>
    <w:lvl w:ilvl="5" w:tplc="2C0A0005" w:tentative="1">
      <w:start w:val="1"/>
      <w:numFmt w:val="bullet"/>
      <w:lvlText w:val=""/>
      <w:lvlJc w:val="left"/>
      <w:pPr>
        <w:ind w:left="4608" w:hanging="360"/>
      </w:pPr>
      <w:rPr>
        <w:rFonts w:ascii="Wingdings" w:hAnsi="Wingdings" w:hint="default"/>
      </w:rPr>
    </w:lvl>
    <w:lvl w:ilvl="6" w:tplc="2C0A0001" w:tentative="1">
      <w:start w:val="1"/>
      <w:numFmt w:val="bullet"/>
      <w:lvlText w:val=""/>
      <w:lvlJc w:val="left"/>
      <w:pPr>
        <w:ind w:left="5328" w:hanging="360"/>
      </w:pPr>
      <w:rPr>
        <w:rFonts w:ascii="Symbol" w:hAnsi="Symbol" w:hint="default"/>
      </w:rPr>
    </w:lvl>
    <w:lvl w:ilvl="7" w:tplc="2C0A0003" w:tentative="1">
      <w:start w:val="1"/>
      <w:numFmt w:val="bullet"/>
      <w:lvlText w:val="o"/>
      <w:lvlJc w:val="left"/>
      <w:pPr>
        <w:ind w:left="6048" w:hanging="360"/>
      </w:pPr>
      <w:rPr>
        <w:rFonts w:ascii="Courier New" w:hAnsi="Courier New" w:cs="Courier New" w:hint="default"/>
      </w:rPr>
    </w:lvl>
    <w:lvl w:ilvl="8" w:tplc="2C0A0005" w:tentative="1">
      <w:start w:val="1"/>
      <w:numFmt w:val="bullet"/>
      <w:lvlText w:val=""/>
      <w:lvlJc w:val="left"/>
      <w:pPr>
        <w:ind w:left="6768" w:hanging="360"/>
      </w:pPr>
      <w:rPr>
        <w:rFonts w:ascii="Wingdings" w:hAnsi="Wingdings" w:hint="default"/>
      </w:rPr>
    </w:lvl>
  </w:abstractNum>
  <w:abstractNum w:abstractNumId="8">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C402C58"/>
    <w:multiLevelType w:val="hybridMultilevel"/>
    <w:tmpl w:val="5F1C4630"/>
    <w:lvl w:ilvl="0" w:tplc="770C83EC">
      <w:start w:val="1"/>
      <w:numFmt w:val="decimal"/>
      <w:pStyle w:val="figurecaption"/>
      <w:lvlText w:val="FIG.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3">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tulo2"/>
      <w:suff w:val="space"/>
      <w:lvlText w:val="%1%2."/>
      <w:lvlJc w:val="left"/>
      <w:pPr>
        <w:ind w:left="0" w:firstLine="0"/>
      </w:pPr>
      <w:rPr>
        <w:rFonts w:hint="default"/>
        <w:color w:val="auto"/>
      </w:rPr>
    </w:lvl>
    <w:lvl w:ilvl="2">
      <w:start w:val="1"/>
      <w:numFmt w:val="decimal"/>
      <w:lvlRestart w:val="0"/>
      <w:pStyle w:val="Ttulo3"/>
      <w:lvlText w:val="%1%2.%3."/>
      <w:lvlJc w:val="left"/>
      <w:pPr>
        <w:ind w:left="0" w:firstLine="0"/>
      </w:pPr>
      <w:rPr>
        <w:rFonts w:hint="default"/>
      </w:rPr>
    </w:lvl>
    <w:lvl w:ilvl="3">
      <w:start w:val="1"/>
      <w:numFmt w:val="decimal"/>
      <w:lvlRestart w:val="0"/>
      <w:pStyle w:val="Ttu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5">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8"/>
  </w:num>
  <w:num w:numId="2">
    <w:abstractNumId w:val="4"/>
  </w:num>
  <w:num w:numId="3">
    <w:abstractNumId w:val="14"/>
  </w:num>
  <w:num w:numId="4">
    <w:abstractNumId w:val="14"/>
  </w:num>
  <w:num w:numId="5">
    <w:abstractNumId w:val="14"/>
  </w:num>
  <w:num w:numId="6">
    <w:abstractNumId w:val="5"/>
  </w:num>
  <w:num w:numId="7">
    <w:abstractNumId w:val="10"/>
  </w:num>
  <w:num w:numId="8">
    <w:abstractNumId w:val="15"/>
  </w:num>
  <w:num w:numId="9">
    <w:abstractNumId w:val="1"/>
  </w:num>
  <w:num w:numId="10">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lvlText w:val="%1%2."/>
        <w:lvlJc w:val="left"/>
        <w:pPr>
          <w:ind w:left="0" w:firstLine="0"/>
        </w:pPr>
        <w:rPr>
          <w:rFonts w:hint="default"/>
          <w:color w:val="auto"/>
        </w:rPr>
      </w:lvl>
    </w:lvlOverride>
    <w:lvlOverride w:ilvl="2">
      <w:lvl w:ilvl="2">
        <w:start w:val="1"/>
        <w:numFmt w:val="decimal"/>
        <w:lvlRestart w:val="0"/>
        <w:pStyle w:val="Ttulo3"/>
        <w:lvlText w:val="%1%2.%3."/>
        <w:lvlJc w:val="left"/>
        <w:pPr>
          <w:ind w:left="0" w:firstLine="0"/>
        </w:pPr>
        <w:rPr>
          <w:rFonts w:hint="default"/>
        </w:rPr>
      </w:lvl>
    </w:lvlOverride>
    <w:lvlOverride w:ilvl="3">
      <w:lvl w:ilvl="3">
        <w:start w:val="1"/>
        <w:numFmt w:val="none"/>
        <w:lvlRestart w:val="0"/>
        <w:pStyle w:val="Ttu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4"/>
  </w:num>
  <w:num w:numId="12">
    <w:abstractNumId w:val="14"/>
  </w:num>
  <w:num w:numId="13">
    <w:abstractNumId w:val="14"/>
  </w:num>
  <w:num w:numId="14">
    <w:abstractNumId w:val="14"/>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tulo2"/>
        <w:suff w:val="space"/>
        <w:lvlText w:val="%1%2."/>
        <w:lvlJc w:val="left"/>
        <w:pPr>
          <w:ind w:left="0" w:firstLine="0"/>
        </w:pPr>
        <w:rPr>
          <w:rFonts w:hint="default"/>
          <w:color w:val="auto"/>
        </w:rPr>
      </w:lvl>
    </w:lvlOverride>
    <w:lvlOverride w:ilvl="2">
      <w:lvl w:ilvl="2">
        <w:start w:val="1"/>
        <w:numFmt w:val="decimal"/>
        <w:lvlRestart w:val="0"/>
        <w:pStyle w:val="Ttulo3"/>
        <w:suff w:val="space"/>
        <w:lvlText w:val="%1%2.%3."/>
        <w:lvlJc w:val="left"/>
        <w:pPr>
          <w:ind w:left="0" w:firstLine="0"/>
        </w:pPr>
        <w:rPr>
          <w:rFonts w:hint="default"/>
        </w:rPr>
      </w:lvl>
    </w:lvlOverride>
    <w:lvlOverride w:ilvl="3">
      <w:lvl w:ilvl="3">
        <w:start w:val="1"/>
        <w:numFmt w:val="decimal"/>
        <w:lvlRestart w:val="0"/>
        <w:pStyle w:val="Ttu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4"/>
  </w:num>
  <w:num w:numId="16">
    <w:abstractNumId w:val="14"/>
  </w:num>
  <w:num w:numId="17">
    <w:abstractNumId w:val="14"/>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2"/>
  </w:num>
  <w:num w:numId="21">
    <w:abstractNumId w:val="14"/>
  </w:num>
  <w:num w:numId="22">
    <w:abstractNumId w:val="3"/>
  </w:num>
  <w:num w:numId="23">
    <w:abstractNumId w:val="0"/>
  </w:num>
  <w:num w:numId="24">
    <w:abstractNumId w:val="13"/>
  </w:num>
  <w:num w:numId="25">
    <w:abstractNumId w:val="14"/>
  </w:num>
  <w:num w:numId="26">
    <w:abstractNumId w:val="14"/>
  </w:num>
  <w:num w:numId="27">
    <w:abstractNumId w:val="14"/>
  </w:num>
  <w:num w:numId="28">
    <w:abstractNumId w:val="14"/>
  </w:num>
  <w:num w:numId="29">
    <w:abstractNumId w:val="14"/>
  </w:num>
  <w:num w:numId="30">
    <w:abstractNumId w:val="6"/>
  </w:num>
  <w:num w:numId="31">
    <w:abstractNumId w:val="6"/>
  </w:num>
  <w:num w:numId="32">
    <w:abstractNumId w:val="14"/>
  </w:num>
  <w:num w:numId="33">
    <w:abstractNumId w:val="14"/>
  </w:num>
  <w:num w:numId="34">
    <w:abstractNumId w:val="14"/>
  </w:num>
  <w:num w:numId="35">
    <w:abstractNumId w:val="14"/>
  </w:num>
  <w:num w:numId="36">
    <w:abstractNumId w:val="11"/>
  </w:num>
  <w:num w:numId="37">
    <w:abstractNumId w:val="11"/>
  </w:num>
  <w:num w:numId="38">
    <w:abstractNumId w:val="14"/>
  </w:num>
  <w:num w:numId="39">
    <w:abstractNumId w:val="14"/>
  </w:num>
  <w:num w:numId="40">
    <w:abstractNumId w:val="12"/>
  </w:num>
  <w:num w:numId="41">
    <w:abstractNumId w:val="11"/>
  </w:num>
  <w:num w:numId="42">
    <w:abstractNumId w:val="14"/>
  </w:num>
  <w:num w:numId="43">
    <w:abstractNumId w:val="14"/>
    <w:lvlOverride w:ilvl="0">
      <w:startOverride w:val="1"/>
      <w:lvl w:ilvl="0">
        <w:start w:val="1"/>
        <w:numFmt w:val="none"/>
        <w:lvlRestart w:val="0"/>
        <w:lvlText w:val=""/>
        <w:lvlJc w:val="left"/>
        <w:pPr>
          <w:tabs>
            <w:tab w:val="num" w:pos="459"/>
          </w:tabs>
          <w:ind w:left="0" w:firstLine="0"/>
        </w:pPr>
        <w:rPr>
          <w:rFonts w:hint="default"/>
        </w:rPr>
      </w:lvl>
    </w:lvlOverride>
    <w:lvlOverride w:ilvl="1">
      <w:startOverride w:val="1"/>
      <w:lvl w:ilvl="1">
        <w:start w:val="1"/>
        <w:numFmt w:val="decimal"/>
        <w:lvlRestart w:val="0"/>
        <w:pStyle w:val="Ttulo2"/>
        <w:lvlText w:val="%1%2."/>
        <w:lvlJc w:val="left"/>
        <w:pPr>
          <w:ind w:left="0" w:firstLine="0"/>
        </w:pPr>
        <w:rPr>
          <w:rFonts w:hint="default"/>
          <w:color w:val="auto"/>
        </w:rPr>
      </w:lvl>
    </w:lvlOverride>
    <w:lvlOverride w:ilvl="2">
      <w:startOverride w:val="1"/>
      <w:lvl w:ilvl="2">
        <w:start w:val="1"/>
        <w:numFmt w:val="decimal"/>
        <w:lvlRestart w:val="0"/>
        <w:pStyle w:val="Ttulo3"/>
        <w:lvlText w:val="%1%2.%3."/>
        <w:lvlJc w:val="left"/>
        <w:pPr>
          <w:ind w:left="0" w:firstLine="0"/>
        </w:pPr>
        <w:rPr>
          <w:rFonts w:hint="default"/>
        </w:rPr>
      </w:lvl>
    </w:lvlOverride>
    <w:lvlOverride w:ilvl="3">
      <w:startOverride w:val="1"/>
      <w:lvl w:ilvl="3">
        <w:start w:val="1"/>
        <w:numFmt w:val="none"/>
        <w:lvlRestart w:val="0"/>
        <w:pStyle w:val="Ttulo4"/>
        <w:lvlText w:val=""/>
        <w:lvlJc w:val="left"/>
        <w:pPr>
          <w:tabs>
            <w:tab w:val="num" w:pos="2058"/>
          </w:tabs>
          <w:ind w:left="1701" w:firstLine="0"/>
        </w:pPr>
        <w:rPr>
          <w:rFonts w:hint="default"/>
        </w:rPr>
      </w:lvl>
    </w:lvlOverride>
    <w:lvlOverride w:ilvl="4">
      <w:startOverride w:val="1"/>
      <w:lvl w:ilvl="4">
        <w:start w:val="1"/>
        <w:numFmt w:val="lowerLetter"/>
        <w:lvlRestart w:val="0"/>
        <w:lvlText w:val="%1(%5)"/>
        <w:lvlJc w:val="left"/>
        <w:pPr>
          <w:tabs>
            <w:tab w:val="num" w:pos="3345"/>
          </w:tabs>
          <w:ind w:left="2268" w:firstLine="0"/>
        </w:pPr>
        <w:rPr>
          <w:rFonts w:hint="default"/>
          <w:sz w:val="20"/>
        </w:rPr>
      </w:lvl>
    </w:lvlOverride>
    <w:lvlOverride w:ilvl="5">
      <w:startOverride w:val="1"/>
      <w:lvl w:ilvl="5">
        <w:start w:val="1"/>
        <w:numFmt w:val="decimal"/>
        <w:lvlText w:val="%1.%2.%3.%4.%5.%6"/>
        <w:lvlJc w:val="left"/>
        <w:pPr>
          <w:tabs>
            <w:tab w:val="num" w:pos="3912"/>
          </w:tabs>
          <w:ind w:left="2835" w:firstLine="0"/>
        </w:pPr>
        <w:rPr>
          <w:rFonts w:hint="default"/>
        </w:rPr>
      </w:lvl>
    </w:lvlOverride>
    <w:lvlOverride w:ilvl="6">
      <w:startOverride w:val="1"/>
      <w:lvl w:ilvl="6">
        <w:start w:val="1"/>
        <w:numFmt w:val="decimal"/>
        <w:lvlText w:val="%1.%2.%3.%4.%5.%6.%7"/>
        <w:lvlJc w:val="left"/>
        <w:pPr>
          <w:tabs>
            <w:tab w:val="num" w:pos="2432"/>
          </w:tabs>
          <w:ind w:left="2432" w:hanging="1298"/>
        </w:pPr>
        <w:rPr>
          <w:rFonts w:hint="default"/>
        </w:rPr>
      </w:lvl>
    </w:lvlOverride>
    <w:lvlOverride w:ilvl="7">
      <w:startOverride w:val="1"/>
      <w:lvl w:ilvl="7">
        <w:start w:val="1"/>
        <w:numFmt w:val="decimal"/>
        <w:lvlText w:val="%1.%2.%3.%4.%5.%6.%7.%8"/>
        <w:lvlJc w:val="left"/>
        <w:pPr>
          <w:tabs>
            <w:tab w:val="num" w:pos="2574"/>
          </w:tabs>
          <w:ind w:left="2574" w:hanging="1440"/>
        </w:pPr>
        <w:rPr>
          <w:rFonts w:hint="default"/>
        </w:rPr>
      </w:lvl>
    </w:lvlOverride>
    <w:lvlOverride w:ilvl="8">
      <w:startOverride w:val="1"/>
      <w:lvl w:ilvl="8">
        <w:start w:val="1"/>
        <w:numFmt w:val="decimal"/>
        <w:lvlText w:val="%1.%2.%3.%4.%5.%6.%7.%8.%9"/>
        <w:lvlJc w:val="left"/>
        <w:pPr>
          <w:tabs>
            <w:tab w:val="num" w:pos="2716"/>
          </w:tabs>
          <w:ind w:left="2716" w:hanging="1582"/>
        </w:pPr>
        <w:rPr>
          <w:rFonts w:hint="default"/>
        </w:rPr>
      </w:lvl>
    </w:lvlOverride>
  </w:num>
  <w:num w:numId="44">
    <w:abstractNumId w:val="11"/>
  </w:num>
  <w:num w:numId="45">
    <w:abstractNumId w:val="7"/>
  </w:num>
  <w:num w:numId="46">
    <w:abstractNumId w:val="14"/>
  </w:num>
  <w:num w:numId="47">
    <w:abstractNumId w:val="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AR"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229AB"/>
    <w:rsid w:val="0002569A"/>
    <w:rsid w:val="00037321"/>
    <w:rsid w:val="00091E19"/>
    <w:rsid w:val="000A0299"/>
    <w:rsid w:val="000A2990"/>
    <w:rsid w:val="000B7C2B"/>
    <w:rsid w:val="000D5635"/>
    <w:rsid w:val="000F7E94"/>
    <w:rsid w:val="00110FB7"/>
    <w:rsid w:val="001119D6"/>
    <w:rsid w:val="001156FA"/>
    <w:rsid w:val="001308F2"/>
    <w:rsid w:val="001313E8"/>
    <w:rsid w:val="0013307A"/>
    <w:rsid w:val="001631D9"/>
    <w:rsid w:val="00183BC4"/>
    <w:rsid w:val="00185A51"/>
    <w:rsid w:val="00186316"/>
    <w:rsid w:val="001C58F5"/>
    <w:rsid w:val="001D0BBB"/>
    <w:rsid w:val="001D5CEE"/>
    <w:rsid w:val="001E1D1D"/>
    <w:rsid w:val="001E45C5"/>
    <w:rsid w:val="001F13AC"/>
    <w:rsid w:val="002071D9"/>
    <w:rsid w:val="00245528"/>
    <w:rsid w:val="00256822"/>
    <w:rsid w:val="00260F47"/>
    <w:rsid w:val="002619CB"/>
    <w:rsid w:val="0026525A"/>
    <w:rsid w:val="00274790"/>
    <w:rsid w:val="0028282B"/>
    <w:rsid w:val="00285755"/>
    <w:rsid w:val="002A1F9C"/>
    <w:rsid w:val="002B29C2"/>
    <w:rsid w:val="002C4208"/>
    <w:rsid w:val="00352DE1"/>
    <w:rsid w:val="003611D4"/>
    <w:rsid w:val="00365F03"/>
    <w:rsid w:val="0037268D"/>
    <w:rsid w:val="003728E6"/>
    <w:rsid w:val="00383179"/>
    <w:rsid w:val="0039516C"/>
    <w:rsid w:val="003B5E0E"/>
    <w:rsid w:val="003D255A"/>
    <w:rsid w:val="003F07E4"/>
    <w:rsid w:val="003F6817"/>
    <w:rsid w:val="00416949"/>
    <w:rsid w:val="00421B90"/>
    <w:rsid w:val="004370D8"/>
    <w:rsid w:val="00472C43"/>
    <w:rsid w:val="004A26E7"/>
    <w:rsid w:val="004A72D9"/>
    <w:rsid w:val="004B4E2F"/>
    <w:rsid w:val="004C06F3"/>
    <w:rsid w:val="004C14EB"/>
    <w:rsid w:val="004E1CF1"/>
    <w:rsid w:val="00513C8D"/>
    <w:rsid w:val="00537496"/>
    <w:rsid w:val="00544ED3"/>
    <w:rsid w:val="0058477B"/>
    <w:rsid w:val="0058654F"/>
    <w:rsid w:val="00593BCD"/>
    <w:rsid w:val="00594E43"/>
    <w:rsid w:val="00596ACA"/>
    <w:rsid w:val="005E39BC"/>
    <w:rsid w:val="005E51D7"/>
    <w:rsid w:val="005F00A0"/>
    <w:rsid w:val="006033D9"/>
    <w:rsid w:val="006164BD"/>
    <w:rsid w:val="00617216"/>
    <w:rsid w:val="00646D11"/>
    <w:rsid w:val="00647F33"/>
    <w:rsid w:val="00662532"/>
    <w:rsid w:val="00664422"/>
    <w:rsid w:val="00687EF1"/>
    <w:rsid w:val="006B2274"/>
    <w:rsid w:val="006C0A64"/>
    <w:rsid w:val="00717C6F"/>
    <w:rsid w:val="007445DA"/>
    <w:rsid w:val="007B4FD1"/>
    <w:rsid w:val="007C043E"/>
    <w:rsid w:val="007D3F05"/>
    <w:rsid w:val="00802381"/>
    <w:rsid w:val="008444B7"/>
    <w:rsid w:val="00847512"/>
    <w:rsid w:val="008639ED"/>
    <w:rsid w:val="00865389"/>
    <w:rsid w:val="00883848"/>
    <w:rsid w:val="00897ED5"/>
    <w:rsid w:val="008A04A9"/>
    <w:rsid w:val="008B6BB9"/>
    <w:rsid w:val="008D507F"/>
    <w:rsid w:val="00903BDA"/>
    <w:rsid w:val="00911543"/>
    <w:rsid w:val="009519C9"/>
    <w:rsid w:val="00962A71"/>
    <w:rsid w:val="00987E91"/>
    <w:rsid w:val="00997448"/>
    <w:rsid w:val="009C3208"/>
    <w:rsid w:val="009D0B86"/>
    <w:rsid w:val="009E0D5B"/>
    <w:rsid w:val="009E1558"/>
    <w:rsid w:val="00A17785"/>
    <w:rsid w:val="00A42898"/>
    <w:rsid w:val="00A700A8"/>
    <w:rsid w:val="00AA6AAB"/>
    <w:rsid w:val="00AB6ACE"/>
    <w:rsid w:val="00AC5A3A"/>
    <w:rsid w:val="00AE7A24"/>
    <w:rsid w:val="00B00F73"/>
    <w:rsid w:val="00B10D39"/>
    <w:rsid w:val="00B111B3"/>
    <w:rsid w:val="00B11618"/>
    <w:rsid w:val="00B4197A"/>
    <w:rsid w:val="00B6286A"/>
    <w:rsid w:val="00B82FA5"/>
    <w:rsid w:val="00B91AAA"/>
    <w:rsid w:val="00BB2552"/>
    <w:rsid w:val="00BD1400"/>
    <w:rsid w:val="00BD605C"/>
    <w:rsid w:val="00BE2A76"/>
    <w:rsid w:val="00BE53C5"/>
    <w:rsid w:val="00C059B1"/>
    <w:rsid w:val="00C072D1"/>
    <w:rsid w:val="00C65E60"/>
    <w:rsid w:val="00C97A94"/>
    <w:rsid w:val="00CB040C"/>
    <w:rsid w:val="00CB2E83"/>
    <w:rsid w:val="00CB5C62"/>
    <w:rsid w:val="00CE5A52"/>
    <w:rsid w:val="00CF7AF3"/>
    <w:rsid w:val="00D04A64"/>
    <w:rsid w:val="00D16524"/>
    <w:rsid w:val="00D26ADA"/>
    <w:rsid w:val="00D35A78"/>
    <w:rsid w:val="00D52DE5"/>
    <w:rsid w:val="00D555A1"/>
    <w:rsid w:val="00D64DC2"/>
    <w:rsid w:val="00D65C62"/>
    <w:rsid w:val="00D96AEF"/>
    <w:rsid w:val="00DA46CA"/>
    <w:rsid w:val="00DE7B83"/>
    <w:rsid w:val="00DF21EB"/>
    <w:rsid w:val="00E20E70"/>
    <w:rsid w:val="00E25B68"/>
    <w:rsid w:val="00E84003"/>
    <w:rsid w:val="00E9798C"/>
    <w:rsid w:val="00EC10FC"/>
    <w:rsid w:val="00EC3B91"/>
    <w:rsid w:val="00ED0A99"/>
    <w:rsid w:val="00EE0041"/>
    <w:rsid w:val="00EE29B9"/>
    <w:rsid w:val="00EF2540"/>
    <w:rsid w:val="00F004EE"/>
    <w:rsid w:val="00F01711"/>
    <w:rsid w:val="00F42E23"/>
    <w:rsid w:val="00F45EEE"/>
    <w:rsid w:val="00F51E9C"/>
    <w:rsid w:val="00F523CA"/>
    <w:rsid w:val="00F74A9D"/>
    <w:rsid w:val="00F95D33"/>
    <w:rsid w:val="00FC4BF3"/>
    <w:rsid w:val="00FF386F"/>
    <w:rsid w:val="00FF6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3FE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tulo1">
    <w:name w:val="heading 1"/>
    <w:aliases w:val="Paper title"/>
    <w:next w:val="Subttu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tulo2">
    <w:name w:val="heading 2"/>
    <w:aliases w:val="1st level paper heading"/>
    <w:next w:val="Textoindependien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tulo3">
    <w:name w:val="heading 3"/>
    <w:aliases w:val="2nd level paper heading"/>
    <w:next w:val="Textoindependiente"/>
    <w:uiPriority w:val="4"/>
    <w:qFormat/>
    <w:rsid w:val="00897ED5"/>
    <w:pPr>
      <w:widowControl w:val="0"/>
      <w:numPr>
        <w:ilvl w:val="2"/>
        <w:numId w:val="12"/>
      </w:numPr>
      <w:spacing w:before="240" w:after="240" w:line="240" w:lineRule="exact"/>
      <w:outlineLvl w:val="2"/>
    </w:pPr>
    <w:rPr>
      <w:b/>
      <w:lang w:eastAsia="en-US"/>
    </w:rPr>
  </w:style>
  <w:style w:type="paragraph" w:styleId="Ttulo4">
    <w:name w:val="heading 4"/>
    <w:aliases w:val="3rd level paper heading"/>
    <w:basedOn w:val="Normal"/>
    <w:next w:val="Textoindependien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tulo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tulo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tulo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tulo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tulo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link w:val="TextoindependienteCar"/>
    <w:qFormat/>
    <w:rsid w:val="00647F33"/>
    <w:pPr>
      <w:spacing w:line="260" w:lineRule="atLeast"/>
      <w:ind w:firstLine="567"/>
      <w:contextualSpacing/>
      <w:jc w:val="both"/>
    </w:pPr>
    <w:rPr>
      <w:lang w:eastAsia="en-US"/>
    </w:rPr>
  </w:style>
  <w:style w:type="paragraph" w:styleId="Sangradetextonormal">
    <w:name w:val="Body Text Indent"/>
    <w:basedOn w:val="Textoindependiente"/>
    <w:uiPriority w:val="49"/>
    <w:locked/>
    <w:pPr>
      <w:ind w:left="1134" w:hanging="675"/>
    </w:pPr>
  </w:style>
  <w:style w:type="paragraph" w:customStyle="1" w:styleId="BodyTextMultiline">
    <w:name w:val="Body Text Multiline"/>
    <w:basedOn w:val="Textoindependien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Epgrafe">
    <w:name w:val="caption"/>
    <w:next w:val="Normal"/>
    <w:uiPriority w:val="49"/>
    <w:pPr>
      <w:spacing w:after="85"/>
    </w:pPr>
    <w:rPr>
      <w:bCs/>
      <w:sz w:val="18"/>
      <w:lang w:val="en-US" w:eastAsia="en-US"/>
    </w:rPr>
  </w:style>
  <w:style w:type="paragraph" w:styleId="Piedepgina">
    <w:name w:val="footer"/>
    <w:basedOn w:val="Normal"/>
    <w:link w:val="PiedepginaCar"/>
    <w:uiPriority w:val="99"/>
    <w:locked/>
    <w:pPr>
      <w:overflowPunct/>
      <w:autoSpaceDE/>
      <w:autoSpaceDN/>
      <w:adjustRightInd/>
      <w:textAlignment w:val="auto"/>
    </w:pPr>
    <w:rPr>
      <w:sz w:val="2"/>
      <w:lang w:val="en-US"/>
    </w:rPr>
  </w:style>
  <w:style w:type="paragraph" w:styleId="Textonotapie">
    <w:name w:val="footnote text"/>
    <w:semiHidden/>
    <w:locked/>
    <w:pPr>
      <w:tabs>
        <w:tab w:val="left" w:pos="459"/>
      </w:tabs>
      <w:spacing w:before="142"/>
      <w:ind w:left="459"/>
      <w:jc w:val="both"/>
    </w:pPr>
    <w:rPr>
      <w:sz w:val="18"/>
      <w:lang w:eastAsia="en-US"/>
    </w:rPr>
  </w:style>
  <w:style w:type="paragraph" w:styleId="Encabezado">
    <w:name w:val="header"/>
    <w:next w:val="Textoindependien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oindependiente"/>
    <w:uiPriority w:val="6"/>
    <w:qFormat/>
    <w:rsid w:val="00717C6F"/>
    <w:pPr>
      <w:numPr>
        <w:numId w:val="20"/>
      </w:numPr>
      <w:ind w:left="709"/>
    </w:pPr>
  </w:style>
  <w:style w:type="paragraph" w:customStyle="1" w:styleId="ListNumbered">
    <w:name w:val="List Numbered"/>
    <w:basedOn w:val="Textoindependiente"/>
    <w:uiPriority w:val="5"/>
    <w:qFormat/>
    <w:locked/>
    <w:rsid w:val="00717C6F"/>
    <w:pPr>
      <w:numPr>
        <w:numId w:val="22"/>
      </w:numPr>
    </w:pPr>
  </w:style>
  <w:style w:type="paragraph" w:styleId="Ttu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Refdenotaalpie">
    <w:name w:val="footnote reference"/>
    <w:basedOn w:val="Fuentedeprrafopredeter"/>
    <w:semiHidden/>
    <w:locked/>
    <w:rPr>
      <w:vertAlign w:val="superscript"/>
    </w:rPr>
  </w:style>
  <w:style w:type="paragraph" w:styleId="Subttulo">
    <w:name w:val="Subtitle"/>
    <w:next w:val="Textoindependien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oindependiente"/>
    <w:uiPriority w:val="49"/>
    <w:locked/>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epginaCar">
    <w:name w:val="Pie de página Car"/>
    <w:basedOn w:val="Fuentedeprrafopredeter"/>
    <w:link w:val="Piedepgina"/>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Fuentedeprrafopredete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oindependienteCar">
    <w:name w:val="Texto independiente Car"/>
    <w:basedOn w:val="Fuentedeprrafopredeter"/>
    <w:link w:val="Textoindependiente"/>
    <w:rsid w:val="00647F33"/>
    <w:rPr>
      <w:lang w:eastAsia="en-US"/>
    </w:rPr>
  </w:style>
  <w:style w:type="character" w:customStyle="1" w:styleId="AuthornameandaffiliationChar">
    <w:name w:val="Author name and affiliation Char"/>
    <w:basedOn w:val="TextoindependienteCar"/>
    <w:link w:val="Authornameandaffiliation"/>
    <w:uiPriority w:val="49"/>
    <w:rsid w:val="00647F33"/>
    <w:rPr>
      <w:lang w:val="en-US" w:eastAsia="en-US"/>
    </w:rPr>
  </w:style>
  <w:style w:type="table" w:styleId="Tablaconcuadrcula">
    <w:name w:val="Table Grid"/>
    <w:basedOn w:val="Tabla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odeglobo">
    <w:name w:val="Balloon Text"/>
    <w:basedOn w:val="Normal"/>
    <w:link w:val="TextodegloboCar"/>
    <w:uiPriority w:val="49"/>
    <w:locked/>
    <w:rsid w:val="005F00A0"/>
    <w:rPr>
      <w:rFonts w:ascii="Tahoma" w:hAnsi="Tahoma" w:cs="Tahoma"/>
      <w:sz w:val="16"/>
      <w:szCs w:val="16"/>
    </w:rPr>
  </w:style>
  <w:style w:type="character" w:customStyle="1" w:styleId="TextodegloboCar">
    <w:name w:val="Texto de globo Car"/>
    <w:basedOn w:val="Fuentedeprrafopredeter"/>
    <w:link w:val="Textodeglobo"/>
    <w:uiPriority w:val="49"/>
    <w:rsid w:val="005F00A0"/>
    <w:rPr>
      <w:rFonts w:ascii="Tahoma" w:hAnsi="Tahoma" w:cs="Tahoma"/>
      <w:sz w:val="16"/>
      <w:szCs w:val="16"/>
      <w:lang w:eastAsia="en-US"/>
    </w:rPr>
  </w:style>
  <w:style w:type="paragraph" w:customStyle="1" w:styleId="Figurecaption0">
    <w:name w:val="Figure caption"/>
    <w:basedOn w:val="Textoindependiente"/>
    <w:link w:val="FigurecaptionChar"/>
    <w:uiPriority w:val="49"/>
    <w:qFormat/>
    <w:locked/>
    <w:rsid w:val="00717C6F"/>
    <w:pPr>
      <w:jc w:val="center"/>
    </w:pPr>
    <w:rPr>
      <w:i/>
      <w:sz w:val="18"/>
    </w:rPr>
  </w:style>
  <w:style w:type="paragraph" w:customStyle="1" w:styleId="Otherunnumberedheadings">
    <w:name w:val="Other unnumbered headings"/>
    <w:next w:val="Textoindependien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oindependienteCar"/>
    <w:link w:val="Figurecaption0"/>
    <w:uiPriority w:val="49"/>
    <w:rsid w:val="00717C6F"/>
    <w:rPr>
      <w:i/>
      <w:sz w:val="18"/>
      <w:lang w:eastAsia="en-US"/>
    </w:rPr>
  </w:style>
  <w:style w:type="paragraph" w:customStyle="1" w:styleId="Referencelist">
    <w:name w:val="Reference list"/>
    <w:basedOn w:val="Textoindependien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oindependien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oindependienteCar"/>
    <w:link w:val="Referencelist"/>
    <w:uiPriority w:val="49"/>
    <w:rsid w:val="009E0D5B"/>
    <w:rPr>
      <w:sz w:val="18"/>
      <w:szCs w:val="18"/>
      <w:lang w:eastAsia="en-US"/>
    </w:rPr>
  </w:style>
  <w:style w:type="paragraph" w:customStyle="1" w:styleId="Tabletext">
    <w:name w:val="Table text"/>
    <w:basedOn w:val="Textoindependiente"/>
    <w:link w:val="TabletextChar"/>
    <w:uiPriority w:val="49"/>
    <w:qFormat/>
    <w:rsid w:val="00883848"/>
    <w:pPr>
      <w:ind w:firstLine="0"/>
    </w:pPr>
  </w:style>
  <w:style w:type="character" w:customStyle="1" w:styleId="TabletextChar">
    <w:name w:val="Table text Char"/>
    <w:basedOn w:val="TextoindependienteCar"/>
    <w:link w:val="Tabletext"/>
    <w:uiPriority w:val="49"/>
    <w:rsid w:val="00883848"/>
    <w:rPr>
      <w:lang w:eastAsia="en-US"/>
    </w:rPr>
  </w:style>
  <w:style w:type="paragraph" w:customStyle="1" w:styleId="figurecaption">
    <w:name w:val="figure caption"/>
    <w:rsid w:val="00A17785"/>
    <w:pPr>
      <w:numPr>
        <w:numId w:val="36"/>
      </w:numPr>
      <w:spacing w:before="80" w:after="200"/>
      <w:jc w:val="center"/>
    </w:pPr>
    <w:rPr>
      <w:rFonts w:eastAsia="SimSun"/>
      <w:noProof/>
      <w:sz w:val="16"/>
      <w:szCs w:val="16"/>
      <w:lang w:val="en-US" w:eastAsia="en-US"/>
    </w:rPr>
  </w:style>
  <w:style w:type="paragraph" w:customStyle="1" w:styleId="tablehead">
    <w:name w:val="table head"/>
    <w:rsid w:val="00F95D33"/>
    <w:pPr>
      <w:numPr>
        <w:numId w:val="40"/>
      </w:numPr>
      <w:spacing w:before="240" w:after="120" w:line="216" w:lineRule="auto"/>
      <w:jc w:val="center"/>
    </w:pPr>
    <w:rPr>
      <w:rFonts w:eastAsia="SimSun"/>
      <w:smallCaps/>
      <w:noProof/>
      <w:sz w:val="16"/>
      <w:szCs w:val="16"/>
      <w:lang w:val="en-US" w:eastAsia="en-US"/>
    </w:rPr>
  </w:style>
  <w:style w:type="paragraph" w:customStyle="1" w:styleId="tablecolhead">
    <w:name w:val="table col head"/>
    <w:basedOn w:val="Normal"/>
    <w:rsid w:val="00F95D33"/>
    <w:pPr>
      <w:overflowPunct/>
      <w:autoSpaceDE/>
      <w:autoSpaceDN/>
      <w:adjustRightInd/>
      <w:jc w:val="center"/>
      <w:textAlignment w:val="auto"/>
    </w:pPr>
    <w:rPr>
      <w:rFonts w:eastAsia="SimSun"/>
      <w:b/>
      <w:bCs/>
      <w:sz w:val="16"/>
      <w:szCs w:val="16"/>
      <w:lang w:val="en-US"/>
    </w:rPr>
  </w:style>
  <w:style w:type="paragraph" w:customStyle="1" w:styleId="tablecolsubhead">
    <w:name w:val="table col subhead"/>
    <w:basedOn w:val="tablecolhead"/>
    <w:rsid w:val="00F95D33"/>
    <w:rPr>
      <w:i/>
      <w:iCs/>
      <w:sz w:val="15"/>
      <w:szCs w:val="15"/>
    </w:rPr>
  </w:style>
  <w:style w:type="paragraph" w:customStyle="1" w:styleId="tablecopy">
    <w:name w:val="table copy"/>
    <w:rsid w:val="00F95D33"/>
    <w:pPr>
      <w:jc w:val="both"/>
    </w:pPr>
    <w:rPr>
      <w:rFonts w:eastAsia="SimSun"/>
      <w:noProof/>
      <w:sz w:val="16"/>
      <w:szCs w:val="16"/>
      <w:lang w:val="en-US" w:eastAsia="en-US"/>
    </w:rPr>
  </w:style>
  <w:style w:type="table" w:customStyle="1" w:styleId="GridTable1Light">
    <w:name w:val="Grid Table 1 Light"/>
    <w:basedOn w:val="Tablanormal"/>
    <w:uiPriority w:val="46"/>
    <w:rsid w:val="00F95D33"/>
    <w:rPr>
      <w:rFonts w:asciiTheme="minorHAnsi" w:eastAsiaTheme="minorHAnsi" w:hAnsiTheme="minorHAnsi" w:cstheme="minorBidi"/>
      <w:sz w:val="22"/>
      <w:szCs w:val="22"/>
      <w:lang w:val="es-AR"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bstract">
    <w:name w:val="Abstract"/>
    <w:rsid w:val="00B6286A"/>
    <w:pPr>
      <w:spacing w:after="200"/>
      <w:jc w:val="both"/>
    </w:pPr>
    <w:rPr>
      <w:rFonts w:eastAsia="SimSun"/>
      <w:b/>
      <w:bCs/>
      <w:sz w:val="18"/>
      <w:szCs w:val="18"/>
      <w:lang w:val="en-US" w:eastAsia="en-US"/>
    </w:rPr>
  </w:style>
  <w:style w:type="paragraph" w:customStyle="1" w:styleId="references">
    <w:name w:val="references"/>
    <w:rsid w:val="00FF6E20"/>
    <w:pPr>
      <w:numPr>
        <w:numId w:val="47"/>
      </w:numPr>
      <w:spacing w:after="50" w:line="180" w:lineRule="exact"/>
      <w:jc w:val="both"/>
    </w:pPr>
    <w:rPr>
      <w:rFonts w:eastAsia="MS Mincho"/>
      <w:noProof/>
      <w:sz w:val="16"/>
      <w:szCs w:val="16"/>
      <w:lang w:val="en-US" w:eastAsia="en-US"/>
    </w:rPr>
  </w:style>
  <w:style w:type="character" w:styleId="Hipervnculo">
    <w:name w:val="Hyperlink"/>
    <w:basedOn w:val="Fuentedeprrafopredeter"/>
    <w:uiPriority w:val="49"/>
    <w:unhideWhenUsed/>
    <w:locked/>
    <w:rsid w:val="0086538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1" w:defUIPriority="49" w:defSemiHidden="1" w:defUnhideWhenUsed="1" w:defQFormat="0" w:count="267">
    <w:lsdException w:name="Normal" w:locked="0" w:semiHidden="0" w:unhideWhenUsed="0"/>
    <w:lsdException w:name="heading 1" w:locked="0" w:semiHidden="0" w:uiPriority="0" w:unhideWhenUsed="0" w:qFormat="1"/>
    <w:lsdException w:name="heading 2" w:locked="0" w:semiHidden="0" w:uiPriority="4" w:unhideWhenUsed="0" w:qFormat="1"/>
    <w:lsdException w:name="heading 3" w:locked="0" w:semiHidden="0" w:uiPriority="4" w:unhideWhenUsed="0" w:qFormat="1"/>
    <w:lsdException w:name="heading 4" w:locked="0" w:semiHidden="0" w:uiPriority="0" w:unhideWhenUsed="0" w:qFormat="1"/>
    <w:lsdException w:name="heading 5" w:locked="0" w:semiHidden="0" w:uiPriority="0" w:unhideWhenUsed="0"/>
    <w:lsdException w:name="heading 6" w:locked="0" w:semiHidden="0" w:uiPriority="0" w:unhideWhenUsed="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List Number" w:semiHidden="0" w:unhideWhenUsed="0"/>
    <w:lsdException w:name="List 4" w:semiHidden="0" w:unhideWhenUsed="0"/>
    <w:lsdException w:name="List 5" w:semiHidden="0" w:unhideWhenUsed="0"/>
    <w:lsdException w:name="Title" w:locked="0" w:semiHidden="0" w:uiPriority="0" w:unhideWhenUsed="0"/>
    <w:lsdException w:name="Default Paragraph Font" w:locked="0" w:uiPriority="0"/>
    <w:lsdException w:name="Body Text" w:locked="0" w:uiPriority="0" w:qFormat="1"/>
    <w:lsdException w:name="Body Text Indent" w:locked="0" w:uiPriority="0"/>
    <w:lsdException w:name="Subtitle" w:locked="0" w:semiHidden="0" w:uiPriority="0" w:unhideWhenUsed="0" w:qFormat="1"/>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HTML Top of Form" w:locked="0" w:uiPriority="0"/>
    <w:lsdException w:name="HTML Bottom of Form" w:locked="0" w:uiPriority="0"/>
    <w:lsdException w:name="HTML Acronym" w:uiPriority="19"/>
    <w:lsdException w:name="HTML Address" w:uiPriority="19"/>
    <w:lsdException w:name="Normal Table" w:locked="0" w:uiPriority="0"/>
    <w:lsdException w:name="No List" w:locked="0"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locked="0"/>
    <w:lsdException w:name="Table Grid" w:locked="0" w:semiHidden="0" w:uiPriority="0" w:unhideWhenUsed="0"/>
    <w:lsdException w:name="Table Theme" w:uiPriority="0"/>
    <w:lsdException w:name="Placeholder Text" w:uiPriority="99"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Ttulo1">
    <w:name w:val="heading 1"/>
    <w:aliases w:val="Paper title"/>
    <w:next w:val="Subttu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tulo2">
    <w:name w:val="heading 2"/>
    <w:aliases w:val="1st level paper heading"/>
    <w:next w:val="Textoindependiente"/>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tulo3">
    <w:name w:val="heading 3"/>
    <w:aliases w:val="2nd level paper heading"/>
    <w:next w:val="Textoindependiente"/>
    <w:uiPriority w:val="4"/>
    <w:qFormat/>
    <w:rsid w:val="00897ED5"/>
    <w:pPr>
      <w:widowControl w:val="0"/>
      <w:numPr>
        <w:ilvl w:val="2"/>
        <w:numId w:val="12"/>
      </w:numPr>
      <w:spacing w:before="240" w:after="240" w:line="240" w:lineRule="exact"/>
      <w:outlineLvl w:val="2"/>
    </w:pPr>
    <w:rPr>
      <w:b/>
      <w:lang w:eastAsia="en-US"/>
    </w:rPr>
  </w:style>
  <w:style w:type="paragraph" w:styleId="Ttulo4">
    <w:name w:val="heading 4"/>
    <w:aliases w:val="3rd level paper heading"/>
    <w:basedOn w:val="Normal"/>
    <w:next w:val="Textoindependiente"/>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tulo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Ttulo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Ttulo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Ttulo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Ttulo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link w:val="TextoindependienteCar"/>
    <w:qFormat/>
    <w:rsid w:val="00647F33"/>
    <w:pPr>
      <w:spacing w:line="260" w:lineRule="atLeast"/>
      <w:ind w:firstLine="567"/>
      <w:contextualSpacing/>
      <w:jc w:val="both"/>
    </w:pPr>
    <w:rPr>
      <w:lang w:eastAsia="en-US"/>
    </w:rPr>
  </w:style>
  <w:style w:type="paragraph" w:styleId="Sangradetextonormal">
    <w:name w:val="Body Text Indent"/>
    <w:basedOn w:val="Textoindependiente"/>
    <w:uiPriority w:val="49"/>
    <w:locked/>
    <w:pPr>
      <w:ind w:left="1134" w:hanging="675"/>
    </w:pPr>
  </w:style>
  <w:style w:type="paragraph" w:customStyle="1" w:styleId="BodyTextMultiline">
    <w:name w:val="Body Text Multiline"/>
    <w:basedOn w:val="Textoindependiente"/>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Epgrafe">
    <w:name w:val="caption"/>
    <w:next w:val="Normal"/>
    <w:uiPriority w:val="49"/>
    <w:pPr>
      <w:spacing w:after="85"/>
    </w:pPr>
    <w:rPr>
      <w:bCs/>
      <w:sz w:val="18"/>
      <w:lang w:val="en-US" w:eastAsia="en-US"/>
    </w:rPr>
  </w:style>
  <w:style w:type="paragraph" w:styleId="Piedepgina">
    <w:name w:val="footer"/>
    <w:basedOn w:val="Normal"/>
    <w:link w:val="PiedepginaCar"/>
    <w:uiPriority w:val="99"/>
    <w:locked/>
    <w:pPr>
      <w:overflowPunct/>
      <w:autoSpaceDE/>
      <w:autoSpaceDN/>
      <w:adjustRightInd/>
      <w:textAlignment w:val="auto"/>
    </w:pPr>
    <w:rPr>
      <w:sz w:val="2"/>
      <w:lang w:val="en-US"/>
    </w:rPr>
  </w:style>
  <w:style w:type="paragraph" w:styleId="Textonotapie">
    <w:name w:val="footnote text"/>
    <w:semiHidden/>
    <w:locked/>
    <w:pPr>
      <w:tabs>
        <w:tab w:val="left" w:pos="459"/>
      </w:tabs>
      <w:spacing w:before="142"/>
      <w:ind w:left="459"/>
      <w:jc w:val="both"/>
    </w:pPr>
    <w:rPr>
      <w:sz w:val="18"/>
      <w:lang w:eastAsia="en-US"/>
    </w:rPr>
  </w:style>
  <w:style w:type="paragraph" w:styleId="Encabezado">
    <w:name w:val="header"/>
    <w:next w:val="Textoindependiente"/>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Textoindependiente"/>
    <w:uiPriority w:val="6"/>
    <w:qFormat/>
    <w:rsid w:val="00717C6F"/>
    <w:pPr>
      <w:numPr>
        <w:numId w:val="20"/>
      </w:numPr>
      <w:ind w:left="709"/>
    </w:pPr>
  </w:style>
  <w:style w:type="paragraph" w:customStyle="1" w:styleId="ListNumbered">
    <w:name w:val="List Numbered"/>
    <w:basedOn w:val="Textoindependiente"/>
    <w:uiPriority w:val="5"/>
    <w:qFormat/>
    <w:locked/>
    <w:rsid w:val="00717C6F"/>
    <w:pPr>
      <w:numPr>
        <w:numId w:val="22"/>
      </w:numPr>
    </w:pPr>
  </w:style>
  <w:style w:type="paragraph" w:styleId="Ttu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Refdenotaalpie">
    <w:name w:val="footnote reference"/>
    <w:basedOn w:val="Fuentedeprrafopredeter"/>
    <w:semiHidden/>
    <w:locked/>
    <w:rPr>
      <w:vertAlign w:val="superscript"/>
    </w:rPr>
  </w:style>
  <w:style w:type="paragraph" w:styleId="Subttulo">
    <w:name w:val="Subtitle"/>
    <w:next w:val="Textoindependiente"/>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Textoindependiente"/>
    <w:uiPriority w:val="49"/>
    <w:locked/>
    <w:pPr>
      <w:spacing w:line="280" w:lineRule="exact"/>
      <w:jc w:val="right"/>
    </w:pPr>
    <w:rPr>
      <w:rFonts w:ascii="Arial" w:hAnsi="Arial" w:cs="Arial"/>
      <w:b/>
      <w:bCs/>
      <w:caps/>
      <w:sz w:val="24"/>
    </w:rPr>
  </w:style>
  <w:style w:type="paragraph" w:customStyle="1" w:styleId="zyxClassification2">
    <w:name w:val="zyxClassification2"/>
    <w:basedOn w:val="Piedep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edepginaCar">
    <w:name w:val="Pie de página Car"/>
    <w:basedOn w:val="Fuentedeprrafopredeter"/>
    <w:link w:val="Piedepgina"/>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Fuentedeprrafopredeter"/>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TextoindependienteCar">
    <w:name w:val="Texto independiente Car"/>
    <w:basedOn w:val="Fuentedeprrafopredeter"/>
    <w:link w:val="Textoindependiente"/>
    <w:rsid w:val="00647F33"/>
    <w:rPr>
      <w:lang w:eastAsia="en-US"/>
    </w:rPr>
  </w:style>
  <w:style w:type="character" w:customStyle="1" w:styleId="AuthornameandaffiliationChar">
    <w:name w:val="Author name and affiliation Char"/>
    <w:basedOn w:val="TextoindependienteCar"/>
    <w:link w:val="Authornameandaffiliation"/>
    <w:uiPriority w:val="49"/>
    <w:rsid w:val="00647F33"/>
    <w:rPr>
      <w:lang w:val="en-US" w:eastAsia="en-US"/>
    </w:rPr>
  </w:style>
  <w:style w:type="table" w:styleId="Tablaconcuadrcula">
    <w:name w:val="Table Grid"/>
    <w:basedOn w:val="Tablanormal"/>
    <w:locked/>
    <w:rsid w:val="00472C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xtodeglobo">
    <w:name w:val="Balloon Text"/>
    <w:basedOn w:val="Normal"/>
    <w:link w:val="TextodegloboCar"/>
    <w:uiPriority w:val="49"/>
    <w:locked/>
    <w:rsid w:val="005F00A0"/>
    <w:rPr>
      <w:rFonts w:ascii="Tahoma" w:hAnsi="Tahoma" w:cs="Tahoma"/>
      <w:sz w:val="16"/>
      <w:szCs w:val="16"/>
    </w:rPr>
  </w:style>
  <w:style w:type="character" w:customStyle="1" w:styleId="TextodegloboCar">
    <w:name w:val="Texto de globo Car"/>
    <w:basedOn w:val="Fuentedeprrafopredeter"/>
    <w:link w:val="Textodeglobo"/>
    <w:uiPriority w:val="49"/>
    <w:rsid w:val="005F00A0"/>
    <w:rPr>
      <w:rFonts w:ascii="Tahoma" w:hAnsi="Tahoma" w:cs="Tahoma"/>
      <w:sz w:val="16"/>
      <w:szCs w:val="16"/>
      <w:lang w:eastAsia="en-US"/>
    </w:rPr>
  </w:style>
  <w:style w:type="paragraph" w:customStyle="1" w:styleId="Figurecaption0">
    <w:name w:val="Figure caption"/>
    <w:basedOn w:val="Textoindependiente"/>
    <w:link w:val="FigurecaptionChar"/>
    <w:uiPriority w:val="49"/>
    <w:qFormat/>
    <w:locked/>
    <w:rsid w:val="00717C6F"/>
    <w:pPr>
      <w:jc w:val="center"/>
    </w:pPr>
    <w:rPr>
      <w:i/>
      <w:sz w:val="18"/>
    </w:rPr>
  </w:style>
  <w:style w:type="paragraph" w:customStyle="1" w:styleId="Otherunnumberedheadings">
    <w:name w:val="Other unnumbered headings"/>
    <w:next w:val="Textoindependiente"/>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TextoindependienteCar"/>
    <w:link w:val="Figurecaption0"/>
    <w:uiPriority w:val="49"/>
    <w:rsid w:val="00717C6F"/>
    <w:rPr>
      <w:i/>
      <w:sz w:val="18"/>
      <w:lang w:eastAsia="en-US"/>
    </w:rPr>
  </w:style>
  <w:style w:type="paragraph" w:customStyle="1" w:styleId="Referencelist">
    <w:name w:val="Reference list"/>
    <w:basedOn w:val="Textoindependiente"/>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TextoindependienteC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TextoindependienteCar"/>
    <w:link w:val="Referencelist"/>
    <w:uiPriority w:val="49"/>
    <w:rsid w:val="009E0D5B"/>
    <w:rPr>
      <w:sz w:val="18"/>
      <w:szCs w:val="18"/>
      <w:lang w:eastAsia="en-US"/>
    </w:rPr>
  </w:style>
  <w:style w:type="paragraph" w:customStyle="1" w:styleId="Tabletext">
    <w:name w:val="Table text"/>
    <w:basedOn w:val="Textoindependiente"/>
    <w:link w:val="TabletextChar"/>
    <w:uiPriority w:val="49"/>
    <w:qFormat/>
    <w:rsid w:val="00883848"/>
    <w:pPr>
      <w:ind w:firstLine="0"/>
    </w:pPr>
  </w:style>
  <w:style w:type="character" w:customStyle="1" w:styleId="TabletextChar">
    <w:name w:val="Table text Char"/>
    <w:basedOn w:val="TextoindependienteCar"/>
    <w:link w:val="Tabletext"/>
    <w:uiPriority w:val="49"/>
    <w:rsid w:val="00883848"/>
    <w:rPr>
      <w:lang w:eastAsia="en-US"/>
    </w:rPr>
  </w:style>
  <w:style w:type="paragraph" w:customStyle="1" w:styleId="figurecaption">
    <w:name w:val="figure caption"/>
    <w:rsid w:val="00A17785"/>
    <w:pPr>
      <w:numPr>
        <w:numId w:val="36"/>
      </w:numPr>
      <w:spacing w:before="80" w:after="200"/>
      <w:jc w:val="center"/>
    </w:pPr>
    <w:rPr>
      <w:rFonts w:eastAsia="SimSun"/>
      <w:noProof/>
      <w:sz w:val="16"/>
      <w:szCs w:val="16"/>
      <w:lang w:val="en-US" w:eastAsia="en-US"/>
    </w:rPr>
  </w:style>
  <w:style w:type="paragraph" w:customStyle="1" w:styleId="tablehead">
    <w:name w:val="table head"/>
    <w:rsid w:val="00F95D33"/>
    <w:pPr>
      <w:numPr>
        <w:numId w:val="40"/>
      </w:numPr>
      <w:spacing w:before="240" w:after="120" w:line="216" w:lineRule="auto"/>
      <w:jc w:val="center"/>
    </w:pPr>
    <w:rPr>
      <w:rFonts w:eastAsia="SimSun"/>
      <w:smallCaps/>
      <w:noProof/>
      <w:sz w:val="16"/>
      <w:szCs w:val="16"/>
      <w:lang w:val="en-US" w:eastAsia="en-US"/>
    </w:rPr>
  </w:style>
  <w:style w:type="paragraph" w:customStyle="1" w:styleId="tablecolhead">
    <w:name w:val="table col head"/>
    <w:basedOn w:val="Normal"/>
    <w:rsid w:val="00F95D33"/>
    <w:pPr>
      <w:overflowPunct/>
      <w:autoSpaceDE/>
      <w:autoSpaceDN/>
      <w:adjustRightInd/>
      <w:jc w:val="center"/>
      <w:textAlignment w:val="auto"/>
    </w:pPr>
    <w:rPr>
      <w:rFonts w:eastAsia="SimSun"/>
      <w:b/>
      <w:bCs/>
      <w:sz w:val="16"/>
      <w:szCs w:val="16"/>
      <w:lang w:val="en-US"/>
    </w:rPr>
  </w:style>
  <w:style w:type="paragraph" w:customStyle="1" w:styleId="tablecolsubhead">
    <w:name w:val="table col subhead"/>
    <w:basedOn w:val="tablecolhead"/>
    <w:rsid w:val="00F95D33"/>
    <w:rPr>
      <w:i/>
      <w:iCs/>
      <w:sz w:val="15"/>
      <w:szCs w:val="15"/>
    </w:rPr>
  </w:style>
  <w:style w:type="paragraph" w:customStyle="1" w:styleId="tablecopy">
    <w:name w:val="table copy"/>
    <w:rsid w:val="00F95D33"/>
    <w:pPr>
      <w:jc w:val="both"/>
    </w:pPr>
    <w:rPr>
      <w:rFonts w:eastAsia="SimSun"/>
      <w:noProof/>
      <w:sz w:val="16"/>
      <w:szCs w:val="16"/>
      <w:lang w:val="en-US" w:eastAsia="en-US"/>
    </w:rPr>
  </w:style>
  <w:style w:type="table" w:customStyle="1" w:styleId="GridTable1Light">
    <w:name w:val="Grid Table 1 Light"/>
    <w:basedOn w:val="Tablanormal"/>
    <w:uiPriority w:val="46"/>
    <w:rsid w:val="00F95D33"/>
    <w:rPr>
      <w:rFonts w:asciiTheme="minorHAnsi" w:eastAsiaTheme="minorHAnsi" w:hAnsiTheme="minorHAnsi" w:cstheme="minorBidi"/>
      <w:sz w:val="22"/>
      <w:szCs w:val="22"/>
      <w:lang w:val="es-AR" w:eastAsia="en-U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bstract">
    <w:name w:val="Abstract"/>
    <w:rsid w:val="00B6286A"/>
    <w:pPr>
      <w:spacing w:after="200"/>
      <w:jc w:val="both"/>
    </w:pPr>
    <w:rPr>
      <w:rFonts w:eastAsia="SimSun"/>
      <w:b/>
      <w:bCs/>
      <w:sz w:val="18"/>
      <w:szCs w:val="18"/>
      <w:lang w:val="en-US" w:eastAsia="en-US"/>
    </w:rPr>
  </w:style>
  <w:style w:type="paragraph" w:customStyle="1" w:styleId="references">
    <w:name w:val="references"/>
    <w:rsid w:val="00FF6E20"/>
    <w:pPr>
      <w:numPr>
        <w:numId w:val="47"/>
      </w:numPr>
      <w:spacing w:after="50" w:line="180" w:lineRule="exact"/>
      <w:jc w:val="both"/>
    </w:pPr>
    <w:rPr>
      <w:rFonts w:eastAsia="MS Mincho"/>
      <w:noProof/>
      <w:sz w:val="16"/>
      <w:szCs w:val="16"/>
      <w:lang w:val="en-US" w:eastAsia="en-US"/>
    </w:rPr>
  </w:style>
  <w:style w:type="character" w:styleId="Hipervnculo">
    <w:name w:val="Hyperlink"/>
    <w:basedOn w:val="Fuentedeprrafopredeter"/>
    <w:uiPriority w:val="49"/>
    <w:unhideWhenUsed/>
    <w:locked/>
    <w:rsid w:val="008653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008606">
      <w:bodyDiv w:val="1"/>
      <w:marLeft w:val="0"/>
      <w:marRight w:val="0"/>
      <w:marTop w:val="0"/>
      <w:marBottom w:val="0"/>
      <w:divBdr>
        <w:top w:val="none" w:sz="0" w:space="0" w:color="auto"/>
        <w:left w:val="none" w:sz="0" w:space="0" w:color="auto"/>
        <w:bottom w:val="none" w:sz="0" w:space="0" w:color="auto"/>
        <w:right w:val="none" w:sz="0" w:space="0" w:color="auto"/>
      </w:divBdr>
    </w:div>
    <w:div w:id="1519074759">
      <w:bodyDiv w:val="1"/>
      <w:marLeft w:val="0"/>
      <w:marRight w:val="0"/>
      <w:marTop w:val="0"/>
      <w:marBottom w:val="0"/>
      <w:divBdr>
        <w:top w:val="none" w:sz="0" w:space="0" w:color="auto"/>
        <w:left w:val="none" w:sz="0" w:space="0" w:color="auto"/>
        <w:bottom w:val="none" w:sz="0" w:space="0" w:color="auto"/>
        <w:right w:val="none" w:sz="0" w:space="0" w:color="auto"/>
      </w:divBdr>
    </w:div>
    <w:div w:id="195285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argentina.gob.ar/sites/default/files/7_seventh-national-report.pdf" TargetMode="Externa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D90D72D8323497419D0B0D490876AA9F" ma:contentTypeVersion="15" ma:contentTypeDescription="Create a new document." ma:contentTypeScope="" ma:versionID="3a24465035cb8b25a2285c02f74eba9b">
  <xsd:schema xmlns:xsd="http://www.w3.org/2001/XMLSchema" xmlns:xs="http://www.w3.org/2001/XMLSchema" xmlns:p="http://schemas.microsoft.com/office/2006/metadata/properties" xmlns:ns2="http://schemas.microsoft.com/sharepoint/v3/fields" xmlns:ns3="9a0cca68-9885-4579-a121-0ff71e341cd0" targetNamespace="http://schemas.microsoft.com/office/2006/metadata/properties" ma:root="true" ma:fieldsID="6df0075af1bdf4a1181bb0cd339a45ba" ns2:_="" ns3:_="">
    <xsd:import namespace="http://schemas.microsoft.com/sharepoint/v3/fields"/>
    <xsd:import namespace="9a0cca68-9885-4579-a121-0ff71e341cd0"/>
    <xsd:element name="properties">
      <xsd:complexType>
        <xsd:sequence>
          <xsd:element name="documentManagement">
            <xsd:complexType>
              <xsd:all>
                <xsd:element ref="ns2:_DCDateCreated" minOccurs="0"/>
                <xsd:element ref="ns2:_Version" minOccurs="0"/>
                <xsd:element ref="ns3:_dlc_DocId" minOccurs="0"/>
                <xsd:element ref="ns3:_dlc_DocIdUrl" minOccurs="0"/>
                <xsd:element ref="ns3:_dlc_DocIdPersistId"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2" nillable="true" ma:displayName="Date Created" ma:description="The date on which this resource was created" ma:format="DateTime" ma:internalName="_DCDateCreated" ma:readOnly="false">
      <xsd:simpleType>
        <xsd:restriction base="dms:DateTime"/>
      </xsd:simpleType>
    </xsd:element>
    <xsd:element name="_Version" ma:index="3" nillable="true" ma:displayName="Version" ma:internalName="_Vers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0cca68-9885-4579-a121-0ff71e341cd0"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9a0cca68-9885-4579-a121-0ff71e341cd0">4HWPYYT6XAN2-2121337104-10298</_dlc_DocId>
    <_dlc_DocIdUrl xmlns="9a0cca68-9885-4579-a121-0ff71e341cd0">
      <Url>https://nsns-new.sg.iaea.org/meetings/_layouts/15/DocIdRedir.aspx?ID=4HWPYYT6XAN2-2121337104-10298</Url>
      <Description>4HWPYYT6XAN2-2121337104-10298</Description>
    </_dlc_DocIdUrl>
    <_Version xmlns="http://schemas.microsoft.com/sharepoint/v3/fields" xsi:nil="true"/>
    <_dlc_DocIdPersistId xmlns="9a0cca68-9885-4579-a121-0ff71e341cd0" xsi:nil="true"/>
    <_DCDateCreated xmlns="http://schemas.microsoft.com/sharepoint/v3/fields" xsi:nil="true"/>
  </documentManagement>
</p:properties>
</file>

<file path=customXml/item5.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A1381A5A-286A-4FAC-93CF-722742C62A69}">
  <ds:schemaRefs>
    <ds:schemaRef ds:uri="http://schemas.microsoft.com/sharepoint/events"/>
  </ds:schemaRefs>
</ds:datastoreItem>
</file>

<file path=customXml/itemProps3.xml><?xml version="1.0" encoding="utf-8"?>
<ds:datastoreItem xmlns:ds="http://schemas.openxmlformats.org/officeDocument/2006/customXml" ds:itemID="{8DE80A72-AF42-44B0-977C-4B86DAC411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9a0cca68-9885-4579-a121-0ff71e341c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 ds:uri="9a0cca68-9885-4579-a121-0ff71e341cd0"/>
    <ds:schemaRef ds:uri="http://schemas.microsoft.com/sharepoint/v3/fields"/>
  </ds:schemaRefs>
</ds:datastoreItem>
</file>

<file path=customXml/itemProps5.xml><?xml version="1.0" encoding="utf-8"?>
<ds:datastoreItem xmlns:ds="http://schemas.openxmlformats.org/officeDocument/2006/customXml" ds:itemID="{B92599BD-7CA8-4996-9A79-6401AF3D5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8</TotalTime>
  <Pages>7</Pages>
  <Words>2189</Words>
  <Characters>12045</Characters>
  <Application>Microsoft Office Word</Application>
  <DocSecurity>0</DocSecurity>
  <Lines>100</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14206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Ariel alejandro Chavez</dc:creator>
  <cp:lastModifiedBy>Usuario</cp:lastModifiedBy>
  <cp:revision>2</cp:revision>
  <cp:lastPrinted>2021-07-13T16:08:00Z</cp:lastPrinted>
  <dcterms:created xsi:type="dcterms:W3CDTF">2021-07-15T16:35:00Z</dcterms:created>
  <dcterms:modified xsi:type="dcterms:W3CDTF">2021-07-15T16:35:00Z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0x010100D90D72D8323497419D0B0D490876AA9F</vt:lpwstr>
  </property>
  <property fmtid="{D5CDD505-2E9C-101B-9397-08002B2CF9AE}" pid="12" name="_dlc_DocIdItemGuid">
    <vt:lpwstr>624d8e63-e3f6-4681-83c2-57c583c02431</vt:lpwstr>
  </property>
</Properties>
</file>