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308D0D3B" w:rsidR="00E20E70" w:rsidRPr="00EE29B9" w:rsidRDefault="00436FB2" w:rsidP="00537496">
      <w:pPr>
        <w:pStyle w:val="Nagwek1"/>
      </w:pPr>
      <w:r w:rsidRPr="00436FB2">
        <w:t>SORPTION OF SELECTED RADIONUCLIDES FROM LIQUID RADIOACTIVE WASTES BY SORB</w:t>
      </w:r>
      <w:r w:rsidR="00014652">
        <w:t>D</w:t>
      </w:r>
      <w:r w:rsidRPr="00436FB2">
        <w:t>ENTS OF THE BIOLOGICAL ORIGIN.</w:t>
      </w:r>
    </w:p>
    <w:p w14:paraId="433FE03F" w14:textId="77777777" w:rsidR="00802381" w:rsidRDefault="00802381" w:rsidP="00537496">
      <w:pPr>
        <w:pStyle w:val="Authornameandaffiliation"/>
      </w:pPr>
    </w:p>
    <w:p w14:paraId="683C9822" w14:textId="77777777" w:rsidR="00436FB2" w:rsidRDefault="00436FB2" w:rsidP="00436FB2">
      <w:pPr>
        <w:pStyle w:val="Authornameandaffiliation"/>
      </w:pPr>
      <w:r w:rsidRPr="00E94776">
        <w:t>L</w:t>
      </w:r>
      <w:r>
        <w:t>.</w:t>
      </w:r>
      <w:r w:rsidRPr="00E94776">
        <w:t xml:space="preserve"> FUKS</w:t>
      </w:r>
    </w:p>
    <w:p w14:paraId="77A52D8F" w14:textId="77777777" w:rsidR="00436FB2" w:rsidRDefault="00436FB2" w:rsidP="00436FB2">
      <w:pPr>
        <w:pStyle w:val="Authornameandaffiliation"/>
      </w:pPr>
      <w:r>
        <w:t>Institute of Nuclear Chemistry and Technology</w:t>
      </w:r>
    </w:p>
    <w:p w14:paraId="16D1C5A8" w14:textId="77777777" w:rsidR="00436FB2" w:rsidRPr="00E94776" w:rsidRDefault="00436FB2" w:rsidP="00436FB2">
      <w:pPr>
        <w:pStyle w:val="Authornameandaffiliation"/>
        <w:rPr>
          <w:lang w:val="pl-PL"/>
        </w:rPr>
      </w:pPr>
      <w:r w:rsidRPr="00E94776">
        <w:rPr>
          <w:lang w:val="pl-PL"/>
        </w:rPr>
        <w:t>Warszawa, Poland</w:t>
      </w:r>
    </w:p>
    <w:p w14:paraId="08987781" w14:textId="77777777" w:rsidR="00436FB2" w:rsidRPr="00D72618" w:rsidRDefault="00436FB2" w:rsidP="00436FB2">
      <w:pPr>
        <w:pStyle w:val="Authornameandaffiliation"/>
        <w:rPr>
          <w:lang w:val="pl-PL"/>
        </w:rPr>
      </w:pPr>
      <w:r w:rsidRPr="00D72618">
        <w:rPr>
          <w:lang w:val="pl-PL"/>
        </w:rPr>
        <w:t>Email: leon.ichtj@gmail.com; l.fuks@ichtj.waw.pl</w:t>
      </w:r>
    </w:p>
    <w:p w14:paraId="5C2D4F8D" w14:textId="77777777" w:rsidR="00436FB2" w:rsidRPr="00D72618" w:rsidRDefault="00436FB2" w:rsidP="00436FB2">
      <w:pPr>
        <w:pStyle w:val="Authornameandaffiliation"/>
        <w:rPr>
          <w:lang w:val="pl-PL"/>
        </w:rPr>
      </w:pPr>
    </w:p>
    <w:p w14:paraId="5151BD32" w14:textId="197412E7" w:rsidR="00436FB2" w:rsidRPr="00D72618" w:rsidRDefault="00436FB2" w:rsidP="00436FB2">
      <w:pPr>
        <w:pStyle w:val="Authornameandaffiliation"/>
      </w:pPr>
      <w:r>
        <w:t>I. HERDZIK-KONIECKO</w:t>
      </w:r>
    </w:p>
    <w:p w14:paraId="47D4135C" w14:textId="77777777" w:rsidR="00436FB2" w:rsidRDefault="00436FB2" w:rsidP="00436FB2">
      <w:pPr>
        <w:pStyle w:val="Authornameandaffiliation"/>
      </w:pPr>
      <w:r>
        <w:t>Institute of Nuclear Chemistry and Technology</w:t>
      </w:r>
    </w:p>
    <w:p w14:paraId="2DF7955A" w14:textId="77777777" w:rsidR="00436FB2" w:rsidRPr="00D72618" w:rsidRDefault="00436FB2" w:rsidP="00436FB2">
      <w:pPr>
        <w:pStyle w:val="Authornameandaffiliation"/>
      </w:pPr>
      <w:r w:rsidRPr="00D72618">
        <w:t>Warszawa, Poland</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6A15D246" w:rsidR="00647F33" w:rsidRDefault="00647F33" w:rsidP="00537496">
      <w:pPr>
        <w:pStyle w:val="Authornameandaffiliation"/>
      </w:pPr>
    </w:p>
    <w:p w14:paraId="11EA5BD7" w14:textId="42FC75C9" w:rsidR="00E75740" w:rsidRPr="00B728D4" w:rsidRDefault="00B728D4" w:rsidP="00B728D4">
      <w:pPr>
        <w:pStyle w:val="Authornameandaffiliation"/>
        <w:spacing w:line="240" w:lineRule="atLeast"/>
        <w:ind w:left="0" w:firstLine="567"/>
        <w:rPr>
          <w:sz w:val="18"/>
          <w:szCs w:val="18"/>
        </w:rPr>
      </w:pPr>
      <w:r w:rsidRPr="00B728D4">
        <w:rPr>
          <w:sz w:val="18"/>
          <w:szCs w:val="18"/>
          <w:lang w:val="en-GB"/>
        </w:rPr>
        <w:t>Expansion of novel radiochemical separation methods must take into account using ecologically-friendly solvents and reagents. One method to fulfil this new trend is to use chemicals from natural resources. In the paper, we present in brief the obtained in our group results for removal of the radionuclides from aqueous solutions with the composite alginic sorbent used in an unconventional method. We have also tested possible at home to be used method of removal the radionuclides from aqueous solutions using carrot roots.</w:t>
      </w:r>
    </w:p>
    <w:p w14:paraId="433FE04C" w14:textId="77777777" w:rsidR="00647F33" w:rsidRDefault="00F523CA" w:rsidP="00537496">
      <w:pPr>
        <w:pStyle w:val="Nagwek2"/>
        <w:numPr>
          <w:ilvl w:val="1"/>
          <w:numId w:val="10"/>
        </w:numPr>
      </w:pPr>
      <w:r>
        <w:t>INTRODUCTION</w:t>
      </w:r>
    </w:p>
    <w:p w14:paraId="0A29C3B8" w14:textId="66D22BDB" w:rsidR="00E75740" w:rsidRDefault="00E75740" w:rsidP="00E75740">
      <w:pPr>
        <w:pStyle w:val="Tekstpodstawowy"/>
      </w:pPr>
      <w:r>
        <w:t xml:space="preserve">Radioactively contaminated liquid solutions arise in the nuclear industry and </w:t>
      </w:r>
      <w:r w:rsidRPr="00BE7602">
        <w:t xml:space="preserve">research </w:t>
      </w:r>
      <w:r w:rsidR="00BE7602" w:rsidRPr="00BE7602">
        <w:t>centres</w:t>
      </w:r>
      <w:r w:rsidRPr="00BE7602">
        <w:t>, as a fallout from military weapon tests that contaminates water and is produced by users of radioactive materials,</w:t>
      </w:r>
      <w:r>
        <w:t xml:space="preserve"> including medicine, research laboratories and industrial application of the devices equipped with the radiation sources. The treatment of radioactively contaminated aqueous solutions can be carried out by </w:t>
      </w:r>
      <w:r w:rsidR="00BE7810">
        <w:t>several</w:t>
      </w:r>
      <w:r>
        <w:t xml:space="preserve"> methods, including thermal evaporation, distillation, chemical precipitation, sedimentation, ion exchange, and different membrane processes. The choice of purification method must </w:t>
      </w:r>
      <w:r w:rsidR="00BE7810">
        <w:t>consider</w:t>
      </w:r>
      <w:r>
        <w:t xml:space="preserve"> </w:t>
      </w:r>
      <w:r w:rsidR="00BE7810">
        <w:t>several</w:t>
      </w:r>
      <w:r>
        <w:t xml:space="preserve"> features, not forgetting the economic aspects. So, demand to improve the low-cost and low investment decontamination methods has resulted in development of new treatment processes for liquid radioactive waste. Among such methods, sorption seems to be preferred, as it does not produce big amounts of the secondary waste.</w:t>
      </w:r>
    </w:p>
    <w:p w14:paraId="7F46300C" w14:textId="04ECD66A" w:rsidR="00E75740" w:rsidRDefault="00E75740" w:rsidP="00E75740">
      <w:pPr>
        <w:pStyle w:val="Tekstpodstawowy"/>
      </w:pPr>
      <w:r>
        <w:t xml:space="preserve">Sorbing materials can be accounted into one from three main classes: inorganic minerals, organic synthetic </w:t>
      </w:r>
      <w:r w:rsidR="00BE7810">
        <w:t>materials,</w:t>
      </w:r>
      <w:r>
        <w:t xml:space="preserve"> and natural organic products [1,2]. Mineral materials that may be used as sorbents are </w:t>
      </w:r>
      <w:r w:rsidR="00BE7810">
        <w:t>e.g.,</w:t>
      </w:r>
      <w:r>
        <w:t xml:space="preserve"> vermiculite, clays, perlite, and diatomite [2,3]. These materials show great radiation and mechanical stability, but not large buoyancy and middle (as a rule) sorption capacity [2]. Among organic synthetic products that are used at nuclear power plants and the radioactive waste, one should mention primarily organic ion exchangers based on conventional poly(styrene-divinylbenzene) resins with sulfonic acid (−SO</w:t>
      </w:r>
      <w:r w:rsidRPr="00E75740">
        <w:rPr>
          <w:vertAlign w:val="subscript"/>
        </w:rPr>
        <w:t>3</w:t>
      </w:r>
      <w:r w:rsidRPr="00E75740">
        <w:rPr>
          <w:vertAlign w:val="superscript"/>
        </w:rPr>
        <w:t>-</w:t>
      </w:r>
      <w:r>
        <w:t>) and quaternary ammonium (−N(CH</w:t>
      </w:r>
      <w:r w:rsidRPr="00E75740">
        <w:rPr>
          <w:vertAlign w:val="subscript"/>
        </w:rPr>
        <w:t>3</w:t>
      </w:r>
      <w:r>
        <w:t>)</w:t>
      </w:r>
      <w:r w:rsidRPr="00E75740">
        <w:rPr>
          <w:vertAlign w:val="subscript"/>
        </w:rPr>
        <w:t>3</w:t>
      </w:r>
      <w:r w:rsidRPr="00E75740">
        <w:rPr>
          <w:vertAlign w:val="superscript"/>
        </w:rPr>
        <w:t>+</w:t>
      </w:r>
      <w:r>
        <w:t xml:space="preserve">) functional groups for cations and anions, respectively. Nuclear grade resins, however, due to their possible radiation activation have to meet best quality requirements than those used in most other industries. As compared with the natural organic products, in turn, synthetic organic materials degrade slowly. Number of the organic natural products, mainly obtained from plants, is extremely great and it is impossible to name all tested materials. Their moderate sorption capacity, as compared with the synthetic materials, may be compensated by their extremely low price and great availability. In addition to that, natural organic materials may be relatively easy destroyed thermally, so mass of the contaminated solid residue is significantly </w:t>
      </w:r>
      <w:r w:rsidR="00BE7810">
        <w:t>smaller,</w:t>
      </w:r>
      <w:r>
        <w:t xml:space="preserve"> and the storage cost is lower.</w:t>
      </w:r>
    </w:p>
    <w:p w14:paraId="462532DA" w14:textId="76DAB15B" w:rsidR="00E75740" w:rsidRDefault="00E75740" w:rsidP="00E75740">
      <w:pPr>
        <w:pStyle w:val="Tekstpodstawowy"/>
      </w:pPr>
      <w:r>
        <w:t>Among major advantages of sorption over conventional treatment are the high availability of the biosorbents, their low cost, and easy regeneration combined with the possibility of radionuclide re-usage [4,5]. It is generally accepted, that sorption is one the most effective methods for removal metals present in the solution in concentration lower than 100 mg</w:t>
      </w:r>
      <w:r w:rsidR="00680F42">
        <w:t>ˑdm</w:t>
      </w:r>
      <w:r w:rsidR="00680F42" w:rsidRPr="00680F42">
        <w:rPr>
          <w:vertAlign w:val="superscript"/>
        </w:rPr>
        <w:t>-3</w:t>
      </w:r>
      <w:r>
        <w:t xml:space="preserve">, while another </w:t>
      </w:r>
      <w:r w:rsidR="00BE7810">
        <w:t xml:space="preserve">methods </w:t>
      </w:r>
      <w:r>
        <w:t>work hardly or are too costly [6,7].</w:t>
      </w:r>
    </w:p>
    <w:p w14:paraId="14EF2CE0" w14:textId="77777777" w:rsidR="00E75740" w:rsidRDefault="00E75740" w:rsidP="00537496">
      <w:pPr>
        <w:pStyle w:val="Tekstpodstawowy"/>
      </w:pPr>
    </w:p>
    <w:p w14:paraId="37663C1D" w14:textId="672DC101" w:rsidR="00F61C19" w:rsidRDefault="00F61C19" w:rsidP="0096168B">
      <w:pPr>
        <w:pStyle w:val="Nagwek2"/>
        <w:keepNext/>
        <w:keepLines/>
        <w:widowControl/>
        <w:numPr>
          <w:ilvl w:val="1"/>
          <w:numId w:val="10"/>
        </w:numPr>
      </w:pPr>
      <w:r w:rsidRPr="00F61C19">
        <w:lastRenderedPageBreak/>
        <w:t>MATERIALS USED</w:t>
      </w:r>
    </w:p>
    <w:p w14:paraId="61523F4B" w14:textId="7EEC1893" w:rsidR="00F03902" w:rsidRPr="00F03902" w:rsidRDefault="00F03902" w:rsidP="0096168B">
      <w:pPr>
        <w:pStyle w:val="Nagwek3"/>
        <w:keepNext/>
        <w:keepLines/>
        <w:widowControl/>
        <w:numPr>
          <w:ilvl w:val="0"/>
          <w:numId w:val="0"/>
        </w:numPr>
        <w:rPr>
          <w:b w:val="0"/>
          <w:bCs/>
          <w:i/>
          <w:iCs/>
        </w:rPr>
      </w:pPr>
      <w:r w:rsidRPr="00F03902">
        <w:rPr>
          <w:b w:val="0"/>
          <w:bCs/>
          <w:i/>
          <w:iCs/>
        </w:rPr>
        <w:t>2.1.</w:t>
      </w:r>
      <w:r w:rsidRPr="00F03902">
        <w:rPr>
          <w:b w:val="0"/>
          <w:bCs/>
          <w:i/>
          <w:iCs/>
        </w:rPr>
        <w:tab/>
        <w:t>Radionuclides</w:t>
      </w:r>
    </w:p>
    <w:p w14:paraId="4713DF7D" w14:textId="77777777" w:rsidR="00F61C19" w:rsidRDefault="00F61C19" w:rsidP="00F61C19">
      <w:pPr>
        <w:pStyle w:val="Tekstpodstawowy"/>
      </w:pPr>
      <w:r>
        <w:t xml:space="preserve">Carrier-free radionuclides of Cs-137, Sr-85 and Am-241 were supplied from POLATOM </w:t>
      </w:r>
      <w:proofErr w:type="spellStart"/>
      <w:r>
        <w:t>Świerk</w:t>
      </w:r>
      <w:proofErr w:type="spellEnd"/>
      <w:r>
        <w:t xml:space="preserve"> (Poland). NaTcO</w:t>
      </w:r>
      <w:r w:rsidRPr="00680F42">
        <w:rPr>
          <w:vertAlign w:val="subscript"/>
        </w:rPr>
        <w:t>4</w:t>
      </w:r>
      <w:r>
        <w:t>(Tc-99m) in 0.9% saline (</w:t>
      </w:r>
      <w:r w:rsidRPr="00DD2106">
        <w:rPr>
          <w:i/>
          <w:iCs/>
        </w:rPr>
        <w:t>ca</w:t>
      </w:r>
      <w:r>
        <w:t xml:space="preserve"> 100 MBqˑcm</w:t>
      </w:r>
      <w:r w:rsidRPr="00680F42">
        <w:rPr>
          <w:vertAlign w:val="superscript"/>
        </w:rPr>
        <w:t>-3</w:t>
      </w:r>
      <w:r>
        <w:t>) was eluted from a Mo-99/Tc-99m commercial generator (GE Healthcare, supplied by Biker, Warsaw, Poland).</w:t>
      </w:r>
    </w:p>
    <w:p w14:paraId="009A7F49" w14:textId="0528E2E4" w:rsidR="00F61C19" w:rsidRDefault="00F61C19" w:rsidP="00F61C19">
      <w:pPr>
        <w:pStyle w:val="Tekstpodstawowy"/>
      </w:pPr>
      <w:r>
        <w:t>Radionuclides Sr-85 and Tc-99m, were used instead of Sr-90 and Tc-99 because of their easier detection.</w:t>
      </w:r>
    </w:p>
    <w:p w14:paraId="0C94FF33" w14:textId="3807ACC5" w:rsidR="00680F42" w:rsidRDefault="00680F42" w:rsidP="00F61C19">
      <w:pPr>
        <w:pStyle w:val="Tekstpodstawowy"/>
      </w:pPr>
    </w:p>
    <w:p w14:paraId="197BD304" w14:textId="3E5B0D47" w:rsidR="00F03902" w:rsidRPr="00F03902" w:rsidRDefault="00F03902" w:rsidP="0096168B">
      <w:pPr>
        <w:pStyle w:val="Nagwek3"/>
        <w:keepNext/>
        <w:keepLines/>
        <w:widowControl/>
        <w:numPr>
          <w:ilvl w:val="0"/>
          <w:numId w:val="0"/>
        </w:numPr>
        <w:rPr>
          <w:b w:val="0"/>
          <w:bCs/>
          <w:i/>
          <w:iCs/>
        </w:rPr>
      </w:pPr>
      <w:r w:rsidRPr="00F03902">
        <w:rPr>
          <w:b w:val="0"/>
          <w:bCs/>
          <w:i/>
          <w:iCs/>
        </w:rPr>
        <w:t>2.2.</w:t>
      </w:r>
      <w:r w:rsidRPr="00F03902">
        <w:rPr>
          <w:b w:val="0"/>
          <w:bCs/>
          <w:i/>
          <w:iCs/>
        </w:rPr>
        <w:tab/>
        <w:t>Studies on the alginates</w:t>
      </w:r>
    </w:p>
    <w:p w14:paraId="2ECB24A1" w14:textId="77777777" w:rsidR="009E53BC" w:rsidRDefault="009E53BC" w:rsidP="009E53BC">
      <w:pPr>
        <w:pStyle w:val="Tekstpodstawowy"/>
      </w:pPr>
      <w:r>
        <w:t>Alginic acid sodium salt (</w:t>
      </w:r>
      <w:proofErr w:type="spellStart"/>
      <w:r>
        <w:t>purum</w:t>
      </w:r>
      <w:proofErr w:type="spellEnd"/>
      <w:r>
        <w:t xml:space="preserve">), as well as all other inorganic chemicals (p.a.), used in this work were purchased from Sigma-Aldrich Inc. (Poland). Water used was deionized. </w:t>
      </w:r>
    </w:p>
    <w:p w14:paraId="42490689" w14:textId="2425C641" w:rsidR="009E53BC" w:rsidRDefault="009E53BC" w:rsidP="009E53BC">
      <w:pPr>
        <w:pStyle w:val="Tekstpodstawowy"/>
      </w:pPr>
      <w:r>
        <w:t xml:space="preserve">Iron carbonyl was offered by courtesy from the Institute of Electronic Materials Technology, Warszawa (Poland). Fine greyish grains had magnetic permeability </w:t>
      </w:r>
      <w:r w:rsidRPr="009E53BC">
        <w:rPr>
          <w:rFonts w:ascii="Symbol" w:hAnsi="Symbol"/>
        </w:rPr>
        <w:t></w:t>
      </w:r>
      <w:r w:rsidRPr="009E53BC">
        <w:rPr>
          <w:vertAlign w:val="subscript"/>
        </w:rPr>
        <w:t>max</w:t>
      </w:r>
      <w:r>
        <w:t xml:space="preserve"> </w:t>
      </w:r>
      <w:r>
        <w:sym w:font="Symbol" w:char="F07E"/>
      </w:r>
      <w:r>
        <w:t>7 kGsˑOe</w:t>
      </w:r>
      <w:r w:rsidRPr="009E53BC">
        <w:rPr>
          <w:vertAlign w:val="superscript"/>
        </w:rPr>
        <w:t>-1</w:t>
      </w:r>
      <w:r>
        <w:t xml:space="preserve"> and this value may be increased even 30 times by heating in the hydrogen flux.</w:t>
      </w:r>
    </w:p>
    <w:p w14:paraId="068C8BA4" w14:textId="77777777" w:rsidR="009E53BC" w:rsidRDefault="009E53BC" w:rsidP="009E53BC">
      <w:pPr>
        <w:pStyle w:val="Tekstpodstawowy"/>
      </w:pPr>
      <w:r>
        <w:t>The one step magnetic calcium alginate formation and the radionuclide sorption was performed as following: homogenous sodium-alginate solution containing the carbonyl iron was dropped using a peristaltic pump into the continuously stirred aqueous solution of the radionuclides after addition of the calcium chloride (CaCl</w:t>
      </w:r>
      <w:r w:rsidRPr="009E53BC">
        <w:rPr>
          <w:vertAlign w:val="subscript"/>
        </w:rPr>
        <w:t>2</w:t>
      </w:r>
      <w:r>
        <w:t>). Then, after an additional stirring, magnetic sorbent loaded with the radionuclides was removed by using an external magnet.</w:t>
      </w:r>
    </w:p>
    <w:p w14:paraId="1B9D260F" w14:textId="62892538" w:rsidR="00680F42" w:rsidRDefault="009E53BC" w:rsidP="009E53BC">
      <w:pPr>
        <w:pStyle w:val="Tekstpodstawowy"/>
      </w:pPr>
      <w:r>
        <w:t>The results of radionuclide</w:t>
      </w:r>
      <w:r w:rsidR="003A57F2">
        <w:t>s’</w:t>
      </w:r>
      <w:r>
        <w:t xml:space="preserve"> sorption throughout the work were presented as the </w:t>
      </w:r>
      <w:r w:rsidR="00014652">
        <w:t xml:space="preserve">Removal </w:t>
      </w:r>
      <w:r w:rsidR="00AB509A">
        <w:t>E</w:t>
      </w:r>
      <w:r w:rsidR="00014652">
        <w:t>fficiency</w:t>
      </w:r>
      <w:r w:rsidR="00AB509A">
        <w:t xml:space="preserve"> (E)</w:t>
      </w:r>
      <w:r>
        <w:t>:</w:t>
      </w:r>
    </w:p>
    <w:p w14:paraId="1D20C2EC" w14:textId="77777777" w:rsidR="009E53BC" w:rsidRDefault="009E53BC" w:rsidP="009E53BC">
      <w:pPr>
        <w:pStyle w:val="Tekstpodstawowy"/>
      </w:pPr>
    </w:p>
    <w:p w14:paraId="735BCF26" w14:textId="77777777" w:rsidR="00014652" w:rsidRDefault="001D5E42" w:rsidP="00014652">
      <w:pPr>
        <w:pStyle w:val="Tekstpodstawowy"/>
        <w:spacing w:line="360" w:lineRule="auto"/>
      </w:pPr>
      <m:oMathPara>
        <m:oMath>
          <m:sSub>
            <m:sSubPr>
              <m:ctrlPr>
                <w:rPr>
                  <w:rFonts w:ascii="Cambria Math" w:hAnsi="Cambria Math"/>
                  <w:i/>
                </w:rPr>
              </m:ctrlPr>
            </m:sSubPr>
            <m:e>
              <m:r>
                <w:rPr>
                  <w:rFonts w:ascii="Cambria Math" w:hAnsi="Cambria Math"/>
                </w:rPr>
                <m:t>E</m:t>
              </m:r>
            </m:e>
            <m:sub>
              <m:r>
                <w:rPr>
                  <w:rFonts w:ascii="Cambria Math" w:hAnsi="Cambria Math"/>
                </w:rPr>
                <m:t>radionuclide</m:t>
              </m:r>
            </m:sub>
          </m:sSub>
          <m:r>
            <w:rPr>
              <w:rFonts w:ascii="Cambria Math" w:hAnsi="Cambria Math"/>
            </w:rPr>
            <m:t>=</m:t>
          </m:r>
          <m:f>
            <m:fPr>
              <m:ctrlPr>
                <w:rPr>
                  <w:rFonts w:ascii="Cambria Math" w:hAnsi="Cambria Math"/>
                  <w:i/>
                </w:rPr>
              </m:ctrlPr>
            </m:fPr>
            <m:num>
              <m:r>
                <m:rPr>
                  <m:sty m:val="p"/>
                </m:rPr>
                <w:rPr>
                  <w:rFonts w:ascii="Cambria Math" w:hAnsi="Cambria Math"/>
                </w:rPr>
                <m:t>Radiation activity of the feed</m:t>
              </m:r>
              <m:r>
                <m:rPr>
                  <m:sty m:val="p"/>
                </m:rPr>
                <w:rPr>
                  <w:rFonts w:ascii="Cambria Math"/>
                </w:rPr>
                <m:t>-</m:t>
              </m:r>
              <m:r>
                <m:rPr>
                  <m:sty m:val="p"/>
                </m:rPr>
                <w:rPr>
                  <w:rFonts w:ascii="Cambria Math" w:hAnsi="Cambria Math"/>
                </w:rPr>
                <m:t>Radiation activity of the permeate</m:t>
              </m:r>
            </m:num>
            <m:den>
              <m:r>
                <m:rPr>
                  <m:sty m:val="p"/>
                </m:rPr>
                <w:rPr>
                  <w:rFonts w:ascii="Cambria Math" w:hAnsi="Cambria Math"/>
                </w:rPr>
                <m:t>Radiation activity of the feed</m:t>
              </m:r>
            </m:den>
          </m:f>
          <m:r>
            <w:rPr>
              <w:rFonts w:ascii="Cambria Math" w:hAnsi="Cambria Math"/>
            </w:rPr>
            <m:t>∙100%=(1-</m:t>
          </m:r>
          <m:f>
            <m:fPr>
              <m:ctrlPr>
                <w:rPr>
                  <w:rFonts w:ascii="Cambria Math" w:hAnsi="Cambria Math"/>
                  <w:i/>
                </w:rPr>
              </m:ctrlPr>
            </m:fPr>
            <m:num>
              <m:r>
                <m:rPr>
                  <m:sty m:val="p"/>
                </m:rPr>
                <w:rPr>
                  <w:rFonts w:ascii="Cambria Math" w:hAnsi="Cambria Math"/>
                </w:rPr>
                <m:t>Radiation activity of the permeate</m:t>
              </m:r>
            </m:num>
            <m:den>
              <w:bookmarkStart w:id="0" w:name="_Hlk73723463"/>
              <m:r>
                <m:rPr>
                  <m:sty m:val="p"/>
                </m:rPr>
                <w:rPr>
                  <w:rFonts w:ascii="Cambria Math" w:hAnsi="Cambria Math"/>
                </w:rPr>
                <m:t>Radiation activity of the feed</m:t>
              </m:r>
              <w:bookmarkEnd w:id="0"/>
            </m:den>
          </m:f>
          <m:r>
            <w:rPr>
              <w:rFonts w:ascii="Cambria Math" w:hAnsi="Cambria Math"/>
            </w:rPr>
            <m:t>)∙100%</m:t>
          </m:r>
        </m:oMath>
      </m:oMathPara>
    </w:p>
    <w:p w14:paraId="26EBF948" w14:textId="6685FA32" w:rsidR="00F03902" w:rsidRPr="00F03902" w:rsidRDefault="00F03902" w:rsidP="0096168B">
      <w:pPr>
        <w:pStyle w:val="Nagwek3"/>
        <w:keepNext/>
        <w:keepLines/>
        <w:widowControl/>
        <w:numPr>
          <w:ilvl w:val="0"/>
          <w:numId w:val="0"/>
        </w:numPr>
        <w:rPr>
          <w:b w:val="0"/>
          <w:bCs/>
          <w:i/>
          <w:iCs/>
        </w:rPr>
      </w:pPr>
      <w:r w:rsidRPr="00F03902">
        <w:rPr>
          <w:b w:val="0"/>
          <w:bCs/>
          <w:i/>
          <w:iCs/>
        </w:rPr>
        <w:t>2.3.</w:t>
      </w:r>
      <w:r w:rsidRPr="00F03902">
        <w:rPr>
          <w:b w:val="0"/>
          <w:bCs/>
          <w:i/>
          <w:iCs/>
        </w:rPr>
        <w:tab/>
        <w:t>Studies on the carrot roots</w:t>
      </w:r>
    </w:p>
    <w:p w14:paraId="125BC234" w14:textId="1293E0D2" w:rsidR="009E53BC" w:rsidRDefault="00DD2106" w:rsidP="00F61C19">
      <w:pPr>
        <w:pStyle w:val="Tekstpodstawowy"/>
      </w:pPr>
      <w:r w:rsidRPr="00DD2106">
        <w:t>Carrot roots were bought at the local food market. Before used, they were washed in water and dried in room temperature.</w:t>
      </w:r>
    </w:p>
    <w:p w14:paraId="61EAC6CD" w14:textId="7E598A9C" w:rsidR="009E53BC" w:rsidRDefault="009E53BC" w:rsidP="00F61C19">
      <w:pPr>
        <w:pStyle w:val="Tekstpodstawowy"/>
      </w:pPr>
    </w:p>
    <w:p w14:paraId="65A59A7C" w14:textId="14F5D815" w:rsidR="009E53BC" w:rsidRDefault="00596CAB" w:rsidP="0096168B">
      <w:pPr>
        <w:pStyle w:val="Nagwek2"/>
        <w:keepNext/>
        <w:keepLines/>
        <w:widowControl/>
        <w:numPr>
          <w:ilvl w:val="1"/>
          <w:numId w:val="34"/>
        </w:numPr>
      </w:pPr>
      <w:r w:rsidRPr="00596CAB">
        <w:t>RESULTS AND DISCUSSION</w:t>
      </w:r>
    </w:p>
    <w:p w14:paraId="7946775A" w14:textId="00ED6AC8" w:rsidR="00BE0932" w:rsidRPr="00BE0932" w:rsidRDefault="008B1D7C" w:rsidP="0096168B">
      <w:pPr>
        <w:pStyle w:val="Nagwek3"/>
        <w:keepNext/>
        <w:keepLines/>
        <w:widowControl/>
        <w:numPr>
          <w:ilvl w:val="2"/>
          <w:numId w:val="35"/>
        </w:numPr>
      </w:pPr>
      <w:r w:rsidRPr="008B1D7C">
        <w:t>Novel procedure for removal of the radioactive metals from aqueous wastes by the magnetic calcium alginate</w:t>
      </w:r>
    </w:p>
    <w:p w14:paraId="7749F480" w14:textId="402FBA6D" w:rsidR="000C1284" w:rsidRDefault="000C1284" w:rsidP="000C1284">
      <w:pPr>
        <w:pStyle w:val="Tekstpodstawowy"/>
      </w:pPr>
      <w:r>
        <w:t>Among the most widely used natural adsorbents of the biological origin are alginates: biopolymers extracted from different types of algae. Carboxylic groups of alginates ionically cross-link (gelling) their polymer chains in presence of the multivalent cations [</w:t>
      </w:r>
      <w:r w:rsidR="00FD487F">
        <w:t>8,9</w:t>
      </w:r>
      <w:r>
        <w:t>]. The most popular gelling cation is divalent calcium ion, which in a preferred way binds the guluronic units in the polymer chain [</w:t>
      </w:r>
      <w:r w:rsidR="00FD487F">
        <w:t>10</w:t>
      </w:r>
      <w:r>
        <w:t>]. Literature proving that calcium alginate sorbent formed in spherical beads removes effectively polyvalent heavy metal ions is enormously reach (about 600 items in the INIS database) and in the presented work we will not review them.</w:t>
      </w:r>
    </w:p>
    <w:p w14:paraId="6B35D03A" w14:textId="38579F03" w:rsidR="000C1284" w:rsidRDefault="000C1284" w:rsidP="000C1284">
      <w:pPr>
        <w:pStyle w:val="Tekstpodstawowy"/>
      </w:pPr>
      <w:r>
        <w:t xml:space="preserve">Normal procedure of metal sorption by calcium alginates consists of two stages. In the first one, sodium alginate, dissolved in water is dropped into the aqueous sodium alginate solution with aim for cross-linking. </w:t>
      </w:r>
      <w:r w:rsidR="00BE7810">
        <w:t>In the second stage</w:t>
      </w:r>
      <w:r>
        <w:t xml:space="preserve"> of metals are sorbed either in the batch process or in the columns. In the case of batch process realized as an industrial process, separation of metal-loaded sorbent from the purified solution may be, however, difficult. So, using of the highly stable sorbent with the magnetic properties, alginate/magnetite (mixed iron(II)/iron(III) oxide Fe</w:t>
      </w:r>
      <w:r w:rsidRPr="000C1284">
        <w:rPr>
          <w:vertAlign w:val="subscript"/>
        </w:rPr>
        <w:t>3</w:t>
      </w:r>
      <w:r>
        <w:t>O</w:t>
      </w:r>
      <w:r w:rsidRPr="000C1284">
        <w:rPr>
          <w:vertAlign w:val="subscript"/>
        </w:rPr>
        <w:t>4</w:t>
      </w:r>
      <w:r>
        <w:t>) or alginate/ hematite (iron(III) oxide, Fe</w:t>
      </w:r>
      <w:r w:rsidRPr="000C1284">
        <w:rPr>
          <w:vertAlign w:val="subscript"/>
        </w:rPr>
        <w:t>2</w:t>
      </w:r>
      <w:r>
        <w:t>O</w:t>
      </w:r>
      <w:r w:rsidRPr="000C1284">
        <w:rPr>
          <w:vertAlign w:val="subscript"/>
        </w:rPr>
        <w:t>3</w:t>
      </w:r>
      <w:r>
        <w:t>) composites, has been proposed for industrial treating of aqueous waste or heavily salted water [</w:t>
      </w:r>
      <w:r w:rsidR="00FD487F">
        <w:t>11</w:t>
      </w:r>
      <w:r>
        <w:t>].</w:t>
      </w:r>
    </w:p>
    <w:p w14:paraId="0A82397C" w14:textId="310AF222" w:rsidR="000C1284" w:rsidRDefault="000C1284" w:rsidP="000C1284">
      <w:pPr>
        <w:pStyle w:val="Tekstpodstawowy"/>
      </w:pPr>
      <w:r>
        <w:lastRenderedPageBreak/>
        <w:t>The ambition of our investigations was to check the applicability of the one-step procedure proposed by Jang et al [</w:t>
      </w:r>
      <w:r w:rsidR="00FD487F">
        <w:t>12</w:t>
      </w:r>
      <w:r>
        <w:t>] and adopt it to the management of liquid, radioactively contaminated, solutions. It seemed difficult for us to believe that over the next dozen years no one was tempted to develop this idea.</w:t>
      </w:r>
    </w:p>
    <w:p w14:paraId="40E3F9A0" w14:textId="77777777" w:rsidR="000C1284" w:rsidRDefault="000C1284" w:rsidP="000C1284">
      <w:pPr>
        <w:pStyle w:val="Tekstpodstawowy"/>
      </w:pPr>
      <w:r>
        <w:t>The first novelty of the proposed by us in situ gelation the magnetic alginate in wastewater solutions poor in the polyvalent metal cations was using the iron carbonyl. This material is widely used in electronics (for production of the magnetic high-frequency coils), metallurgy and in treatment of the iron deficiency as an food supplement. So, if bought in bulk, its price is extremely low.</w:t>
      </w:r>
    </w:p>
    <w:p w14:paraId="04EC5615" w14:textId="5822E5D8" w:rsidR="000C1284" w:rsidRDefault="000C1284" w:rsidP="000C1284">
      <w:pPr>
        <w:pStyle w:val="Tekstpodstawowy"/>
      </w:pPr>
      <w:r>
        <w:t>Some results of our studies on the acidic dependence of sorption [</w:t>
      </w:r>
      <w:r w:rsidR="00FD487F">
        <w:t>13</w:t>
      </w:r>
      <w:r>
        <w:t xml:space="preserve">] are presented in Figure 1A. It can be </w:t>
      </w:r>
      <w:r w:rsidR="00BE7810">
        <w:t>observed</w:t>
      </w:r>
      <w:r>
        <w:t xml:space="preserve"> that trends of the uptake of metals fairly depend on pH and are about 100 %, 80 % and 30 % for Am(III), Sr(II) and Cs(I), respectively. If the trivalent Am-241 and divalent Sr-85 are removed with the satisfactory efficiency, the monovalent Cs-137 is removed unsatisfactorily. So, in the following, we decided to replace the carbonyl iron with another magnetic material - hexacyanoferrate, </w:t>
      </w:r>
      <w:r w:rsidR="00BE7810">
        <w:t>environmentally friendly</w:t>
      </w:r>
      <w:r>
        <w:t xml:space="preserve"> ion-exchanger in water treatment. It has been </w:t>
      </w:r>
      <w:r w:rsidR="00BE7810">
        <w:t>found</w:t>
      </w:r>
      <w:r>
        <w:t xml:space="preserve"> that such increased uptake of Cs(I) from about 30 % to about 100 %, while removal of Sr(II) ions remained on the level of 80 % [</w:t>
      </w:r>
      <w:r w:rsidR="00FD487F">
        <w:t>14</w:t>
      </w:r>
      <w:r>
        <w:t>].</w:t>
      </w:r>
    </w:p>
    <w:p w14:paraId="43876254" w14:textId="58581EE0" w:rsidR="00BE0932" w:rsidRDefault="000C1284" w:rsidP="000C1284">
      <w:pPr>
        <w:pStyle w:val="Tekstpodstawowy"/>
      </w:pPr>
      <w:r>
        <w:t xml:space="preserve">It was also interesting to find, if chlorides of other metals than calcium may affect the decontamination efficiency. It is well known that some metal salts, e.g. Ni(II), Cu(II), Zn(II) or Cd(II) chlorides, are present in certain industrial liquid waste solutions in the concentration sufficient for gelling sodium alginate. In such cases, the addition of calcium chloride may be unnecessary. Figure 1B shows results obtained for several metal chlorides added separately as the gelling agents. It has been </w:t>
      </w:r>
      <w:r w:rsidR="00BE7810">
        <w:t>found</w:t>
      </w:r>
      <w:r>
        <w:t xml:space="preserve"> that removal of the radionuclides does not depend significantly on the metal used. So, only if the waste solution does not contain significant amount of heavy metals, calcium chloride of the lowest price should be used for the gelation step.</w:t>
      </w:r>
    </w:p>
    <w:p w14:paraId="4CEE52F3" w14:textId="0B4D7623" w:rsidR="00BE0932" w:rsidRDefault="00BE0932" w:rsidP="00F61C19">
      <w:pPr>
        <w:pStyle w:val="Tekstpodstawowy"/>
      </w:pPr>
    </w:p>
    <w:tbl>
      <w:tblPr>
        <w:tblStyle w:val="Tabela-Siatka"/>
        <w:tblW w:w="1099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497"/>
      </w:tblGrid>
      <w:tr w:rsidR="005F472D" w:rsidRPr="005F472D" w14:paraId="70E1D8D8" w14:textId="77777777" w:rsidTr="00FA537D">
        <w:tc>
          <w:tcPr>
            <w:tcW w:w="5496" w:type="dxa"/>
          </w:tcPr>
          <w:p w14:paraId="2BF232F5" w14:textId="2044A3B3" w:rsidR="005F472D" w:rsidRPr="005F472D" w:rsidRDefault="005F472D" w:rsidP="005F472D">
            <w:pPr>
              <w:keepNext/>
              <w:keepLines/>
              <w:spacing w:before="60"/>
              <w:jc w:val="both"/>
              <w:rPr>
                <w:noProof/>
                <w:sz w:val="20"/>
              </w:rPr>
            </w:pPr>
            <w:r w:rsidRPr="005F472D">
              <w:rPr>
                <w:noProof/>
                <w:sz w:val="20"/>
              </w:rPr>
              <w:t>(A)</w:t>
            </w:r>
          </w:p>
        </w:tc>
        <w:tc>
          <w:tcPr>
            <w:tcW w:w="5497" w:type="dxa"/>
          </w:tcPr>
          <w:p w14:paraId="05999B27" w14:textId="4A901D64" w:rsidR="005F472D" w:rsidRPr="005F472D" w:rsidRDefault="005F472D" w:rsidP="005F472D">
            <w:pPr>
              <w:keepNext/>
              <w:keepLines/>
              <w:spacing w:before="60"/>
              <w:jc w:val="both"/>
              <w:rPr>
                <w:noProof/>
                <w:sz w:val="20"/>
              </w:rPr>
            </w:pPr>
            <w:r w:rsidRPr="005F472D">
              <w:rPr>
                <w:noProof/>
                <w:sz w:val="20"/>
              </w:rPr>
              <w:t>(B)</w:t>
            </w:r>
          </w:p>
        </w:tc>
      </w:tr>
      <w:tr w:rsidR="005F472D" w14:paraId="7904AE53" w14:textId="77777777" w:rsidTr="00FA537D">
        <w:tc>
          <w:tcPr>
            <w:tcW w:w="5496" w:type="dxa"/>
          </w:tcPr>
          <w:p w14:paraId="0617ABC0" w14:textId="156978BD" w:rsidR="005F472D" w:rsidRDefault="00FA537D" w:rsidP="00FA537D">
            <w:pPr>
              <w:keepNext/>
              <w:keepLines/>
              <w:spacing w:before="60" w:after="60" w:line="360" w:lineRule="auto"/>
              <w:jc w:val="right"/>
              <w:rPr>
                <w:rFonts w:ascii="Palatino Linotype" w:hAnsi="Palatino Linotype" w:cs="Palatino Linotype"/>
                <w:color w:val="4F6228" w:themeColor="accent3" w:themeShade="80"/>
                <w:lang w:val="en-US"/>
              </w:rPr>
            </w:pPr>
            <w:r>
              <w:rPr>
                <w:rFonts w:ascii="Palatino Linotype" w:hAnsi="Palatino Linotype" w:cs="Palatino Linotype"/>
                <w:noProof/>
                <w:color w:val="4F6228" w:themeColor="accent3" w:themeShade="80"/>
                <w:lang w:val="en-US"/>
              </w:rPr>
              <w:drawing>
                <wp:inline distT="0" distB="0" distL="0" distR="0" wp14:anchorId="0A49AB54" wp14:editId="2C14695B">
                  <wp:extent cx="3348000" cy="1954800"/>
                  <wp:effectExtent l="0" t="0" r="508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000" cy="1954800"/>
                          </a:xfrm>
                          <a:prstGeom prst="rect">
                            <a:avLst/>
                          </a:prstGeom>
                        </pic:spPr>
                      </pic:pic>
                    </a:graphicData>
                  </a:graphic>
                </wp:inline>
              </w:drawing>
            </w:r>
          </w:p>
        </w:tc>
        <w:tc>
          <w:tcPr>
            <w:tcW w:w="5497" w:type="dxa"/>
          </w:tcPr>
          <w:p w14:paraId="55249F6B" w14:textId="28DE768D" w:rsidR="005F472D" w:rsidRDefault="00FA537D" w:rsidP="00FA537D">
            <w:pPr>
              <w:keepNext/>
              <w:keepLines/>
              <w:spacing w:before="60" w:after="60" w:line="360" w:lineRule="auto"/>
              <w:rPr>
                <w:rFonts w:ascii="Palatino Linotype" w:hAnsi="Palatino Linotype" w:cs="Palatino Linotype"/>
                <w:color w:val="4F6228" w:themeColor="accent3" w:themeShade="80"/>
                <w:lang w:val="en-US"/>
              </w:rPr>
            </w:pPr>
            <w:r>
              <w:rPr>
                <w:rFonts w:ascii="Palatino Linotype" w:hAnsi="Palatino Linotype" w:cs="Palatino Linotype"/>
                <w:noProof/>
                <w:color w:val="4F6228" w:themeColor="accent3" w:themeShade="80"/>
                <w:lang w:val="en-US"/>
              </w:rPr>
              <w:drawing>
                <wp:inline distT="0" distB="0" distL="0" distR="0" wp14:anchorId="7976DA7C" wp14:editId="261AA32C">
                  <wp:extent cx="3351600" cy="1972800"/>
                  <wp:effectExtent l="0" t="0" r="127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1600" cy="1972800"/>
                          </a:xfrm>
                          <a:prstGeom prst="rect">
                            <a:avLst/>
                          </a:prstGeom>
                        </pic:spPr>
                      </pic:pic>
                    </a:graphicData>
                  </a:graphic>
                </wp:inline>
              </w:drawing>
            </w:r>
          </w:p>
        </w:tc>
      </w:tr>
    </w:tbl>
    <w:p w14:paraId="321E8CEE" w14:textId="054835CF" w:rsidR="00706A6E" w:rsidRPr="00802381" w:rsidRDefault="00706A6E" w:rsidP="00706A6E">
      <w:pPr>
        <w:pStyle w:val="Legenda"/>
        <w:spacing w:before="240"/>
        <w:rPr>
          <w:i/>
          <w:sz w:val="20"/>
        </w:rPr>
      </w:pPr>
      <w:r w:rsidRPr="00802381">
        <w:rPr>
          <w:i/>
        </w:rPr>
        <w:t xml:space="preserve">FIG. </w:t>
      </w:r>
      <w:r>
        <w:rPr>
          <w:i/>
        </w:rPr>
        <w:t xml:space="preserve">1. </w:t>
      </w:r>
      <w:r w:rsidRPr="00706A6E">
        <w:rPr>
          <w:i/>
        </w:rPr>
        <w:t xml:space="preserve">(A): Effect of pH on the </w:t>
      </w:r>
      <w:r w:rsidR="00572F30" w:rsidRPr="00706A6E">
        <w:rPr>
          <w:i/>
        </w:rPr>
        <w:t>radionuclides</w:t>
      </w:r>
      <w:r w:rsidR="00572F30">
        <w:rPr>
          <w:i/>
        </w:rPr>
        <w:t>’</w:t>
      </w:r>
      <w:r w:rsidR="00572F30" w:rsidRPr="00706A6E">
        <w:rPr>
          <w:i/>
        </w:rPr>
        <w:t xml:space="preserve"> </w:t>
      </w:r>
      <w:r w:rsidRPr="00706A6E">
        <w:rPr>
          <w:i/>
        </w:rPr>
        <w:t xml:space="preserve">removal </w:t>
      </w:r>
      <w:r w:rsidR="00572F30">
        <w:rPr>
          <w:i/>
        </w:rPr>
        <w:t>by</w:t>
      </w:r>
      <w:r w:rsidRPr="00706A6E">
        <w:rPr>
          <w:i/>
        </w:rPr>
        <w:t xml:space="preserve"> the </w:t>
      </w:r>
      <w:r w:rsidR="00572F30">
        <w:rPr>
          <w:i/>
        </w:rPr>
        <w:t>composite</w:t>
      </w:r>
      <w:r w:rsidRPr="00706A6E">
        <w:rPr>
          <w:i/>
        </w:rPr>
        <w:t xml:space="preserve"> alginate spheres (</w:t>
      </w:r>
      <w:r w:rsidR="00572F30">
        <w:rPr>
          <w:i/>
        </w:rPr>
        <w:t>iron carbonyl magnetic core</w:t>
      </w:r>
      <w:r w:rsidRPr="00706A6E">
        <w:rPr>
          <w:i/>
        </w:rPr>
        <w:t>); (B): Effect of different gelling metals on sorption (</w:t>
      </w:r>
      <w:r w:rsidR="00572F30">
        <w:rPr>
          <w:i/>
        </w:rPr>
        <w:t>the same sorbent</w:t>
      </w:r>
      <w:r w:rsidRPr="00706A6E">
        <w:rPr>
          <w:i/>
        </w:rPr>
        <w:t>)</w:t>
      </w:r>
      <w:r>
        <w:rPr>
          <w:i/>
        </w:rPr>
        <w:t>.</w:t>
      </w:r>
    </w:p>
    <w:p w14:paraId="2EA8FDE6" w14:textId="77777777" w:rsidR="00881728" w:rsidRDefault="00881728" w:rsidP="00F61C19">
      <w:pPr>
        <w:pStyle w:val="Tekstpodstawowy"/>
        <w:rPr>
          <w:lang w:val="en-US"/>
        </w:rPr>
      </w:pPr>
    </w:p>
    <w:p w14:paraId="008B73EA" w14:textId="475DE282" w:rsidR="000C1284" w:rsidRDefault="004631CF" w:rsidP="00F61C19">
      <w:pPr>
        <w:pStyle w:val="Tekstpodstawowy"/>
        <w:rPr>
          <w:lang w:val="en-US"/>
        </w:rPr>
      </w:pPr>
      <w:r w:rsidRPr="004631CF">
        <w:rPr>
          <w:lang w:val="en-US"/>
        </w:rPr>
        <w:t>It can be seen that only Am-241 is completely withdrew within the entire pH range and regardless of the type of gelling metal used. Both Cs-137 and Sr-85 are removed incompletely (about 30% and 60% respectively).</w:t>
      </w:r>
      <w:r w:rsidR="00F43B95">
        <w:rPr>
          <w:lang w:val="en-US"/>
        </w:rPr>
        <w:t xml:space="preserve"> </w:t>
      </w:r>
      <w:r w:rsidR="00F43B95" w:rsidRPr="00F43B95">
        <w:rPr>
          <w:lang w:val="en-US"/>
        </w:rPr>
        <w:t xml:space="preserve">With the aim to improve </w:t>
      </w:r>
      <w:r w:rsidR="00DC1E13" w:rsidRPr="00F43B95">
        <w:rPr>
          <w:lang w:val="en-US"/>
        </w:rPr>
        <w:t>cesium</w:t>
      </w:r>
      <w:r w:rsidR="00F43B95" w:rsidRPr="00F43B95">
        <w:rPr>
          <w:lang w:val="en-US"/>
        </w:rPr>
        <w:t xml:space="preserve">(I) </w:t>
      </w:r>
      <w:r w:rsidR="00F43B95">
        <w:rPr>
          <w:lang w:val="en-US"/>
        </w:rPr>
        <w:t>radionuclide</w:t>
      </w:r>
      <w:r w:rsidR="00F43B95" w:rsidRPr="00F43B95">
        <w:rPr>
          <w:lang w:val="en-US"/>
        </w:rPr>
        <w:t xml:space="preserve"> sorption we have tested also the composite sorbent containing the examined already in our Laboratory core formed of potassium-cobalt hexacyanoferrate (</w:t>
      </w:r>
      <w:proofErr w:type="spellStart"/>
      <w:r w:rsidR="0091377B" w:rsidRPr="00204A88">
        <w:rPr>
          <w:lang w:val="en-US"/>
        </w:rPr>
        <w:t>CoHCFe</w:t>
      </w:r>
      <w:proofErr w:type="spellEnd"/>
      <w:r w:rsidR="00F43B95" w:rsidRPr="00F43B95">
        <w:rPr>
          <w:lang w:val="en-US"/>
        </w:rPr>
        <w:t>) [</w:t>
      </w:r>
      <w:r w:rsidR="00FD487F">
        <w:rPr>
          <w:lang w:val="en-US"/>
        </w:rPr>
        <w:t>15</w:t>
      </w:r>
      <w:r w:rsidR="00F43B95" w:rsidRPr="00F43B95">
        <w:rPr>
          <w:lang w:val="en-US"/>
        </w:rPr>
        <w:t>]. Hexacyanoferrates, the Prussian Blue derivatives, are used as “green” sorbents [</w:t>
      </w:r>
      <w:r w:rsidR="00FD487F">
        <w:rPr>
          <w:lang w:val="en-US"/>
        </w:rPr>
        <w:t>16</w:t>
      </w:r>
      <w:r w:rsidR="00F43B95" w:rsidRPr="00F43B95">
        <w:rPr>
          <w:lang w:val="en-US"/>
        </w:rPr>
        <w:t>] since about sixty years [</w:t>
      </w:r>
      <w:r w:rsidR="00FD487F">
        <w:rPr>
          <w:lang w:val="en-US"/>
        </w:rPr>
        <w:t>17</w:t>
      </w:r>
      <w:r w:rsidR="00F43B95" w:rsidRPr="00F43B95">
        <w:rPr>
          <w:lang w:val="en-US"/>
        </w:rPr>
        <w:t>].</w:t>
      </w:r>
      <w:r w:rsidR="00F43B95">
        <w:rPr>
          <w:lang w:val="en-US"/>
        </w:rPr>
        <w:t xml:space="preserve"> </w:t>
      </w:r>
      <w:r w:rsidR="00F43B95" w:rsidRPr="00F43B95">
        <w:rPr>
          <w:lang w:val="en-US"/>
        </w:rPr>
        <w:t xml:space="preserve">The result is shown in Figure </w:t>
      </w:r>
      <w:r w:rsidR="00F43B95">
        <w:rPr>
          <w:lang w:val="en-US"/>
        </w:rPr>
        <w:t>2</w:t>
      </w:r>
      <w:r w:rsidR="00F43B95" w:rsidRPr="00F43B95">
        <w:rPr>
          <w:lang w:val="en-US"/>
        </w:rPr>
        <w:t>.</w:t>
      </w:r>
    </w:p>
    <w:p w14:paraId="277F6B10" w14:textId="5802D0C6" w:rsidR="004631CF" w:rsidRDefault="004631CF" w:rsidP="00F61C19">
      <w:pPr>
        <w:pStyle w:val="Tekstpodstawowy"/>
        <w:rPr>
          <w:lang w:val="en-US"/>
        </w:rPr>
      </w:pPr>
    </w:p>
    <w:p w14:paraId="45254A34" w14:textId="7B3B4C3B" w:rsidR="00101417" w:rsidRDefault="00FA537D" w:rsidP="00881728">
      <w:pPr>
        <w:pStyle w:val="Tekstpodstawowy"/>
        <w:keepNext/>
        <w:keepLines/>
        <w:ind w:firstLine="0"/>
        <w:jc w:val="center"/>
        <w:rPr>
          <w:lang w:val="en-US"/>
        </w:rPr>
      </w:pPr>
      <w:r>
        <w:rPr>
          <w:noProof/>
          <w:lang w:val="en-US"/>
        </w:rPr>
        <w:lastRenderedPageBreak/>
        <w:drawing>
          <wp:inline distT="0" distB="0" distL="0" distR="0" wp14:anchorId="2CE87A4E" wp14:editId="295EE45E">
            <wp:extent cx="2602800" cy="1098000"/>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800" cy="1098000"/>
                    </a:xfrm>
                    <a:prstGeom prst="rect">
                      <a:avLst/>
                    </a:prstGeom>
                  </pic:spPr>
                </pic:pic>
              </a:graphicData>
            </a:graphic>
          </wp:inline>
        </w:drawing>
      </w:r>
    </w:p>
    <w:p w14:paraId="07404442" w14:textId="13CF218B" w:rsidR="00101417" w:rsidRDefault="00B95F83" w:rsidP="00881728">
      <w:pPr>
        <w:pStyle w:val="Tekstpodstawowy"/>
        <w:keepNext/>
        <w:keepLines/>
        <w:jc w:val="center"/>
        <w:rPr>
          <w:lang w:val="en-US"/>
        </w:rPr>
      </w:pPr>
      <w:r w:rsidRPr="00802381">
        <w:rPr>
          <w:i/>
        </w:rPr>
        <w:t xml:space="preserve">FIG. </w:t>
      </w:r>
      <w:r>
        <w:rPr>
          <w:i/>
        </w:rPr>
        <w:t>2. S</w:t>
      </w:r>
      <w:r w:rsidRPr="00B95F83">
        <w:rPr>
          <w:i/>
        </w:rPr>
        <w:t>orption of Cs(I)-137 and Sr(II)-85</w:t>
      </w:r>
      <w:r>
        <w:rPr>
          <w:i/>
        </w:rPr>
        <w:t xml:space="preserve"> by both composite alginate sorbents studied in the work</w:t>
      </w:r>
      <w:r w:rsidRPr="00B95F83">
        <w:rPr>
          <w:i/>
        </w:rPr>
        <w:t>.</w:t>
      </w:r>
    </w:p>
    <w:p w14:paraId="078AFA3F" w14:textId="79AF00A0" w:rsidR="00101417" w:rsidRDefault="00101417" w:rsidP="00F61C19">
      <w:pPr>
        <w:pStyle w:val="Tekstpodstawowy"/>
        <w:rPr>
          <w:lang w:val="en-US"/>
        </w:rPr>
      </w:pPr>
    </w:p>
    <w:p w14:paraId="49B7EDBD" w14:textId="4F08DA56" w:rsidR="00101417" w:rsidRDefault="00204A88" w:rsidP="00F61C19">
      <w:pPr>
        <w:pStyle w:val="Tekstpodstawowy"/>
        <w:rPr>
          <w:lang w:val="en-US"/>
        </w:rPr>
      </w:pPr>
      <w:r w:rsidRPr="00204A88">
        <w:rPr>
          <w:lang w:val="en-US"/>
        </w:rPr>
        <w:t xml:space="preserve">As can be seen, using the </w:t>
      </w:r>
      <w:proofErr w:type="spellStart"/>
      <w:r w:rsidRPr="00204A88">
        <w:rPr>
          <w:lang w:val="en-US"/>
        </w:rPr>
        <w:t>CoHCFe</w:t>
      </w:r>
      <w:proofErr w:type="spellEnd"/>
      <w:r w:rsidRPr="00204A88">
        <w:rPr>
          <w:lang w:val="en-US"/>
        </w:rPr>
        <w:t xml:space="preserve"> core instead of iron carbonyl enhances uptake of both radionuclides to about 90%.</w:t>
      </w:r>
    </w:p>
    <w:p w14:paraId="21ACFD2B" w14:textId="77777777" w:rsidR="00204A88" w:rsidRDefault="00204A88" w:rsidP="00F61C19">
      <w:pPr>
        <w:pStyle w:val="Tekstpodstawowy"/>
        <w:rPr>
          <w:lang w:val="en-US"/>
        </w:rPr>
      </w:pPr>
    </w:p>
    <w:p w14:paraId="7B1F6B1D" w14:textId="75F31B36" w:rsidR="00FC0D06" w:rsidRDefault="00FC0D06" w:rsidP="00F61C19">
      <w:pPr>
        <w:pStyle w:val="Tekstpodstawowy"/>
        <w:rPr>
          <w:lang w:val="en-US"/>
        </w:rPr>
      </w:pPr>
      <w:r w:rsidRPr="00FC0D06">
        <w:rPr>
          <w:lang w:val="en-US"/>
        </w:rPr>
        <w:t xml:space="preserve">A crucial problem for the ecology may also form the Tc-99 radionuclide. </w:t>
      </w:r>
      <w:r w:rsidR="00BE7810" w:rsidRPr="00FC0D06">
        <w:rPr>
          <w:lang w:val="en-US"/>
        </w:rPr>
        <w:t>So,</w:t>
      </w:r>
      <w:r w:rsidRPr="00FC0D06">
        <w:rPr>
          <w:lang w:val="en-US"/>
        </w:rPr>
        <w:t xml:space="preserve"> in our work, we have </w:t>
      </w:r>
      <w:r w:rsidR="00BE7810" w:rsidRPr="00FC0D06">
        <w:rPr>
          <w:lang w:val="en-US"/>
        </w:rPr>
        <w:t>also checked</w:t>
      </w:r>
      <w:r w:rsidRPr="00FC0D06">
        <w:rPr>
          <w:lang w:val="en-US"/>
        </w:rPr>
        <w:t xml:space="preserve"> the applicability of the proposed procedure for immobilization of Tc ions. As they normally exist in the solution as the anionic species, the proposed process should include their reduction to the cationic form. Results on sorption of the pertechnetate-(Tc-99m) anion and its reduced forms are presented in Figure </w:t>
      </w:r>
      <w:r w:rsidR="00204A88">
        <w:rPr>
          <w:lang w:val="en-US"/>
        </w:rPr>
        <w:t>3</w:t>
      </w:r>
      <w:r w:rsidRPr="00FC0D06">
        <w:rPr>
          <w:lang w:val="en-US"/>
        </w:rPr>
        <w:t xml:space="preserve">. As can be seen, uptake of the pertechnetate is not complete and only about 45 % was removed. </w:t>
      </w:r>
      <w:r w:rsidR="00BE7810" w:rsidRPr="00FC0D06">
        <w:rPr>
          <w:lang w:val="en-US"/>
        </w:rPr>
        <w:t>However,</w:t>
      </w:r>
      <w:r w:rsidRPr="00FC0D06">
        <w:rPr>
          <w:lang w:val="en-US"/>
        </w:rPr>
        <w:t xml:space="preserve"> it is known from the nuclear medicine, that technetium kits are formulated with addition of stannous chloride (SnCl</w:t>
      </w:r>
      <w:r w:rsidRPr="00FC0D06">
        <w:rPr>
          <w:vertAlign w:val="subscript"/>
          <w:lang w:val="en-US"/>
        </w:rPr>
        <w:t>2</w:t>
      </w:r>
      <w:r w:rsidRPr="00FC0D06">
        <w:rPr>
          <w:lang w:val="en-US"/>
        </w:rPr>
        <w:t xml:space="preserve">) as a reducing agent. So, to improve sorption effectiveness of technetium, we have also prepared a mixture of calcium and stannous chlorides for the gelling process. Obtained results for such mixture are also presented in Figure </w:t>
      </w:r>
      <w:r w:rsidR="00F43B95">
        <w:rPr>
          <w:lang w:val="en-US"/>
        </w:rPr>
        <w:t>3</w:t>
      </w:r>
      <w:r w:rsidRPr="00FC0D06">
        <w:rPr>
          <w:lang w:val="en-US"/>
        </w:rPr>
        <w:t xml:space="preserve"> and it can be seen that addition of this reducing agent results in the significant increase of the technetium sorption up to the value about 98 %.</w:t>
      </w:r>
    </w:p>
    <w:p w14:paraId="7BF282E5" w14:textId="37471FDA" w:rsidR="00FC0D06" w:rsidRDefault="00FC0D06" w:rsidP="00F61C19">
      <w:pPr>
        <w:pStyle w:val="Tekstpodstawowy"/>
        <w:rPr>
          <w:lang w:val="en-US"/>
        </w:rPr>
      </w:pPr>
    </w:p>
    <w:p w14:paraId="570E3D8B" w14:textId="4B712008" w:rsidR="00FC0D06" w:rsidRPr="00527DA4" w:rsidRDefault="00FA537D" w:rsidP="0091377B">
      <w:pPr>
        <w:pStyle w:val="Tekstpodstawowy"/>
        <w:keepNext/>
        <w:keepLines/>
        <w:ind w:firstLine="0"/>
        <w:jc w:val="center"/>
        <w:rPr>
          <w:lang w:val="en-US"/>
        </w:rPr>
      </w:pPr>
      <w:r>
        <w:rPr>
          <w:noProof/>
          <w:lang w:val="en-US"/>
        </w:rPr>
        <w:drawing>
          <wp:inline distT="0" distB="0" distL="0" distR="0" wp14:anchorId="4DE6ACF8" wp14:editId="24CAEEB3">
            <wp:extent cx="2664000" cy="1231200"/>
            <wp:effectExtent l="0" t="0" r="3175"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4000" cy="1231200"/>
                    </a:xfrm>
                    <a:prstGeom prst="rect">
                      <a:avLst/>
                    </a:prstGeom>
                  </pic:spPr>
                </pic:pic>
              </a:graphicData>
            </a:graphic>
          </wp:inline>
        </w:drawing>
      </w:r>
    </w:p>
    <w:p w14:paraId="0CBA231B" w14:textId="35AAB80E" w:rsidR="00FC0D06" w:rsidRPr="00802381" w:rsidRDefault="00FC0D06" w:rsidP="0091377B">
      <w:pPr>
        <w:pStyle w:val="Legenda"/>
        <w:keepNext/>
        <w:keepLines/>
        <w:spacing w:before="240"/>
        <w:rPr>
          <w:i/>
          <w:sz w:val="20"/>
        </w:rPr>
      </w:pPr>
      <w:r w:rsidRPr="00802381">
        <w:rPr>
          <w:i/>
        </w:rPr>
        <w:t xml:space="preserve">FIG. </w:t>
      </w:r>
      <w:r w:rsidR="00101417">
        <w:rPr>
          <w:i/>
        </w:rPr>
        <w:t>3</w:t>
      </w:r>
      <w:r>
        <w:rPr>
          <w:i/>
        </w:rPr>
        <w:t xml:space="preserve">. </w:t>
      </w:r>
      <w:r w:rsidRPr="00FC0D06">
        <w:rPr>
          <w:i/>
        </w:rPr>
        <w:t>Sorption of pertechnetate-Tc</w:t>
      </w:r>
      <w:r w:rsidR="0091377B">
        <w:rPr>
          <w:i/>
        </w:rPr>
        <w:t>-99m</w:t>
      </w:r>
      <w:r w:rsidRPr="00FC0D06">
        <w:rPr>
          <w:i/>
        </w:rPr>
        <w:t xml:space="preserve"> by </w:t>
      </w:r>
      <w:r w:rsidR="0091377B">
        <w:rPr>
          <w:i/>
        </w:rPr>
        <w:t>the composite calcium alginate/</w:t>
      </w:r>
      <w:r w:rsidRPr="00FC0D06">
        <w:rPr>
          <w:i/>
        </w:rPr>
        <w:t>CA-</w:t>
      </w:r>
      <w:proofErr w:type="spellStart"/>
      <w:r w:rsidRPr="00FC0D06">
        <w:rPr>
          <w:i/>
        </w:rPr>
        <w:t>CoHCFe</w:t>
      </w:r>
      <w:proofErr w:type="spellEnd"/>
      <w:r w:rsidRPr="00FC0D06">
        <w:rPr>
          <w:i/>
        </w:rPr>
        <w:t xml:space="preserve"> </w:t>
      </w:r>
      <w:r w:rsidR="0091377B">
        <w:rPr>
          <w:i/>
        </w:rPr>
        <w:t xml:space="preserve">sorbent: raw solution and in presence of </w:t>
      </w:r>
      <w:r w:rsidRPr="00FC0D06">
        <w:rPr>
          <w:i/>
        </w:rPr>
        <w:t>the reducing agents.</w:t>
      </w:r>
    </w:p>
    <w:p w14:paraId="07C6BD66" w14:textId="15E5F9A6" w:rsidR="000C1284" w:rsidRDefault="000C1284" w:rsidP="00F61C19">
      <w:pPr>
        <w:pStyle w:val="Tekstpodstawowy"/>
        <w:rPr>
          <w:lang w:val="en-US"/>
        </w:rPr>
      </w:pPr>
    </w:p>
    <w:p w14:paraId="66577699" w14:textId="30E59915" w:rsidR="002D3A43" w:rsidRPr="002D3A43" w:rsidRDefault="002D3A43" w:rsidP="002D3A43">
      <w:pPr>
        <w:pStyle w:val="Tekstpodstawowy"/>
        <w:rPr>
          <w:lang w:val="en-US"/>
        </w:rPr>
      </w:pPr>
      <w:r w:rsidRPr="002D3A43">
        <w:rPr>
          <w:lang w:val="en-US"/>
        </w:rPr>
        <w:t xml:space="preserve">Since nuclear medicine also knows kits containing hydrazine (instead of </w:t>
      </w:r>
      <w:r w:rsidR="00F62CD8">
        <w:rPr>
          <w:lang w:val="en-US"/>
        </w:rPr>
        <w:t>stannous</w:t>
      </w:r>
      <w:r w:rsidRPr="002D3A43">
        <w:rPr>
          <w:lang w:val="en-US"/>
        </w:rPr>
        <w:t xml:space="preserve"> chloride), we have also checked the applicability of this green reducing agent. It has been found that using of</w:t>
      </w:r>
      <w:r w:rsidR="00E17950">
        <w:rPr>
          <w:lang w:val="en-US"/>
        </w:rPr>
        <w:t xml:space="preserve"> </w:t>
      </w:r>
      <w:r w:rsidR="00E17950" w:rsidRPr="00BE7602">
        <w:rPr>
          <w:lang w:val="en-US"/>
        </w:rPr>
        <w:t>hydrazine</w:t>
      </w:r>
      <w:r w:rsidRPr="00BE7602">
        <w:rPr>
          <w:lang w:val="en-US"/>
        </w:rPr>
        <w:t xml:space="preserve"> also increases the technetium removal to about 95 %, both in the acidic and basic solutions.</w:t>
      </w:r>
    </w:p>
    <w:p w14:paraId="446DBD66" w14:textId="77777777" w:rsidR="002D3A43" w:rsidRPr="002D3A43" w:rsidRDefault="002D3A43" w:rsidP="002D3A43">
      <w:pPr>
        <w:pStyle w:val="Tekstpodstawowy"/>
        <w:rPr>
          <w:lang w:val="en-US"/>
        </w:rPr>
      </w:pPr>
    </w:p>
    <w:p w14:paraId="32A71DFC" w14:textId="2BD9C933" w:rsidR="00FC0D06" w:rsidRDefault="002D3A43" w:rsidP="002D3A43">
      <w:pPr>
        <w:pStyle w:val="Tekstpodstawowy"/>
        <w:rPr>
          <w:lang w:val="en-US"/>
        </w:rPr>
      </w:pPr>
      <w:r w:rsidRPr="002D3A43">
        <w:rPr>
          <w:lang w:val="en-US"/>
        </w:rPr>
        <w:t xml:space="preserve">Coming to </w:t>
      </w:r>
      <w:r w:rsidR="00BE7810" w:rsidRPr="002D3A43">
        <w:rPr>
          <w:lang w:val="en-US"/>
        </w:rPr>
        <w:t>an</w:t>
      </w:r>
      <w:r w:rsidRPr="002D3A43">
        <w:rPr>
          <w:lang w:val="en-US"/>
        </w:rPr>
        <w:t xml:space="preserve"> end, we tried to purify the decontaminated already solution from an excess of the unreacted calcium chloride. The membrane process, nanofiltration, has been applied and the initial experiments have shown that from the solutions of the CaCl</w:t>
      </w:r>
      <w:r w:rsidRPr="002D3A43">
        <w:rPr>
          <w:vertAlign w:val="subscript"/>
          <w:lang w:val="en-US"/>
        </w:rPr>
        <w:t>2</w:t>
      </w:r>
      <w:r w:rsidRPr="002D3A43">
        <w:rPr>
          <w:lang w:val="en-US"/>
        </w:rPr>
        <w:t xml:space="preserve"> concentration lower than 0.75 gˑL</w:t>
      </w:r>
      <w:r w:rsidRPr="002D3A43">
        <w:rPr>
          <w:vertAlign w:val="superscript"/>
          <w:lang w:val="en-US"/>
        </w:rPr>
        <w:t>-1</w:t>
      </w:r>
      <w:r w:rsidRPr="002D3A43">
        <w:rPr>
          <w:lang w:val="en-US"/>
        </w:rPr>
        <w:t xml:space="preserve"> about 70 % of the salt may be removed in the one-stage installation. By using </w:t>
      </w:r>
      <w:r w:rsidR="00BE7810" w:rsidRPr="002D3A43">
        <w:rPr>
          <w:lang w:val="en-US"/>
        </w:rPr>
        <w:t>carefully chosen</w:t>
      </w:r>
      <w:r w:rsidRPr="002D3A43">
        <w:rPr>
          <w:lang w:val="en-US"/>
        </w:rPr>
        <w:t xml:space="preserve"> type of membrane, in the optimum process conditions this value may be increased. So, the nanofiltration desalination of the saline solution resulting from the alginate water decontamination, needs more systematic studies.</w:t>
      </w:r>
    </w:p>
    <w:p w14:paraId="498528F6" w14:textId="148150E4" w:rsidR="00FC0D06" w:rsidRDefault="00FC0D06" w:rsidP="00F61C19">
      <w:pPr>
        <w:pStyle w:val="Tekstpodstawowy"/>
        <w:rPr>
          <w:lang w:val="en-US"/>
        </w:rPr>
      </w:pPr>
    </w:p>
    <w:p w14:paraId="40090768" w14:textId="325823FC" w:rsidR="00FC0D06" w:rsidRDefault="004016CD" w:rsidP="0096168B">
      <w:pPr>
        <w:pStyle w:val="Nagwek3"/>
        <w:keepNext/>
        <w:keepLines/>
        <w:widowControl/>
        <w:rPr>
          <w:lang w:val="en-US"/>
        </w:rPr>
      </w:pPr>
      <w:r w:rsidRPr="004016CD">
        <w:rPr>
          <w:lang w:val="en-US"/>
        </w:rPr>
        <w:t>Carrot roots</w:t>
      </w:r>
    </w:p>
    <w:p w14:paraId="657FE593" w14:textId="3B8A99A3" w:rsidR="004016CD" w:rsidRPr="004016CD" w:rsidRDefault="004016CD" w:rsidP="004016CD">
      <w:pPr>
        <w:pStyle w:val="Tekstpodstawowy"/>
        <w:rPr>
          <w:lang w:val="en-US"/>
        </w:rPr>
      </w:pPr>
      <w:r w:rsidRPr="004016CD">
        <w:rPr>
          <w:lang w:val="en-US"/>
        </w:rPr>
        <w:t xml:space="preserve">Carrot roots (CR) are easily available in different regions of the world. They contain mainly of pectin, </w:t>
      </w:r>
      <w:r w:rsidR="00BE7810" w:rsidRPr="004016CD">
        <w:rPr>
          <w:lang w:val="en-US"/>
        </w:rPr>
        <w:t>cellulose,</w:t>
      </w:r>
      <w:r w:rsidRPr="004016CD">
        <w:rPr>
          <w:lang w:val="en-US"/>
        </w:rPr>
        <w:t xml:space="preserve"> and lignin - a mixture of carbohydrates and their </w:t>
      </w:r>
      <w:proofErr w:type="spellStart"/>
      <w:r w:rsidRPr="004016CD">
        <w:rPr>
          <w:lang w:val="en-US"/>
        </w:rPr>
        <w:t>uronic</w:t>
      </w:r>
      <w:proofErr w:type="spellEnd"/>
      <w:r w:rsidRPr="004016CD">
        <w:rPr>
          <w:lang w:val="en-US"/>
        </w:rPr>
        <w:t xml:space="preserve"> acids. So, it may be expected that they may bind metal cations by the ether, ester, carbonyl, carboxyl, phenolic and aliphatic hydroxyl functional groups in the polyuronides [</w:t>
      </w:r>
      <w:r w:rsidR="00FD487F">
        <w:rPr>
          <w:lang w:val="en-US"/>
        </w:rPr>
        <w:t>18,19</w:t>
      </w:r>
      <w:r w:rsidRPr="004016CD">
        <w:rPr>
          <w:lang w:val="en-US"/>
        </w:rPr>
        <w:t>]. So, it seemed reasonable to us to check carrot roots as a potential sorbent of the radionuclides.</w:t>
      </w:r>
    </w:p>
    <w:p w14:paraId="769735FB" w14:textId="27E96C7E" w:rsidR="004016CD" w:rsidRPr="004016CD" w:rsidRDefault="004016CD" w:rsidP="004016CD">
      <w:pPr>
        <w:pStyle w:val="Tekstpodstawowy"/>
        <w:rPr>
          <w:lang w:val="en-US"/>
        </w:rPr>
      </w:pPr>
      <w:r w:rsidRPr="004016CD">
        <w:rPr>
          <w:lang w:val="en-US"/>
        </w:rPr>
        <w:lastRenderedPageBreak/>
        <w:t xml:space="preserve">Very few publications containing the results of the determination of Cs-137 and Sr-90 content in root vegetables grown in areas contaminated after the Chernobyl NPP accident in 1986 seem to support this hypothesis. Contamination of carrot roots by both radionuclides was found to be on the detectable level and was comparable to this of cabbage, tomatoes, potatoes, </w:t>
      </w:r>
      <w:r w:rsidR="00BE7810" w:rsidRPr="004016CD">
        <w:rPr>
          <w:lang w:val="en-US"/>
        </w:rPr>
        <w:t>beetroots,</w:t>
      </w:r>
      <w:r w:rsidRPr="004016CD">
        <w:rPr>
          <w:lang w:val="en-US"/>
        </w:rPr>
        <w:t xml:space="preserve"> or cucumbers [</w:t>
      </w:r>
      <w:r w:rsidR="00FD487F">
        <w:rPr>
          <w:lang w:val="en-US"/>
        </w:rPr>
        <w:t>20,21</w:t>
      </w:r>
      <w:r w:rsidRPr="004016CD">
        <w:rPr>
          <w:lang w:val="en-US"/>
        </w:rPr>
        <w:t>].</w:t>
      </w:r>
    </w:p>
    <w:p w14:paraId="551DCF7D" w14:textId="0E110D74" w:rsidR="00FC0D06" w:rsidRPr="00FC0D06" w:rsidRDefault="004016CD" w:rsidP="004016CD">
      <w:pPr>
        <w:pStyle w:val="Tekstpodstawowy"/>
        <w:rPr>
          <w:lang w:val="en-US"/>
        </w:rPr>
      </w:pPr>
      <w:r w:rsidRPr="004016CD">
        <w:rPr>
          <w:lang w:val="en-US"/>
        </w:rPr>
        <w:t xml:space="preserve">Performed in our group the detailed studies on the sorption of Cs-137, Sr-85 and Am-241 by the carrot roots are coming to </w:t>
      </w:r>
      <w:r w:rsidR="00BE7810" w:rsidRPr="004016CD">
        <w:rPr>
          <w:lang w:val="en-US"/>
        </w:rPr>
        <w:t>an</w:t>
      </w:r>
      <w:r w:rsidRPr="004016CD">
        <w:rPr>
          <w:lang w:val="en-US"/>
        </w:rPr>
        <w:t xml:space="preserve"> end and the report will be published soon. Nevertheless, we would like to present now </w:t>
      </w:r>
      <w:r w:rsidRPr="00BE7602">
        <w:rPr>
          <w:lang w:val="en-US"/>
        </w:rPr>
        <w:t>two i</w:t>
      </w:r>
      <w:r w:rsidRPr="004016CD">
        <w:rPr>
          <w:lang w:val="en-US"/>
        </w:rPr>
        <w:t>nteresting results.</w:t>
      </w:r>
    </w:p>
    <w:p w14:paraId="22D50094" w14:textId="393D6775" w:rsidR="00E003E8" w:rsidRDefault="00E003E8" w:rsidP="00E003E8">
      <w:pPr>
        <w:pStyle w:val="Tekstpodstawowy"/>
      </w:pPr>
    </w:p>
    <w:p w14:paraId="03B6BA9D" w14:textId="3181B6C8" w:rsidR="00DD7F52" w:rsidRDefault="00DD7F52" w:rsidP="00E003E8">
      <w:pPr>
        <w:pStyle w:val="Tekstpodstawowy"/>
      </w:pPr>
    </w:p>
    <w:p w14:paraId="584DE4BB" w14:textId="3F4CBE1D" w:rsidR="00DD7F52" w:rsidRDefault="00DD7F52" w:rsidP="00E003E8">
      <w:pPr>
        <w:pStyle w:val="Tekstpodstawowy"/>
      </w:pPr>
    </w:p>
    <w:p w14:paraId="7E2632C0" w14:textId="77777777" w:rsidR="00DD7F52" w:rsidRDefault="00DD7F52" w:rsidP="00E003E8">
      <w:pPr>
        <w:pStyle w:val="Tekstpodstawowy"/>
      </w:pPr>
    </w:p>
    <w:p w14:paraId="400E460E" w14:textId="77777777" w:rsidR="00E003E8" w:rsidRDefault="00E003E8" w:rsidP="00E003E8">
      <w:pPr>
        <w:pStyle w:val="Tekstpodstawowy"/>
      </w:pPr>
    </w:p>
    <w:p w14:paraId="0EBDBAE9" w14:textId="1295C4B3" w:rsidR="00E003E8" w:rsidRDefault="00E003E8" w:rsidP="00E003E8">
      <w:pPr>
        <w:pStyle w:val="Tekstpodstawowy"/>
      </w:pPr>
      <w:r>
        <w:rPr>
          <w:rFonts w:ascii="Palatino Linotype" w:hAnsi="Palatino Linotype" w:cs="Palatino Linotype"/>
          <w:noProof/>
          <w:lang w:val="pl-PL" w:eastAsia="pl-PL"/>
        </w:rPr>
        <w:drawing>
          <wp:anchor distT="0" distB="0" distL="114300" distR="114300" simplePos="0" relativeHeight="251662336" behindDoc="1" locked="0" layoutInCell="1" allowOverlap="1" wp14:anchorId="0DAAD7ED" wp14:editId="59D30507">
            <wp:simplePos x="0" y="0"/>
            <wp:positionH relativeFrom="column">
              <wp:posOffset>-40640</wp:posOffset>
            </wp:positionH>
            <wp:positionV relativeFrom="paragraph">
              <wp:posOffset>-566420</wp:posOffset>
            </wp:positionV>
            <wp:extent cx="1195200" cy="1591200"/>
            <wp:effectExtent l="0" t="0" r="5080" b="9525"/>
            <wp:wrapTight wrapText="bothSides">
              <wp:wrapPolygon edited="0">
                <wp:start x="0" y="0"/>
                <wp:lineTo x="0" y="21471"/>
                <wp:lineTo x="21348" y="21471"/>
                <wp:lineTo x="21348" y="0"/>
                <wp:lineTo x="0" y="0"/>
              </wp:wrapPolygon>
            </wp:wrapTight>
            <wp:docPr id="7" name="Obraz 7" descr="Obraz zawierający wewnątrz, plasti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ewnątrz, plastikowy&#10;&#10;Opis wygenerowany automatycznie"/>
                    <pic:cNvPicPr/>
                  </pic:nvPicPr>
                  <pic:blipFill>
                    <a:blip r:embed="rId16"/>
                    <a:stretch>
                      <a:fillRect/>
                    </a:stretch>
                  </pic:blipFill>
                  <pic:spPr>
                    <a:xfrm>
                      <a:off x="0" y="0"/>
                      <a:ext cx="1195200" cy="1591200"/>
                    </a:xfrm>
                    <a:prstGeom prst="rect">
                      <a:avLst/>
                    </a:prstGeom>
                  </pic:spPr>
                </pic:pic>
              </a:graphicData>
            </a:graphic>
            <wp14:sizeRelH relativeFrom="page">
              <wp14:pctWidth>0</wp14:pctWidth>
            </wp14:sizeRelH>
            <wp14:sizeRelV relativeFrom="page">
              <wp14:pctHeight>0</wp14:pctHeight>
            </wp14:sizeRelV>
          </wp:anchor>
        </w:drawing>
      </w:r>
      <w:r>
        <w:t xml:space="preserve">Five pieces of CR, each of about 20 g, were placed for one month into 50 mL of water containing known amounts of Cs-137 and Am-241 radionuclide. After this time, the carrots were </w:t>
      </w:r>
      <w:r w:rsidR="00BE7810">
        <w:t>removed,</w:t>
      </w:r>
      <w:r>
        <w:t xml:space="preserve"> and the water was analysed for the radionuclide content. After that, we have found, that about 95 % of Am-241 and 50 % of Cs-137 were absorbed by the CR causing a significant decrease of the radioactive contamination of the aqueous solutions.</w:t>
      </w:r>
    </w:p>
    <w:p w14:paraId="1FB83A63" w14:textId="1DED8107" w:rsidR="00E003E8" w:rsidRDefault="00E003E8" w:rsidP="00E003E8">
      <w:pPr>
        <w:pStyle w:val="Tekstpodstawowy"/>
      </w:pPr>
    </w:p>
    <w:p w14:paraId="3B7BB5BF" w14:textId="13F82FD0" w:rsidR="00E003E8" w:rsidRDefault="00E003E8" w:rsidP="00E003E8">
      <w:pPr>
        <w:pStyle w:val="Tekstpodstawowy"/>
      </w:pPr>
    </w:p>
    <w:p w14:paraId="2DD4ED46" w14:textId="387F88CF" w:rsidR="00E003E8" w:rsidRDefault="00E003E8" w:rsidP="00E003E8">
      <w:pPr>
        <w:pStyle w:val="Tekstpodstawowy"/>
      </w:pPr>
      <w:r>
        <w:t>An independent experiment investigated the thermal behaviour of radionuclide-contaminated aqueous solutions in the presence of CR. For this purpose, five independent samples of aqueous solutions containing CR (25 cm</w:t>
      </w:r>
      <w:r w:rsidRPr="00E003E8">
        <w:rPr>
          <w:vertAlign w:val="superscript"/>
        </w:rPr>
        <w:t>3</w:t>
      </w:r>
      <w:r>
        <w:t xml:space="preserve"> / 20 g, each) were refluxed for three hours. The result is shown in Figure </w:t>
      </w:r>
      <w:r w:rsidR="00204A88">
        <w:t>4</w:t>
      </w:r>
      <w:r>
        <w:t>.</w:t>
      </w:r>
    </w:p>
    <w:p w14:paraId="67C60539" w14:textId="32C359AA" w:rsidR="00E003E8" w:rsidRDefault="00E003E8" w:rsidP="00F61C19">
      <w:pPr>
        <w:pStyle w:val="Tekstpodstawowy"/>
      </w:pPr>
    </w:p>
    <w:tbl>
      <w:tblPr>
        <w:tblStyle w:val="Tabela-Siatka"/>
        <w:tblW w:w="0" w:type="auto"/>
        <w:tblInd w:w="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771"/>
      </w:tblGrid>
      <w:tr w:rsidR="00976FA0" w:rsidRPr="00976FA0" w14:paraId="60C00413" w14:textId="77777777" w:rsidTr="00F0647D">
        <w:tc>
          <w:tcPr>
            <w:tcW w:w="2268" w:type="dxa"/>
          </w:tcPr>
          <w:p w14:paraId="5F943C23" w14:textId="77777777" w:rsidR="00976FA0" w:rsidRPr="00976FA0" w:rsidRDefault="00976FA0" w:rsidP="00976FA0">
            <w:pPr>
              <w:keepNext/>
              <w:keepLines/>
              <w:jc w:val="both"/>
              <w:rPr>
                <w:sz w:val="20"/>
                <w:lang w:val="en-US"/>
              </w:rPr>
            </w:pPr>
            <w:r w:rsidRPr="00976FA0">
              <w:rPr>
                <w:sz w:val="20"/>
                <w:lang w:val="en-US"/>
              </w:rPr>
              <w:t>(A)</w:t>
            </w:r>
          </w:p>
        </w:tc>
        <w:tc>
          <w:tcPr>
            <w:tcW w:w="5285" w:type="dxa"/>
          </w:tcPr>
          <w:p w14:paraId="54D3E9DF" w14:textId="77777777" w:rsidR="00976FA0" w:rsidRPr="00976FA0" w:rsidRDefault="00976FA0" w:rsidP="00976FA0">
            <w:pPr>
              <w:keepNext/>
              <w:keepLines/>
              <w:jc w:val="both"/>
              <w:rPr>
                <w:sz w:val="20"/>
                <w:lang w:val="en-US"/>
              </w:rPr>
            </w:pPr>
            <w:r w:rsidRPr="00976FA0">
              <w:rPr>
                <w:sz w:val="20"/>
                <w:lang w:val="en-US"/>
              </w:rPr>
              <w:t>(B)</w:t>
            </w:r>
          </w:p>
        </w:tc>
      </w:tr>
      <w:tr w:rsidR="00976FA0" w14:paraId="21A2C3D4" w14:textId="77777777" w:rsidTr="00F0647D">
        <w:tc>
          <w:tcPr>
            <w:tcW w:w="2268" w:type="dxa"/>
            <w:vAlign w:val="center"/>
          </w:tcPr>
          <w:p w14:paraId="4169349A" w14:textId="77777777" w:rsidR="00976FA0" w:rsidRDefault="00976FA0" w:rsidP="00F0647D">
            <w:pPr>
              <w:keepNext/>
              <w:keepLines/>
              <w:spacing w:line="360" w:lineRule="auto"/>
              <w:jc w:val="center"/>
              <w:rPr>
                <w:rFonts w:ascii="Palatino Linotype" w:hAnsi="Palatino Linotype" w:cs="Palatino Linotype"/>
                <w:lang w:val="en-US"/>
              </w:rPr>
            </w:pPr>
            <w:r>
              <w:rPr>
                <w:noProof/>
                <w:lang w:val="pl-PL" w:eastAsia="pl-PL"/>
              </w:rPr>
              <w:drawing>
                <wp:inline distT="0" distB="0" distL="0" distR="0" wp14:anchorId="7C3F62F8" wp14:editId="26C4C4D3">
                  <wp:extent cx="1119600" cy="1494000"/>
                  <wp:effectExtent l="0" t="0" r="4445" b="0"/>
                  <wp:docPr id="6" name="Obraz 6" descr="Obraz zawierający wewnątrz, żywność, miks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wewnątrz, żywność, mikser&#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9600" cy="1494000"/>
                          </a:xfrm>
                          <a:prstGeom prst="rect">
                            <a:avLst/>
                          </a:prstGeom>
                          <a:noFill/>
                          <a:ln>
                            <a:noFill/>
                          </a:ln>
                        </pic:spPr>
                      </pic:pic>
                    </a:graphicData>
                  </a:graphic>
                </wp:inline>
              </w:drawing>
            </w:r>
          </w:p>
        </w:tc>
        <w:tc>
          <w:tcPr>
            <w:tcW w:w="5285" w:type="dxa"/>
          </w:tcPr>
          <w:p w14:paraId="7C13E0C4" w14:textId="74891A3A" w:rsidR="00976FA0" w:rsidRDefault="00FA537D" w:rsidP="00F0647D">
            <w:pPr>
              <w:keepNext/>
              <w:keepLines/>
              <w:spacing w:before="60" w:line="360" w:lineRule="auto"/>
              <w:jc w:val="center"/>
              <w:rPr>
                <w:rFonts w:ascii="Palatino Linotype" w:hAnsi="Palatino Linotype" w:cs="Palatino Linotype"/>
                <w:lang w:val="en-US"/>
              </w:rPr>
            </w:pPr>
            <w:r>
              <w:rPr>
                <w:rFonts w:ascii="Palatino Linotype" w:hAnsi="Palatino Linotype" w:cs="Palatino Linotype"/>
                <w:noProof/>
                <w:lang w:val="en-US"/>
              </w:rPr>
              <w:drawing>
                <wp:inline distT="0" distB="0" distL="0" distR="0" wp14:anchorId="4AC025D2" wp14:editId="0EEDBF00">
                  <wp:extent cx="3528000" cy="2102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8000" cy="2102400"/>
                          </a:xfrm>
                          <a:prstGeom prst="rect">
                            <a:avLst/>
                          </a:prstGeom>
                        </pic:spPr>
                      </pic:pic>
                    </a:graphicData>
                  </a:graphic>
                </wp:inline>
              </w:drawing>
            </w:r>
          </w:p>
        </w:tc>
      </w:tr>
    </w:tbl>
    <w:p w14:paraId="3E0AEE71" w14:textId="1A43D4CB" w:rsidR="006E59A5" w:rsidRPr="00802381" w:rsidRDefault="006E59A5" w:rsidP="006E59A5">
      <w:pPr>
        <w:pStyle w:val="Legenda"/>
        <w:spacing w:before="240"/>
        <w:jc w:val="center"/>
        <w:rPr>
          <w:i/>
          <w:sz w:val="20"/>
        </w:rPr>
      </w:pPr>
      <w:r w:rsidRPr="00802381">
        <w:rPr>
          <w:i/>
        </w:rPr>
        <w:t xml:space="preserve">FIG. </w:t>
      </w:r>
      <w:r w:rsidR="00101417">
        <w:rPr>
          <w:i/>
        </w:rPr>
        <w:t>4</w:t>
      </w:r>
      <w:r>
        <w:rPr>
          <w:i/>
        </w:rPr>
        <w:t xml:space="preserve">. </w:t>
      </w:r>
      <w:r w:rsidRPr="006E59A5">
        <w:rPr>
          <w:i/>
        </w:rPr>
        <w:t>Thermal removal of radionuclides from the contaminated water by boiling in the presence of CR.</w:t>
      </w:r>
    </w:p>
    <w:p w14:paraId="0B538F33" w14:textId="36DF5F34" w:rsidR="00E003E8" w:rsidRPr="006E59A5" w:rsidRDefault="00E003E8" w:rsidP="00F61C19">
      <w:pPr>
        <w:pStyle w:val="Tekstpodstawowy"/>
        <w:rPr>
          <w:lang w:val="en-US"/>
        </w:rPr>
      </w:pPr>
    </w:p>
    <w:p w14:paraId="29BE2BB2" w14:textId="41028150" w:rsidR="004B319E" w:rsidRDefault="004B319E" w:rsidP="004B319E">
      <w:pPr>
        <w:pStyle w:val="Tekstpodstawowy"/>
      </w:pPr>
      <w:r>
        <w:t xml:space="preserve">It means, that culinary water processing in the presence of CR, </w:t>
      </w:r>
      <w:r w:rsidR="00BE7810">
        <w:t>i.e.,</w:t>
      </w:r>
      <w:r>
        <w:t xml:space="preserve"> boiling up to 3 hours and separation it from the CR material, can significantly reduce the content of Am-241 (by about 95 %) and Co-60 (about 75 %), moderate amount of Sr-85 (ca. 60 %), but only 20 % of Cs-137. </w:t>
      </w:r>
    </w:p>
    <w:p w14:paraId="79195084" w14:textId="16ABC47D" w:rsidR="00E003E8" w:rsidRDefault="00E003E8" w:rsidP="00F61C19">
      <w:pPr>
        <w:pStyle w:val="Tekstpodstawowy"/>
      </w:pPr>
    </w:p>
    <w:p w14:paraId="08098C67" w14:textId="01D29EF9" w:rsidR="006F7170" w:rsidRDefault="00596CAB" w:rsidP="0096168B">
      <w:pPr>
        <w:pStyle w:val="Nagwek2"/>
        <w:keepNext/>
        <w:keepLines/>
        <w:widowControl/>
      </w:pPr>
      <w:r w:rsidRPr="00596CAB">
        <w:t>SHORT SUMMARY</w:t>
      </w:r>
    </w:p>
    <w:p w14:paraId="715BF4C7" w14:textId="77777777" w:rsidR="006F7170" w:rsidRDefault="006F7170" w:rsidP="006F7170">
      <w:pPr>
        <w:pStyle w:val="Tekstpodstawowy"/>
      </w:pPr>
      <w:r>
        <w:t>In this note we present two unconventional methods, examined in our Laboratory, for the removal of radionuclides from the contaminated aqueous solutions.</w:t>
      </w:r>
    </w:p>
    <w:p w14:paraId="6FCA5A52" w14:textId="0A288BEA" w:rsidR="006F7170" w:rsidRDefault="006F7170" w:rsidP="006F7170">
      <w:pPr>
        <w:pStyle w:val="Tekstpodstawowy"/>
      </w:pPr>
      <w:r>
        <w:t xml:space="preserve">In the first, we propose the use of calcium alginate, and in the second we used the roots of carrots. We believe that both methods have the potential to </w:t>
      </w:r>
      <w:r w:rsidR="00BE7810">
        <w:t>quickly remove</w:t>
      </w:r>
      <w:r>
        <w:t xml:space="preserve"> Cs-137, Sr-90, Am-241 </w:t>
      </w:r>
      <w:r w:rsidRPr="00BE7602">
        <w:t xml:space="preserve">and </w:t>
      </w:r>
      <w:r w:rsidR="009862D2" w:rsidRPr="00BE7602">
        <w:t>Tc-99</w:t>
      </w:r>
      <w:r w:rsidR="00BE7602" w:rsidRPr="00BE7602">
        <w:t>m</w:t>
      </w:r>
      <w:r w:rsidR="009862D2">
        <w:t xml:space="preserve"> </w:t>
      </w:r>
      <w:r>
        <w:t>radionuclides.</w:t>
      </w:r>
    </w:p>
    <w:p w14:paraId="569DBFA8" w14:textId="7CCE7E79" w:rsidR="006F7170" w:rsidRDefault="006F7170" w:rsidP="00F61C19">
      <w:pPr>
        <w:pStyle w:val="Tekstpodstawowy"/>
      </w:pPr>
    </w:p>
    <w:p w14:paraId="7DEA76D2" w14:textId="1541F302" w:rsidR="006F7170" w:rsidRDefault="00596CAB" w:rsidP="0096168B">
      <w:pPr>
        <w:pStyle w:val="Nagwek2"/>
        <w:keepNext/>
        <w:keepLines/>
        <w:widowControl/>
      </w:pPr>
      <w:bookmarkStart w:id="1" w:name="_Hlk73220223"/>
      <w:r w:rsidRPr="00596CAB">
        <w:t>ADDITIONAL INFORMATION</w:t>
      </w:r>
    </w:p>
    <w:p w14:paraId="26DD5166" w14:textId="10A10E70" w:rsidR="006F7170" w:rsidRDefault="006F7170" w:rsidP="006F7170">
      <w:pPr>
        <w:pStyle w:val="Tekstpodstawowy"/>
      </w:pPr>
      <w:r>
        <w:t>The studies were carried out as statutory studies of the Institute of Nuclear Chemistry and Technology.</w:t>
      </w:r>
    </w:p>
    <w:p w14:paraId="13887A51" w14:textId="77777777" w:rsidR="006F7170" w:rsidRDefault="006F7170" w:rsidP="006F7170">
      <w:pPr>
        <w:pStyle w:val="Tekstpodstawowy"/>
      </w:pPr>
      <w:r>
        <w:t>The authors state that there is no conflict of interest in presented work.</w:t>
      </w:r>
    </w:p>
    <w:bookmarkEnd w:id="1"/>
    <w:p w14:paraId="18D6DE1F" w14:textId="06140FFA" w:rsidR="006F7170" w:rsidRDefault="006F7170" w:rsidP="00F61C19">
      <w:pPr>
        <w:pStyle w:val="Tekstpodstawowy"/>
      </w:pPr>
    </w:p>
    <w:p w14:paraId="6D0958F1" w14:textId="428DD943" w:rsidR="00257192" w:rsidRPr="00285755" w:rsidRDefault="00596CAB" w:rsidP="0096168B">
      <w:pPr>
        <w:pStyle w:val="Nagwek2"/>
        <w:keepNext/>
        <w:keepLines/>
        <w:widowControl/>
      </w:pPr>
      <w:r w:rsidRPr="00596CAB">
        <w:t>REFERENCES</w:t>
      </w:r>
    </w:p>
    <w:p w14:paraId="6CC3645A" w14:textId="77777777" w:rsidR="00257192" w:rsidRPr="009D356E" w:rsidRDefault="00257192" w:rsidP="00596CAB">
      <w:pPr>
        <w:pStyle w:val="Tekstpodstawowy"/>
        <w:ind w:left="714" w:hanging="357"/>
        <w:rPr>
          <w:sz w:val="18"/>
          <w:szCs w:val="18"/>
        </w:rPr>
      </w:pPr>
      <w:r w:rsidRPr="009D356E">
        <w:rPr>
          <w:sz w:val="18"/>
          <w:szCs w:val="18"/>
        </w:rPr>
        <w:t>[1] The International Tanker Owner Pollution Federation Limited. Measures to Combat Oil Pollution; Graham &amp; Trotman Limited: London, 1980.</w:t>
      </w:r>
    </w:p>
    <w:p w14:paraId="1EEDC9DB" w14:textId="55AA553D" w:rsidR="00257192" w:rsidRPr="00550F23" w:rsidRDefault="00257192" w:rsidP="00596CAB">
      <w:pPr>
        <w:pStyle w:val="Tekstpodstawowy"/>
        <w:ind w:left="714" w:hanging="357"/>
        <w:rPr>
          <w:sz w:val="18"/>
          <w:szCs w:val="18"/>
        </w:rPr>
      </w:pPr>
      <w:r w:rsidRPr="00550F23">
        <w:rPr>
          <w:sz w:val="18"/>
          <w:szCs w:val="18"/>
        </w:rPr>
        <w:t xml:space="preserve">[2] </w:t>
      </w:r>
      <w:r w:rsidR="00550F23" w:rsidRPr="00550F23">
        <w:rPr>
          <w:sz w:val="18"/>
          <w:szCs w:val="18"/>
        </w:rPr>
        <w:t xml:space="preserve">SCHATZBERG, P., </w:t>
      </w:r>
      <w:r w:rsidRPr="00550F23">
        <w:rPr>
          <w:sz w:val="18"/>
          <w:szCs w:val="18"/>
        </w:rPr>
        <w:t>U.S. Coast Guard Report No. 724110.1/2/1; U.S. Coast Guard Headquarters, Washington, DC, 1971.</w:t>
      </w:r>
    </w:p>
    <w:p w14:paraId="2365A576" w14:textId="4CE9DE3A" w:rsidR="00257192" w:rsidRPr="008E49A8" w:rsidRDefault="00257192" w:rsidP="00596CAB">
      <w:pPr>
        <w:pStyle w:val="Tekstpodstawowy"/>
        <w:ind w:left="714" w:hanging="357"/>
        <w:rPr>
          <w:sz w:val="18"/>
          <w:szCs w:val="18"/>
        </w:rPr>
      </w:pPr>
      <w:r w:rsidRPr="008E49A8">
        <w:rPr>
          <w:sz w:val="18"/>
          <w:szCs w:val="18"/>
        </w:rPr>
        <w:t xml:space="preserve">[3] </w:t>
      </w:r>
      <w:r w:rsidR="008E49A8" w:rsidRPr="008E49A8">
        <w:rPr>
          <w:sz w:val="18"/>
          <w:szCs w:val="18"/>
        </w:rPr>
        <w:t xml:space="preserve">MELVOLD, R.W., GIBSON, S.C., SCARBERRY, R., </w:t>
      </w:r>
      <w:r w:rsidRPr="008E49A8">
        <w:rPr>
          <w:sz w:val="18"/>
          <w:szCs w:val="18"/>
        </w:rPr>
        <w:t xml:space="preserve">Sorbents for Liquid Hazardous Substance </w:t>
      </w:r>
      <w:proofErr w:type="spellStart"/>
      <w:r w:rsidRPr="008E49A8">
        <w:rPr>
          <w:sz w:val="18"/>
          <w:szCs w:val="18"/>
        </w:rPr>
        <w:t>Cleanup</w:t>
      </w:r>
      <w:proofErr w:type="spellEnd"/>
      <w:r w:rsidRPr="008E49A8">
        <w:rPr>
          <w:sz w:val="18"/>
          <w:szCs w:val="18"/>
        </w:rPr>
        <w:t xml:space="preserve"> and Control</w:t>
      </w:r>
      <w:r w:rsidR="008E49A8">
        <w:rPr>
          <w:sz w:val="18"/>
          <w:szCs w:val="18"/>
        </w:rPr>
        <w:t>,</w:t>
      </w:r>
      <w:r w:rsidRPr="008E49A8">
        <w:rPr>
          <w:sz w:val="18"/>
          <w:szCs w:val="18"/>
        </w:rPr>
        <w:t xml:space="preserve"> Noyes Data Corp.</w:t>
      </w:r>
      <w:r w:rsidR="008E49A8" w:rsidRPr="008E49A8">
        <w:rPr>
          <w:sz w:val="18"/>
          <w:szCs w:val="18"/>
        </w:rPr>
        <w:t>,</w:t>
      </w:r>
      <w:r w:rsidRPr="008E49A8">
        <w:rPr>
          <w:sz w:val="18"/>
          <w:szCs w:val="18"/>
        </w:rPr>
        <w:t xml:space="preserve"> Park Ridge, NJ </w:t>
      </w:r>
      <w:r w:rsidR="008E49A8" w:rsidRPr="008E49A8">
        <w:rPr>
          <w:sz w:val="18"/>
          <w:szCs w:val="18"/>
        </w:rPr>
        <w:t>(</w:t>
      </w:r>
      <w:r w:rsidRPr="008E49A8">
        <w:rPr>
          <w:sz w:val="18"/>
          <w:szCs w:val="18"/>
        </w:rPr>
        <w:t>1988</w:t>
      </w:r>
      <w:r w:rsidR="008E49A8" w:rsidRPr="008E49A8">
        <w:rPr>
          <w:sz w:val="18"/>
          <w:szCs w:val="18"/>
        </w:rPr>
        <w:t>)</w:t>
      </w:r>
      <w:r w:rsidRPr="008E49A8">
        <w:rPr>
          <w:sz w:val="18"/>
          <w:szCs w:val="18"/>
        </w:rPr>
        <w:t>.</w:t>
      </w:r>
    </w:p>
    <w:p w14:paraId="0D895D9D" w14:textId="41BF7C11" w:rsidR="00257192" w:rsidRPr="008E49A8" w:rsidRDefault="00257192" w:rsidP="00596CAB">
      <w:pPr>
        <w:pStyle w:val="Tekstpodstawowy"/>
        <w:ind w:left="714" w:hanging="357"/>
        <w:rPr>
          <w:sz w:val="18"/>
          <w:szCs w:val="18"/>
        </w:rPr>
      </w:pPr>
      <w:r w:rsidRPr="008E49A8">
        <w:rPr>
          <w:sz w:val="18"/>
          <w:szCs w:val="18"/>
        </w:rPr>
        <w:t>[4] N</w:t>
      </w:r>
      <w:r w:rsidR="008E49A8" w:rsidRPr="008E49A8">
        <w:rPr>
          <w:sz w:val="18"/>
          <w:szCs w:val="18"/>
        </w:rPr>
        <w:t>AJA, G.M.</w:t>
      </w:r>
      <w:r w:rsidRPr="008E49A8">
        <w:rPr>
          <w:sz w:val="18"/>
          <w:szCs w:val="18"/>
        </w:rPr>
        <w:t>, V</w:t>
      </w:r>
      <w:r w:rsidR="008E49A8" w:rsidRPr="008E49A8">
        <w:rPr>
          <w:sz w:val="18"/>
          <w:szCs w:val="18"/>
        </w:rPr>
        <w:t>OLESKY, B.,</w:t>
      </w:r>
      <w:r w:rsidRPr="008E49A8">
        <w:rPr>
          <w:sz w:val="18"/>
          <w:szCs w:val="18"/>
        </w:rPr>
        <w:t xml:space="preserve"> Treatment of metal-bearing effluents: removal and recovery</w:t>
      </w:r>
      <w:r w:rsidR="008E49A8">
        <w:rPr>
          <w:sz w:val="18"/>
          <w:szCs w:val="18"/>
        </w:rPr>
        <w:t>,</w:t>
      </w:r>
      <w:r w:rsidRPr="008E49A8">
        <w:rPr>
          <w:sz w:val="18"/>
          <w:szCs w:val="18"/>
        </w:rPr>
        <w:t xml:space="preserve"> Taylor &amp; Francis and CRC Press, Boca Raton, FL</w:t>
      </w:r>
      <w:r w:rsidR="008E49A8" w:rsidRPr="008E49A8">
        <w:rPr>
          <w:sz w:val="18"/>
          <w:szCs w:val="18"/>
        </w:rPr>
        <w:t xml:space="preserve"> (2009)</w:t>
      </w:r>
      <w:r w:rsidR="007B0418">
        <w:rPr>
          <w:sz w:val="18"/>
          <w:szCs w:val="18"/>
        </w:rPr>
        <w:t>.</w:t>
      </w:r>
    </w:p>
    <w:p w14:paraId="69D8F6EC" w14:textId="2BA706E0" w:rsidR="00257192" w:rsidRPr="00BF1993" w:rsidRDefault="00257192" w:rsidP="00596CAB">
      <w:pPr>
        <w:pStyle w:val="Tekstpodstawowy"/>
        <w:ind w:left="714" w:hanging="357"/>
        <w:rPr>
          <w:sz w:val="18"/>
          <w:szCs w:val="18"/>
        </w:rPr>
      </w:pPr>
      <w:r w:rsidRPr="00BF1993">
        <w:rPr>
          <w:sz w:val="18"/>
          <w:szCs w:val="18"/>
        </w:rPr>
        <w:t xml:space="preserve">[5] </w:t>
      </w:r>
      <w:r w:rsidR="00BF1993" w:rsidRPr="00BF1993">
        <w:rPr>
          <w:sz w:val="18"/>
          <w:szCs w:val="18"/>
        </w:rPr>
        <w:t xml:space="preserve">AHMAD, W.A., JAAPAR, J., MIOR AHMAD, K.M.Z </w:t>
      </w:r>
      <w:r w:rsidRPr="00BF1993">
        <w:rPr>
          <w:sz w:val="18"/>
          <w:szCs w:val="18"/>
        </w:rPr>
        <w:t>Removal of heavy metals from wastewater</w:t>
      </w:r>
      <w:r w:rsidR="00BF1993" w:rsidRPr="00BF1993">
        <w:rPr>
          <w:sz w:val="18"/>
          <w:szCs w:val="18"/>
        </w:rPr>
        <w:t>,</w:t>
      </w:r>
      <w:r w:rsidRPr="00BF1993">
        <w:rPr>
          <w:sz w:val="18"/>
          <w:szCs w:val="18"/>
        </w:rPr>
        <w:t xml:space="preserve"> </w:t>
      </w:r>
      <w:r w:rsidR="00BF1993" w:rsidRPr="00BF1993">
        <w:rPr>
          <w:sz w:val="18"/>
          <w:szCs w:val="18"/>
        </w:rPr>
        <w:t>i</w:t>
      </w:r>
      <w:r w:rsidRPr="00BF1993">
        <w:rPr>
          <w:sz w:val="18"/>
          <w:szCs w:val="18"/>
        </w:rPr>
        <w:t>n: P</w:t>
      </w:r>
      <w:r w:rsidR="00BF1993" w:rsidRPr="00BF1993">
        <w:rPr>
          <w:sz w:val="18"/>
          <w:szCs w:val="18"/>
        </w:rPr>
        <w:t>ADNEY.</w:t>
      </w:r>
      <w:r w:rsidRPr="00BF1993">
        <w:rPr>
          <w:sz w:val="18"/>
          <w:szCs w:val="18"/>
        </w:rPr>
        <w:t xml:space="preserve"> </w:t>
      </w:r>
      <w:r w:rsidR="00BF1993" w:rsidRPr="00BF1993">
        <w:rPr>
          <w:sz w:val="18"/>
          <w:szCs w:val="18"/>
        </w:rPr>
        <w:t xml:space="preserve">A. </w:t>
      </w:r>
      <w:r w:rsidRPr="00BF1993">
        <w:rPr>
          <w:sz w:val="18"/>
          <w:szCs w:val="18"/>
        </w:rPr>
        <w:t xml:space="preserve">(ed): Concise </w:t>
      </w:r>
      <w:proofErr w:type="spellStart"/>
      <w:r w:rsidRPr="00BF1993">
        <w:rPr>
          <w:sz w:val="18"/>
          <w:szCs w:val="18"/>
        </w:rPr>
        <w:t>encyclopedia</w:t>
      </w:r>
      <w:proofErr w:type="spellEnd"/>
      <w:r w:rsidRPr="00BF1993">
        <w:rPr>
          <w:sz w:val="18"/>
          <w:szCs w:val="18"/>
        </w:rPr>
        <w:t xml:space="preserve"> of bioresource technology</w:t>
      </w:r>
      <w:r w:rsidR="00BF1993" w:rsidRPr="00BF1993">
        <w:rPr>
          <w:sz w:val="18"/>
          <w:szCs w:val="18"/>
        </w:rPr>
        <w:t>,</w:t>
      </w:r>
      <w:r w:rsidRPr="00BF1993">
        <w:rPr>
          <w:sz w:val="18"/>
          <w:szCs w:val="18"/>
        </w:rPr>
        <w:t xml:space="preserve"> The Haworth Press Inc., New York,  </w:t>
      </w:r>
      <w:r w:rsidR="00BF1993" w:rsidRPr="00BF1993">
        <w:rPr>
          <w:sz w:val="18"/>
          <w:szCs w:val="18"/>
        </w:rPr>
        <w:t>(2004) pp 152-157</w:t>
      </w:r>
      <w:r w:rsidR="007B0418">
        <w:rPr>
          <w:sz w:val="18"/>
          <w:szCs w:val="18"/>
        </w:rPr>
        <w:t>.</w:t>
      </w:r>
    </w:p>
    <w:p w14:paraId="43859FFD" w14:textId="0677593C" w:rsidR="00257192" w:rsidRPr="007B0418" w:rsidRDefault="00257192" w:rsidP="00596CAB">
      <w:pPr>
        <w:pStyle w:val="Tekstpodstawowy"/>
        <w:ind w:left="714" w:hanging="357"/>
        <w:rPr>
          <w:sz w:val="18"/>
          <w:szCs w:val="18"/>
        </w:rPr>
      </w:pPr>
      <w:r w:rsidRPr="007B0418">
        <w:rPr>
          <w:sz w:val="18"/>
          <w:szCs w:val="18"/>
        </w:rPr>
        <w:t>[6] C</w:t>
      </w:r>
      <w:r w:rsidR="007B0418" w:rsidRPr="007B0418">
        <w:rPr>
          <w:sz w:val="18"/>
          <w:szCs w:val="18"/>
        </w:rPr>
        <w:t>HEREMISINOFF,</w:t>
      </w:r>
      <w:r w:rsidRPr="007B0418">
        <w:rPr>
          <w:sz w:val="18"/>
          <w:szCs w:val="18"/>
        </w:rPr>
        <w:t xml:space="preserve"> P</w:t>
      </w:r>
      <w:r w:rsidR="007B0418" w:rsidRPr="007B0418">
        <w:rPr>
          <w:sz w:val="18"/>
          <w:szCs w:val="18"/>
        </w:rPr>
        <w:t>.</w:t>
      </w:r>
      <w:r w:rsidRPr="007B0418">
        <w:rPr>
          <w:sz w:val="18"/>
          <w:szCs w:val="18"/>
        </w:rPr>
        <w:t>N</w:t>
      </w:r>
      <w:r w:rsidR="007B0418" w:rsidRPr="007B0418">
        <w:rPr>
          <w:sz w:val="18"/>
          <w:szCs w:val="18"/>
        </w:rPr>
        <w:t>.</w:t>
      </w:r>
      <w:r w:rsidRPr="007B0418">
        <w:rPr>
          <w:sz w:val="18"/>
          <w:szCs w:val="18"/>
        </w:rPr>
        <w:t xml:space="preserve"> Handbook of Water and Wastewater Treatment Technology, Marcel Dekker, INC., New York</w:t>
      </w:r>
      <w:r w:rsidR="007B0418" w:rsidRPr="007B0418">
        <w:rPr>
          <w:sz w:val="18"/>
          <w:szCs w:val="18"/>
        </w:rPr>
        <w:t xml:space="preserve"> (1995)</w:t>
      </w:r>
      <w:r w:rsidR="007B0418">
        <w:rPr>
          <w:sz w:val="18"/>
          <w:szCs w:val="18"/>
        </w:rPr>
        <w:t>.</w:t>
      </w:r>
    </w:p>
    <w:p w14:paraId="78578818" w14:textId="02BE187C" w:rsidR="00257192" w:rsidRPr="007B0418" w:rsidRDefault="00257192" w:rsidP="00596CAB">
      <w:pPr>
        <w:pStyle w:val="Tekstpodstawowy"/>
        <w:ind w:left="714" w:hanging="357"/>
        <w:rPr>
          <w:sz w:val="18"/>
          <w:szCs w:val="18"/>
        </w:rPr>
      </w:pPr>
      <w:r w:rsidRPr="007B0418">
        <w:rPr>
          <w:sz w:val="18"/>
          <w:szCs w:val="18"/>
        </w:rPr>
        <w:t xml:space="preserve">[7] </w:t>
      </w:r>
      <w:r w:rsidR="007B0418" w:rsidRPr="007B0418">
        <w:rPr>
          <w:sz w:val="18"/>
          <w:szCs w:val="18"/>
        </w:rPr>
        <w:t xml:space="preserve">SCHIEWER S., VOLESKY B </w:t>
      </w:r>
      <w:proofErr w:type="spellStart"/>
      <w:r w:rsidRPr="007B0418">
        <w:rPr>
          <w:sz w:val="18"/>
          <w:szCs w:val="18"/>
        </w:rPr>
        <w:t>Modeling</w:t>
      </w:r>
      <w:proofErr w:type="spellEnd"/>
      <w:r w:rsidRPr="007B0418">
        <w:rPr>
          <w:sz w:val="18"/>
          <w:szCs w:val="18"/>
        </w:rPr>
        <w:t xml:space="preserve"> of the proton-metal ion exchange in biosorption</w:t>
      </w:r>
      <w:r w:rsidR="007B0418" w:rsidRPr="007B0418">
        <w:rPr>
          <w:sz w:val="18"/>
          <w:szCs w:val="18"/>
        </w:rPr>
        <w:t>,</w:t>
      </w:r>
      <w:r w:rsidRPr="007B0418">
        <w:rPr>
          <w:sz w:val="18"/>
          <w:szCs w:val="18"/>
        </w:rPr>
        <w:t xml:space="preserve"> Environ</w:t>
      </w:r>
      <w:r w:rsidR="003823C2">
        <w:rPr>
          <w:sz w:val="18"/>
          <w:szCs w:val="18"/>
        </w:rPr>
        <w:t>.</w:t>
      </w:r>
      <w:r w:rsidRPr="007B0418">
        <w:rPr>
          <w:sz w:val="18"/>
          <w:szCs w:val="18"/>
        </w:rPr>
        <w:t xml:space="preserve"> Sci</w:t>
      </w:r>
      <w:r w:rsidR="003823C2">
        <w:rPr>
          <w:sz w:val="18"/>
          <w:szCs w:val="18"/>
        </w:rPr>
        <w:t>.</w:t>
      </w:r>
      <w:r w:rsidRPr="007B0418">
        <w:rPr>
          <w:sz w:val="18"/>
          <w:szCs w:val="18"/>
        </w:rPr>
        <w:t xml:space="preserve"> Technol</w:t>
      </w:r>
      <w:r w:rsidR="003823C2">
        <w:rPr>
          <w:sz w:val="18"/>
          <w:szCs w:val="18"/>
        </w:rPr>
        <w:t>.</w:t>
      </w:r>
      <w:r w:rsidRPr="007B0418">
        <w:rPr>
          <w:sz w:val="18"/>
          <w:szCs w:val="18"/>
        </w:rPr>
        <w:t xml:space="preserve"> 29</w:t>
      </w:r>
      <w:r w:rsidR="007B0418" w:rsidRPr="007B0418">
        <w:rPr>
          <w:sz w:val="18"/>
          <w:szCs w:val="18"/>
        </w:rPr>
        <w:t xml:space="preserve"> (1995) </w:t>
      </w:r>
      <w:r w:rsidRPr="007B0418">
        <w:rPr>
          <w:sz w:val="18"/>
          <w:szCs w:val="18"/>
        </w:rPr>
        <w:t>3049-305</w:t>
      </w:r>
      <w:r w:rsidR="007B0418" w:rsidRPr="007B0418">
        <w:rPr>
          <w:sz w:val="18"/>
          <w:szCs w:val="18"/>
        </w:rPr>
        <w:t>.</w:t>
      </w:r>
    </w:p>
    <w:p w14:paraId="7B3C8BA7" w14:textId="45F9EFA0" w:rsidR="00257192" w:rsidRPr="007B0418" w:rsidRDefault="00257192" w:rsidP="00596CAB">
      <w:pPr>
        <w:pStyle w:val="Tekstpodstawowy"/>
        <w:ind w:left="714" w:hanging="357"/>
        <w:rPr>
          <w:sz w:val="18"/>
          <w:szCs w:val="18"/>
        </w:rPr>
      </w:pPr>
      <w:r w:rsidRPr="007B0418">
        <w:rPr>
          <w:sz w:val="18"/>
          <w:szCs w:val="18"/>
        </w:rPr>
        <w:t>[</w:t>
      </w:r>
      <w:r w:rsidR="00FD487F">
        <w:rPr>
          <w:sz w:val="18"/>
          <w:szCs w:val="18"/>
        </w:rPr>
        <w:t>8</w:t>
      </w:r>
      <w:r w:rsidRPr="007B0418">
        <w:rPr>
          <w:sz w:val="18"/>
          <w:szCs w:val="18"/>
        </w:rPr>
        <w:t xml:space="preserve">] </w:t>
      </w:r>
      <w:r w:rsidR="007B0418" w:rsidRPr="007B0418">
        <w:rPr>
          <w:sz w:val="18"/>
          <w:szCs w:val="18"/>
        </w:rPr>
        <w:t>FUKS,</w:t>
      </w:r>
      <w:r w:rsidRPr="007B0418">
        <w:rPr>
          <w:sz w:val="18"/>
          <w:szCs w:val="18"/>
        </w:rPr>
        <w:t xml:space="preserve"> L</w:t>
      </w:r>
      <w:r w:rsidR="007B0418" w:rsidRPr="007B0418">
        <w:rPr>
          <w:sz w:val="18"/>
          <w:szCs w:val="18"/>
        </w:rPr>
        <w:t>.</w:t>
      </w:r>
      <w:r w:rsidRPr="007B0418">
        <w:rPr>
          <w:sz w:val="18"/>
          <w:szCs w:val="18"/>
        </w:rPr>
        <w:t>, F</w:t>
      </w:r>
      <w:r w:rsidR="007B0418" w:rsidRPr="007B0418">
        <w:rPr>
          <w:sz w:val="18"/>
          <w:szCs w:val="18"/>
        </w:rPr>
        <w:t>ILIPIUK,</w:t>
      </w:r>
      <w:r w:rsidRPr="007B0418">
        <w:rPr>
          <w:sz w:val="18"/>
          <w:szCs w:val="18"/>
        </w:rPr>
        <w:t xml:space="preserve"> D</w:t>
      </w:r>
      <w:r w:rsidR="007B0418" w:rsidRPr="007B0418">
        <w:rPr>
          <w:sz w:val="18"/>
          <w:szCs w:val="18"/>
        </w:rPr>
        <w:t>.</w:t>
      </w:r>
      <w:r w:rsidRPr="007B0418">
        <w:rPr>
          <w:sz w:val="18"/>
          <w:szCs w:val="18"/>
        </w:rPr>
        <w:t>, L</w:t>
      </w:r>
      <w:r w:rsidR="007B0418" w:rsidRPr="007B0418">
        <w:rPr>
          <w:sz w:val="18"/>
          <w:szCs w:val="18"/>
        </w:rPr>
        <w:t>EWANDOWSKI,</w:t>
      </w:r>
      <w:r w:rsidRPr="007B0418">
        <w:rPr>
          <w:sz w:val="18"/>
          <w:szCs w:val="18"/>
        </w:rPr>
        <w:t xml:space="preserve"> W</w:t>
      </w:r>
      <w:r w:rsidR="007B0418" w:rsidRPr="007B0418">
        <w:rPr>
          <w:sz w:val="18"/>
          <w:szCs w:val="18"/>
        </w:rPr>
        <w:t>.</w:t>
      </w:r>
      <w:r w:rsidR="003823C2">
        <w:rPr>
          <w:sz w:val="18"/>
          <w:szCs w:val="18"/>
        </w:rPr>
        <w:t>,</w:t>
      </w:r>
      <w:r w:rsidRPr="007B0418">
        <w:rPr>
          <w:sz w:val="18"/>
          <w:szCs w:val="18"/>
        </w:rPr>
        <w:t xml:space="preserve"> Lanthanide ions complexation by </w:t>
      </w:r>
      <w:proofErr w:type="spellStart"/>
      <w:r w:rsidRPr="007B0418">
        <w:rPr>
          <w:sz w:val="18"/>
          <w:szCs w:val="18"/>
        </w:rPr>
        <w:t>uronic</w:t>
      </w:r>
      <w:proofErr w:type="spellEnd"/>
      <w:r w:rsidRPr="007B0418">
        <w:rPr>
          <w:sz w:val="18"/>
          <w:szCs w:val="18"/>
        </w:rPr>
        <w:t xml:space="preserve"> acids</w:t>
      </w:r>
      <w:r w:rsidR="007B0418" w:rsidRPr="007B0418">
        <w:rPr>
          <w:sz w:val="18"/>
          <w:szCs w:val="18"/>
        </w:rPr>
        <w:t>,</w:t>
      </w:r>
      <w:r w:rsidRPr="007B0418">
        <w:rPr>
          <w:sz w:val="18"/>
          <w:szCs w:val="18"/>
        </w:rPr>
        <w:t xml:space="preserve"> J</w:t>
      </w:r>
      <w:r w:rsidR="003823C2">
        <w:rPr>
          <w:sz w:val="18"/>
          <w:szCs w:val="18"/>
        </w:rPr>
        <w:t>.</w:t>
      </w:r>
      <w:r w:rsidRPr="007B0418">
        <w:rPr>
          <w:sz w:val="18"/>
          <w:szCs w:val="18"/>
        </w:rPr>
        <w:t xml:space="preserve"> Mol</w:t>
      </w:r>
      <w:r w:rsidR="003823C2">
        <w:rPr>
          <w:sz w:val="18"/>
          <w:szCs w:val="18"/>
        </w:rPr>
        <w:t>.</w:t>
      </w:r>
      <w:r w:rsidRPr="007B0418">
        <w:rPr>
          <w:sz w:val="18"/>
          <w:szCs w:val="18"/>
        </w:rPr>
        <w:t xml:space="preserve"> Struct</w:t>
      </w:r>
      <w:r w:rsidR="003823C2">
        <w:rPr>
          <w:sz w:val="18"/>
          <w:szCs w:val="18"/>
        </w:rPr>
        <w:t>.</w:t>
      </w:r>
      <w:r w:rsidRPr="007B0418">
        <w:rPr>
          <w:sz w:val="18"/>
          <w:szCs w:val="18"/>
        </w:rPr>
        <w:t xml:space="preserve"> 563-564 </w:t>
      </w:r>
      <w:r w:rsidR="007B0418" w:rsidRPr="007B0418">
        <w:rPr>
          <w:sz w:val="18"/>
          <w:szCs w:val="18"/>
        </w:rPr>
        <w:t xml:space="preserve">(2001) </w:t>
      </w:r>
      <w:r w:rsidRPr="007B0418">
        <w:rPr>
          <w:sz w:val="18"/>
          <w:szCs w:val="18"/>
        </w:rPr>
        <w:t>587-593</w:t>
      </w:r>
      <w:r w:rsidR="003823C2">
        <w:rPr>
          <w:sz w:val="18"/>
          <w:szCs w:val="18"/>
        </w:rPr>
        <w:t>.</w:t>
      </w:r>
    </w:p>
    <w:p w14:paraId="5CC68100" w14:textId="3890EC83" w:rsidR="00257192" w:rsidRPr="003823C2" w:rsidRDefault="00257192" w:rsidP="00596CAB">
      <w:pPr>
        <w:pStyle w:val="Tekstpodstawowy"/>
        <w:ind w:left="714" w:hanging="357"/>
        <w:rPr>
          <w:sz w:val="18"/>
          <w:szCs w:val="18"/>
        </w:rPr>
      </w:pPr>
      <w:r w:rsidRPr="003823C2">
        <w:rPr>
          <w:sz w:val="18"/>
          <w:szCs w:val="18"/>
        </w:rPr>
        <w:t>[</w:t>
      </w:r>
      <w:r w:rsidR="00FD487F">
        <w:rPr>
          <w:sz w:val="18"/>
          <w:szCs w:val="18"/>
        </w:rPr>
        <w:t>9</w:t>
      </w:r>
      <w:r w:rsidRPr="003823C2">
        <w:rPr>
          <w:sz w:val="18"/>
          <w:szCs w:val="18"/>
        </w:rPr>
        <w:t xml:space="preserve">] </w:t>
      </w:r>
      <w:r w:rsidR="003823C2" w:rsidRPr="003823C2">
        <w:rPr>
          <w:sz w:val="18"/>
          <w:szCs w:val="18"/>
        </w:rPr>
        <w:t xml:space="preserve">PAPAGEORGIOU, S.K., KOUVELOS, E.P., FAVVAS, E.P., SAPALIDIS, A.A., ROMANOS, G.E., KATSAROS, F.K., </w:t>
      </w:r>
      <w:r w:rsidRPr="003823C2">
        <w:rPr>
          <w:sz w:val="18"/>
          <w:szCs w:val="18"/>
        </w:rPr>
        <w:t xml:space="preserve">Metal-carboxylate interactions in metal-alginate complexes studied with FTIR spectroscopy. </w:t>
      </w:r>
      <w:proofErr w:type="spellStart"/>
      <w:r w:rsidRPr="003823C2">
        <w:rPr>
          <w:sz w:val="18"/>
          <w:szCs w:val="18"/>
        </w:rPr>
        <w:t>Carbohydr</w:t>
      </w:r>
      <w:proofErr w:type="spellEnd"/>
      <w:r w:rsidR="003823C2" w:rsidRPr="003823C2">
        <w:rPr>
          <w:sz w:val="18"/>
          <w:szCs w:val="18"/>
        </w:rPr>
        <w:t>.</w:t>
      </w:r>
      <w:r w:rsidRPr="003823C2">
        <w:rPr>
          <w:sz w:val="18"/>
          <w:szCs w:val="18"/>
        </w:rPr>
        <w:t xml:space="preserve"> Res</w:t>
      </w:r>
      <w:r w:rsidR="003823C2" w:rsidRPr="003823C2">
        <w:rPr>
          <w:sz w:val="18"/>
          <w:szCs w:val="18"/>
        </w:rPr>
        <w:t>.</w:t>
      </w:r>
      <w:r w:rsidRPr="003823C2">
        <w:rPr>
          <w:sz w:val="18"/>
          <w:szCs w:val="18"/>
        </w:rPr>
        <w:t xml:space="preserve"> 34</w:t>
      </w:r>
      <w:r w:rsidR="003823C2" w:rsidRPr="003823C2">
        <w:rPr>
          <w:sz w:val="18"/>
          <w:szCs w:val="18"/>
        </w:rPr>
        <w:t xml:space="preserve"> (2010) </w:t>
      </w:r>
      <w:r w:rsidRPr="003823C2">
        <w:rPr>
          <w:sz w:val="18"/>
          <w:szCs w:val="18"/>
        </w:rPr>
        <w:t>469-473</w:t>
      </w:r>
    </w:p>
    <w:p w14:paraId="464FB63D" w14:textId="1828E7AA" w:rsidR="00257192" w:rsidRPr="003823C2" w:rsidRDefault="00257192" w:rsidP="00596CAB">
      <w:pPr>
        <w:pStyle w:val="Tekstpodstawowy"/>
        <w:ind w:left="714" w:hanging="357"/>
        <w:rPr>
          <w:sz w:val="18"/>
          <w:szCs w:val="18"/>
        </w:rPr>
      </w:pPr>
      <w:r w:rsidRPr="003823C2">
        <w:rPr>
          <w:sz w:val="18"/>
          <w:szCs w:val="18"/>
        </w:rPr>
        <w:t>[</w:t>
      </w:r>
      <w:r w:rsidR="00FD487F">
        <w:rPr>
          <w:sz w:val="18"/>
          <w:szCs w:val="18"/>
        </w:rPr>
        <w:t>10</w:t>
      </w:r>
      <w:r w:rsidRPr="003823C2">
        <w:rPr>
          <w:sz w:val="18"/>
          <w:szCs w:val="18"/>
        </w:rPr>
        <w:t>] L</w:t>
      </w:r>
      <w:r w:rsidR="003823C2" w:rsidRPr="003823C2">
        <w:rPr>
          <w:sz w:val="18"/>
          <w:szCs w:val="18"/>
        </w:rPr>
        <w:t>EE,</w:t>
      </w:r>
      <w:r w:rsidRPr="003823C2">
        <w:rPr>
          <w:sz w:val="18"/>
          <w:szCs w:val="18"/>
        </w:rPr>
        <w:t xml:space="preserve"> K</w:t>
      </w:r>
      <w:r w:rsidR="003823C2" w:rsidRPr="003823C2">
        <w:rPr>
          <w:sz w:val="18"/>
          <w:szCs w:val="18"/>
        </w:rPr>
        <w:t>.</w:t>
      </w:r>
      <w:r w:rsidRPr="003823C2">
        <w:rPr>
          <w:sz w:val="18"/>
          <w:szCs w:val="18"/>
        </w:rPr>
        <w:t>Y</w:t>
      </w:r>
      <w:r w:rsidR="003823C2" w:rsidRPr="003823C2">
        <w:rPr>
          <w:sz w:val="18"/>
          <w:szCs w:val="18"/>
        </w:rPr>
        <w:t>.</w:t>
      </w:r>
      <w:r w:rsidRPr="003823C2">
        <w:rPr>
          <w:sz w:val="18"/>
          <w:szCs w:val="18"/>
        </w:rPr>
        <w:t>, M</w:t>
      </w:r>
      <w:r w:rsidR="003823C2" w:rsidRPr="003823C2">
        <w:rPr>
          <w:sz w:val="18"/>
          <w:szCs w:val="18"/>
        </w:rPr>
        <w:t>OONEY,</w:t>
      </w:r>
      <w:r w:rsidRPr="003823C2">
        <w:rPr>
          <w:sz w:val="18"/>
          <w:szCs w:val="18"/>
        </w:rPr>
        <w:t xml:space="preserve"> D</w:t>
      </w:r>
      <w:r w:rsidR="003823C2" w:rsidRPr="003823C2">
        <w:rPr>
          <w:sz w:val="18"/>
          <w:szCs w:val="18"/>
        </w:rPr>
        <w:t>.</w:t>
      </w:r>
      <w:r w:rsidRPr="003823C2">
        <w:rPr>
          <w:sz w:val="18"/>
          <w:szCs w:val="18"/>
        </w:rPr>
        <w:t>J</w:t>
      </w:r>
      <w:r w:rsidR="003823C2" w:rsidRPr="003823C2">
        <w:rPr>
          <w:sz w:val="18"/>
          <w:szCs w:val="18"/>
        </w:rPr>
        <w:t>.,</w:t>
      </w:r>
      <w:r w:rsidRPr="003823C2">
        <w:rPr>
          <w:sz w:val="18"/>
          <w:szCs w:val="18"/>
        </w:rPr>
        <w:t xml:space="preserve"> Alginate: properties and biomedical applications</w:t>
      </w:r>
      <w:r w:rsidR="003823C2" w:rsidRPr="003823C2">
        <w:rPr>
          <w:sz w:val="18"/>
          <w:szCs w:val="18"/>
        </w:rPr>
        <w:t>,</w:t>
      </w:r>
      <w:r w:rsidRPr="003823C2">
        <w:rPr>
          <w:sz w:val="18"/>
          <w:szCs w:val="18"/>
        </w:rPr>
        <w:t xml:space="preserve"> </w:t>
      </w:r>
      <w:proofErr w:type="spellStart"/>
      <w:r w:rsidRPr="003823C2">
        <w:rPr>
          <w:sz w:val="18"/>
          <w:szCs w:val="18"/>
        </w:rPr>
        <w:t>Progr</w:t>
      </w:r>
      <w:proofErr w:type="spellEnd"/>
      <w:r w:rsidR="003823C2" w:rsidRPr="003823C2">
        <w:rPr>
          <w:sz w:val="18"/>
          <w:szCs w:val="18"/>
        </w:rPr>
        <w:t>.</w:t>
      </w:r>
      <w:r w:rsidRPr="003823C2">
        <w:rPr>
          <w:sz w:val="18"/>
          <w:szCs w:val="18"/>
        </w:rPr>
        <w:t xml:space="preserve"> Polymer</w:t>
      </w:r>
      <w:r w:rsidR="003823C2" w:rsidRPr="003823C2">
        <w:rPr>
          <w:sz w:val="18"/>
          <w:szCs w:val="18"/>
        </w:rPr>
        <w:t>.</w:t>
      </w:r>
      <w:r w:rsidRPr="003823C2">
        <w:rPr>
          <w:sz w:val="18"/>
          <w:szCs w:val="18"/>
        </w:rPr>
        <w:t xml:space="preserve"> Sci</w:t>
      </w:r>
      <w:r w:rsidR="003823C2" w:rsidRPr="003823C2">
        <w:rPr>
          <w:sz w:val="18"/>
          <w:szCs w:val="18"/>
        </w:rPr>
        <w:t>.</w:t>
      </w:r>
      <w:r w:rsidRPr="003823C2">
        <w:rPr>
          <w:sz w:val="18"/>
          <w:szCs w:val="18"/>
        </w:rPr>
        <w:t xml:space="preserve"> 37</w:t>
      </w:r>
      <w:r w:rsidR="003823C2" w:rsidRPr="003823C2">
        <w:rPr>
          <w:sz w:val="18"/>
          <w:szCs w:val="18"/>
        </w:rPr>
        <w:t xml:space="preserve"> (2012) </w:t>
      </w:r>
      <w:r w:rsidRPr="003823C2">
        <w:rPr>
          <w:sz w:val="18"/>
          <w:szCs w:val="18"/>
        </w:rPr>
        <w:t>106-126</w:t>
      </w:r>
      <w:r w:rsidR="003823C2" w:rsidRPr="003823C2">
        <w:rPr>
          <w:sz w:val="18"/>
          <w:szCs w:val="18"/>
        </w:rPr>
        <w:t>.</w:t>
      </w:r>
    </w:p>
    <w:p w14:paraId="7B0F28CF" w14:textId="5C8CA835" w:rsidR="00257192" w:rsidRPr="003A6A1A" w:rsidRDefault="00257192" w:rsidP="00596CAB">
      <w:pPr>
        <w:pStyle w:val="Tekstpodstawowy"/>
        <w:ind w:left="714" w:hanging="357"/>
        <w:rPr>
          <w:sz w:val="18"/>
          <w:szCs w:val="18"/>
        </w:rPr>
      </w:pPr>
      <w:r w:rsidRPr="003A6A1A">
        <w:rPr>
          <w:sz w:val="18"/>
          <w:szCs w:val="18"/>
        </w:rPr>
        <w:t>[</w:t>
      </w:r>
      <w:r w:rsidR="00FD487F">
        <w:rPr>
          <w:sz w:val="18"/>
          <w:szCs w:val="18"/>
        </w:rPr>
        <w:t>11</w:t>
      </w:r>
      <w:r w:rsidRPr="003A6A1A">
        <w:rPr>
          <w:sz w:val="18"/>
          <w:szCs w:val="18"/>
        </w:rPr>
        <w:t xml:space="preserve">] </w:t>
      </w:r>
      <w:r w:rsidR="003A6A1A" w:rsidRPr="003A6A1A">
        <w:rPr>
          <w:sz w:val="18"/>
          <w:szCs w:val="18"/>
        </w:rPr>
        <w:t xml:space="preserve">HONG, H.J., JEONG, H.S., KIM, B.-G., HONG, J., PARK, I.-S., RYU, T., CHUNG, K.-S., KIM, H., RYU, J., </w:t>
      </w:r>
      <w:r w:rsidRPr="003A6A1A">
        <w:rPr>
          <w:sz w:val="18"/>
          <w:szCs w:val="18"/>
        </w:rPr>
        <w:t>Highly stable and magnetically separable alginate/Fe</w:t>
      </w:r>
      <w:r w:rsidRPr="003A6A1A">
        <w:rPr>
          <w:sz w:val="18"/>
          <w:szCs w:val="18"/>
          <w:vertAlign w:val="subscript"/>
        </w:rPr>
        <w:t>3</w:t>
      </w:r>
      <w:r w:rsidRPr="003A6A1A">
        <w:rPr>
          <w:sz w:val="18"/>
          <w:szCs w:val="18"/>
        </w:rPr>
        <w:t>O</w:t>
      </w:r>
      <w:r w:rsidRPr="003A6A1A">
        <w:rPr>
          <w:sz w:val="18"/>
          <w:szCs w:val="18"/>
          <w:vertAlign w:val="subscript"/>
        </w:rPr>
        <w:t>4</w:t>
      </w:r>
      <w:r w:rsidRPr="003A6A1A">
        <w:rPr>
          <w:sz w:val="18"/>
          <w:szCs w:val="18"/>
        </w:rPr>
        <w:t xml:space="preserve"> composite for the removal of strontium (Sr) from seawater</w:t>
      </w:r>
      <w:r w:rsidR="003A6A1A" w:rsidRPr="003A6A1A">
        <w:rPr>
          <w:sz w:val="18"/>
          <w:szCs w:val="18"/>
        </w:rPr>
        <w:t>,</w:t>
      </w:r>
      <w:r w:rsidRPr="003A6A1A">
        <w:rPr>
          <w:sz w:val="18"/>
          <w:szCs w:val="18"/>
        </w:rPr>
        <w:t xml:space="preserve"> Chemosphere 165</w:t>
      </w:r>
      <w:r w:rsidR="003A6A1A" w:rsidRPr="003A6A1A">
        <w:rPr>
          <w:sz w:val="18"/>
          <w:szCs w:val="18"/>
        </w:rPr>
        <w:t xml:space="preserve"> (2016) </w:t>
      </w:r>
      <w:r w:rsidRPr="003A6A1A">
        <w:rPr>
          <w:sz w:val="18"/>
          <w:szCs w:val="18"/>
        </w:rPr>
        <w:t>231-238</w:t>
      </w:r>
      <w:r w:rsidR="00B12336">
        <w:rPr>
          <w:sz w:val="18"/>
          <w:szCs w:val="18"/>
        </w:rPr>
        <w:t>.</w:t>
      </w:r>
    </w:p>
    <w:p w14:paraId="0F9D878F" w14:textId="399F65A3" w:rsidR="00257192" w:rsidRPr="00C63F95" w:rsidRDefault="00257192" w:rsidP="00596CAB">
      <w:pPr>
        <w:pStyle w:val="Tekstpodstawowy"/>
        <w:ind w:left="714" w:hanging="357"/>
        <w:rPr>
          <w:sz w:val="18"/>
          <w:szCs w:val="18"/>
        </w:rPr>
      </w:pPr>
      <w:r w:rsidRPr="00C63F95">
        <w:rPr>
          <w:sz w:val="18"/>
          <w:szCs w:val="18"/>
        </w:rPr>
        <w:t>[</w:t>
      </w:r>
      <w:r w:rsidR="00FD487F">
        <w:rPr>
          <w:sz w:val="18"/>
          <w:szCs w:val="18"/>
        </w:rPr>
        <w:t>12</w:t>
      </w:r>
      <w:r w:rsidRPr="00C63F95">
        <w:rPr>
          <w:sz w:val="18"/>
          <w:szCs w:val="18"/>
        </w:rPr>
        <w:t xml:space="preserve">] </w:t>
      </w:r>
      <w:r w:rsidR="00C63F95" w:rsidRPr="00C63F95">
        <w:rPr>
          <w:sz w:val="18"/>
          <w:szCs w:val="18"/>
        </w:rPr>
        <w:t xml:space="preserve">JANG, L.K., GEESEY, G.G., LOPEZ, S.L., EASTMAN, S..L, WICHLACZ, P.L., </w:t>
      </w:r>
      <w:r w:rsidRPr="00C63F95">
        <w:rPr>
          <w:sz w:val="18"/>
          <w:szCs w:val="18"/>
        </w:rPr>
        <w:t>Use of gel-forming biopolymer directly dispensed into a loop fluidized bed reactor to recover dissolved copper</w:t>
      </w:r>
      <w:r w:rsidR="00C63F95" w:rsidRPr="00C63F95">
        <w:rPr>
          <w:sz w:val="18"/>
          <w:szCs w:val="18"/>
        </w:rPr>
        <w:t>,</w:t>
      </w:r>
      <w:r w:rsidRPr="00C63F95">
        <w:rPr>
          <w:sz w:val="18"/>
          <w:szCs w:val="18"/>
        </w:rPr>
        <w:t xml:space="preserve"> Wat</w:t>
      </w:r>
      <w:r w:rsidR="00C63F95" w:rsidRPr="00C63F95">
        <w:rPr>
          <w:sz w:val="18"/>
          <w:szCs w:val="18"/>
        </w:rPr>
        <w:t>.</w:t>
      </w:r>
      <w:r w:rsidRPr="00C63F95">
        <w:rPr>
          <w:sz w:val="18"/>
          <w:szCs w:val="18"/>
        </w:rPr>
        <w:t xml:space="preserve"> Res</w:t>
      </w:r>
      <w:r w:rsidR="00C63F95" w:rsidRPr="00C63F95">
        <w:rPr>
          <w:sz w:val="18"/>
          <w:szCs w:val="18"/>
        </w:rPr>
        <w:t>.</w:t>
      </w:r>
      <w:r w:rsidRPr="00C63F95">
        <w:rPr>
          <w:sz w:val="18"/>
          <w:szCs w:val="18"/>
        </w:rPr>
        <w:t xml:space="preserve"> 24</w:t>
      </w:r>
      <w:r w:rsidR="00C63F95" w:rsidRPr="00C63F95">
        <w:rPr>
          <w:sz w:val="18"/>
          <w:szCs w:val="18"/>
        </w:rPr>
        <w:t xml:space="preserve"> (1990) </w:t>
      </w:r>
      <w:r w:rsidRPr="00C63F95">
        <w:rPr>
          <w:sz w:val="18"/>
          <w:szCs w:val="18"/>
        </w:rPr>
        <w:t>889-897</w:t>
      </w:r>
      <w:r w:rsidR="00B12336">
        <w:rPr>
          <w:sz w:val="18"/>
          <w:szCs w:val="18"/>
        </w:rPr>
        <w:t>.</w:t>
      </w:r>
    </w:p>
    <w:p w14:paraId="29664441" w14:textId="37543F6F" w:rsidR="00257192" w:rsidRPr="00B12336" w:rsidRDefault="00257192" w:rsidP="00596CAB">
      <w:pPr>
        <w:pStyle w:val="Tekstpodstawowy"/>
        <w:ind w:left="714" w:hanging="357"/>
        <w:rPr>
          <w:sz w:val="18"/>
          <w:szCs w:val="18"/>
        </w:rPr>
      </w:pPr>
      <w:r w:rsidRPr="00B12336">
        <w:rPr>
          <w:sz w:val="18"/>
          <w:szCs w:val="18"/>
        </w:rPr>
        <w:t>[</w:t>
      </w:r>
      <w:r w:rsidR="00FD487F">
        <w:rPr>
          <w:sz w:val="18"/>
          <w:szCs w:val="18"/>
        </w:rPr>
        <w:t>13</w:t>
      </w:r>
      <w:r w:rsidRPr="00B12336">
        <w:rPr>
          <w:sz w:val="18"/>
          <w:szCs w:val="18"/>
        </w:rPr>
        <w:t xml:space="preserve">] </w:t>
      </w:r>
      <w:r w:rsidR="00B12336" w:rsidRPr="00B12336">
        <w:rPr>
          <w:sz w:val="18"/>
          <w:szCs w:val="18"/>
        </w:rPr>
        <w:t xml:space="preserve">FUKS, L., HERDZIK-KONIECKO, I., POLKOWSKA-MOTRENKO, H., OSZCZAK, A., </w:t>
      </w:r>
      <w:r w:rsidRPr="00B12336">
        <w:rPr>
          <w:sz w:val="18"/>
          <w:szCs w:val="18"/>
        </w:rPr>
        <w:t xml:space="preserve">Novel procedure for removal of the radioactive metals from aqueous wastes by the magnetic calcium alginate, Int. J. </w:t>
      </w:r>
      <w:proofErr w:type="spellStart"/>
      <w:r w:rsidRPr="00B12336">
        <w:rPr>
          <w:sz w:val="18"/>
          <w:szCs w:val="18"/>
        </w:rPr>
        <w:t>Environm</w:t>
      </w:r>
      <w:proofErr w:type="spellEnd"/>
      <w:r w:rsidRPr="00B12336">
        <w:rPr>
          <w:sz w:val="18"/>
          <w:szCs w:val="18"/>
        </w:rPr>
        <w:t>. Sci. Technol. 15 (2018) 2657-2668</w:t>
      </w:r>
      <w:r w:rsidR="00B12336">
        <w:rPr>
          <w:sz w:val="18"/>
          <w:szCs w:val="18"/>
        </w:rPr>
        <w:t>.</w:t>
      </w:r>
    </w:p>
    <w:p w14:paraId="53553A25" w14:textId="28EC619E" w:rsidR="00257192" w:rsidRPr="00D51BC4" w:rsidRDefault="00257192" w:rsidP="00596CAB">
      <w:pPr>
        <w:pStyle w:val="Tekstpodstawowy"/>
        <w:ind w:left="714" w:hanging="357"/>
        <w:rPr>
          <w:sz w:val="18"/>
          <w:szCs w:val="18"/>
          <w:lang w:val="en-US"/>
        </w:rPr>
      </w:pPr>
      <w:r w:rsidRPr="00B12336">
        <w:rPr>
          <w:sz w:val="18"/>
          <w:szCs w:val="18"/>
        </w:rPr>
        <w:t>[</w:t>
      </w:r>
      <w:r w:rsidR="00FD487F">
        <w:rPr>
          <w:sz w:val="18"/>
          <w:szCs w:val="18"/>
        </w:rPr>
        <w:t>14</w:t>
      </w:r>
      <w:r w:rsidRPr="00B12336">
        <w:rPr>
          <w:sz w:val="18"/>
          <w:szCs w:val="18"/>
        </w:rPr>
        <w:t>] F</w:t>
      </w:r>
      <w:r w:rsidR="00B12336" w:rsidRPr="00B12336">
        <w:rPr>
          <w:sz w:val="18"/>
          <w:szCs w:val="18"/>
        </w:rPr>
        <w:t>UKS</w:t>
      </w:r>
      <w:r w:rsidRPr="00B12336">
        <w:rPr>
          <w:sz w:val="18"/>
          <w:szCs w:val="18"/>
        </w:rPr>
        <w:t xml:space="preserve">, </w:t>
      </w:r>
      <w:r w:rsidR="00B12336" w:rsidRPr="00B12336">
        <w:rPr>
          <w:sz w:val="18"/>
          <w:szCs w:val="18"/>
        </w:rPr>
        <w:t xml:space="preserve">L., </w:t>
      </w:r>
      <w:r w:rsidRPr="00B12336">
        <w:rPr>
          <w:sz w:val="18"/>
          <w:szCs w:val="18"/>
        </w:rPr>
        <w:t xml:space="preserve">Improvement of the procedure for removal of the radioactive metals from aqueous wastes, Environ. </w:t>
      </w:r>
      <w:r w:rsidRPr="00D51BC4">
        <w:rPr>
          <w:sz w:val="18"/>
          <w:szCs w:val="18"/>
          <w:lang w:val="en-US"/>
        </w:rPr>
        <w:t xml:space="preserve">Technol. </w:t>
      </w:r>
      <w:r w:rsidR="00B12336" w:rsidRPr="00D51BC4">
        <w:rPr>
          <w:sz w:val="18"/>
          <w:szCs w:val="18"/>
          <w:lang w:val="en-US"/>
        </w:rPr>
        <w:t>and</w:t>
      </w:r>
      <w:r w:rsidRPr="00D51BC4">
        <w:rPr>
          <w:sz w:val="18"/>
          <w:szCs w:val="18"/>
          <w:lang w:val="en-US"/>
        </w:rPr>
        <w:t xml:space="preserve"> Innovation, 12 (2018) 286-292.</w:t>
      </w:r>
    </w:p>
    <w:p w14:paraId="44DE132A" w14:textId="248DE653" w:rsidR="00DC1E13" w:rsidRPr="00197F3F" w:rsidRDefault="00DC1E13" w:rsidP="00DC1E13">
      <w:pPr>
        <w:pStyle w:val="Tekstpodstawowy"/>
        <w:ind w:left="714" w:hanging="357"/>
        <w:rPr>
          <w:sz w:val="18"/>
          <w:szCs w:val="18"/>
        </w:rPr>
      </w:pPr>
      <w:r w:rsidRPr="00197F3F">
        <w:rPr>
          <w:sz w:val="18"/>
          <w:szCs w:val="18"/>
          <w:lang w:val="en-US"/>
        </w:rPr>
        <w:t>[</w:t>
      </w:r>
      <w:r w:rsidR="00FD487F">
        <w:rPr>
          <w:sz w:val="18"/>
          <w:szCs w:val="18"/>
          <w:lang w:val="en-US"/>
        </w:rPr>
        <w:t>15</w:t>
      </w:r>
      <w:r w:rsidRPr="00197F3F">
        <w:rPr>
          <w:sz w:val="18"/>
          <w:szCs w:val="18"/>
          <w:lang w:val="en-US"/>
        </w:rPr>
        <w:t xml:space="preserve">] </w:t>
      </w:r>
      <w:r w:rsidR="00197F3F" w:rsidRPr="00197F3F">
        <w:rPr>
          <w:sz w:val="18"/>
          <w:szCs w:val="18"/>
          <w:lang w:val="en-US"/>
        </w:rPr>
        <w:t xml:space="preserve">FUKS, L., WAWSZCZAK, D., SMOLINSKI, T., HERDZIK-KONIECKO, I., CHMIELEWSKI, A.-G., </w:t>
      </w:r>
      <w:r w:rsidRPr="00197F3F">
        <w:rPr>
          <w:sz w:val="18"/>
          <w:szCs w:val="18"/>
        </w:rPr>
        <w:t>Novel magnetic cobalt cyanoferrate nanoparticles as potential sorbent for solid phase extraction of the radionuclides from aqueous samples</w:t>
      </w:r>
      <w:r w:rsidR="00197F3F">
        <w:rPr>
          <w:sz w:val="18"/>
          <w:szCs w:val="18"/>
        </w:rPr>
        <w:t>,</w:t>
      </w:r>
      <w:r w:rsidRPr="00197F3F">
        <w:rPr>
          <w:sz w:val="18"/>
          <w:szCs w:val="18"/>
        </w:rPr>
        <w:t xml:space="preserve"> Radiochemistry. 60 </w:t>
      </w:r>
      <w:r w:rsidR="00197F3F" w:rsidRPr="00197F3F">
        <w:rPr>
          <w:sz w:val="18"/>
          <w:szCs w:val="18"/>
          <w:lang w:val="en-US"/>
        </w:rPr>
        <w:t xml:space="preserve">(2018) </w:t>
      </w:r>
      <w:r w:rsidRPr="00197F3F">
        <w:rPr>
          <w:sz w:val="18"/>
          <w:szCs w:val="18"/>
        </w:rPr>
        <w:t>400-408.</w:t>
      </w:r>
    </w:p>
    <w:p w14:paraId="16921DEF" w14:textId="2B6826F0" w:rsidR="00DC1E13" w:rsidRPr="00197F3F" w:rsidRDefault="00DC1E13" w:rsidP="00DC1E13">
      <w:pPr>
        <w:pStyle w:val="Tekstpodstawowy"/>
        <w:ind w:left="714" w:hanging="357"/>
        <w:rPr>
          <w:sz w:val="18"/>
          <w:szCs w:val="18"/>
        </w:rPr>
      </w:pPr>
      <w:r w:rsidRPr="00197F3F">
        <w:rPr>
          <w:sz w:val="18"/>
          <w:szCs w:val="18"/>
        </w:rPr>
        <w:t>[</w:t>
      </w:r>
      <w:r w:rsidR="00FD487F">
        <w:rPr>
          <w:sz w:val="18"/>
          <w:szCs w:val="18"/>
        </w:rPr>
        <w:t>16</w:t>
      </w:r>
      <w:r w:rsidRPr="00197F3F">
        <w:rPr>
          <w:sz w:val="18"/>
          <w:szCs w:val="18"/>
        </w:rPr>
        <w:t xml:space="preserve">] </w:t>
      </w:r>
      <w:r w:rsidR="00197F3F" w:rsidRPr="00197F3F">
        <w:rPr>
          <w:sz w:val="18"/>
          <w:szCs w:val="18"/>
        </w:rPr>
        <w:t xml:space="preserve">LEE, Y., CHO, M., KIM, J.Y., YOON, J., </w:t>
      </w:r>
      <w:r w:rsidRPr="00197F3F">
        <w:rPr>
          <w:sz w:val="18"/>
          <w:szCs w:val="18"/>
        </w:rPr>
        <w:t>Chemistry of ferrate (Fe(VI)) in aqueous solution and its applications as a green chemical</w:t>
      </w:r>
      <w:r w:rsidR="00197F3F" w:rsidRPr="00197F3F">
        <w:rPr>
          <w:sz w:val="18"/>
          <w:szCs w:val="18"/>
        </w:rPr>
        <w:t>,</w:t>
      </w:r>
      <w:r w:rsidRPr="00197F3F">
        <w:rPr>
          <w:sz w:val="18"/>
          <w:szCs w:val="18"/>
        </w:rPr>
        <w:t xml:space="preserve"> J. Industrial Eng. Chem. 10 </w:t>
      </w:r>
      <w:r w:rsidR="00197F3F" w:rsidRPr="00197F3F">
        <w:rPr>
          <w:sz w:val="18"/>
          <w:szCs w:val="18"/>
        </w:rPr>
        <w:t xml:space="preserve">(2004) </w:t>
      </w:r>
      <w:r w:rsidRPr="00197F3F">
        <w:rPr>
          <w:sz w:val="18"/>
          <w:szCs w:val="18"/>
        </w:rPr>
        <w:t>161-171.</w:t>
      </w:r>
    </w:p>
    <w:p w14:paraId="443799E0" w14:textId="0D19A76D" w:rsidR="00197F3F" w:rsidRPr="00197F3F" w:rsidRDefault="00DC1E13" w:rsidP="00DC1E13">
      <w:pPr>
        <w:pStyle w:val="Tekstpodstawowy"/>
        <w:ind w:left="714" w:hanging="357"/>
        <w:rPr>
          <w:sz w:val="18"/>
          <w:szCs w:val="18"/>
        </w:rPr>
      </w:pPr>
      <w:r w:rsidRPr="00197F3F">
        <w:rPr>
          <w:sz w:val="18"/>
          <w:szCs w:val="18"/>
        </w:rPr>
        <w:t>[</w:t>
      </w:r>
      <w:r w:rsidR="00FD487F">
        <w:rPr>
          <w:sz w:val="18"/>
          <w:szCs w:val="18"/>
        </w:rPr>
        <w:t>17</w:t>
      </w:r>
      <w:r w:rsidRPr="00197F3F">
        <w:rPr>
          <w:sz w:val="18"/>
          <w:szCs w:val="18"/>
        </w:rPr>
        <w:t xml:space="preserve">] </w:t>
      </w:r>
      <w:r w:rsidR="00197F3F" w:rsidRPr="00197F3F">
        <w:rPr>
          <w:sz w:val="18"/>
          <w:szCs w:val="18"/>
        </w:rPr>
        <w:t xml:space="preserve">BARTON, G.B., HEPWORTH, J.L., MCCLANAHAN, E.D., MOOR,E R.L., VAN TUYL, H.H., </w:t>
      </w:r>
      <w:r w:rsidRPr="00197F3F">
        <w:rPr>
          <w:sz w:val="18"/>
          <w:szCs w:val="18"/>
        </w:rPr>
        <w:t>Chemical processing wastes: recovering fission products</w:t>
      </w:r>
      <w:r w:rsidR="00197F3F" w:rsidRPr="00197F3F">
        <w:rPr>
          <w:sz w:val="18"/>
          <w:szCs w:val="18"/>
        </w:rPr>
        <w:t>,</w:t>
      </w:r>
      <w:r w:rsidRPr="00197F3F">
        <w:rPr>
          <w:sz w:val="18"/>
          <w:szCs w:val="18"/>
        </w:rPr>
        <w:t xml:space="preserve"> Ind. Eng. Chem. 50 </w:t>
      </w:r>
      <w:r w:rsidR="00197F3F" w:rsidRPr="00197F3F">
        <w:rPr>
          <w:sz w:val="18"/>
          <w:szCs w:val="18"/>
        </w:rPr>
        <w:t xml:space="preserve">(1958) </w:t>
      </w:r>
      <w:r w:rsidRPr="00197F3F">
        <w:rPr>
          <w:sz w:val="18"/>
          <w:szCs w:val="18"/>
        </w:rPr>
        <w:t xml:space="preserve">212-216. </w:t>
      </w:r>
    </w:p>
    <w:p w14:paraId="2483A026" w14:textId="1735C502" w:rsidR="006E4951" w:rsidRPr="00197F3F" w:rsidRDefault="006E4951" w:rsidP="00596CAB">
      <w:pPr>
        <w:pStyle w:val="Tekstpodstawowy"/>
        <w:ind w:left="714" w:hanging="357"/>
        <w:rPr>
          <w:sz w:val="18"/>
          <w:szCs w:val="18"/>
        </w:rPr>
      </w:pPr>
      <w:r w:rsidRPr="00197F3F">
        <w:rPr>
          <w:sz w:val="18"/>
          <w:szCs w:val="18"/>
        </w:rPr>
        <w:t>[</w:t>
      </w:r>
      <w:r w:rsidR="00FD487F">
        <w:rPr>
          <w:sz w:val="18"/>
          <w:szCs w:val="18"/>
        </w:rPr>
        <w:t>18</w:t>
      </w:r>
      <w:r w:rsidRPr="00197F3F">
        <w:rPr>
          <w:sz w:val="18"/>
          <w:szCs w:val="18"/>
        </w:rPr>
        <w:t xml:space="preserve">] </w:t>
      </w:r>
      <w:r w:rsidR="00197F3F" w:rsidRPr="00197F3F">
        <w:rPr>
          <w:sz w:val="18"/>
          <w:szCs w:val="18"/>
        </w:rPr>
        <w:t xml:space="preserve">GUZEL, F., YAKUT, H., TOPAL, G., </w:t>
      </w:r>
      <w:r w:rsidRPr="00197F3F">
        <w:rPr>
          <w:sz w:val="18"/>
          <w:szCs w:val="18"/>
        </w:rPr>
        <w:t xml:space="preserve">Determination of kinetic and equilibrium parameters of the batch adsorption of Mn(II), Co(II), Ni(II) and Cu(II) from aqueous solution by black carrot (Daucus carota L.) residues, J. Hazard. Mater. 153, </w:t>
      </w:r>
      <w:r w:rsidR="00197F3F" w:rsidRPr="00197F3F">
        <w:rPr>
          <w:sz w:val="18"/>
          <w:szCs w:val="18"/>
        </w:rPr>
        <w:t xml:space="preserve">2008 </w:t>
      </w:r>
      <w:r w:rsidRPr="00197F3F">
        <w:rPr>
          <w:sz w:val="18"/>
          <w:szCs w:val="18"/>
        </w:rPr>
        <w:t>1275–1287.</w:t>
      </w:r>
    </w:p>
    <w:p w14:paraId="4089F607" w14:textId="49713884" w:rsidR="00257192" w:rsidRPr="00197F3F" w:rsidRDefault="00257192" w:rsidP="00596CAB">
      <w:pPr>
        <w:pStyle w:val="Tekstpodstawowy"/>
        <w:ind w:left="714" w:hanging="357"/>
        <w:rPr>
          <w:sz w:val="18"/>
          <w:szCs w:val="18"/>
        </w:rPr>
      </w:pPr>
      <w:r w:rsidRPr="00197F3F">
        <w:rPr>
          <w:sz w:val="18"/>
          <w:szCs w:val="18"/>
        </w:rPr>
        <w:lastRenderedPageBreak/>
        <w:t>[</w:t>
      </w:r>
      <w:r w:rsidR="00FD487F">
        <w:rPr>
          <w:sz w:val="18"/>
          <w:szCs w:val="18"/>
        </w:rPr>
        <w:t>19</w:t>
      </w:r>
      <w:r w:rsidRPr="00197F3F">
        <w:rPr>
          <w:sz w:val="18"/>
          <w:szCs w:val="18"/>
        </w:rPr>
        <w:t xml:space="preserve">] </w:t>
      </w:r>
      <w:r w:rsidR="00197F3F" w:rsidRPr="00197F3F">
        <w:rPr>
          <w:sz w:val="18"/>
          <w:szCs w:val="18"/>
        </w:rPr>
        <w:t xml:space="preserve">NASERNEJAD, B., ESSLAM ZADEH, T., BONAKDAR POUR, B., ESMAAIL BYGI, M., ZAMANI, A., </w:t>
      </w:r>
      <w:proofErr w:type="spellStart"/>
      <w:r w:rsidRPr="00197F3F">
        <w:rPr>
          <w:sz w:val="18"/>
          <w:szCs w:val="18"/>
        </w:rPr>
        <w:t>Camparison</w:t>
      </w:r>
      <w:proofErr w:type="spellEnd"/>
      <w:r w:rsidRPr="00197F3F">
        <w:rPr>
          <w:sz w:val="18"/>
          <w:szCs w:val="18"/>
        </w:rPr>
        <w:t xml:space="preserve"> for biosorption </w:t>
      </w:r>
      <w:proofErr w:type="spellStart"/>
      <w:r w:rsidRPr="00197F3F">
        <w:rPr>
          <w:sz w:val="18"/>
          <w:szCs w:val="18"/>
        </w:rPr>
        <w:t>modeling</w:t>
      </w:r>
      <w:proofErr w:type="spellEnd"/>
      <w:r w:rsidRPr="00197F3F">
        <w:rPr>
          <w:sz w:val="18"/>
          <w:szCs w:val="18"/>
        </w:rPr>
        <w:t xml:space="preserve"> of heavy metals (Cr (III), Cu (II), Zn (II)) adsorption from wastewater by carrot residues, Process </w:t>
      </w:r>
      <w:proofErr w:type="spellStart"/>
      <w:r w:rsidRPr="00197F3F">
        <w:rPr>
          <w:sz w:val="18"/>
          <w:szCs w:val="18"/>
        </w:rPr>
        <w:t>Biochem</w:t>
      </w:r>
      <w:proofErr w:type="spellEnd"/>
      <w:r w:rsidRPr="00197F3F">
        <w:rPr>
          <w:sz w:val="18"/>
          <w:szCs w:val="18"/>
        </w:rPr>
        <w:t xml:space="preserve">. 40, </w:t>
      </w:r>
      <w:r w:rsidR="00197F3F" w:rsidRPr="00197F3F">
        <w:rPr>
          <w:sz w:val="18"/>
          <w:szCs w:val="18"/>
        </w:rPr>
        <w:t xml:space="preserve">2005 </w:t>
      </w:r>
      <w:r w:rsidRPr="00197F3F">
        <w:rPr>
          <w:sz w:val="18"/>
          <w:szCs w:val="18"/>
        </w:rPr>
        <w:t>1319</w:t>
      </w:r>
      <w:r w:rsidR="00197F3F" w:rsidRPr="00197F3F">
        <w:rPr>
          <w:sz w:val="18"/>
          <w:szCs w:val="18"/>
        </w:rPr>
        <w:t>-</w:t>
      </w:r>
      <w:r w:rsidRPr="00197F3F">
        <w:rPr>
          <w:sz w:val="18"/>
          <w:szCs w:val="18"/>
        </w:rPr>
        <w:t>1322.</w:t>
      </w:r>
    </w:p>
    <w:p w14:paraId="07B03E2B" w14:textId="4130CC46" w:rsidR="00257192" w:rsidRPr="00384992" w:rsidRDefault="00257192" w:rsidP="00596CAB">
      <w:pPr>
        <w:pStyle w:val="Tekstpodstawowy"/>
        <w:ind w:left="714" w:hanging="357"/>
        <w:rPr>
          <w:sz w:val="18"/>
          <w:szCs w:val="18"/>
        </w:rPr>
      </w:pPr>
      <w:r w:rsidRPr="00384992">
        <w:rPr>
          <w:sz w:val="18"/>
          <w:szCs w:val="18"/>
        </w:rPr>
        <w:t>[</w:t>
      </w:r>
      <w:r w:rsidR="00FD487F">
        <w:rPr>
          <w:sz w:val="18"/>
          <w:szCs w:val="18"/>
        </w:rPr>
        <w:t>20</w:t>
      </w:r>
      <w:r w:rsidRPr="00384992">
        <w:rPr>
          <w:sz w:val="18"/>
          <w:szCs w:val="18"/>
        </w:rPr>
        <w:t>] R</w:t>
      </w:r>
      <w:r w:rsidR="00197F3F" w:rsidRPr="00384992">
        <w:rPr>
          <w:sz w:val="18"/>
          <w:szCs w:val="18"/>
        </w:rPr>
        <w:t>ANTAVAARA</w:t>
      </w:r>
      <w:r w:rsidRPr="00384992">
        <w:rPr>
          <w:sz w:val="18"/>
          <w:szCs w:val="18"/>
        </w:rPr>
        <w:t>, A.</w:t>
      </w:r>
      <w:r w:rsidR="00197F3F" w:rsidRPr="00384992">
        <w:rPr>
          <w:sz w:val="18"/>
          <w:szCs w:val="18"/>
        </w:rPr>
        <w:t>,</w:t>
      </w:r>
      <w:r w:rsidRPr="00384992">
        <w:rPr>
          <w:sz w:val="18"/>
          <w:szCs w:val="18"/>
        </w:rPr>
        <w:t xml:space="preserve"> Radioactivity of vegetables and mushrooms in Finland after the Chernobyl accident in 1986</w:t>
      </w:r>
      <w:r w:rsidR="00197F3F" w:rsidRPr="00384992">
        <w:rPr>
          <w:sz w:val="18"/>
          <w:szCs w:val="18"/>
        </w:rPr>
        <w:t>,</w:t>
      </w:r>
      <w:r w:rsidRPr="00384992">
        <w:rPr>
          <w:sz w:val="18"/>
          <w:szCs w:val="18"/>
        </w:rPr>
        <w:t xml:space="preserve"> Report STUK-A</w:t>
      </w:r>
      <w:r w:rsidR="00197F3F" w:rsidRPr="00384992">
        <w:rPr>
          <w:sz w:val="18"/>
          <w:szCs w:val="18"/>
        </w:rPr>
        <w:t>-</w:t>
      </w:r>
      <w:r w:rsidRPr="00384992">
        <w:rPr>
          <w:sz w:val="18"/>
          <w:szCs w:val="18"/>
        </w:rPr>
        <w:t>59</w:t>
      </w:r>
      <w:r w:rsidR="00197F3F" w:rsidRPr="00384992">
        <w:rPr>
          <w:sz w:val="18"/>
          <w:szCs w:val="18"/>
        </w:rPr>
        <w:t>,</w:t>
      </w:r>
      <w:r w:rsidRPr="00384992">
        <w:rPr>
          <w:sz w:val="18"/>
          <w:szCs w:val="18"/>
        </w:rPr>
        <w:t xml:space="preserve"> Finnish Centre for Radiation and Nuclear Safety, Finland</w:t>
      </w:r>
      <w:r w:rsidR="00197F3F" w:rsidRPr="00384992">
        <w:rPr>
          <w:sz w:val="18"/>
          <w:szCs w:val="18"/>
        </w:rPr>
        <w:t xml:space="preserve"> (1987).</w:t>
      </w:r>
    </w:p>
    <w:p w14:paraId="5BEBEBED" w14:textId="27F2EA16" w:rsidR="006F7170" w:rsidRPr="00384992" w:rsidRDefault="00257192" w:rsidP="00596CAB">
      <w:pPr>
        <w:pStyle w:val="Tekstpodstawowy"/>
        <w:ind w:left="714" w:hanging="357"/>
        <w:rPr>
          <w:sz w:val="18"/>
          <w:szCs w:val="18"/>
        </w:rPr>
      </w:pPr>
      <w:r w:rsidRPr="00384992">
        <w:rPr>
          <w:sz w:val="18"/>
          <w:szCs w:val="18"/>
        </w:rPr>
        <w:t>[</w:t>
      </w:r>
      <w:r w:rsidR="00FD487F">
        <w:rPr>
          <w:sz w:val="18"/>
          <w:szCs w:val="18"/>
        </w:rPr>
        <w:t>21</w:t>
      </w:r>
      <w:r w:rsidRPr="00384992">
        <w:rPr>
          <w:sz w:val="18"/>
          <w:szCs w:val="18"/>
        </w:rPr>
        <w:t xml:space="preserve">] </w:t>
      </w:r>
      <w:r w:rsidR="00384992" w:rsidRPr="00384992">
        <w:rPr>
          <w:sz w:val="18"/>
          <w:szCs w:val="18"/>
        </w:rPr>
        <w:t>ASLANOGLOU, X., ASSIMAKOPOULOS, P.A., KARAMANIS, D.T., STAMOULIS, K., AVERIN, V., HOWARD, B.J., HOWARD, D.C.,</w:t>
      </w:r>
      <w:r w:rsidRPr="00384992">
        <w:rPr>
          <w:sz w:val="18"/>
          <w:szCs w:val="18"/>
        </w:rPr>
        <w:t xml:space="preserve"> Impact of the Chernobyl accident on a rural population in Belarus</w:t>
      </w:r>
      <w:r w:rsidR="00384992" w:rsidRPr="00384992">
        <w:rPr>
          <w:sz w:val="18"/>
          <w:szCs w:val="18"/>
        </w:rPr>
        <w:t>,</w:t>
      </w:r>
      <w:r w:rsidRPr="00384992">
        <w:rPr>
          <w:sz w:val="18"/>
          <w:szCs w:val="18"/>
        </w:rPr>
        <w:t xml:space="preserve"> in</w:t>
      </w:r>
      <w:r w:rsidR="00384992" w:rsidRPr="00384992">
        <w:rPr>
          <w:sz w:val="18"/>
          <w:szCs w:val="18"/>
        </w:rPr>
        <w:t>:</w:t>
      </w:r>
      <w:r w:rsidRPr="00384992">
        <w:rPr>
          <w:sz w:val="18"/>
          <w:szCs w:val="18"/>
        </w:rPr>
        <w:t xml:space="preserve"> Proceedings of the first international conference 'The radiological consequences of the Chernobyl accident'</w:t>
      </w:r>
      <w:r w:rsidR="00384992" w:rsidRPr="00384992">
        <w:rPr>
          <w:sz w:val="18"/>
          <w:szCs w:val="18"/>
        </w:rPr>
        <w:t>,</w:t>
      </w:r>
      <w:r w:rsidRPr="00384992">
        <w:rPr>
          <w:sz w:val="18"/>
          <w:szCs w:val="18"/>
        </w:rPr>
        <w:t xml:space="preserve"> Minsk (Belarus); 18-22 Mar 1996, Luxembourg; </w:t>
      </w:r>
      <w:r w:rsidR="00384992" w:rsidRPr="00384992">
        <w:rPr>
          <w:sz w:val="18"/>
          <w:szCs w:val="18"/>
        </w:rPr>
        <w:t xml:space="preserve">(1996), </w:t>
      </w:r>
      <w:r w:rsidRPr="00384992">
        <w:rPr>
          <w:sz w:val="18"/>
          <w:szCs w:val="18"/>
        </w:rPr>
        <w:t>pages 363-378</w:t>
      </w:r>
      <w:r w:rsidR="00384992" w:rsidRPr="00384992">
        <w:rPr>
          <w:sz w:val="18"/>
          <w:szCs w:val="18"/>
        </w:rPr>
        <w:t>.</w:t>
      </w:r>
    </w:p>
    <w:p w14:paraId="01CD1382" w14:textId="33720D29" w:rsidR="006D1270" w:rsidRPr="00384992" w:rsidRDefault="006D1270" w:rsidP="00F61C19">
      <w:pPr>
        <w:pStyle w:val="Tekstpodstawowy"/>
      </w:pPr>
    </w:p>
    <w:sectPr w:rsidR="006D1270" w:rsidRPr="00384992"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FD9EF" w14:textId="77777777" w:rsidR="001D5E42" w:rsidRDefault="001D5E42">
      <w:r>
        <w:separator/>
      </w:r>
    </w:p>
  </w:endnote>
  <w:endnote w:type="continuationSeparator" w:id="0">
    <w:p w14:paraId="7F483655" w14:textId="77777777" w:rsidR="001D5E42" w:rsidRDefault="001D5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56F70998" w:rsidR="00E20E70" w:rsidRDefault="00E20E70">
    <w:pPr>
      <w:pStyle w:val="zyxClassification1"/>
    </w:pPr>
    <w:r>
      <w:fldChar w:fldCharType="begin"/>
    </w:r>
    <w:r>
      <w:instrText xml:space="preserve"> DOCPROPERTY "IaeaClassification"  \* MERGEFORMAT </w:instrText>
    </w:r>
    <w:r>
      <w:fldChar w:fldCharType="end"/>
    </w:r>
  </w:p>
  <w:p w14:paraId="433FE0C7" w14:textId="25C5EDF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10A47EF3" w:rsidR="00E20E70" w:rsidRDefault="00E20E70">
    <w:pPr>
      <w:pStyle w:val="zyxClassification1"/>
    </w:pPr>
    <w:r>
      <w:fldChar w:fldCharType="begin"/>
    </w:r>
    <w:r>
      <w:instrText xml:space="preserve"> DOCPROPERTY "IaeaClassification"  \* MERGEFORMAT </w:instrText>
    </w:r>
    <w:r>
      <w:fldChar w:fldCharType="end"/>
    </w:r>
  </w:p>
  <w:p w14:paraId="433FE0C9" w14:textId="490C455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C687A">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54AE58A2"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59416D50"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58F5F56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3C3B4AD2"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51536C84" w:rsidR="00E20E70" w:rsidRDefault="00E20E70">
    <w:r>
      <w:rPr>
        <w:sz w:val="16"/>
      </w:rPr>
      <w:fldChar w:fldCharType="begin"/>
    </w:r>
    <w:r>
      <w:rPr>
        <w:sz w:val="16"/>
      </w:rPr>
      <w:instrText xml:space="preserve"> FILENAME \* MERGEFORMAT </w:instrText>
    </w:r>
    <w:r>
      <w:rPr>
        <w:sz w:val="16"/>
      </w:rPr>
      <w:fldChar w:fldCharType="separate"/>
    </w:r>
    <w:r w:rsidR="00FA537D">
      <w:rPr>
        <w:noProof/>
        <w:sz w:val="16"/>
      </w:rPr>
      <w:t>LF_IHK_final.docx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D166B" w14:textId="77777777" w:rsidR="001D5E42" w:rsidRDefault="001D5E42">
      <w:r>
        <w:t>___________________________________________________________________________</w:t>
      </w:r>
    </w:p>
  </w:footnote>
  <w:footnote w:type="continuationSeparator" w:id="0">
    <w:p w14:paraId="3BBBBB27" w14:textId="77777777" w:rsidR="001D5E42" w:rsidRDefault="001D5E42">
      <w:r>
        <w:t>___________________________________________________________________________</w:t>
      </w:r>
    </w:p>
  </w:footnote>
  <w:footnote w:type="continuationNotice" w:id="1">
    <w:p w14:paraId="3A76A9E2" w14:textId="77777777" w:rsidR="001D5E42" w:rsidRDefault="001D5E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480CD3AC" w:rsidR="00CF7AF3" w:rsidRDefault="00CF7AF3" w:rsidP="00CF7AF3">
    <w:pPr>
      <w:pStyle w:val="Runninghead"/>
    </w:pPr>
    <w:r>
      <w:tab/>
      <w:t>IAEA-CN-</w:t>
    </w:r>
    <w:r w:rsidR="00185A51">
      <w:t>294</w:t>
    </w:r>
  </w:p>
  <w:p w14:paraId="433FE0C2" w14:textId="2694609D"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4E3C1A24"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26AF60DB" w:rsidR="00E20E70" w:rsidRPr="003A57F2" w:rsidRDefault="003A57F2" w:rsidP="00B82FA5">
    <w:pPr>
      <w:pStyle w:val="Runninghead"/>
      <w:rPr>
        <w:lang w:val="pl-PL"/>
      </w:rPr>
    </w:pPr>
    <w:r w:rsidRPr="003A57F2">
      <w:rPr>
        <w:lang w:val="pl-PL"/>
      </w:rPr>
      <w:t>L. FUKS</w:t>
    </w:r>
    <w:r w:rsidR="00AC5A3A" w:rsidRPr="003A57F2">
      <w:rPr>
        <w:lang w:val="pl-PL"/>
      </w:rPr>
      <w:t xml:space="preserve"> and </w:t>
    </w:r>
    <w:r w:rsidRPr="003A57F2">
      <w:rPr>
        <w:lang w:val="pl-PL"/>
      </w:rPr>
      <w:t>I. HERDZIK-KONI</w:t>
    </w:r>
    <w:r>
      <w:rPr>
        <w:lang w:val="pl-PL"/>
      </w:rPr>
      <w:t>ECKO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 w:name="DOC_bkmClassification1"/>
      <w:tc>
        <w:tcPr>
          <w:tcW w:w="5702" w:type="dxa"/>
          <w:vMerge w:val="restart"/>
          <w:tcMar>
            <w:right w:w="193" w:type="dxa"/>
          </w:tcMar>
        </w:tcPr>
        <w:p w14:paraId="433FE0CC" w14:textId="2E495C6B"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08FAE511"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Nagwek9"/>
            <w:spacing w:before="0" w:after="10"/>
          </w:pPr>
        </w:p>
      </w:tc>
      <w:tc>
        <w:tcPr>
          <w:tcW w:w="5702" w:type="dxa"/>
          <w:vMerge/>
          <w:vAlign w:val="bottom"/>
        </w:tcPr>
        <w:p w14:paraId="433FE0D1" w14:textId="77777777" w:rsidR="00E20E70" w:rsidRDefault="00E20E70">
          <w:pPr>
            <w:pStyle w:val="Nagwek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4515F8"/>
    <w:multiLevelType w:val="multilevel"/>
    <w:tmpl w:val="340E4AE4"/>
    <w:name w:val="HeadingTemplate3"/>
    <w:lvl w:ilvl="0">
      <w:start w:val="1"/>
      <w:numFmt w:val="none"/>
      <w:lvlRestart w:val="0"/>
      <w:lvlText w:val=""/>
      <w:lvlJc w:val="left"/>
      <w:pPr>
        <w:tabs>
          <w:tab w:val="num" w:pos="459"/>
        </w:tabs>
        <w:ind w:left="0" w:firstLine="0"/>
      </w:pPr>
      <w:rPr>
        <w:rFonts w:hint="default"/>
      </w:rPr>
    </w:lvl>
    <w:lvl w:ilvl="1">
      <w:start w:val="1"/>
      <w:numFmt w:val="decimal"/>
      <w:lvlRestart w:val="0"/>
      <w:pStyle w:val="Nagwek2"/>
      <w:suff w:val="space"/>
      <w:lvlText w:val="%1%2."/>
      <w:lvlJc w:val="left"/>
      <w:pPr>
        <w:ind w:left="0" w:firstLine="0"/>
      </w:pPr>
      <w:rPr>
        <w:rFonts w:hint="default"/>
        <w:color w:val="auto"/>
      </w:rPr>
    </w:lvl>
    <w:lvl w:ilvl="2">
      <w:start w:val="1"/>
      <w:numFmt w:val="decimal"/>
      <w:lvlRestart w:val="0"/>
      <w:pStyle w:val="Nagwek3"/>
      <w:lvlText w:val="%1%2.%3."/>
      <w:lvlJc w:val="left"/>
      <w:pPr>
        <w:ind w:left="0" w:firstLine="0"/>
      </w:pPr>
      <w:rPr>
        <w:rFonts w:hint="default"/>
      </w:rPr>
    </w:lvl>
    <w:lvl w:ilvl="3">
      <w:start w:val="1"/>
      <w:numFmt w:val="decimal"/>
      <w:lvlRestart w:val="0"/>
      <w:pStyle w:val="Nagwek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10A293E"/>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5"/>
  </w:num>
  <w:num w:numId="34">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l-PL"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4652"/>
    <w:rsid w:val="000229AB"/>
    <w:rsid w:val="0002569A"/>
    <w:rsid w:val="00037321"/>
    <w:rsid w:val="000A0299"/>
    <w:rsid w:val="000A2990"/>
    <w:rsid w:val="000C1284"/>
    <w:rsid w:val="000F7E94"/>
    <w:rsid w:val="00101417"/>
    <w:rsid w:val="001119D6"/>
    <w:rsid w:val="001308F2"/>
    <w:rsid w:val="001313E8"/>
    <w:rsid w:val="00183BC4"/>
    <w:rsid w:val="00185A51"/>
    <w:rsid w:val="00197F3F"/>
    <w:rsid w:val="001C58F5"/>
    <w:rsid w:val="001D5CEE"/>
    <w:rsid w:val="001D5E42"/>
    <w:rsid w:val="001E3B0C"/>
    <w:rsid w:val="00204A88"/>
    <w:rsid w:val="002071D9"/>
    <w:rsid w:val="00256822"/>
    <w:rsid w:val="00257192"/>
    <w:rsid w:val="0026525A"/>
    <w:rsid w:val="00274790"/>
    <w:rsid w:val="00285755"/>
    <w:rsid w:val="002A1F9C"/>
    <w:rsid w:val="002B29C2"/>
    <w:rsid w:val="002C4208"/>
    <w:rsid w:val="002D3A43"/>
    <w:rsid w:val="00352DE1"/>
    <w:rsid w:val="003728E6"/>
    <w:rsid w:val="003823C2"/>
    <w:rsid w:val="00384992"/>
    <w:rsid w:val="003A57F2"/>
    <w:rsid w:val="003A6A1A"/>
    <w:rsid w:val="003B5E0E"/>
    <w:rsid w:val="003D255A"/>
    <w:rsid w:val="004016CD"/>
    <w:rsid w:val="00416949"/>
    <w:rsid w:val="00436FB2"/>
    <w:rsid w:val="004370D8"/>
    <w:rsid w:val="00445937"/>
    <w:rsid w:val="00451D8F"/>
    <w:rsid w:val="004631CF"/>
    <w:rsid w:val="00467CE4"/>
    <w:rsid w:val="00472C43"/>
    <w:rsid w:val="004B319E"/>
    <w:rsid w:val="00527DA4"/>
    <w:rsid w:val="00537496"/>
    <w:rsid w:val="00544ED3"/>
    <w:rsid w:val="00550F23"/>
    <w:rsid w:val="00572F30"/>
    <w:rsid w:val="0058477B"/>
    <w:rsid w:val="0058654F"/>
    <w:rsid w:val="00596ACA"/>
    <w:rsid w:val="00596CAB"/>
    <w:rsid w:val="005E39BC"/>
    <w:rsid w:val="005F00A0"/>
    <w:rsid w:val="005F119B"/>
    <w:rsid w:val="005F3632"/>
    <w:rsid w:val="005F472D"/>
    <w:rsid w:val="00647F33"/>
    <w:rsid w:val="00662532"/>
    <w:rsid w:val="00680F42"/>
    <w:rsid w:val="006B2274"/>
    <w:rsid w:val="006D1270"/>
    <w:rsid w:val="006D1C07"/>
    <w:rsid w:val="006E4951"/>
    <w:rsid w:val="006E539D"/>
    <w:rsid w:val="006E59A5"/>
    <w:rsid w:val="006F7170"/>
    <w:rsid w:val="00706A6E"/>
    <w:rsid w:val="00717C6F"/>
    <w:rsid w:val="007445DA"/>
    <w:rsid w:val="00751E8E"/>
    <w:rsid w:val="007B0418"/>
    <w:rsid w:val="007B4FD1"/>
    <w:rsid w:val="007C687A"/>
    <w:rsid w:val="00802381"/>
    <w:rsid w:val="00881728"/>
    <w:rsid w:val="00883848"/>
    <w:rsid w:val="00897ED5"/>
    <w:rsid w:val="008B1D7C"/>
    <w:rsid w:val="008B6BB9"/>
    <w:rsid w:val="008D507F"/>
    <w:rsid w:val="008E49A8"/>
    <w:rsid w:val="00911543"/>
    <w:rsid w:val="0091377B"/>
    <w:rsid w:val="009519C9"/>
    <w:rsid w:val="0096168B"/>
    <w:rsid w:val="00976FA0"/>
    <w:rsid w:val="009862D2"/>
    <w:rsid w:val="00987E91"/>
    <w:rsid w:val="009D0B86"/>
    <w:rsid w:val="009D356E"/>
    <w:rsid w:val="009E0D5B"/>
    <w:rsid w:val="009E1558"/>
    <w:rsid w:val="009E53BC"/>
    <w:rsid w:val="00A42898"/>
    <w:rsid w:val="00A930A9"/>
    <w:rsid w:val="00AB509A"/>
    <w:rsid w:val="00AB6ACE"/>
    <w:rsid w:val="00AC5A3A"/>
    <w:rsid w:val="00B12336"/>
    <w:rsid w:val="00B728D4"/>
    <w:rsid w:val="00B82FA5"/>
    <w:rsid w:val="00B95F83"/>
    <w:rsid w:val="00BA4CC8"/>
    <w:rsid w:val="00BD1400"/>
    <w:rsid w:val="00BD605C"/>
    <w:rsid w:val="00BE0932"/>
    <w:rsid w:val="00BE2A76"/>
    <w:rsid w:val="00BE7602"/>
    <w:rsid w:val="00BE7810"/>
    <w:rsid w:val="00BF1993"/>
    <w:rsid w:val="00C63F95"/>
    <w:rsid w:val="00C65E60"/>
    <w:rsid w:val="00CE5A52"/>
    <w:rsid w:val="00CF7AF3"/>
    <w:rsid w:val="00D0280B"/>
    <w:rsid w:val="00D26ADA"/>
    <w:rsid w:val="00D35A78"/>
    <w:rsid w:val="00D51BC4"/>
    <w:rsid w:val="00D555A1"/>
    <w:rsid w:val="00D64DC2"/>
    <w:rsid w:val="00DA46CA"/>
    <w:rsid w:val="00DC1E13"/>
    <w:rsid w:val="00DD2106"/>
    <w:rsid w:val="00DD7F52"/>
    <w:rsid w:val="00DF21EB"/>
    <w:rsid w:val="00E003E8"/>
    <w:rsid w:val="00E17950"/>
    <w:rsid w:val="00E20E70"/>
    <w:rsid w:val="00E25B68"/>
    <w:rsid w:val="00E40979"/>
    <w:rsid w:val="00E72024"/>
    <w:rsid w:val="00E75740"/>
    <w:rsid w:val="00E84003"/>
    <w:rsid w:val="00EB153D"/>
    <w:rsid w:val="00EC10FC"/>
    <w:rsid w:val="00ED0A99"/>
    <w:rsid w:val="00EE0041"/>
    <w:rsid w:val="00EE29B9"/>
    <w:rsid w:val="00EF278D"/>
    <w:rsid w:val="00F004EE"/>
    <w:rsid w:val="00F03902"/>
    <w:rsid w:val="00F42E23"/>
    <w:rsid w:val="00F43B95"/>
    <w:rsid w:val="00F45EEE"/>
    <w:rsid w:val="00F51E9C"/>
    <w:rsid w:val="00F523CA"/>
    <w:rsid w:val="00F61C19"/>
    <w:rsid w:val="00F62CD8"/>
    <w:rsid w:val="00F74A9D"/>
    <w:rsid w:val="00F7559B"/>
    <w:rsid w:val="00FA537D"/>
    <w:rsid w:val="00FA7C89"/>
    <w:rsid w:val="00FC0D06"/>
    <w:rsid w:val="00FD487F"/>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3126ED1C-BF5D-43CA-BD4C-083E9923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ny">
    <w:name w:val="Normal"/>
    <w:uiPriority w:val="49"/>
    <w:rsid w:val="00CF7AF3"/>
    <w:pPr>
      <w:overflowPunct w:val="0"/>
      <w:autoSpaceDE w:val="0"/>
      <w:autoSpaceDN w:val="0"/>
      <w:adjustRightInd w:val="0"/>
      <w:textAlignment w:val="baseline"/>
    </w:pPr>
    <w:rPr>
      <w:sz w:val="22"/>
      <w:lang w:eastAsia="en-US"/>
    </w:rPr>
  </w:style>
  <w:style w:type="paragraph" w:styleId="Nagwek1">
    <w:name w:val="heading 1"/>
    <w:aliases w:val="Paper title"/>
    <w:next w:val="Podtytu"/>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Nagwek2">
    <w:name w:val="heading 2"/>
    <w:aliases w:val="1st level paper heading"/>
    <w:next w:val="Tekstpodstawowy"/>
    <w:uiPriority w:val="4"/>
    <w:qFormat/>
    <w:rsid w:val="00EE0041"/>
    <w:pPr>
      <w:widowControl w:val="0"/>
      <w:numPr>
        <w:ilvl w:val="1"/>
        <w:numId w:val="33"/>
      </w:numPr>
      <w:spacing w:before="100" w:beforeAutospacing="1" w:after="100" w:afterAutospacing="1" w:line="280" w:lineRule="atLeast"/>
      <w:outlineLvl w:val="1"/>
    </w:pPr>
    <w:rPr>
      <w:caps/>
      <w:lang w:eastAsia="en-US"/>
    </w:rPr>
  </w:style>
  <w:style w:type="paragraph" w:styleId="Nagwek3">
    <w:name w:val="heading 3"/>
    <w:aliases w:val="2nd level paper heading"/>
    <w:next w:val="Tekstpodstawowy"/>
    <w:uiPriority w:val="4"/>
    <w:qFormat/>
    <w:rsid w:val="00897ED5"/>
    <w:pPr>
      <w:widowControl w:val="0"/>
      <w:numPr>
        <w:ilvl w:val="2"/>
        <w:numId w:val="33"/>
      </w:numPr>
      <w:spacing w:before="240" w:after="240" w:line="240" w:lineRule="exact"/>
      <w:outlineLvl w:val="2"/>
    </w:pPr>
    <w:rPr>
      <w:b/>
      <w:lang w:eastAsia="en-US"/>
    </w:rPr>
  </w:style>
  <w:style w:type="paragraph" w:styleId="Nagwek4">
    <w:name w:val="heading 4"/>
    <w:aliases w:val="3rd level paper heading"/>
    <w:basedOn w:val="Normalny"/>
    <w:next w:val="Tekstpodstawowy"/>
    <w:uiPriority w:val="4"/>
    <w:qFormat/>
    <w:rsid w:val="00897ED5"/>
    <w:pPr>
      <w:widowControl w:val="0"/>
      <w:numPr>
        <w:ilvl w:val="3"/>
        <w:numId w:val="33"/>
      </w:numPr>
      <w:spacing w:before="100" w:beforeAutospacing="1" w:after="100" w:afterAutospacing="1" w:line="240" w:lineRule="atLeast"/>
      <w:outlineLvl w:val="3"/>
    </w:pPr>
    <w:rPr>
      <w:i/>
      <w:sz w:val="20"/>
      <w:lang w:val="en-US"/>
    </w:rPr>
  </w:style>
  <w:style w:type="paragraph" w:styleId="Nagwek5">
    <w:name w:val="heading 5"/>
    <w:basedOn w:val="Normalny"/>
    <w:next w:val="Normalny"/>
    <w:uiPriority w:val="19"/>
    <w:locked/>
    <w:pPr>
      <w:overflowPunct/>
      <w:autoSpaceDE/>
      <w:autoSpaceDN/>
      <w:adjustRightInd/>
      <w:spacing w:before="240" w:after="60"/>
      <w:textAlignment w:val="auto"/>
      <w:outlineLvl w:val="4"/>
    </w:pPr>
    <w:rPr>
      <w:b/>
      <w:bCs/>
      <w:i/>
      <w:iCs/>
      <w:sz w:val="26"/>
      <w:szCs w:val="26"/>
      <w:lang w:val="en-US"/>
    </w:rPr>
  </w:style>
  <w:style w:type="paragraph" w:styleId="Nagwek6">
    <w:name w:val="heading 6"/>
    <w:basedOn w:val="Normalny"/>
    <w:next w:val="Normalny"/>
    <w:uiPriority w:val="19"/>
    <w:locked/>
    <w:pPr>
      <w:overflowPunct/>
      <w:autoSpaceDE/>
      <w:autoSpaceDN/>
      <w:adjustRightInd/>
      <w:spacing w:before="240" w:after="60"/>
      <w:textAlignment w:val="auto"/>
      <w:outlineLvl w:val="5"/>
    </w:pPr>
    <w:rPr>
      <w:b/>
      <w:bCs/>
      <w:szCs w:val="22"/>
      <w:lang w:val="en-US"/>
    </w:rPr>
  </w:style>
  <w:style w:type="paragraph" w:styleId="Nagwek7">
    <w:name w:val="heading 7"/>
    <w:basedOn w:val="Normalny"/>
    <w:next w:val="Normalny"/>
    <w:uiPriority w:val="19"/>
    <w:locked/>
    <w:pPr>
      <w:overflowPunct/>
      <w:autoSpaceDE/>
      <w:autoSpaceDN/>
      <w:adjustRightInd/>
      <w:spacing w:before="240" w:after="60"/>
      <w:textAlignment w:val="auto"/>
      <w:outlineLvl w:val="6"/>
    </w:pPr>
    <w:rPr>
      <w:szCs w:val="24"/>
      <w:lang w:val="en-US"/>
    </w:rPr>
  </w:style>
  <w:style w:type="paragraph" w:styleId="Nagwek8">
    <w:name w:val="heading 8"/>
    <w:basedOn w:val="Normalny"/>
    <w:next w:val="Normalny"/>
    <w:uiPriority w:val="19"/>
    <w:locked/>
    <w:pPr>
      <w:overflowPunct/>
      <w:autoSpaceDE/>
      <w:autoSpaceDN/>
      <w:adjustRightInd/>
      <w:spacing w:before="240" w:after="60"/>
      <w:textAlignment w:val="auto"/>
      <w:outlineLvl w:val="7"/>
    </w:pPr>
    <w:rPr>
      <w:i/>
      <w:iCs/>
      <w:szCs w:val="24"/>
      <w:lang w:val="en-US"/>
    </w:rPr>
  </w:style>
  <w:style w:type="paragraph" w:styleId="Nagwek9">
    <w:name w:val="heading 9"/>
    <w:basedOn w:val="Normalny"/>
    <w:next w:val="Normalny"/>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link w:val="TekstpodstawowyZnak"/>
    <w:qFormat/>
    <w:rsid w:val="00647F33"/>
    <w:pPr>
      <w:spacing w:line="260" w:lineRule="atLeast"/>
      <w:ind w:firstLine="567"/>
      <w:contextualSpacing/>
      <w:jc w:val="both"/>
    </w:pPr>
    <w:rPr>
      <w:lang w:eastAsia="en-US"/>
    </w:rPr>
  </w:style>
  <w:style w:type="paragraph" w:styleId="Tekstpodstawowywcity">
    <w:name w:val="Body Text Indent"/>
    <w:basedOn w:val="Tekstpodstawowy"/>
    <w:uiPriority w:val="49"/>
    <w:locked/>
    <w:pPr>
      <w:ind w:left="1134" w:hanging="675"/>
    </w:pPr>
  </w:style>
  <w:style w:type="paragraph" w:customStyle="1" w:styleId="BodyTextMultiline">
    <w:name w:val="Body Text Multiline"/>
    <w:basedOn w:val="Tekstpodstawowy"/>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egenda">
    <w:name w:val="caption"/>
    <w:next w:val="Normalny"/>
    <w:uiPriority w:val="49"/>
    <w:pPr>
      <w:spacing w:after="85"/>
    </w:pPr>
    <w:rPr>
      <w:bCs/>
      <w:sz w:val="18"/>
      <w:lang w:val="en-US" w:eastAsia="en-US"/>
    </w:rPr>
  </w:style>
  <w:style w:type="paragraph" w:styleId="Stopka">
    <w:name w:val="footer"/>
    <w:basedOn w:val="Normalny"/>
    <w:link w:val="StopkaZnak"/>
    <w:uiPriority w:val="99"/>
    <w:locked/>
    <w:pPr>
      <w:overflowPunct/>
      <w:autoSpaceDE/>
      <w:autoSpaceDN/>
      <w:adjustRightInd/>
      <w:textAlignment w:val="auto"/>
    </w:pPr>
    <w:rPr>
      <w:sz w:val="2"/>
      <w:lang w:val="en-US"/>
    </w:rPr>
  </w:style>
  <w:style w:type="paragraph" w:styleId="Tekstprzypisudolnego">
    <w:name w:val="footnote text"/>
    <w:semiHidden/>
    <w:locked/>
    <w:pPr>
      <w:tabs>
        <w:tab w:val="left" w:pos="459"/>
      </w:tabs>
      <w:spacing w:before="142"/>
      <w:ind w:left="459"/>
      <w:jc w:val="both"/>
    </w:pPr>
    <w:rPr>
      <w:sz w:val="18"/>
      <w:lang w:eastAsia="en-US"/>
    </w:rPr>
  </w:style>
  <w:style w:type="paragraph" w:styleId="Nagwek">
    <w:name w:val="header"/>
    <w:next w:val="Tekstpodstawowy"/>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kstpodstawowy"/>
    <w:uiPriority w:val="6"/>
    <w:qFormat/>
    <w:rsid w:val="00717C6F"/>
    <w:pPr>
      <w:numPr>
        <w:numId w:val="20"/>
      </w:numPr>
      <w:ind w:left="709"/>
    </w:pPr>
  </w:style>
  <w:style w:type="paragraph" w:customStyle="1" w:styleId="ListNumbered">
    <w:name w:val="List Numbered"/>
    <w:basedOn w:val="Tekstpodstawowy"/>
    <w:uiPriority w:val="5"/>
    <w:qFormat/>
    <w:locked/>
    <w:rsid w:val="00717C6F"/>
    <w:pPr>
      <w:numPr>
        <w:numId w:val="22"/>
      </w:numPr>
    </w:pPr>
  </w:style>
  <w:style w:type="paragraph" w:styleId="Tytu">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ny"/>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ny"/>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ny"/>
    <w:uiPriority w:val="49"/>
    <w:locked/>
    <w:pPr>
      <w:keepNext/>
      <w:spacing w:after="10"/>
    </w:pPr>
    <w:rPr>
      <w:rFonts w:ascii="Arial" w:hAnsi="Arial"/>
      <w:b/>
      <w:sz w:val="13"/>
    </w:rPr>
  </w:style>
  <w:style w:type="paragraph" w:customStyle="1" w:styleId="zyxP1Footer">
    <w:name w:val="zyxP1_Footer"/>
    <w:basedOn w:val="Normalny"/>
    <w:uiPriority w:val="49"/>
    <w:locked/>
    <w:pPr>
      <w:widowControl w:val="0"/>
      <w:spacing w:line="160" w:lineRule="exact"/>
      <w:ind w:left="108"/>
    </w:pPr>
    <w:rPr>
      <w:sz w:val="14"/>
    </w:rPr>
  </w:style>
  <w:style w:type="paragraph" w:customStyle="1" w:styleId="zyxSensitivity">
    <w:name w:val="zyxSensitivity"/>
    <w:basedOn w:val="Normalny"/>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ny"/>
    <w:uiPriority w:val="49"/>
    <w:locked/>
    <w:pPr>
      <w:keepNext/>
      <w:spacing w:line="420" w:lineRule="exact"/>
    </w:pPr>
    <w:rPr>
      <w:rFonts w:ascii="Arial" w:hAnsi="Arial"/>
      <w:sz w:val="40"/>
    </w:rPr>
  </w:style>
  <w:style w:type="character" w:styleId="Odwoanieprzypisudolnego">
    <w:name w:val="footnote reference"/>
    <w:basedOn w:val="Domylnaczcionkaakapitu"/>
    <w:semiHidden/>
    <w:locked/>
    <w:rPr>
      <w:vertAlign w:val="superscript"/>
    </w:rPr>
  </w:style>
  <w:style w:type="paragraph" w:styleId="Podtytu">
    <w:name w:val="Subtitle"/>
    <w:next w:val="Tekstpodstawowy"/>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kstpodstawowy"/>
    <w:uiPriority w:val="49"/>
    <w:locked/>
    <w:pPr>
      <w:spacing w:line="280" w:lineRule="exact"/>
      <w:jc w:val="right"/>
    </w:pPr>
    <w:rPr>
      <w:rFonts w:ascii="Arial" w:hAnsi="Arial" w:cs="Arial"/>
      <w:b/>
      <w:bCs/>
      <w:caps/>
      <w:sz w:val="24"/>
    </w:rPr>
  </w:style>
  <w:style w:type="paragraph" w:customStyle="1" w:styleId="zyxClassification2">
    <w:name w:val="zyxClassification2"/>
    <w:basedOn w:val="Stopk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StopkaZnak">
    <w:name w:val="Stopka Znak"/>
    <w:basedOn w:val="Domylnaczcionkaakapitu"/>
    <w:link w:val="Stopka"/>
    <w:uiPriority w:val="99"/>
    <w:rsid w:val="00037321"/>
    <w:rPr>
      <w:sz w:val="2"/>
      <w:lang w:val="en-US" w:eastAsia="en-US"/>
    </w:rPr>
  </w:style>
  <w:style w:type="paragraph" w:customStyle="1" w:styleId="Runninghead">
    <w:name w:val="Running head"/>
    <w:basedOn w:val="Normalny"/>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omylnaczcionkaakapitu"/>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kstpodstawowyZnak">
    <w:name w:val="Tekst podstawowy Znak"/>
    <w:basedOn w:val="Domylnaczcionkaakapitu"/>
    <w:link w:val="Tekstpodstawowy"/>
    <w:rsid w:val="00647F33"/>
    <w:rPr>
      <w:lang w:eastAsia="en-US"/>
    </w:rPr>
  </w:style>
  <w:style w:type="character" w:customStyle="1" w:styleId="AuthornameandaffiliationChar">
    <w:name w:val="Author name and affiliation Char"/>
    <w:basedOn w:val="TekstpodstawowyZnak"/>
    <w:link w:val="Authornameandaffiliation"/>
    <w:uiPriority w:val="49"/>
    <w:rsid w:val="00647F33"/>
    <w:rPr>
      <w:lang w:val="en-US" w:eastAsia="en-US"/>
    </w:rPr>
  </w:style>
  <w:style w:type="table" w:styleId="Tabela-Siatka">
    <w:name w:val="Table Grid"/>
    <w:basedOn w:val="Standardowy"/>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kstdymka">
    <w:name w:val="Balloon Text"/>
    <w:basedOn w:val="Normalny"/>
    <w:link w:val="TekstdymkaZnak"/>
    <w:uiPriority w:val="49"/>
    <w:locked/>
    <w:rsid w:val="005F00A0"/>
    <w:rPr>
      <w:rFonts w:ascii="Tahoma" w:hAnsi="Tahoma" w:cs="Tahoma"/>
      <w:sz w:val="16"/>
      <w:szCs w:val="16"/>
    </w:rPr>
  </w:style>
  <w:style w:type="character" w:customStyle="1" w:styleId="TekstdymkaZnak">
    <w:name w:val="Tekst dymka Znak"/>
    <w:basedOn w:val="Domylnaczcionkaakapitu"/>
    <w:link w:val="Tekstdymka"/>
    <w:uiPriority w:val="49"/>
    <w:rsid w:val="005F00A0"/>
    <w:rPr>
      <w:rFonts w:ascii="Tahoma" w:hAnsi="Tahoma" w:cs="Tahoma"/>
      <w:sz w:val="16"/>
      <w:szCs w:val="16"/>
      <w:lang w:eastAsia="en-US"/>
    </w:rPr>
  </w:style>
  <w:style w:type="paragraph" w:customStyle="1" w:styleId="Figurecaption">
    <w:name w:val="Figure caption"/>
    <w:basedOn w:val="Tekstpodstawowy"/>
    <w:link w:val="FigurecaptionChar"/>
    <w:uiPriority w:val="49"/>
    <w:qFormat/>
    <w:locked/>
    <w:rsid w:val="00717C6F"/>
    <w:pPr>
      <w:jc w:val="center"/>
    </w:pPr>
    <w:rPr>
      <w:i/>
      <w:sz w:val="18"/>
    </w:rPr>
  </w:style>
  <w:style w:type="paragraph" w:customStyle="1" w:styleId="Otherunnumberedheadings">
    <w:name w:val="Other unnumbered headings"/>
    <w:next w:val="Tekstpodstawowy"/>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kstpodstawowyZnak"/>
    <w:link w:val="Figurecaption"/>
    <w:uiPriority w:val="49"/>
    <w:rsid w:val="00717C6F"/>
    <w:rPr>
      <w:i/>
      <w:sz w:val="18"/>
      <w:lang w:eastAsia="en-US"/>
    </w:rPr>
  </w:style>
  <w:style w:type="paragraph" w:customStyle="1" w:styleId="Referencelist">
    <w:name w:val="Reference list"/>
    <w:basedOn w:val="Tekstpodstawowy"/>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kstpodstawowyZnak"/>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kstpodstawowyZnak"/>
    <w:link w:val="Referencelist"/>
    <w:uiPriority w:val="49"/>
    <w:rsid w:val="009E0D5B"/>
    <w:rPr>
      <w:sz w:val="18"/>
      <w:szCs w:val="18"/>
      <w:lang w:eastAsia="en-US"/>
    </w:rPr>
  </w:style>
  <w:style w:type="paragraph" w:customStyle="1" w:styleId="Tabletext">
    <w:name w:val="Table text"/>
    <w:basedOn w:val="Tekstpodstawowy"/>
    <w:link w:val="TabletextChar"/>
    <w:uiPriority w:val="49"/>
    <w:qFormat/>
    <w:rsid w:val="00883848"/>
    <w:pPr>
      <w:ind w:firstLine="0"/>
    </w:pPr>
  </w:style>
  <w:style w:type="character" w:customStyle="1" w:styleId="TabletextChar">
    <w:name w:val="Table text Char"/>
    <w:basedOn w:val="TekstpodstawowyZnak"/>
    <w:link w:val="Tabletext"/>
    <w:uiPriority w:val="49"/>
    <w:rsid w:val="00883848"/>
    <w:rPr>
      <w:lang w:eastAsia="en-US"/>
    </w:rPr>
  </w:style>
  <w:style w:type="paragraph" w:styleId="Akapitzlist">
    <w:name w:val="List Paragraph"/>
    <w:basedOn w:val="Normalny"/>
    <w:uiPriority w:val="49"/>
    <w:locked/>
    <w:rsid w:val="00BE09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28363-E207-4B57-BC7F-A8697F05D9CD}">
  <ds:schemaRefs>
    <ds:schemaRef ds:uri="http://schemas.openxmlformats.org/officeDocument/2006/bibliography"/>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107</TotalTime>
  <Pages>7</Pages>
  <Words>2724</Words>
  <Characters>16348</Characters>
  <Application>Microsoft Office Word</Application>
  <DocSecurity>0</DocSecurity>
  <Lines>136</Lines>
  <Paragraphs>38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leon fuks</cp:lastModifiedBy>
  <cp:revision>2</cp:revision>
  <cp:lastPrinted>2021-06-05T09:39:00Z</cp:lastPrinted>
  <dcterms:created xsi:type="dcterms:W3CDTF">2021-06-05T16:30:00Z</dcterms:created>
  <dcterms:modified xsi:type="dcterms:W3CDTF">2021-06-05T16:30:00Z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