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039" w14:textId="4580CA25" w:rsidR="00B82FA5" w:rsidRPr="00EE29B9" w:rsidRDefault="00C82B8E" w:rsidP="00537496">
      <w:pPr>
        <w:pStyle w:val="Nagwek1"/>
      </w:pPr>
      <w:r w:rsidRPr="00C82B8E">
        <w:t>SORPTION ON INORGANIC SORBENTS SUPPORTED BY ULTRAFILTRATION - HYBRID METHOD FOR TREATMENT OF RADIOACTIVE LIQUID WASTE</w:t>
      </w:r>
    </w:p>
    <w:p w14:paraId="433FE03F" w14:textId="77777777" w:rsidR="00802381" w:rsidRDefault="00802381" w:rsidP="00537496">
      <w:pPr>
        <w:pStyle w:val="Authornameandaffiliation"/>
      </w:pPr>
    </w:p>
    <w:p w14:paraId="433FE040" w14:textId="4BE4485A" w:rsidR="003B5E0E" w:rsidRDefault="00E94776" w:rsidP="00537496">
      <w:pPr>
        <w:pStyle w:val="Authornameandaffiliation"/>
      </w:pPr>
      <w:r w:rsidRPr="00E94776">
        <w:t>L</w:t>
      </w:r>
      <w:r>
        <w:t>.</w:t>
      </w:r>
      <w:r w:rsidRPr="00E94776">
        <w:t xml:space="preserve"> FUKS</w:t>
      </w:r>
    </w:p>
    <w:p w14:paraId="433FE041" w14:textId="11BCBEA2" w:rsidR="00FF386F" w:rsidRDefault="00E94776" w:rsidP="00537496">
      <w:pPr>
        <w:pStyle w:val="Authornameandaffiliation"/>
      </w:pPr>
      <w:r>
        <w:t>Institute of Nuclear Chemistry and Technology</w:t>
      </w:r>
    </w:p>
    <w:p w14:paraId="433FE042" w14:textId="37191083" w:rsidR="00FF386F" w:rsidRPr="00E94776" w:rsidRDefault="00E94776" w:rsidP="00537496">
      <w:pPr>
        <w:pStyle w:val="Authornameandaffiliation"/>
        <w:rPr>
          <w:lang w:val="pl-PL"/>
        </w:rPr>
      </w:pPr>
      <w:r w:rsidRPr="00E94776">
        <w:rPr>
          <w:lang w:val="pl-PL"/>
        </w:rPr>
        <w:t>Warszawa, Poland</w:t>
      </w:r>
    </w:p>
    <w:p w14:paraId="433FE043" w14:textId="40AB89C2" w:rsidR="00FF386F" w:rsidRPr="00D72618" w:rsidRDefault="001400A8" w:rsidP="00537496">
      <w:pPr>
        <w:pStyle w:val="Authornameandaffiliation"/>
        <w:rPr>
          <w:lang w:val="pl-PL"/>
        </w:rPr>
      </w:pPr>
      <w:r w:rsidRPr="00D72618">
        <w:rPr>
          <w:lang w:val="pl-PL"/>
        </w:rPr>
        <w:t>Email</w:t>
      </w:r>
      <w:r w:rsidR="00FF386F" w:rsidRPr="00D72618">
        <w:rPr>
          <w:lang w:val="pl-PL"/>
        </w:rPr>
        <w:t xml:space="preserve">: </w:t>
      </w:r>
      <w:r w:rsidR="00E94776" w:rsidRPr="00D72618">
        <w:rPr>
          <w:lang w:val="pl-PL"/>
        </w:rPr>
        <w:t>leon.ichtj@gmail.com; l.fuks@ichtj.waw.pl</w:t>
      </w:r>
    </w:p>
    <w:p w14:paraId="433FE044" w14:textId="77777777" w:rsidR="00FF386F" w:rsidRPr="00D72618" w:rsidRDefault="00FF386F" w:rsidP="00537496">
      <w:pPr>
        <w:pStyle w:val="Authornameandaffiliation"/>
        <w:rPr>
          <w:lang w:val="pl-PL"/>
        </w:rPr>
      </w:pPr>
    </w:p>
    <w:p w14:paraId="433FE045" w14:textId="751DCAE9" w:rsidR="00FF386F" w:rsidRPr="00D72618" w:rsidRDefault="00E94776" w:rsidP="00537496">
      <w:pPr>
        <w:pStyle w:val="Authornameandaffiliation"/>
      </w:pPr>
      <w:r w:rsidRPr="00D72618">
        <w:t>A. MISKIEWICZ, G. ZAKRZEWSKA-KOLTUNIEWICZ</w:t>
      </w:r>
    </w:p>
    <w:p w14:paraId="76045765" w14:textId="77777777" w:rsidR="00E94776" w:rsidRDefault="00E94776" w:rsidP="00E94776">
      <w:pPr>
        <w:pStyle w:val="Authornameandaffiliation"/>
      </w:pPr>
      <w:r>
        <w:t>Institute of Nuclear Chemistry and Technology</w:t>
      </w:r>
    </w:p>
    <w:p w14:paraId="1F99B31B" w14:textId="77777777" w:rsidR="00E94776" w:rsidRPr="00D72618" w:rsidRDefault="00E94776" w:rsidP="00E94776">
      <w:pPr>
        <w:pStyle w:val="Authornameandaffiliation"/>
      </w:pPr>
      <w:r w:rsidRPr="00D72618">
        <w:t>Warszawa, Poland</w:t>
      </w:r>
    </w:p>
    <w:p w14:paraId="433FE048" w14:textId="77777777" w:rsidR="00FF386F" w:rsidRDefault="00FF386F" w:rsidP="00537496">
      <w:pPr>
        <w:pStyle w:val="Authornameandaffiliation"/>
      </w:pPr>
    </w:p>
    <w:p w14:paraId="45FF064A" w14:textId="39521EF1" w:rsidR="00E94776" w:rsidRDefault="00E94776" w:rsidP="00537496">
      <w:pPr>
        <w:pStyle w:val="Authornameandaffiliation"/>
      </w:pPr>
      <w:r w:rsidRPr="00E94776">
        <w:t>L</w:t>
      </w:r>
      <w:r w:rsidR="00D72618">
        <w:t>.</w:t>
      </w:r>
      <w:r w:rsidRPr="00E94776">
        <w:t xml:space="preserve"> MASKALCHUK</w:t>
      </w:r>
    </w:p>
    <w:p w14:paraId="201076EE" w14:textId="77777777" w:rsidR="006D32CD" w:rsidRDefault="006D32CD" w:rsidP="00537496">
      <w:pPr>
        <w:pStyle w:val="Authornameandaffiliation"/>
      </w:pPr>
      <w:r w:rsidRPr="006D32CD">
        <w:t xml:space="preserve">Belarusian State Technological University </w:t>
      </w:r>
    </w:p>
    <w:p w14:paraId="0C24B3F5" w14:textId="6A3C22D0" w:rsidR="00E94776" w:rsidRDefault="00E94776" w:rsidP="00537496">
      <w:pPr>
        <w:pStyle w:val="Authornameandaffiliation"/>
      </w:pPr>
      <w:r>
        <w:t>Minsk, Belarus</w:t>
      </w:r>
    </w:p>
    <w:p w14:paraId="3832A4B9" w14:textId="77777777" w:rsidR="00E94776" w:rsidRDefault="00E94776" w:rsidP="00537496">
      <w:pPr>
        <w:pStyle w:val="Authornameandaffiliation"/>
      </w:pPr>
    </w:p>
    <w:p w14:paraId="433FE049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433FE04A" w14:textId="77777777" w:rsidR="00647F33" w:rsidRDefault="00647F33" w:rsidP="00537496">
      <w:pPr>
        <w:pStyle w:val="Authornameandaffiliation"/>
      </w:pPr>
    </w:p>
    <w:p w14:paraId="3B333484" w14:textId="076BB89E" w:rsidR="00375B4C" w:rsidRDefault="00375B4C" w:rsidP="00537496">
      <w:pPr>
        <w:pStyle w:val="Abstracttext"/>
      </w:pPr>
      <w:r w:rsidRPr="00375B4C">
        <w:t xml:space="preserve">In </w:t>
      </w:r>
      <w:r w:rsidR="007D0610" w:rsidRPr="007D0610">
        <w:t>the paper</w:t>
      </w:r>
      <w:r w:rsidRPr="00375B4C">
        <w:t xml:space="preserve">, a </w:t>
      </w:r>
      <w:r w:rsidR="00933888" w:rsidRPr="00933888">
        <w:t>sorption assisted ultrafiltration (SAUF) hybrid</w:t>
      </w:r>
      <w:r w:rsidR="007D0610">
        <w:t xml:space="preserve"> method is</w:t>
      </w:r>
      <w:r w:rsidRPr="00375B4C">
        <w:t xml:space="preserve"> </w:t>
      </w:r>
      <w:r w:rsidR="00933888">
        <w:t>proposed</w:t>
      </w:r>
      <w:r w:rsidRPr="00375B4C">
        <w:t xml:space="preserve"> for treatment of </w:t>
      </w:r>
      <w:r w:rsidR="007D0610">
        <w:t xml:space="preserve">the </w:t>
      </w:r>
      <w:r>
        <w:t xml:space="preserve">radioactive </w:t>
      </w:r>
      <w:r w:rsidRPr="00375B4C">
        <w:t>wastewater</w:t>
      </w:r>
      <w:r w:rsidR="00933888">
        <w:t xml:space="preserve">. </w:t>
      </w:r>
      <w:r w:rsidR="00305D73">
        <w:t>Removal efficiency (E</w:t>
      </w:r>
      <w:r w:rsidR="00933888" w:rsidRPr="00BB1557">
        <w:t>)</w:t>
      </w:r>
      <w:r w:rsidR="00933888">
        <w:t>,</w:t>
      </w:r>
      <w:r w:rsidR="00933888" w:rsidRPr="00933888">
        <w:t xml:space="preserve"> </w:t>
      </w:r>
      <w:r w:rsidR="000A5EF8">
        <w:t>function</w:t>
      </w:r>
      <w:r w:rsidR="00933888" w:rsidRPr="00933888">
        <w:t xml:space="preserve"> of </w:t>
      </w:r>
      <w:r w:rsidR="000A5EF8">
        <w:t xml:space="preserve">the </w:t>
      </w:r>
      <w:r w:rsidR="00933888" w:rsidRPr="00933888">
        <w:t>specific activit</w:t>
      </w:r>
      <w:r w:rsidR="000A5EF8">
        <w:t>ies</w:t>
      </w:r>
      <w:r w:rsidR="00933888" w:rsidRPr="00933888">
        <w:t xml:space="preserve"> of the </w:t>
      </w:r>
      <w:r w:rsidR="00FF2DAF">
        <w:t>permeate</w:t>
      </w:r>
      <w:r w:rsidR="00D91DFB" w:rsidRPr="00933888">
        <w:t xml:space="preserve"> </w:t>
      </w:r>
      <w:r w:rsidR="00933888" w:rsidRPr="00933888">
        <w:t xml:space="preserve">and </w:t>
      </w:r>
      <w:r w:rsidR="00FF2DAF">
        <w:t>feed</w:t>
      </w:r>
      <w:r w:rsidR="00933888">
        <w:t>,</w:t>
      </w:r>
      <w:r w:rsidR="00933888" w:rsidRPr="00933888">
        <w:t xml:space="preserve"> have been determined and </w:t>
      </w:r>
      <w:r w:rsidR="00FF2DAF">
        <w:t>discussed</w:t>
      </w:r>
      <w:r w:rsidR="00933888" w:rsidRPr="00933888">
        <w:t xml:space="preserve">. </w:t>
      </w:r>
      <w:r w:rsidR="00C149D6">
        <w:t>It</w:t>
      </w:r>
      <w:r w:rsidR="00C149D6" w:rsidRPr="00933888">
        <w:t xml:space="preserve"> </w:t>
      </w:r>
      <w:r w:rsidR="00933888" w:rsidRPr="00933888">
        <w:t>show</w:t>
      </w:r>
      <w:r w:rsidR="00C149D6">
        <w:t>s</w:t>
      </w:r>
      <w:r w:rsidR="00933888" w:rsidRPr="00933888">
        <w:t xml:space="preserve">, that SAUF technique is promising for the </w:t>
      </w:r>
      <w:r w:rsidR="000B1BF4" w:rsidRPr="00933888">
        <w:t>radionuclide’s</w:t>
      </w:r>
      <w:r w:rsidR="00933888" w:rsidRPr="00933888">
        <w:t xml:space="preserve"> effective removal from aqueous solutions.</w:t>
      </w:r>
    </w:p>
    <w:p w14:paraId="433FE04C" w14:textId="77777777" w:rsidR="00647F33" w:rsidRDefault="00F523CA" w:rsidP="007C411C">
      <w:pPr>
        <w:pStyle w:val="Nagwek2"/>
        <w:keepNext/>
        <w:numPr>
          <w:ilvl w:val="1"/>
          <w:numId w:val="10"/>
        </w:numPr>
      </w:pPr>
      <w:r>
        <w:t>INTRODUCTION</w:t>
      </w:r>
    </w:p>
    <w:p w14:paraId="2228F18D" w14:textId="311147DB" w:rsidR="001400A8" w:rsidRDefault="00087BFC" w:rsidP="00537496">
      <w:pPr>
        <w:pStyle w:val="Tekstpodstawowy"/>
      </w:pPr>
      <w:r>
        <w:t>Currently</w:t>
      </w:r>
      <w:r w:rsidR="001400A8" w:rsidRPr="001400A8">
        <w:t xml:space="preserve"> various methods for processing liquid radioactive waste, e.g. chemical precipitation, ion exchange, flotation, sedimentation, thermal evaporation or distillation, sorption, or biological </w:t>
      </w:r>
      <w:r w:rsidR="001400A8" w:rsidRPr="00220A8A">
        <w:t>methods</w:t>
      </w:r>
      <w:r>
        <w:t>, are used</w:t>
      </w:r>
      <w:r w:rsidR="001400A8" w:rsidRPr="00220A8A">
        <w:t xml:space="preserve"> [</w:t>
      </w:r>
      <w:r w:rsidR="000702D6" w:rsidRPr="00220A8A">
        <w:t>1</w:t>
      </w:r>
      <w:r w:rsidR="00813F4D" w:rsidRPr="00220A8A">
        <w:t>].</w:t>
      </w:r>
      <w:r w:rsidR="001400A8" w:rsidRPr="00220A8A">
        <w:t xml:space="preserve"> </w:t>
      </w:r>
      <w:r w:rsidR="00C60FCE" w:rsidRPr="00C60FCE">
        <w:t>Membrane methods</w:t>
      </w:r>
      <w:r w:rsidR="00FD600E">
        <w:t>, such as:</w:t>
      </w:r>
      <w:r w:rsidR="00C60FCE" w:rsidRPr="00C60FCE">
        <w:t xml:space="preserve"> </w:t>
      </w:r>
      <w:r w:rsidR="00FD600E" w:rsidRPr="008C0264">
        <w:t>microfiltration, ultrafiltration, nanofiltration, reverse osmosis, electrolysis, dialysis</w:t>
      </w:r>
      <w:r w:rsidR="00FD600E">
        <w:t xml:space="preserve"> and</w:t>
      </w:r>
      <w:r w:rsidR="00FD600E" w:rsidRPr="008C0264">
        <w:t xml:space="preserve"> </w:t>
      </w:r>
      <w:r w:rsidR="00FD600E" w:rsidRPr="00220A8A">
        <w:t>electrodialysis</w:t>
      </w:r>
      <w:r w:rsidR="00FD600E">
        <w:t xml:space="preserve"> </w:t>
      </w:r>
      <w:r w:rsidR="00C60FCE" w:rsidRPr="00C60FCE">
        <w:t>have also found their place in nuclear applications</w:t>
      </w:r>
      <w:r w:rsidR="00FD600E">
        <w:t xml:space="preserve"> [2]</w:t>
      </w:r>
      <w:r w:rsidR="00C60FCE" w:rsidRPr="00C60FCE">
        <w:t>.</w:t>
      </w:r>
      <w:r w:rsidR="00C60FCE">
        <w:t xml:space="preserve"> </w:t>
      </w:r>
      <w:r>
        <w:t>Many</w:t>
      </w:r>
      <w:r w:rsidR="001400A8" w:rsidRPr="001400A8">
        <w:t xml:space="preserve"> </w:t>
      </w:r>
      <w:r w:rsidR="00C96EFE" w:rsidRPr="001400A8">
        <w:t>methods</w:t>
      </w:r>
      <w:r w:rsidR="001400A8" w:rsidRPr="001400A8">
        <w:t xml:space="preserve"> </w:t>
      </w:r>
      <w:r>
        <w:t xml:space="preserve">allow </w:t>
      </w:r>
      <w:r w:rsidR="0002489C">
        <w:t>not only</w:t>
      </w:r>
      <w:r w:rsidR="001400A8" w:rsidRPr="001400A8">
        <w:t xml:space="preserve"> for isolation</w:t>
      </w:r>
      <w:r w:rsidR="0002489C">
        <w:t xml:space="preserve"> </w:t>
      </w:r>
      <w:r w:rsidR="00C149D6">
        <w:t xml:space="preserve">of </w:t>
      </w:r>
      <w:r w:rsidR="0002489C">
        <w:t>radionuclides, but also for their</w:t>
      </w:r>
      <w:r w:rsidR="001400A8" w:rsidRPr="001400A8">
        <w:t xml:space="preserve"> purification </w:t>
      </w:r>
      <w:r>
        <w:t>for</w:t>
      </w:r>
      <w:r w:rsidR="0002489C">
        <w:t xml:space="preserve"> </w:t>
      </w:r>
      <w:r w:rsidR="001400A8" w:rsidRPr="001400A8">
        <w:t>re-use.</w:t>
      </w:r>
    </w:p>
    <w:p w14:paraId="5E560663" w14:textId="72427CCB" w:rsidR="00FA3067" w:rsidRDefault="008C6503" w:rsidP="0048396D">
      <w:pPr>
        <w:pStyle w:val="Tekstpodstawowy"/>
      </w:pPr>
      <w:r w:rsidRPr="00220A8A">
        <w:t xml:space="preserve"> The principal </w:t>
      </w:r>
      <w:r w:rsidR="00FA3067">
        <w:t xml:space="preserve">advantages of the industrial </w:t>
      </w:r>
      <w:r>
        <w:t>installations</w:t>
      </w:r>
      <w:r w:rsidR="00FD600E">
        <w:t xml:space="preserve"> based on membrane processes</w:t>
      </w:r>
      <w:r>
        <w:t xml:space="preserve"> are:</w:t>
      </w:r>
    </w:p>
    <w:p w14:paraId="16EB1722" w14:textId="16FB475F" w:rsidR="0048396D" w:rsidRDefault="008C6503" w:rsidP="0048396D">
      <w:pPr>
        <w:pStyle w:val="Tekstpodstawowy"/>
        <w:ind w:firstLine="0"/>
      </w:pPr>
      <w:r>
        <w:t>s</w:t>
      </w:r>
      <w:r w:rsidR="00FA3067">
        <w:t>implicity of operation</w:t>
      </w:r>
      <w:r>
        <w:t>, c</w:t>
      </w:r>
      <w:r w:rsidR="00FA3067">
        <w:t>ompact</w:t>
      </w:r>
      <w:r>
        <w:t>ness</w:t>
      </w:r>
      <w:r w:rsidR="00FA3067">
        <w:t xml:space="preserve"> </w:t>
      </w:r>
      <w:r>
        <w:t>(</w:t>
      </w:r>
      <w:r w:rsidR="00FA3067">
        <w:t xml:space="preserve">less space </w:t>
      </w:r>
      <w:r>
        <w:t xml:space="preserve">is </w:t>
      </w:r>
      <w:r w:rsidR="00FA3067">
        <w:t xml:space="preserve">needed than </w:t>
      </w:r>
      <w:r>
        <w:t xml:space="preserve">for </w:t>
      </w:r>
      <w:r w:rsidR="00FA3067">
        <w:t xml:space="preserve">conventional </w:t>
      </w:r>
      <w:r>
        <w:t>methods), e</w:t>
      </w:r>
      <w:r w:rsidR="00FA3067">
        <w:t>nergy savings</w:t>
      </w:r>
      <w:r>
        <w:t xml:space="preserve"> and no </w:t>
      </w:r>
      <w:r w:rsidR="00FA3067">
        <w:t>additives and chemicals</w:t>
      </w:r>
      <w:r>
        <w:t xml:space="preserve"> needed. </w:t>
      </w:r>
      <w:r w:rsidRPr="008C6503">
        <w:t>In addition</w:t>
      </w:r>
      <w:r>
        <w:t xml:space="preserve">, membrane </w:t>
      </w:r>
      <w:r w:rsidR="0048396D">
        <w:t>methods c</w:t>
      </w:r>
      <w:r w:rsidR="00FA3067">
        <w:t>an be easily coupled with other processes and operations</w:t>
      </w:r>
      <w:r w:rsidR="007D22E7">
        <w:t>.</w:t>
      </w:r>
      <w:r w:rsidR="0048396D">
        <w:t xml:space="preserve"> </w:t>
      </w:r>
      <w:r w:rsidR="00FA3067" w:rsidRPr="00FA3067">
        <w:t xml:space="preserve">The main </w:t>
      </w:r>
      <w:r w:rsidR="00A81007" w:rsidRPr="003E1054">
        <w:t>drawbacks</w:t>
      </w:r>
      <w:r w:rsidR="00A81007" w:rsidRPr="00FA3067">
        <w:t xml:space="preserve"> </w:t>
      </w:r>
      <w:r w:rsidR="00A81007">
        <w:t xml:space="preserve">of membrane processes </w:t>
      </w:r>
      <w:r w:rsidR="000B1BF4" w:rsidRPr="00FA3067">
        <w:t>are</w:t>
      </w:r>
      <w:r w:rsidR="0048396D">
        <w:t xml:space="preserve"> possible f</w:t>
      </w:r>
      <w:r w:rsidR="00FA3067">
        <w:t>ouling</w:t>
      </w:r>
      <w:r w:rsidR="0048396D">
        <w:t xml:space="preserve"> (</w:t>
      </w:r>
      <w:r w:rsidR="00FA3067">
        <w:t>i.e. the accumulation of unwanted material on solid surfaces</w:t>
      </w:r>
      <w:r w:rsidR="0048396D">
        <w:t xml:space="preserve">), and </w:t>
      </w:r>
      <w:r w:rsidR="005C77FF">
        <w:t xml:space="preserve">resulting </w:t>
      </w:r>
      <w:r w:rsidR="0048396D">
        <w:t>p</w:t>
      </w:r>
      <w:r w:rsidR="00FA3067">
        <w:t xml:space="preserve">roduction of </w:t>
      </w:r>
      <w:r w:rsidR="00806DEA">
        <w:t xml:space="preserve">secondary waste </w:t>
      </w:r>
      <w:r w:rsidR="00FA3067">
        <w:t>from</w:t>
      </w:r>
      <w:r w:rsidR="005C77FF">
        <w:t xml:space="preserve"> membrane</w:t>
      </w:r>
      <w:r w:rsidR="00FA3067">
        <w:t xml:space="preserve"> washing</w:t>
      </w:r>
      <w:r w:rsidR="00A550DE">
        <w:t xml:space="preserve">, generally observed </w:t>
      </w:r>
      <w:r w:rsidR="00A550DE" w:rsidRPr="00A550DE">
        <w:t>low selectivity towards metals</w:t>
      </w:r>
      <w:r w:rsidR="005C77FF">
        <w:t xml:space="preserve"> and relatively short membrane life-time </w:t>
      </w:r>
      <w:r w:rsidR="000971FD">
        <w:t>requiring</w:t>
      </w:r>
      <w:r w:rsidR="005C77FF" w:rsidRPr="00806DEA">
        <w:t xml:space="preserve"> </w:t>
      </w:r>
      <w:r w:rsidR="005C77FF">
        <w:t xml:space="preserve">their </w:t>
      </w:r>
      <w:r w:rsidR="000971FD">
        <w:t xml:space="preserve">periodic </w:t>
      </w:r>
      <w:r w:rsidR="005C77FF" w:rsidRPr="00806DEA">
        <w:t>replacement</w:t>
      </w:r>
      <w:r w:rsidR="005C77FF">
        <w:t>,</w:t>
      </w:r>
      <w:r w:rsidR="007D22E7">
        <w:t>.</w:t>
      </w:r>
      <w:r w:rsidR="0048396D">
        <w:t xml:space="preserve"> </w:t>
      </w:r>
      <w:r w:rsidR="00A550DE">
        <w:t>Therefore</w:t>
      </w:r>
      <w:r w:rsidR="000B1BF4">
        <w:t>,</w:t>
      </w:r>
      <w:r w:rsidR="009D0D7D">
        <w:t xml:space="preserve"> </w:t>
      </w:r>
      <w:r w:rsidR="003E1054" w:rsidRPr="003E1054">
        <w:t xml:space="preserve">there is a </w:t>
      </w:r>
      <w:r w:rsidR="00A550DE">
        <w:t>constant</w:t>
      </w:r>
      <w:r w:rsidR="00A550DE" w:rsidRPr="003E1054">
        <w:t xml:space="preserve"> </w:t>
      </w:r>
      <w:r w:rsidR="009D0D7D" w:rsidRPr="003E1054">
        <w:t>necessity</w:t>
      </w:r>
      <w:r w:rsidR="003E1054" w:rsidRPr="003E1054">
        <w:t xml:space="preserve"> for </w:t>
      </w:r>
      <w:r w:rsidR="000572D5">
        <w:t xml:space="preserve"> </w:t>
      </w:r>
      <w:r w:rsidR="003E1054" w:rsidRPr="003E1054">
        <w:t>improvement</w:t>
      </w:r>
      <w:r w:rsidR="00832678">
        <w:t xml:space="preserve"> to obtain maximum efficiency</w:t>
      </w:r>
      <w:r w:rsidR="003E1054" w:rsidRPr="003E1054">
        <w:t>.</w:t>
      </w:r>
      <w:r w:rsidR="009D0D7D">
        <w:t xml:space="preserve"> </w:t>
      </w:r>
    </w:p>
    <w:p w14:paraId="024112B6" w14:textId="719393E1" w:rsidR="00454115" w:rsidRDefault="00FD71B1" w:rsidP="0048396D">
      <w:pPr>
        <w:pStyle w:val="Tekstpodstawowy"/>
      </w:pPr>
      <w:r w:rsidRPr="00FD71B1">
        <w:t xml:space="preserve">In recent times, many novel </w:t>
      </w:r>
      <w:r>
        <w:t xml:space="preserve">variants </w:t>
      </w:r>
      <w:r w:rsidR="009670AE">
        <w:t xml:space="preserve">or </w:t>
      </w:r>
      <w:r w:rsidR="009670AE" w:rsidRPr="009670AE">
        <w:t>advancement</w:t>
      </w:r>
      <w:r w:rsidR="009670AE">
        <w:t>s</w:t>
      </w:r>
      <w:r w:rsidR="009670AE" w:rsidRPr="009670AE">
        <w:t xml:space="preserve"> </w:t>
      </w:r>
      <w:r>
        <w:t>of the</w:t>
      </w:r>
      <w:r w:rsidR="0048396D">
        <w:t xml:space="preserve"> </w:t>
      </w:r>
      <w:r w:rsidR="009670AE">
        <w:t>existing</w:t>
      </w:r>
      <w:r>
        <w:t xml:space="preserve"> </w:t>
      </w:r>
      <w:r w:rsidR="00A550DE">
        <w:t xml:space="preserve">membrane </w:t>
      </w:r>
      <w:r>
        <w:t>methods</w:t>
      </w:r>
      <w:r w:rsidR="00A550DE">
        <w:t xml:space="preserve"> </w:t>
      </w:r>
      <w:r w:rsidR="00A550DE" w:rsidRPr="00FD71B1">
        <w:t>have been proposed</w:t>
      </w:r>
      <w:r w:rsidRPr="00FD71B1">
        <w:t xml:space="preserve">. </w:t>
      </w:r>
      <w:r w:rsidR="009670AE" w:rsidRPr="009670AE">
        <w:t xml:space="preserve">In </w:t>
      </w:r>
      <w:r w:rsidR="00EC2FC6">
        <w:t>terms of too</w:t>
      </w:r>
      <w:r w:rsidR="00EC2FC6" w:rsidRPr="009670AE">
        <w:t xml:space="preserve"> </w:t>
      </w:r>
      <w:r w:rsidRPr="00FD71B1">
        <w:t>low selectivity</w:t>
      </w:r>
      <w:r w:rsidR="00EC2FC6">
        <w:t>,</w:t>
      </w:r>
      <w:r w:rsidR="009670AE">
        <w:t xml:space="preserve"> </w:t>
      </w:r>
      <w:r w:rsidR="00E4253A">
        <w:t xml:space="preserve">and </w:t>
      </w:r>
      <w:r w:rsidR="00E4253A" w:rsidRPr="00E4253A">
        <w:t>in certain cases</w:t>
      </w:r>
      <w:r w:rsidRPr="00FD71B1">
        <w:t xml:space="preserve">, </w:t>
      </w:r>
      <w:r w:rsidR="0086436A" w:rsidRPr="00EC2FC6">
        <w:t>complete purification of the permeate</w:t>
      </w:r>
      <w:r w:rsidR="0086436A">
        <w:t>,</w:t>
      </w:r>
      <w:r w:rsidR="0086436A" w:rsidRPr="00EC2FC6">
        <w:t xml:space="preserve"> so that it can be safely discharged into the environment,</w:t>
      </w:r>
      <w:r w:rsidR="0086436A">
        <w:t xml:space="preserve"> </w:t>
      </w:r>
      <w:r w:rsidRPr="00FD71B1">
        <w:t>no single</w:t>
      </w:r>
      <w:r w:rsidR="0086436A">
        <w:t>-step</w:t>
      </w:r>
      <w:r w:rsidRPr="00FD71B1">
        <w:t xml:space="preserve"> </w:t>
      </w:r>
      <w:r w:rsidR="00E4253A">
        <w:t xml:space="preserve">membrane </w:t>
      </w:r>
      <w:r w:rsidRPr="00FD71B1">
        <w:t xml:space="preserve">process can fully </w:t>
      </w:r>
      <w:r w:rsidR="0086436A">
        <w:t>overcome</w:t>
      </w:r>
      <w:r w:rsidR="0086436A" w:rsidRPr="00FD71B1">
        <w:t xml:space="preserve"> </w:t>
      </w:r>
      <w:r w:rsidR="00E4253A">
        <w:t xml:space="preserve">these </w:t>
      </w:r>
      <w:r w:rsidR="00E4253A" w:rsidRPr="00E4253A">
        <w:t>shortcoming</w:t>
      </w:r>
      <w:r w:rsidR="00E4253A">
        <w:t>s</w:t>
      </w:r>
      <w:r w:rsidRPr="00FD71B1">
        <w:t xml:space="preserve">. Fortunately, </w:t>
      </w:r>
      <w:r w:rsidR="00E4253A" w:rsidRPr="00FD71B1">
        <w:t>to reach the best results</w:t>
      </w:r>
      <w:r w:rsidR="00E4253A">
        <w:t>,</w:t>
      </w:r>
      <w:r w:rsidR="00E4253A" w:rsidRPr="00FD71B1">
        <w:t xml:space="preserve"> </w:t>
      </w:r>
      <w:r w:rsidRPr="00FD71B1">
        <w:t xml:space="preserve">most of </w:t>
      </w:r>
      <w:r w:rsidR="0048396D">
        <w:t>processes</w:t>
      </w:r>
      <w:r w:rsidRPr="00FD71B1">
        <w:t xml:space="preserve"> can be used </w:t>
      </w:r>
      <w:r w:rsidR="0048396D">
        <w:t>in</w:t>
      </w:r>
      <w:r w:rsidRPr="00FD71B1">
        <w:t xml:space="preserve"> a </w:t>
      </w:r>
      <w:r w:rsidR="0048396D">
        <w:t xml:space="preserve">multistage form or </w:t>
      </w:r>
      <w:r w:rsidR="0048396D" w:rsidRPr="00FD71B1">
        <w:t xml:space="preserve">as </w:t>
      </w:r>
      <w:r w:rsidR="00E4253A">
        <w:t xml:space="preserve">a </w:t>
      </w:r>
      <w:r w:rsidR="00C96EFE" w:rsidRPr="00FD71B1">
        <w:t>combin</w:t>
      </w:r>
      <w:r w:rsidR="00E4253A">
        <w:t>ed</w:t>
      </w:r>
      <w:r w:rsidR="00C96EFE" w:rsidRPr="00FD71B1">
        <w:t xml:space="preserve"> (hybrid) technology</w:t>
      </w:r>
      <w:r w:rsidRPr="00FD71B1">
        <w:t xml:space="preserve">. Between the available membrane methods, ultrafiltration has recently received </w:t>
      </w:r>
      <w:r w:rsidR="00E4253A">
        <w:t>great</w:t>
      </w:r>
      <w:r w:rsidRPr="00FD71B1">
        <w:t xml:space="preserve"> interest to treat the wastewater</w:t>
      </w:r>
      <w:r w:rsidR="00E4253A">
        <w:t xml:space="preserve"> and </w:t>
      </w:r>
      <w:r w:rsidR="00E4253A" w:rsidRPr="00FD71B1">
        <w:t>the</w:t>
      </w:r>
      <w:r w:rsidR="00E4253A">
        <w:t xml:space="preserve"> contaminated aqueous streams</w:t>
      </w:r>
      <w:r w:rsidRPr="00FD71B1">
        <w:t xml:space="preserve">, because it </w:t>
      </w:r>
      <w:r w:rsidR="00021F80">
        <w:t xml:space="preserve">has </w:t>
      </w:r>
      <w:r w:rsidRPr="00FD71B1">
        <w:t>more compact</w:t>
      </w:r>
      <w:r w:rsidR="00021F80">
        <w:t xml:space="preserve"> installations</w:t>
      </w:r>
      <w:r w:rsidRPr="00FD71B1">
        <w:t xml:space="preserve"> and uses less energy than another </w:t>
      </w:r>
      <w:r w:rsidR="00C96EFE" w:rsidRPr="00FD71B1">
        <w:t>method</w:t>
      </w:r>
      <w:r w:rsidR="00E4253A">
        <w:t>s</w:t>
      </w:r>
      <w:r w:rsidRPr="00FD71B1">
        <w:t xml:space="preserve">. </w:t>
      </w:r>
      <w:r w:rsidR="00E4253A">
        <w:t>I</w:t>
      </w:r>
      <w:r w:rsidRPr="00FD71B1">
        <w:t xml:space="preserve">n combination with </w:t>
      </w:r>
      <w:r w:rsidR="00E4253A" w:rsidRPr="00FD71B1">
        <w:t xml:space="preserve">complexation </w:t>
      </w:r>
      <w:r w:rsidR="00E4253A">
        <w:t xml:space="preserve">of </w:t>
      </w:r>
      <w:r w:rsidRPr="00FD71B1">
        <w:t>the radionuclide</w:t>
      </w:r>
      <w:r w:rsidR="00E4253A">
        <w:t>s</w:t>
      </w:r>
      <w:r w:rsidRPr="00FD71B1">
        <w:t xml:space="preserve">, </w:t>
      </w:r>
      <w:r w:rsidR="009D2595">
        <w:t>a</w:t>
      </w:r>
      <w:r w:rsidRPr="00FD71B1">
        <w:t xml:space="preserve"> resulting hybrid technique </w:t>
      </w:r>
      <w:r w:rsidR="00073B6F">
        <w:t>(complexation</w:t>
      </w:r>
      <w:r w:rsidR="00073B6F" w:rsidRPr="00073B6F">
        <w:t xml:space="preserve"> assisted ultrafiltration</w:t>
      </w:r>
      <w:r w:rsidR="00073B6F">
        <w:t>,</w:t>
      </w:r>
      <w:r w:rsidR="00073B6F" w:rsidRPr="00073B6F">
        <w:t xml:space="preserve"> </w:t>
      </w:r>
      <w:r w:rsidR="00073B6F">
        <w:t>C</w:t>
      </w:r>
      <w:r w:rsidR="00073B6F" w:rsidRPr="00073B6F">
        <w:t xml:space="preserve">AUF) </w:t>
      </w:r>
      <w:r w:rsidRPr="00FD71B1">
        <w:t xml:space="preserve">seems to be a powerful </w:t>
      </w:r>
      <w:r w:rsidR="009D2595" w:rsidRPr="009D2595">
        <w:t>procedure</w:t>
      </w:r>
      <w:r w:rsidRPr="00FD71B1">
        <w:t xml:space="preserve">. </w:t>
      </w:r>
      <w:r w:rsidR="00642DF7" w:rsidRPr="00FD71B1">
        <w:t>Different</w:t>
      </w:r>
      <w:r w:rsidRPr="00FD71B1">
        <w:t xml:space="preserve"> metal-binding polymers have been </w:t>
      </w:r>
      <w:r w:rsidR="009D2595">
        <w:t xml:space="preserve">already </w:t>
      </w:r>
      <w:r w:rsidRPr="00FD71B1">
        <w:t>proposed to bind the cationic heavy metals,</w:t>
      </w:r>
      <w:r w:rsidR="008B3EA9">
        <w:t xml:space="preserve"> to</w:t>
      </w:r>
      <w:r w:rsidRPr="00FD71B1">
        <w:t xml:space="preserve"> increase the molecular weight</w:t>
      </w:r>
      <w:r w:rsidR="008B3EA9">
        <w:t xml:space="preserve"> of separated complexes</w:t>
      </w:r>
      <w:r w:rsidRPr="00FD71B1">
        <w:t xml:space="preserve"> </w:t>
      </w:r>
      <w:r w:rsidR="008B3EA9">
        <w:t>that cannot pass</w:t>
      </w:r>
      <w:r w:rsidRPr="00FD71B1">
        <w:t xml:space="preserve"> </w:t>
      </w:r>
      <w:r w:rsidR="008B3EA9">
        <w:t xml:space="preserve">through </w:t>
      </w:r>
      <w:r w:rsidRPr="00FD71B1">
        <w:t>the pore</w:t>
      </w:r>
      <w:r w:rsidR="008B3EA9">
        <w:t>s</w:t>
      </w:r>
      <w:r w:rsidRPr="00FD71B1">
        <w:t xml:space="preserve"> of the ultrafiltration membrane.</w:t>
      </w:r>
      <w:r w:rsidR="00635740">
        <w:t xml:space="preserve"> </w:t>
      </w:r>
      <w:r w:rsidR="00454115">
        <w:t>Schematic presentation of the CAUF method is shown in Fig. 1.</w:t>
      </w:r>
    </w:p>
    <w:p w14:paraId="7C117EF0" w14:textId="77777777" w:rsidR="00FD490C" w:rsidRDefault="00FD490C" w:rsidP="0048396D">
      <w:pPr>
        <w:pStyle w:val="Tekstpodstawowy"/>
      </w:pPr>
    </w:p>
    <w:p w14:paraId="22BB8A05" w14:textId="1A2D4BBE" w:rsidR="00454115" w:rsidRDefault="00454115" w:rsidP="00454115">
      <w:pPr>
        <w:pStyle w:val="Tekstpodstawowy"/>
        <w:ind w:firstLine="0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56BF825A" wp14:editId="509FE848">
            <wp:extent cx="4154400" cy="1526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C6BD" w14:textId="611A2641" w:rsidR="00454115" w:rsidRPr="00454115" w:rsidRDefault="00454115" w:rsidP="00454115">
      <w:pPr>
        <w:pStyle w:val="Legenda"/>
        <w:spacing w:before="240"/>
        <w:jc w:val="center"/>
        <w:rPr>
          <w:i/>
          <w:sz w:val="20"/>
        </w:rPr>
      </w:pPr>
      <w:r w:rsidRPr="00454115">
        <w:rPr>
          <w:i/>
        </w:rPr>
        <w:t xml:space="preserve">FIG. </w:t>
      </w:r>
      <w:r w:rsidRPr="00454115">
        <w:rPr>
          <w:i/>
        </w:rPr>
        <w:fldChar w:fldCharType="begin"/>
      </w:r>
      <w:r w:rsidRPr="00454115">
        <w:rPr>
          <w:i/>
        </w:rPr>
        <w:instrText xml:space="preserve"> SEQ Figure \* ARABIC </w:instrText>
      </w:r>
      <w:r w:rsidRPr="00454115">
        <w:rPr>
          <w:i/>
        </w:rPr>
        <w:fldChar w:fldCharType="separate"/>
      </w:r>
      <w:r w:rsidR="00002288">
        <w:rPr>
          <w:i/>
          <w:noProof/>
        </w:rPr>
        <w:t>1</w:t>
      </w:r>
      <w:r w:rsidRPr="00454115">
        <w:rPr>
          <w:i/>
        </w:rPr>
        <w:fldChar w:fldCharType="end"/>
      </w:r>
      <w:r w:rsidRPr="00454115">
        <w:rPr>
          <w:i/>
        </w:rPr>
        <w:t>. Schematic presentation of the CAUF method.</w:t>
      </w:r>
    </w:p>
    <w:p w14:paraId="28C86F2E" w14:textId="77777777" w:rsidR="00454115" w:rsidRDefault="00454115" w:rsidP="0048396D">
      <w:pPr>
        <w:pStyle w:val="Tekstpodstawowy"/>
      </w:pPr>
    </w:p>
    <w:p w14:paraId="40015D75" w14:textId="735C92EA" w:rsidR="00CB5DC5" w:rsidRDefault="00635740" w:rsidP="009F14B0">
      <w:pPr>
        <w:pStyle w:val="Tekstpodstawowy"/>
      </w:pPr>
      <w:r w:rsidRPr="00635740">
        <w:t xml:space="preserve">This work fits into the current </w:t>
      </w:r>
      <w:r w:rsidR="00BB7ABD">
        <w:t xml:space="preserve">line of </w:t>
      </w:r>
      <w:r w:rsidRPr="00635740">
        <w:t>search</w:t>
      </w:r>
      <w:r w:rsidR="00BB7ABD">
        <w:t>ing</w:t>
      </w:r>
      <w:r w:rsidRPr="00635740">
        <w:t xml:space="preserve"> for new solutions in the </w:t>
      </w:r>
      <w:r w:rsidR="00935F9C" w:rsidRPr="00935F9C">
        <w:t>sorption assisted ultrafiltration (SAUF) hybrid method</w:t>
      </w:r>
      <w:r w:rsidR="00935F9C">
        <w:t>.</w:t>
      </w:r>
      <w:r w:rsidR="00454115">
        <w:t xml:space="preserve"> </w:t>
      </w:r>
      <w:r w:rsidR="00CC7B30" w:rsidRPr="00025513">
        <w:t xml:space="preserve">The </w:t>
      </w:r>
      <w:r w:rsidR="00025513" w:rsidRPr="00025513">
        <w:t xml:space="preserve">number of available </w:t>
      </w:r>
      <w:r w:rsidR="00CC7B30" w:rsidRPr="00025513">
        <w:t xml:space="preserve">literature </w:t>
      </w:r>
      <w:r w:rsidR="00025513" w:rsidRPr="00025513">
        <w:t>publications</w:t>
      </w:r>
      <w:r w:rsidR="00CC7B30" w:rsidRPr="00025513">
        <w:t xml:space="preserve"> on application of membranes </w:t>
      </w:r>
      <w:r w:rsidR="00025513" w:rsidRPr="00025513">
        <w:t>in radioactive waste treatment is</w:t>
      </w:r>
      <w:r w:rsidR="00CC7B30" w:rsidRPr="00025513">
        <w:t xml:space="preserve"> rather limited. Thus, the design and selection </w:t>
      </w:r>
      <w:r w:rsidR="001911AA">
        <w:t xml:space="preserve">of </w:t>
      </w:r>
      <w:r w:rsidR="00CC7B30" w:rsidRPr="00025513">
        <w:t xml:space="preserve">the </w:t>
      </w:r>
      <w:r w:rsidR="00025513" w:rsidRPr="00025513">
        <w:t xml:space="preserve">best process </w:t>
      </w:r>
      <w:r w:rsidR="00CC7B30" w:rsidRPr="00025513">
        <w:t xml:space="preserve">conditions </w:t>
      </w:r>
      <w:r w:rsidR="00025513" w:rsidRPr="00025513">
        <w:t xml:space="preserve">proposed for removal of the radionuclides </w:t>
      </w:r>
      <w:r w:rsidR="00CC7B30" w:rsidRPr="00025513">
        <w:t xml:space="preserve">must be based on an analysis of the information on the membrane separation of heavy metals from </w:t>
      </w:r>
      <w:r w:rsidR="002E6BDC">
        <w:t xml:space="preserve">aqueous solutions </w:t>
      </w:r>
      <w:r w:rsidR="00CC7B30" w:rsidRPr="00025513">
        <w:t xml:space="preserve">and on laboratory </w:t>
      </w:r>
      <w:r w:rsidR="001911AA">
        <w:t>studies</w:t>
      </w:r>
      <w:r w:rsidR="002E6BDC">
        <w:t xml:space="preserve"> of theses processes</w:t>
      </w:r>
      <w:r w:rsidR="00CC7B30" w:rsidRPr="00025513">
        <w:t>.</w:t>
      </w:r>
      <w:r w:rsidR="00025513">
        <w:t xml:space="preserve"> </w:t>
      </w:r>
      <w:r w:rsidR="00025513" w:rsidRPr="00025513">
        <w:t xml:space="preserve">Below, we will present the results of preliminary studies </w:t>
      </w:r>
      <w:r w:rsidR="00CB5DC5">
        <w:t>on</w:t>
      </w:r>
      <w:r w:rsidR="00025513" w:rsidRPr="00025513">
        <w:t xml:space="preserve"> the </w:t>
      </w:r>
      <w:r w:rsidR="00CB5DC5">
        <w:t>SAUF</w:t>
      </w:r>
      <w:r w:rsidR="00025513" w:rsidRPr="00025513">
        <w:t xml:space="preserve"> </w:t>
      </w:r>
      <w:r w:rsidR="00DF5F5A">
        <w:t xml:space="preserve">carried out </w:t>
      </w:r>
      <w:r w:rsidR="002E6BDC">
        <w:t>at INCT’s</w:t>
      </w:r>
      <w:r w:rsidR="00025513" w:rsidRPr="00025513">
        <w:t xml:space="preserve"> Laboratory.</w:t>
      </w:r>
      <w:r w:rsidR="00CB5DC5">
        <w:t xml:space="preserve"> </w:t>
      </w:r>
      <w:r w:rsidR="00CB5DC5" w:rsidRPr="007C35A9">
        <w:t>A purified aluminosilicate sorbent obtained from the clay-salt slimes</w:t>
      </w:r>
      <w:r w:rsidR="0077267B">
        <w:t xml:space="preserve"> (CSS)</w:t>
      </w:r>
      <w:r w:rsidR="00CB5DC5" w:rsidRPr="007C35A9">
        <w:t xml:space="preserve">, </w:t>
      </w:r>
      <w:r w:rsidR="006D32CD" w:rsidRPr="006D32CD">
        <w:t xml:space="preserve">industrial waste of the Joint Stock Company  "Belaruskali", </w:t>
      </w:r>
      <w:r w:rsidR="00CB5DC5" w:rsidRPr="007C35A9">
        <w:t xml:space="preserve">has been tested as a low-cost, eco-friendly sorbent. It has been already characterized as a promising sorbent and </w:t>
      </w:r>
      <w:r w:rsidR="00CB5DC5" w:rsidRPr="00220A8A">
        <w:t>described</w:t>
      </w:r>
      <w:r w:rsidR="002E6BDC">
        <w:t xml:space="preserve"> in</w:t>
      </w:r>
      <w:r w:rsidR="00CB5DC5" w:rsidRPr="00220A8A">
        <w:t xml:space="preserve"> [</w:t>
      </w:r>
      <w:r w:rsidR="000702D6" w:rsidRPr="00220A8A">
        <w:t>3,4</w:t>
      </w:r>
      <w:r w:rsidR="00CB5DC5" w:rsidRPr="00220A8A">
        <w:t>].</w:t>
      </w:r>
      <w:r w:rsidR="00293F85">
        <w:t xml:space="preserve"> Schematic presentation of mechanism of metal sorption by the CSS is shown in Fig. 2.</w:t>
      </w:r>
    </w:p>
    <w:p w14:paraId="77AF48B9" w14:textId="77777777" w:rsidR="00293F85" w:rsidRDefault="00293F85" w:rsidP="009F14B0">
      <w:pPr>
        <w:pStyle w:val="Tekstpodstawowy"/>
      </w:pPr>
    </w:p>
    <w:p w14:paraId="5D46B2D1" w14:textId="1F73D206" w:rsidR="0077267B" w:rsidRDefault="00293F85" w:rsidP="00293F85">
      <w:pPr>
        <w:pStyle w:val="Tekstpodstawowy"/>
        <w:ind w:firstLine="0"/>
        <w:jc w:val="center"/>
      </w:pPr>
      <w:r>
        <w:rPr>
          <w:noProof/>
        </w:rPr>
        <w:drawing>
          <wp:inline distT="0" distB="0" distL="0" distR="0" wp14:anchorId="394CFB2F" wp14:editId="1B528374">
            <wp:extent cx="3585600" cy="1440000"/>
            <wp:effectExtent l="0" t="0" r="0" b="8255"/>
            <wp:docPr id="10" name="Obraz 10" descr="Obraz zawierający tekst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wizytówka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10C7" w14:textId="17AEA00E" w:rsidR="00293F85" w:rsidRPr="00454115" w:rsidRDefault="00293F85" w:rsidP="00293F85">
      <w:pPr>
        <w:pStyle w:val="Legenda"/>
        <w:spacing w:before="240"/>
        <w:jc w:val="center"/>
        <w:rPr>
          <w:i/>
          <w:sz w:val="20"/>
        </w:rPr>
      </w:pPr>
      <w:r w:rsidRPr="00454115">
        <w:rPr>
          <w:i/>
        </w:rPr>
        <w:t xml:space="preserve">FIG. </w:t>
      </w:r>
      <w:r>
        <w:rPr>
          <w:i/>
        </w:rPr>
        <w:t>2</w:t>
      </w:r>
      <w:r w:rsidRPr="00454115">
        <w:rPr>
          <w:i/>
        </w:rPr>
        <w:t xml:space="preserve">. </w:t>
      </w:r>
      <w:r>
        <w:rPr>
          <w:i/>
        </w:rPr>
        <w:t>Sorption of metals by illite, main component of the CSS</w:t>
      </w:r>
      <w:r w:rsidRPr="00454115">
        <w:rPr>
          <w:i/>
        </w:rPr>
        <w:t>.</w:t>
      </w:r>
    </w:p>
    <w:p w14:paraId="4821283B" w14:textId="77777777" w:rsidR="0077267B" w:rsidRPr="00293F85" w:rsidRDefault="0077267B" w:rsidP="009F14B0">
      <w:pPr>
        <w:pStyle w:val="Tekstpodstawowy"/>
        <w:rPr>
          <w:lang w:val="en-US"/>
        </w:rPr>
      </w:pPr>
    </w:p>
    <w:p w14:paraId="70FE9182" w14:textId="5AB2649C" w:rsidR="007F685B" w:rsidRDefault="00F263BF" w:rsidP="007C411C">
      <w:pPr>
        <w:pStyle w:val="Nagwek2"/>
        <w:keepNext/>
        <w:numPr>
          <w:ilvl w:val="1"/>
          <w:numId w:val="10"/>
        </w:numPr>
      </w:pPr>
      <w:r>
        <w:t>MATERIALS</w:t>
      </w:r>
      <w:r w:rsidR="000B2EDF">
        <w:t>,</w:t>
      </w:r>
    </w:p>
    <w:p w14:paraId="1C6E509D" w14:textId="13D08F1C" w:rsidR="005201BA" w:rsidRDefault="0011443D" w:rsidP="0011443D">
      <w:pPr>
        <w:pStyle w:val="Tekstpodstawowy"/>
      </w:pPr>
      <w:r>
        <w:t xml:space="preserve">The crude sorbing material had been </w:t>
      </w:r>
      <w:r w:rsidR="009A637B" w:rsidRPr="009A637B">
        <w:t xml:space="preserve">brought </w:t>
      </w:r>
      <w:r>
        <w:t>from the storehouse No.1 of the Joint Stock Company JSC ‘‘Belaruskali’’ (Soligorsk, Belarus)</w:t>
      </w:r>
      <w:r w:rsidR="00C74F85">
        <w:t>.</w:t>
      </w:r>
      <w:r>
        <w:t xml:space="preserve"> </w:t>
      </w:r>
      <w:r w:rsidR="00C74F85" w:rsidRPr="000F0B5F">
        <w:t>The content of water-soluble salts (</w:t>
      </w:r>
      <w:r w:rsidR="00CD6B5E">
        <w:t xml:space="preserve">mainly, </w:t>
      </w:r>
      <w:proofErr w:type="spellStart"/>
      <w:r w:rsidR="00C74F85" w:rsidRPr="000F0B5F">
        <w:t>KCl</w:t>
      </w:r>
      <w:proofErr w:type="spellEnd"/>
      <w:r w:rsidR="00C74F85" w:rsidRPr="000F0B5F">
        <w:t xml:space="preserve">, NaCl) </w:t>
      </w:r>
      <w:r w:rsidR="00C74F85">
        <w:t xml:space="preserve">in the raw material, </w:t>
      </w:r>
      <w:r w:rsidR="00C74F85" w:rsidRPr="000F0B5F">
        <w:t xml:space="preserve">determined by </w:t>
      </w:r>
      <w:r w:rsidR="00CD6B5E">
        <w:t xml:space="preserve">the </w:t>
      </w:r>
      <w:r w:rsidR="00C74F85" w:rsidRPr="000F0B5F">
        <w:t>atomic adsorption spectroscopy (AAS)</w:t>
      </w:r>
      <w:r w:rsidR="00C74F85">
        <w:t xml:space="preserve">, </w:t>
      </w:r>
      <w:r w:rsidR="005D2415">
        <w:t xml:space="preserve">was </w:t>
      </w:r>
      <w:r w:rsidR="00C74F85">
        <w:t>13.1 wt% and</w:t>
      </w:r>
      <w:r w:rsidR="00C74F85" w:rsidRPr="000F0B5F">
        <w:t xml:space="preserve"> of the </w:t>
      </w:r>
      <w:r w:rsidR="002E1308">
        <w:t xml:space="preserve">water </w:t>
      </w:r>
      <w:r w:rsidR="00C74F85" w:rsidRPr="000F0B5F">
        <w:t>i</w:t>
      </w:r>
      <w:r w:rsidR="00C74F85">
        <w:t>n</w:t>
      </w:r>
      <w:r w:rsidR="00C74F85" w:rsidRPr="000F0B5F">
        <w:t xml:space="preserve">soluble residue </w:t>
      </w:r>
      <w:r w:rsidR="00C74F85">
        <w:t>-</w:t>
      </w:r>
      <w:r w:rsidR="00C74F85" w:rsidRPr="000F0B5F">
        <w:t xml:space="preserve"> 69.4 wt%</w:t>
      </w:r>
      <w:r w:rsidR="00C74F85">
        <w:t>.</w:t>
      </w:r>
      <w:r w:rsidR="00C74F85" w:rsidRPr="000F0B5F">
        <w:t xml:space="preserve"> </w:t>
      </w:r>
      <w:r w:rsidR="00C74F85">
        <w:t>Raw material was</w:t>
      </w:r>
      <w:r>
        <w:t xml:space="preserve"> </w:t>
      </w:r>
      <w:r w:rsidR="00C74F85">
        <w:t xml:space="preserve">repeatedly </w:t>
      </w:r>
      <w:r>
        <w:t xml:space="preserve">washed with distilled water </w:t>
      </w:r>
      <w:r w:rsidR="005D2415">
        <w:t xml:space="preserve"> to</w:t>
      </w:r>
      <w:r w:rsidR="00954C74" w:rsidRPr="00954C74">
        <w:t xml:space="preserve"> </w:t>
      </w:r>
      <w:r w:rsidR="005D2415" w:rsidRPr="00954C74">
        <w:t>remov</w:t>
      </w:r>
      <w:r w:rsidR="005D2415">
        <w:t>e</w:t>
      </w:r>
      <w:r w:rsidR="005D2415" w:rsidRPr="00954C74">
        <w:t xml:space="preserve"> </w:t>
      </w:r>
      <w:r>
        <w:t xml:space="preserve">the </w:t>
      </w:r>
      <w:r w:rsidR="00954C74">
        <w:t>water-</w:t>
      </w:r>
      <w:r>
        <w:t>soluble salts</w:t>
      </w:r>
      <w:r w:rsidR="005D2415">
        <w:t>,</w:t>
      </w:r>
      <w:r>
        <w:t xml:space="preserve"> and </w:t>
      </w:r>
      <w:r w:rsidR="00CD6B5E">
        <w:t xml:space="preserve">finally </w:t>
      </w:r>
      <w:r>
        <w:t xml:space="preserve">dried at 50 </w:t>
      </w:r>
      <w:r>
        <w:sym w:font="Symbol" w:char="F0B0"/>
      </w:r>
      <w:r>
        <w:t>C to the constant mass.</w:t>
      </w:r>
    </w:p>
    <w:p w14:paraId="437544AC" w14:textId="287DB71A" w:rsidR="002C4301" w:rsidRDefault="002C4301" w:rsidP="0011443D">
      <w:pPr>
        <w:pStyle w:val="Tekstpodstawowy"/>
      </w:pPr>
      <w:r w:rsidRPr="002C4301">
        <w:t xml:space="preserve">Carrier-free radionuclides of </w:t>
      </w:r>
      <w:r>
        <w:t>Cs</w:t>
      </w:r>
      <w:r w:rsidRPr="002C4301">
        <w:t xml:space="preserve">-137, </w:t>
      </w:r>
      <w:r>
        <w:t>Co</w:t>
      </w:r>
      <w:r w:rsidRPr="002C4301">
        <w:t xml:space="preserve">-60 and </w:t>
      </w:r>
      <w:r>
        <w:t>Am</w:t>
      </w:r>
      <w:r w:rsidRPr="002C4301">
        <w:t xml:space="preserve">-241 were supplied </w:t>
      </w:r>
      <w:r w:rsidR="005D2415">
        <w:t>by</w:t>
      </w:r>
      <w:r w:rsidR="005D2415" w:rsidRPr="002C4301">
        <w:t xml:space="preserve"> </w:t>
      </w:r>
      <w:r w:rsidRPr="002C4301">
        <w:t xml:space="preserve">POLATOM </w:t>
      </w:r>
      <w:proofErr w:type="spellStart"/>
      <w:r w:rsidR="00DE78A2">
        <w:t>Ś</w:t>
      </w:r>
      <w:r w:rsidRPr="002C4301">
        <w:t>wierk</w:t>
      </w:r>
      <w:proofErr w:type="spellEnd"/>
      <w:r w:rsidRPr="002C4301">
        <w:t xml:space="preserve"> (Poland) as standard solutions, gravimetrically</w:t>
      </w:r>
      <w:r w:rsidR="00D63AB2">
        <w:t xml:space="preserve"> </w:t>
      </w:r>
      <w:r w:rsidR="00D63AB2" w:rsidRPr="002C4301">
        <w:t>diluted</w:t>
      </w:r>
      <w:r w:rsidRPr="002C4301">
        <w:t xml:space="preserve"> with deionised water and </w:t>
      </w:r>
      <w:r w:rsidR="00D63AB2">
        <w:t xml:space="preserve"> adjusted to</w:t>
      </w:r>
      <w:r w:rsidRPr="002C4301">
        <w:t xml:space="preserve"> pH 4 </w:t>
      </w:r>
      <w:r w:rsidR="000C54EF">
        <w:t>(HNO</w:t>
      </w:r>
      <w:r w:rsidR="000C54EF" w:rsidRPr="000C54EF">
        <w:rPr>
          <w:vertAlign w:val="subscript"/>
        </w:rPr>
        <w:t>3</w:t>
      </w:r>
      <w:r w:rsidR="000C54EF">
        <w:t xml:space="preserve">) </w:t>
      </w:r>
      <w:r w:rsidR="00642DF7" w:rsidRPr="002C4301">
        <w:t>to</w:t>
      </w:r>
      <w:r w:rsidRPr="002C4301">
        <w:t xml:space="preserve"> obtain working solution</w:t>
      </w:r>
      <w:r>
        <w:t>s</w:t>
      </w:r>
      <w:r w:rsidRPr="002C4301">
        <w:t xml:space="preserve"> of the desired concentration of the radionuclides.</w:t>
      </w:r>
      <w:r w:rsidR="006A4B2A">
        <w:t xml:space="preserve"> </w:t>
      </w:r>
    </w:p>
    <w:p w14:paraId="2C004920" w14:textId="0F1AA26C" w:rsidR="003C6234" w:rsidRDefault="00722A21" w:rsidP="0011443D">
      <w:pPr>
        <w:pStyle w:val="Tekstpodstawowy"/>
      </w:pPr>
      <w:r>
        <w:t>T</w:t>
      </w:r>
      <w:r w:rsidR="00CD6B5E">
        <w:t>echnetium</w:t>
      </w:r>
      <w:r w:rsidR="00CD6B5E" w:rsidRPr="003C6234">
        <w:t xml:space="preserve">-99m radioisotope was used to simulate </w:t>
      </w:r>
      <w:r w:rsidR="00CD6B5E">
        <w:t>Tc</w:t>
      </w:r>
      <w:r w:rsidR="00CD6B5E" w:rsidRPr="003C6234">
        <w:t>-</w:t>
      </w:r>
      <w:r w:rsidR="00D63AB2" w:rsidRPr="003C6234">
        <w:t>9</w:t>
      </w:r>
      <w:r w:rsidR="00D63AB2">
        <w:t xml:space="preserve">9 </w:t>
      </w:r>
      <w:r w:rsidR="00642DF7">
        <w:t>because</w:t>
      </w:r>
      <w:r w:rsidR="00CD6B5E" w:rsidRPr="003C6234">
        <w:t xml:space="preserve"> </w:t>
      </w:r>
      <w:r w:rsidR="00CD6B5E">
        <w:t>its</w:t>
      </w:r>
      <w:r w:rsidR="00CD6B5E" w:rsidRPr="003C6234">
        <w:t xml:space="preserve"> favourable radiometric properties.</w:t>
      </w:r>
      <w:r w:rsidR="00CD6B5E">
        <w:t xml:space="preserve"> The radionuclide,</w:t>
      </w:r>
      <w:r w:rsidR="003C6234" w:rsidRPr="003C6234">
        <w:t xml:space="preserve"> in 0.9% saline (ca 100 MBq</w:t>
      </w:r>
      <w:r w:rsidR="003C6234">
        <w:sym w:font="Symbol" w:char="F0D7"/>
      </w:r>
      <w:r w:rsidR="003C6234" w:rsidRPr="003C6234">
        <w:t>cm</w:t>
      </w:r>
      <w:r w:rsidR="003C6234" w:rsidRPr="003C6234">
        <w:rPr>
          <w:vertAlign w:val="superscript"/>
        </w:rPr>
        <w:t>-3</w:t>
      </w:r>
      <w:r w:rsidR="003C6234" w:rsidRPr="003C6234">
        <w:t>)</w:t>
      </w:r>
      <w:r w:rsidR="00CD6B5E">
        <w:t>,</w:t>
      </w:r>
      <w:r w:rsidR="003C6234" w:rsidRPr="003C6234">
        <w:t xml:space="preserve"> was eluted from a Mo-99/Tc-99m commercial</w:t>
      </w:r>
      <w:r w:rsidR="00CD6B5E">
        <w:t xml:space="preserve">ly available medical </w:t>
      </w:r>
      <w:r w:rsidR="003C6234" w:rsidRPr="003C6234">
        <w:t xml:space="preserve">generator (GE Healthcare, supplied by Biker, Warsaw, Poland). </w:t>
      </w:r>
    </w:p>
    <w:p w14:paraId="1CAF1787" w14:textId="2A81FB7B" w:rsidR="00372137" w:rsidRDefault="00372137" w:rsidP="0011443D">
      <w:pPr>
        <w:pStyle w:val="Tekstpodstawowy"/>
      </w:pPr>
      <w:r>
        <w:t>Acids, bases and the reducing agents (p.a. grade)</w:t>
      </w:r>
      <w:r w:rsidRPr="00372137">
        <w:t xml:space="preserve"> </w:t>
      </w:r>
      <w:r>
        <w:t>were delivered by Sigma-Aldrich (Poznan, Poland) and were used as obtained. Deionised water was used</w:t>
      </w:r>
      <w:r w:rsidR="001A3F95">
        <w:t xml:space="preserve"> to prepare all experimental solutions</w:t>
      </w:r>
      <w:r>
        <w:t>.</w:t>
      </w:r>
    </w:p>
    <w:p w14:paraId="5A6BB5B0" w14:textId="220E1F32" w:rsidR="00372137" w:rsidRDefault="00372137" w:rsidP="0011443D">
      <w:pPr>
        <w:pStyle w:val="Tekstpodstawowy"/>
      </w:pPr>
    </w:p>
    <w:p w14:paraId="4F75DAA9" w14:textId="0F62AA87" w:rsidR="00372137" w:rsidRDefault="00F263BF" w:rsidP="006A6432">
      <w:pPr>
        <w:pStyle w:val="Nagwek2"/>
        <w:keepNext/>
        <w:keepLines/>
        <w:widowControl/>
        <w:numPr>
          <w:ilvl w:val="1"/>
          <w:numId w:val="10"/>
        </w:numPr>
      </w:pPr>
      <w:r w:rsidRPr="00F263BF">
        <w:lastRenderedPageBreak/>
        <w:t>EXPERIMENTAL UNIT</w:t>
      </w:r>
    </w:p>
    <w:p w14:paraId="6D052AFC" w14:textId="04CDD483" w:rsidR="00F32EBB" w:rsidRPr="007204E5" w:rsidRDefault="003839DC" w:rsidP="007F685B">
      <w:pPr>
        <w:pStyle w:val="Tekstpodstawowy"/>
      </w:pPr>
      <w:r w:rsidRPr="007204E5">
        <w:t xml:space="preserve">Ultrafiltration equipment used in the experiments included an AMICON 8400 stirred membrane cell (Merck Millipore, Merck Sp. z </w:t>
      </w:r>
      <w:proofErr w:type="spellStart"/>
      <w:r w:rsidRPr="007204E5">
        <w:t>o.o</w:t>
      </w:r>
      <w:proofErr w:type="spellEnd"/>
      <w:r w:rsidRPr="007204E5">
        <w:t xml:space="preserve">., Poland) </w:t>
      </w:r>
      <w:r w:rsidR="009957D8" w:rsidRPr="007204E5">
        <w:t xml:space="preserve">with volume of 350 </w:t>
      </w:r>
      <w:proofErr w:type="spellStart"/>
      <w:r w:rsidR="009957D8" w:rsidRPr="007204E5">
        <w:t>mL.</w:t>
      </w:r>
      <w:proofErr w:type="spellEnd"/>
      <w:r w:rsidR="009957D8" w:rsidRPr="007204E5">
        <w:t xml:space="preserve"> The filtration cell was equipped </w:t>
      </w:r>
      <w:r w:rsidRPr="007204E5">
        <w:t xml:space="preserve">with a </w:t>
      </w:r>
      <w:proofErr w:type="spellStart"/>
      <w:r w:rsidRPr="007204E5">
        <w:t>polyethersulfone</w:t>
      </w:r>
      <w:proofErr w:type="spellEnd"/>
      <w:r w:rsidRPr="007204E5">
        <w:t xml:space="preserve"> (PES) ultrafiltration membrane with molecular weight cut-off of 10 </w:t>
      </w:r>
      <w:proofErr w:type="spellStart"/>
      <w:r w:rsidRPr="007204E5">
        <w:t>kDa</w:t>
      </w:r>
      <w:proofErr w:type="spellEnd"/>
      <w:r w:rsidRPr="007204E5">
        <w:t xml:space="preserve"> and diameter of 0.067 m (an effective active area of </w:t>
      </w:r>
      <w:r w:rsidR="009957D8" w:rsidRPr="007204E5">
        <w:t>4</w:t>
      </w:r>
      <w:r w:rsidRPr="007204E5">
        <w:t>.</w:t>
      </w:r>
      <w:r w:rsidR="009957D8" w:rsidRPr="007204E5">
        <w:t>18·</w:t>
      </w:r>
      <w:r w:rsidRPr="007204E5">
        <w:t>10</w:t>
      </w:r>
      <w:r w:rsidRPr="007204E5">
        <w:rPr>
          <w:vertAlign w:val="superscript"/>
        </w:rPr>
        <w:t>-3</w:t>
      </w:r>
      <w:r w:rsidRPr="007204E5">
        <w:t xml:space="preserve"> m</w:t>
      </w:r>
      <w:r w:rsidRPr="007204E5">
        <w:rPr>
          <w:vertAlign w:val="superscript"/>
        </w:rPr>
        <w:t>2</w:t>
      </w:r>
      <w:r w:rsidRPr="007204E5">
        <w:t xml:space="preserve">) provided by Merck Millipore (Merck Sp. z </w:t>
      </w:r>
      <w:proofErr w:type="spellStart"/>
      <w:r w:rsidRPr="007204E5">
        <w:t>o.o</w:t>
      </w:r>
      <w:proofErr w:type="spellEnd"/>
      <w:r w:rsidRPr="007204E5">
        <w:t>., Poland)</w:t>
      </w:r>
      <w:r w:rsidR="001A3F95">
        <w:t>.</w:t>
      </w:r>
      <w:r w:rsidRPr="007204E5">
        <w:t xml:space="preserve"> </w:t>
      </w:r>
      <w:r w:rsidR="001A3F95">
        <w:t>C</w:t>
      </w:r>
      <w:r w:rsidR="001A3F95" w:rsidRPr="007204E5">
        <w:t xml:space="preserve">ompressed </w:t>
      </w:r>
      <w:r w:rsidRPr="007204E5">
        <w:t>nitrogen as a pressure source</w:t>
      </w:r>
      <w:r w:rsidR="001A3F95">
        <w:t xml:space="preserve"> was applied</w:t>
      </w:r>
      <w:r w:rsidRPr="007204E5">
        <w:t>.</w:t>
      </w:r>
    </w:p>
    <w:p w14:paraId="7A4EEC7F" w14:textId="25511A2E" w:rsidR="00F32EBB" w:rsidRDefault="009724A0" w:rsidP="007F685B">
      <w:pPr>
        <w:pStyle w:val="Tekstpodstawowy"/>
        <w:rPr>
          <w:lang w:val="en-US"/>
        </w:rPr>
      </w:pPr>
      <w:r w:rsidRPr="009724A0">
        <w:rPr>
          <w:lang w:val="en-US"/>
        </w:rPr>
        <w:t xml:space="preserve">Schematic presentation of the experimental installation and photograph of the membrane cell </w:t>
      </w:r>
      <w:r>
        <w:rPr>
          <w:lang w:val="en-US"/>
        </w:rPr>
        <w:t xml:space="preserve">are presented in Fig. </w:t>
      </w:r>
      <w:r w:rsidR="00C03046">
        <w:rPr>
          <w:lang w:val="en-US"/>
        </w:rPr>
        <w:t>3</w:t>
      </w:r>
      <w:r w:rsidRPr="009724A0">
        <w:rPr>
          <w:lang w:val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5"/>
      </w:tblGrid>
      <w:tr w:rsidR="007B0A2A" w14:paraId="0677EF2C" w14:textId="77777777" w:rsidTr="007B0A2A">
        <w:tc>
          <w:tcPr>
            <w:tcW w:w="5382" w:type="dxa"/>
          </w:tcPr>
          <w:p w14:paraId="60BAD28B" w14:textId="204F7A41" w:rsidR="007B0A2A" w:rsidRDefault="007B0A2A" w:rsidP="00D131D2">
            <w:pPr>
              <w:pStyle w:val="Tekstpodstawowy"/>
              <w:keepNext/>
              <w:keepLines/>
              <w:spacing w:before="60" w:after="60"/>
              <w:ind w:firstLine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11DE4A" wp14:editId="327405E4">
                  <wp:extent cx="2829600" cy="221400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00" cy="22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14:paraId="7A2C0991" w14:textId="7D2593D3" w:rsidR="007B0A2A" w:rsidRDefault="007B0A2A" w:rsidP="00D131D2">
            <w:pPr>
              <w:pStyle w:val="Tekstpodstawowy"/>
              <w:keepNext/>
              <w:keepLines/>
              <w:ind w:firstLine="0"/>
              <w:rPr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752" behindDoc="1" locked="0" layoutInCell="1" allowOverlap="1" wp14:anchorId="38F4691D" wp14:editId="7A6492CD">
                  <wp:simplePos x="0" y="0"/>
                  <wp:positionH relativeFrom="column">
                    <wp:posOffset>489255</wp:posOffset>
                  </wp:positionH>
                  <wp:positionV relativeFrom="paragraph">
                    <wp:posOffset>196291</wp:posOffset>
                  </wp:positionV>
                  <wp:extent cx="1375200" cy="1836000"/>
                  <wp:effectExtent l="19050" t="19050" r="15875" b="1206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223_092026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00" cy="183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DDC6D8" w14:textId="720846E7" w:rsidR="007B0A2A" w:rsidRPr="00454115" w:rsidRDefault="007B0A2A" w:rsidP="007B0A2A">
      <w:pPr>
        <w:pStyle w:val="Legenda"/>
        <w:spacing w:before="240"/>
        <w:jc w:val="center"/>
        <w:rPr>
          <w:i/>
          <w:sz w:val="20"/>
        </w:rPr>
      </w:pPr>
      <w:r w:rsidRPr="00454115">
        <w:rPr>
          <w:i/>
        </w:rPr>
        <w:t xml:space="preserve">FIG. </w:t>
      </w:r>
      <w:r w:rsidR="00C03046">
        <w:rPr>
          <w:i/>
        </w:rPr>
        <w:t>3</w:t>
      </w:r>
      <w:r w:rsidRPr="00454115">
        <w:rPr>
          <w:i/>
        </w:rPr>
        <w:t xml:space="preserve">. Schematic presentation of the </w:t>
      </w:r>
      <w:r>
        <w:rPr>
          <w:i/>
        </w:rPr>
        <w:t>experimental installation (left) and photograph of the membrane cell (right)</w:t>
      </w:r>
      <w:r w:rsidRPr="00454115">
        <w:rPr>
          <w:i/>
        </w:rPr>
        <w:t>.</w:t>
      </w:r>
    </w:p>
    <w:p w14:paraId="6E42A930" w14:textId="77777777" w:rsidR="007B0A2A" w:rsidRPr="007204E5" w:rsidRDefault="007B0A2A" w:rsidP="007F685B">
      <w:pPr>
        <w:pStyle w:val="Tekstpodstawowy"/>
        <w:rPr>
          <w:lang w:val="en-US"/>
        </w:rPr>
      </w:pPr>
    </w:p>
    <w:p w14:paraId="2EC6C990" w14:textId="24A406AC" w:rsidR="007F685B" w:rsidRDefault="00F263BF" w:rsidP="007C411C">
      <w:pPr>
        <w:pStyle w:val="Nagwek2"/>
        <w:keepNext/>
        <w:numPr>
          <w:ilvl w:val="1"/>
          <w:numId w:val="10"/>
        </w:numPr>
      </w:pPr>
      <w:r w:rsidRPr="00F263BF">
        <w:t>RESULTS AND DISCUSSION</w:t>
      </w:r>
    </w:p>
    <w:p w14:paraId="750374FB" w14:textId="3039E386" w:rsidR="001B71A0" w:rsidRPr="001B71A0" w:rsidRDefault="001B71A0" w:rsidP="007C411C">
      <w:pPr>
        <w:pStyle w:val="Nagwek3"/>
        <w:keepNext/>
        <w:rPr>
          <w:b w:val="0"/>
          <w:bCs/>
        </w:rPr>
      </w:pPr>
      <w:r w:rsidRPr="001B71A0">
        <w:rPr>
          <w:b w:val="0"/>
          <w:bCs/>
        </w:rPr>
        <w:t>Clay salt slimes, sorbent (complexing agent)</w:t>
      </w:r>
    </w:p>
    <w:p w14:paraId="20655627" w14:textId="6C117832" w:rsidR="000C6965" w:rsidRDefault="000C6965" w:rsidP="007F685B">
      <w:pPr>
        <w:pStyle w:val="Tekstpodstawowy"/>
      </w:pPr>
      <w:r w:rsidRPr="000C6965">
        <w:t xml:space="preserve">Clay-salt slimes (CSS) are an industrial waste </w:t>
      </w:r>
      <w:r w:rsidR="000A4F39">
        <w:t xml:space="preserve">existing </w:t>
      </w:r>
      <w:r w:rsidRPr="000C6965">
        <w:t xml:space="preserve">in the form of a suspension of clay in a saturated solution of the NaCl and </w:t>
      </w:r>
      <w:proofErr w:type="spellStart"/>
      <w:r w:rsidRPr="000C6965">
        <w:t>KCl</w:t>
      </w:r>
      <w:proofErr w:type="spellEnd"/>
      <w:r w:rsidR="000A4F39" w:rsidRPr="000A4F39">
        <w:t xml:space="preserve"> </w:t>
      </w:r>
      <w:r w:rsidR="000A4F39" w:rsidRPr="000C6965">
        <w:t>salts</w:t>
      </w:r>
      <w:r w:rsidRPr="000C6965">
        <w:t xml:space="preserve">. </w:t>
      </w:r>
      <w:r w:rsidR="003E6590" w:rsidRPr="003E6590">
        <w:t>About 120 million tons of CSS are</w:t>
      </w:r>
      <w:r w:rsidR="001F12A2">
        <w:t xml:space="preserve"> stored on the factory premises;</w:t>
      </w:r>
      <w:r w:rsidR="003E6590" w:rsidRPr="003E6590">
        <w:t xml:space="preserve"> there is currently no idea of using it as a raw material for industrial applications.</w:t>
      </w:r>
      <w:r>
        <w:t xml:space="preserve"> </w:t>
      </w:r>
      <w:r w:rsidR="001F12A2">
        <w:t>Therefore</w:t>
      </w:r>
      <w:r w:rsidRPr="000C6965">
        <w:t xml:space="preserve">, any </w:t>
      </w:r>
      <w:r w:rsidR="000A4F39" w:rsidRPr="000C6965">
        <w:t>usage</w:t>
      </w:r>
      <w:r w:rsidRPr="000C6965">
        <w:t xml:space="preserve"> of this material is well </w:t>
      </w:r>
      <w:r w:rsidR="003E6590">
        <w:t>perceived</w:t>
      </w:r>
      <w:r w:rsidRPr="000C6965">
        <w:t>.</w:t>
      </w:r>
      <w:r w:rsidR="00887DF9">
        <w:t xml:space="preserve"> </w:t>
      </w:r>
      <w:r w:rsidR="00887DF9" w:rsidRPr="00887DF9">
        <w:t xml:space="preserve">According to the results of the mineralogical analysis, chemical composition of the material shows the predominant content of </w:t>
      </w:r>
      <w:proofErr w:type="spellStart"/>
      <w:r w:rsidR="00887DF9" w:rsidRPr="00887DF9">
        <w:t>illite</w:t>
      </w:r>
      <w:proofErr w:type="spellEnd"/>
      <w:r w:rsidR="00887DF9" w:rsidRPr="00887DF9">
        <w:t xml:space="preserve"> (about 42 </w:t>
      </w:r>
      <w:proofErr w:type="spellStart"/>
      <w:r w:rsidR="00340BBD">
        <w:t>wt</w:t>
      </w:r>
      <w:proofErr w:type="spellEnd"/>
      <w:r w:rsidR="00887DF9" w:rsidRPr="00887DF9">
        <w:t xml:space="preserve">%), dolomite (25 </w:t>
      </w:r>
      <w:r w:rsidR="00340BBD">
        <w:t>wt</w:t>
      </w:r>
      <w:r w:rsidR="00887DF9" w:rsidRPr="00887DF9">
        <w:t xml:space="preserve">%) and the microcline potassium feldspars (16.5 </w:t>
      </w:r>
      <w:r w:rsidR="00340BBD">
        <w:t>wt</w:t>
      </w:r>
      <w:r w:rsidR="00887DF9" w:rsidRPr="00220A8A">
        <w:t>%) [</w:t>
      </w:r>
      <w:r w:rsidR="000702D6" w:rsidRPr="00220A8A">
        <w:t>5</w:t>
      </w:r>
      <w:r w:rsidR="00887DF9" w:rsidRPr="00220A8A">
        <w:t>].</w:t>
      </w:r>
      <w:r w:rsidR="0046066F" w:rsidRPr="00220A8A">
        <w:t xml:space="preserve"> </w:t>
      </w:r>
      <w:r w:rsidR="000732B2">
        <w:t>The mineral</w:t>
      </w:r>
      <w:r w:rsidR="000732B2" w:rsidRPr="00220A8A">
        <w:t xml:space="preserve"> </w:t>
      </w:r>
      <w:r w:rsidR="001E4D83">
        <w:t>composition</w:t>
      </w:r>
      <w:r w:rsidR="006F17EB">
        <w:t xml:space="preserve"> of</w:t>
      </w:r>
      <w:r w:rsidR="0046066F">
        <w:t xml:space="preserve"> the water insoluble material</w:t>
      </w:r>
      <w:r w:rsidR="000A4F39">
        <w:t xml:space="preserve"> obtained by purification of the raw material and</w:t>
      </w:r>
      <w:r w:rsidR="0046066F">
        <w:t xml:space="preserve"> proposed </w:t>
      </w:r>
      <w:r w:rsidR="000A4F39">
        <w:t xml:space="preserve">in this work </w:t>
      </w:r>
      <w:r w:rsidR="0046066F">
        <w:t>as</w:t>
      </w:r>
      <w:r w:rsidR="006F17EB">
        <w:t xml:space="preserve"> a </w:t>
      </w:r>
      <w:r w:rsidR="00990BB6">
        <w:t>sorbent</w:t>
      </w:r>
      <w:r w:rsidR="00A621E3">
        <w:t xml:space="preserve"> </w:t>
      </w:r>
      <w:r w:rsidR="006F17EB">
        <w:t>remains similar</w:t>
      </w:r>
      <w:r w:rsidR="00A621E3">
        <w:t xml:space="preserve"> to this in raw material.</w:t>
      </w:r>
    </w:p>
    <w:p w14:paraId="6ECDAC47" w14:textId="64341090" w:rsidR="005201BA" w:rsidRDefault="00954C74" w:rsidP="007F685B">
      <w:pPr>
        <w:pStyle w:val="Tekstpodstawowy"/>
      </w:pPr>
      <w:r>
        <w:t>T</w:t>
      </w:r>
      <w:r w:rsidRPr="00954C74">
        <w:t xml:space="preserve">he particle size of the </w:t>
      </w:r>
      <w:r w:rsidR="00340BBD">
        <w:t xml:space="preserve">water </w:t>
      </w:r>
      <w:r w:rsidRPr="00954C74">
        <w:t xml:space="preserve">insoluble </w:t>
      </w:r>
      <w:r w:rsidR="00340BBD">
        <w:t>aluminosilicate material</w:t>
      </w:r>
      <w:r w:rsidRPr="00954C74">
        <w:t xml:space="preserve"> ranges from 0.25 to 2</w:t>
      </w:r>
      <w:r w:rsidR="00834F5E">
        <w:t>.</w:t>
      </w:r>
      <w:r w:rsidRPr="00954C74">
        <w:t>5 m</w:t>
      </w:r>
      <w:r w:rsidR="00834F5E">
        <w:t>m</w:t>
      </w:r>
      <w:r w:rsidRPr="00954C74">
        <w:t xml:space="preserve">, and the </w:t>
      </w:r>
      <w:r w:rsidR="00834F5E">
        <w:t xml:space="preserve">size </w:t>
      </w:r>
      <w:r w:rsidRPr="00954C74">
        <w:t>of the main fractio</w:t>
      </w:r>
      <w:r w:rsidR="00340BBD">
        <w:t xml:space="preserve">n </w:t>
      </w:r>
      <w:r w:rsidR="00834F5E">
        <w:t>(59 wt.</w:t>
      </w:r>
      <w:r w:rsidR="00834F5E" w:rsidRPr="00954C74">
        <w:t>%</w:t>
      </w:r>
      <w:r w:rsidR="00834F5E">
        <w:t>) is</w:t>
      </w:r>
      <w:r w:rsidR="00340BBD">
        <w:t xml:space="preserve"> 0.25-1.5 m</w:t>
      </w:r>
      <w:r w:rsidR="00834F5E">
        <w:t>m</w:t>
      </w:r>
      <w:r w:rsidRPr="00954C74">
        <w:t>.</w:t>
      </w:r>
    </w:p>
    <w:p w14:paraId="3C6C6364" w14:textId="0538412D" w:rsidR="002E1308" w:rsidRPr="00220A8A" w:rsidRDefault="002E1308" w:rsidP="007F685B">
      <w:pPr>
        <w:pStyle w:val="Tekstpodstawowy"/>
      </w:pPr>
      <w:r>
        <w:t>T</w:t>
      </w:r>
      <w:r w:rsidRPr="000F0B5F">
        <w:t>he specific surface area (S</w:t>
      </w:r>
      <w:r w:rsidRPr="000F0B5F">
        <w:rPr>
          <w:vertAlign w:val="subscript"/>
        </w:rPr>
        <w:t>a</w:t>
      </w:r>
      <w:r w:rsidRPr="000F0B5F">
        <w:t>)</w:t>
      </w:r>
      <w:r>
        <w:t>,</w:t>
      </w:r>
      <w:r w:rsidRPr="000F0B5F">
        <w:t xml:space="preserve"> determined by the BET method</w:t>
      </w:r>
      <w:r>
        <w:t>,</w:t>
      </w:r>
      <w:r w:rsidRPr="000F0B5F">
        <w:t xml:space="preserve"> is 41.8 m</w:t>
      </w:r>
      <w:r w:rsidRPr="000F0B5F">
        <w:rPr>
          <w:vertAlign w:val="superscript"/>
        </w:rPr>
        <w:t>2</w:t>
      </w:r>
      <w:r>
        <w:sym w:font="Symbol" w:char="F0D7"/>
      </w:r>
      <w:r w:rsidRPr="000F0B5F">
        <w:t>g</w:t>
      </w:r>
      <w:r w:rsidRPr="000F0B5F">
        <w:rPr>
          <w:vertAlign w:val="superscript"/>
        </w:rPr>
        <w:t>-1</w:t>
      </w:r>
      <w:r>
        <w:t xml:space="preserve"> </w:t>
      </w:r>
      <w:r w:rsidRPr="00220A8A">
        <w:t>[</w:t>
      </w:r>
      <w:r w:rsidR="000702D6" w:rsidRPr="00220A8A">
        <w:t>6</w:t>
      </w:r>
      <w:r w:rsidRPr="00220A8A">
        <w:t>].</w:t>
      </w:r>
    </w:p>
    <w:p w14:paraId="6357052C" w14:textId="57AF1F0C" w:rsidR="005201BA" w:rsidRPr="00220A8A" w:rsidRDefault="00765DD7" w:rsidP="007F685B">
      <w:pPr>
        <w:pStyle w:val="Tekstpodstawowy"/>
      </w:pPr>
      <w:r w:rsidRPr="00765DD7">
        <w:t xml:space="preserve">Decontamination of liquid radioactive wastes with the use of the CSS has been already studied in batch </w:t>
      </w:r>
      <w:r w:rsidRPr="00220A8A">
        <w:t>experiments [</w:t>
      </w:r>
      <w:r w:rsidR="000702D6" w:rsidRPr="00220A8A">
        <w:t>3</w:t>
      </w:r>
      <w:r w:rsidRPr="00220A8A">
        <w:t>]. It was found that the sorbent is effective for purification</w:t>
      </w:r>
      <w:r w:rsidR="00F22BE3">
        <w:t xml:space="preserve"> of</w:t>
      </w:r>
      <w:r w:rsidRPr="00220A8A">
        <w:t xml:space="preserve"> the solutions containing Cs(I), Sr(II), Eu(III) and Am(III) radionuclides. It has also appeared to be sufficiently stable for practical application in the treatment of wastewater.</w:t>
      </w:r>
    </w:p>
    <w:p w14:paraId="4205ABDB" w14:textId="610548D5" w:rsidR="004802B7" w:rsidRDefault="004802B7" w:rsidP="004802B7">
      <w:pPr>
        <w:pStyle w:val="Tekstpodstawowy"/>
      </w:pPr>
      <w:r w:rsidRPr="00220A8A">
        <w:t>Zeta potential (</w:t>
      </w:r>
      <w:r w:rsidRPr="00220A8A">
        <w:sym w:font="Symbol" w:char="F07A"/>
      </w:r>
      <w:r w:rsidRPr="00220A8A">
        <w:t xml:space="preserve">n), which refers to the surface charge of solid, is accounted among the crucial factors in the sorption </w:t>
      </w:r>
      <w:r w:rsidR="00F22BE3">
        <w:t>process</w:t>
      </w:r>
      <w:r w:rsidRPr="00220A8A">
        <w:t>. The values determined for the sorbent are - 20.1 and - 31 mV for pH = 4 and pH = 11, respectively. The potential was measured also for the material contacted with a solution containing an excess amount of the natural (non-radioactive) SrCl</w:t>
      </w:r>
      <w:r w:rsidRPr="00220A8A">
        <w:rPr>
          <w:vertAlign w:val="subscript"/>
        </w:rPr>
        <w:t>2</w:t>
      </w:r>
      <w:r w:rsidRPr="00220A8A">
        <w:t>. It was found that values of the potentials are about 3-4 mV higher than in the raw materials [</w:t>
      </w:r>
      <w:r w:rsidR="000702D6" w:rsidRPr="00220A8A">
        <w:t>3</w:t>
      </w:r>
      <w:r w:rsidRPr="00220A8A">
        <w:t xml:space="preserve">]. This observation supports an idea of the </w:t>
      </w:r>
      <w:r w:rsidR="00A42078" w:rsidRPr="00220A8A">
        <w:t>chemi</w:t>
      </w:r>
      <w:r w:rsidR="00A42078">
        <w:t>cal</w:t>
      </w:r>
      <w:r w:rsidR="00A42078" w:rsidRPr="00220A8A">
        <w:t xml:space="preserve"> </w:t>
      </w:r>
      <w:r w:rsidRPr="00220A8A">
        <w:t xml:space="preserve">mechanism of </w:t>
      </w:r>
      <w:r w:rsidR="00447649" w:rsidRPr="00220A8A">
        <w:t>sorption</w:t>
      </w:r>
      <w:r w:rsidR="00A42078">
        <w:t xml:space="preserve"> (chemisorption)</w:t>
      </w:r>
      <w:r w:rsidR="00447649" w:rsidRPr="00220A8A">
        <w:t>,</w:t>
      </w:r>
      <w:r w:rsidRPr="00220A8A">
        <w:t xml:space="preserve"> which depends on the chemical bonding </w:t>
      </w:r>
      <w:r>
        <w:t>of metals with the acidic sorbing groups present in the CSS.</w:t>
      </w:r>
    </w:p>
    <w:p w14:paraId="4DAA0C74" w14:textId="77777777" w:rsidR="00765DD7" w:rsidRDefault="00765DD7" w:rsidP="007F685B">
      <w:pPr>
        <w:pStyle w:val="Tekstpodstawowy"/>
      </w:pPr>
    </w:p>
    <w:p w14:paraId="2FC5EB6A" w14:textId="1E952B7E" w:rsidR="00845D93" w:rsidRPr="001B71A0" w:rsidRDefault="00845D93" w:rsidP="007C411C">
      <w:pPr>
        <w:pStyle w:val="Nagwek3"/>
        <w:keepNext/>
        <w:rPr>
          <w:b w:val="0"/>
          <w:bCs/>
        </w:rPr>
      </w:pPr>
      <w:r>
        <w:rPr>
          <w:b w:val="0"/>
          <w:bCs/>
        </w:rPr>
        <w:lastRenderedPageBreak/>
        <w:t>Caesium-137, cobalt-60, americium-241</w:t>
      </w:r>
    </w:p>
    <w:p w14:paraId="4EEBA670" w14:textId="639F2D38" w:rsidR="00722A21" w:rsidRDefault="00A608D7" w:rsidP="00722A21">
      <w:pPr>
        <w:pStyle w:val="Tekstpodstawowy"/>
      </w:pPr>
      <w:r>
        <w:t xml:space="preserve">It was already shown that conventional ultrafiltration </w:t>
      </w:r>
      <w:r w:rsidR="0062360A">
        <w:t xml:space="preserve">(UF) often </w:t>
      </w:r>
      <w:r w:rsidR="00642DF7" w:rsidRPr="00A608D7">
        <w:t>d</w:t>
      </w:r>
      <w:r w:rsidR="00642DF7">
        <w:t>oes</w:t>
      </w:r>
      <w:r w:rsidRPr="00A608D7">
        <w:t xml:space="preserve"> not show considerable removal capacity for gross alpha, gross beta </w:t>
      </w:r>
      <w:r w:rsidR="00A42078">
        <w:t>and consequently</w:t>
      </w:r>
      <w:r w:rsidR="00A42078" w:rsidRPr="00A608D7">
        <w:t xml:space="preserve"> </w:t>
      </w:r>
      <w:r w:rsidRPr="00A608D7">
        <w:t>uranium activities</w:t>
      </w:r>
      <w:r>
        <w:t xml:space="preserve"> from </w:t>
      </w:r>
      <w:r w:rsidRPr="00220A8A">
        <w:t>water [</w:t>
      </w:r>
      <w:r w:rsidR="000702D6" w:rsidRPr="00220A8A">
        <w:t>7</w:t>
      </w:r>
      <w:r w:rsidRPr="00220A8A">
        <w:t xml:space="preserve">]. </w:t>
      </w:r>
      <w:r w:rsidR="00642DF7" w:rsidRPr="00220A8A">
        <w:t>To</w:t>
      </w:r>
      <w:r w:rsidR="0062360A" w:rsidRPr="00220A8A">
        <w:t xml:space="preserve"> explore </w:t>
      </w:r>
      <w:r w:rsidR="00A87B3B">
        <w:t>possibility of</w:t>
      </w:r>
      <w:r w:rsidR="0062360A" w:rsidRPr="0062360A">
        <w:t xml:space="preserve"> improv</w:t>
      </w:r>
      <w:r w:rsidR="00A87B3B">
        <w:t>ing</w:t>
      </w:r>
      <w:r w:rsidR="0062360A">
        <w:t xml:space="preserve"> the UF </w:t>
      </w:r>
      <w:r w:rsidR="0062360A" w:rsidRPr="0062360A">
        <w:t xml:space="preserve">treatment efficiency of water containing </w:t>
      </w:r>
      <w:r w:rsidR="0062360A">
        <w:t xml:space="preserve">metal </w:t>
      </w:r>
      <w:r w:rsidR="0062360A" w:rsidRPr="0062360A">
        <w:t xml:space="preserve">radionuclides, we have </w:t>
      </w:r>
      <w:r w:rsidR="0062360A">
        <w:t>studied</w:t>
      </w:r>
      <w:r w:rsidR="0062360A" w:rsidRPr="0062360A">
        <w:t xml:space="preserve"> a LRW simulating solution </w:t>
      </w:r>
      <w:r w:rsidR="00372137">
        <w:t xml:space="preserve">that </w:t>
      </w:r>
      <w:r w:rsidR="0062360A" w:rsidRPr="0062360A">
        <w:t>contain</w:t>
      </w:r>
      <w:r w:rsidR="00372137">
        <w:t>ed</w:t>
      </w:r>
      <w:r w:rsidR="0062360A" w:rsidRPr="0062360A">
        <w:t xml:space="preserve"> three </w:t>
      </w:r>
      <w:r w:rsidR="0062360A">
        <w:t xml:space="preserve">cationic </w:t>
      </w:r>
      <w:r w:rsidR="0062360A" w:rsidRPr="0062360A">
        <w:t>radionuclides: monovalen</w:t>
      </w:r>
      <w:r w:rsidR="0062360A">
        <w:t>t</w:t>
      </w:r>
      <w:r w:rsidR="0062360A" w:rsidRPr="0062360A">
        <w:t xml:space="preserve"> Cs-137, </w:t>
      </w:r>
      <w:r w:rsidR="0062360A">
        <w:t xml:space="preserve">divalent Co-60 and trivalent Am-241. </w:t>
      </w:r>
      <w:r w:rsidR="00722A21">
        <w:t xml:space="preserve">Radiochemical purity of the solution containing all these radionuclides was checked by </w:t>
      </w:r>
      <w:r w:rsidR="00065F94">
        <w:t xml:space="preserve">the </w:t>
      </w:r>
      <w:r w:rsidR="00722A21">
        <w:t xml:space="preserve">gamma </w:t>
      </w:r>
      <w:r w:rsidR="00065F94">
        <w:t xml:space="preserve">ray </w:t>
      </w:r>
      <w:r w:rsidR="00722A21">
        <w:t xml:space="preserve">spectrometry </w:t>
      </w:r>
      <w:r w:rsidR="003F001C">
        <w:t xml:space="preserve">and no significant amounts of </w:t>
      </w:r>
      <w:r w:rsidR="00642DF7">
        <w:t>other</w:t>
      </w:r>
      <w:r w:rsidR="003F001C">
        <w:t xml:space="preserve"> radionuclides have been found (Fig. </w:t>
      </w:r>
      <w:r w:rsidR="00C03046">
        <w:t>4</w:t>
      </w:r>
      <w:r w:rsidR="003F001C">
        <w:t>).</w:t>
      </w:r>
    </w:p>
    <w:p w14:paraId="7CDC9202" w14:textId="77777777" w:rsidR="00FB3D6E" w:rsidRDefault="00FB3D6E" w:rsidP="00722A21">
      <w:pPr>
        <w:pStyle w:val="Tekstpodstawowy"/>
      </w:pPr>
    </w:p>
    <w:p w14:paraId="54C5DBE4" w14:textId="77777777" w:rsidR="00722A21" w:rsidRDefault="00722A21" w:rsidP="00722A21">
      <w:pPr>
        <w:pStyle w:val="Tekstpodstawowy"/>
        <w:ind w:firstLine="0"/>
        <w:jc w:val="center"/>
      </w:pPr>
      <w:r>
        <w:rPr>
          <w:noProof/>
          <w:lang w:val="pl-PL" w:eastAsia="pl-PL"/>
        </w:rPr>
        <w:drawing>
          <wp:inline distT="0" distB="0" distL="0" distR="0" wp14:anchorId="7DF48C1E" wp14:editId="665818A3">
            <wp:extent cx="3628800" cy="1429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9B03" w14:textId="6713A037" w:rsidR="00722A21" w:rsidRPr="00802381" w:rsidRDefault="00722A21" w:rsidP="00722A21">
      <w:pPr>
        <w:pStyle w:val="Legenda"/>
        <w:spacing w:before="240"/>
        <w:jc w:val="center"/>
        <w:rPr>
          <w:i/>
          <w:sz w:val="20"/>
        </w:rPr>
      </w:pPr>
      <w:r w:rsidRPr="00802381">
        <w:rPr>
          <w:i/>
        </w:rPr>
        <w:t xml:space="preserve">FIG. </w:t>
      </w:r>
      <w:r w:rsidR="00C03046">
        <w:rPr>
          <w:i/>
        </w:rPr>
        <w:t>4</w:t>
      </w:r>
      <w:r>
        <w:rPr>
          <w:i/>
        </w:rPr>
        <w:t xml:space="preserve">. Gamma </w:t>
      </w:r>
      <w:r w:rsidR="00065F94">
        <w:rPr>
          <w:i/>
        </w:rPr>
        <w:t xml:space="preserve">ray </w:t>
      </w:r>
      <w:r>
        <w:rPr>
          <w:i/>
        </w:rPr>
        <w:t>spectrum of the working solution.</w:t>
      </w:r>
    </w:p>
    <w:p w14:paraId="2B87E880" w14:textId="415D00A3" w:rsidR="007F685B" w:rsidRPr="00722A21" w:rsidRDefault="007F685B" w:rsidP="00537496">
      <w:pPr>
        <w:pStyle w:val="Tekstpodstawowy"/>
        <w:rPr>
          <w:lang w:val="en-US"/>
        </w:rPr>
      </w:pPr>
    </w:p>
    <w:p w14:paraId="1744C069" w14:textId="2587BE84" w:rsidR="00722A21" w:rsidRDefault="008726D7" w:rsidP="00424867">
      <w:pPr>
        <w:pStyle w:val="Tekstpodstawowy"/>
      </w:pPr>
      <w:r>
        <w:t>E</w:t>
      </w:r>
      <w:r w:rsidR="00D91DFB" w:rsidRPr="00D91DFB">
        <w:t xml:space="preserve">ffectiveness of </w:t>
      </w:r>
      <w:r w:rsidR="00F46EEE">
        <w:t>removal of the radionuclides</w:t>
      </w:r>
      <w:r w:rsidR="00D91DFB" w:rsidRPr="00D91DFB">
        <w:t xml:space="preserve"> </w:t>
      </w:r>
      <w:r>
        <w:t>was</w:t>
      </w:r>
      <w:r w:rsidR="00D91DFB" w:rsidRPr="00D91DFB">
        <w:t xml:space="preserve"> </w:t>
      </w:r>
      <w:r>
        <w:t>determined</w:t>
      </w:r>
      <w:r w:rsidR="00D91DFB" w:rsidRPr="00D91DFB">
        <w:t xml:space="preserve"> by calculating the </w:t>
      </w:r>
      <w:r w:rsidR="00305D73">
        <w:t>Removal efficiency (</w:t>
      </w:r>
      <w:proofErr w:type="spellStart"/>
      <w:r w:rsidR="00305D73" w:rsidRPr="004C4BED">
        <w:rPr>
          <w:i/>
          <w:iCs/>
        </w:rPr>
        <w:t>E</w:t>
      </w:r>
      <w:r w:rsidR="00424867">
        <w:rPr>
          <w:i/>
          <w:iCs/>
          <w:vertAlign w:val="subscript"/>
        </w:rPr>
        <w:t>radionuclide</w:t>
      </w:r>
      <w:proofErr w:type="spellEnd"/>
      <w:r>
        <w:t xml:space="preserve">) </w:t>
      </w:r>
      <w:r w:rsidR="00D91DFB" w:rsidRPr="00D91DFB">
        <w:t xml:space="preserve">which </w:t>
      </w:r>
      <w:r w:rsidR="00642DF7">
        <w:t>considers</w:t>
      </w:r>
      <w:r>
        <w:t xml:space="preserve"> </w:t>
      </w:r>
      <w:r w:rsidR="00D91DFB" w:rsidRPr="00D91DFB">
        <w:t xml:space="preserve">ratio of the radiation activity </w:t>
      </w:r>
      <w:r w:rsidR="00424867">
        <w:t>concentration of the radionuclide in the permeate (</w:t>
      </w:r>
      <w:r w:rsidR="00642DF7">
        <w:t>i.e.,</w:t>
      </w:r>
      <w:r w:rsidR="00424867">
        <w:t xml:space="preserve"> in the </w:t>
      </w:r>
      <w:r w:rsidR="00424867" w:rsidRPr="00424867">
        <w:t>solution coming out of the installation</w:t>
      </w:r>
      <w:r w:rsidR="00C02C2D">
        <w:t xml:space="preserve">) </w:t>
      </w:r>
      <w:r w:rsidR="00D91DFB" w:rsidRPr="00D91DFB">
        <w:t xml:space="preserve">and </w:t>
      </w:r>
      <w:r w:rsidR="00F46EEE">
        <w:t xml:space="preserve">the activity </w:t>
      </w:r>
      <w:r w:rsidR="00424867">
        <w:t xml:space="preserve">concentration </w:t>
      </w:r>
      <w:r>
        <w:t xml:space="preserve">of </w:t>
      </w:r>
      <w:r w:rsidR="00D91DFB" w:rsidRPr="00D91DFB">
        <w:t xml:space="preserve">the </w:t>
      </w:r>
      <w:r w:rsidR="00C02C2D">
        <w:t>feed</w:t>
      </w:r>
      <w:r>
        <w:t xml:space="preserve"> solution</w:t>
      </w:r>
      <w:r w:rsidR="00D91DFB" w:rsidRPr="00D91DFB">
        <w:t>.</w:t>
      </w:r>
      <w:r w:rsidR="00F46EEE">
        <w:t xml:space="preserve"> </w:t>
      </w:r>
    </w:p>
    <w:p w14:paraId="7F9F0EC3" w14:textId="77777777" w:rsidR="00D91DFB" w:rsidRDefault="00D91DFB" w:rsidP="00537496">
      <w:pPr>
        <w:pStyle w:val="Tekstpodstawowy"/>
      </w:pPr>
    </w:p>
    <w:bookmarkStart w:id="0" w:name="_Hlk73743087"/>
    <w:p w14:paraId="76375B34" w14:textId="4B76881C" w:rsidR="00722A21" w:rsidRDefault="00CD7446" w:rsidP="004C4BED">
      <w:pPr>
        <w:pStyle w:val="Tekstpodstawowy"/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radionuclide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Radiation activity of the feed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Radiation activity of the permeate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Radiation activity of the feed</m:t>
              </m:r>
            </m:den>
          </m:f>
          <m:r>
            <w:rPr>
              <w:rFonts w:ascii="Cambria Math" w:hAnsi="Cambria Math"/>
            </w:rPr>
            <m:t>∙100%=(1-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Radiation activity of the permeate</m:t>
              </m:r>
            </m:num>
            <m:den>
              <w:bookmarkStart w:id="1" w:name="_Hlk73723463"/>
              <m:r>
                <m:rPr>
                  <m:sty m:val="p"/>
                </m:rPr>
                <w:rPr>
                  <w:rFonts w:ascii="Cambria Math" w:hAnsi="Cambria Math"/>
                </w:rPr>
                <m:t>Radiation activity of the feed</m:t>
              </m:r>
              <w:bookmarkEnd w:id="1"/>
            </m:den>
          </m:f>
          <m:r>
            <w:rPr>
              <w:rFonts w:ascii="Cambria Math" w:hAnsi="Cambria Math"/>
            </w:rPr>
            <m:t>)∙100%</m:t>
          </m:r>
        </m:oMath>
      </m:oMathPara>
    </w:p>
    <w:bookmarkEnd w:id="0"/>
    <w:p w14:paraId="0CC9049D" w14:textId="77777777" w:rsidR="00F46EEE" w:rsidRDefault="00F46EEE" w:rsidP="00537496">
      <w:pPr>
        <w:pStyle w:val="Tekstpodstawowy"/>
      </w:pPr>
    </w:p>
    <w:p w14:paraId="606310EA" w14:textId="4F55C103" w:rsidR="00D91DFB" w:rsidRDefault="001762E3" w:rsidP="00537496">
      <w:pPr>
        <w:pStyle w:val="Tekstpodstawowy"/>
      </w:pPr>
      <w:r>
        <w:t>The c</w:t>
      </w:r>
      <w:r w:rsidR="00F46EEE">
        <w:t xml:space="preserve">ontent of all the radionuclides was determined simultaneously in </w:t>
      </w:r>
      <w:r w:rsidR="008E24CE">
        <w:t>each</w:t>
      </w:r>
      <w:r w:rsidR="00F46EEE">
        <w:t xml:space="preserve"> sample</w:t>
      </w:r>
      <w:r w:rsidR="008E24CE">
        <w:t xml:space="preserve"> using a well type counter </w:t>
      </w:r>
      <w:r w:rsidR="008E24CE" w:rsidRPr="008E24CE">
        <w:t>with automatic sample changer</w:t>
      </w:r>
      <w:r w:rsidR="008E24CE">
        <w:t xml:space="preserve"> (</w:t>
      </w:r>
      <w:proofErr w:type="spellStart"/>
      <w:r w:rsidR="008E24CE">
        <w:t>Wizzard</w:t>
      </w:r>
      <w:proofErr w:type="spellEnd"/>
      <w:r w:rsidR="008E24CE">
        <w:t xml:space="preserve"> 2000</w:t>
      </w:r>
      <w:r w:rsidR="008E24CE" w:rsidRPr="008E24CE">
        <w:rPr>
          <w:vertAlign w:val="superscript"/>
        </w:rPr>
        <w:t>®</w:t>
      </w:r>
      <w:r w:rsidR="008E24CE">
        <w:t>)</w:t>
      </w:r>
      <w:r w:rsidR="00F46EEE">
        <w:t>.</w:t>
      </w:r>
      <w:r w:rsidR="00A02270">
        <w:t xml:space="preserve"> </w:t>
      </w:r>
      <w:r w:rsidR="00A02270" w:rsidRPr="00A02270">
        <w:t xml:space="preserve">The </w:t>
      </w:r>
      <w:r w:rsidR="00A02270">
        <w:t xml:space="preserve">proper </w:t>
      </w:r>
      <w:r w:rsidR="00A02270" w:rsidRPr="00A02270">
        <w:t xml:space="preserve">operation of the </w:t>
      </w:r>
      <w:r w:rsidR="00A02270">
        <w:t>counter</w:t>
      </w:r>
      <w:r w:rsidR="00A02270" w:rsidRPr="00A02270">
        <w:t xml:space="preserve"> was periodically checked by measuring </w:t>
      </w:r>
      <w:r w:rsidR="0005199F">
        <w:t>the reference</w:t>
      </w:r>
      <w:r w:rsidR="00A02270" w:rsidRPr="00A02270">
        <w:t xml:space="preserve"> solutions.</w:t>
      </w:r>
    </w:p>
    <w:p w14:paraId="5C4D0172" w14:textId="74412457" w:rsidR="00D91DFB" w:rsidRDefault="00D91DFB" w:rsidP="00537496">
      <w:pPr>
        <w:pStyle w:val="Tekstpodstawowy"/>
      </w:pPr>
    </w:p>
    <w:p w14:paraId="021C217C" w14:textId="7A7ECF5E" w:rsidR="002B7DA9" w:rsidRPr="009957D8" w:rsidRDefault="002B7DA9" w:rsidP="00537496">
      <w:pPr>
        <w:pStyle w:val="Tekstpodstawowy"/>
      </w:pPr>
      <w:r w:rsidRPr="005F61DB">
        <w:rPr>
          <w:lang w:val="en-US"/>
        </w:rPr>
        <w:t xml:space="preserve">Some experimental results </w:t>
      </w:r>
      <w:r>
        <w:rPr>
          <w:lang w:val="en-US"/>
        </w:rPr>
        <w:t xml:space="preserve">on water purification </w:t>
      </w:r>
      <w:r>
        <w:t xml:space="preserve">can be seen in Fig. </w:t>
      </w:r>
      <w:r w:rsidR="00C03046">
        <w:t>5</w:t>
      </w:r>
      <w:r>
        <w:t>.</w:t>
      </w:r>
      <w:r w:rsidR="00974BC1">
        <w:t xml:space="preserve"> Content of the sorbent in the feed was </w:t>
      </w:r>
      <w:r w:rsidR="00974BC1" w:rsidRPr="00974BC1">
        <w:t>1</w:t>
      </w:r>
      <w:r w:rsidR="00974BC1" w:rsidRPr="00974BC1">
        <w:rPr>
          <w:lang w:val="en-US"/>
        </w:rPr>
        <w:t xml:space="preserve"> gˑdm</w:t>
      </w:r>
      <w:r w:rsidR="00974BC1" w:rsidRPr="00974BC1">
        <w:rPr>
          <w:vertAlign w:val="superscript"/>
          <w:lang w:val="en-US"/>
        </w:rPr>
        <w:t>-3</w:t>
      </w:r>
      <w:r w:rsidR="00974BC1" w:rsidRPr="00974BC1">
        <w:rPr>
          <w:lang w:val="en-US"/>
        </w:rPr>
        <w:t xml:space="preserve"> a</w:t>
      </w:r>
      <w:r w:rsidR="00974BC1">
        <w:rPr>
          <w:lang w:val="en-US"/>
        </w:rPr>
        <w:t>nd flow-rate of th</w:t>
      </w:r>
      <w:r w:rsidR="00F358BE">
        <w:rPr>
          <w:lang w:val="en-US"/>
        </w:rPr>
        <w:t>is</w:t>
      </w:r>
      <w:r w:rsidR="00974BC1">
        <w:rPr>
          <w:lang w:val="en-US"/>
        </w:rPr>
        <w:t xml:space="preserve"> solution </w:t>
      </w:r>
      <w:r w:rsidR="003839DC">
        <w:rPr>
          <w:lang w:val="en-US"/>
        </w:rPr>
        <w:t>varied in the range 0.8-1.4</w:t>
      </w:r>
      <w:r w:rsidR="003839DC" w:rsidRPr="003839DC">
        <w:rPr>
          <w:lang w:val="en-US"/>
        </w:rPr>
        <w:t xml:space="preserve"> mLˑmin</w:t>
      </w:r>
      <w:r w:rsidR="003839DC" w:rsidRPr="003839DC">
        <w:rPr>
          <w:vertAlign w:val="superscript"/>
          <w:lang w:val="en-US"/>
        </w:rPr>
        <w:t>-1</w:t>
      </w:r>
      <w:r w:rsidR="009957D8">
        <w:rPr>
          <w:vertAlign w:val="superscript"/>
          <w:lang w:val="en-US"/>
        </w:rPr>
        <w:t xml:space="preserve"> </w:t>
      </w:r>
      <w:r w:rsidR="009957D8" w:rsidRPr="009957D8">
        <w:rPr>
          <w:lang w:val="en-US"/>
        </w:rPr>
        <w:t>when a pressure of 2 bar was used</w:t>
      </w:r>
      <w:r w:rsidR="009957D8">
        <w:rPr>
          <w:lang w:val="en-US"/>
        </w:rPr>
        <w:t>.</w:t>
      </w:r>
    </w:p>
    <w:p w14:paraId="34B71EEF" w14:textId="4B23ACBB" w:rsidR="009D7DE2" w:rsidRDefault="00BA769D" w:rsidP="00537496">
      <w:pPr>
        <w:pStyle w:val="Tekstpodstawowy"/>
      </w:pPr>
      <w:r w:rsidRPr="00BA769D">
        <w:t xml:space="preserve">These results show that independently on the valence state, radionuclides present in the solution </w:t>
      </w:r>
      <w:r>
        <w:t>in the cationic form may</w:t>
      </w:r>
      <w:r w:rsidRPr="00BA769D">
        <w:t xml:space="preserve"> </w:t>
      </w:r>
      <w:r w:rsidR="001762E3">
        <w:t xml:space="preserve">be </w:t>
      </w:r>
      <w:r w:rsidRPr="00BA769D">
        <w:t>removed by SAUF almost completely.</w:t>
      </w:r>
      <w:r>
        <w:t xml:space="preserve"> This observation is valid both for the acidic and basic solutions.</w:t>
      </w:r>
    </w:p>
    <w:p w14:paraId="3ACDF00E" w14:textId="1B306090" w:rsidR="00BA769D" w:rsidRDefault="00BA769D" w:rsidP="00537496">
      <w:pPr>
        <w:pStyle w:val="Tekstpodstawowy"/>
      </w:pPr>
      <w:r w:rsidRPr="00BA769D">
        <w:t xml:space="preserve">A separate series of experiments </w:t>
      </w:r>
      <w:r>
        <w:t>tested dependence of</w:t>
      </w:r>
      <w:r w:rsidRPr="00BA769D">
        <w:t xml:space="preserve"> </w:t>
      </w:r>
      <w:r>
        <w:t xml:space="preserve">the </w:t>
      </w:r>
      <w:r w:rsidR="000A5EF8">
        <w:t>PAR</w:t>
      </w:r>
      <w:r w:rsidRPr="00BA769D">
        <w:t xml:space="preserve"> value</w:t>
      </w:r>
      <w:r>
        <w:t>s</w:t>
      </w:r>
      <w:r w:rsidRPr="00BA769D">
        <w:t xml:space="preserve"> </w:t>
      </w:r>
      <w:r>
        <w:t>on</w:t>
      </w:r>
      <w:r w:rsidRPr="00BA769D">
        <w:t xml:space="preserve"> the amount of sorbent suspended in the feed. It was observed that, in the range </w:t>
      </w:r>
      <w:r w:rsidR="005D6E03">
        <w:t xml:space="preserve">of the CSS added </w:t>
      </w:r>
      <w:r w:rsidRPr="00BA769D">
        <w:t xml:space="preserve">from </w:t>
      </w:r>
      <w:r w:rsidRPr="00BA769D">
        <w:rPr>
          <w:lang w:val="en-US"/>
        </w:rPr>
        <w:t>500 mgˑdm</w:t>
      </w:r>
      <w:r w:rsidRPr="00BA769D">
        <w:rPr>
          <w:vertAlign w:val="superscript"/>
          <w:lang w:val="en-US"/>
        </w:rPr>
        <w:t>-3</w:t>
      </w:r>
      <w:r w:rsidRPr="00BA769D">
        <w:rPr>
          <w:lang w:val="en-US"/>
        </w:rPr>
        <w:t xml:space="preserve"> to 5 gˑdm</w:t>
      </w:r>
      <w:r w:rsidRPr="00BA769D">
        <w:rPr>
          <w:vertAlign w:val="superscript"/>
          <w:lang w:val="en-US"/>
        </w:rPr>
        <w:t>-3</w:t>
      </w:r>
      <w:r w:rsidR="005D6E03">
        <w:t xml:space="preserve">, </w:t>
      </w:r>
      <w:r>
        <w:t>t</w:t>
      </w:r>
      <w:r w:rsidRPr="00BA769D">
        <w:t>hese values within the error limits remain the same.</w:t>
      </w:r>
      <w:r w:rsidR="00F55C50">
        <w:t xml:space="preserve"> </w:t>
      </w:r>
      <w:r w:rsidR="007B6FC3">
        <w:t>B</w:t>
      </w:r>
      <w:r w:rsidR="00F55C50">
        <w:t xml:space="preserve">ecause of the </w:t>
      </w:r>
      <w:r w:rsidR="005D6E03">
        <w:t xml:space="preserve">observed membrane </w:t>
      </w:r>
      <w:r w:rsidR="00F55C50">
        <w:t xml:space="preserve">fouling </w:t>
      </w:r>
      <w:r w:rsidR="005D6E03">
        <w:t>(</w:t>
      </w:r>
      <w:r w:rsidR="005D6E03" w:rsidRPr="005D6E03">
        <w:t>a process by which particle</w:t>
      </w:r>
      <w:r w:rsidR="005D6E03">
        <w:t>s</w:t>
      </w:r>
      <w:r w:rsidR="005D6E03" w:rsidRPr="005D6E03">
        <w:t xml:space="preserve"> </w:t>
      </w:r>
      <w:r w:rsidR="005D6E03">
        <w:t>are</w:t>
      </w:r>
      <w:r w:rsidR="005D6E03" w:rsidRPr="005D6E03">
        <w:t xml:space="preserve"> deposited on a membrane surface or in </w:t>
      </w:r>
      <w:r w:rsidR="005D6E03">
        <w:t>the</w:t>
      </w:r>
      <w:r w:rsidR="005D6E03" w:rsidRPr="005D6E03">
        <w:t xml:space="preserve"> pores</w:t>
      </w:r>
      <w:r w:rsidR="007B6FC3">
        <w:t>)</w:t>
      </w:r>
      <w:r w:rsidR="005D6E03">
        <w:t xml:space="preserve">, the </w:t>
      </w:r>
      <w:r w:rsidR="007B6FC3">
        <w:t>lower amount of the sorbent</w:t>
      </w:r>
      <w:r w:rsidR="005D6E03">
        <w:t xml:space="preserve"> is strongly recommended.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9D7DE2" w14:paraId="7E9C4F07" w14:textId="77777777" w:rsidTr="002A70D8">
        <w:tc>
          <w:tcPr>
            <w:tcW w:w="9167" w:type="dxa"/>
          </w:tcPr>
          <w:p w14:paraId="083BF114" w14:textId="232546C1" w:rsidR="009D7DE2" w:rsidRPr="004253F0" w:rsidRDefault="009D7DE2" w:rsidP="002A70D8">
            <w:pPr>
              <w:pStyle w:val="Tekstpodstawowy"/>
              <w:keepNext/>
              <w:keepLines/>
              <w:ind w:left="1701" w:firstLine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pH 2</w:t>
            </w:r>
          </w:p>
        </w:tc>
      </w:tr>
      <w:tr w:rsidR="009D7DE2" w14:paraId="41E25D1C" w14:textId="77777777" w:rsidTr="002A70D8">
        <w:tc>
          <w:tcPr>
            <w:tcW w:w="9167" w:type="dxa"/>
          </w:tcPr>
          <w:p w14:paraId="4D90AA4E" w14:textId="5BD496F8" w:rsidR="009D7DE2" w:rsidRDefault="00002288" w:rsidP="002A70D8">
            <w:pPr>
              <w:pStyle w:val="Tekstpodstawowy"/>
              <w:keepNext/>
              <w:keepLines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B0A228" wp14:editId="644987E2">
                  <wp:extent cx="2937600" cy="17532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E2" w14:paraId="337C107F" w14:textId="77777777" w:rsidTr="002A70D8">
        <w:tc>
          <w:tcPr>
            <w:tcW w:w="9167" w:type="dxa"/>
          </w:tcPr>
          <w:p w14:paraId="241ACECB" w14:textId="0778C035" w:rsidR="009D7DE2" w:rsidRPr="004253F0" w:rsidRDefault="009D7DE2" w:rsidP="002A70D8">
            <w:pPr>
              <w:pStyle w:val="Tekstpodstawowy"/>
              <w:keepNext/>
              <w:keepLines/>
              <w:ind w:left="1701" w:firstLine="0"/>
              <w:rPr>
                <w:i/>
                <w:iCs/>
              </w:rPr>
            </w:pPr>
            <w:r>
              <w:rPr>
                <w:i/>
                <w:iCs/>
              </w:rPr>
              <w:t>pH 10</w:t>
            </w:r>
          </w:p>
        </w:tc>
      </w:tr>
      <w:tr w:rsidR="009D7DE2" w14:paraId="24D8BBD5" w14:textId="77777777" w:rsidTr="002A70D8">
        <w:tc>
          <w:tcPr>
            <w:tcW w:w="9167" w:type="dxa"/>
          </w:tcPr>
          <w:p w14:paraId="3991AE4E" w14:textId="1A4C0C0B" w:rsidR="009D7DE2" w:rsidRDefault="00002288" w:rsidP="002A70D8">
            <w:pPr>
              <w:pStyle w:val="Tekstpodstawowy"/>
              <w:keepNext/>
              <w:keepLines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76CCFF" wp14:editId="52A34C05">
                  <wp:extent cx="2941200" cy="17604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00" cy="17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C9B3B" w14:textId="6C2C49F6" w:rsidR="009D7DE2" w:rsidRPr="00802381" w:rsidRDefault="009D7DE2" w:rsidP="009D7DE2">
      <w:pPr>
        <w:pStyle w:val="Legenda"/>
        <w:spacing w:before="240"/>
        <w:jc w:val="center"/>
        <w:rPr>
          <w:i/>
          <w:sz w:val="20"/>
        </w:rPr>
      </w:pPr>
      <w:r w:rsidRPr="00802381">
        <w:rPr>
          <w:i/>
        </w:rPr>
        <w:t xml:space="preserve">FIG. </w:t>
      </w:r>
      <w:r w:rsidR="00C03046">
        <w:rPr>
          <w:i/>
        </w:rPr>
        <w:t>5</w:t>
      </w:r>
      <w:r>
        <w:rPr>
          <w:i/>
        </w:rPr>
        <w:t>. Removal of Cs(I), Co(II) and Am(III) radionuclides from wastewater.</w:t>
      </w:r>
    </w:p>
    <w:p w14:paraId="1ABC2F9C" w14:textId="5C54FE9F" w:rsidR="00722A21" w:rsidRPr="009D7DE2" w:rsidRDefault="00722A21" w:rsidP="00537496">
      <w:pPr>
        <w:pStyle w:val="Tekstpodstawowy"/>
        <w:rPr>
          <w:lang w:val="en-US"/>
        </w:rPr>
      </w:pPr>
    </w:p>
    <w:p w14:paraId="639312FB" w14:textId="55DD6ECC" w:rsidR="00845D93" w:rsidRPr="001B71A0" w:rsidRDefault="00845D93" w:rsidP="007C411C">
      <w:pPr>
        <w:pStyle w:val="Nagwek3"/>
        <w:keepNext/>
        <w:rPr>
          <w:b w:val="0"/>
          <w:bCs/>
        </w:rPr>
      </w:pPr>
      <w:r>
        <w:rPr>
          <w:b w:val="0"/>
          <w:bCs/>
        </w:rPr>
        <w:t>Technetium-99m</w:t>
      </w:r>
    </w:p>
    <w:p w14:paraId="17EF50A4" w14:textId="4031BD75" w:rsidR="007F685B" w:rsidRPr="00220A8A" w:rsidRDefault="00752986" w:rsidP="00537496">
      <w:pPr>
        <w:pStyle w:val="Tekstpodstawowy"/>
      </w:pPr>
      <w:r w:rsidRPr="00752986">
        <w:t xml:space="preserve">Technetium has nine oxidation states, from -1 to +7, and the most stable are +4 (in the cationic form), +5 and especially +7 (both anions). The stability of the different oxidation states depends on the </w:t>
      </w:r>
      <w:r w:rsidR="00A35909">
        <w:t>nature</w:t>
      </w:r>
      <w:r w:rsidRPr="00752986">
        <w:t xml:space="preserve"> of coordinating atoms and the </w:t>
      </w:r>
      <w:r w:rsidR="00A35909">
        <w:t>medium</w:t>
      </w:r>
      <w:r w:rsidR="007B6FC3">
        <w:t xml:space="preserve"> used</w:t>
      </w:r>
      <w:r w:rsidRPr="00752986">
        <w:t xml:space="preserve">. </w:t>
      </w:r>
      <w:r w:rsidR="00A35909">
        <w:t xml:space="preserve">Naturally, technetium exists in the form of the </w:t>
      </w:r>
      <w:r w:rsidR="00A35909" w:rsidRPr="00752986">
        <w:t xml:space="preserve">pertechnetate </w:t>
      </w:r>
      <w:r w:rsidR="00A35909">
        <w:t xml:space="preserve">(oxyanion, chemically </w:t>
      </w:r>
      <w:r w:rsidR="00642DF7">
        <w:t>like</w:t>
      </w:r>
      <w:r w:rsidR="00A35909">
        <w:t xml:space="preserve"> the permanganate), </w:t>
      </w:r>
      <w:r w:rsidRPr="00752986">
        <w:t>and to a lesser extent</w:t>
      </w:r>
      <w:r w:rsidR="00A35909">
        <w:t>, as a tetravalent product of the pertechnetate reduction</w:t>
      </w:r>
      <w:r w:rsidR="00984902">
        <w:t xml:space="preserve"> (</w:t>
      </w:r>
      <w:r w:rsidR="00984902" w:rsidRPr="00984902">
        <w:t>in the absence of strong complexing ligands, with the formation of TcO</w:t>
      </w:r>
      <w:r w:rsidR="00984902" w:rsidRPr="00984902">
        <w:rPr>
          <w:vertAlign w:val="subscript"/>
        </w:rPr>
        <w:t>2</w:t>
      </w:r>
      <w:r w:rsidR="00984902" w:rsidRPr="00984902">
        <w:t xml:space="preserve"> </w:t>
      </w:r>
      <w:r w:rsidR="00984902" w:rsidRPr="00220A8A">
        <w:t>hydrate [</w:t>
      </w:r>
      <w:r w:rsidR="000702D6" w:rsidRPr="00220A8A">
        <w:t>8</w:t>
      </w:r>
      <w:r w:rsidR="00984902" w:rsidRPr="00220A8A">
        <w:t>])</w:t>
      </w:r>
      <w:r w:rsidRPr="00220A8A">
        <w:t xml:space="preserve">. Lower known oxidation states, </w:t>
      </w:r>
      <w:r w:rsidR="00642DF7" w:rsidRPr="00220A8A">
        <w:t>i.e.,</w:t>
      </w:r>
      <w:r w:rsidRPr="00220A8A">
        <w:t xml:space="preserve"> </w:t>
      </w:r>
      <w:r w:rsidR="00A47858" w:rsidRPr="00220A8A">
        <w:t>-</w:t>
      </w:r>
      <w:r w:rsidRPr="00220A8A">
        <w:t xml:space="preserve">1, </w:t>
      </w:r>
      <w:r w:rsidR="00A47858" w:rsidRPr="00220A8A">
        <w:t>+</w:t>
      </w:r>
      <w:r w:rsidRPr="00220A8A">
        <w:t>1,</w:t>
      </w:r>
      <w:r w:rsidR="00A47858" w:rsidRPr="00220A8A">
        <w:t xml:space="preserve"> +</w:t>
      </w:r>
      <w:r w:rsidRPr="00220A8A">
        <w:t xml:space="preserve">2 and </w:t>
      </w:r>
      <w:r w:rsidR="00A47858" w:rsidRPr="00220A8A">
        <w:t>+</w:t>
      </w:r>
      <w:r w:rsidRPr="00220A8A">
        <w:t xml:space="preserve">3, do not exist </w:t>
      </w:r>
      <w:r w:rsidR="00A47858" w:rsidRPr="00220A8A">
        <w:t xml:space="preserve">in a natural manner </w:t>
      </w:r>
      <w:r w:rsidRPr="00220A8A">
        <w:t>and</w:t>
      </w:r>
      <w:r w:rsidR="00941C24" w:rsidRPr="00220A8A">
        <w:t>, if formed,</w:t>
      </w:r>
      <w:r w:rsidRPr="00220A8A">
        <w:t xml:space="preserve"> should be stabilized by complex</w:t>
      </w:r>
      <w:r w:rsidR="00941C24" w:rsidRPr="00220A8A">
        <w:t xml:space="preserve"> form</w:t>
      </w:r>
      <w:r w:rsidRPr="00220A8A">
        <w:t xml:space="preserve">ation with </w:t>
      </w:r>
      <w:r w:rsidR="00E4206E" w:rsidRPr="00220A8A">
        <w:t xml:space="preserve">certain </w:t>
      </w:r>
      <w:r w:rsidRPr="00220A8A">
        <w:t>ligands.</w:t>
      </w:r>
    </w:p>
    <w:p w14:paraId="52F56AC2" w14:textId="28FA76AF" w:rsidR="007F685B" w:rsidRDefault="002572DB" w:rsidP="00537496">
      <w:pPr>
        <w:pStyle w:val="Tekstpodstawowy"/>
      </w:pPr>
      <w:r w:rsidRPr="00220A8A">
        <w:t>As</w:t>
      </w:r>
      <w:r w:rsidR="00ED7984">
        <w:t xml:space="preserve"> it</w:t>
      </w:r>
      <w:r w:rsidRPr="00220A8A">
        <w:t xml:space="preserve"> is known from the literature, the relatively large pertechnetate anion can not compete successfully for the internal vacancies in the aluminosilicate structure with the smaller OH</w:t>
      </w:r>
      <w:r w:rsidRPr="00220A8A">
        <w:rPr>
          <w:vertAlign w:val="superscript"/>
        </w:rPr>
        <w:t>-</w:t>
      </w:r>
      <w:r w:rsidRPr="00220A8A">
        <w:t>, NO</w:t>
      </w:r>
      <w:r w:rsidRPr="00220A8A">
        <w:rPr>
          <w:vertAlign w:val="subscript"/>
        </w:rPr>
        <w:t>3</w:t>
      </w:r>
      <w:r w:rsidRPr="00220A8A">
        <w:rPr>
          <w:vertAlign w:val="superscript"/>
        </w:rPr>
        <w:t>-</w:t>
      </w:r>
      <w:r w:rsidRPr="00220A8A">
        <w:t>, SO</w:t>
      </w:r>
      <w:r w:rsidRPr="00220A8A">
        <w:rPr>
          <w:vertAlign w:val="subscript"/>
        </w:rPr>
        <w:t>4</w:t>
      </w:r>
      <w:r w:rsidRPr="00220A8A">
        <w:rPr>
          <w:vertAlign w:val="superscript"/>
        </w:rPr>
        <w:t>2-</w:t>
      </w:r>
      <w:r w:rsidRPr="00220A8A">
        <w:t xml:space="preserve"> or Cl</w:t>
      </w:r>
      <w:r w:rsidRPr="00220A8A">
        <w:rPr>
          <w:vertAlign w:val="superscript"/>
        </w:rPr>
        <w:t>-</w:t>
      </w:r>
      <w:r w:rsidRPr="00220A8A">
        <w:t xml:space="preserve"> anions usually present in solution. This makes sorption of the pertechnetate to be unsuitable for </w:t>
      </w:r>
      <w:r w:rsidR="00ED7984">
        <w:t xml:space="preserve">removal of this ion from </w:t>
      </w:r>
      <w:r w:rsidRPr="00220A8A">
        <w:t>water [</w:t>
      </w:r>
      <w:r w:rsidR="000702D6" w:rsidRPr="00220A8A">
        <w:t>9</w:t>
      </w:r>
      <w:r w:rsidRPr="00220A8A">
        <w:t>].</w:t>
      </w:r>
      <w:r w:rsidR="006E0D00" w:rsidRPr="00220A8A">
        <w:t xml:space="preserve"> </w:t>
      </w:r>
      <w:r w:rsidR="00604A2E">
        <w:t>It was</w:t>
      </w:r>
      <w:r w:rsidR="006E0D00" w:rsidRPr="006E0D00">
        <w:t xml:space="preserve"> expected that without addition of a </w:t>
      </w:r>
      <w:r w:rsidR="008526A5" w:rsidRPr="006E0D00">
        <w:t>reduc</w:t>
      </w:r>
      <w:r w:rsidR="008526A5">
        <w:t>tor</w:t>
      </w:r>
      <w:r w:rsidR="006E0D00" w:rsidRPr="006E0D00">
        <w:t xml:space="preserve">, </w:t>
      </w:r>
      <w:r w:rsidR="004139B2">
        <w:t>Tc-99m removal</w:t>
      </w:r>
      <w:r w:rsidR="002B40D5">
        <w:t xml:space="preserve"> from wastewater</w:t>
      </w:r>
      <w:r w:rsidR="006E0D00" w:rsidRPr="006E0D00">
        <w:t xml:space="preserve"> </w:t>
      </w:r>
      <w:r w:rsidR="006E0D00">
        <w:t xml:space="preserve">using SAUF method </w:t>
      </w:r>
      <w:r w:rsidR="006E0D00" w:rsidRPr="006E0D00">
        <w:t>would be unable.</w:t>
      </w:r>
    </w:p>
    <w:p w14:paraId="7C6FCA6A" w14:textId="1800978F" w:rsidR="004D203D" w:rsidRDefault="004D203D" w:rsidP="00537496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4253F0" w14:paraId="28562995" w14:textId="77777777" w:rsidTr="004253F0">
        <w:tc>
          <w:tcPr>
            <w:tcW w:w="9167" w:type="dxa"/>
          </w:tcPr>
          <w:p w14:paraId="380B6609" w14:textId="2DC1748F" w:rsidR="004253F0" w:rsidRPr="004253F0" w:rsidRDefault="004253F0" w:rsidP="004253F0">
            <w:pPr>
              <w:pStyle w:val="Tekstpodstawowy"/>
              <w:keepNext/>
              <w:keepLines/>
              <w:ind w:left="1701" w:firstLine="0"/>
              <w:rPr>
                <w:i/>
                <w:iCs/>
              </w:rPr>
            </w:pPr>
            <w:r w:rsidRPr="004253F0">
              <w:rPr>
                <w:i/>
                <w:iCs/>
              </w:rPr>
              <w:lastRenderedPageBreak/>
              <w:t>(a)</w:t>
            </w:r>
          </w:p>
        </w:tc>
      </w:tr>
      <w:tr w:rsidR="004253F0" w14:paraId="0D257632" w14:textId="77777777" w:rsidTr="004253F0">
        <w:tc>
          <w:tcPr>
            <w:tcW w:w="9167" w:type="dxa"/>
          </w:tcPr>
          <w:p w14:paraId="0C860975" w14:textId="5F916FBE" w:rsidR="004253F0" w:rsidRDefault="00B96A12" w:rsidP="004253F0">
            <w:pPr>
              <w:pStyle w:val="Tekstpodstawowy"/>
              <w:keepNext/>
              <w:keepLines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78BAD7" wp14:editId="57A4BCBF">
                  <wp:extent cx="2937600" cy="1764000"/>
                  <wp:effectExtent l="0" t="0" r="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F0" w14:paraId="732990B1" w14:textId="77777777" w:rsidTr="004253F0">
        <w:tc>
          <w:tcPr>
            <w:tcW w:w="9167" w:type="dxa"/>
          </w:tcPr>
          <w:p w14:paraId="7134017A" w14:textId="2E3AD180" w:rsidR="004253F0" w:rsidRPr="004253F0" w:rsidRDefault="004253F0" w:rsidP="004253F0">
            <w:pPr>
              <w:pStyle w:val="Tekstpodstawowy"/>
              <w:keepNext/>
              <w:keepLines/>
              <w:ind w:left="1701" w:firstLine="0"/>
              <w:rPr>
                <w:i/>
                <w:iCs/>
              </w:rPr>
            </w:pPr>
            <w:r w:rsidRPr="004253F0">
              <w:rPr>
                <w:i/>
                <w:iCs/>
              </w:rPr>
              <w:t>(b)</w:t>
            </w:r>
          </w:p>
        </w:tc>
      </w:tr>
      <w:tr w:rsidR="004253F0" w14:paraId="5D41536D" w14:textId="77777777" w:rsidTr="004253F0">
        <w:tc>
          <w:tcPr>
            <w:tcW w:w="9167" w:type="dxa"/>
          </w:tcPr>
          <w:p w14:paraId="1CA0BB62" w14:textId="689B3271" w:rsidR="004253F0" w:rsidRDefault="00B96A12" w:rsidP="004253F0">
            <w:pPr>
              <w:pStyle w:val="Tekstpodstawowy"/>
              <w:keepNext/>
              <w:keepLines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4EAFC68" wp14:editId="7AF17333">
                  <wp:extent cx="2937600" cy="17532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F0" w14:paraId="2996349C" w14:textId="77777777" w:rsidTr="004253F0">
        <w:tc>
          <w:tcPr>
            <w:tcW w:w="9167" w:type="dxa"/>
          </w:tcPr>
          <w:p w14:paraId="2E2A589C" w14:textId="55D004E0" w:rsidR="004253F0" w:rsidRPr="004253F0" w:rsidRDefault="004253F0" w:rsidP="004253F0">
            <w:pPr>
              <w:pStyle w:val="Tekstpodstawowy"/>
              <w:keepNext/>
              <w:keepLines/>
              <w:ind w:left="1701" w:firstLine="0"/>
              <w:rPr>
                <w:i/>
                <w:iCs/>
              </w:rPr>
            </w:pPr>
            <w:r w:rsidRPr="004253F0">
              <w:rPr>
                <w:i/>
                <w:iCs/>
              </w:rPr>
              <w:t>(c)</w:t>
            </w:r>
          </w:p>
        </w:tc>
      </w:tr>
      <w:tr w:rsidR="004253F0" w14:paraId="2E7D81AB" w14:textId="77777777" w:rsidTr="004253F0">
        <w:tc>
          <w:tcPr>
            <w:tcW w:w="9167" w:type="dxa"/>
          </w:tcPr>
          <w:p w14:paraId="026D19A5" w14:textId="0617E625" w:rsidR="004253F0" w:rsidRDefault="00B96A12" w:rsidP="004253F0">
            <w:pPr>
              <w:pStyle w:val="Tekstpodstawowy"/>
              <w:keepNext/>
              <w:keepLines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DE4BE61" wp14:editId="65E58AB6">
                  <wp:extent cx="2937600" cy="1785600"/>
                  <wp:effectExtent l="0" t="0" r="0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17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DC7BE" w14:textId="38703E3C" w:rsidR="004253F0" w:rsidRPr="00802381" w:rsidRDefault="004253F0" w:rsidP="004253F0">
      <w:pPr>
        <w:pStyle w:val="Legenda"/>
        <w:spacing w:before="240"/>
        <w:jc w:val="center"/>
        <w:rPr>
          <w:i/>
          <w:sz w:val="20"/>
        </w:rPr>
      </w:pPr>
      <w:r w:rsidRPr="00802381">
        <w:rPr>
          <w:i/>
        </w:rPr>
        <w:t xml:space="preserve">FIG. </w:t>
      </w:r>
      <w:r w:rsidR="00C03046">
        <w:rPr>
          <w:i/>
        </w:rPr>
        <w:t>6</w:t>
      </w:r>
      <w:r>
        <w:rPr>
          <w:i/>
        </w:rPr>
        <w:t xml:space="preserve">. </w:t>
      </w:r>
      <w:r w:rsidR="004139B2">
        <w:rPr>
          <w:i/>
        </w:rPr>
        <w:t>Removal of</w:t>
      </w:r>
      <w:r>
        <w:rPr>
          <w:i/>
        </w:rPr>
        <w:t xml:space="preserve"> Tc-99m</w:t>
      </w:r>
      <w:r w:rsidR="004139B2">
        <w:rPr>
          <w:i/>
        </w:rPr>
        <w:t xml:space="preserve"> from wastewater</w:t>
      </w:r>
      <w:r w:rsidR="002C1F9F">
        <w:rPr>
          <w:i/>
        </w:rPr>
        <w:t>: (a) natural form of Tc-99m, (b) SnCl</w:t>
      </w:r>
      <w:r w:rsidR="002C1F9F" w:rsidRPr="00B96A12">
        <w:rPr>
          <w:i/>
          <w:vertAlign w:val="subscript"/>
        </w:rPr>
        <w:t>2</w:t>
      </w:r>
      <w:r w:rsidR="002C1F9F">
        <w:rPr>
          <w:i/>
        </w:rPr>
        <w:t xml:space="preserve"> added, (c) hydrazine added</w:t>
      </w:r>
      <w:r>
        <w:rPr>
          <w:i/>
        </w:rPr>
        <w:t>.</w:t>
      </w:r>
    </w:p>
    <w:p w14:paraId="2693D367" w14:textId="0933CFB0" w:rsidR="00FD490C" w:rsidRDefault="00FD490C" w:rsidP="005F61DB">
      <w:pPr>
        <w:pStyle w:val="Tekstpodstawowy"/>
        <w:rPr>
          <w:lang w:val="en-US"/>
        </w:rPr>
      </w:pPr>
    </w:p>
    <w:p w14:paraId="69C307BD" w14:textId="1D55A560" w:rsidR="004253F0" w:rsidRPr="004253F0" w:rsidRDefault="001D5C60" w:rsidP="005F61DB">
      <w:pPr>
        <w:pStyle w:val="Tekstpodstawowy"/>
        <w:rPr>
          <w:lang w:val="en-US"/>
        </w:rPr>
      </w:pPr>
      <w:r>
        <w:rPr>
          <w:lang w:val="en-US"/>
        </w:rPr>
        <w:t>The examples of</w:t>
      </w:r>
      <w:r w:rsidRPr="005F61DB">
        <w:rPr>
          <w:lang w:val="en-US"/>
        </w:rPr>
        <w:t xml:space="preserve"> </w:t>
      </w:r>
      <w:r w:rsidR="005F61DB" w:rsidRPr="005F61DB">
        <w:rPr>
          <w:lang w:val="en-US"/>
        </w:rPr>
        <w:t xml:space="preserve">experimental results </w:t>
      </w:r>
      <w:r w:rsidR="004D2FC4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4D2FC4">
        <w:rPr>
          <w:lang w:val="en-US"/>
        </w:rPr>
        <w:t xml:space="preserve">purifying </w:t>
      </w:r>
      <w:r>
        <w:rPr>
          <w:lang w:val="en-US"/>
        </w:rPr>
        <w:t>aqueous solutions</w:t>
      </w:r>
      <w:r w:rsidR="005F61DB">
        <w:rPr>
          <w:lang w:val="en-US"/>
        </w:rPr>
        <w:t xml:space="preserve"> </w:t>
      </w:r>
      <w:r w:rsidR="00810C5C">
        <w:rPr>
          <w:lang w:val="en-US"/>
        </w:rPr>
        <w:t xml:space="preserve">from </w:t>
      </w:r>
      <w:r w:rsidR="00917654">
        <w:rPr>
          <w:lang w:val="en-US"/>
        </w:rPr>
        <w:t>two</w:t>
      </w:r>
      <w:r w:rsidR="00810C5C">
        <w:rPr>
          <w:lang w:val="en-US"/>
        </w:rPr>
        <w:t xml:space="preserve"> radioactive ions</w:t>
      </w:r>
      <w:r w:rsidR="004D2FC4">
        <w:rPr>
          <w:lang w:val="en-US"/>
        </w:rPr>
        <w:t xml:space="preserve"> </w:t>
      </w:r>
      <w:r w:rsidR="005F61DB">
        <w:t xml:space="preserve">can be seen in Fig. </w:t>
      </w:r>
      <w:r w:rsidR="00C03046">
        <w:t>6</w:t>
      </w:r>
      <w:r w:rsidR="005F61DB">
        <w:t>. The upper part of th</w:t>
      </w:r>
      <w:r w:rsidR="00212EA1">
        <w:t>is</w:t>
      </w:r>
      <w:r w:rsidR="005F61DB">
        <w:t xml:space="preserve"> Figure presents </w:t>
      </w:r>
      <w:r w:rsidR="00212EA1">
        <w:t xml:space="preserve">values of </w:t>
      </w:r>
      <w:r w:rsidR="005F61DB">
        <w:t xml:space="preserve">the </w:t>
      </w:r>
      <w:r w:rsidR="00005287">
        <w:t>PAR</w:t>
      </w:r>
      <w:r w:rsidR="00212EA1">
        <w:t xml:space="preserve"> as a function of process time for natural form of Tc-99m, together with the data obtained for Am-241 added as a reference. </w:t>
      </w:r>
      <w:r w:rsidR="00212EA1" w:rsidRPr="00212EA1">
        <w:t>The observed decrease in process efficiency can probably be associated with changes in the ratio of technet</w:t>
      </w:r>
      <w:r w:rsidR="00100576">
        <w:t>ium</w:t>
      </w:r>
      <w:r w:rsidR="00212EA1" w:rsidRPr="00212EA1">
        <w:t xml:space="preserve"> oxidation forms in the solution.</w:t>
      </w:r>
      <w:r w:rsidR="00100576">
        <w:t xml:space="preserve"> </w:t>
      </w:r>
      <w:r w:rsidR="00100576" w:rsidRPr="00100576">
        <w:t xml:space="preserve">Over time, </w:t>
      </w:r>
      <w:r w:rsidR="00100576">
        <w:t xml:space="preserve">technetium in the </w:t>
      </w:r>
      <w:r w:rsidR="00100576" w:rsidRPr="00100576">
        <w:t xml:space="preserve">lower oxidation forms </w:t>
      </w:r>
      <w:r w:rsidR="00642DF7">
        <w:t>is</w:t>
      </w:r>
      <w:r w:rsidR="00100576" w:rsidRPr="00100576">
        <w:t xml:space="preserve"> oxidize</w:t>
      </w:r>
      <w:r w:rsidR="00100576">
        <w:t>d</w:t>
      </w:r>
      <w:r w:rsidR="00100576" w:rsidRPr="00100576">
        <w:t xml:space="preserve"> in the air and the pertechne</w:t>
      </w:r>
      <w:r w:rsidR="00100576">
        <w:t>tate</w:t>
      </w:r>
      <w:r w:rsidR="00100576" w:rsidRPr="00100576">
        <w:t xml:space="preserve"> content increases.</w:t>
      </w:r>
      <w:r w:rsidR="004F40EB">
        <w:t xml:space="preserve"> </w:t>
      </w:r>
      <w:r w:rsidR="004F40EB" w:rsidRPr="004F40EB">
        <w:t>The latter, because they do not bind to alumino</w:t>
      </w:r>
      <w:r w:rsidR="00061804">
        <w:t>silicate</w:t>
      </w:r>
      <w:r w:rsidR="004F40EB" w:rsidRPr="004F40EB">
        <w:t xml:space="preserve">, penetrate through the pores </w:t>
      </w:r>
      <w:r w:rsidR="00061804">
        <w:t>of</w:t>
      </w:r>
      <w:r w:rsidR="004F40EB" w:rsidRPr="004F40EB">
        <w:t xml:space="preserve"> the membrane as smaller than the particles of the technet</w:t>
      </w:r>
      <w:r w:rsidR="00061804">
        <w:t>ium</w:t>
      </w:r>
      <w:r w:rsidR="004F40EB" w:rsidRPr="004F40EB">
        <w:t>-saturated sorbent.</w:t>
      </w:r>
      <w:r w:rsidR="004F40EB">
        <w:t xml:space="preserve"> </w:t>
      </w:r>
      <w:r w:rsidR="0031791A" w:rsidRPr="0031791A">
        <w:t xml:space="preserve">As can be seen in the </w:t>
      </w:r>
      <w:r w:rsidR="0031791A">
        <w:t>other parts</w:t>
      </w:r>
      <w:r w:rsidR="0031791A" w:rsidRPr="0031791A">
        <w:t xml:space="preserve"> of the </w:t>
      </w:r>
      <w:r w:rsidR="0031791A">
        <w:t>F</w:t>
      </w:r>
      <w:r w:rsidR="0031791A" w:rsidRPr="0031791A">
        <w:t>igure, the addition of a reduc</w:t>
      </w:r>
      <w:r w:rsidR="0031791A">
        <w:t>ing agent</w:t>
      </w:r>
      <w:r w:rsidR="0031791A" w:rsidRPr="0031791A">
        <w:t xml:space="preserve"> to the purified solution increases efficiency of the process due to the formation of cationic </w:t>
      </w:r>
      <w:r w:rsidR="0031791A">
        <w:t xml:space="preserve">technetium </w:t>
      </w:r>
      <w:r w:rsidR="0031791A" w:rsidRPr="0031791A">
        <w:t>forms.</w:t>
      </w:r>
      <w:r w:rsidR="0031791A">
        <w:t xml:space="preserve"> </w:t>
      </w:r>
      <w:r w:rsidR="0031791A" w:rsidRPr="0031791A">
        <w:t xml:space="preserve">The addition of </w:t>
      </w:r>
      <w:r w:rsidR="0031791A">
        <w:t>stannous</w:t>
      </w:r>
      <w:r w:rsidR="0031791A" w:rsidRPr="0031791A">
        <w:t xml:space="preserve"> chloride results in a higher decontamination efficiency than the addition of hydra</w:t>
      </w:r>
      <w:r w:rsidR="0031791A">
        <w:t>z</w:t>
      </w:r>
      <w:r w:rsidR="0031791A" w:rsidRPr="0031791A">
        <w:t>ine.</w:t>
      </w:r>
    </w:p>
    <w:p w14:paraId="5624ACF2" w14:textId="6A3DAAA0" w:rsidR="004253F0" w:rsidRDefault="004253F0" w:rsidP="00537496">
      <w:pPr>
        <w:pStyle w:val="Tekstpodstawowy"/>
      </w:pPr>
    </w:p>
    <w:p w14:paraId="164E3A4B" w14:textId="56A9D50F" w:rsidR="00311305" w:rsidRDefault="00F263BF" w:rsidP="007C411C">
      <w:pPr>
        <w:pStyle w:val="Nagwek2"/>
        <w:keepNext/>
      </w:pPr>
      <w:r w:rsidRPr="00F263BF">
        <w:lastRenderedPageBreak/>
        <w:t>CONCLUSION</w:t>
      </w:r>
    </w:p>
    <w:p w14:paraId="16095FB8" w14:textId="5466AB52" w:rsidR="00311305" w:rsidRDefault="00FE3642" w:rsidP="00537496">
      <w:pPr>
        <w:pStyle w:val="Tekstpodstawowy"/>
      </w:pPr>
      <w:r w:rsidRPr="00FE3642">
        <w:t>The paper demonstr</w:t>
      </w:r>
      <w:r>
        <w:t>ates the possibility of using CS</w:t>
      </w:r>
      <w:r w:rsidRPr="00FE3642">
        <w:t>S to remove radionuclides in various forms from aqueous solutions</w:t>
      </w:r>
      <w:r>
        <w:t xml:space="preserve">. </w:t>
      </w:r>
      <w:r w:rsidR="001D25B1">
        <w:t xml:space="preserve">Large radiation stability of the CSS material permits </w:t>
      </w:r>
      <w:r w:rsidR="00736C77">
        <w:t>treatment even highly active solutions</w:t>
      </w:r>
      <w:r w:rsidR="001D25B1">
        <w:t>.</w:t>
      </w:r>
      <w:r w:rsidR="00C462A3" w:rsidRPr="00C462A3">
        <w:t xml:space="preserve"> </w:t>
      </w:r>
      <w:r w:rsidR="00C462A3">
        <w:t>The w</w:t>
      </w:r>
      <w:r w:rsidR="00C462A3" w:rsidRPr="00311305">
        <w:t xml:space="preserve">ork will </w:t>
      </w:r>
      <w:r w:rsidR="00C462A3">
        <w:t xml:space="preserve">be </w:t>
      </w:r>
      <w:r w:rsidR="00C462A3" w:rsidRPr="00311305">
        <w:t>continue</w:t>
      </w:r>
      <w:r w:rsidR="00C462A3">
        <w:t>d</w:t>
      </w:r>
      <w:r w:rsidR="00C462A3" w:rsidRPr="00311305">
        <w:t xml:space="preserve"> </w:t>
      </w:r>
      <w:r w:rsidR="00C462A3">
        <w:t>however, even these preliminary</w:t>
      </w:r>
      <w:r w:rsidR="00C462A3" w:rsidRPr="00736C77">
        <w:t xml:space="preserve"> results</w:t>
      </w:r>
      <w:r w:rsidR="00C462A3" w:rsidRPr="00311305">
        <w:t xml:space="preserve"> demonstrate the suitability of the SAUF method for deco</w:t>
      </w:r>
      <w:r w:rsidR="00C462A3">
        <w:t>nt</w:t>
      </w:r>
      <w:r w:rsidR="00C462A3" w:rsidRPr="00311305">
        <w:t>amination of radioactively contaminated water.</w:t>
      </w:r>
    </w:p>
    <w:p w14:paraId="3BBFEC0D" w14:textId="77777777" w:rsidR="00DE78A2" w:rsidRDefault="00DE78A2" w:rsidP="007C411C">
      <w:pPr>
        <w:pStyle w:val="Nagwek2"/>
        <w:keepNext/>
      </w:pPr>
      <w:r w:rsidRPr="00285755">
        <w:t>ACKNOWLEDGEMENTS</w:t>
      </w:r>
    </w:p>
    <w:p w14:paraId="4CCF9500" w14:textId="64991E3B" w:rsidR="00DE78A2" w:rsidRDefault="000A4F39" w:rsidP="00DE78A2">
      <w:pPr>
        <w:pStyle w:val="Tekstpodstawowy"/>
      </w:pPr>
      <w:r>
        <w:t>The work was</w:t>
      </w:r>
      <w:r w:rsidR="00DE78A2" w:rsidRPr="00DE78A2">
        <w:t xml:space="preserve"> done within the IAEA Coordinated Research Project </w:t>
      </w:r>
      <w:r w:rsidR="00DE78A2" w:rsidRPr="00DE78A2">
        <w:rPr>
          <w:i/>
          <w:iCs/>
        </w:rPr>
        <w:t>Management of Wastes Containing Long-lived Alpha Emitters: Characterization, Processing and Storage</w:t>
      </w:r>
      <w:r w:rsidR="00DE78A2" w:rsidRPr="00DE78A2">
        <w:t xml:space="preserve"> (Project Code: T13017).</w:t>
      </w:r>
    </w:p>
    <w:p w14:paraId="2C0D83BF" w14:textId="0BEE96EF" w:rsidR="007F685B" w:rsidRDefault="0031351B" w:rsidP="0031351B">
      <w:pPr>
        <w:pStyle w:val="Tekstpodstawowy"/>
      </w:pPr>
      <w:r>
        <w:t xml:space="preserve">The authors acknowledge </w:t>
      </w:r>
      <w:r w:rsidR="000A4F39">
        <w:t xml:space="preserve">Mr. </w:t>
      </w:r>
      <w:proofErr w:type="spellStart"/>
      <w:r w:rsidR="000A4F39">
        <w:t>Miroslaw</w:t>
      </w:r>
      <w:proofErr w:type="spellEnd"/>
      <w:r w:rsidR="000A4F39">
        <w:t xml:space="preserve"> BUTA (</w:t>
      </w:r>
      <w:r>
        <w:t>Institute of Nuclear Chemistry and Technology</w:t>
      </w:r>
      <w:r w:rsidR="000A4F39">
        <w:t>)</w:t>
      </w:r>
      <w:r>
        <w:t xml:space="preserve">, for </w:t>
      </w:r>
      <w:r w:rsidR="000A4F39">
        <w:t>help in</w:t>
      </w:r>
      <w:r w:rsidRPr="0031351B">
        <w:t xml:space="preserve"> the </w:t>
      </w:r>
      <w:r>
        <w:t>SAUF experiments.</w:t>
      </w:r>
    </w:p>
    <w:p w14:paraId="5B211149" w14:textId="1EA10A29" w:rsidR="00E81D6F" w:rsidRDefault="00E81D6F" w:rsidP="0031351B">
      <w:pPr>
        <w:pStyle w:val="Tekstpodstawowy"/>
      </w:pPr>
    </w:p>
    <w:p w14:paraId="23B9A17B" w14:textId="77777777" w:rsidR="00E81D6F" w:rsidRDefault="00E81D6F" w:rsidP="00E81D6F">
      <w:pPr>
        <w:pStyle w:val="Nagwek2"/>
      </w:pPr>
      <w:r>
        <w:t>Additional information</w:t>
      </w:r>
    </w:p>
    <w:p w14:paraId="4C66B56D" w14:textId="77777777" w:rsidR="00E81D6F" w:rsidRDefault="00E81D6F" w:rsidP="00E81D6F">
      <w:pPr>
        <w:pStyle w:val="Tekstpodstawowy"/>
      </w:pPr>
      <w:r>
        <w:t>The authors state that there is no conflict of interest in presented work.</w:t>
      </w:r>
    </w:p>
    <w:p w14:paraId="230F79A0" w14:textId="77777777" w:rsidR="00E81D6F" w:rsidRDefault="00E81D6F" w:rsidP="0031351B">
      <w:pPr>
        <w:pStyle w:val="Tekstpodstawowy"/>
      </w:pPr>
    </w:p>
    <w:p w14:paraId="590463D3" w14:textId="77777777" w:rsidR="00E47567" w:rsidRDefault="00E47567" w:rsidP="007C411C">
      <w:pPr>
        <w:pStyle w:val="Nagwek2"/>
        <w:keepNext/>
      </w:pPr>
      <w:r>
        <w:t>REFERENCES</w:t>
      </w:r>
    </w:p>
    <w:p w14:paraId="481957D7" w14:textId="20E92059" w:rsidR="00226F8A" w:rsidRPr="00A866AF" w:rsidRDefault="00226F8A" w:rsidP="00226F8A">
      <w:pPr>
        <w:pStyle w:val="Referencelist"/>
        <w:rPr>
          <w:lang w:val="en-US"/>
        </w:rPr>
      </w:pPr>
      <w:r w:rsidRPr="00AC7558">
        <w:rPr>
          <w:lang w:val="en-US"/>
        </w:rPr>
        <w:t>A</w:t>
      </w:r>
      <w:r>
        <w:rPr>
          <w:lang w:val="en-US"/>
        </w:rPr>
        <w:t>BDEL</w:t>
      </w:r>
      <w:r w:rsidRPr="00AC7558">
        <w:rPr>
          <w:lang w:val="en-US"/>
        </w:rPr>
        <w:t xml:space="preserve"> R</w:t>
      </w:r>
      <w:r>
        <w:rPr>
          <w:lang w:val="en-US"/>
        </w:rPr>
        <w:t>AHMAN</w:t>
      </w:r>
      <w:r w:rsidRPr="00AC7558">
        <w:rPr>
          <w:lang w:val="en-US"/>
        </w:rPr>
        <w:t>, R</w:t>
      </w:r>
      <w:r>
        <w:rPr>
          <w:lang w:val="en-US"/>
        </w:rPr>
        <w:t>.</w:t>
      </w:r>
      <w:r w:rsidRPr="00AC7558">
        <w:rPr>
          <w:lang w:val="en-US"/>
        </w:rPr>
        <w:t>O.</w:t>
      </w:r>
      <w:r>
        <w:rPr>
          <w:lang w:val="en-US"/>
        </w:rPr>
        <w:t>,</w:t>
      </w:r>
      <w:r w:rsidRPr="00AC7558">
        <w:rPr>
          <w:lang w:val="en-US"/>
        </w:rPr>
        <w:t xml:space="preserve"> I</w:t>
      </w:r>
      <w:r>
        <w:rPr>
          <w:lang w:val="en-US"/>
        </w:rPr>
        <w:t>BRAHIM</w:t>
      </w:r>
      <w:r w:rsidRPr="00AC7558">
        <w:rPr>
          <w:lang w:val="en-US"/>
        </w:rPr>
        <w:t>, H</w:t>
      </w:r>
      <w:r>
        <w:rPr>
          <w:lang w:val="en-US"/>
        </w:rPr>
        <w:t>.,</w:t>
      </w:r>
      <w:r w:rsidRPr="00AC7558">
        <w:rPr>
          <w:lang w:val="en-US"/>
        </w:rPr>
        <w:t xml:space="preserve"> H</w:t>
      </w:r>
      <w:r>
        <w:rPr>
          <w:lang w:val="en-US"/>
        </w:rPr>
        <w:t>UNG</w:t>
      </w:r>
      <w:r w:rsidRPr="00AC7558">
        <w:rPr>
          <w:lang w:val="en-US"/>
        </w:rPr>
        <w:t>, Y</w:t>
      </w:r>
      <w:r>
        <w:rPr>
          <w:lang w:val="en-US"/>
        </w:rPr>
        <w:t>.</w:t>
      </w:r>
      <w:r w:rsidRPr="00AC7558">
        <w:rPr>
          <w:lang w:val="en-US"/>
        </w:rPr>
        <w:t>-T.</w:t>
      </w:r>
      <w:r>
        <w:rPr>
          <w:lang w:val="en-US"/>
        </w:rPr>
        <w:t>,</w:t>
      </w:r>
      <w:r w:rsidRPr="00AC7558">
        <w:rPr>
          <w:lang w:val="en-US"/>
        </w:rPr>
        <w:t xml:space="preserve"> </w:t>
      </w:r>
      <w:r w:rsidR="00A866AF" w:rsidRPr="00A866AF">
        <w:rPr>
          <w:i/>
          <w:lang w:val="en-US"/>
        </w:rPr>
        <w:t>Liquid radioactive wastes treatment</w:t>
      </w:r>
      <w:r w:rsidRPr="00AC7558">
        <w:rPr>
          <w:i/>
          <w:lang w:val="en-US"/>
        </w:rPr>
        <w:t xml:space="preserve">: A </w:t>
      </w:r>
      <w:r w:rsidR="00A866AF">
        <w:rPr>
          <w:i/>
          <w:lang w:val="en-US"/>
        </w:rPr>
        <w:t>r</w:t>
      </w:r>
      <w:r w:rsidRPr="00AC7558">
        <w:rPr>
          <w:i/>
          <w:lang w:val="en-US"/>
        </w:rPr>
        <w:t>eview</w:t>
      </w:r>
      <w:r>
        <w:rPr>
          <w:lang w:val="en-US"/>
        </w:rPr>
        <w:t>,</w:t>
      </w:r>
      <w:r w:rsidRPr="00AC7558">
        <w:rPr>
          <w:lang w:val="en-US"/>
        </w:rPr>
        <w:t xml:space="preserve"> </w:t>
      </w:r>
      <w:r w:rsidRPr="00226F8A">
        <w:rPr>
          <w:lang w:val="en-US"/>
        </w:rPr>
        <w:t xml:space="preserve">Water 3 </w:t>
      </w:r>
      <w:r w:rsidRPr="00AC7558">
        <w:rPr>
          <w:lang w:val="en-US"/>
        </w:rPr>
        <w:t xml:space="preserve">(2011) </w:t>
      </w:r>
      <w:r w:rsidRPr="00226F8A">
        <w:rPr>
          <w:lang w:val="en-US"/>
        </w:rPr>
        <w:t>551-565.</w:t>
      </w:r>
    </w:p>
    <w:p w14:paraId="0F4BAB13" w14:textId="01E616D0" w:rsidR="00226F8A" w:rsidRPr="00C84038" w:rsidRDefault="00226F8A" w:rsidP="00226F8A">
      <w:pPr>
        <w:pStyle w:val="Referencelist"/>
      </w:pPr>
      <w:r w:rsidRPr="00C84038">
        <w:rPr>
          <w:lang w:val="en-US"/>
        </w:rPr>
        <w:t>Z</w:t>
      </w:r>
      <w:r w:rsidR="00C84038" w:rsidRPr="00C84038">
        <w:rPr>
          <w:lang w:val="en-US"/>
        </w:rPr>
        <w:t>AKRZEWSKA</w:t>
      </w:r>
      <w:r w:rsidRPr="00C84038">
        <w:rPr>
          <w:lang w:val="en-US"/>
        </w:rPr>
        <w:t>-T</w:t>
      </w:r>
      <w:r w:rsidR="00C84038" w:rsidRPr="00C84038">
        <w:rPr>
          <w:lang w:val="en-US"/>
        </w:rPr>
        <w:t>RZNADEL</w:t>
      </w:r>
      <w:r w:rsidRPr="00C84038">
        <w:rPr>
          <w:lang w:val="en-US"/>
        </w:rPr>
        <w:t>, G., H</w:t>
      </w:r>
      <w:r w:rsidR="00C84038" w:rsidRPr="00C84038">
        <w:rPr>
          <w:lang w:val="en-US"/>
        </w:rPr>
        <w:t>ARASIMOWICZ</w:t>
      </w:r>
      <w:r w:rsidRPr="00C84038">
        <w:rPr>
          <w:lang w:val="en-US"/>
        </w:rPr>
        <w:t>, M., C</w:t>
      </w:r>
      <w:r w:rsidR="00C84038" w:rsidRPr="00C84038">
        <w:rPr>
          <w:lang w:val="en-US"/>
        </w:rPr>
        <w:t>HMIELEWSKI</w:t>
      </w:r>
      <w:r w:rsidRPr="00C84038">
        <w:rPr>
          <w:lang w:val="en-US"/>
        </w:rPr>
        <w:t xml:space="preserve">, A.G., </w:t>
      </w:r>
      <w:r w:rsidRPr="00C84038">
        <w:rPr>
          <w:i/>
          <w:iCs/>
          <w:lang w:val="en-US"/>
        </w:rPr>
        <w:t>Membrane processes in nuclear technology - application for liquid radioactive waste treatment</w:t>
      </w:r>
      <w:r w:rsidRPr="00C84038">
        <w:rPr>
          <w:lang w:val="en-US"/>
        </w:rPr>
        <w:t xml:space="preserve">. </w:t>
      </w:r>
      <w:r w:rsidRPr="00C84038">
        <w:t xml:space="preserve">Sep. </w:t>
      </w:r>
      <w:proofErr w:type="spellStart"/>
      <w:r w:rsidRPr="00C84038">
        <w:t>Purificat</w:t>
      </w:r>
      <w:proofErr w:type="spellEnd"/>
      <w:r w:rsidRPr="00C84038">
        <w:t xml:space="preserve">. Technol. 2 </w:t>
      </w:r>
      <w:r w:rsidR="00C84038" w:rsidRPr="00C84038">
        <w:t>(</w:t>
      </w:r>
      <w:r w:rsidR="00C84038" w:rsidRPr="00C84038">
        <w:rPr>
          <w:lang w:val="pl-PL"/>
        </w:rPr>
        <w:t xml:space="preserve">2001) </w:t>
      </w:r>
      <w:r w:rsidRPr="00C84038">
        <w:t>617-625</w:t>
      </w:r>
      <w:r w:rsidR="00C84038">
        <w:t>.</w:t>
      </w:r>
    </w:p>
    <w:p w14:paraId="64EEB4D1" w14:textId="036CD9A4" w:rsidR="00226F8A" w:rsidRPr="00C84038" w:rsidRDefault="00226F8A" w:rsidP="00226F8A">
      <w:pPr>
        <w:pStyle w:val="Referencelist"/>
        <w:rPr>
          <w:lang w:val="en-US"/>
        </w:rPr>
      </w:pPr>
      <w:r w:rsidRPr="00C84038">
        <w:rPr>
          <w:lang w:val="en-US"/>
        </w:rPr>
        <w:t>F</w:t>
      </w:r>
      <w:r w:rsidR="00C84038" w:rsidRPr="00C84038">
        <w:rPr>
          <w:lang w:val="en-US"/>
        </w:rPr>
        <w:t>UKS</w:t>
      </w:r>
      <w:r w:rsidRPr="00C84038">
        <w:rPr>
          <w:lang w:val="en-US"/>
        </w:rPr>
        <w:t xml:space="preserve">, </w:t>
      </w:r>
      <w:r w:rsidR="00C84038" w:rsidRPr="00C84038">
        <w:rPr>
          <w:lang w:val="en-US"/>
        </w:rPr>
        <w:t xml:space="preserve">L., </w:t>
      </w:r>
      <w:r w:rsidRPr="00C84038">
        <w:rPr>
          <w:lang w:val="en-US"/>
        </w:rPr>
        <w:t>H</w:t>
      </w:r>
      <w:r w:rsidR="00C84038" w:rsidRPr="00C84038">
        <w:rPr>
          <w:lang w:val="en-US"/>
        </w:rPr>
        <w:t>ERDZIK</w:t>
      </w:r>
      <w:r w:rsidRPr="00C84038">
        <w:rPr>
          <w:lang w:val="en-US"/>
        </w:rPr>
        <w:t>-K</w:t>
      </w:r>
      <w:r w:rsidR="00C84038" w:rsidRPr="00C84038">
        <w:rPr>
          <w:lang w:val="en-US"/>
        </w:rPr>
        <w:t>ONIECKO</w:t>
      </w:r>
      <w:r w:rsidRPr="00C84038">
        <w:rPr>
          <w:lang w:val="en-US"/>
        </w:rPr>
        <w:t xml:space="preserve">, </w:t>
      </w:r>
      <w:r w:rsidR="00C84038" w:rsidRPr="00C84038">
        <w:rPr>
          <w:lang w:val="en-US"/>
        </w:rPr>
        <w:t xml:space="preserve">I., </w:t>
      </w:r>
      <w:r w:rsidRPr="00C84038">
        <w:rPr>
          <w:lang w:val="en-US"/>
        </w:rPr>
        <w:t>M</w:t>
      </w:r>
      <w:r w:rsidR="00C84038" w:rsidRPr="00C84038">
        <w:rPr>
          <w:lang w:val="en-US"/>
        </w:rPr>
        <w:t>ASKALCHUK</w:t>
      </w:r>
      <w:r w:rsidRPr="00C84038">
        <w:rPr>
          <w:lang w:val="en-US"/>
        </w:rPr>
        <w:t xml:space="preserve">, </w:t>
      </w:r>
      <w:r w:rsidR="00C84038" w:rsidRPr="00C84038">
        <w:rPr>
          <w:lang w:val="en-US"/>
        </w:rPr>
        <w:t xml:space="preserve">L., </w:t>
      </w:r>
      <w:r w:rsidRPr="00C84038">
        <w:rPr>
          <w:lang w:val="en-US"/>
        </w:rPr>
        <w:t>L</w:t>
      </w:r>
      <w:r w:rsidR="00C84038" w:rsidRPr="00C84038">
        <w:rPr>
          <w:lang w:val="en-US"/>
        </w:rPr>
        <w:t>EONTIEVA</w:t>
      </w:r>
      <w:r w:rsidRPr="00C84038">
        <w:rPr>
          <w:lang w:val="en-US"/>
        </w:rPr>
        <w:t xml:space="preserve">, </w:t>
      </w:r>
      <w:r w:rsidR="00C84038" w:rsidRPr="00C84038">
        <w:rPr>
          <w:lang w:val="en-US"/>
        </w:rPr>
        <w:t xml:space="preserve">T., </w:t>
      </w:r>
      <w:r w:rsidRPr="00C84038">
        <w:rPr>
          <w:i/>
          <w:iCs/>
          <w:lang w:val="en-US"/>
        </w:rPr>
        <w:t>Clay-salt slimes of the JSC ‘‘Belaruskali’’ as potential engineering barriers in the radioactive waste repositories: sorption of Cs(I), Sr(II), Eu(III) and Am(III)</w:t>
      </w:r>
      <w:r w:rsidRPr="00C84038">
        <w:rPr>
          <w:lang w:val="en-US"/>
        </w:rPr>
        <w:t xml:space="preserve">, Int. J. </w:t>
      </w:r>
      <w:proofErr w:type="spellStart"/>
      <w:r w:rsidRPr="00C84038">
        <w:rPr>
          <w:lang w:val="en-US"/>
        </w:rPr>
        <w:t>Environm</w:t>
      </w:r>
      <w:proofErr w:type="spellEnd"/>
      <w:r w:rsidRPr="00C84038">
        <w:rPr>
          <w:lang w:val="en-US"/>
        </w:rPr>
        <w:t xml:space="preserve">. Sci. Technol. 15 </w:t>
      </w:r>
      <w:r w:rsidR="00C84038" w:rsidRPr="00C84038">
        <w:rPr>
          <w:lang w:val="en-US"/>
        </w:rPr>
        <w:t xml:space="preserve">(2018) </w:t>
      </w:r>
      <w:r w:rsidRPr="00C84038">
        <w:rPr>
          <w:lang w:val="en-US"/>
        </w:rPr>
        <w:t>2047-2058</w:t>
      </w:r>
      <w:r w:rsidR="00C84038">
        <w:rPr>
          <w:lang w:val="en-US"/>
        </w:rPr>
        <w:t>.</w:t>
      </w:r>
    </w:p>
    <w:p w14:paraId="349BA99E" w14:textId="44935BF7" w:rsidR="00226F8A" w:rsidRPr="00C84038" w:rsidRDefault="00226F8A" w:rsidP="00226F8A">
      <w:pPr>
        <w:pStyle w:val="Referencelist"/>
        <w:rPr>
          <w:lang w:val="en-US"/>
        </w:rPr>
      </w:pPr>
      <w:r w:rsidRPr="00C84038">
        <w:rPr>
          <w:lang w:val="en-US"/>
        </w:rPr>
        <w:t>F</w:t>
      </w:r>
      <w:r w:rsidR="00C84038" w:rsidRPr="00C84038">
        <w:rPr>
          <w:lang w:val="en-US"/>
        </w:rPr>
        <w:t>UKS</w:t>
      </w:r>
      <w:r w:rsidRPr="00C84038">
        <w:rPr>
          <w:lang w:val="en-US"/>
        </w:rPr>
        <w:t>, L.</w:t>
      </w:r>
      <w:r w:rsidR="00C84038" w:rsidRPr="00C84038">
        <w:rPr>
          <w:lang w:val="en-US"/>
        </w:rPr>
        <w:t>,</w:t>
      </w:r>
      <w:r w:rsidRPr="00C84038">
        <w:rPr>
          <w:lang w:val="en-US"/>
        </w:rPr>
        <w:t xml:space="preserve"> M</w:t>
      </w:r>
      <w:r w:rsidR="00C84038" w:rsidRPr="00C84038">
        <w:rPr>
          <w:lang w:val="en-US"/>
        </w:rPr>
        <w:t>ASKALCHUK</w:t>
      </w:r>
      <w:r w:rsidRPr="00C84038">
        <w:rPr>
          <w:lang w:val="en-US"/>
        </w:rPr>
        <w:t xml:space="preserve">, </w:t>
      </w:r>
      <w:r w:rsidR="00C84038" w:rsidRPr="00C84038">
        <w:rPr>
          <w:lang w:val="en-US"/>
        </w:rPr>
        <w:t xml:space="preserve">L., HERDZIK-KONIECKO, I., LEONTIEVA, T., </w:t>
      </w:r>
      <w:r w:rsidR="00440C90" w:rsidRPr="00440C90">
        <w:rPr>
          <w:i/>
          <w:iCs/>
          <w:lang w:val="en-US"/>
        </w:rPr>
        <w:t xml:space="preserve">Clay‑salt </w:t>
      </w:r>
      <w:r w:rsidRPr="00C84038">
        <w:rPr>
          <w:i/>
          <w:iCs/>
          <w:lang w:val="en-US"/>
        </w:rPr>
        <w:t>slimes of the “</w:t>
      </w:r>
      <w:proofErr w:type="spellStart"/>
      <w:r w:rsidRPr="00AA468D">
        <w:rPr>
          <w:i/>
          <w:iCs/>
          <w:lang w:val="en-US"/>
        </w:rPr>
        <w:t>Belaruskali</w:t>
      </w:r>
      <w:proofErr w:type="spellEnd"/>
      <w:r w:rsidRPr="00AA468D">
        <w:rPr>
          <w:i/>
          <w:iCs/>
          <w:lang w:val="en-US"/>
        </w:rPr>
        <w:t>” ‑ novel sorbents for management of liquid radioactive wastes and decontamination of environmental water streams</w:t>
      </w:r>
      <w:r w:rsidRPr="00AA468D">
        <w:rPr>
          <w:lang w:val="en-US"/>
        </w:rPr>
        <w:t xml:space="preserve">, J. </w:t>
      </w:r>
      <w:proofErr w:type="spellStart"/>
      <w:r w:rsidRPr="00AA468D">
        <w:rPr>
          <w:lang w:val="en-US"/>
        </w:rPr>
        <w:t>Radioanal</w:t>
      </w:r>
      <w:proofErr w:type="spellEnd"/>
      <w:r w:rsidRPr="00C84038">
        <w:rPr>
          <w:lang w:val="en-US"/>
        </w:rPr>
        <w:t xml:space="preserve">. </w:t>
      </w:r>
      <w:proofErr w:type="spellStart"/>
      <w:r w:rsidRPr="00C84038">
        <w:rPr>
          <w:lang w:val="en-US"/>
        </w:rPr>
        <w:t>Nucl</w:t>
      </w:r>
      <w:proofErr w:type="spellEnd"/>
      <w:r w:rsidRPr="00C84038">
        <w:rPr>
          <w:lang w:val="en-US"/>
        </w:rPr>
        <w:t>. Chem</w:t>
      </w:r>
      <w:r w:rsidR="00A866AF">
        <w:rPr>
          <w:lang w:val="en-US"/>
        </w:rPr>
        <w:t>.</w:t>
      </w:r>
      <w:r w:rsidRPr="00C84038">
        <w:rPr>
          <w:lang w:val="en-US"/>
        </w:rPr>
        <w:t xml:space="preserve"> 320 </w:t>
      </w:r>
      <w:r w:rsidR="00C84038" w:rsidRPr="00C84038">
        <w:rPr>
          <w:lang w:val="en-US"/>
        </w:rPr>
        <w:t xml:space="preserve">(2019) </w:t>
      </w:r>
      <w:r w:rsidRPr="00C84038">
        <w:rPr>
          <w:lang w:val="en-US"/>
        </w:rPr>
        <w:t>87-100</w:t>
      </w:r>
      <w:r w:rsidR="00C84038">
        <w:rPr>
          <w:lang w:val="en-US"/>
        </w:rPr>
        <w:t>.</w:t>
      </w:r>
    </w:p>
    <w:p w14:paraId="52C6D742" w14:textId="35ED2B1A" w:rsidR="00226F8A" w:rsidRPr="00C84038" w:rsidRDefault="00C84038" w:rsidP="00226F8A">
      <w:pPr>
        <w:pStyle w:val="Referencelist"/>
        <w:rPr>
          <w:lang w:val="en-US"/>
        </w:rPr>
      </w:pPr>
      <w:r w:rsidRPr="00C84038">
        <w:rPr>
          <w:lang w:val="en-US"/>
        </w:rPr>
        <w:t xml:space="preserve">MASKALCHUK, L.N., MILYUTIN, V.V., NEKRASOVA, N.A., LEONTIEVA, T.G., BAKLAY, A.A., BELOUSOV, P.E., KRUPSKAYA, V.V, </w:t>
      </w:r>
      <w:r w:rsidR="00DE1303" w:rsidRPr="00DE1303">
        <w:rPr>
          <w:i/>
          <w:lang w:val="en-US"/>
        </w:rPr>
        <w:t xml:space="preserve">Aluminosilicate sorbents based on clay-salt slimes from </w:t>
      </w:r>
      <w:r w:rsidR="00226F8A" w:rsidRPr="00C84038">
        <w:rPr>
          <w:i/>
          <w:lang w:val="en-US"/>
        </w:rPr>
        <w:t xml:space="preserve">JSC “Belaruskali” </w:t>
      </w:r>
      <w:r w:rsidR="00DE1303" w:rsidRPr="00DE1303">
        <w:rPr>
          <w:i/>
          <w:lang w:val="en-US"/>
        </w:rPr>
        <w:t>for sorption of cesium and strontium radionuclides</w:t>
      </w:r>
      <w:r w:rsidR="00226F8A" w:rsidRPr="00C84038">
        <w:rPr>
          <w:lang w:val="en-US"/>
        </w:rPr>
        <w:t xml:space="preserve">. </w:t>
      </w:r>
      <w:proofErr w:type="spellStart"/>
      <w:r w:rsidR="00226F8A" w:rsidRPr="00C84038">
        <w:rPr>
          <w:lang w:val="en-US"/>
        </w:rPr>
        <w:t>Radiochem</w:t>
      </w:r>
      <w:proofErr w:type="spellEnd"/>
      <w:r w:rsidR="00A866AF">
        <w:rPr>
          <w:lang w:val="en-US"/>
        </w:rPr>
        <w:t>.</w:t>
      </w:r>
      <w:r w:rsidR="00226F8A" w:rsidRPr="00C84038">
        <w:rPr>
          <w:lang w:val="en-US"/>
        </w:rPr>
        <w:t xml:space="preserve"> 62, </w:t>
      </w:r>
      <w:r w:rsidRPr="00C84038">
        <w:rPr>
          <w:lang w:val="en-US"/>
        </w:rPr>
        <w:t xml:space="preserve">(2020) </w:t>
      </w:r>
      <w:r w:rsidR="00226F8A" w:rsidRPr="00C84038">
        <w:rPr>
          <w:lang w:val="en-US"/>
        </w:rPr>
        <w:t>381–386</w:t>
      </w:r>
      <w:r w:rsidRPr="00C84038">
        <w:rPr>
          <w:lang w:val="en-US"/>
        </w:rPr>
        <w:t>.</w:t>
      </w:r>
    </w:p>
    <w:p w14:paraId="313CD60B" w14:textId="22FAC57B" w:rsidR="00226F8A" w:rsidRPr="00A866AF" w:rsidRDefault="00A866AF" w:rsidP="00226F8A">
      <w:pPr>
        <w:pStyle w:val="Referencelist"/>
        <w:rPr>
          <w:lang w:val="en-US"/>
        </w:rPr>
      </w:pPr>
      <w:r w:rsidRPr="00A866AF">
        <w:rPr>
          <w:lang w:val="en-US"/>
        </w:rPr>
        <w:t xml:space="preserve">MASKALCHUK, L., BAKLAY, A., LEONTIEVA, T., </w:t>
      </w:r>
      <w:r w:rsidR="00DE1303" w:rsidRPr="00DE1303">
        <w:rPr>
          <w:i/>
          <w:lang w:val="en-US"/>
        </w:rPr>
        <w:t xml:space="preserve">Chemical and mineralogical aspects of clay-salt slimes </w:t>
      </w:r>
      <w:r w:rsidR="00226F8A" w:rsidRPr="00A866AF">
        <w:rPr>
          <w:i/>
          <w:lang w:val="en-US"/>
        </w:rPr>
        <w:t xml:space="preserve">of “Belaruskali”. </w:t>
      </w:r>
      <w:r w:rsidR="00DE1303" w:rsidRPr="00DE1303">
        <w:rPr>
          <w:i/>
          <w:lang w:val="en-US"/>
        </w:rPr>
        <w:t>Using for the preparation of nanostructured sorbents of radionuclides</w:t>
      </w:r>
      <w:r w:rsidR="00DE1303">
        <w:rPr>
          <w:lang w:val="en-US"/>
        </w:rPr>
        <w:t>.</w:t>
      </w:r>
      <w:r w:rsidR="00226F8A" w:rsidRPr="00A866AF">
        <w:rPr>
          <w:lang w:val="en-US"/>
        </w:rPr>
        <w:t xml:space="preserve"> Procedia Chemistry 21 </w:t>
      </w:r>
      <w:r w:rsidRPr="00A866AF">
        <w:rPr>
          <w:lang w:val="en-US"/>
        </w:rPr>
        <w:t>(</w:t>
      </w:r>
      <w:r w:rsidR="00226F8A" w:rsidRPr="00A866AF">
        <w:rPr>
          <w:lang w:val="en-US"/>
        </w:rPr>
        <w:t>2016</w:t>
      </w:r>
      <w:r w:rsidRPr="00A866AF">
        <w:rPr>
          <w:lang w:val="en-US"/>
        </w:rPr>
        <w:t>)</w:t>
      </w:r>
      <w:r w:rsidR="00226F8A" w:rsidRPr="00A866AF">
        <w:rPr>
          <w:lang w:val="en-US"/>
        </w:rPr>
        <w:t xml:space="preserve"> 394-400</w:t>
      </w:r>
      <w:r w:rsidRPr="00A866AF">
        <w:rPr>
          <w:lang w:val="en-US"/>
        </w:rPr>
        <w:t>.</w:t>
      </w:r>
    </w:p>
    <w:p w14:paraId="05EC4063" w14:textId="545F8575" w:rsidR="00226F8A" w:rsidRPr="00A866AF" w:rsidRDefault="00A866AF" w:rsidP="00226F8A">
      <w:pPr>
        <w:pStyle w:val="Referencelist"/>
        <w:rPr>
          <w:lang w:val="en-US"/>
        </w:rPr>
      </w:pPr>
      <w:r w:rsidRPr="00A866AF">
        <w:rPr>
          <w:lang w:val="en-US"/>
        </w:rPr>
        <w:t xml:space="preserve">MONTAÑA, M., CAMACHO, A., SERRANO, I., DEVESA, R., MATIA, L., VALLÉS, I., </w:t>
      </w:r>
      <w:r w:rsidR="00226F8A" w:rsidRPr="00A866AF">
        <w:rPr>
          <w:i/>
          <w:iCs/>
          <w:lang w:val="en-US"/>
        </w:rPr>
        <w:t>Removal of radionuclides in drinking water by membrane treatment using ultrafiltration, reverse osmosis and electrodialysis reversal</w:t>
      </w:r>
      <w:r w:rsidR="00226F8A" w:rsidRPr="00A866AF">
        <w:rPr>
          <w:lang w:val="en-US"/>
        </w:rPr>
        <w:t xml:space="preserve">, J. </w:t>
      </w:r>
      <w:proofErr w:type="spellStart"/>
      <w:r w:rsidR="00226F8A" w:rsidRPr="00A866AF">
        <w:rPr>
          <w:lang w:val="en-US"/>
        </w:rPr>
        <w:t>Environm</w:t>
      </w:r>
      <w:proofErr w:type="spellEnd"/>
      <w:r w:rsidR="00226F8A" w:rsidRPr="00A866AF">
        <w:rPr>
          <w:lang w:val="en-US"/>
        </w:rPr>
        <w:t xml:space="preserve">. Radioactivity 125 </w:t>
      </w:r>
      <w:r w:rsidRPr="00A866AF">
        <w:rPr>
          <w:lang w:val="en-US"/>
        </w:rPr>
        <w:t>(</w:t>
      </w:r>
      <w:r w:rsidR="00226F8A" w:rsidRPr="00A866AF">
        <w:rPr>
          <w:lang w:val="en-US"/>
        </w:rPr>
        <w:t>2013</w:t>
      </w:r>
      <w:r w:rsidRPr="00A866AF">
        <w:rPr>
          <w:lang w:val="en-US"/>
        </w:rPr>
        <w:t>)</w:t>
      </w:r>
      <w:r w:rsidR="00226F8A" w:rsidRPr="00A866AF">
        <w:rPr>
          <w:lang w:val="en-US"/>
        </w:rPr>
        <w:t xml:space="preserve"> 86-92</w:t>
      </w:r>
      <w:r>
        <w:rPr>
          <w:lang w:val="en-US"/>
        </w:rPr>
        <w:t>.</w:t>
      </w:r>
    </w:p>
    <w:p w14:paraId="536EC804" w14:textId="69B70A48" w:rsidR="00226F8A" w:rsidRPr="00A866AF" w:rsidRDefault="00226F8A" w:rsidP="00226F8A">
      <w:pPr>
        <w:pStyle w:val="Referencelist"/>
        <w:rPr>
          <w:lang w:val="en-US"/>
        </w:rPr>
      </w:pPr>
      <w:r w:rsidRPr="00A866AF">
        <w:rPr>
          <w:lang w:val="en-US"/>
        </w:rPr>
        <w:t>S</w:t>
      </w:r>
      <w:r w:rsidR="00A866AF" w:rsidRPr="00A866AF">
        <w:rPr>
          <w:lang w:val="en-US"/>
        </w:rPr>
        <w:t>CHWOCHAU</w:t>
      </w:r>
      <w:r w:rsidRPr="00A866AF">
        <w:rPr>
          <w:lang w:val="en-US"/>
        </w:rPr>
        <w:t>, K.</w:t>
      </w:r>
      <w:r w:rsidR="00A866AF">
        <w:rPr>
          <w:lang w:val="en-US"/>
        </w:rPr>
        <w:t>,</w:t>
      </w:r>
      <w:r w:rsidRPr="00A866AF">
        <w:rPr>
          <w:lang w:val="en-US"/>
        </w:rPr>
        <w:t xml:space="preserve"> </w:t>
      </w:r>
      <w:r w:rsidR="00DE1303" w:rsidRPr="00DE1303">
        <w:rPr>
          <w:i/>
          <w:iCs/>
          <w:lang w:val="en-US"/>
        </w:rPr>
        <w:t>Technetium radiopharmaceuticals - fundamentals, synthesis, structure, and development</w:t>
      </w:r>
      <w:r w:rsidRPr="00A866AF">
        <w:rPr>
          <w:i/>
          <w:iCs/>
          <w:lang w:val="en-US"/>
        </w:rPr>
        <w:t>,</w:t>
      </w:r>
      <w:r w:rsidRPr="00A866AF">
        <w:rPr>
          <w:lang w:val="en-US"/>
        </w:rPr>
        <w:t xml:space="preserve"> </w:t>
      </w:r>
      <w:proofErr w:type="spellStart"/>
      <w:r w:rsidRPr="00A866AF">
        <w:rPr>
          <w:lang w:val="en-US"/>
        </w:rPr>
        <w:t>Angew</w:t>
      </w:r>
      <w:proofErr w:type="spellEnd"/>
      <w:r w:rsidRPr="00A866AF">
        <w:rPr>
          <w:lang w:val="en-US"/>
        </w:rPr>
        <w:t xml:space="preserve">. </w:t>
      </w:r>
      <w:r w:rsidRPr="00A866AF">
        <w:t xml:space="preserve">Chem. Int. Ed. Engl. 33 </w:t>
      </w:r>
      <w:r w:rsidR="00A866AF" w:rsidRPr="00A866AF">
        <w:rPr>
          <w:lang w:val="en-US"/>
        </w:rPr>
        <w:t xml:space="preserve">(1994) </w:t>
      </w:r>
      <w:r w:rsidRPr="00A866AF">
        <w:t>2258-2267</w:t>
      </w:r>
      <w:r w:rsidR="00A866AF" w:rsidRPr="00A866AF">
        <w:t>.</w:t>
      </w:r>
    </w:p>
    <w:p w14:paraId="5BFC282E" w14:textId="14617BBB" w:rsidR="00226F8A" w:rsidRPr="00A866AF" w:rsidRDefault="00A866AF" w:rsidP="00226F8A">
      <w:pPr>
        <w:pStyle w:val="Referencelist"/>
        <w:rPr>
          <w:lang w:val="en-US"/>
        </w:rPr>
      </w:pPr>
      <w:r w:rsidRPr="00A866AF">
        <w:rPr>
          <w:lang w:val="en-US"/>
        </w:rPr>
        <w:t xml:space="preserve">LITTLEWOOD, J., SHAW, S., BOTS, P., PEACOCK, C., TRIVEDI, D., BURKE, I., </w:t>
      </w:r>
      <w:r w:rsidR="00226F8A" w:rsidRPr="00A866AF">
        <w:rPr>
          <w:i/>
          <w:iCs/>
          <w:lang w:val="en-US"/>
        </w:rPr>
        <w:t>Effect of solution composition on the recrystallization of kaolinite to feldspathoids in hyperalkaline conditions: Limitations of pertechnetate incorporation by ion competition effects</w:t>
      </w:r>
      <w:r w:rsidR="00226F8A" w:rsidRPr="00A866AF">
        <w:rPr>
          <w:lang w:val="en-US"/>
        </w:rPr>
        <w:t xml:space="preserve">. </w:t>
      </w:r>
      <w:r w:rsidR="00226F8A" w:rsidRPr="00A866AF">
        <w:t xml:space="preserve">Mineralogical Magazine 79 </w:t>
      </w:r>
      <w:r w:rsidRPr="00A866AF">
        <w:rPr>
          <w:lang w:val="en-US"/>
        </w:rPr>
        <w:t xml:space="preserve">(2015) </w:t>
      </w:r>
      <w:r w:rsidR="00226F8A" w:rsidRPr="00A866AF">
        <w:t>1379-1388.</w:t>
      </w:r>
    </w:p>
    <w:p w14:paraId="2D7DA46B" w14:textId="42F14CE5" w:rsidR="00226F8A" w:rsidRDefault="00226F8A" w:rsidP="00226F8A">
      <w:pPr>
        <w:pStyle w:val="Referencelist"/>
        <w:numPr>
          <w:ilvl w:val="0"/>
          <w:numId w:val="0"/>
        </w:numPr>
        <w:ind w:left="720" w:hanging="360"/>
      </w:pPr>
    </w:p>
    <w:sectPr w:rsidR="00226F8A" w:rsidSect="002652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8A56" w14:textId="77777777" w:rsidR="00CD7446" w:rsidRDefault="00CD7446">
      <w:r>
        <w:separator/>
      </w:r>
    </w:p>
  </w:endnote>
  <w:endnote w:type="continuationSeparator" w:id="0">
    <w:p w14:paraId="62E0D754" w14:textId="77777777" w:rsidR="00CD7446" w:rsidRDefault="00C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6" w14:textId="0E678130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616655C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8" w14:textId="414256DE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33470053"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DE1CD0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433FE0D8" w14:textId="77777777">
      <w:trPr>
        <w:cantSplit/>
      </w:trPr>
      <w:tc>
        <w:tcPr>
          <w:tcW w:w="4644" w:type="dxa"/>
        </w:tcPr>
        <w:p w14:paraId="433FE0D4" w14:textId="6347B604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21C361DA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433FE0D6" w14:textId="5AF2551B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433FE0D7" w14:textId="48AE2F5B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14:paraId="433FE0D9" w14:textId="1D3BF5C3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002288">
      <w:rPr>
        <w:noProof/>
        <w:sz w:val="16"/>
      </w:rPr>
      <w:t>Poster ID #67.docx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5642" w14:textId="77777777" w:rsidR="00CD7446" w:rsidRDefault="00CD7446">
      <w:r>
        <w:t>___________________________________________________________________________</w:t>
      </w:r>
    </w:p>
  </w:footnote>
  <w:footnote w:type="continuationSeparator" w:id="0">
    <w:p w14:paraId="58828CD6" w14:textId="77777777" w:rsidR="00CD7446" w:rsidRDefault="00CD7446">
      <w:r>
        <w:t>___________________________________________________________________________</w:t>
      </w:r>
    </w:p>
  </w:footnote>
  <w:footnote w:type="continuationNotice" w:id="1">
    <w:p w14:paraId="7A210610" w14:textId="77777777" w:rsidR="00CD7446" w:rsidRDefault="00CD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0" w14:textId="480CD3AC" w:rsidR="00CF7AF3" w:rsidRDefault="00CF7AF3" w:rsidP="00CF7AF3">
    <w:pPr>
      <w:pStyle w:val="Runninghead"/>
    </w:pPr>
    <w:r>
      <w:tab/>
      <w:t>IAEA-CN-</w:t>
    </w:r>
    <w:r w:rsidR="00185A51">
      <w:t>294</w:t>
    </w:r>
  </w:p>
  <w:p w14:paraId="433FE0C1" w14:textId="77777777" w:rsidR="00CF7AF3" w:rsidRPr="009E1558" w:rsidRDefault="00CF7AF3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14:paraId="433FE0C2" w14:textId="1A9AAEA2"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14:paraId="433FE0C3" w14:textId="6132E2A5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4" w14:textId="39394044" w:rsidR="00E20E70" w:rsidRDefault="00AD6C87" w:rsidP="00B82FA5">
    <w:pPr>
      <w:pStyle w:val="Runninghead"/>
      <w:rPr>
        <w:lang w:val="pl-PL"/>
      </w:rPr>
    </w:pPr>
    <w:r w:rsidRPr="00AD6C87">
      <w:rPr>
        <w:lang w:val="pl-PL"/>
      </w:rPr>
      <w:t>L. FUKS</w:t>
    </w:r>
    <w:r>
      <w:rPr>
        <w:lang w:val="pl-PL"/>
      </w:rPr>
      <w:t xml:space="preserve">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E20E70" w:rsidRDefault="00E20E70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61FD26AF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433FE0CD" w14:textId="39E564FB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E20E70" w:rsidRDefault="00E20E70">
          <w:pPr>
            <w:pStyle w:val="Nagwek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E20E70" w:rsidRDefault="00E20E70">
          <w:pPr>
            <w:pStyle w:val="Nagwek9"/>
            <w:spacing w:before="0" w:after="10"/>
          </w:pPr>
        </w:p>
      </w:tc>
    </w:tr>
  </w:tbl>
  <w:p w14:paraId="433FE0D3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5B7"/>
    <w:multiLevelType w:val="hybridMultilevel"/>
    <w:tmpl w:val="8A0A1802"/>
    <w:lvl w:ilvl="0" w:tplc="2158AF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0C838A3"/>
    <w:multiLevelType w:val="hybridMultilevel"/>
    <w:tmpl w:val="E730D94C"/>
    <w:lvl w:ilvl="0" w:tplc="2158AF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gwek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Nagwek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Nagwek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2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Nagwek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Nagwek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Nagwek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Nagwek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2288"/>
    <w:rsid w:val="00005287"/>
    <w:rsid w:val="00021F80"/>
    <w:rsid w:val="000229AB"/>
    <w:rsid w:val="0002489C"/>
    <w:rsid w:val="00025513"/>
    <w:rsid w:val="0002569A"/>
    <w:rsid w:val="00037321"/>
    <w:rsid w:val="0004468E"/>
    <w:rsid w:val="0005199F"/>
    <w:rsid w:val="000572D5"/>
    <w:rsid w:val="00061804"/>
    <w:rsid w:val="000634AA"/>
    <w:rsid w:val="00065F94"/>
    <w:rsid w:val="000702D6"/>
    <w:rsid w:val="000712D6"/>
    <w:rsid w:val="000732B2"/>
    <w:rsid w:val="00073B6F"/>
    <w:rsid w:val="00087BFC"/>
    <w:rsid w:val="000971FD"/>
    <w:rsid w:val="000A0299"/>
    <w:rsid w:val="000A1882"/>
    <w:rsid w:val="000A2990"/>
    <w:rsid w:val="000A4F39"/>
    <w:rsid w:val="000A5EF8"/>
    <w:rsid w:val="000B1BF4"/>
    <w:rsid w:val="000B2EDF"/>
    <w:rsid w:val="000B612F"/>
    <w:rsid w:val="000C54EF"/>
    <w:rsid w:val="000C6965"/>
    <w:rsid w:val="000F0B5F"/>
    <w:rsid w:val="000F7E94"/>
    <w:rsid w:val="00100576"/>
    <w:rsid w:val="001119D6"/>
    <w:rsid w:val="0011443D"/>
    <w:rsid w:val="001308F2"/>
    <w:rsid w:val="001313E8"/>
    <w:rsid w:val="001400A8"/>
    <w:rsid w:val="00141707"/>
    <w:rsid w:val="001651A5"/>
    <w:rsid w:val="00167F37"/>
    <w:rsid w:val="001762E3"/>
    <w:rsid w:val="001774F7"/>
    <w:rsid w:val="00183BC4"/>
    <w:rsid w:val="00185A51"/>
    <w:rsid w:val="001911AA"/>
    <w:rsid w:val="001A3F95"/>
    <w:rsid w:val="001B1F95"/>
    <w:rsid w:val="001B71A0"/>
    <w:rsid w:val="001C58F5"/>
    <w:rsid w:val="001D25B1"/>
    <w:rsid w:val="001D5C60"/>
    <w:rsid w:val="001D5CEE"/>
    <w:rsid w:val="001E4D83"/>
    <w:rsid w:val="001F12A2"/>
    <w:rsid w:val="002071D9"/>
    <w:rsid w:val="00212EA1"/>
    <w:rsid w:val="00220A8A"/>
    <w:rsid w:val="00226F8A"/>
    <w:rsid w:val="00232B04"/>
    <w:rsid w:val="0024211F"/>
    <w:rsid w:val="00244A13"/>
    <w:rsid w:val="00256822"/>
    <w:rsid w:val="002572DB"/>
    <w:rsid w:val="0026525A"/>
    <w:rsid w:val="00274790"/>
    <w:rsid w:val="00275954"/>
    <w:rsid w:val="00285755"/>
    <w:rsid w:val="00293F85"/>
    <w:rsid w:val="002A1F9C"/>
    <w:rsid w:val="002B29C2"/>
    <w:rsid w:val="002B40D5"/>
    <w:rsid w:val="002B7DA9"/>
    <w:rsid w:val="002C1F9F"/>
    <w:rsid w:val="002C4208"/>
    <w:rsid w:val="002C4301"/>
    <w:rsid w:val="002E1308"/>
    <w:rsid w:val="002E6BDC"/>
    <w:rsid w:val="00305D73"/>
    <w:rsid w:val="00311305"/>
    <w:rsid w:val="0031351B"/>
    <w:rsid w:val="0031791A"/>
    <w:rsid w:val="00340BBD"/>
    <w:rsid w:val="00352DE1"/>
    <w:rsid w:val="00372137"/>
    <w:rsid w:val="003728E6"/>
    <w:rsid w:val="00375B4C"/>
    <w:rsid w:val="003839DC"/>
    <w:rsid w:val="00392C28"/>
    <w:rsid w:val="003940CE"/>
    <w:rsid w:val="003B5E0E"/>
    <w:rsid w:val="003B754F"/>
    <w:rsid w:val="003C3017"/>
    <w:rsid w:val="003C6234"/>
    <w:rsid w:val="003D07EE"/>
    <w:rsid w:val="003D255A"/>
    <w:rsid w:val="003E1054"/>
    <w:rsid w:val="003E6590"/>
    <w:rsid w:val="003F001C"/>
    <w:rsid w:val="004139B2"/>
    <w:rsid w:val="00416949"/>
    <w:rsid w:val="00417CA3"/>
    <w:rsid w:val="00424867"/>
    <w:rsid w:val="004253F0"/>
    <w:rsid w:val="004370D8"/>
    <w:rsid w:val="00440C90"/>
    <w:rsid w:val="00447649"/>
    <w:rsid w:val="00454115"/>
    <w:rsid w:val="0046066F"/>
    <w:rsid w:val="00472C43"/>
    <w:rsid w:val="004802B7"/>
    <w:rsid w:val="0048396D"/>
    <w:rsid w:val="004866ED"/>
    <w:rsid w:val="004C4BED"/>
    <w:rsid w:val="004D203D"/>
    <w:rsid w:val="004D2FC4"/>
    <w:rsid w:val="004F40EB"/>
    <w:rsid w:val="005201BA"/>
    <w:rsid w:val="005201FE"/>
    <w:rsid w:val="00537496"/>
    <w:rsid w:val="00544ED3"/>
    <w:rsid w:val="00561B1A"/>
    <w:rsid w:val="0057786A"/>
    <w:rsid w:val="0058477B"/>
    <w:rsid w:val="0058654F"/>
    <w:rsid w:val="00596ACA"/>
    <w:rsid w:val="005A7831"/>
    <w:rsid w:val="005B26BE"/>
    <w:rsid w:val="005C77FF"/>
    <w:rsid w:val="005D2415"/>
    <w:rsid w:val="005D6E03"/>
    <w:rsid w:val="005E19A4"/>
    <w:rsid w:val="005E39BC"/>
    <w:rsid w:val="005F00A0"/>
    <w:rsid w:val="005F2F84"/>
    <w:rsid w:val="005F5DC4"/>
    <w:rsid w:val="005F61DB"/>
    <w:rsid w:val="00604A2E"/>
    <w:rsid w:val="006127B0"/>
    <w:rsid w:val="0062360A"/>
    <w:rsid w:val="00630EA5"/>
    <w:rsid w:val="00635740"/>
    <w:rsid w:val="00642DF7"/>
    <w:rsid w:val="00647F33"/>
    <w:rsid w:val="00662532"/>
    <w:rsid w:val="0066614A"/>
    <w:rsid w:val="00675E40"/>
    <w:rsid w:val="006A2EAD"/>
    <w:rsid w:val="006A4B2A"/>
    <w:rsid w:val="006A6432"/>
    <w:rsid w:val="006B2274"/>
    <w:rsid w:val="006D32CD"/>
    <w:rsid w:val="006D4F0A"/>
    <w:rsid w:val="006E0D00"/>
    <w:rsid w:val="006F17EB"/>
    <w:rsid w:val="00702B4F"/>
    <w:rsid w:val="00717C6F"/>
    <w:rsid w:val="007204E5"/>
    <w:rsid w:val="00722A21"/>
    <w:rsid w:val="0072544A"/>
    <w:rsid w:val="00736C77"/>
    <w:rsid w:val="007445DA"/>
    <w:rsid w:val="00752986"/>
    <w:rsid w:val="00765DD7"/>
    <w:rsid w:val="0077267B"/>
    <w:rsid w:val="0078165E"/>
    <w:rsid w:val="00793FF2"/>
    <w:rsid w:val="007B0A2A"/>
    <w:rsid w:val="007B4FD1"/>
    <w:rsid w:val="007B6FC3"/>
    <w:rsid w:val="007C35A9"/>
    <w:rsid w:val="007C411C"/>
    <w:rsid w:val="007D0610"/>
    <w:rsid w:val="007D22E7"/>
    <w:rsid w:val="007D28E9"/>
    <w:rsid w:val="007E3D2A"/>
    <w:rsid w:val="007F685B"/>
    <w:rsid w:val="00802381"/>
    <w:rsid w:val="00806DEA"/>
    <w:rsid w:val="00810C5C"/>
    <w:rsid w:val="00813F4D"/>
    <w:rsid w:val="00824F9F"/>
    <w:rsid w:val="00832678"/>
    <w:rsid w:val="00834F5E"/>
    <w:rsid w:val="00840C14"/>
    <w:rsid w:val="00845D93"/>
    <w:rsid w:val="008526A5"/>
    <w:rsid w:val="0086436A"/>
    <w:rsid w:val="008726D7"/>
    <w:rsid w:val="00883848"/>
    <w:rsid w:val="008839F1"/>
    <w:rsid w:val="00887DF9"/>
    <w:rsid w:val="00897ED5"/>
    <w:rsid w:val="008A17BF"/>
    <w:rsid w:val="008B3EA9"/>
    <w:rsid w:val="008B6BB9"/>
    <w:rsid w:val="008C0264"/>
    <w:rsid w:val="008C6503"/>
    <w:rsid w:val="008D203A"/>
    <w:rsid w:val="008D507F"/>
    <w:rsid w:val="008E24CE"/>
    <w:rsid w:val="00911543"/>
    <w:rsid w:val="0091750E"/>
    <w:rsid w:val="00917654"/>
    <w:rsid w:val="00933888"/>
    <w:rsid w:val="00935F9C"/>
    <w:rsid w:val="00941C24"/>
    <w:rsid w:val="009519C9"/>
    <w:rsid w:val="00954188"/>
    <w:rsid w:val="00954C74"/>
    <w:rsid w:val="009670AE"/>
    <w:rsid w:val="009724A0"/>
    <w:rsid w:val="00974BC1"/>
    <w:rsid w:val="009812F3"/>
    <w:rsid w:val="00984902"/>
    <w:rsid w:val="00987E91"/>
    <w:rsid w:val="00990BB6"/>
    <w:rsid w:val="009957D8"/>
    <w:rsid w:val="009A25EB"/>
    <w:rsid w:val="009A637B"/>
    <w:rsid w:val="009C33DA"/>
    <w:rsid w:val="009D0B86"/>
    <w:rsid w:val="009D0D7D"/>
    <w:rsid w:val="009D2595"/>
    <w:rsid w:val="009D7DE2"/>
    <w:rsid w:val="009E0D5B"/>
    <w:rsid w:val="009E1558"/>
    <w:rsid w:val="009F14B0"/>
    <w:rsid w:val="00A02270"/>
    <w:rsid w:val="00A32F76"/>
    <w:rsid w:val="00A35909"/>
    <w:rsid w:val="00A37FE8"/>
    <w:rsid w:val="00A41157"/>
    <w:rsid w:val="00A42078"/>
    <w:rsid w:val="00A42898"/>
    <w:rsid w:val="00A47858"/>
    <w:rsid w:val="00A550DE"/>
    <w:rsid w:val="00A608D7"/>
    <w:rsid w:val="00A621E3"/>
    <w:rsid w:val="00A6675E"/>
    <w:rsid w:val="00A81007"/>
    <w:rsid w:val="00A866AF"/>
    <w:rsid w:val="00A87B3B"/>
    <w:rsid w:val="00AA468D"/>
    <w:rsid w:val="00AB463A"/>
    <w:rsid w:val="00AB6ACE"/>
    <w:rsid w:val="00AC5A3A"/>
    <w:rsid w:val="00AD54F6"/>
    <w:rsid w:val="00AD6C87"/>
    <w:rsid w:val="00AE39F8"/>
    <w:rsid w:val="00B22406"/>
    <w:rsid w:val="00B3317F"/>
    <w:rsid w:val="00B45092"/>
    <w:rsid w:val="00B45B5A"/>
    <w:rsid w:val="00B469C3"/>
    <w:rsid w:val="00B56F77"/>
    <w:rsid w:val="00B82FA5"/>
    <w:rsid w:val="00B96A12"/>
    <w:rsid w:val="00BA769D"/>
    <w:rsid w:val="00BB08DA"/>
    <w:rsid w:val="00BB1557"/>
    <w:rsid w:val="00BB7ABD"/>
    <w:rsid w:val="00BD1400"/>
    <w:rsid w:val="00BD605C"/>
    <w:rsid w:val="00BE2A76"/>
    <w:rsid w:val="00C02C2D"/>
    <w:rsid w:val="00C03046"/>
    <w:rsid w:val="00C149D6"/>
    <w:rsid w:val="00C26D91"/>
    <w:rsid w:val="00C462A3"/>
    <w:rsid w:val="00C60FCE"/>
    <w:rsid w:val="00C65E60"/>
    <w:rsid w:val="00C74F85"/>
    <w:rsid w:val="00C82B8E"/>
    <w:rsid w:val="00C84038"/>
    <w:rsid w:val="00C96238"/>
    <w:rsid w:val="00C96EFE"/>
    <w:rsid w:val="00CB5DC5"/>
    <w:rsid w:val="00CC0017"/>
    <w:rsid w:val="00CC7B30"/>
    <w:rsid w:val="00CD10F2"/>
    <w:rsid w:val="00CD6B5E"/>
    <w:rsid w:val="00CD7446"/>
    <w:rsid w:val="00CE5A52"/>
    <w:rsid w:val="00CF7AF3"/>
    <w:rsid w:val="00D131D2"/>
    <w:rsid w:val="00D25E6E"/>
    <w:rsid w:val="00D26ADA"/>
    <w:rsid w:val="00D35A78"/>
    <w:rsid w:val="00D555A1"/>
    <w:rsid w:val="00D55E76"/>
    <w:rsid w:val="00D578B7"/>
    <w:rsid w:val="00D63AB2"/>
    <w:rsid w:val="00D64DC2"/>
    <w:rsid w:val="00D72618"/>
    <w:rsid w:val="00D842EB"/>
    <w:rsid w:val="00D91DFB"/>
    <w:rsid w:val="00DA46CA"/>
    <w:rsid w:val="00DC1A79"/>
    <w:rsid w:val="00DC2DCE"/>
    <w:rsid w:val="00DE1303"/>
    <w:rsid w:val="00DE1CD0"/>
    <w:rsid w:val="00DE78A2"/>
    <w:rsid w:val="00DF21EB"/>
    <w:rsid w:val="00DF5F5A"/>
    <w:rsid w:val="00E20E70"/>
    <w:rsid w:val="00E25B68"/>
    <w:rsid w:val="00E25D53"/>
    <w:rsid w:val="00E4206E"/>
    <w:rsid w:val="00E4253A"/>
    <w:rsid w:val="00E47567"/>
    <w:rsid w:val="00E56BCB"/>
    <w:rsid w:val="00E81D6F"/>
    <w:rsid w:val="00E84003"/>
    <w:rsid w:val="00E94776"/>
    <w:rsid w:val="00EA184B"/>
    <w:rsid w:val="00EC10FC"/>
    <w:rsid w:val="00EC2FC6"/>
    <w:rsid w:val="00ED0A99"/>
    <w:rsid w:val="00ED7984"/>
    <w:rsid w:val="00EE0041"/>
    <w:rsid w:val="00EE29B9"/>
    <w:rsid w:val="00F004EE"/>
    <w:rsid w:val="00F22BE3"/>
    <w:rsid w:val="00F263BF"/>
    <w:rsid w:val="00F302C3"/>
    <w:rsid w:val="00F32EBB"/>
    <w:rsid w:val="00F358BE"/>
    <w:rsid w:val="00F42E23"/>
    <w:rsid w:val="00F45EEE"/>
    <w:rsid w:val="00F46EEE"/>
    <w:rsid w:val="00F51E9C"/>
    <w:rsid w:val="00F523CA"/>
    <w:rsid w:val="00F55C50"/>
    <w:rsid w:val="00F74A9D"/>
    <w:rsid w:val="00FA3067"/>
    <w:rsid w:val="00FA5203"/>
    <w:rsid w:val="00FB3D6E"/>
    <w:rsid w:val="00FC0835"/>
    <w:rsid w:val="00FD1E58"/>
    <w:rsid w:val="00FD490C"/>
    <w:rsid w:val="00FD600E"/>
    <w:rsid w:val="00FD71B1"/>
    <w:rsid w:val="00FE3642"/>
    <w:rsid w:val="00FF2DA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FE039"/>
  <w15:docId w15:val="{62880677-37CF-4CB9-91E5-E8AE15DB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ny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Nagwek1">
    <w:name w:val="heading 1"/>
    <w:aliases w:val="Paper title"/>
    <w:next w:val="Podtytu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Nagwek2">
    <w:name w:val="heading 2"/>
    <w:aliases w:val="1st level paper heading"/>
    <w:next w:val="Tekstpodstawowy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Nagwek3">
    <w:name w:val="heading 3"/>
    <w:aliases w:val="2nd level paper heading"/>
    <w:next w:val="Tekstpodstawowy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Nagwek4">
    <w:name w:val="heading 4"/>
    <w:aliases w:val="3rd level paper heading"/>
    <w:basedOn w:val="Normalny"/>
    <w:next w:val="Tekstpodstawowy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Nagwek5">
    <w:name w:val="heading 5"/>
    <w:basedOn w:val="Normalny"/>
    <w:next w:val="Normalny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Nagwek7">
    <w:name w:val="heading 7"/>
    <w:basedOn w:val="Normalny"/>
    <w:next w:val="Normalny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Nagwek8">
    <w:name w:val="heading 8"/>
    <w:basedOn w:val="Normalny"/>
    <w:next w:val="Normalny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Nagwek9">
    <w:name w:val="heading 9"/>
    <w:basedOn w:val="Normalny"/>
    <w:next w:val="Normalny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Tekstpodstawowywcity">
    <w:name w:val="Body Text Indent"/>
    <w:basedOn w:val="Tekstpodstawowy"/>
    <w:uiPriority w:val="49"/>
    <w:locked/>
    <w:pPr>
      <w:ind w:left="1134" w:hanging="675"/>
    </w:pPr>
  </w:style>
  <w:style w:type="paragraph" w:customStyle="1" w:styleId="BodyTextMultiline">
    <w:name w:val="Body Text Multiline"/>
    <w:basedOn w:val="Tekstpodstawowy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egenda">
    <w:name w:val="caption"/>
    <w:next w:val="Normalny"/>
    <w:uiPriority w:val="49"/>
    <w:pPr>
      <w:spacing w:after="85"/>
    </w:pPr>
    <w:rPr>
      <w:bCs/>
      <w:sz w:val="18"/>
      <w:lang w:val="en-US" w:eastAsia="en-US"/>
    </w:rPr>
  </w:style>
  <w:style w:type="paragraph" w:styleId="Stopka">
    <w:name w:val="footer"/>
    <w:basedOn w:val="Normalny"/>
    <w:link w:val="StopkaZnak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kstprzypisudolnego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Nagwek">
    <w:name w:val="header"/>
    <w:next w:val="Tekstpodstawowy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kstpodstawowy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Tekstpodstawowy"/>
    <w:uiPriority w:val="5"/>
    <w:qFormat/>
    <w:locked/>
    <w:rsid w:val="00717C6F"/>
    <w:pPr>
      <w:numPr>
        <w:numId w:val="22"/>
      </w:numPr>
    </w:pPr>
  </w:style>
  <w:style w:type="paragraph" w:styleId="Tytu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ny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ny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ny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ny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ny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ny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Odwoanieprzypisudolnego">
    <w:name w:val="footnote reference"/>
    <w:basedOn w:val="Domylnaczcionkaakapitu"/>
    <w:semiHidden/>
    <w:locked/>
    <w:rPr>
      <w:vertAlign w:val="superscript"/>
    </w:rPr>
  </w:style>
  <w:style w:type="paragraph" w:styleId="Podtytu">
    <w:name w:val="Subtitle"/>
    <w:next w:val="Tekstpodstawowy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kstpodstawowy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Stopk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ny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omylnaczcionkaakapitu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47F33"/>
    <w:rPr>
      <w:lang w:eastAsia="en-US"/>
    </w:rPr>
  </w:style>
  <w:style w:type="character" w:customStyle="1" w:styleId="AuthornameandaffiliationChar">
    <w:name w:val="Author name and affiliation Char"/>
    <w:basedOn w:val="TekstpodstawowyZnak"/>
    <w:link w:val="Authornameandaffiliation"/>
    <w:uiPriority w:val="49"/>
    <w:rsid w:val="00647F33"/>
    <w:rPr>
      <w:lang w:val="en-US" w:eastAsia="en-US"/>
    </w:rPr>
  </w:style>
  <w:style w:type="table" w:styleId="Tabela-Siatka">
    <w:name w:val="Table Grid"/>
    <w:basedOn w:val="Standardowy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kstdymka">
    <w:name w:val="Balloon Text"/>
    <w:basedOn w:val="Normalny"/>
    <w:link w:val="TekstdymkaZnak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kstpodstawowy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kstpodstawowy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kstpodstawowyZnak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kstpodstawowy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kstpodstawowyZnak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kstpodstawowyZnak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kstpodstawowy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kstpodstawowyZnak"/>
    <w:link w:val="Tabletext"/>
    <w:uiPriority w:val="49"/>
    <w:rsid w:val="00883848"/>
    <w:rPr>
      <w:lang w:eastAsia="en-US"/>
    </w:rPr>
  </w:style>
  <w:style w:type="character" w:styleId="Hipercze">
    <w:name w:val="Hyperlink"/>
    <w:basedOn w:val="Domylnaczcionkaakapitu"/>
    <w:uiPriority w:val="49"/>
    <w:unhideWhenUsed/>
    <w:locked/>
    <w:rsid w:val="00E947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locked/>
    <w:rsid w:val="00D91DFB"/>
    <w:rPr>
      <w:color w:val="808080"/>
    </w:rPr>
  </w:style>
  <w:style w:type="character" w:styleId="Odwoaniedokomentarza">
    <w:name w:val="annotation reference"/>
    <w:basedOn w:val="Domylnaczcionkaakapitu"/>
    <w:uiPriority w:val="49"/>
    <w:semiHidden/>
    <w:unhideWhenUsed/>
    <w:locked/>
    <w:rsid w:val="00DC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49"/>
    <w:semiHidden/>
    <w:unhideWhenUsed/>
    <w:locked/>
    <w:rsid w:val="00DC2D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49"/>
    <w:semiHidden/>
    <w:rsid w:val="00DC2D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49"/>
    <w:semiHidden/>
    <w:unhideWhenUsed/>
    <w:locked/>
    <w:rsid w:val="00DC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49"/>
    <w:semiHidden/>
    <w:rsid w:val="00DC2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0cca68-9885-4579-a121-0ff71e341cd0">4HWPYYT6XAN2-2121337104-10298</_dlc_DocId>
    <_dlc_DocIdUrl xmlns="9a0cca68-9885-4579-a121-0ff71e341cd0">
      <Url>https://nsns-new.sg.iaea.org/meetings/_layouts/15/DocIdRedir.aspx?ID=4HWPYYT6XAN2-2121337104-10298</Url>
      <Description>4HWPYYT6XAN2-2121337104-10298</Description>
    </_dlc_DocIdUrl>
    <_Version xmlns="http://schemas.microsoft.com/sharepoint/v3/fields" xsi:nil="true"/>
    <_dlc_DocIdPersistId xmlns="9a0cca68-9885-4579-a121-0ff71e341cd0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81A5A-286A-4FAC-93CF-722742C62A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6A515C-428A-49CA-9B45-7F009A239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80A72-AF42-44B0-977C-4B86DAC4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  <ds:schemaRef ds:uri="9a0cca68-9885-4579-a121-0ff71e341cd0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38</TotalTime>
  <Pages>7</Pages>
  <Words>2298</Words>
  <Characters>13788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leon fuks</cp:lastModifiedBy>
  <cp:revision>7</cp:revision>
  <cp:lastPrinted>2021-06-05T09:37:00Z</cp:lastPrinted>
  <dcterms:created xsi:type="dcterms:W3CDTF">2021-06-05T13:58:00Z</dcterms:created>
  <dcterms:modified xsi:type="dcterms:W3CDTF">2021-06-06T09:04:00Z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624d8e63-e3f6-4681-83c2-57c583c02431</vt:lpwstr>
  </property>
</Properties>
</file>