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A4188" w14:textId="77777777" w:rsidR="00BF7183" w:rsidRDefault="00BD4901" w:rsidP="00537496">
      <w:pPr>
        <w:pStyle w:val="Heading1"/>
        <w:rPr>
          <w:rFonts w:ascii="Times New Roman" w:hAnsi="Times New Roman"/>
          <w:szCs w:val="24"/>
        </w:rPr>
      </w:pPr>
      <w:r>
        <w:rPr>
          <w:rFonts w:ascii="Times New Roman" w:hAnsi="Times New Roman"/>
          <w:szCs w:val="24"/>
        </w:rPr>
        <w:t>WASTE SOLIDIFICATION USING CRT GLASS FOR</w:t>
      </w:r>
    </w:p>
    <w:p w14:paraId="44417F6B" w14:textId="77777777" w:rsidR="00BF7183" w:rsidRDefault="00BD4901" w:rsidP="00537496">
      <w:pPr>
        <w:pStyle w:val="Heading1"/>
        <w:rPr>
          <w:rFonts w:ascii="Times New Roman" w:hAnsi="Times New Roman"/>
          <w:szCs w:val="24"/>
        </w:rPr>
      </w:pPr>
      <w:r>
        <w:rPr>
          <w:rFonts w:ascii="Times New Roman" w:hAnsi="Times New Roman"/>
          <w:szCs w:val="24"/>
        </w:rPr>
        <w:t xml:space="preserve">RETARDATION OF HAZARDOUS ELEMENT IN </w:t>
      </w:r>
    </w:p>
    <w:p w14:paraId="433FE03E" w14:textId="26767E6C" w:rsidR="003B5E0E" w:rsidRPr="003B5E0E" w:rsidRDefault="00BD4901" w:rsidP="000B0164">
      <w:pPr>
        <w:pStyle w:val="Heading1"/>
      </w:pPr>
      <w:r>
        <w:rPr>
          <w:rFonts w:ascii="Times New Roman" w:hAnsi="Times New Roman"/>
          <w:szCs w:val="24"/>
        </w:rPr>
        <w:t>SPENT RESIN</w:t>
      </w:r>
    </w:p>
    <w:p w14:paraId="433FE03F" w14:textId="77777777" w:rsidR="00802381" w:rsidRDefault="00802381" w:rsidP="00537496">
      <w:pPr>
        <w:pStyle w:val="Authornameandaffiliation"/>
      </w:pPr>
    </w:p>
    <w:p w14:paraId="433FE040" w14:textId="7E8DBBB2" w:rsidR="003B5E0E" w:rsidRPr="00D016E1" w:rsidRDefault="00D016E1" w:rsidP="00537496">
      <w:pPr>
        <w:pStyle w:val="Authornameandaffiliation"/>
      </w:pPr>
      <w:r w:rsidRPr="00D016E1">
        <w:t>N</w:t>
      </w:r>
      <w:r w:rsidR="004937FF">
        <w:t>.</w:t>
      </w:r>
      <w:r w:rsidRPr="00D016E1">
        <w:t xml:space="preserve"> F</w:t>
      </w:r>
      <w:r w:rsidR="004937FF">
        <w:t>.</w:t>
      </w:r>
      <w:r w:rsidRPr="00D016E1">
        <w:t xml:space="preserve"> H</w:t>
      </w:r>
      <w:r w:rsidR="004937FF">
        <w:t>.</w:t>
      </w:r>
      <w:r w:rsidRPr="00D016E1">
        <w:t xml:space="preserve"> Jamaludin</w:t>
      </w:r>
    </w:p>
    <w:p w14:paraId="433FE041" w14:textId="026A7962" w:rsidR="00FF386F" w:rsidRDefault="00D701CD" w:rsidP="00537496">
      <w:pPr>
        <w:pStyle w:val="Authornameandaffiliation"/>
      </w:pPr>
      <w:r w:rsidRPr="00D701CD">
        <w:t>Universiti Kebangsaan Malaysia</w:t>
      </w:r>
    </w:p>
    <w:p w14:paraId="433FE043" w14:textId="01DF2DF2" w:rsidR="00FF386F" w:rsidRDefault="00323EB0" w:rsidP="00F55323">
      <w:pPr>
        <w:pStyle w:val="Authornameandaffiliation"/>
      </w:pPr>
      <w:r w:rsidRPr="00323EB0">
        <w:t>43600 Bangi, Selangor, Malaysia</w:t>
      </w:r>
    </w:p>
    <w:p w14:paraId="433FE044" w14:textId="77777777" w:rsidR="00FF386F" w:rsidRDefault="00FF386F" w:rsidP="00537496">
      <w:pPr>
        <w:pStyle w:val="Authornameandaffiliation"/>
      </w:pPr>
    </w:p>
    <w:p w14:paraId="433FE045" w14:textId="0E62D22D" w:rsidR="00FF386F" w:rsidRPr="00FF386F" w:rsidRDefault="004937FF" w:rsidP="00537496">
      <w:pPr>
        <w:pStyle w:val="Authornameandaffiliation"/>
      </w:pPr>
      <w:r w:rsidRPr="004937FF">
        <w:t>S</w:t>
      </w:r>
      <w:r>
        <w:t>.</w:t>
      </w:r>
      <w:r w:rsidRPr="004937FF">
        <w:t xml:space="preserve"> Mohd Fadzil</w:t>
      </w:r>
    </w:p>
    <w:p w14:paraId="433FE046" w14:textId="5F5E0CAE" w:rsidR="00FF386F" w:rsidRPr="00FF386F" w:rsidRDefault="00D701CD" w:rsidP="00537496">
      <w:pPr>
        <w:pStyle w:val="Authornameandaffiliation"/>
      </w:pPr>
      <w:r w:rsidRPr="00D701CD">
        <w:t>Universiti Kebangsaan Malaysia</w:t>
      </w:r>
    </w:p>
    <w:p w14:paraId="433FE047" w14:textId="69F25196" w:rsidR="00FF386F" w:rsidRDefault="00323EB0" w:rsidP="00537496">
      <w:pPr>
        <w:pStyle w:val="Authornameandaffiliation"/>
      </w:pPr>
      <w:r w:rsidRPr="00323EB0">
        <w:t>43600 Bangi, Selangor, Malaysia</w:t>
      </w:r>
    </w:p>
    <w:p w14:paraId="1030DBF0" w14:textId="228D443E" w:rsidR="00F55323" w:rsidRDefault="00F55323" w:rsidP="00537496">
      <w:pPr>
        <w:pStyle w:val="Authornameandaffiliation"/>
      </w:pPr>
      <w:r>
        <w:t xml:space="preserve">Email: </w:t>
      </w:r>
      <w:r w:rsidR="00F032E0" w:rsidRPr="00F032E0">
        <w:t>syazwanimf@ukm.edu.my</w:t>
      </w:r>
    </w:p>
    <w:p w14:paraId="6551BC5D" w14:textId="0BB4321A" w:rsidR="00C116CA" w:rsidRDefault="00C116CA" w:rsidP="00537496">
      <w:pPr>
        <w:pStyle w:val="Authornameandaffiliation"/>
      </w:pPr>
    </w:p>
    <w:p w14:paraId="6D15D5F3" w14:textId="0A573A28" w:rsidR="00C116CA" w:rsidRPr="00FF386F" w:rsidRDefault="009852F9" w:rsidP="00C116CA">
      <w:pPr>
        <w:pStyle w:val="Authornameandaffiliation"/>
      </w:pPr>
      <w:r w:rsidRPr="009852F9">
        <w:t>R</w:t>
      </w:r>
      <w:r>
        <w:t>.</w:t>
      </w:r>
      <w:r w:rsidRPr="009852F9">
        <w:t xml:space="preserve"> Ba’an</w:t>
      </w:r>
    </w:p>
    <w:p w14:paraId="79BDB4C6" w14:textId="0D1ED256" w:rsidR="00C116CA" w:rsidRPr="00FF386F" w:rsidRDefault="00131AE5" w:rsidP="00C116CA">
      <w:pPr>
        <w:pStyle w:val="Authornameandaffiliation"/>
      </w:pPr>
      <w:r w:rsidRPr="00131AE5">
        <w:t>Malaysian Nuclear Agency</w:t>
      </w:r>
    </w:p>
    <w:p w14:paraId="1AF2BBA8" w14:textId="476D7D3C" w:rsidR="00C116CA" w:rsidRPr="00FF386F" w:rsidRDefault="008D1BBE" w:rsidP="00C116CA">
      <w:pPr>
        <w:pStyle w:val="Authornameandaffiliation"/>
      </w:pPr>
      <w:r w:rsidRPr="008D1BBE">
        <w:t>43000 Kajang, Selangor</w:t>
      </w:r>
      <w:r>
        <w:t>, Malaysia</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52DF35FA" w:rsidR="00647F33" w:rsidRPr="00BD605C" w:rsidRDefault="00450934" w:rsidP="00450934">
      <w:pPr>
        <w:pStyle w:val="Abstracttext"/>
        <w:jc w:val="both"/>
      </w:pPr>
      <w:r w:rsidRPr="00450934">
        <w:t xml:space="preserve">Spent ion exchange resins </w:t>
      </w:r>
      <w:r w:rsidR="00D600B2">
        <w:t xml:space="preserve">(spent resins) </w:t>
      </w:r>
      <w:r w:rsidRPr="00450934">
        <w:t>were generated from TRIGA PUSPATI Reactor (RTP). The RTP produces approximately 50 kg per year of spent resins. Thus, a treatment method is needed due to continuous generation of spent resins and limited storage capacity. According to IAEA, immobilisation is one of the effective ways to overcome this problem. Thus, in this research</w:t>
      </w:r>
      <w:r w:rsidR="002B3338">
        <w:t>,</w:t>
      </w:r>
      <w:r w:rsidRPr="00450934">
        <w:t xml:space="preserve"> vitrification </w:t>
      </w:r>
      <w:r w:rsidR="00675955">
        <w:t xml:space="preserve">technology </w:t>
      </w:r>
      <w:r w:rsidRPr="00450934">
        <w:t>is applied. Spent resins were mixed with glass to produce glass waste form. From the result, the optimum composition of spent resins mixed with CRT glass were between 10</w:t>
      </w:r>
      <w:r w:rsidR="009F4C66">
        <w:t>-20</w:t>
      </w:r>
      <w:r w:rsidRPr="00450934">
        <w:t xml:space="preserve">%. Then, the waste glass form was tested </w:t>
      </w:r>
      <w:r w:rsidR="00F509C2">
        <w:t xml:space="preserve">with </w:t>
      </w:r>
      <w:r w:rsidRPr="00450934">
        <w:t xml:space="preserve">XRD to identify crystal in the sample. The waste glass form is amorphous phase. For chemical durability, </w:t>
      </w:r>
      <w:r w:rsidR="00F509C2" w:rsidRPr="00450934">
        <w:t xml:space="preserve">product consistency test </w:t>
      </w:r>
      <w:r w:rsidR="00612A03">
        <w:t xml:space="preserve">(PCT) </w:t>
      </w:r>
      <w:r w:rsidRPr="00450934">
        <w:t>had been conducted. The normalized released for B</w:t>
      </w:r>
      <w:r w:rsidR="005F661B">
        <w:t xml:space="preserve">, </w:t>
      </w:r>
      <w:r w:rsidRPr="00450934">
        <w:t xml:space="preserve">Na </w:t>
      </w:r>
      <w:r w:rsidR="00963B54">
        <w:t xml:space="preserve">and Si is in range of </w:t>
      </w:r>
      <w:r w:rsidR="005F661B" w:rsidRPr="00450934">
        <w:t>0.001 - 0.006 g/m</w:t>
      </w:r>
      <w:r w:rsidR="005F661B" w:rsidRPr="00BC7B18">
        <w:rPr>
          <w:vertAlign w:val="superscript"/>
        </w:rPr>
        <w:t>2</w:t>
      </w:r>
      <w:r w:rsidR="00252E87">
        <w:t>,</w:t>
      </w:r>
      <w:r w:rsidR="005F661B">
        <w:t xml:space="preserve"> </w:t>
      </w:r>
      <w:r w:rsidR="005F661B" w:rsidRPr="00450934">
        <w:t>0.010</w:t>
      </w:r>
      <w:r w:rsidR="00252E87">
        <w:t xml:space="preserve"> - </w:t>
      </w:r>
      <w:r w:rsidR="005F661B" w:rsidRPr="00450934">
        <w:t>0.0</w:t>
      </w:r>
      <w:r w:rsidR="005F661B">
        <w:t>37</w:t>
      </w:r>
      <w:r w:rsidR="005F661B" w:rsidRPr="00450934">
        <w:t xml:space="preserve"> g/</w:t>
      </w:r>
      <w:r w:rsidR="005F661B" w:rsidRPr="005F661B">
        <w:t>m</w:t>
      </w:r>
      <w:r w:rsidR="005F661B" w:rsidRPr="005F661B">
        <w:rPr>
          <w:vertAlign w:val="superscript"/>
        </w:rPr>
        <w:t>2</w:t>
      </w:r>
      <w:r w:rsidR="005F661B">
        <w:t xml:space="preserve">, and </w:t>
      </w:r>
      <w:r w:rsidR="005F661B" w:rsidRPr="005F661B">
        <w:t>0</w:t>
      </w:r>
      <w:r w:rsidR="005F661B">
        <w:t xml:space="preserve">.024 - </w:t>
      </w:r>
      <w:r w:rsidR="00963B54">
        <w:t>0.03</w:t>
      </w:r>
      <w:r w:rsidR="005F661B">
        <w:t xml:space="preserve">9 </w:t>
      </w:r>
      <w:r w:rsidR="005F661B" w:rsidRPr="00450934">
        <w:t>g/m</w:t>
      </w:r>
      <w:r w:rsidR="005F661B" w:rsidRPr="00BC7B18">
        <w:rPr>
          <w:vertAlign w:val="superscript"/>
        </w:rPr>
        <w:t>2</w:t>
      </w:r>
      <w:r w:rsidR="00252E87">
        <w:t>, respectively</w:t>
      </w:r>
      <w:r w:rsidRPr="00450934">
        <w:t xml:space="preserve">. </w:t>
      </w:r>
      <w:r w:rsidR="00252E87">
        <w:t xml:space="preserve">For conclusion, despite minor difference of </w:t>
      </w:r>
      <w:r w:rsidR="00430506">
        <w:t>additive effect, temperature effect and waste loading, t</w:t>
      </w:r>
      <w:r w:rsidR="00EB447F" w:rsidRPr="00EB447F">
        <w:t>he optimized composition for the glass containing spent resin can accommodate up to 20% waste loading with tin slag as additive and melted at 1,200°C</w:t>
      </w:r>
      <w:r w:rsidR="00252E87">
        <w:t>.</w:t>
      </w:r>
    </w:p>
    <w:p w14:paraId="433FE04C" w14:textId="77777777" w:rsidR="00647F33" w:rsidRDefault="00F523CA" w:rsidP="00537496">
      <w:pPr>
        <w:pStyle w:val="Heading2"/>
        <w:numPr>
          <w:ilvl w:val="1"/>
          <w:numId w:val="10"/>
        </w:numPr>
      </w:pPr>
      <w:r>
        <w:t>INTRODUCTION</w:t>
      </w:r>
    </w:p>
    <w:p w14:paraId="28A7E8DE" w14:textId="3DDCAB23" w:rsidR="00465864" w:rsidRDefault="00465864" w:rsidP="00EF26E8">
      <w:pPr>
        <w:pStyle w:val="BodyText"/>
      </w:pPr>
      <w:r>
        <w:t xml:space="preserve">The development of the nuclear industry has been started in 1985 and becomes skyrocketing over the centuries, which causes more and more radioactive waste has been produced. In the nuclear industry, spent </w:t>
      </w:r>
      <w:r w:rsidR="004B6F70">
        <w:t xml:space="preserve">ion exchange </w:t>
      </w:r>
      <w:r>
        <w:t xml:space="preserve">resins </w:t>
      </w:r>
      <w:r w:rsidR="004B6F70">
        <w:t xml:space="preserve">(spent resins) </w:t>
      </w:r>
      <w:r>
        <w:t xml:space="preserve">contribute to the significant proportions of solid radioactive wastes. According to </w:t>
      </w:r>
      <w:r w:rsidR="009C16FB">
        <w:t>Atomic Energy Licensing Act (</w:t>
      </w:r>
      <w:r>
        <w:t>Act 304</w:t>
      </w:r>
      <w:r w:rsidR="009C16FB">
        <w:t>) in Malaysia</w:t>
      </w:r>
      <w:r w:rsidR="004878DE">
        <w:t xml:space="preserve"> [1]</w:t>
      </w:r>
      <w:r>
        <w:t xml:space="preserve">, spent resins have been classified as low-level radioactive waste, and intermediate-level radioactive wastes depend on the radioactivity level as loaded by </w:t>
      </w:r>
      <w:r w:rsidR="00313BA4">
        <w:t>Co</w:t>
      </w:r>
      <w:r>
        <w:t xml:space="preserve">-60, </w:t>
      </w:r>
      <w:r w:rsidR="00313BA4">
        <w:t>Cs</w:t>
      </w:r>
      <w:r>
        <w:t xml:space="preserve">-137, </w:t>
      </w:r>
      <w:r w:rsidR="00313BA4">
        <w:t>Sr</w:t>
      </w:r>
      <w:r>
        <w:t xml:space="preserve">-90, </w:t>
      </w:r>
      <w:r w:rsidR="00313BA4">
        <w:t>U</w:t>
      </w:r>
      <w:r>
        <w:t xml:space="preserve">-235. Thus, the treatment and disposal of the spent resins have become an urgent problem in developing nuclear power plants as spent </w:t>
      </w:r>
      <w:r w:rsidR="004B6F70">
        <w:t xml:space="preserve">resins </w:t>
      </w:r>
      <w:r>
        <w:t xml:space="preserve">are considered problematic waste </w:t>
      </w:r>
      <w:r w:rsidR="004878DE">
        <w:t>[2]</w:t>
      </w:r>
      <w:r>
        <w:t xml:space="preserve">. </w:t>
      </w:r>
    </w:p>
    <w:p w14:paraId="48D9EFFA" w14:textId="3F2C1234" w:rsidR="00465864" w:rsidRDefault="00465864" w:rsidP="00EF26E8">
      <w:pPr>
        <w:pStyle w:val="BodyText"/>
      </w:pPr>
      <w:r>
        <w:t xml:space="preserve">In Malaysia, these spent resins are generated from PUSPATI TRIGA Reactor (RTP), a TRIGA MARK II. TRIGA stands for Training, Research, Isotope Production and General Atomic. It is used for training, research and isotope production. Generally, these ion exchange resins are used 10 -15 times in a nuclear reactor, depending on the exchange capacity and regeneration efficiency. A new ion exchange resin will replace the resin contaminated with radioactive </w:t>
      </w:r>
      <w:r w:rsidR="004878DE">
        <w:t>[3]</w:t>
      </w:r>
      <w:r>
        <w:t xml:space="preserve">. Every year approximately 50 kg per year of spent resins </w:t>
      </w:r>
      <w:r w:rsidR="00603FF3">
        <w:t>[4]</w:t>
      </w:r>
      <w:r>
        <w:t xml:space="preserve">. A treatment and disposal method </w:t>
      </w:r>
      <w:r w:rsidR="00C10203">
        <w:t>are</w:t>
      </w:r>
      <w:r>
        <w:t xml:space="preserve"> needed due to the continuous generation of the spent resins and the limited storage capacity through immobilization </w:t>
      </w:r>
      <w:r w:rsidR="00603FF3">
        <w:t>[5]</w:t>
      </w:r>
      <w:r>
        <w:t>.</w:t>
      </w:r>
    </w:p>
    <w:p w14:paraId="433FE04E" w14:textId="3E60DEC5" w:rsidR="00EE0041" w:rsidRDefault="00465864" w:rsidP="00465864">
      <w:pPr>
        <w:pStyle w:val="BodyText"/>
      </w:pPr>
      <w:r>
        <w:t xml:space="preserve">Therefore, the proper precautions have to be taken to </w:t>
      </w:r>
      <w:r w:rsidR="001130BB">
        <w:t>solidify</w:t>
      </w:r>
      <w:r w:rsidR="006A13E8">
        <w:t xml:space="preserve"> the radioactive waste</w:t>
      </w:r>
      <w:r>
        <w:t xml:space="preserve"> to protect the ecological environment and human health and ensure our future generation is not a burden.</w:t>
      </w:r>
    </w:p>
    <w:p w14:paraId="433FE04F" w14:textId="793AB618" w:rsidR="00E25B68" w:rsidRDefault="00465864" w:rsidP="0026525A">
      <w:pPr>
        <w:pStyle w:val="Heading2"/>
        <w:numPr>
          <w:ilvl w:val="1"/>
          <w:numId w:val="10"/>
        </w:numPr>
      </w:pPr>
      <w:r>
        <w:t>MATERIALS AND METHOD</w:t>
      </w:r>
    </w:p>
    <w:p w14:paraId="605B1636" w14:textId="4A2F2C6D" w:rsidR="00465864" w:rsidRPr="00EE0041" w:rsidRDefault="00465864" w:rsidP="00465864">
      <w:pPr>
        <w:pStyle w:val="Heading3"/>
      </w:pPr>
      <w:r>
        <w:t>Materials</w:t>
      </w:r>
    </w:p>
    <w:p w14:paraId="5C68ACA8" w14:textId="77777777" w:rsidR="00465864" w:rsidRPr="00465864" w:rsidRDefault="00465864" w:rsidP="00465864">
      <w:pPr>
        <w:pStyle w:val="BodyText"/>
      </w:pPr>
    </w:p>
    <w:p w14:paraId="4B32261F" w14:textId="5EB020A0" w:rsidR="007469EF" w:rsidRDefault="00C2629C" w:rsidP="00725527">
      <w:pPr>
        <w:pStyle w:val="BodyText"/>
      </w:pPr>
      <w:r w:rsidRPr="00C2629C">
        <w:lastRenderedPageBreak/>
        <w:t xml:space="preserve">The spent resins </w:t>
      </w:r>
      <w:r w:rsidR="00CE1ADD" w:rsidRPr="00C2629C">
        <w:t>were</w:t>
      </w:r>
      <w:r w:rsidRPr="00C2629C">
        <w:t xml:space="preserve"> provided by WasTeC, which is one of the departments in Malaysia Nuclear Agency. WasTeC was responsible for collecting all radioactive waste produced from various applications in Malaysia for processing, treatment, and storage. The type of spent resins used in Malaysia RTP is Amberlite IRN 150. The cathode-ray tube (CRT) glass and steel slag were supplied by local industrial</w:t>
      </w:r>
      <w:r w:rsidR="00AB7FDB">
        <w:t xml:space="preserve"> company</w:t>
      </w:r>
      <w:r w:rsidRPr="00C2629C">
        <w:t xml:space="preserve">. </w:t>
      </w:r>
      <w:r w:rsidR="00BC769C">
        <w:t>Microstructure characterization</w:t>
      </w:r>
      <w:r w:rsidRPr="00C2629C">
        <w:t xml:space="preserve"> of </w:t>
      </w:r>
      <w:r w:rsidR="001D68B7">
        <w:t>both</w:t>
      </w:r>
      <w:r w:rsidR="00A2339A">
        <w:t xml:space="preserve"> CRT glass and steel slag </w:t>
      </w:r>
      <w:r w:rsidR="00BC769C">
        <w:t xml:space="preserve">have been studied previously </w:t>
      </w:r>
      <w:r w:rsidR="00946AFA">
        <w:t>[6]</w:t>
      </w:r>
      <w:r>
        <w:t>.</w:t>
      </w:r>
    </w:p>
    <w:p w14:paraId="068BEEAF" w14:textId="762B7B62" w:rsidR="007469EF" w:rsidRPr="00EE0041" w:rsidRDefault="00313D97" w:rsidP="007469EF">
      <w:pPr>
        <w:pStyle w:val="Heading3"/>
      </w:pPr>
      <w:r>
        <w:t>Vitrification of spent resins</w:t>
      </w:r>
    </w:p>
    <w:p w14:paraId="74128BD9" w14:textId="7A28D4D1" w:rsidR="007469EF" w:rsidRDefault="007469EF" w:rsidP="007469EF">
      <w:pPr>
        <w:pStyle w:val="BodyText"/>
      </w:pPr>
      <w:r>
        <w:t>To remove the excess moisture in the sample, the spent resins was dried at 90°C in the laboratory oven for 24</w:t>
      </w:r>
      <w:r w:rsidR="00605B04">
        <w:t>-48</w:t>
      </w:r>
      <w:r>
        <w:t xml:space="preserve"> hours until it achieved constant weight. </w:t>
      </w:r>
      <w:r w:rsidR="00DA09F9">
        <w:t xml:space="preserve">The CRT </w:t>
      </w:r>
      <w:r w:rsidR="00033821">
        <w:t xml:space="preserve">and tin slag </w:t>
      </w:r>
      <w:r w:rsidR="00DA09F9">
        <w:t>w</w:t>
      </w:r>
      <w:r w:rsidR="00033821">
        <w:t xml:space="preserve">ere crushed into small pieces and mixed with spent resins in desired composition shown in </w:t>
      </w:r>
      <w:r w:rsidR="003D603A">
        <w:t>Table 1.</w:t>
      </w:r>
      <w:r w:rsidR="001D2108">
        <w:t xml:space="preserve"> Then, </w:t>
      </w:r>
      <w:r w:rsidR="0075331A">
        <w:t>20 g of</w:t>
      </w:r>
      <w:r w:rsidR="001D2108">
        <w:t xml:space="preserve"> mixed composition </w:t>
      </w:r>
      <w:r w:rsidR="00165C37">
        <w:t>was</w:t>
      </w:r>
      <w:r w:rsidR="001D2108">
        <w:t xml:space="preserve"> </w:t>
      </w:r>
      <w:r w:rsidR="00962E2E">
        <w:t>put in the</w:t>
      </w:r>
      <w:r w:rsidR="0075331A">
        <w:t xml:space="preserve"> 50 mL</w:t>
      </w:r>
      <w:r w:rsidR="00962E2E">
        <w:t xml:space="preserve"> alumina crucible </w:t>
      </w:r>
      <w:r w:rsidR="00017E2B">
        <w:t xml:space="preserve">with lid </w:t>
      </w:r>
      <w:r w:rsidR="00962E2E">
        <w:t>in high temperature furnace.</w:t>
      </w:r>
      <w:r w:rsidR="007C735C">
        <w:t xml:space="preserve"> The mixed composition </w:t>
      </w:r>
      <w:r w:rsidR="00165C37">
        <w:t>was</w:t>
      </w:r>
      <w:r w:rsidR="007C735C">
        <w:t xml:space="preserve"> melted at 1,150</w:t>
      </w:r>
      <w:r w:rsidR="006F3533" w:rsidRPr="006F3533">
        <w:t>°C</w:t>
      </w:r>
      <w:r w:rsidR="007C735C">
        <w:t xml:space="preserve"> and 1,200</w:t>
      </w:r>
      <w:r w:rsidR="006F3533" w:rsidRPr="006F3533">
        <w:t>°C</w:t>
      </w:r>
      <w:r w:rsidR="006F3533">
        <w:t xml:space="preserve"> for 1-2 hrs</w:t>
      </w:r>
      <w:r w:rsidR="00D42956">
        <w:t xml:space="preserve"> and let to cooled down until ambient temperature.</w:t>
      </w:r>
      <w:r w:rsidR="00A55693">
        <w:t xml:space="preserve"> The solidified glass sample </w:t>
      </w:r>
      <w:r w:rsidR="00165C37">
        <w:t>was</w:t>
      </w:r>
      <w:r w:rsidR="00A55693">
        <w:t xml:space="preserve"> crushed for further analyses.</w:t>
      </w:r>
    </w:p>
    <w:p w14:paraId="3C7E9ED4" w14:textId="77777777" w:rsidR="00165C37" w:rsidRDefault="00165C37" w:rsidP="00165C37">
      <w:pPr>
        <w:pStyle w:val="BodyText"/>
        <w:ind w:firstLine="0"/>
        <w:rPr>
          <w:highlight w:val="yellow"/>
        </w:rPr>
      </w:pPr>
    </w:p>
    <w:p w14:paraId="7E54795D" w14:textId="03E30DA1" w:rsidR="00165C37" w:rsidRPr="009967B4" w:rsidRDefault="00165C37" w:rsidP="00165C37">
      <w:pPr>
        <w:pStyle w:val="BodyText"/>
        <w:ind w:firstLine="0"/>
      </w:pPr>
      <w:r w:rsidRPr="009967B4">
        <w:t>TABLE 1.</w:t>
      </w:r>
      <w:r w:rsidRPr="009967B4">
        <w:tab/>
      </w:r>
      <w:r w:rsidR="009967B4" w:rsidRPr="009967B4">
        <w:t>SAMPLE COMPOSITIONS</w:t>
      </w:r>
    </w:p>
    <w:p w14:paraId="09C0F3AD" w14:textId="77777777" w:rsidR="00165C37" w:rsidRPr="009967B4" w:rsidRDefault="00165C37" w:rsidP="00165C37">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1741"/>
        <w:gridCol w:w="1742"/>
        <w:gridCol w:w="1742"/>
      </w:tblGrid>
      <w:tr w:rsidR="004F2801" w:rsidRPr="009967B4" w14:paraId="1F8240C7" w14:textId="77777777" w:rsidTr="00635F3A">
        <w:trPr>
          <w:jc w:val="center"/>
        </w:trPr>
        <w:tc>
          <w:tcPr>
            <w:tcW w:w="1741" w:type="dxa"/>
            <w:tcBorders>
              <w:top w:val="single" w:sz="4" w:space="0" w:color="auto"/>
              <w:bottom w:val="single" w:sz="4" w:space="0" w:color="auto"/>
            </w:tcBorders>
          </w:tcPr>
          <w:p w14:paraId="4A50F64F" w14:textId="7A8C68F1" w:rsidR="004F2801" w:rsidRPr="009967B4" w:rsidRDefault="007A270E" w:rsidP="007E27D4">
            <w:pPr>
              <w:pStyle w:val="BodyText"/>
              <w:ind w:firstLine="0"/>
            </w:pPr>
            <w:r w:rsidRPr="009967B4">
              <w:t>Item</w:t>
            </w:r>
          </w:p>
        </w:tc>
        <w:tc>
          <w:tcPr>
            <w:tcW w:w="1741" w:type="dxa"/>
            <w:tcBorders>
              <w:top w:val="single" w:sz="4" w:space="0" w:color="auto"/>
              <w:bottom w:val="single" w:sz="4" w:space="0" w:color="auto"/>
            </w:tcBorders>
          </w:tcPr>
          <w:p w14:paraId="1F0612F6" w14:textId="1638A320" w:rsidR="004F2801" w:rsidRPr="009967B4" w:rsidRDefault="004F2801" w:rsidP="007E27D4">
            <w:pPr>
              <w:pStyle w:val="BodyText"/>
              <w:ind w:firstLine="0"/>
              <w:jc w:val="center"/>
            </w:pPr>
            <w:r w:rsidRPr="009967B4">
              <w:t>Spent resins</w:t>
            </w:r>
            <w:r w:rsidR="007A270E" w:rsidRPr="009967B4">
              <w:t xml:space="preserve"> (%)</w:t>
            </w:r>
          </w:p>
        </w:tc>
        <w:tc>
          <w:tcPr>
            <w:tcW w:w="1742" w:type="dxa"/>
            <w:tcBorders>
              <w:top w:val="single" w:sz="4" w:space="0" w:color="auto"/>
              <w:bottom w:val="single" w:sz="4" w:space="0" w:color="auto"/>
            </w:tcBorders>
          </w:tcPr>
          <w:p w14:paraId="77064752" w14:textId="4085A127" w:rsidR="004F2801" w:rsidRPr="009967B4" w:rsidRDefault="004F2801" w:rsidP="007E27D4">
            <w:pPr>
              <w:pStyle w:val="BodyText"/>
              <w:ind w:firstLine="0"/>
              <w:jc w:val="center"/>
            </w:pPr>
            <w:r w:rsidRPr="009967B4">
              <w:t>CRT glass</w:t>
            </w:r>
            <w:r w:rsidR="007A270E" w:rsidRPr="009967B4">
              <w:t xml:space="preserve"> (%)</w:t>
            </w:r>
          </w:p>
        </w:tc>
        <w:tc>
          <w:tcPr>
            <w:tcW w:w="1742" w:type="dxa"/>
            <w:tcBorders>
              <w:top w:val="single" w:sz="4" w:space="0" w:color="auto"/>
              <w:bottom w:val="single" w:sz="4" w:space="0" w:color="auto"/>
            </w:tcBorders>
          </w:tcPr>
          <w:p w14:paraId="47122E2D" w14:textId="618426C3" w:rsidR="004F2801" w:rsidRPr="009967B4" w:rsidRDefault="004F2801" w:rsidP="007E27D4">
            <w:pPr>
              <w:pStyle w:val="BodyText"/>
              <w:ind w:firstLine="0"/>
              <w:jc w:val="center"/>
            </w:pPr>
            <w:r w:rsidRPr="009967B4">
              <w:t>Steel slag</w:t>
            </w:r>
            <w:r w:rsidR="007A270E" w:rsidRPr="009967B4">
              <w:t xml:space="preserve"> (%)</w:t>
            </w:r>
          </w:p>
        </w:tc>
      </w:tr>
      <w:tr w:rsidR="004F2801" w:rsidRPr="009967B4" w14:paraId="02B4DCEA" w14:textId="77777777" w:rsidTr="00635F3A">
        <w:trPr>
          <w:jc w:val="center"/>
        </w:trPr>
        <w:tc>
          <w:tcPr>
            <w:tcW w:w="1741" w:type="dxa"/>
            <w:tcBorders>
              <w:top w:val="single" w:sz="4" w:space="0" w:color="auto"/>
            </w:tcBorders>
          </w:tcPr>
          <w:p w14:paraId="62FBD042" w14:textId="6707781F" w:rsidR="004F2801" w:rsidRPr="009967B4" w:rsidRDefault="004F2801" w:rsidP="007E27D4">
            <w:pPr>
              <w:pStyle w:val="BodyText"/>
              <w:ind w:firstLine="0"/>
            </w:pPr>
            <w:r w:rsidRPr="009967B4">
              <w:rPr>
                <w:rStyle w:val="TabletextChar"/>
              </w:rPr>
              <w:t>Sample 1</w:t>
            </w:r>
          </w:p>
        </w:tc>
        <w:tc>
          <w:tcPr>
            <w:tcW w:w="1741" w:type="dxa"/>
            <w:tcBorders>
              <w:top w:val="single" w:sz="4" w:space="0" w:color="auto"/>
            </w:tcBorders>
          </w:tcPr>
          <w:p w14:paraId="71715621" w14:textId="61AF27E3" w:rsidR="004F2801" w:rsidRPr="009967B4" w:rsidRDefault="007A270E" w:rsidP="007E27D4">
            <w:pPr>
              <w:pStyle w:val="BodyText"/>
              <w:ind w:firstLine="0"/>
              <w:jc w:val="center"/>
            </w:pPr>
            <w:r w:rsidRPr="009967B4">
              <w:t>10</w:t>
            </w:r>
          </w:p>
        </w:tc>
        <w:tc>
          <w:tcPr>
            <w:tcW w:w="1742" w:type="dxa"/>
            <w:tcBorders>
              <w:top w:val="single" w:sz="4" w:space="0" w:color="auto"/>
            </w:tcBorders>
          </w:tcPr>
          <w:p w14:paraId="109116C9" w14:textId="0F3ADAC8" w:rsidR="004F2801" w:rsidRPr="009967B4" w:rsidRDefault="007A270E" w:rsidP="007E27D4">
            <w:pPr>
              <w:pStyle w:val="BodyText"/>
              <w:ind w:firstLine="0"/>
              <w:jc w:val="center"/>
            </w:pPr>
            <w:r w:rsidRPr="009967B4">
              <w:t>75</w:t>
            </w:r>
          </w:p>
        </w:tc>
        <w:tc>
          <w:tcPr>
            <w:tcW w:w="1742" w:type="dxa"/>
            <w:tcBorders>
              <w:top w:val="single" w:sz="4" w:space="0" w:color="auto"/>
            </w:tcBorders>
          </w:tcPr>
          <w:p w14:paraId="24022E3F" w14:textId="5A740193" w:rsidR="004F2801" w:rsidRPr="009967B4" w:rsidRDefault="007A270E" w:rsidP="007E27D4">
            <w:pPr>
              <w:pStyle w:val="BodyText"/>
              <w:ind w:firstLine="0"/>
              <w:jc w:val="center"/>
            </w:pPr>
            <w:r w:rsidRPr="009967B4">
              <w:t>15</w:t>
            </w:r>
          </w:p>
        </w:tc>
      </w:tr>
      <w:tr w:rsidR="004F2801" w:rsidRPr="009967B4" w14:paraId="30C51278" w14:textId="77777777" w:rsidTr="00635F3A">
        <w:trPr>
          <w:jc w:val="center"/>
        </w:trPr>
        <w:tc>
          <w:tcPr>
            <w:tcW w:w="1741" w:type="dxa"/>
          </w:tcPr>
          <w:p w14:paraId="6F8BAF0F" w14:textId="00D2451C" w:rsidR="004F2801" w:rsidRPr="009967B4" w:rsidRDefault="004F2801" w:rsidP="007E27D4">
            <w:pPr>
              <w:pStyle w:val="BodyText"/>
              <w:ind w:firstLine="0"/>
            </w:pPr>
            <w:r w:rsidRPr="009967B4">
              <w:t>Sample 2</w:t>
            </w:r>
          </w:p>
        </w:tc>
        <w:tc>
          <w:tcPr>
            <w:tcW w:w="1741" w:type="dxa"/>
          </w:tcPr>
          <w:p w14:paraId="5CC7B92D" w14:textId="3E630682" w:rsidR="004F2801" w:rsidRPr="009967B4" w:rsidRDefault="007A270E" w:rsidP="007E27D4">
            <w:pPr>
              <w:pStyle w:val="BodyText"/>
              <w:ind w:firstLine="0"/>
              <w:jc w:val="center"/>
            </w:pPr>
            <w:r w:rsidRPr="009967B4">
              <w:t>15</w:t>
            </w:r>
          </w:p>
        </w:tc>
        <w:tc>
          <w:tcPr>
            <w:tcW w:w="1742" w:type="dxa"/>
          </w:tcPr>
          <w:p w14:paraId="0E21172C" w14:textId="50585A5A" w:rsidR="004F2801" w:rsidRPr="009967B4" w:rsidRDefault="007A270E" w:rsidP="007E27D4">
            <w:pPr>
              <w:pStyle w:val="BodyText"/>
              <w:ind w:firstLine="0"/>
              <w:jc w:val="center"/>
            </w:pPr>
            <w:r w:rsidRPr="009967B4">
              <w:t>75</w:t>
            </w:r>
          </w:p>
        </w:tc>
        <w:tc>
          <w:tcPr>
            <w:tcW w:w="1742" w:type="dxa"/>
          </w:tcPr>
          <w:p w14:paraId="7517E550" w14:textId="1465F81E" w:rsidR="004F2801" w:rsidRPr="009967B4" w:rsidRDefault="007A270E" w:rsidP="007E27D4">
            <w:pPr>
              <w:pStyle w:val="BodyText"/>
              <w:ind w:firstLine="0"/>
              <w:jc w:val="center"/>
            </w:pPr>
            <w:r w:rsidRPr="009967B4">
              <w:t>10</w:t>
            </w:r>
          </w:p>
        </w:tc>
      </w:tr>
      <w:tr w:rsidR="004F2801" w:rsidRPr="009967B4" w14:paraId="521ECAC7" w14:textId="77777777" w:rsidTr="00635F3A">
        <w:trPr>
          <w:jc w:val="center"/>
        </w:trPr>
        <w:tc>
          <w:tcPr>
            <w:tcW w:w="1741" w:type="dxa"/>
          </w:tcPr>
          <w:p w14:paraId="51BF41B2" w14:textId="6AE9971F" w:rsidR="004F2801" w:rsidRPr="009967B4" w:rsidRDefault="007A270E" w:rsidP="007E27D4">
            <w:pPr>
              <w:pStyle w:val="BodyText"/>
              <w:ind w:firstLine="0"/>
            </w:pPr>
            <w:r w:rsidRPr="009967B4">
              <w:t>Sample 3</w:t>
            </w:r>
          </w:p>
        </w:tc>
        <w:tc>
          <w:tcPr>
            <w:tcW w:w="1741" w:type="dxa"/>
          </w:tcPr>
          <w:p w14:paraId="3148181D" w14:textId="51BD4FBF" w:rsidR="004F2801" w:rsidRPr="009967B4" w:rsidRDefault="007A270E" w:rsidP="007E27D4">
            <w:pPr>
              <w:pStyle w:val="BodyText"/>
              <w:ind w:firstLine="0"/>
              <w:jc w:val="center"/>
            </w:pPr>
            <w:r w:rsidRPr="009967B4">
              <w:t>15</w:t>
            </w:r>
          </w:p>
        </w:tc>
        <w:tc>
          <w:tcPr>
            <w:tcW w:w="1742" w:type="dxa"/>
          </w:tcPr>
          <w:p w14:paraId="7C5F4D49" w14:textId="7E1324C0" w:rsidR="004F2801" w:rsidRPr="009967B4" w:rsidRDefault="007A270E" w:rsidP="007E27D4">
            <w:pPr>
              <w:pStyle w:val="BodyText"/>
              <w:ind w:firstLine="0"/>
              <w:jc w:val="center"/>
            </w:pPr>
            <w:r w:rsidRPr="009967B4">
              <w:t>85</w:t>
            </w:r>
          </w:p>
        </w:tc>
        <w:tc>
          <w:tcPr>
            <w:tcW w:w="1742" w:type="dxa"/>
          </w:tcPr>
          <w:p w14:paraId="35D1F132" w14:textId="3F75C546" w:rsidR="004F2801" w:rsidRPr="009967B4" w:rsidRDefault="007A270E" w:rsidP="007E27D4">
            <w:pPr>
              <w:pStyle w:val="BodyText"/>
              <w:ind w:firstLine="0"/>
              <w:jc w:val="center"/>
            </w:pPr>
            <w:r w:rsidRPr="009967B4">
              <w:t>-</w:t>
            </w:r>
          </w:p>
        </w:tc>
      </w:tr>
      <w:tr w:rsidR="004F2801" w:rsidRPr="00D30AC0" w14:paraId="08855B15" w14:textId="77777777" w:rsidTr="00635F3A">
        <w:trPr>
          <w:jc w:val="center"/>
        </w:trPr>
        <w:tc>
          <w:tcPr>
            <w:tcW w:w="1741" w:type="dxa"/>
          </w:tcPr>
          <w:p w14:paraId="3C0C8196" w14:textId="217B2F2E" w:rsidR="004F2801" w:rsidRPr="009967B4" w:rsidRDefault="007A270E" w:rsidP="007E27D4">
            <w:pPr>
              <w:pStyle w:val="BodyText"/>
              <w:ind w:firstLine="0"/>
            </w:pPr>
            <w:r w:rsidRPr="009967B4">
              <w:t>Sample 4</w:t>
            </w:r>
          </w:p>
        </w:tc>
        <w:tc>
          <w:tcPr>
            <w:tcW w:w="1741" w:type="dxa"/>
          </w:tcPr>
          <w:p w14:paraId="46D42D96" w14:textId="286A8780" w:rsidR="004F2801" w:rsidRPr="009967B4" w:rsidRDefault="007A270E" w:rsidP="007E27D4">
            <w:pPr>
              <w:pStyle w:val="BodyText"/>
              <w:ind w:firstLine="0"/>
              <w:jc w:val="center"/>
            </w:pPr>
            <w:r w:rsidRPr="009967B4">
              <w:t>20</w:t>
            </w:r>
          </w:p>
        </w:tc>
        <w:tc>
          <w:tcPr>
            <w:tcW w:w="1742" w:type="dxa"/>
          </w:tcPr>
          <w:p w14:paraId="4B0C0C04" w14:textId="44D6A0F1" w:rsidR="004F2801" w:rsidRPr="009967B4" w:rsidRDefault="00F40A27" w:rsidP="007E27D4">
            <w:pPr>
              <w:pStyle w:val="BodyText"/>
              <w:ind w:firstLine="0"/>
              <w:jc w:val="center"/>
            </w:pPr>
            <w:r w:rsidRPr="009967B4">
              <w:t>80</w:t>
            </w:r>
          </w:p>
        </w:tc>
        <w:tc>
          <w:tcPr>
            <w:tcW w:w="1742" w:type="dxa"/>
          </w:tcPr>
          <w:p w14:paraId="54E5A204" w14:textId="78E90567" w:rsidR="004F2801" w:rsidRPr="009967B4" w:rsidRDefault="00F40A27" w:rsidP="007E27D4">
            <w:pPr>
              <w:pStyle w:val="BodyText"/>
              <w:ind w:firstLine="0"/>
              <w:jc w:val="center"/>
            </w:pPr>
            <w:r w:rsidRPr="009967B4">
              <w:t>-</w:t>
            </w:r>
          </w:p>
        </w:tc>
      </w:tr>
    </w:tbl>
    <w:p w14:paraId="4FBD6F57" w14:textId="4C5A79EF" w:rsidR="000E5F70" w:rsidRPr="00EE0041" w:rsidRDefault="000E5F70" w:rsidP="000E5F70">
      <w:pPr>
        <w:pStyle w:val="Heading3"/>
      </w:pPr>
      <w:r>
        <w:t xml:space="preserve">Physical </w:t>
      </w:r>
      <w:r>
        <w:t>evaluation</w:t>
      </w:r>
    </w:p>
    <w:p w14:paraId="0985092B" w14:textId="5D99193E" w:rsidR="000E5F70" w:rsidRDefault="00477244" w:rsidP="000E5F70">
      <w:pPr>
        <w:pStyle w:val="BodyText"/>
      </w:pPr>
      <w:r>
        <w:t xml:space="preserve">The sample was </w:t>
      </w:r>
      <w:r w:rsidR="00E938AD">
        <w:t xml:space="preserve">observed after </w:t>
      </w:r>
      <w:r w:rsidR="00283C07">
        <w:t>melting through naked eyes. Subsequently, t</w:t>
      </w:r>
      <w:r w:rsidR="000E5F70">
        <w:t xml:space="preserve">he sample </w:t>
      </w:r>
      <w:r w:rsidR="00165C37">
        <w:t>was</w:t>
      </w:r>
      <w:r w:rsidR="000E5F70">
        <w:t xml:space="preserve"> </w:t>
      </w:r>
      <w:r w:rsidR="002A76DD">
        <w:t xml:space="preserve">500 um </w:t>
      </w:r>
      <w:r w:rsidR="000E5F70">
        <w:t xml:space="preserve">sieved </w:t>
      </w:r>
      <w:r w:rsidR="002A76DD">
        <w:t>prior for x-ray diffraction (XRD) analysis.</w:t>
      </w:r>
      <w:r w:rsidR="00165C37">
        <w:t xml:space="preserve"> The sample</w:t>
      </w:r>
      <w:r w:rsidR="003B2018">
        <w:t xml:space="preserve"> was analyzed in Centre for </w:t>
      </w:r>
      <w:r w:rsidR="0043758B">
        <w:t xml:space="preserve">Research and </w:t>
      </w:r>
      <w:r w:rsidR="000255CF">
        <w:t>In</w:t>
      </w:r>
      <w:r w:rsidR="0043758B">
        <w:t>s</w:t>
      </w:r>
      <w:r w:rsidR="000255CF">
        <w:t>trumentation</w:t>
      </w:r>
      <w:r w:rsidR="0043758B">
        <w:t xml:space="preserve"> Management (CRIM)</w:t>
      </w:r>
      <w:r w:rsidR="00AB4FCD">
        <w:t xml:space="preserve">, Universiti Kebangsaan Malaysia, using XRD </w:t>
      </w:r>
      <w:r w:rsidR="00E13F0F">
        <w:t>instrument (model Bruker D8 Advanced)</w:t>
      </w:r>
      <w:r w:rsidR="003F3FC4">
        <w:t xml:space="preserve"> for </w:t>
      </w:r>
      <w:r w:rsidR="005A530C">
        <w:t>presence of crystal phase during glass fabrication.</w:t>
      </w:r>
      <w:r w:rsidR="001C486A">
        <w:t xml:space="preserve"> The spectrum </w:t>
      </w:r>
      <w:r w:rsidR="005E4FF5">
        <w:t>obtained was compared with International Center for Diffraction Data (ICDD)</w:t>
      </w:r>
      <w:r w:rsidR="0014515C">
        <w:t xml:space="preserve"> for identification of crystal phase in the sample.</w:t>
      </w:r>
    </w:p>
    <w:p w14:paraId="18E4F301" w14:textId="3FB84126" w:rsidR="00313D97" w:rsidRPr="00EE0041" w:rsidRDefault="00313D97" w:rsidP="00313D97">
      <w:pPr>
        <w:pStyle w:val="Heading3"/>
      </w:pPr>
      <w:r>
        <w:t>Chemical evaluation</w:t>
      </w:r>
    </w:p>
    <w:p w14:paraId="295B244D" w14:textId="23EEB83D" w:rsidR="004E4A53" w:rsidRDefault="004E4A53" w:rsidP="00EF26E8">
      <w:pPr>
        <w:pStyle w:val="BodyText"/>
      </w:pPr>
      <w:r>
        <w:t>For durability testing, the samples were prepared and measured using the</w:t>
      </w:r>
      <w:r w:rsidR="00612A03">
        <w:t xml:space="preserve"> product consistency test (</w:t>
      </w:r>
      <w:r>
        <w:t>PCT</w:t>
      </w:r>
      <w:r w:rsidR="00612A03">
        <w:t>)</w:t>
      </w:r>
      <w:r>
        <w:t xml:space="preserve"> designated ASTM C1285-14 </w:t>
      </w:r>
      <w:r w:rsidR="00946AFA">
        <w:t>[7]</w:t>
      </w:r>
      <w:r>
        <w:t xml:space="preserve">. The vitrified spent resins were </w:t>
      </w:r>
      <w:r w:rsidR="00771CE8">
        <w:t xml:space="preserve">crushed and </w:t>
      </w:r>
      <w:r>
        <w:t>sieved to the particle size of 100 - 200 mesh based on the procedure. The sieved vitrified was ultrasonically washed with deionized water three times. Then, the deionized water was replaced with absolute ethanol, and the material was rewashed three times. The samples were then dried in the oven overnight at 90 ± 10</w:t>
      </w:r>
      <w:r w:rsidR="00771CE8" w:rsidRPr="006F3533">
        <w:t>°C</w:t>
      </w:r>
      <w:r>
        <w:t>. The glasses were retrieved and placed into Teflon vessels filled with deionized water for a recommended ratio of the volume of solution</w:t>
      </w:r>
      <w:r w:rsidR="00682E0B">
        <w:t>-</w:t>
      </w:r>
      <w:r>
        <w:t>to</w:t>
      </w:r>
      <w:r w:rsidR="00682E0B">
        <w:t>-</w:t>
      </w:r>
      <w:r>
        <w:t>mass of solid of 10 ± 0.5 mL.</w:t>
      </w:r>
      <w:r w:rsidR="00682E0B">
        <w:t xml:space="preserve"> The </w:t>
      </w:r>
      <w:r w:rsidR="007C483D">
        <w:t>test was repeated</w:t>
      </w:r>
      <w:r>
        <w:t xml:space="preserve"> in duplicate</w:t>
      </w:r>
      <w:r w:rsidR="007C483D">
        <w:t xml:space="preserve"> for each sample</w:t>
      </w:r>
      <w:r>
        <w:t>. Blanks also were prepared with deionized water at a leachate volume similar to that of the sample. All samples and blanks were placed together in a</w:t>
      </w:r>
      <w:r w:rsidR="007C483D">
        <w:t xml:space="preserve">n </w:t>
      </w:r>
      <w:r>
        <w:t>oven at 90 ± 2</w:t>
      </w:r>
      <w:r w:rsidR="007C483D" w:rsidRPr="006F3533">
        <w:t>°C</w:t>
      </w:r>
      <w:r w:rsidR="007C483D">
        <w:t xml:space="preserve"> </w:t>
      </w:r>
      <w:r>
        <w:t>for 7 d</w:t>
      </w:r>
      <w:r w:rsidR="007C483D">
        <w:t>ays</w:t>
      </w:r>
      <w:r>
        <w:t>.</w:t>
      </w:r>
    </w:p>
    <w:p w14:paraId="288C5F50" w14:textId="6FE19D6F" w:rsidR="004E4A53" w:rsidRDefault="004E4A53" w:rsidP="004E4A53">
      <w:pPr>
        <w:pStyle w:val="BodyText"/>
      </w:pPr>
      <w:r>
        <w:t xml:space="preserve">After the leaching period, the samples were retrieved and cooled to room temperature. The leachates were removed from the vessels, pH was measured and recorded, and remaining solutions were filtered with a 0.45 </w:t>
      </w:r>
      <w:r w:rsidR="00D4130E">
        <w:t>u</w:t>
      </w:r>
      <w:r>
        <w:t>m syringe filter and stored in a clean container. Nitric acid (1% from the leachate volume)</w:t>
      </w:r>
      <w:r w:rsidR="00D4130E">
        <w:t xml:space="preserve"> </w:t>
      </w:r>
      <w:r>
        <w:t>was spiked into the filtered leachate to prevent possible hydrolysis of heavy cations. The solutions were analyzed using inductively coupled plasma-mass spectro</w:t>
      </w:r>
      <w:r w:rsidR="00C62511">
        <w:t>metry (ICP-MS)</w:t>
      </w:r>
      <w:r>
        <w:t xml:space="preserve"> for glass components. Normalized releases of elements were then calculated using </w:t>
      </w:r>
      <w:r w:rsidR="0070058C">
        <w:t xml:space="preserve">equation (1) </w:t>
      </w:r>
      <w:r>
        <w:t>as reported</w:t>
      </w:r>
      <w:r w:rsidR="0070058C">
        <w:t xml:space="preserve"> previously</w:t>
      </w:r>
      <w:r>
        <w:t xml:space="preserve"> </w:t>
      </w:r>
      <w:r w:rsidR="00946AFA">
        <w:t>[8]</w:t>
      </w:r>
      <w:r w:rsidR="0070058C">
        <w:t>,</w:t>
      </w:r>
      <w:r>
        <w:t xml:space="preserve"> </w:t>
      </w:r>
    </w:p>
    <w:p w14:paraId="29C3B5ED" w14:textId="77777777" w:rsidR="004E4A53" w:rsidRDefault="004E4A53" w:rsidP="004E4A53">
      <w:pPr>
        <w:pStyle w:val="BodyText"/>
      </w:pPr>
    </w:p>
    <w:p w14:paraId="2C314287" w14:textId="2F4BE20B" w:rsidR="004E4A53" w:rsidRDefault="004E4A53" w:rsidP="004E4A53">
      <w:pPr>
        <w:pStyle w:val="BodyText"/>
      </w:pPr>
      <w:r>
        <w:t xml:space="preserve">                                                      </w:t>
      </w:r>
      <w:r w:rsidRPr="0070058C">
        <w:rPr>
          <w:i/>
          <w:iCs/>
        </w:rPr>
        <w:t>NC</w:t>
      </w:r>
      <w:r w:rsidR="0070058C">
        <w:rPr>
          <w:i/>
          <w:iCs/>
        </w:rPr>
        <w:t xml:space="preserve"> </w:t>
      </w:r>
      <w:r w:rsidRPr="0070058C">
        <w:rPr>
          <w:i/>
          <w:iCs/>
        </w:rPr>
        <w:t>=  C/F</w:t>
      </w:r>
      <w:r>
        <w:t xml:space="preserve">                                                                        (</w:t>
      </w:r>
      <w:r w:rsidR="0070058C">
        <w:t>1</w:t>
      </w:r>
      <w:r>
        <w:t>)</w:t>
      </w:r>
    </w:p>
    <w:p w14:paraId="275F9507" w14:textId="5D93EE95" w:rsidR="00313D97" w:rsidRDefault="004E4A53" w:rsidP="004E4A53">
      <w:pPr>
        <w:pStyle w:val="BodyText"/>
      </w:pPr>
      <w:r>
        <w:t xml:space="preserve">where </w:t>
      </w:r>
      <w:r w:rsidRPr="0070058C">
        <w:rPr>
          <w:i/>
          <w:iCs/>
        </w:rPr>
        <w:t>NC</w:t>
      </w:r>
      <w:r>
        <w:t xml:space="preserve"> is normalized releases for elements, g/m</w:t>
      </w:r>
      <w:r w:rsidRPr="0070058C">
        <w:rPr>
          <w:vertAlign w:val="superscript"/>
        </w:rPr>
        <w:t>2</w:t>
      </w:r>
      <w:r>
        <w:t xml:space="preserve">; </w:t>
      </w:r>
      <w:r w:rsidRPr="0070058C">
        <w:rPr>
          <w:i/>
          <w:iCs/>
        </w:rPr>
        <w:t>C</w:t>
      </w:r>
      <w:r>
        <w:t xml:space="preserve"> is the concentration of elements in solution, g/m</w:t>
      </w:r>
      <w:r w:rsidRPr="0070058C">
        <w:rPr>
          <w:vertAlign w:val="superscript"/>
        </w:rPr>
        <w:t>2</w:t>
      </w:r>
      <w:r w:rsidR="0070058C">
        <w:t>,</w:t>
      </w:r>
      <w:r>
        <w:t xml:space="preserve"> and </w:t>
      </w:r>
      <w:r w:rsidRPr="0070058C">
        <w:rPr>
          <w:i/>
          <w:iCs/>
        </w:rPr>
        <w:t>F</w:t>
      </w:r>
      <w:r>
        <w:t xml:space="preserve"> is the fractional weight of elements in glass.</w:t>
      </w:r>
    </w:p>
    <w:p w14:paraId="433FE053" w14:textId="263DAA2F" w:rsidR="00EE0041" w:rsidRDefault="0057554A" w:rsidP="0026525A">
      <w:pPr>
        <w:pStyle w:val="Heading2"/>
        <w:numPr>
          <w:ilvl w:val="1"/>
          <w:numId w:val="10"/>
        </w:numPr>
      </w:pPr>
      <w:r>
        <w:t>RESULTS AND DISCUSSION</w:t>
      </w:r>
    </w:p>
    <w:p w14:paraId="433FE055" w14:textId="3D6051E0" w:rsidR="008B6BB9" w:rsidRPr="00EE0041" w:rsidRDefault="002270EF" w:rsidP="001939FA">
      <w:pPr>
        <w:pStyle w:val="Heading3"/>
        <w:numPr>
          <w:ilvl w:val="2"/>
          <w:numId w:val="33"/>
        </w:numPr>
      </w:pPr>
      <w:r>
        <w:lastRenderedPageBreak/>
        <w:t>Physical evaluation</w:t>
      </w:r>
      <w:r w:rsidR="001939FA">
        <w:t xml:space="preserve"> </w:t>
      </w:r>
    </w:p>
    <w:p w14:paraId="1678C1FE" w14:textId="201C97B1" w:rsidR="00582248" w:rsidRDefault="00E9555A" w:rsidP="00582248">
      <w:pPr>
        <w:pStyle w:val="Authornameandaffiliation"/>
        <w:spacing w:line="260" w:lineRule="auto"/>
        <w:ind w:left="0" w:firstLine="567"/>
        <w:jc w:val="both"/>
        <w:rPr>
          <w:lang w:val="en-GB"/>
        </w:rPr>
      </w:pPr>
      <w:r w:rsidRPr="00E9555A">
        <w:rPr>
          <w:lang w:val="en-GB"/>
        </w:rPr>
        <w:t xml:space="preserve">The </w:t>
      </w:r>
      <w:r w:rsidR="00B41332">
        <w:rPr>
          <w:lang w:val="en-GB"/>
        </w:rPr>
        <w:t xml:space="preserve">observation after </w:t>
      </w:r>
      <w:r w:rsidR="00582248">
        <w:rPr>
          <w:lang w:val="en-GB"/>
        </w:rPr>
        <w:t xml:space="preserve">melting process </w:t>
      </w:r>
      <w:r w:rsidR="00B41332">
        <w:rPr>
          <w:lang w:val="en-GB"/>
        </w:rPr>
        <w:t xml:space="preserve">was done and summarized in Table 2. </w:t>
      </w:r>
      <w:r w:rsidR="008471AF">
        <w:rPr>
          <w:lang w:val="en-GB"/>
        </w:rPr>
        <w:t xml:space="preserve">Based on </w:t>
      </w:r>
      <w:r w:rsidR="001B48A8">
        <w:rPr>
          <w:lang w:val="en-GB"/>
        </w:rPr>
        <w:t>International Atomic Energy Agency (IAEA)</w:t>
      </w:r>
      <w:r w:rsidR="008471AF">
        <w:rPr>
          <w:lang w:val="en-GB"/>
        </w:rPr>
        <w:t xml:space="preserve"> </w:t>
      </w:r>
      <w:r w:rsidR="00946AFA">
        <w:rPr>
          <w:lang w:val="en-GB"/>
        </w:rPr>
        <w:t>[9]</w:t>
      </w:r>
      <w:r w:rsidR="008471AF">
        <w:rPr>
          <w:lang w:val="en-GB"/>
        </w:rPr>
        <w:t>, the maximum</w:t>
      </w:r>
      <w:r w:rsidR="00170110">
        <w:rPr>
          <w:lang w:val="en-GB"/>
        </w:rPr>
        <w:t xml:space="preserve"> temperature recommended for spent resin vitrification is around 1,200</w:t>
      </w:r>
      <w:r w:rsidR="00170110" w:rsidRPr="006F3533">
        <w:t>°C</w:t>
      </w:r>
      <w:r w:rsidR="00D224BB">
        <w:t>, due to volatile radionuclide beyond 1,200</w:t>
      </w:r>
      <w:r w:rsidR="00D224BB" w:rsidRPr="006F3533">
        <w:t>°C</w:t>
      </w:r>
      <w:r w:rsidR="00D224BB">
        <w:t xml:space="preserve"> such as Cs</w:t>
      </w:r>
      <w:r w:rsidR="002270EF">
        <w:t>.</w:t>
      </w:r>
    </w:p>
    <w:p w14:paraId="433FE056" w14:textId="023E6838" w:rsidR="00EE0041" w:rsidRDefault="00EE0041" w:rsidP="00E9555A">
      <w:pPr>
        <w:pStyle w:val="Authornameandaffiliation"/>
        <w:spacing w:line="260" w:lineRule="auto"/>
        <w:ind w:left="0" w:firstLine="567"/>
        <w:jc w:val="both"/>
        <w:rPr>
          <w:lang w:val="en-GB"/>
        </w:rPr>
      </w:pPr>
    </w:p>
    <w:p w14:paraId="6A63E2B9" w14:textId="361B2A23" w:rsidR="00DD5B48" w:rsidRDefault="00DD5B48" w:rsidP="00E9555A">
      <w:pPr>
        <w:pStyle w:val="Authornameandaffiliation"/>
        <w:spacing w:line="260" w:lineRule="auto"/>
        <w:ind w:left="0" w:firstLine="567"/>
        <w:jc w:val="both"/>
        <w:rPr>
          <w:lang w:val="en-GB"/>
        </w:rPr>
      </w:pPr>
    </w:p>
    <w:p w14:paraId="7C9E2DA8" w14:textId="6B78A762" w:rsidR="00DD5B48" w:rsidRDefault="00DD5B48" w:rsidP="00FC49A2">
      <w:pPr>
        <w:spacing w:line="260" w:lineRule="atLeast"/>
        <w:ind w:left="1134" w:hanging="1134"/>
        <w:contextualSpacing/>
        <w:rPr>
          <w:sz w:val="20"/>
        </w:rPr>
      </w:pPr>
      <w:r>
        <w:rPr>
          <w:sz w:val="20"/>
        </w:rPr>
        <w:t xml:space="preserve">TABLE </w:t>
      </w:r>
      <w:r w:rsidR="00582248">
        <w:rPr>
          <w:sz w:val="20"/>
        </w:rPr>
        <w:t>2</w:t>
      </w:r>
      <w:r w:rsidRPr="00482453">
        <w:rPr>
          <w:sz w:val="20"/>
        </w:rPr>
        <w:t xml:space="preserve"> </w:t>
      </w:r>
      <w:r w:rsidRPr="00482453">
        <w:rPr>
          <w:sz w:val="20"/>
        </w:rPr>
        <w:tab/>
      </w:r>
      <w:r w:rsidR="00582248">
        <w:rPr>
          <w:sz w:val="20"/>
        </w:rPr>
        <w:t>GLASS WASTE FORM</w:t>
      </w:r>
      <w:r w:rsidR="00023058">
        <w:rPr>
          <w:sz w:val="20"/>
        </w:rPr>
        <w:t xml:space="preserve"> OBSERVATION</w:t>
      </w:r>
    </w:p>
    <w:p w14:paraId="041DC6BF" w14:textId="77777777" w:rsidR="00FC49A2" w:rsidRPr="00482453" w:rsidRDefault="00FC49A2" w:rsidP="00FC49A2">
      <w:pPr>
        <w:spacing w:line="260" w:lineRule="atLeast"/>
        <w:ind w:left="1134" w:hanging="1134"/>
        <w:contextualSpacing/>
        <w:rPr>
          <w:sz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668"/>
        <w:gridCol w:w="3668"/>
      </w:tblGrid>
      <w:tr w:rsidR="00023058" w:rsidRPr="009967B4" w14:paraId="284DB18D" w14:textId="77777777" w:rsidTr="00516EF0">
        <w:trPr>
          <w:jc w:val="center"/>
        </w:trPr>
        <w:tc>
          <w:tcPr>
            <w:tcW w:w="1271" w:type="dxa"/>
            <w:tcBorders>
              <w:top w:val="single" w:sz="4" w:space="0" w:color="auto"/>
              <w:bottom w:val="single" w:sz="4" w:space="0" w:color="auto"/>
            </w:tcBorders>
            <w:vAlign w:val="center"/>
          </w:tcPr>
          <w:p w14:paraId="0F2ABA51" w14:textId="77777777" w:rsidR="00023058" w:rsidRPr="009967B4" w:rsidRDefault="00023058" w:rsidP="006E110C">
            <w:pPr>
              <w:pStyle w:val="BodyText"/>
              <w:ind w:firstLine="0"/>
              <w:jc w:val="left"/>
            </w:pPr>
            <w:r w:rsidRPr="009967B4">
              <w:t>Item</w:t>
            </w:r>
          </w:p>
        </w:tc>
        <w:tc>
          <w:tcPr>
            <w:tcW w:w="3668" w:type="dxa"/>
            <w:tcBorders>
              <w:top w:val="single" w:sz="4" w:space="0" w:color="auto"/>
              <w:bottom w:val="single" w:sz="4" w:space="0" w:color="auto"/>
            </w:tcBorders>
            <w:vAlign w:val="center"/>
          </w:tcPr>
          <w:p w14:paraId="753A6F58" w14:textId="7C867794" w:rsidR="00023058" w:rsidRPr="009967B4" w:rsidRDefault="00023058" w:rsidP="006E110C">
            <w:pPr>
              <w:pStyle w:val="BodyText"/>
              <w:ind w:firstLine="0"/>
              <w:jc w:val="center"/>
            </w:pPr>
            <w:r>
              <w:t>1,150</w:t>
            </w:r>
            <w:r w:rsidRPr="006F3533">
              <w:t>°C</w:t>
            </w:r>
          </w:p>
        </w:tc>
        <w:tc>
          <w:tcPr>
            <w:tcW w:w="3668" w:type="dxa"/>
            <w:tcBorders>
              <w:top w:val="single" w:sz="4" w:space="0" w:color="auto"/>
              <w:bottom w:val="single" w:sz="4" w:space="0" w:color="auto"/>
            </w:tcBorders>
            <w:vAlign w:val="center"/>
          </w:tcPr>
          <w:p w14:paraId="5DCE6C77" w14:textId="133BC22D" w:rsidR="00023058" w:rsidRPr="009967B4" w:rsidRDefault="00023058" w:rsidP="006E110C">
            <w:pPr>
              <w:pStyle w:val="BodyText"/>
              <w:ind w:firstLine="0"/>
              <w:jc w:val="center"/>
            </w:pPr>
            <w:r>
              <w:t>1,</w:t>
            </w:r>
            <w:r>
              <w:t>20</w:t>
            </w:r>
            <w:r>
              <w:t>0</w:t>
            </w:r>
            <w:r w:rsidRPr="006F3533">
              <w:t>°C</w:t>
            </w:r>
          </w:p>
        </w:tc>
      </w:tr>
      <w:tr w:rsidR="00023058" w:rsidRPr="009967B4" w14:paraId="10CDD852" w14:textId="77777777" w:rsidTr="00516EF0">
        <w:trPr>
          <w:trHeight w:val="1507"/>
          <w:jc w:val="center"/>
        </w:trPr>
        <w:tc>
          <w:tcPr>
            <w:tcW w:w="1271" w:type="dxa"/>
            <w:tcBorders>
              <w:top w:val="single" w:sz="4" w:space="0" w:color="auto"/>
              <w:bottom w:val="nil"/>
            </w:tcBorders>
            <w:vAlign w:val="center"/>
          </w:tcPr>
          <w:p w14:paraId="47A13E05" w14:textId="77777777" w:rsidR="00023058" w:rsidRPr="009967B4" w:rsidRDefault="00023058" w:rsidP="006E110C">
            <w:pPr>
              <w:pStyle w:val="BodyText"/>
              <w:ind w:firstLine="0"/>
              <w:jc w:val="left"/>
            </w:pPr>
            <w:r w:rsidRPr="009967B4">
              <w:rPr>
                <w:rStyle w:val="TabletextChar"/>
              </w:rPr>
              <w:t>Sample 1</w:t>
            </w:r>
          </w:p>
        </w:tc>
        <w:tc>
          <w:tcPr>
            <w:tcW w:w="3668" w:type="dxa"/>
            <w:tcBorders>
              <w:top w:val="single" w:sz="4" w:space="0" w:color="auto"/>
              <w:bottom w:val="nil"/>
            </w:tcBorders>
            <w:vAlign w:val="center"/>
          </w:tcPr>
          <w:p w14:paraId="1FA907C5" w14:textId="77777777" w:rsidR="00023058" w:rsidRDefault="008D792D" w:rsidP="006E110C">
            <w:pPr>
              <w:pStyle w:val="BodyText"/>
              <w:ind w:firstLine="0"/>
              <w:jc w:val="center"/>
            </w:pPr>
            <w:r>
              <w:rPr>
                <w:noProof/>
                <w:lang w:val="en-MY"/>
              </w:rPr>
              <w:drawing>
                <wp:inline distT="0" distB="0" distL="0" distR="0" wp14:anchorId="1FA861A9" wp14:editId="19B74AFE">
                  <wp:extent cx="1410335" cy="89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45" t="54946" r="44505" b="24326"/>
                          <a:stretch/>
                        </pic:blipFill>
                        <pic:spPr bwMode="auto">
                          <a:xfrm>
                            <a:off x="0" y="0"/>
                            <a:ext cx="1415750" cy="898788"/>
                          </a:xfrm>
                          <a:prstGeom prst="rect">
                            <a:avLst/>
                          </a:prstGeom>
                          <a:ln>
                            <a:noFill/>
                          </a:ln>
                          <a:extLst>
                            <a:ext uri="{53640926-AAD7-44D8-BBD7-CCE9431645EC}">
                              <a14:shadowObscured xmlns:a14="http://schemas.microsoft.com/office/drawing/2010/main"/>
                            </a:ext>
                          </a:extLst>
                        </pic:spPr>
                      </pic:pic>
                    </a:graphicData>
                  </a:graphic>
                </wp:inline>
              </w:drawing>
            </w:r>
          </w:p>
          <w:p w14:paraId="0FD530D1" w14:textId="2F684E44" w:rsidR="005E076D" w:rsidRPr="009967B4" w:rsidRDefault="005E076D" w:rsidP="006E110C">
            <w:pPr>
              <w:pStyle w:val="BodyText"/>
              <w:ind w:firstLine="0"/>
              <w:jc w:val="center"/>
            </w:pPr>
          </w:p>
        </w:tc>
        <w:tc>
          <w:tcPr>
            <w:tcW w:w="3668" w:type="dxa"/>
            <w:tcBorders>
              <w:top w:val="single" w:sz="4" w:space="0" w:color="auto"/>
              <w:bottom w:val="nil"/>
            </w:tcBorders>
            <w:vAlign w:val="center"/>
          </w:tcPr>
          <w:p w14:paraId="00BE8417" w14:textId="27E573AD" w:rsidR="00023058" w:rsidRPr="009967B4" w:rsidRDefault="00504DB2" w:rsidP="006E110C">
            <w:pPr>
              <w:pStyle w:val="BodyText"/>
              <w:ind w:firstLine="0"/>
              <w:jc w:val="center"/>
            </w:pPr>
            <w:r>
              <w:rPr>
                <w:noProof/>
                <w:lang w:val="en-MY"/>
              </w:rPr>
              <w:drawing>
                <wp:inline distT="0" distB="0" distL="0" distR="0" wp14:anchorId="289373B0" wp14:editId="3BC9F77C">
                  <wp:extent cx="1411200" cy="894372"/>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2).png"/>
                          <pic:cNvPicPr/>
                        </pic:nvPicPr>
                        <pic:blipFill rotWithShape="1">
                          <a:blip r:embed="rId13">
                            <a:extLst>
                              <a:ext uri="{28A0092B-C50C-407E-A947-70E740481C1C}">
                                <a14:useLocalDpi xmlns:a14="http://schemas.microsoft.com/office/drawing/2010/main" val="0"/>
                              </a:ext>
                            </a:extLst>
                          </a:blip>
                          <a:srcRect l="38161" t="40982" r="49778" b="44611"/>
                          <a:stretch/>
                        </pic:blipFill>
                        <pic:spPr bwMode="auto">
                          <a:xfrm>
                            <a:off x="0" y="0"/>
                            <a:ext cx="1411200" cy="894372"/>
                          </a:xfrm>
                          <a:prstGeom prst="rect">
                            <a:avLst/>
                          </a:prstGeom>
                          <a:ln>
                            <a:noFill/>
                          </a:ln>
                          <a:extLst>
                            <a:ext uri="{53640926-AAD7-44D8-BBD7-CCE9431645EC}">
                              <a14:shadowObscured xmlns:a14="http://schemas.microsoft.com/office/drawing/2010/main"/>
                            </a:ext>
                          </a:extLst>
                        </pic:spPr>
                      </pic:pic>
                    </a:graphicData>
                  </a:graphic>
                </wp:inline>
              </w:drawing>
            </w:r>
          </w:p>
        </w:tc>
      </w:tr>
      <w:tr w:rsidR="00064C1F" w:rsidRPr="009967B4" w14:paraId="4C41BBD8" w14:textId="77777777" w:rsidTr="00516EF0">
        <w:trPr>
          <w:trHeight w:val="539"/>
          <w:jc w:val="center"/>
        </w:trPr>
        <w:tc>
          <w:tcPr>
            <w:tcW w:w="1271" w:type="dxa"/>
            <w:tcBorders>
              <w:top w:val="nil"/>
            </w:tcBorders>
            <w:vAlign w:val="center"/>
          </w:tcPr>
          <w:p w14:paraId="7DDD866A" w14:textId="77777777" w:rsidR="00064C1F" w:rsidRPr="009967B4" w:rsidRDefault="00064C1F" w:rsidP="006E110C">
            <w:pPr>
              <w:pStyle w:val="BodyText"/>
              <w:ind w:firstLine="0"/>
              <w:jc w:val="left"/>
              <w:rPr>
                <w:rStyle w:val="TabletextChar"/>
              </w:rPr>
            </w:pPr>
          </w:p>
        </w:tc>
        <w:tc>
          <w:tcPr>
            <w:tcW w:w="7336" w:type="dxa"/>
            <w:gridSpan w:val="2"/>
            <w:tcBorders>
              <w:top w:val="nil"/>
            </w:tcBorders>
            <w:vAlign w:val="center"/>
          </w:tcPr>
          <w:p w14:paraId="1567DACE" w14:textId="7FFD42FB" w:rsidR="00064C1F" w:rsidRDefault="00064C1F" w:rsidP="006E110C">
            <w:pPr>
              <w:pStyle w:val="BodyText"/>
              <w:ind w:firstLine="0"/>
              <w:jc w:val="center"/>
              <w:rPr>
                <w:noProof/>
                <w:lang w:val="en-MY"/>
              </w:rPr>
            </w:pPr>
            <w:r>
              <w:t xml:space="preserve">The glass formed </w:t>
            </w:r>
            <w:r>
              <w:t xml:space="preserve">look shiny and </w:t>
            </w:r>
            <w:r w:rsidR="00BE39B1">
              <w:t>intact.</w:t>
            </w:r>
            <w:r w:rsidR="009A2C24">
              <w:t xml:space="preserve"> There are few bubbles that be seen inside glass structure.</w:t>
            </w:r>
          </w:p>
        </w:tc>
      </w:tr>
      <w:tr w:rsidR="00023058" w:rsidRPr="009967B4" w14:paraId="0ADF54F3" w14:textId="77777777" w:rsidTr="00516EF0">
        <w:trPr>
          <w:trHeight w:val="1440"/>
          <w:jc w:val="center"/>
        </w:trPr>
        <w:tc>
          <w:tcPr>
            <w:tcW w:w="1271" w:type="dxa"/>
            <w:vAlign w:val="center"/>
          </w:tcPr>
          <w:p w14:paraId="43F071DB" w14:textId="77777777" w:rsidR="00023058" w:rsidRPr="009967B4" w:rsidRDefault="00023058" w:rsidP="006E110C">
            <w:pPr>
              <w:pStyle w:val="BodyText"/>
              <w:ind w:firstLine="0"/>
              <w:jc w:val="left"/>
            </w:pPr>
            <w:r w:rsidRPr="009967B4">
              <w:t>Sample 2</w:t>
            </w:r>
          </w:p>
        </w:tc>
        <w:tc>
          <w:tcPr>
            <w:tcW w:w="3668" w:type="dxa"/>
            <w:vAlign w:val="center"/>
          </w:tcPr>
          <w:p w14:paraId="7A4CB942" w14:textId="4FF8424B" w:rsidR="00023058" w:rsidRPr="009967B4" w:rsidRDefault="00B55799" w:rsidP="006E110C">
            <w:pPr>
              <w:pStyle w:val="BodyText"/>
              <w:ind w:firstLine="0"/>
              <w:jc w:val="center"/>
            </w:pPr>
            <w:r>
              <w:rPr>
                <w:noProof/>
                <w:lang w:val="en-MY"/>
              </w:rPr>
              <w:drawing>
                <wp:inline distT="0" distB="0" distL="0" distR="0" wp14:anchorId="02141E80" wp14:editId="58E2D383">
                  <wp:extent cx="869315" cy="1402872"/>
                  <wp:effectExtent l="0" t="0" r="6985" b="6985"/>
                  <wp:docPr id="22" name="Picture 22" descr="https://lh6.googleusercontent.com/IUu5MVoKOO4CyhNlLgKEcI9OTqBdnvvy-VkcLXsuTds1owwd9WD2CL3UB-C-JeGIjdRKajiw4-hTw64KxMExntzCL1KX-RXaGX5cvrPZGUHAurVNzQzR99q3oyLyYpnM_UnFmV0SXRU82wHX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IUu5MVoKOO4CyhNlLgKEcI9OTqBdnvvy-VkcLXsuTds1owwd9WD2CL3UB-C-JeGIjdRKajiw4-hTw64KxMExntzCL1KX-RXaGX5cvrPZGUHAurVNzQzR99q3oyLyYpnM_UnFmV0SXRU82wHX9Q"/>
                          <pic:cNvPicPr>
                            <a:picLocks noChangeAspect="1" noChangeArrowheads="1"/>
                          </pic:cNvPicPr>
                        </pic:nvPicPr>
                        <pic:blipFill rotWithShape="1">
                          <a:blip r:embed="rId14">
                            <a:extLst>
                              <a:ext uri="{28A0092B-C50C-407E-A947-70E740481C1C}">
                                <a14:useLocalDpi xmlns:a14="http://schemas.microsoft.com/office/drawing/2010/main" val="0"/>
                              </a:ext>
                            </a:extLst>
                          </a:blip>
                          <a:srcRect l="36511" t="42314" r="47870" b="40791"/>
                          <a:stretch/>
                        </pic:blipFill>
                        <pic:spPr bwMode="auto">
                          <a:xfrm rot="5400000">
                            <a:off x="0" y="0"/>
                            <a:ext cx="879099" cy="14186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vAlign w:val="center"/>
          </w:tcPr>
          <w:p w14:paraId="6C6C0146" w14:textId="6A4509DC" w:rsidR="00023058" w:rsidRPr="009967B4" w:rsidRDefault="0037330D" w:rsidP="006E110C">
            <w:pPr>
              <w:pStyle w:val="BodyText"/>
              <w:ind w:firstLine="0"/>
              <w:jc w:val="center"/>
            </w:pPr>
            <w:r>
              <w:rPr>
                <w:noProof/>
                <w:lang w:val="en-MY"/>
              </w:rPr>
              <w:drawing>
                <wp:inline distT="0" distB="0" distL="0" distR="0" wp14:anchorId="75981DA7" wp14:editId="67B67C9D">
                  <wp:extent cx="1411200" cy="92537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123" t="41622" r="28897" b="45571"/>
                          <a:stretch/>
                        </pic:blipFill>
                        <pic:spPr bwMode="auto">
                          <a:xfrm>
                            <a:off x="0" y="0"/>
                            <a:ext cx="1411200" cy="925377"/>
                          </a:xfrm>
                          <a:prstGeom prst="rect">
                            <a:avLst/>
                          </a:prstGeom>
                          <a:ln>
                            <a:noFill/>
                          </a:ln>
                          <a:extLst>
                            <a:ext uri="{53640926-AAD7-44D8-BBD7-CCE9431645EC}">
                              <a14:shadowObscured xmlns:a14="http://schemas.microsoft.com/office/drawing/2010/main"/>
                            </a:ext>
                          </a:extLst>
                        </pic:spPr>
                      </pic:pic>
                    </a:graphicData>
                  </a:graphic>
                </wp:inline>
              </w:drawing>
            </w:r>
          </w:p>
        </w:tc>
      </w:tr>
      <w:tr w:rsidR="004F737A" w:rsidRPr="009967B4" w14:paraId="6AB9C1D3" w14:textId="77777777" w:rsidTr="00516EF0">
        <w:trPr>
          <w:trHeight w:val="496"/>
          <w:jc w:val="center"/>
        </w:trPr>
        <w:tc>
          <w:tcPr>
            <w:tcW w:w="1271" w:type="dxa"/>
            <w:vAlign w:val="center"/>
          </w:tcPr>
          <w:p w14:paraId="11846C2C" w14:textId="77777777" w:rsidR="004F737A" w:rsidRPr="009967B4" w:rsidRDefault="004F737A" w:rsidP="006E110C">
            <w:pPr>
              <w:pStyle w:val="BodyText"/>
              <w:ind w:firstLine="0"/>
              <w:jc w:val="left"/>
            </w:pPr>
          </w:p>
        </w:tc>
        <w:tc>
          <w:tcPr>
            <w:tcW w:w="7336" w:type="dxa"/>
            <w:gridSpan w:val="2"/>
            <w:vAlign w:val="center"/>
          </w:tcPr>
          <w:p w14:paraId="68E3156C" w14:textId="7EAF8ACD" w:rsidR="004F737A" w:rsidRDefault="004F737A" w:rsidP="006E110C">
            <w:pPr>
              <w:pStyle w:val="BodyText"/>
              <w:ind w:firstLine="0"/>
              <w:jc w:val="center"/>
              <w:rPr>
                <w:noProof/>
                <w:lang w:val="en-MY"/>
              </w:rPr>
            </w:pPr>
            <w:r>
              <w:t>The glass formed look shiny and intact.</w:t>
            </w:r>
            <w:r w:rsidR="00DD7B22">
              <w:t xml:space="preserve"> Small bubbles were seen inside the glass structure.</w:t>
            </w:r>
          </w:p>
        </w:tc>
      </w:tr>
      <w:tr w:rsidR="00023058" w:rsidRPr="009967B4" w14:paraId="4F71389D" w14:textId="77777777" w:rsidTr="00516EF0">
        <w:trPr>
          <w:trHeight w:val="1440"/>
          <w:jc w:val="center"/>
        </w:trPr>
        <w:tc>
          <w:tcPr>
            <w:tcW w:w="1271" w:type="dxa"/>
            <w:vAlign w:val="center"/>
          </w:tcPr>
          <w:p w14:paraId="34CA98B0" w14:textId="77777777" w:rsidR="00023058" w:rsidRPr="009967B4" w:rsidRDefault="00023058" w:rsidP="006E110C">
            <w:pPr>
              <w:pStyle w:val="BodyText"/>
              <w:ind w:firstLine="0"/>
              <w:jc w:val="left"/>
            </w:pPr>
            <w:r w:rsidRPr="009967B4">
              <w:t>Sample 3</w:t>
            </w:r>
          </w:p>
        </w:tc>
        <w:tc>
          <w:tcPr>
            <w:tcW w:w="3668" w:type="dxa"/>
            <w:vAlign w:val="center"/>
          </w:tcPr>
          <w:p w14:paraId="5B506A6F" w14:textId="5435AC0E" w:rsidR="00023058" w:rsidRPr="009967B4" w:rsidRDefault="00190619" w:rsidP="006E110C">
            <w:pPr>
              <w:pStyle w:val="BodyText"/>
              <w:ind w:firstLine="0"/>
              <w:jc w:val="center"/>
            </w:pPr>
            <w:r>
              <w:rPr>
                <w:noProof/>
                <w:lang w:val="en-MY"/>
              </w:rPr>
              <w:drawing>
                <wp:inline distT="0" distB="0" distL="0" distR="0" wp14:anchorId="2A166E7A" wp14:editId="39990C8C">
                  <wp:extent cx="1411200" cy="876723"/>
                  <wp:effectExtent l="0" t="0" r="0" b="0"/>
                  <wp:docPr id="23" name="Picture 23" descr="https://lh6.googleusercontent.com/D79tDzrnk3e_F67FZblmUkdL5WVYF1pHw8w4acSrqlNqN1D6WG6YOzNN28kVbUL3JQfGngm_KbvnsNGUk-8_B_tXicTl_wAibWsMm3WH4qZ72Vt6b90_lglbZCsySZ6JzuUTKwtBQMpCuC8P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79tDzrnk3e_F67FZblmUkdL5WVYF1pHw8w4acSrqlNqN1D6WG6YOzNN28kVbUL3JQfGngm_KbvnsNGUk-8_B_tXicTl_wAibWsMm3WH4qZ72Vt6b90_lglbZCsySZ6JzuUTKwtBQMpCuC8Ptw"/>
                          <pic:cNvPicPr>
                            <a:picLocks noChangeAspect="1" noChangeArrowheads="1"/>
                          </pic:cNvPicPr>
                        </pic:nvPicPr>
                        <pic:blipFill rotWithShape="1">
                          <a:blip r:embed="rId16">
                            <a:extLst>
                              <a:ext uri="{28A0092B-C50C-407E-A947-70E740481C1C}">
                                <a14:useLocalDpi xmlns:a14="http://schemas.microsoft.com/office/drawing/2010/main" val="0"/>
                              </a:ext>
                            </a:extLst>
                          </a:blip>
                          <a:srcRect l="38742" t="52511" r="43205" b="33790"/>
                          <a:stretch/>
                        </pic:blipFill>
                        <pic:spPr bwMode="auto">
                          <a:xfrm>
                            <a:off x="0" y="0"/>
                            <a:ext cx="1411200" cy="87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vAlign w:val="center"/>
          </w:tcPr>
          <w:p w14:paraId="370FFDA4" w14:textId="576E8C50" w:rsidR="00023058" w:rsidRPr="009967B4" w:rsidRDefault="00197DF7" w:rsidP="006E110C">
            <w:pPr>
              <w:pStyle w:val="BodyText"/>
              <w:ind w:firstLine="0"/>
              <w:jc w:val="center"/>
            </w:pPr>
            <w:r w:rsidRPr="00197DF7">
              <w:drawing>
                <wp:inline distT="0" distB="0" distL="0" distR="0" wp14:anchorId="4709AE55" wp14:editId="7EF01108">
                  <wp:extent cx="1387482" cy="862641"/>
                  <wp:effectExtent l="0" t="0" r="317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34002" t="46500" r="44606" b="35346"/>
                          <a:stretch/>
                        </pic:blipFill>
                        <pic:spPr>
                          <a:xfrm>
                            <a:off x="0" y="0"/>
                            <a:ext cx="1419057" cy="882272"/>
                          </a:xfrm>
                          <a:prstGeom prst="rect">
                            <a:avLst/>
                          </a:prstGeom>
                        </pic:spPr>
                      </pic:pic>
                    </a:graphicData>
                  </a:graphic>
                </wp:inline>
              </w:drawing>
            </w:r>
          </w:p>
        </w:tc>
      </w:tr>
      <w:tr w:rsidR="00D53808" w:rsidRPr="009967B4" w14:paraId="70D97C68" w14:textId="77777777" w:rsidTr="00516EF0">
        <w:trPr>
          <w:trHeight w:val="497"/>
          <w:jc w:val="center"/>
        </w:trPr>
        <w:tc>
          <w:tcPr>
            <w:tcW w:w="1271" w:type="dxa"/>
            <w:vAlign w:val="center"/>
          </w:tcPr>
          <w:p w14:paraId="7E0E86D8" w14:textId="77777777" w:rsidR="00D53808" w:rsidRPr="009967B4" w:rsidRDefault="00D53808" w:rsidP="006E110C">
            <w:pPr>
              <w:pStyle w:val="BodyText"/>
              <w:ind w:firstLine="0"/>
              <w:jc w:val="left"/>
            </w:pPr>
          </w:p>
        </w:tc>
        <w:tc>
          <w:tcPr>
            <w:tcW w:w="3668" w:type="dxa"/>
            <w:vAlign w:val="center"/>
          </w:tcPr>
          <w:p w14:paraId="2D0E06DD" w14:textId="204A910D" w:rsidR="00D53808" w:rsidRDefault="00D53808" w:rsidP="006E110C">
            <w:pPr>
              <w:pStyle w:val="BodyText"/>
              <w:ind w:firstLine="0"/>
              <w:jc w:val="center"/>
              <w:rPr>
                <w:noProof/>
                <w:lang w:val="en-MY"/>
              </w:rPr>
            </w:pPr>
            <w:r>
              <w:rPr>
                <w:noProof/>
                <w:lang w:val="en-MY"/>
              </w:rPr>
              <w:t xml:space="preserve">There are </w:t>
            </w:r>
            <w:r w:rsidR="006D2FC3">
              <w:rPr>
                <w:noProof/>
                <w:lang w:val="en-MY"/>
              </w:rPr>
              <w:t xml:space="preserve">few </w:t>
            </w:r>
            <w:r>
              <w:rPr>
                <w:noProof/>
                <w:lang w:val="en-MY"/>
              </w:rPr>
              <w:t>undissolved powders that can be seen inside the glass</w:t>
            </w:r>
          </w:p>
        </w:tc>
        <w:tc>
          <w:tcPr>
            <w:tcW w:w="3668" w:type="dxa"/>
            <w:vAlign w:val="center"/>
          </w:tcPr>
          <w:p w14:paraId="613607E3" w14:textId="4135C2FC" w:rsidR="00D53808" w:rsidRDefault="00D53808" w:rsidP="006E110C">
            <w:pPr>
              <w:pStyle w:val="BodyText"/>
              <w:ind w:firstLine="0"/>
              <w:jc w:val="center"/>
              <w:rPr>
                <w:noProof/>
                <w:lang w:val="en-MY"/>
              </w:rPr>
            </w:pPr>
            <w:r>
              <w:rPr>
                <w:noProof/>
                <w:lang w:val="en-MY"/>
              </w:rPr>
              <w:t xml:space="preserve">The glass formed </w:t>
            </w:r>
            <w:r w:rsidR="007257A3">
              <w:rPr>
                <w:noProof/>
                <w:lang w:val="en-MY"/>
              </w:rPr>
              <w:t xml:space="preserve">is intact </w:t>
            </w:r>
            <w:r w:rsidR="00516EF0">
              <w:rPr>
                <w:noProof/>
                <w:lang w:val="en-MY"/>
              </w:rPr>
              <w:t xml:space="preserve">and shining </w:t>
            </w:r>
            <w:r w:rsidR="004F5545">
              <w:rPr>
                <w:noProof/>
                <w:lang w:val="en-MY"/>
              </w:rPr>
              <w:t>with small bubbles observed inside the glass</w:t>
            </w:r>
            <w:r w:rsidR="001F5809">
              <w:rPr>
                <w:noProof/>
                <w:lang w:val="en-MY"/>
              </w:rPr>
              <w:t>.</w:t>
            </w:r>
          </w:p>
        </w:tc>
      </w:tr>
      <w:tr w:rsidR="006E110C" w:rsidRPr="00D30AC0" w14:paraId="1C82F121" w14:textId="77777777" w:rsidTr="00516EF0">
        <w:trPr>
          <w:trHeight w:val="1440"/>
          <w:jc w:val="center"/>
        </w:trPr>
        <w:tc>
          <w:tcPr>
            <w:tcW w:w="1271" w:type="dxa"/>
            <w:vAlign w:val="center"/>
          </w:tcPr>
          <w:p w14:paraId="4595D127" w14:textId="77777777" w:rsidR="006E110C" w:rsidRPr="009967B4" w:rsidRDefault="006E110C" w:rsidP="006E110C">
            <w:pPr>
              <w:pStyle w:val="BodyText"/>
              <w:ind w:firstLine="0"/>
              <w:jc w:val="left"/>
            </w:pPr>
            <w:r w:rsidRPr="009967B4">
              <w:t>Sample 4</w:t>
            </w:r>
          </w:p>
        </w:tc>
        <w:tc>
          <w:tcPr>
            <w:tcW w:w="3668" w:type="dxa"/>
            <w:vAlign w:val="center"/>
          </w:tcPr>
          <w:p w14:paraId="1F859126" w14:textId="72742595" w:rsidR="006E110C" w:rsidRPr="009967B4" w:rsidRDefault="006E110C" w:rsidP="006E110C">
            <w:pPr>
              <w:pStyle w:val="BodyText"/>
              <w:ind w:firstLine="0"/>
            </w:pPr>
            <w:r>
              <w:rPr>
                <w:noProof/>
                <w:lang w:val="en-MY"/>
              </w:rPr>
              <w:drawing>
                <wp:anchor distT="0" distB="0" distL="114300" distR="114300" simplePos="0" relativeHeight="251659264" behindDoc="0" locked="0" layoutInCell="1" allowOverlap="1" wp14:anchorId="6CD2BC90" wp14:editId="7DD62B58">
                  <wp:simplePos x="0" y="0"/>
                  <wp:positionH relativeFrom="margin">
                    <wp:posOffset>410210</wp:posOffset>
                  </wp:positionH>
                  <wp:positionV relativeFrom="margin">
                    <wp:posOffset>69215</wp:posOffset>
                  </wp:positionV>
                  <wp:extent cx="1410335" cy="923925"/>
                  <wp:effectExtent l="0" t="0" r="0" b="9525"/>
                  <wp:wrapSquare wrapText="bothSides"/>
                  <wp:docPr id="25" name="Picture 25" descr="https://lh4.googleusercontent.com/8XvmihOOP2pSD0cJlhFKSzyc0-vu7jeRiNMU_Yy-SD_19xoidDOhWMfpmDzXkIHP8O1yTHqSsrfn9usiCmo4E0MWUf_eo2-Vw72WLGou9PNlwK5XHwfSuEYY32dxKf6bRs3vu09aj3_XjGKu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8XvmihOOP2pSD0cJlhFKSzyc0-vu7jeRiNMU_Yy-SD_19xoidDOhWMfpmDzXkIHP8O1yTHqSsrfn9usiCmo4E0MWUf_eo2-Vw72WLGou9PNlwK5XHwfSuEYY32dxKf6bRs3vu09aj3_XjGKuD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195" r="34214"/>
                          <a:stretch/>
                        </pic:blipFill>
                        <pic:spPr bwMode="auto">
                          <a:xfrm>
                            <a:off x="0" y="0"/>
                            <a:ext cx="141033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68" w:type="dxa"/>
            <w:vAlign w:val="center"/>
          </w:tcPr>
          <w:p w14:paraId="621E1952" w14:textId="565CE9A1" w:rsidR="006E110C" w:rsidRPr="009967B4" w:rsidRDefault="000A2D53" w:rsidP="006E110C">
            <w:pPr>
              <w:pStyle w:val="BodyText"/>
              <w:ind w:firstLine="0"/>
              <w:jc w:val="center"/>
            </w:pPr>
            <w:r>
              <w:rPr>
                <w:noProof/>
                <w:lang w:val="en-MY"/>
              </w:rPr>
              <w:drawing>
                <wp:inline distT="0" distB="0" distL="0" distR="0" wp14:anchorId="457B9D74" wp14:editId="32544E6C">
                  <wp:extent cx="841987" cy="1383030"/>
                  <wp:effectExtent l="0" t="4127" r="0" b="0"/>
                  <wp:docPr id="28" name="Picture 28" descr="https://lh3.googleusercontent.com/yndeWpnT9xE9pqLhzqO2e_LAyJdzljLFbs8-q7PMCKRFcPmGhLLiN5XRCR-t_gqAMZd7nDf0wtM4XLnHpB3dHoHexvXRg6zVAGb-vnXEjiycEahvNJwaPMGtvU9-QfILDrRl79fQIe32vnjcgTtZ6FboudbmlCjLVAAbFGRNpw0eSVVe3nmDyjY3lg66i9JFLjqqw65a8sKFi0S3ON6reSGrpgL7RLB6wKizcZp6eyxVe7cbdNXzb7RjYbgwErUuA-tUjtaxbjXBt81srWO0VN2_3HS4LC84P08SVtDNpihGKBqXQ7CIbCBpI_JYHyH9iI09eTBsyaD8PMvQloVFFnan3lc9VAHRzqM8N3fMI5Box04ovkYxVwEbEqEB4_VI1EyP3r3Abbmea34CftsPG4H3PFmbq-kcoqiuyeM0mL3UtXfuALiwXMsJxXsiUt7lWXAxFg-somGWsSpKA4kl2z0wCi95hYG7J4Inac6SmJ-TSQN19N-iO1x1KQ3cjy98zsMwDxcie-9YZzjKs0vsT8A8uMnEsm1oU24m_T6VDVcx59-VVETmHRJd-Kw7Dn9StEiSpBnxW2tVCyu4DSFCQk_f82_DHhLAe-AjIvHL6HLGxvD3A44uL-uXokGMJULaVpv9_v0PW6camPsJifPtObMYRbEWHCmJ=w493-h657-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ndeWpnT9xE9pqLhzqO2e_LAyJdzljLFbs8-q7PMCKRFcPmGhLLiN5XRCR-t_gqAMZd7nDf0wtM4XLnHpB3dHoHexvXRg6zVAGb-vnXEjiycEahvNJwaPMGtvU9-QfILDrRl79fQIe32vnjcgTtZ6FboudbmlCjLVAAbFGRNpw0eSVVe3nmDyjY3lg66i9JFLjqqw65a8sKFi0S3ON6reSGrpgL7RLB6wKizcZp6eyxVe7cbdNXzb7RjYbgwErUuA-tUjtaxbjXBt81srWO0VN2_3HS4LC84P08SVtDNpihGKBqXQ7CIbCBpI_JYHyH9iI09eTBsyaD8PMvQloVFFnan3lc9VAHRzqM8N3fMI5Box04ovkYxVwEbEqEB4_VI1EyP3r3Abbmea34CftsPG4H3PFmbq-kcoqiuyeM0mL3UtXfuALiwXMsJxXsiUt7lWXAxFg-somGWsSpKA4kl2z0wCi95hYG7J4Inac6SmJ-TSQN19N-iO1x1KQ3cjy98zsMwDxcie-9YZzjKs0vsT8A8uMnEsm1oU24m_T6VDVcx59-VVETmHRJd-Kw7Dn9StEiSpBnxW2tVCyu4DSFCQk_f82_DHhLAe-AjIvHL6HLGxvD3A44uL-uXokGMJULaVpv9_v0PW6camPsJifPtObMYRbEWHCmJ=w493-h657-no"/>
                          <pic:cNvPicPr>
                            <a:picLocks noChangeAspect="1" noChangeArrowheads="1"/>
                          </pic:cNvPicPr>
                        </pic:nvPicPr>
                        <pic:blipFill rotWithShape="1">
                          <a:blip r:embed="rId19">
                            <a:extLst>
                              <a:ext uri="{28A0092B-C50C-407E-A947-70E740481C1C}">
                                <a14:useLocalDpi xmlns:a14="http://schemas.microsoft.com/office/drawing/2010/main" val="0"/>
                              </a:ext>
                            </a:extLst>
                          </a:blip>
                          <a:srcRect l="15619" t="55099" r="58823" b="17809"/>
                          <a:stretch/>
                        </pic:blipFill>
                        <pic:spPr bwMode="auto">
                          <a:xfrm rot="5400000">
                            <a:off x="0" y="0"/>
                            <a:ext cx="860639" cy="1413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5545" w:rsidRPr="00D30AC0" w14:paraId="22846CFB" w14:textId="77777777" w:rsidTr="00516EF0">
        <w:trPr>
          <w:trHeight w:val="526"/>
          <w:jc w:val="center"/>
        </w:trPr>
        <w:tc>
          <w:tcPr>
            <w:tcW w:w="1271" w:type="dxa"/>
            <w:vAlign w:val="center"/>
          </w:tcPr>
          <w:p w14:paraId="2F5595AE" w14:textId="77777777" w:rsidR="004F5545" w:rsidRPr="009967B4" w:rsidRDefault="004F5545" w:rsidP="006E110C">
            <w:pPr>
              <w:pStyle w:val="BodyText"/>
              <w:ind w:firstLine="0"/>
              <w:jc w:val="left"/>
            </w:pPr>
          </w:p>
        </w:tc>
        <w:tc>
          <w:tcPr>
            <w:tcW w:w="3668" w:type="dxa"/>
            <w:vAlign w:val="center"/>
          </w:tcPr>
          <w:p w14:paraId="015BFB9F" w14:textId="1A9700FB" w:rsidR="004F5545" w:rsidRDefault="00197DF7" w:rsidP="006E110C">
            <w:pPr>
              <w:pStyle w:val="BodyText"/>
              <w:ind w:firstLine="0"/>
              <w:rPr>
                <w:noProof/>
                <w:lang w:val="en-MY"/>
              </w:rPr>
            </w:pPr>
            <w:r>
              <w:rPr>
                <w:noProof/>
                <w:lang w:val="en-MY"/>
              </w:rPr>
              <w:t xml:space="preserve">There are </w:t>
            </w:r>
            <w:r>
              <w:rPr>
                <w:noProof/>
                <w:lang w:val="en-MY"/>
              </w:rPr>
              <w:t>more</w:t>
            </w:r>
            <w:r>
              <w:rPr>
                <w:noProof/>
                <w:lang w:val="en-MY"/>
              </w:rPr>
              <w:t xml:space="preserve"> undissolved powders that can be seen</w:t>
            </w:r>
            <w:r w:rsidR="00BF1188">
              <w:rPr>
                <w:noProof/>
                <w:lang w:val="en-MY"/>
              </w:rPr>
              <w:t>,</w:t>
            </w:r>
            <w:r>
              <w:rPr>
                <w:noProof/>
                <w:lang w:val="en-MY"/>
              </w:rPr>
              <w:t xml:space="preserve"> the glass</w:t>
            </w:r>
            <w:r w:rsidR="00BF1188">
              <w:rPr>
                <w:noProof/>
                <w:lang w:val="en-MY"/>
              </w:rPr>
              <w:t xml:space="preserve"> is</w:t>
            </w:r>
            <w:r>
              <w:rPr>
                <w:noProof/>
                <w:lang w:val="en-MY"/>
              </w:rPr>
              <w:t xml:space="preserve"> not intact</w:t>
            </w:r>
            <w:r w:rsidR="00BF1188">
              <w:rPr>
                <w:noProof/>
                <w:lang w:val="en-MY"/>
              </w:rPr>
              <w:t xml:space="preserve"> nicely.</w:t>
            </w:r>
          </w:p>
        </w:tc>
        <w:tc>
          <w:tcPr>
            <w:tcW w:w="3668" w:type="dxa"/>
            <w:vAlign w:val="center"/>
          </w:tcPr>
          <w:p w14:paraId="40D0BA35" w14:textId="027DD75D" w:rsidR="004F5545" w:rsidRDefault="00BF1188" w:rsidP="006E110C">
            <w:pPr>
              <w:pStyle w:val="BodyText"/>
              <w:ind w:firstLine="0"/>
              <w:jc w:val="center"/>
              <w:rPr>
                <w:noProof/>
                <w:lang w:val="en-MY"/>
              </w:rPr>
            </w:pPr>
            <w:r>
              <w:rPr>
                <w:noProof/>
                <w:lang w:val="en-MY"/>
              </w:rPr>
              <w:t>The glass formed is intact with small bubbles observed inside the glass.</w:t>
            </w:r>
          </w:p>
        </w:tc>
      </w:tr>
    </w:tbl>
    <w:p w14:paraId="0A008438" w14:textId="77777777" w:rsidR="00DD5B48" w:rsidRDefault="00DD5B48" w:rsidP="00FC49A2">
      <w:pPr>
        <w:spacing w:line="260" w:lineRule="atLeast"/>
        <w:contextualSpacing/>
        <w:jc w:val="both"/>
        <w:rPr>
          <w:sz w:val="24"/>
          <w:szCs w:val="24"/>
        </w:rPr>
      </w:pPr>
    </w:p>
    <w:p w14:paraId="4B2C469F" w14:textId="2D965868" w:rsidR="00DD5B48" w:rsidRDefault="003D0F3F" w:rsidP="00037ADF">
      <w:pPr>
        <w:pStyle w:val="Authornameandaffiliation"/>
        <w:spacing w:line="260" w:lineRule="atLeast"/>
        <w:ind w:left="0" w:firstLine="567"/>
        <w:jc w:val="both"/>
        <w:rPr>
          <w:lang w:val="en-GB"/>
        </w:rPr>
      </w:pPr>
      <w:r>
        <w:rPr>
          <w:lang w:val="en-GB"/>
        </w:rPr>
        <w:t>Based on XRD analysis</w:t>
      </w:r>
      <w:r w:rsidR="006B30E8">
        <w:rPr>
          <w:lang w:val="en-GB"/>
        </w:rPr>
        <w:t>,</w:t>
      </w:r>
      <w:r w:rsidR="00785913">
        <w:rPr>
          <w:lang w:val="en-GB"/>
        </w:rPr>
        <w:t xml:space="preserve"> several sample</w:t>
      </w:r>
      <w:r w:rsidR="00E24D6C">
        <w:rPr>
          <w:lang w:val="en-GB"/>
        </w:rPr>
        <w:t>s</w:t>
      </w:r>
      <w:r w:rsidR="00785913">
        <w:rPr>
          <w:lang w:val="en-GB"/>
        </w:rPr>
        <w:t xml:space="preserve"> were compared to</w:t>
      </w:r>
      <w:r w:rsidR="00F66373">
        <w:rPr>
          <w:lang w:val="en-GB"/>
        </w:rPr>
        <w:t xml:space="preserve"> see the difference and effect of tin slag as additive</w:t>
      </w:r>
      <w:r w:rsidR="00E24D6C">
        <w:rPr>
          <w:lang w:val="en-GB"/>
        </w:rPr>
        <w:t>, effect of melting temperature</w:t>
      </w:r>
      <w:r w:rsidR="00F66373">
        <w:rPr>
          <w:lang w:val="en-GB"/>
        </w:rPr>
        <w:t xml:space="preserve"> </w:t>
      </w:r>
      <w:r w:rsidR="00E24D6C">
        <w:rPr>
          <w:lang w:val="en-GB"/>
        </w:rPr>
        <w:t xml:space="preserve">and also effect of waste loading which shown in </w:t>
      </w:r>
      <w:r w:rsidR="00DC2CCD">
        <w:rPr>
          <w:lang w:val="en-GB"/>
        </w:rPr>
        <w:t>Figure 1</w:t>
      </w:r>
      <w:r w:rsidR="00E24D6C">
        <w:rPr>
          <w:lang w:val="en-GB"/>
        </w:rPr>
        <w:t>, Figure 2 and Figure 3, respectively</w:t>
      </w:r>
      <w:r w:rsidR="00CD7D9E">
        <w:rPr>
          <w:lang w:val="en-GB"/>
        </w:rPr>
        <w:t>.</w:t>
      </w:r>
      <w:r w:rsidR="008076CB">
        <w:rPr>
          <w:lang w:val="en-GB"/>
        </w:rPr>
        <w:t xml:space="preserve"> </w:t>
      </w:r>
      <w:r w:rsidR="003843D3">
        <w:rPr>
          <w:lang w:val="en-GB"/>
        </w:rPr>
        <w:t>The analysis was carried out by incorporated standard anatase (TiO</w:t>
      </w:r>
      <w:r w:rsidR="003843D3" w:rsidRPr="003F5128">
        <w:rPr>
          <w:vertAlign w:val="superscript"/>
          <w:lang w:val="en-GB"/>
        </w:rPr>
        <w:t>2</w:t>
      </w:r>
      <w:r w:rsidR="003843D3">
        <w:rPr>
          <w:lang w:val="en-GB"/>
        </w:rPr>
        <w:t>) in the glass powder for comparison with visible peak, if observed.</w:t>
      </w:r>
      <w:r w:rsidR="003843D3">
        <w:rPr>
          <w:lang w:val="en-GB"/>
        </w:rPr>
        <w:t xml:space="preserve"> </w:t>
      </w:r>
      <w:r w:rsidR="008076CB">
        <w:rPr>
          <w:lang w:val="en-GB"/>
        </w:rPr>
        <w:t xml:space="preserve">Based on the </w:t>
      </w:r>
      <w:r w:rsidR="003843D3">
        <w:rPr>
          <w:lang w:val="en-GB"/>
        </w:rPr>
        <w:t>figures</w:t>
      </w:r>
      <w:r w:rsidR="008076CB">
        <w:rPr>
          <w:lang w:val="en-GB"/>
        </w:rPr>
        <w:t>, the effect is minor to be compare</w:t>
      </w:r>
      <w:r w:rsidR="003F5128">
        <w:rPr>
          <w:lang w:val="en-GB"/>
        </w:rPr>
        <w:t>d</w:t>
      </w:r>
      <w:r w:rsidR="008076CB">
        <w:rPr>
          <w:lang w:val="en-GB"/>
        </w:rPr>
        <w:t xml:space="preserve"> by physical evaluation</w:t>
      </w:r>
      <w:r w:rsidR="003F5128">
        <w:rPr>
          <w:lang w:val="en-GB"/>
        </w:rPr>
        <w:t xml:space="preserve">. </w:t>
      </w:r>
    </w:p>
    <w:p w14:paraId="3D214DC1" w14:textId="41B0B13E" w:rsidR="00DC2CCD" w:rsidRDefault="00DC2CCD" w:rsidP="00037ADF">
      <w:pPr>
        <w:pStyle w:val="Authornameandaffiliation"/>
        <w:spacing w:line="260" w:lineRule="atLeast"/>
        <w:ind w:left="0" w:firstLine="567"/>
        <w:jc w:val="both"/>
        <w:rPr>
          <w:lang w:val="en-GB"/>
        </w:rPr>
      </w:pPr>
    </w:p>
    <w:p w14:paraId="328C5FFB" w14:textId="4420C4E6" w:rsidR="00DC2CCD" w:rsidRDefault="00E859AA" w:rsidP="00037ADF">
      <w:pPr>
        <w:pStyle w:val="Authornameandaffiliation"/>
        <w:spacing w:line="260" w:lineRule="atLeast"/>
        <w:ind w:left="0" w:firstLine="567"/>
        <w:jc w:val="both"/>
        <w:rPr>
          <w:lang w:val="en-GB"/>
        </w:rPr>
      </w:pPr>
      <w:r w:rsidRPr="00E859AA">
        <w:rPr>
          <w:lang w:val="en-GB"/>
        </w:rPr>
        <w:lastRenderedPageBreak/>
        <mc:AlternateContent>
          <mc:Choice Requires="wps">
            <w:drawing>
              <wp:anchor distT="0" distB="0" distL="114300" distR="114300" simplePos="0" relativeHeight="251663360" behindDoc="0" locked="0" layoutInCell="1" allowOverlap="1" wp14:anchorId="1E62055E" wp14:editId="5F687335">
                <wp:simplePos x="0" y="0"/>
                <wp:positionH relativeFrom="column">
                  <wp:posOffset>3856008</wp:posOffset>
                </wp:positionH>
                <wp:positionV relativeFrom="paragraph">
                  <wp:posOffset>1259456</wp:posOffset>
                </wp:positionV>
                <wp:extent cx="802160" cy="707886"/>
                <wp:effectExtent l="0" t="0" r="0" b="0"/>
                <wp:wrapNone/>
                <wp:docPr id="1"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4A9C9437" w14:textId="5BCEA733"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 xml:space="preserve">Sample </w:t>
                            </w:r>
                            <w:r>
                              <w:rPr>
                                <w:rFonts w:eastAsia="Arial"/>
                                <w:color w:val="000000"/>
                                <w:sz w:val="18"/>
                                <w:szCs w:val="18"/>
                                <w:lang w:val="ms-MY"/>
                              </w:rPr>
                              <w:t>3</w:t>
                            </w:r>
                          </w:p>
                          <w:p w14:paraId="73EEDCA5" w14:textId="4E076D8A"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1</w:t>
                            </w:r>
                            <w:r w:rsidR="00D515D1">
                              <w:rPr>
                                <w:rFonts w:eastAsia="Arial"/>
                                <w:color w:val="000000"/>
                                <w:sz w:val="18"/>
                                <w:szCs w:val="18"/>
                                <w:lang w:val="ms-MY"/>
                              </w:rPr>
                              <w:t>,</w:t>
                            </w:r>
                            <w:r w:rsidRPr="00E859AA">
                              <w:rPr>
                                <w:rFonts w:eastAsia="Arial"/>
                                <w:color w:val="000000"/>
                                <w:sz w:val="18"/>
                                <w:szCs w:val="18"/>
                                <w:lang w:val="ms-MY"/>
                              </w:rPr>
                              <w:t>200°C</w:t>
                            </w:r>
                          </w:p>
                        </w:txbxContent>
                      </wps:txbx>
                      <wps:bodyPr wrap="square">
                        <a:spAutoFit/>
                      </wps:bodyPr>
                    </wps:wsp>
                  </a:graphicData>
                </a:graphic>
                <wp14:sizeRelH relativeFrom="margin">
                  <wp14:pctWidth>0</wp14:pctWidth>
                </wp14:sizeRelH>
              </wp:anchor>
            </w:drawing>
          </mc:Choice>
          <mc:Fallback>
            <w:pict>
              <v:rect w14:anchorId="1E62055E" id="Rectangle 13" o:spid="_x0000_s1026" style="position:absolute;left:0;text-align:left;margin-left:303.6pt;margin-top:99.15pt;width:63.15pt;height:55.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L+gwEAAO8CAAAOAAAAZHJzL2Uyb0RvYy54bWysUk1v2zAMvQ/YfxB0X+ykQBoYcYoCRXsp&#10;tmLdfgAjS7EA66OkEjv/fpTipcV2G3ahRJF85HvU9m5ygzhpJBt8K5eLWgrtVeisP7Ty54/HLxsp&#10;KIHvYAhet/KsSd7tPn/ajrHRq9CHodMoGMRTM8ZW9inFpqpI9doBLULUnoMmoIPELh6qDmFkdDdU&#10;q7peV2PALmJQmohfHy5BuSv4xmiVvhlDOomhlTxbKhaL3Wdb7bbQHBBib9U8BvzDFA6s56ZXqAdI&#10;II5o/4JyVmGgYNJCBVcFY6zShQOzWdZ/sHntIerChcWheJWJ/h+s+np6QWE73p0UHhyv6DuLBv4w&#10;aLG8yfqMkRpOe40vOHvE10x2MujyyTTEVDQ9XzXVUxKKHzf1arlm5RWHbuvbzWadMav34oiUnnRw&#10;Il9aidy9KAmnZ0qX1N8pXJeHubTPtzTtp3mmfejOzGTkVbaS3o6AWTng5PtjCo+2QOWaS+IMxaqW&#10;YeYfkNf20S9Z7/909wsAAP//AwBQSwMEFAAGAAgAAAAhAAdWimbhAAAACwEAAA8AAABkcnMvZG93&#10;bnJldi54bWxMj8tOwzAQRfdI/IM1SGwQtWkgr8apUAGpdEfoBzjxNAmNx1HstuHvMStYju7RvWeK&#10;9WwGdsbJ9ZYkPCwEMKTG6p5aCfvPt/sUmPOKtBosoYRvdLAur68KlWt7oQ88V75loYRcriR03o85&#10;567p0Ci3sCNSyA52MsqHc2q5ntQllJuBL4WIuVE9hYVOjbjpsDlWJyPhffe422+2/OuY9S9326QS&#10;vI5fpby9mZ9XwDzO/g+GX/2gDmVwqu2JtGODhFgky4CGIEsjYIFIougJWC0hElkKvCz4/x/KHwAA&#10;AP//AwBQSwECLQAUAAYACAAAACEAtoM4kv4AAADhAQAAEwAAAAAAAAAAAAAAAAAAAAAAW0NvbnRl&#10;bnRfVHlwZXNdLnhtbFBLAQItABQABgAIAAAAIQA4/SH/1gAAAJQBAAALAAAAAAAAAAAAAAAAAC8B&#10;AABfcmVscy8ucmVsc1BLAQItABQABgAIAAAAIQDHvYL+gwEAAO8CAAAOAAAAAAAAAAAAAAAAAC4C&#10;AABkcnMvZTJvRG9jLnhtbFBLAQItABQABgAIAAAAIQAHVopm4QAAAAsBAAAPAAAAAAAAAAAAAAAA&#10;AN0DAABkcnMvZG93bnJldi54bWxQSwUGAAAAAAQABADzAAAA6wQAAAAA&#10;" filled="f" stroked="f">
                <v:textbox style="mso-fit-shape-to-text:t">
                  <w:txbxContent>
                    <w:p w14:paraId="4A9C9437" w14:textId="5BCEA733"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 xml:space="preserve">Sample </w:t>
                      </w:r>
                      <w:r>
                        <w:rPr>
                          <w:rFonts w:eastAsia="Arial"/>
                          <w:color w:val="000000"/>
                          <w:sz w:val="18"/>
                          <w:szCs w:val="18"/>
                          <w:lang w:val="ms-MY"/>
                        </w:rPr>
                        <w:t>3</w:t>
                      </w:r>
                    </w:p>
                    <w:p w14:paraId="73EEDCA5" w14:textId="4E076D8A"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1</w:t>
                      </w:r>
                      <w:r w:rsidR="00D515D1">
                        <w:rPr>
                          <w:rFonts w:eastAsia="Arial"/>
                          <w:color w:val="000000"/>
                          <w:sz w:val="18"/>
                          <w:szCs w:val="18"/>
                          <w:lang w:val="ms-MY"/>
                        </w:rPr>
                        <w:t>,</w:t>
                      </w:r>
                      <w:r w:rsidRPr="00E859AA">
                        <w:rPr>
                          <w:rFonts w:eastAsia="Arial"/>
                          <w:color w:val="000000"/>
                          <w:sz w:val="18"/>
                          <w:szCs w:val="18"/>
                          <w:lang w:val="ms-MY"/>
                        </w:rPr>
                        <w:t>200°C</w:t>
                      </w:r>
                    </w:p>
                  </w:txbxContent>
                </v:textbox>
              </v:rect>
            </w:pict>
          </mc:Fallback>
        </mc:AlternateContent>
      </w:r>
      <w:r w:rsidRPr="00E859AA">
        <w:rPr>
          <w:lang w:val="en-GB"/>
        </w:rPr>
        <mc:AlternateContent>
          <mc:Choice Requires="wps">
            <w:drawing>
              <wp:anchor distT="0" distB="0" distL="114300" distR="114300" simplePos="0" relativeHeight="251661312" behindDoc="0" locked="0" layoutInCell="1" allowOverlap="1" wp14:anchorId="22175C72" wp14:editId="39B62CFD">
                <wp:simplePos x="0" y="0"/>
                <wp:positionH relativeFrom="column">
                  <wp:posOffset>3890334</wp:posOffset>
                </wp:positionH>
                <wp:positionV relativeFrom="paragraph">
                  <wp:posOffset>120327</wp:posOffset>
                </wp:positionV>
                <wp:extent cx="802160" cy="707886"/>
                <wp:effectExtent l="0" t="0" r="0" b="0"/>
                <wp:wrapNone/>
                <wp:docPr id="14"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2873D4C1" w14:textId="5E34EBFC"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Sample 2</w:t>
                            </w:r>
                          </w:p>
                          <w:p w14:paraId="7EB5B7F7" w14:textId="41420938"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1</w:t>
                            </w:r>
                            <w:r w:rsidR="00D515D1">
                              <w:rPr>
                                <w:rFonts w:eastAsia="Arial"/>
                                <w:color w:val="000000"/>
                                <w:sz w:val="18"/>
                                <w:szCs w:val="18"/>
                                <w:lang w:val="ms-MY"/>
                              </w:rPr>
                              <w:t>,</w:t>
                            </w:r>
                            <w:r w:rsidRPr="00E859AA">
                              <w:rPr>
                                <w:rFonts w:eastAsia="Arial"/>
                                <w:color w:val="000000"/>
                                <w:sz w:val="18"/>
                                <w:szCs w:val="18"/>
                                <w:lang w:val="ms-MY"/>
                              </w:rPr>
                              <w:t>200°C</w:t>
                            </w:r>
                          </w:p>
                        </w:txbxContent>
                      </wps:txbx>
                      <wps:bodyPr wrap="square">
                        <a:spAutoFit/>
                      </wps:bodyPr>
                    </wps:wsp>
                  </a:graphicData>
                </a:graphic>
                <wp14:sizeRelH relativeFrom="margin">
                  <wp14:pctWidth>0</wp14:pctWidth>
                </wp14:sizeRelH>
              </wp:anchor>
            </w:drawing>
          </mc:Choice>
          <mc:Fallback>
            <w:pict>
              <v:rect w14:anchorId="22175C72" id="_x0000_s1027" style="position:absolute;left:0;text-align:left;margin-left:306.35pt;margin-top:9.45pt;width:63.15pt;height:55.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05hwEAAPcCAAAOAAAAZHJzL2Uyb0RvYy54bWysUstu2zAQvBfoPxC815LdwjEEy0GBILkU&#10;bZC0H7CmSIuA+Ogubcl/nyXlOEF7K3pZPnZ3ODPL7e3kBnHSSDb4Vi4XtRTaq9BZf2jlr5/3nzZS&#10;UALfwRC8buVZk7zdffywHWOjV6EPQ6dRMIinZoyt7FOKTVWR6rUDWoSoPSdNQAeJj3ioOoSR0d1Q&#10;rep6XY0Bu4hBaSK+vZuTclfwjdEq/TCGdBJDK5lbKhFL3OdY7bbQHBBib9WFBvwDCwfW86NXqDtI&#10;II5o/4JyVmGgYNJCBVcFY6zSRQOrWdZ/qHnuIeqihc2heLWJ/h+s+n56RGE7nt0XKTw4ntETuwb+&#10;MGix/JwNGiM1XPccH/FyIt5mtZNBl1fWIaZi6vlqqp6SUHy5qVfLNVuvOHVT32w264xZvTVHpPSg&#10;gxN500rk14uVcPpGaS59LeG+TGZ+Pu/StJ9m9q9E96E7s6KRR9pK+n0EzA4C93w9pnBvC2JunQsv&#10;iOxu4XT5CXl878+l6u2/7l4AAAD//wMAUEsDBBQABgAIAAAAIQBK+S8l4AAAAAoBAAAPAAAAZHJz&#10;L2Rvd25yZXYueG1sTI/NTsMwEITvSLyDtUhcELX7o6QJcSpUQGp7I/QBnGRJQuN1FLtteHuWExx3&#10;5tPsTLaZbC8uOPrOkYb5TIFAqlzdUaPh+PH2uAbhg6Ha9I5Qwzd62OS3N5lJa3eld7wUoREcQj41&#10;GtoQhlRKX7VojZ+5AYm9TzdaE/gcG1mP5srhtpcLpSJpTUf8oTUDblusTsXZatgfVofjdie/Tkn3&#10;8rCLCyXL6FXr+7vp+QlEwCn8wfBbn6tDzp1Kd6bai15DNF/EjLKxTkAwEC8THleysFQrkHkm/0/I&#10;fwAAAP//AwBQSwECLQAUAAYACAAAACEAtoM4kv4AAADhAQAAEwAAAAAAAAAAAAAAAAAAAAAAW0Nv&#10;bnRlbnRfVHlwZXNdLnhtbFBLAQItABQABgAIAAAAIQA4/SH/1gAAAJQBAAALAAAAAAAAAAAAAAAA&#10;AC8BAABfcmVscy8ucmVsc1BLAQItABQABgAIAAAAIQC4Z005hwEAAPcCAAAOAAAAAAAAAAAAAAAA&#10;AC4CAABkcnMvZTJvRG9jLnhtbFBLAQItABQABgAIAAAAIQBK+S8l4AAAAAoBAAAPAAAAAAAAAAAA&#10;AAAAAOEDAABkcnMvZG93bnJldi54bWxQSwUGAAAAAAQABADzAAAA7gQAAAAA&#10;" filled="f" stroked="f">
                <v:textbox style="mso-fit-shape-to-text:t">
                  <w:txbxContent>
                    <w:p w14:paraId="2873D4C1" w14:textId="5E34EBFC"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Sample 2</w:t>
                      </w:r>
                    </w:p>
                    <w:p w14:paraId="7EB5B7F7" w14:textId="41420938" w:rsidR="00E859AA" w:rsidRPr="00E859AA" w:rsidRDefault="00E859AA" w:rsidP="00E859AA">
                      <w:pPr>
                        <w:jc w:val="center"/>
                        <w:rPr>
                          <w:rFonts w:eastAsia="Arial"/>
                          <w:color w:val="000000"/>
                          <w:sz w:val="18"/>
                          <w:szCs w:val="18"/>
                          <w:lang w:val="ms-MY"/>
                        </w:rPr>
                      </w:pPr>
                      <w:r w:rsidRPr="00E859AA">
                        <w:rPr>
                          <w:rFonts w:eastAsia="Arial"/>
                          <w:color w:val="000000"/>
                          <w:sz w:val="18"/>
                          <w:szCs w:val="18"/>
                          <w:lang w:val="ms-MY"/>
                        </w:rPr>
                        <w:t>1</w:t>
                      </w:r>
                      <w:r w:rsidR="00D515D1">
                        <w:rPr>
                          <w:rFonts w:eastAsia="Arial"/>
                          <w:color w:val="000000"/>
                          <w:sz w:val="18"/>
                          <w:szCs w:val="18"/>
                          <w:lang w:val="ms-MY"/>
                        </w:rPr>
                        <w:t>,</w:t>
                      </w:r>
                      <w:r w:rsidRPr="00E859AA">
                        <w:rPr>
                          <w:rFonts w:eastAsia="Arial"/>
                          <w:color w:val="000000"/>
                          <w:sz w:val="18"/>
                          <w:szCs w:val="18"/>
                          <w:lang w:val="ms-MY"/>
                        </w:rPr>
                        <w:t>200°C</w:t>
                      </w:r>
                    </w:p>
                  </w:txbxContent>
                </v:textbox>
              </v:rect>
            </w:pict>
          </mc:Fallback>
        </mc:AlternateContent>
      </w:r>
      <w:r w:rsidR="003419C1" w:rsidRPr="003419C1">
        <w:rPr>
          <w:lang w:val="en-GB"/>
        </w:rPr>
        <w:drawing>
          <wp:inline distT="0" distB="0" distL="0" distR="0" wp14:anchorId="2AC96CE0" wp14:editId="72666C39">
            <wp:extent cx="4908431" cy="2444700"/>
            <wp:effectExtent l="0" t="0" r="6985"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rotWithShape="1">
                    <a:blip r:embed="rId20">
                      <a:extLst>
                        <a:ext uri="{28A0092B-C50C-407E-A947-70E740481C1C}">
                          <a14:useLocalDpi xmlns:a14="http://schemas.microsoft.com/office/drawing/2010/main" val="0"/>
                        </a:ext>
                      </a:extLst>
                    </a:blip>
                    <a:srcRect l="6202" t="18423" r="36781" b="11806"/>
                    <a:stretch/>
                  </pic:blipFill>
                  <pic:spPr>
                    <a:xfrm>
                      <a:off x="0" y="0"/>
                      <a:ext cx="4927985" cy="2454439"/>
                    </a:xfrm>
                    <a:prstGeom prst="rect">
                      <a:avLst/>
                    </a:prstGeom>
                    <a:noFill/>
                    <a:ln>
                      <a:noFill/>
                    </a:ln>
                  </pic:spPr>
                </pic:pic>
              </a:graphicData>
            </a:graphic>
          </wp:inline>
        </w:drawing>
      </w:r>
    </w:p>
    <w:p w14:paraId="382E8CF6" w14:textId="24DCCE8C" w:rsidR="003B607C" w:rsidRDefault="003B607C" w:rsidP="00E61DB7">
      <w:pPr>
        <w:pStyle w:val="Authornameandaffiliation"/>
        <w:spacing w:line="260" w:lineRule="atLeast"/>
        <w:ind w:left="0"/>
        <w:jc w:val="center"/>
      </w:pPr>
      <w:r w:rsidRPr="00744164">
        <w:t>FIGURE</w:t>
      </w:r>
      <w:r w:rsidRPr="00744164">
        <w:t xml:space="preserve"> 1.</w:t>
      </w:r>
      <w:r w:rsidRPr="00744164">
        <w:tab/>
      </w:r>
      <w:r w:rsidR="00E61DB7">
        <w:t>EFFECT OF</w:t>
      </w:r>
      <w:r w:rsidR="00744164" w:rsidRPr="00744164">
        <w:t xml:space="preserve"> TIN SLAG IN THE COMPOSITION AT</w:t>
      </w:r>
      <w:r w:rsidR="00744164">
        <w:t xml:space="preserve"> SIMILAR TEMPERATURE</w:t>
      </w:r>
    </w:p>
    <w:p w14:paraId="178B6F65" w14:textId="5A8CA728" w:rsidR="00D515D1" w:rsidRDefault="00D515D1" w:rsidP="00744164">
      <w:pPr>
        <w:pStyle w:val="Authornameandaffiliation"/>
        <w:spacing w:line="260" w:lineRule="atLeast"/>
        <w:ind w:left="0"/>
      </w:pPr>
    </w:p>
    <w:p w14:paraId="5721689B" w14:textId="742E7CE6" w:rsidR="00D515D1" w:rsidRDefault="00D515D1" w:rsidP="00D515D1">
      <w:pPr>
        <w:pStyle w:val="Authornameandaffiliation"/>
        <w:spacing w:line="260" w:lineRule="atLeast"/>
        <w:ind w:left="0"/>
        <w:jc w:val="center"/>
      </w:pPr>
      <w:r w:rsidRPr="00E859AA">
        <w:rPr>
          <w:lang w:val="en-GB"/>
        </w:rPr>
        <mc:AlternateContent>
          <mc:Choice Requires="wps">
            <w:drawing>
              <wp:anchor distT="0" distB="0" distL="114300" distR="114300" simplePos="0" relativeHeight="251667456" behindDoc="0" locked="0" layoutInCell="1" allowOverlap="1" wp14:anchorId="367A88DA" wp14:editId="63FEBDCC">
                <wp:simplePos x="0" y="0"/>
                <wp:positionH relativeFrom="column">
                  <wp:posOffset>3907766</wp:posOffset>
                </wp:positionH>
                <wp:positionV relativeFrom="paragraph">
                  <wp:posOffset>1396844</wp:posOffset>
                </wp:positionV>
                <wp:extent cx="802160" cy="707886"/>
                <wp:effectExtent l="0" t="0" r="0" b="0"/>
                <wp:wrapNone/>
                <wp:docPr id="4"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2BAE2110" w14:textId="77777777"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Sample 2</w:t>
                            </w:r>
                          </w:p>
                          <w:p w14:paraId="5237214D" w14:textId="6B5F584F"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,15</w:t>
                            </w:r>
                            <w:r w:rsidRPr="00E859AA">
                              <w:rPr>
                                <w:rFonts w:eastAsia="Arial"/>
                                <w:color w:val="000000"/>
                                <w:sz w:val="18"/>
                                <w:szCs w:val="18"/>
                                <w:lang w:val="ms-MY"/>
                              </w:rPr>
                              <w:t>0°C</w:t>
                            </w:r>
                          </w:p>
                        </w:txbxContent>
                      </wps:txbx>
                      <wps:bodyPr wrap="square">
                        <a:spAutoFit/>
                      </wps:bodyPr>
                    </wps:wsp>
                  </a:graphicData>
                </a:graphic>
                <wp14:sizeRelH relativeFrom="margin">
                  <wp14:pctWidth>0</wp14:pctWidth>
                </wp14:sizeRelH>
              </wp:anchor>
            </w:drawing>
          </mc:Choice>
          <mc:Fallback>
            <w:pict>
              <v:rect w14:anchorId="367A88DA" id="_x0000_s1028" style="position:absolute;left:0;text-align:left;margin-left:307.7pt;margin-top:110pt;width:63.15pt;height:55.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iphwEAAPYCAAAOAAAAZHJzL2Uyb0RvYy54bWysUk1v2zAMvRfYfxB0X+ykRRoYcYoCRXcp&#10;tmLtfgAjS7EA66OkEjv/fpSSpsN2G3qRRJF8eu9R67vJDeKgkWzwrZzPaim0V6GzftfKX6+PX1dS&#10;UALfwRC8buVRk7zbfLlaj7HRi9CHodMoGMRTM8ZW9inFpqpI9doBzULUnpMmoIPEIe6qDmFkdDdU&#10;i7peVmPALmJQmohvH05JuSn4xmiVfhhDOomhlcwtlRXLus1rtVlDs0OIvVVnGvAfLBxYz49eoB4g&#10;gdij/QfKWYWBgkkzFVwVjLFKFw2sZl7/pealh6iLFjaH4sUm+jxY9f3wjMJ2rbyRwoPjEf1k08Dv&#10;Bi3m19mfMVLDZS/xGc8R8TGLnQy6vLMMMRVPjxdP9ZSE4stVvZgv2XnFqdv6drVaZszqozkipW86&#10;OJEPrUR+vTgJhydKp9L3Eu7LZE7P51OatlMhv3gnug3dkQWNPNFW0tseMBsI3HO/T+HRFsTceio8&#10;I7K5hdP5I+Tp/RmXqo/vuvkNAAD//wMAUEsDBBQABgAIAAAAIQAQ6Fn+4QAAAAsBAAAPAAAAZHJz&#10;L2Rvd25yZXYueG1sTI/RToNAEEXfTfyHzZj4YuxCS6EiQ2OqJrVv0n7AAiNg2VnCblv8e7dP+ji5&#10;J/eeydaT7sWZRtsZRghnAQjiytQdNwiH/fvjCoR1imvVGyaEH7Kwzm9vMpXW5sKfdC5cI3wJ21Qh&#10;tM4NqZS2akkrOzMDsc++zKiV8+fYyHpUF1+uezkPglhq1bFfaNVAm5aqY3HSCB+7aHfYbOX38al7&#10;fdgmRSDL+A3x/m56eQbhaHJ/MFz1vTrk3qk0J66t6BHicBl5FGHud0B4IonCBESJsFiES5B5Jv//&#10;kP8CAAD//wMAUEsBAi0AFAAGAAgAAAAhALaDOJL+AAAA4QEAABMAAAAAAAAAAAAAAAAAAAAAAFtD&#10;b250ZW50X1R5cGVzXS54bWxQSwECLQAUAAYACAAAACEAOP0h/9YAAACUAQAACwAAAAAAAAAAAAAA&#10;AAAvAQAAX3JlbHMvLnJlbHNQSwECLQAUAAYACAAAACEANfGoqYcBAAD2AgAADgAAAAAAAAAAAAAA&#10;AAAuAgAAZHJzL2Uyb0RvYy54bWxQSwECLQAUAAYACAAAACEAEOhZ/uEAAAALAQAADwAAAAAAAAAA&#10;AAAAAADhAwAAZHJzL2Rvd25yZXYueG1sUEsFBgAAAAAEAAQA8wAAAO8EAAAAAA==&#10;" filled="f" stroked="f">
                <v:textbox style="mso-fit-shape-to-text:t">
                  <w:txbxContent>
                    <w:p w14:paraId="2BAE2110" w14:textId="77777777"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Sample 2</w:t>
                      </w:r>
                    </w:p>
                    <w:p w14:paraId="5237214D" w14:textId="6B5F584F"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,15</w:t>
                      </w:r>
                      <w:r w:rsidRPr="00E859AA">
                        <w:rPr>
                          <w:rFonts w:eastAsia="Arial"/>
                          <w:color w:val="000000"/>
                          <w:sz w:val="18"/>
                          <w:szCs w:val="18"/>
                          <w:lang w:val="ms-MY"/>
                        </w:rPr>
                        <w:t>0°C</w:t>
                      </w:r>
                    </w:p>
                  </w:txbxContent>
                </v:textbox>
              </v:rect>
            </w:pict>
          </mc:Fallback>
        </mc:AlternateContent>
      </w:r>
      <w:r w:rsidRPr="00E859AA">
        <w:rPr>
          <w:lang w:val="en-GB"/>
        </w:rPr>
        <mc:AlternateContent>
          <mc:Choice Requires="wps">
            <w:drawing>
              <wp:anchor distT="0" distB="0" distL="114300" distR="114300" simplePos="0" relativeHeight="251665408" behindDoc="0" locked="0" layoutInCell="1" allowOverlap="1" wp14:anchorId="3F86DB4F" wp14:editId="0EFD6F93">
                <wp:simplePos x="0" y="0"/>
                <wp:positionH relativeFrom="column">
                  <wp:posOffset>3916392</wp:posOffset>
                </wp:positionH>
                <wp:positionV relativeFrom="paragraph">
                  <wp:posOffset>189146</wp:posOffset>
                </wp:positionV>
                <wp:extent cx="802160" cy="707886"/>
                <wp:effectExtent l="0" t="0" r="0" b="0"/>
                <wp:wrapNone/>
                <wp:docPr id="3"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63EE3467" w14:textId="77777777"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Sample 2</w:t>
                            </w:r>
                          </w:p>
                          <w:p w14:paraId="445D3E0A" w14:textId="7CDE84E3"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Pr="00E859AA">
                              <w:rPr>
                                <w:rFonts w:eastAsia="Arial"/>
                                <w:color w:val="000000"/>
                                <w:sz w:val="18"/>
                                <w:szCs w:val="18"/>
                                <w:lang w:val="ms-MY"/>
                              </w:rPr>
                              <w:t>200°C</w:t>
                            </w:r>
                          </w:p>
                        </w:txbxContent>
                      </wps:txbx>
                      <wps:bodyPr wrap="square">
                        <a:spAutoFit/>
                      </wps:bodyPr>
                    </wps:wsp>
                  </a:graphicData>
                </a:graphic>
                <wp14:sizeRelH relativeFrom="margin">
                  <wp14:pctWidth>0</wp14:pctWidth>
                </wp14:sizeRelH>
              </wp:anchor>
            </w:drawing>
          </mc:Choice>
          <mc:Fallback>
            <w:pict>
              <v:rect w14:anchorId="3F86DB4F" id="_x0000_s1029" style="position:absolute;left:0;text-align:left;margin-left:308.4pt;margin-top:14.9pt;width:63.15pt;height:55.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dWhgEAAPYCAAAOAAAAZHJzL2Uyb0RvYy54bWysUk1v2zAMvQ/ofxB0b+ykQBoYcYoBRXcp&#10;tmLdfgAjS7EA62OkEjv/fpTipUV3G3aRRJF8eu9R24fJDeKkkWzwrVwuaim0V6Gz/tDKnz+ebjdS&#10;UALfwRC8buVZk3zY3XzajrHRq9CHodMoGMRTM8ZW9inFpqpI9doBLULUnpMmoIPEIR6qDmFkdDdU&#10;q7peV2PALmJQmohvHy9JuSv4xmiVvhlDOomhlcwtlRXLus9rtdtCc0CIvVUzDfgHFg6s50evUI+Q&#10;QBzR/gXlrMJAwaSFCq4KxliliwZWs6w/qHntIeqihc2heLWJ/h+s+np6QWG7Vt5J4cHxiL6zaeAP&#10;gxbLu+zPGKnhstf4gnNEfMxiJ4Mu7yxDTMXT89VTPSWh+HJTr5Zrdl5x6r6+32zWGbN6a45I6YsO&#10;TuRDK5FfL07C6ZnSpfRPCfdlMpfn8ylN+2kmP1Pbh+7MgkaeaCvp1xEwGwjc8/mYwpMtiLn1Ujgj&#10;srmF0/wR8vTex6Xq7bvufgMAAP//AwBQSwMEFAAGAAgAAAAhABr2h4XgAAAACgEAAA8AAABkcnMv&#10;ZG93bnJldi54bWxMj8FOwzAMhu9IvENkpF0QS7tVHStNJ7SBNHaj7AHSxrRljVM12VbeHnOCk2X5&#10;0+/vzzeT7cUFR985UhDPIxBItTMdNQqOH68PjyB80GR07wgVfKOHTXF7k+vMuCu946UMjeAQ8plW&#10;0IYwZFL6ukWr/dwNSHz7dKPVgdexkWbUVw63vVxEUSqt7og/tHrAbYv1qTxbBW+H5HDc7uXXad3t&#10;7verMpJV+qLU7G56fgIRcAp/MPzqszoU7FS5MxkvegVpnLJ6ULBY82RglSxjEBWTSbwEWeTyf4Xi&#10;BwAA//8DAFBLAQItABQABgAIAAAAIQC2gziS/gAAAOEBAAATAAAAAAAAAAAAAAAAAAAAAABbQ29u&#10;dGVudF9UeXBlc10ueG1sUEsBAi0AFAAGAAgAAAAhADj9If/WAAAAlAEAAAsAAAAAAAAAAAAAAAAA&#10;LwEAAF9yZWxzLy5yZWxzUEsBAi0AFAAGAAgAAAAhAHXEB1aGAQAA9gIAAA4AAAAAAAAAAAAAAAAA&#10;LgIAAGRycy9lMm9Eb2MueG1sUEsBAi0AFAAGAAgAAAAhABr2h4XgAAAACgEAAA8AAAAAAAAAAAAA&#10;AAAA4AMAAGRycy9kb3ducmV2LnhtbFBLBQYAAAAABAAEAPMAAADtBAAAAAA=&#10;" filled="f" stroked="f">
                <v:textbox style="mso-fit-shape-to-text:t">
                  <w:txbxContent>
                    <w:p w14:paraId="63EE3467" w14:textId="77777777"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Sample 2</w:t>
                      </w:r>
                    </w:p>
                    <w:p w14:paraId="445D3E0A" w14:textId="7CDE84E3" w:rsidR="00D515D1" w:rsidRPr="00E859AA" w:rsidRDefault="00D515D1" w:rsidP="00D515D1">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Pr="00E859AA">
                        <w:rPr>
                          <w:rFonts w:eastAsia="Arial"/>
                          <w:color w:val="000000"/>
                          <w:sz w:val="18"/>
                          <w:szCs w:val="18"/>
                          <w:lang w:val="ms-MY"/>
                        </w:rPr>
                        <w:t>200°C</w:t>
                      </w:r>
                    </w:p>
                  </w:txbxContent>
                </v:textbox>
              </v:rect>
            </w:pict>
          </mc:Fallback>
        </mc:AlternateContent>
      </w:r>
      <w:r w:rsidRPr="00D515D1">
        <w:rPr>
          <w:lang w:val="en-GB"/>
        </w:rPr>
        <w:drawing>
          <wp:inline distT="0" distB="0" distL="0" distR="0" wp14:anchorId="797E17CB" wp14:editId="7510BE8E">
            <wp:extent cx="4804913" cy="2438741"/>
            <wp:effectExtent l="0" t="0" r="0" b="0"/>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21">
                      <a:extLst>
                        <a:ext uri="{28A0092B-C50C-407E-A947-70E740481C1C}">
                          <a14:useLocalDpi xmlns:a14="http://schemas.microsoft.com/office/drawing/2010/main" val="0"/>
                        </a:ext>
                      </a:extLst>
                    </a:blip>
                    <a:srcRect l="7115" t="19235" r="39746" b="11806"/>
                    <a:stretch/>
                  </pic:blipFill>
                  <pic:spPr>
                    <a:xfrm>
                      <a:off x="0" y="0"/>
                      <a:ext cx="4875678" cy="2474658"/>
                    </a:xfrm>
                    <a:prstGeom prst="rect">
                      <a:avLst/>
                    </a:prstGeom>
                    <a:noFill/>
                    <a:ln>
                      <a:noFill/>
                    </a:ln>
                  </pic:spPr>
                </pic:pic>
              </a:graphicData>
            </a:graphic>
          </wp:inline>
        </w:drawing>
      </w:r>
    </w:p>
    <w:p w14:paraId="0102631F" w14:textId="5398FEA9" w:rsidR="00D515D1" w:rsidRDefault="00D515D1" w:rsidP="00E61DB7">
      <w:pPr>
        <w:pStyle w:val="Authornameandaffiliation"/>
        <w:spacing w:line="260" w:lineRule="atLeast"/>
        <w:ind w:left="0"/>
        <w:jc w:val="center"/>
        <w:rPr>
          <w:lang w:val="en-GB"/>
        </w:rPr>
      </w:pPr>
      <w:r w:rsidRPr="00744164">
        <w:t xml:space="preserve">FIGURE </w:t>
      </w:r>
      <w:r>
        <w:t>2</w:t>
      </w:r>
      <w:r w:rsidRPr="00744164">
        <w:t>.</w:t>
      </w:r>
      <w:r w:rsidRPr="00744164">
        <w:tab/>
      </w:r>
      <w:r>
        <w:t>EFFECT OF</w:t>
      </w:r>
      <w:r>
        <w:t xml:space="preserve"> TEMPERATURE</w:t>
      </w:r>
      <w:r>
        <w:t xml:space="preserve"> FOR SIMILAR SAMPLE COMPOSITION</w:t>
      </w:r>
    </w:p>
    <w:p w14:paraId="4632068E" w14:textId="3852B63C" w:rsidR="008B343D" w:rsidRDefault="008B343D" w:rsidP="00037ADF">
      <w:pPr>
        <w:pStyle w:val="Authornameandaffiliation"/>
        <w:spacing w:line="260" w:lineRule="atLeast"/>
        <w:ind w:left="0" w:firstLine="567"/>
        <w:jc w:val="both"/>
        <w:rPr>
          <w:lang w:val="en-GB"/>
        </w:rPr>
      </w:pPr>
    </w:p>
    <w:p w14:paraId="5C34AA82" w14:textId="5473FA53" w:rsidR="001068AE" w:rsidRDefault="00EE5879" w:rsidP="001068AE">
      <w:pPr>
        <w:pStyle w:val="Authornameandaffiliation"/>
        <w:spacing w:line="260" w:lineRule="atLeast"/>
        <w:ind w:left="0"/>
        <w:jc w:val="center"/>
      </w:pPr>
      <w:r w:rsidRPr="00E859AA">
        <w:rPr>
          <w:lang w:val="en-GB"/>
        </w:rPr>
        <mc:AlternateContent>
          <mc:Choice Requires="wps">
            <w:drawing>
              <wp:anchor distT="0" distB="0" distL="114300" distR="114300" simplePos="0" relativeHeight="251671552" behindDoc="0" locked="0" layoutInCell="1" allowOverlap="1" wp14:anchorId="00571387" wp14:editId="2B54B0E8">
                <wp:simplePos x="0" y="0"/>
                <wp:positionH relativeFrom="column">
                  <wp:posOffset>4071668</wp:posOffset>
                </wp:positionH>
                <wp:positionV relativeFrom="paragraph">
                  <wp:posOffset>1103546</wp:posOffset>
                </wp:positionV>
                <wp:extent cx="802160" cy="707886"/>
                <wp:effectExtent l="0" t="0" r="0" b="0"/>
                <wp:wrapNone/>
                <wp:docPr id="8"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1669007A" w14:textId="4F92EFD9"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 xml:space="preserve">Sample </w:t>
                            </w:r>
                            <w:r w:rsidR="004720E6">
                              <w:rPr>
                                <w:rFonts w:eastAsia="Arial"/>
                                <w:color w:val="000000"/>
                                <w:sz w:val="18"/>
                                <w:szCs w:val="18"/>
                                <w:lang w:val="ms-MY"/>
                              </w:rPr>
                              <w:t>1</w:t>
                            </w:r>
                          </w:p>
                          <w:p w14:paraId="5543F4C0" w14:textId="3A05DA56"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004720E6">
                              <w:rPr>
                                <w:rFonts w:eastAsia="Arial"/>
                                <w:color w:val="000000"/>
                                <w:sz w:val="18"/>
                                <w:szCs w:val="18"/>
                                <w:lang w:val="ms-MY"/>
                              </w:rPr>
                              <w:t>15</w:t>
                            </w:r>
                            <w:r w:rsidRPr="00E859AA">
                              <w:rPr>
                                <w:rFonts w:eastAsia="Arial"/>
                                <w:color w:val="000000"/>
                                <w:sz w:val="18"/>
                                <w:szCs w:val="18"/>
                                <w:lang w:val="ms-MY"/>
                              </w:rPr>
                              <w:t>0°C</w:t>
                            </w:r>
                          </w:p>
                        </w:txbxContent>
                      </wps:txbx>
                      <wps:bodyPr wrap="square">
                        <a:spAutoFit/>
                      </wps:bodyPr>
                    </wps:wsp>
                  </a:graphicData>
                </a:graphic>
                <wp14:sizeRelH relativeFrom="margin">
                  <wp14:pctWidth>0</wp14:pctWidth>
                </wp14:sizeRelH>
              </wp:anchor>
            </w:drawing>
          </mc:Choice>
          <mc:Fallback>
            <w:pict>
              <v:rect w14:anchorId="00571387" id="_x0000_s1030" style="position:absolute;left:0;text-align:left;margin-left:320.6pt;margin-top:86.9pt;width:63.15pt;height:55.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CHhwEAAPYCAAAOAAAAZHJzL2Uyb0RvYy54bWysUstu2zAQvAfoPxC815KdwDEEy0GAIL0E&#10;bdCkH7CmSIuA+Mgubcl/3yXtOEV7K3JZPnZ3ODPL9d3kBnHQSDb4Vs5ntRTaq9BZv2vlr9fHrysp&#10;KIHvYAhet/KoSd5tvlytx9joRejD0GkUDOKpGWMr+5RiU1Wkeu2AZiFqz0kT0EHiI+6qDmFkdDdU&#10;i7peVmPALmJQmohvH05JuSn4xmiVfhhDOomhlcwtlYglbnOsNmtodgixt+pMA/6DhQPr+dEL1AMk&#10;EHu0/0A5qzBQMGmmgquCMVbpooHVzOu/1Lz0EHXRwuZQvNhEnwervh+eUdiulTwoD45H9JNNA78b&#10;tJhfZ3/GSA2XvcRnPJ+It1nsZNDllWWIqXh6vHiqpyQUX67qxXzJzitO3da3q9UyY1YfzREpfdPB&#10;ibxpJfLrxUk4PFE6lb6XcF8mc3o+79K0nQr5m3ei29AdWdDIE20lve0Bs4HAPff7FB5tQcytp8Iz&#10;IptbOJ0/Qp7en+dS9fFdN78BAAD//wMAUEsDBBQABgAIAAAAIQAzHm704QAAAAsBAAAPAAAAZHJz&#10;L2Rvd25yZXYueG1sTI9BTsMwEEX3SNzBGiQ2iDpN26SEOBUqIJXuCD2AEw9JaDyOYrcNt2dYwXL0&#10;n/68n28m24szjr5zpGA+i0Ag1c501Cg4fLzer0H4oMno3hEq+EYPm+L6KteZcRd6x3MZGsEl5DOt&#10;oA1hyKT0dYtW+5kbkDj7dKPVgc+xkWbUFy63vYyjKJFWd8QfWj3gtsX6WJ6sgrf9cn/Y7uTX8aF7&#10;vtulZSSr5EWp25vp6RFEwCn8wfCrz+pQsFPlTmS86BUky3nMKAfpgjcwkSbpCkSlIF6vFiCLXP7f&#10;UPwAAAD//wMAUEsBAi0AFAAGAAgAAAAhALaDOJL+AAAA4QEAABMAAAAAAAAAAAAAAAAAAAAAAFtD&#10;b250ZW50X1R5cGVzXS54bWxQSwECLQAUAAYACAAAACEAOP0h/9YAAACUAQAACwAAAAAAAAAAAAAA&#10;AAAvAQAAX3JlbHMvLnJlbHNQSwECLQAUAAYACAAAACEA9RqAh4cBAAD2AgAADgAAAAAAAAAAAAAA&#10;AAAuAgAAZHJzL2Uyb0RvYy54bWxQSwECLQAUAAYACAAAACEAMx5u9OEAAAALAQAADwAAAAAAAAAA&#10;AAAAAADhAwAAZHJzL2Rvd25yZXYueG1sUEsFBgAAAAAEAAQA8wAAAO8EAAAAAA==&#10;" filled="f" stroked="f">
                <v:textbox style="mso-fit-shape-to-text:t">
                  <w:txbxContent>
                    <w:p w14:paraId="1669007A" w14:textId="4F92EFD9"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 xml:space="preserve">Sample </w:t>
                      </w:r>
                      <w:r w:rsidR="004720E6">
                        <w:rPr>
                          <w:rFonts w:eastAsia="Arial"/>
                          <w:color w:val="000000"/>
                          <w:sz w:val="18"/>
                          <w:szCs w:val="18"/>
                          <w:lang w:val="ms-MY"/>
                        </w:rPr>
                        <w:t>1</w:t>
                      </w:r>
                    </w:p>
                    <w:p w14:paraId="5543F4C0" w14:textId="3A05DA56"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004720E6">
                        <w:rPr>
                          <w:rFonts w:eastAsia="Arial"/>
                          <w:color w:val="000000"/>
                          <w:sz w:val="18"/>
                          <w:szCs w:val="18"/>
                          <w:lang w:val="ms-MY"/>
                        </w:rPr>
                        <w:t>15</w:t>
                      </w:r>
                      <w:r w:rsidRPr="00E859AA">
                        <w:rPr>
                          <w:rFonts w:eastAsia="Arial"/>
                          <w:color w:val="000000"/>
                          <w:sz w:val="18"/>
                          <w:szCs w:val="18"/>
                          <w:lang w:val="ms-MY"/>
                        </w:rPr>
                        <w:t>0°C</w:t>
                      </w:r>
                    </w:p>
                  </w:txbxContent>
                </v:textbox>
              </v:rect>
            </w:pict>
          </mc:Fallback>
        </mc:AlternateContent>
      </w:r>
      <w:r w:rsidRPr="00E859AA">
        <w:rPr>
          <w:lang w:val="en-GB"/>
        </w:rPr>
        <mc:AlternateContent>
          <mc:Choice Requires="wps">
            <w:drawing>
              <wp:anchor distT="0" distB="0" distL="114300" distR="114300" simplePos="0" relativeHeight="251669504" behindDoc="0" locked="0" layoutInCell="1" allowOverlap="1" wp14:anchorId="5B6B9F31" wp14:editId="2661F10B">
                <wp:simplePos x="0" y="0"/>
                <wp:positionH relativeFrom="column">
                  <wp:posOffset>4045789</wp:posOffset>
                </wp:positionH>
                <wp:positionV relativeFrom="paragraph">
                  <wp:posOffset>16618</wp:posOffset>
                </wp:positionV>
                <wp:extent cx="802160" cy="707886"/>
                <wp:effectExtent l="0" t="0" r="0" b="0"/>
                <wp:wrapNone/>
                <wp:docPr id="7" name="Rectangle 13"/>
                <wp:cNvGraphicFramePr/>
                <a:graphic xmlns:a="http://schemas.openxmlformats.org/drawingml/2006/main">
                  <a:graphicData uri="http://schemas.microsoft.com/office/word/2010/wordprocessingShape">
                    <wps:wsp>
                      <wps:cNvSpPr/>
                      <wps:spPr>
                        <a:xfrm>
                          <a:off x="0" y="0"/>
                          <a:ext cx="802160" cy="707886"/>
                        </a:xfrm>
                        <a:prstGeom prst="rect">
                          <a:avLst/>
                        </a:prstGeom>
                      </wps:spPr>
                      <wps:txbx>
                        <w:txbxContent>
                          <w:p w14:paraId="48BA52CE" w14:textId="77777777"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Sample 2</w:t>
                            </w:r>
                          </w:p>
                          <w:p w14:paraId="2F078DD7" w14:textId="3183193A"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004720E6">
                              <w:rPr>
                                <w:rFonts w:eastAsia="Arial"/>
                                <w:color w:val="000000"/>
                                <w:sz w:val="18"/>
                                <w:szCs w:val="18"/>
                                <w:lang w:val="ms-MY"/>
                              </w:rPr>
                              <w:t>15</w:t>
                            </w:r>
                            <w:r w:rsidRPr="00E859AA">
                              <w:rPr>
                                <w:rFonts w:eastAsia="Arial"/>
                                <w:color w:val="000000"/>
                                <w:sz w:val="18"/>
                                <w:szCs w:val="18"/>
                                <w:lang w:val="ms-MY"/>
                              </w:rPr>
                              <w:t>0°C</w:t>
                            </w:r>
                          </w:p>
                        </w:txbxContent>
                      </wps:txbx>
                      <wps:bodyPr wrap="square">
                        <a:spAutoFit/>
                      </wps:bodyPr>
                    </wps:wsp>
                  </a:graphicData>
                </a:graphic>
                <wp14:sizeRelH relativeFrom="margin">
                  <wp14:pctWidth>0</wp14:pctWidth>
                </wp14:sizeRelH>
              </wp:anchor>
            </w:drawing>
          </mc:Choice>
          <mc:Fallback>
            <w:pict>
              <v:rect w14:anchorId="5B6B9F31" id="_x0000_s1031" style="position:absolute;left:0;text-align:left;margin-left:318.55pt;margin-top:1.3pt;width:63.15pt;height:55.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z8hwEAAPYCAAAOAAAAZHJzL2Uyb0RvYy54bWysUk1v2zAMvQ/ofxB0b+ykWBIYcYoBRXsZ&#10;tmLdfgAjS7EA66OkEjv/fpSSpsV2G3aRRJF8eu9Rm/vJDeKokWzwrZzPaim0V6Gzft/KXz8fb9dS&#10;UALfwRC8buVJk7zf3nzajLHRi9CHodMoGMRTM8ZW9inFpqpI9doBzULUnpMmoIPEIe6rDmFkdDdU&#10;i7peVmPALmJQmohvH85JuS34xmiVvhtDOomhlcwtlRXLustrtd1As0eIvVUXGvAPLBxYz49eoR4g&#10;gTig/QvKWYWBgkkzFVwVjLFKFw2sZl7/oealh6iLFjaH4tUm+n+w6tvxGYXtWrmSwoPjEf1g08Dv&#10;By3md9mfMVLDZS/xGS8R8TGLnQy6vLMMMRVPT1dP9ZSE4st1vZgv2XnFqVW9Wq+XGbN6b45I6UkH&#10;J/KhlcivFyfh+JXSufSthPsymfPz+ZSm3VTIf34jugvdiQWNPNFW0usBMBsI3PPlkMKjLYi59Vx4&#10;QWRzC6fLR8jT+xiXqvfvuv0NAAD//wMAUEsDBBQABgAIAAAAIQBM5rPO3wAAAAkBAAAPAAAAZHJz&#10;L2Rvd25yZXYueG1sTI/RToNAEEXfTfyHzZj4YuxCS0CRpTFVk7ZvYj9gYUfAsrOE3bb4945P+ji5&#10;J/eeKdazHcQZJ987UhAvIhBIjTM9tQoOH2/3DyB80GT04AgVfKOHdXl9VejcuAu947kKreAS8rlW&#10;0IUw5lL6pkOr/cKNSJx9usnqwOfUSjPpC5fbQS6jKJVW98QLnR5x02FzrE5WwW6f7A+brfw6PvYv&#10;d9usimSdvip1ezM/P4EIOIc/GH71WR1KdqrdiYwXg4J0lcWMKlimIDjP0lUComYwTmKQZSH/f1D+&#10;AAAA//8DAFBLAQItABQABgAIAAAAIQC2gziS/gAAAOEBAAATAAAAAAAAAAAAAAAAAAAAAABbQ29u&#10;dGVudF9UeXBlc10ueG1sUEsBAi0AFAAGAAgAAAAhADj9If/WAAAAlAEAAAsAAAAAAAAAAAAAAAAA&#10;LwEAAF9yZWxzLy5yZWxzUEsBAi0AFAAGAAgAAAAhAN4WbPyHAQAA9gIAAA4AAAAAAAAAAAAAAAAA&#10;LgIAAGRycy9lMm9Eb2MueG1sUEsBAi0AFAAGAAgAAAAhAEzms87fAAAACQEAAA8AAAAAAAAAAAAA&#10;AAAA4QMAAGRycy9kb3ducmV2LnhtbFBLBQYAAAAABAAEAPMAAADtBAAAAAA=&#10;" filled="f" stroked="f">
                <v:textbox style="mso-fit-shape-to-text:t">
                  <w:txbxContent>
                    <w:p w14:paraId="48BA52CE" w14:textId="77777777"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Sample 2</w:t>
                      </w:r>
                    </w:p>
                    <w:p w14:paraId="2F078DD7" w14:textId="3183193A" w:rsidR="00EE5879" w:rsidRPr="00E859AA" w:rsidRDefault="00EE5879" w:rsidP="00EE5879">
                      <w:pPr>
                        <w:jc w:val="center"/>
                        <w:rPr>
                          <w:rFonts w:eastAsia="Arial"/>
                          <w:color w:val="000000"/>
                          <w:sz w:val="18"/>
                          <w:szCs w:val="18"/>
                          <w:lang w:val="ms-MY"/>
                        </w:rPr>
                      </w:pPr>
                      <w:r w:rsidRPr="00E859AA">
                        <w:rPr>
                          <w:rFonts w:eastAsia="Arial"/>
                          <w:color w:val="000000"/>
                          <w:sz w:val="18"/>
                          <w:szCs w:val="18"/>
                          <w:lang w:val="ms-MY"/>
                        </w:rPr>
                        <w:t>1</w:t>
                      </w:r>
                      <w:r>
                        <w:rPr>
                          <w:rFonts w:eastAsia="Arial"/>
                          <w:color w:val="000000"/>
                          <w:sz w:val="18"/>
                          <w:szCs w:val="18"/>
                          <w:lang w:val="ms-MY"/>
                        </w:rPr>
                        <w:t>,</w:t>
                      </w:r>
                      <w:r w:rsidR="004720E6">
                        <w:rPr>
                          <w:rFonts w:eastAsia="Arial"/>
                          <w:color w:val="000000"/>
                          <w:sz w:val="18"/>
                          <w:szCs w:val="18"/>
                          <w:lang w:val="ms-MY"/>
                        </w:rPr>
                        <w:t>15</w:t>
                      </w:r>
                      <w:r w:rsidRPr="00E859AA">
                        <w:rPr>
                          <w:rFonts w:eastAsia="Arial"/>
                          <w:color w:val="000000"/>
                          <w:sz w:val="18"/>
                          <w:szCs w:val="18"/>
                          <w:lang w:val="ms-MY"/>
                        </w:rPr>
                        <w:t>0°C</w:t>
                      </w:r>
                    </w:p>
                  </w:txbxContent>
                </v:textbox>
              </v:rect>
            </w:pict>
          </mc:Fallback>
        </mc:AlternateContent>
      </w:r>
      <w:r w:rsidR="004E296E" w:rsidRPr="004E296E">
        <w:rPr>
          <w:lang w:val="en-GB"/>
        </w:rPr>
        <w:drawing>
          <wp:inline distT="0" distB="0" distL="0" distR="0" wp14:anchorId="24B24966" wp14:editId="215D91C5">
            <wp:extent cx="3988446" cy="2277373"/>
            <wp:effectExtent l="0" t="0" r="0" b="889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22">
                      <a:clrChange>
                        <a:clrFrom>
                          <a:srgbClr val="FFFFFF"/>
                        </a:clrFrom>
                        <a:clrTo>
                          <a:srgbClr val="FFFFFF">
                            <a:alpha val="0"/>
                          </a:srgbClr>
                        </a:clrTo>
                      </a:clrChange>
                    </a:blip>
                    <a:srcRect l="8508" t="21094" r="43513" b="13040"/>
                    <a:stretch/>
                  </pic:blipFill>
                  <pic:spPr>
                    <a:xfrm>
                      <a:off x="0" y="0"/>
                      <a:ext cx="4110921" cy="2347305"/>
                    </a:xfrm>
                    <a:prstGeom prst="rect">
                      <a:avLst/>
                    </a:prstGeom>
                  </pic:spPr>
                </pic:pic>
              </a:graphicData>
            </a:graphic>
          </wp:inline>
        </w:drawing>
      </w:r>
    </w:p>
    <w:p w14:paraId="5825EE71" w14:textId="05DF2254" w:rsidR="001068AE" w:rsidRDefault="001068AE" w:rsidP="001068AE">
      <w:pPr>
        <w:pStyle w:val="Authornameandaffiliation"/>
        <w:spacing w:line="260" w:lineRule="atLeast"/>
        <w:ind w:left="0"/>
        <w:jc w:val="center"/>
        <w:rPr>
          <w:lang w:val="en-GB"/>
        </w:rPr>
      </w:pPr>
      <w:r w:rsidRPr="00744164">
        <w:t xml:space="preserve">FIGURE </w:t>
      </w:r>
      <w:r>
        <w:t>3</w:t>
      </w:r>
      <w:r w:rsidRPr="00744164">
        <w:t>.</w:t>
      </w:r>
      <w:r w:rsidRPr="00744164">
        <w:tab/>
      </w:r>
      <w:r>
        <w:t xml:space="preserve">EFFECT OF </w:t>
      </w:r>
      <w:r>
        <w:t>WASTE LOADING</w:t>
      </w:r>
      <w:r>
        <w:t xml:space="preserve"> FOR </w:t>
      </w:r>
      <w:r>
        <w:t>SAMPLE AT SIMILAR TEMPERATURE</w:t>
      </w:r>
    </w:p>
    <w:p w14:paraId="60CCBF85" w14:textId="2E86394C" w:rsidR="008B343D" w:rsidRPr="00EE0041" w:rsidRDefault="008B343D" w:rsidP="008B343D">
      <w:pPr>
        <w:pStyle w:val="Heading3"/>
        <w:numPr>
          <w:ilvl w:val="2"/>
          <w:numId w:val="33"/>
        </w:numPr>
      </w:pPr>
      <w:r>
        <w:t xml:space="preserve">Chemical evaluation </w:t>
      </w:r>
    </w:p>
    <w:p w14:paraId="580CD077" w14:textId="6797E629" w:rsidR="00C31BFD" w:rsidRPr="00C31BFD" w:rsidRDefault="00C31BFD" w:rsidP="00C31BFD">
      <w:pPr>
        <w:pStyle w:val="Authornameandaffiliation"/>
        <w:spacing w:line="260" w:lineRule="atLeast"/>
        <w:ind w:left="0" w:firstLine="567"/>
        <w:jc w:val="both"/>
        <w:rPr>
          <w:lang w:val="en-GB"/>
        </w:rPr>
      </w:pPr>
      <w:r w:rsidRPr="00C31BFD">
        <w:rPr>
          <w:lang w:val="en-GB"/>
        </w:rPr>
        <w:t xml:space="preserve">The pH and total of normalize released for B, Si and Na from vitrified spent resins were assessed by </w:t>
      </w:r>
      <w:r w:rsidR="00CC6EF9">
        <w:rPr>
          <w:lang w:val="en-GB"/>
        </w:rPr>
        <w:t xml:space="preserve">PCT test </w:t>
      </w:r>
      <w:r w:rsidR="000D674E">
        <w:rPr>
          <w:lang w:val="en-GB"/>
        </w:rPr>
        <w:t>[7]</w:t>
      </w:r>
      <w:r w:rsidRPr="00C31BFD">
        <w:rPr>
          <w:lang w:val="en-GB"/>
        </w:rPr>
        <w:t xml:space="preserve">. Chemical evaluation involved the glass reaction in the deionized solvent. The process involved in glass </w:t>
      </w:r>
      <w:r w:rsidRPr="00C31BFD">
        <w:rPr>
          <w:lang w:val="en-GB"/>
        </w:rPr>
        <w:lastRenderedPageBreak/>
        <w:t xml:space="preserve">dissolution includes ion exchange, water diffusion, hydrolysis and precipitation. The pH before the assessment is </w:t>
      </w:r>
      <w:r w:rsidR="00CC6EF9">
        <w:rPr>
          <w:lang w:val="en-GB"/>
        </w:rPr>
        <w:t>7</w:t>
      </w:r>
      <w:r w:rsidRPr="00C31BFD">
        <w:rPr>
          <w:lang w:val="en-GB"/>
        </w:rPr>
        <w:t xml:space="preserve"> and had been increased after </w:t>
      </w:r>
      <w:r w:rsidR="00CC6EF9">
        <w:rPr>
          <w:lang w:val="en-GB"/>
        </w:rPr>
        <w:t>7</w:t>
      </w:r>
      <w:r w:rsidRPr="00C31BFD">
        <w:rPr>
          <w:lang w:val="en-GB"/>
        </w:rPr>
        <w:t xml:space="preserve"> days. </w:t>
      </w:r>
      <w:r w:rsidR="00A27F47">
        <w:rPr>
          <w:lang w:val="en-GB"/>
        </w:rPr>
        <w:t xml:space="preserve">Similar comparison was done for chemical evaluation to see the </w:t>
      </w:r>
      <w:r w:rsidR="00A27F47">
        <w:rPr>
          <w:lang w:val="en-GB"/>
        </w:rPr>
        <w:t xml:space="preserve">effect of tin slag as additive, effect of melting temperature and effect of waste loading which </w:t>
      </w:r>
      <w:r w:rsidR="0069787E">
        <w:rPr>
          <w:lang w:val="en-GB"/>
        </w:rPr>
        <w:t>summarized</w:t>
      </w:r>
      <w:r w:rsidR="00A27F47">
        <w:rPr>
          <w:lang w:val="en-GB"/>
        </w:rPr>
        <w:t xml:space="preserve"> in </w:t>
      </w:r>
      <w:r w:rsidR="00A27F47">
        <w:rPr>
          <w:lang w:val="en-GB"/>
        </w:rPr>
        <w:t>Table</w:t>
      </w:r>
      <w:r w:rsidR="00A27F47">
        <w:rPr>
          <w:lang w:val="en-GB"/>
        </w:rPr>
        <w:t xml:space="preserve"> </w:t>
      </w:r>
      <w:r w:rsidR="0069787E">
        <w:rPr>
          <w:lang w:val="en-GB"/>
        </w:rPr>
        <w:t>3</w:t>
      </w:r>
      <w:r w:rsidR="00A27F47">
        <w:rPr>
          <w:lang w:val="en-GB"/>
        </w:rPr>
        <w:t xml:space="preserve">, </w:t>
      </w:r>
      <w:r w:rsidR="0069787E">
        <w:rPr>
          <w:lang w:val="en-GB"/>
        </w:rPr>
        <w:t xml:space="preserve">Table </w:t>
      </w:r>
      <w:r w:rsidR="0069787E">
        <w:rPr>
          <w:lang w:val="en-GB"/>
        </w:rPr>
        <w:t>4</w:t>
      </w:r>
      <w:r w:rsidR="00A27F47">
        <w:rPr>
          <w:lang w:val="en-GB"/>
        </w:rPr>
        <w:t xml:space="preserve"> and </w:t>
      </w:r>
      <w:r w:rsidR="0069787E">
        <w:rPr>
          <w:lang w:val="en-GB"/>
        </w:rPr>
        <w:t xml:space="preserve">Table </w:t>
      </w:r>
      <w:r w:rsidR="0069787E">
        <w:rPr>
          <w:lang w:val="en-GB"/>
        </w:rPr>
        <w:t>5</w:t>
      </w:r>
      <w:r w:rsidR="00A27F47">
        <w:rPr>
          <w:lang w:val="en-GB"/>
        </w:rPr>
        <w:t>, respectively</w:t>
      </w:r>
      <w:r w:rsidRPr="00C31BFD">
        <w:rPr>
          <w:lang w:val="en-GB"/>
        </w:rPr>
        <w:t xml:space="preserve">. </w:t>
      </w:r>
    </w:p>
    <w:p w14:paraId="0E3D4D57" w14:textId="669E6AE6" w:rsidR="008B343D" w:rsidRDefault="00C31BFD" w:rsidP="00C31BFD">
      <w:pPr>
        <w:pStyle w:val="Authornameandaffiliation"/>
        <w:spacing w:line="260" w:lineRule="atLeast"/>
        <w:ind w:left="0" w:firstLine="567"/>
        <w:jc w:val="both"/>
        <w:rPr>
          <w:lang w:val="en-GB"/>
        </w:rPr>
      </w:pPr>
      <w:r w:rsidRPr="00C31BFD">
        <w:rPr>
          <w:lang w:val="en-GB"/>
        </w:rPr>
        <w:t xml:space="preserve">Based on Table 3, </w:t>
      </w:r>
      <w:r w:rsidR="00186437">
        <w:rPr>
          <w:lang w:val="en-GB"/>
        </w:rPr>
        <w:t xml:space="preserve">the effect of </w:t>
      </w:r>
      <w:r w:rsidR="00FE3AF8">
        <w:rPr>
          <w:lang w:val="en-GB"/>
        </w:rPr>
        <w:t xml:space="preserve">additional tin slag might lower the release of glass components in </w:t>
      </w:r>
      <w:r w:rsidR="008E1585">
        <w:rPr>
          <w:lang w:val="en-GB"/>
        </w:rPr>
        <w:t>solution</w:t>
      </w:r>
      <w:r w:rsidR="00164B1C">
        <w:rPr>
          <w:lang w:val="en-GB"/>
        </w:rPr>
        <w:t xml:space="preserve"> and it shows the effect of additive is </w:t>
      </w:r>
      <w:r w:rsidR="00434928">
        <w:rPr>
          <w:lang w:val="en-GB"/>
        </w:rPr>
        <w:t>prominent</w:t>
      </w:r>
      <w:r w:rsidRPr="00C31BFD">
        <w:rPr>
          <w:lang w:val="en-GB"/>
        </w:rPr>
        <w:t xml:space="preserve">. </w:t>
      </w:r>
      <w:r w:rsidR="003D2EA0">
        <w:rPr>
          <w:lang w:val="en-GB"/>
        </w:rPr>
        <w:t>Although the difference in Table 4 is not significant</w:t>
      </w:r>
      <w:r w:rsidRPr="00C31BFD">
        <w:rPr>
          <w:lang w:val="en-GB"/>
        </w:rPr>
        <w:t>, the glass waste-formed at temperature 1</w:t>
      </w:r>
      <w:r w:rsidR="00BC5821">
        <w:rPr>
          <w:lang w:val="en-GB"/>
        </w:rPr>
        <w:t>,</w:t>
      </w:r>
      <w:r w:rsidRPr="00C31BFD">
        <w:rPr>
          <w:lang w:val="en-GB"/>
        </w:rPr>
        <w:t xml:space="preserve">200°C </w:t>
      </w:r>
      <w:r w:rsidR="0095769B">
        <w:rPr>
          <w:lang w:val="en-GB"/>
        </w:rPr>
        <w:t>release more Si and B but less Na</w:t>
      </w:r>
      <w:r w:rsidRPr="00C31BFD">
        <w:rPr>
          <w:lang w:val="en-GB"/>
        </w:rPr>
        <w:t xml:space="preserve"> than the same composition at 1</w:t>
      </w:r>
      <w:r w:rsidR="00CA1D85">
        <w:rPr>
          <w:lang w:val="en-GB"/>
        </w:rPr>
        <w:t>,</w:t>
      </w:r>
      <w:r w:rsidRPr="00C31BFD">
        <w:rPr>
          <w:lang w:val="en-GB"/>
        </w:rPr>
        <w:t>150°C</w:t>
      </w:r>
      <w:r w:rsidR="00CA1D85">
        <w:rPr>
          <w:lang w:val="en-GB"/>
        </w:rPr>
        <w:t>. This</w:t>
      </w:r>
      <w:r w:rsidR="000C560E">
        <w:rPr>
          <w:lang w:val="en-GB"/>
        </w:rPr>
        <w:t xml:space="preserve"> was also </w:t>
      </w:r>
      <w:r w:rsidR="008E1585">
        <w:rPr>
          <w:lang w:val="en-GB"/>
        </w:rPr>
        <w:t>reflected</w:t>
      </w:r>
      <w:r w:rsidR="000C560E">
        <w:rPr>
          <w:lang w:val="en-GB"/>
        </w:rPr>
        <w:t xml:space="preserve"> to higher pH of solution for Sample 2 melted at 1,</w:t>
      </w:r>
      <w:r w:rsidR="008E1585">
        <w:rPr>
          <w:lang w:val="en-GB"/>
        </w:rPr>
        <w:t>150</w:t>
      </w:r>
      <w:r w:rsidR="00901DE7" w:rsidRPr="00C31BFD">
        <w:rPr>
          <w:lang w:val="en-GB"/>
        </w:rPr>
        <w:t>°C</w:t>
      </w:r>
      <w:r w:rsidRPr="00C31BFD">
        <w:rPr>
          <w:lang w:val="en-GB"/>
        </w:rPr>
        <w:t xml:space="preserve"> </w:t>
      </w:r>
      <w:r w:rsidR="00306A56">
        <w:rPr>
          <w:lang w:val="en-GB"/>
        </w:rPr>
        <w:t xml:space="preserve">(pH 8.2) </w:t>
      </w:r>
      <w:r w:rsidR="008E1585">
        <w:rPr>
          <w:lang w:val="en-GB"/>
        </w:rPr>
        <w:t xml:space="preserve">which might affect </w:t>
      </w:r>
      <w:r w:rsidRPr="00C31BFD">
        <w:rPr>
          <w:lang w:val="en-GB"/>
        </w:rPr>
        <w:t>the durability of glass</w:t>
      </w:r>
      <w:r w:rsidR="008E1585">
        <w:rPr>
          <w:lang w:val="en-GB"/>
        </w:rPr>
        <w:t>.</w:t>
      </w:r>
      <w:r w:rsidR="000701C1">
        <w:rPr>
          <w:lang w:val="en-GB"/>
        </w:rPr>
        <w:t xml:space="preserve"> On the other hand, </w:t>
      </w:r>
      <w:r w:rsidR="00820850">
        <w:rPr>
          <w:lang w:val="en-GB"/>
        </w:rPr>
        <w:t xml:space="preserve">increasing waste loading showed less of B and Na </w:t>
      </w:r>
      <w:r w:rsidR="006257C5">
        <w:rPr>
          <w:lang w:val="en-GB"/>
        </w:rPr>
        <w:t>release</w:t>
      </w:r>
      <w:r w:rsidR="006257C5">
        <w:rPr>
          <w:lang w:val="en-GB"/>
        </w:rPr>
        <w:t>s</w:t>
      </w:r>
      <w:r w:rsidR="006257C5">
        <w:rPr>
          <w:lang w:val="en-GB"/>
        </w:rPr>
        <w:t xml:space="preserve"> </w:t>
      </w:r>
      <w:r w:rsidR="00820850">
        <w:rPr>
          <w:lang w:val="en-GB"/>
        </w:rPr>
        <w:t xml:space="preserve">but </w:t>
      </w:r>
      <w:r w:rsidR="006257C5">
        <w:rPr>
          <w:lang w:val="en-GB"/>
        </w:rPr>
        <w:t>more Si release.</w:t>
      </w:r>
      <w:r w:rsidR="007433F7">
        <w:rPr>
          <w:lang w:val="en-GB"/>
        </w:rPr>
        <w:t xml:space="preserve"> </w:t>
      </w:r>
      <w:r w:rsidR="00CC3C05">
        <w:rPr>
          <w:lang w:val="en-GB"/>
        </w:rPr>
        <w:t xml:space="preserve">Thus, the optimized composition for the glass containing spent resin can accommodate </w:t>
      </w:r>
      <w:r w:rsidR="00901DE7">
        <w:rPr>
          <w:lang w:val="en-GB"/>
        </w:rPr>
        <w:t xml:space="preserve">up to 20% waste loading </w:t>
      </w:r>
      <w:r w:rsidR="007E6591">
        <w:rPr>
          <w:lang w:val="en-GB"/>
        </w:rPr>
        <w:t xml:space="preserve">with tin slag as additive </w:t>
      </w:r>
      <w:r w:rsidR="00901DE7">
        <w:rPr>
          <w:lang w:val="en-GB"/>
        </w:rPr>
        <w:t>and melted at 1,200</w:t>
      </w:r>
      <w:r w:rsidR="00901DE7" w:rsidRPr="00C31BFD">
        <w:rPr>
          <w:lang w:val="en-GB"/>
        </w:rPr>
        <w:t>°C</w:t>
      </w:r>
      <w:r w:rsidR="00901DE7">
        <w:rPr>
          <w:lang w:val="en-GB"/>
        </w:rPr>
        <w:t>.</w:t>
      </w:r>
    </w:p>
    <w:p w14:paraId="3D43B7E4" w14:textId="69F27D44" w:rsidR="00FB2A21" w:rsidRDefault="00FB2A21" w:rsidP="00C31BFD">
      <w:pPr>
        <w:pStyle w:val="Authornameandaffiliation"/>
        <w:spacing w:line="260" w:lineRule="atLeast"/>
        <w:ind w:left="0" w:firstLine="567"/>
        <w:jc w:val="both"/>
        <w:rPr>
          <w:lang w:val="en-GB"/>
        </w:rPr>
      </w:pPr>
    </w:p>
    <w:p w14:paraId="5C43CCA2" w14:textId="2465D8C7" w:rsidR="00FB2A21" w:rsidRDefault="00FB2A21" w:rsidP="00FB2A21">
      <w:pPr>
        <w:pStyle w:val="Authornameandaffiliation"/>
        <w:spacing w:line="260" w:lineRule="atLeast"/>
        <w:ind w:left="0"/>
        <w:jc w:val="center"/>
      </w:pPr>
      <w:r>
        <w:t>TABLE</w:t>
      </w:r>
      <w:r w:rsidRPr="00744164">
        <w:t xml:space="preserve"> </w:t>
      </w:r>
      <w:r>
        <w:t>3</w:t>
      </w:r>
      <w:r w:rsidRPr="00744164">
        <w:t>.</w:t>
      </w:r>
      <w:r w:rsidRPr="00744164">
        <w:tab/>
      </w:r>
      <w:r>
        <w:t>EFFECT OF</w:t>
      </w:r>
      <w:r w:rsidRPr="00744164">
        <w:t xml:space="preserve"> TIN SLAG IN THE COMPOSITION AT</w:t>
      </w:r>
      <w:r>
        <w:t xml:space="preserve"> SIMILAR TEMPERATURE</w:t>
      </w:r>
    </w:p>
    <w:p w14:paraId="16BC98EF" w14:textId="6C239771" w:rsidR="00FB2A21" w:rsidRDefault="00FB2A21" w:rsidP="00C31BFD">
      <w:pPr>
        <w:pStyle w:val="Authornameandaffiliation"/>
        <w:spacing w:line="260" w:lineRule="atLeast"/>
        <w:ind w:left="0" w:firstLine="567"/>
        <w:jc w:val="both"/>
        <w:rPr>
          <w:lang w:val="en-GB"/>
        </w:rPr>
      </w:pPr>
    </w:p>
    <w:tbl>
      <w:tblPr>
        <w:tblW w:w="6897" w:type="dxa"/>
        <w:jc w:val="center"/>
        <w:tblLayout w:type="fixed"/>
        <w:tblLook w:val="0600" w:firstRow="0" w:lastRow="0" w:firstColumn="0" w:lastColumn="0" w:noHBand="1" w:noVBand="1"/>
      </w:tblPr>
      <w:tblGrid>
        <w:gridCol w:w="1352"/>
        <w:gridCol w:w="2772"/>
        <w:gridCol w:w="2773"/>
      </w:tblGrid>
      <w:tr w:rsidR="0061705E" w:rsidRPr="00D71A05" w14:paraId="730B2CA8" w14:textId="77777777" w:rsidTr="00CC7640">
        <w:trPr>
          <w:trHeight w:val="223"/>
          <w:jc w:val="center"/>
        </w:trPr>
        <w:tc>
          <w:tcPr>
            <w:tcW w:w="1352" w:type="dxa"/>
            <w:vMerge w:val="restart"/>
            <w:tcBorders>
              <w:top w:val="single" w:sz="4" w:space="0" w:color="auto"/>
              <w:bottom w:val="single" w:sz="4" w:space="0" w:color="auto"/>
            </w:tcBorders>
            <w:shd w:val="clear" w:color="auto" w:fill="auto"/>
            <w:tcMar>
              <w:top w:w="100" w:type="dxa"/>
              <w:left w:w="100" w:type="dxa"/>
              <w:bottom w:w="100" w:type="dxa"/>
              <w:right w:w="100" w:type="dxa"/>
            </w:tcMar>
          </w:tcPr>
          <w:p w14:paraId="3D169A5C" w14:textId="019804B5"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Elemen</w:t>
            </w:r>
            <w:r>
              <w:rPr>
                <w:sz w:val="20"/>
              </w:rPr>
              <w:t>t</w:t>
            </w:r>
            <w:r w:rsidR="00CC7640">
              <w:rPr>
                <w:sz w:val="20"/>
              </w:rPr>
              <w:t>s</w:t>
            </w:r>
          </w:p>
        </w:tc>
        <w:tc>
          <w:tcPr>
            <w:tcW w:w="5545"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272C8C32" w14:textId="64D89CBB"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Pr>
                <w:sz w:val="20"/>
              </w:rPr>
              <w:t>Normalized release</w:t>
            </w:r>
            <w:r w:rsidRPr="00D71A05">
              <w:rPr>
                <w:sz w:val="20"/>
              </w:rPr>
              <w:t xml:space="preserve"> (g/m</w:t>
            </w:r>
            <w:r>
              <w:rPr>
                <w:sz w:val="20"/>
                <w:vertAlign w:val="superscript"/>
              </w:rPr>
              <w:t>2</w:t>
            </w:r>
            <w:r w:rsidRPr="00D71A05">
              <w:rPr>
                <w:sz w:val="20"/>
              </w:rPr>
              <w:t>)</w:t>
            </w:r>
          </w:p>
        </w:tc>
      </w:tr>
      <w:tr w:rsidR="0061705E" w:rsidRPr="00D71A05" w14:paraId="0CEEC28E" w14:textId="77777777" w:rsidTr="00CC7640">
        <w:trPr>
          <w:trHeight w:val="223"/>
          <w:jc w:val="center"/>
        </w:trPr>
        <w:tc>
          <w:tcPr>
            <w:tcW w:w="1352" w:type="dxa"/>
            <w:vMerge/>
            <w:tcBorders>
              <w:top w:val="single" w:sz="4" w:space="0" w:color="auto"/>
              <w:bottom w:val="single" w:sz="4" w:space="0" w:color="auto"/>
            </w:tcBorders>
            <w:shd w:val="clear" w:color="auto" w:fill="auto"/>
            <w:tcMar>
              <w:top w:w="100" w:type="dxa"/>
              <w:left w:w="100" w:type="dxa"/>
              <w:bottom w:w="100" w:type="dxa"/>
              <w:right w:w="100" w:type="dxa"/>
            </w:tcMar>
          </w:tcPr>
          <w:p w14:paraId="0EBD28B6" w14:textId="77777777" w:rsidR="0061705E" w:rsidRPr="00D71A05" w:rsidRDefault="0061705E" w:rsidP="0061705E">
            <w:pPr>
              <w:widowControl w:val="0"/>
              <w:pBdr>
                <w:top w:val="nil"/>
                <w:left w:val="nil"/>
                <w:bottom w:val="nil"/>
                <w:right w:val="nil"/>
                <w:between w:val="nil"/>
              </w:pBdr>
              <w:spacing w:line="260" w:lineRule="atLeast"/>
              <w:contextualSpacing/>
              <w:jc w:val="center"/>
              <w:rPr>
                <w:sz w:val="20"/>
              </w:rPr>
            </w:pPr>
          </w:p>
        </w:tc>
        <w:tc>
          <w:tcPr>
            <w:tcW w:w="2772" w:type="dxa"/>
            <w:tcBorders>
              <w:top w:val="single" w:sz="4" w:space="0" w:color="auto"/>
              <w:bottom w:val="single" w:sz="4" w:space="0" w:color="auto"/>
            </w:tcBorders>
            <w:shd w:val="clear" w:color="auto" w:fill="auto"/>
            <w:tcMar>
              <w:top w:w="100" w:type="dxa"/>
              <w:left w:w="100" w:type="dxa"/>
              <w:bottom w:w="100" w:type="dxa"/>
              <w:right w:w="100" w:type="dxa"/>
            </w:tcMar>
          </w:tcPr>
          <w:p w14:paraId="1D73B85B" w14:textId="64AD6AEF"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Pr>
                <w:sz w:val="20"/>
              </w:rPr>
              <w:t>Sample 2</w:t>
            </w:r>
          </w:p>
          <w:p w14:paraId="7B74392C" w14:textId="645BE868"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1</w:t>
            </w:r>
            <w:r w:rsidR="00C07729">
              <w:rPr>
                <w:sz w:val="20"/>
              </w:rPr>
              <w:t>,</w:t>
            </w:r>
            <w:r>
              <w:rPr>
                <w:sz w:val="20"/>
              </w:rPr>
              <w:t>20</w:t>
            </w:r>
            <w:r w:rsidRPr="00D71A05">
              <w:rPr>
                <w:sz w:val="20"/>
              </w:rPr>
              <w:t>0°C</w:t>
            </w:r>
          </w:p>
        </w:tc>
        <w:tc>
          <w:tcPr>
            <w:tcW w:w="2773" w:type="dxa"/>
            <w:tcBorders>
              <w:top w:val="single" w:sz="4" w:space="0" w:color="auto"/>
              <w:bottom w:val="single" w:sz="4" w:space="0" w:color="auto"/>
            </w:tcBorders>
            <w:shd w:val="clear" w:color="auto" w:fill="auto"/>
          </w:tcPr>
          <w:p w14:paraId="1F0CA912" w14:textId="336C6056"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Pr>
                <w:sz w:val="20"/>
              </w:rPr>
              <w:t>Sample 3</w:t>
            </w:r>
          </w:p>
          <w:p w14:paraId="43BEE1F1" w14:textId="6F1B95A0"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1</w:t>
            </w:r>
            <w:r w:rsidR="00C07729">
              <w:rPr>
                <w:sz w:val="20"/>
              </w:rPr>
              <w:t>,</w:t>
            </w:r>
            <w:r w:rsidRPr="00D71A05">
              <w:rPr>
                <w:sz w:val="20"/>
              </w:rPr>
              <w:t>200°C</w:t>
            </w:r>
          </w:p>
        </w:tc>
      </w:tr>
      <w:tr w:rsidR="0061705E" w:rsidRPr="00D71A05" w14:paraId="3D08D114" w14:textId="77777777" w:rsidTr="00CC7640">
        <w:trPr>
          <w:trHeight w:val="223"/>
          <w:jc w:val="center"/>
        </w:trPr>
        <w:tc>
          <w:tcPr>
            <w:tcW w:w="1352" w:type="dxa"/>
            <w:tcBorders>
              <w:top w:val="single" w:sz="4" w:space="0" w:color="auto"/>
            </w:tcBorders>
            <w:shd w:val="clear" w:color="auto" w:fill="auto"/>
            <w:tcMar>
              <w:top w:w="100" w:type="dxa"/>
              <w:left w:w="100" w:type="dxa"/>
              <w:bottom w:w="100" w:type="dxa"/>
              <w:right w:w="100" w:type="dxa"/>
            </w:tcMar>
          </w:tcPr>
          <w:p w14:paraId="3EAA798F" w14:textId="77777777"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B</w:t>
            </w:r>
          </w:p>
        </w:tc>
        <w:tc>
          <w:tcPr>
            <w:tcW w:w="2772" w:type="dxa"/>
            <w:tcBorders>
              <w:top w:val="single" w:sz="4" w:space="0" w:color="auto"/>
            </w:tcBorders>
            <w:shd w:val="clear" w:color="auto" w:fill="auto"/>
            <w:tcMar>
              <w:top w:w="100" w:type="dxa"/>
              <w:left w:w="100" w:type="dxa"/>
              <w:bottom w:w="100" w:type="dxa"/>
              <w:right w:w="100" w:type="dxa"/>
            </w:tcMar>
            <w:vAlign w:val="bottom"/>
          </w:tcPr>
          <w:p w14:paraId="2D0630BA" w14:textId="77777777" w:rsidR="0061705E" w:rsidRPr="00D71A05" w:rsidRDefault="0061705E" w:rsidP="0061705E">
            <w:pPr>
              <w:spacing w:line="260" w:lineRule="atLeast"/>
              <w:contextualSpacing/>
              <w:jc w:val="center"/>
              <w:rPr>
                <w:sz w:val="20"/>
              </w:rPr>
            </w:pPr>
            <w:r w:rsidRPr="00D71A05">
              <w:rPr>
                <w:sz w:val="20"/>
              </w:rPr>
              <w:t>0.002</w:t>
            </w:r>
          </w:p>
        </w:tc>
        <w:tc>
          <w:tcPr>
            <w:tcW w:w="2773" w:type="dxa"/>
            <w:tcBorders>
              <w:top w:val="single" w:sz="4" w:space="0" w:color="auto"/>
            </w:tcBorders>
            <w:shd w:val="clear" w:color="auto" w:fill="auto"/>
            <w:tcMar>
              <w:top w:w="100" w:type="dxa"/>
              <w:left w:w="100" w:type="dxa"/>
              <w:bottom w:w="100" w:type="dxa"/>
              <w:right w:w="100" w:type="dxa"/>
            </w:tcMar>
            <w:vAlign w:val="bottom"/>
          </w:tcPr>
          <w:p w14:paraId="618817E0" w14:textId="77777777" w:rsidR="0061705E" w:rsidRPr="00D71A05" w:rsidRDefault="0061705E" w:rsidP="0061705E">
            <w:pPr>
              <w:spacing w:line="260" w:lineRule="atLeast"/>
              <w:contextualSpacing/>
              <w:jc w:val="center"/>
              <w:rPr>
                <w:sz w:val="20"/>
              </w:rPr>
            </w:pPr>
            <w:r w:rsidRPr="00D71A05">
              <w:rPr>
                <w:sz w:val="20"/>
              </w:rPr>
              <w:t>0.006</w:t>
            </w:r>
          </w:p>
        </w:tc>
      </w:tr>
      <w:tr w:rsidR="0061705E" w:rsidRPr="00D71A05" w14:paraId="47B83F1B" w14:textId="77777777" w:rsidTr="00CC7640">
        <w:trPr>
          <w:trHeight w:val="223"/>
          <w:jc w:val="center"/>
        </w:trPr>
        <w:tc>
          <w:tcPr>
            <w:tcW w:w="1352" w:type="dxa"/>
            <w:shd w:val="clear" w:color="auto" w:fill="auto"/>
            <w:tcMar>
              <w:top w:w="100" w:type="dxa"/>
              <w:left w:w="100" w:type="dxa"/>
              <w:bottom w:w="100" w:type="dxa"/>
              <w:right w:w="100" w:type="dxa"/>
            </w:tcMar>
          </w:tcPr>
          <w:p w14:paraId="1649CAE7" w14:textId="77777777"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Si</w:t>
            </w:r>
          </w:p>
        </w:tc>
        <w:tc>
          <w:tcPr>
            <w:tcW w:w="2772" w:type="dxa"/>
            <w:shd w:val="clear" w:color="auto" w:fill="auto"/>
            <w:tcMar>
              <w:top w:w="100" w:type="dxa"/>
              <w:left w:w="100" w:type="dxa"/>
              <w:bottom w:w="100" w:type="dxa"/>
              <w:right w:w="100" w:type="dxa"/>
            </w:tcMar>
            <w:vAlign w:val="bottom"/>
          </w:tcPr>
          <w:p w14:paraId="27F9C335" w14:textId="77777777" w:rsidR="0061705E" w:rsidRPr="00D71A05" w:rsidRDefault="0061705E" w:rsidP="0061705E">
            <w:pPr>
              <w:spacing w:line="260" w:lineRule="atLeast"/>
              <w:contextualSpacing/>
              <w:jc w:val="center"/>
              <w:rPr>
                <w:sz w:val="20"/>
              </w:rPr>
            </w:pPr>
            <w:r w:rsidRPr="00D71A05">
              <w:rPr>
                <w:sz w:val="20"/>
              </w:rPr>
              <w:t>0.035</w:t>
            </w:r>
          </w:p>
        </w:tc>
        <w:tc>
          <w:tcPr>
            <w:tcW w:w="2773" w:type="dxa"/>
            <w:shd w:val="clear" w:color="auto" w:fill="auto"/>
            <w:tcMar>
              <w:top w:w="100" w:type="dxa"/>
              <w:left w:w="100" w:type="dxa"/>
              <w:bottom w:w="100" w:type="dxa"/>
              <w:right w:w="100" w:type="dxa"/>
            </w:tcMar>
            <w:vAlign w:val="bottom"/>
          </w:tcPr>
          <w:p w14:paraId="33C28014" w14:textId="77777777" w:rsidR="0061705E" w:rsidRPr="00D71A05" w:rsidRDefault="0061705E" w:rsidP="0061705E">
            <w:pPr>
              <w:spacing w:line="260" w:lineRule="atLeast"/>
              <w:contextualSpacing/>
              <w:jc w:val="center"/>
              <w:rPr>
                <w:sz w:val="20"/>
              </w:rPr>
            </w:pPr>
            <w:r w:rsidRPr="00D71A05">
              <w:rPr>
                <w:sz w:val="20"/>
              </w:rPr>
              <w:t>0.039</w:t>
            </w:r>
          </w:p>
        </w:tc>
      </w:tr>
      <w:tr w:rsidR="0061705E" w:rsidRPr="00D71A05" w14:paraId="168B14B5" w14:textId="77777777" w:rsidTr="00CC7640">
        <w:trPr>
          <w:trHeight w:val="223"/>
          <w:jc w:val="center"/>
        </w:trPr>
        <w:tc>
          <w:tcPr>
            <w:tcW w:w="1352" w:type="dxa"/>
            <w:tcBorders>
              <w:bottom w:val="single" w:sz="4" w:space="0" w:color="auto"/>
            </w:tcBorders>
            <w:shd w:val="clear" w:color="auto" w:fill="auto"/>
            <w:tcMar>
              <w:top w:w="100" w:type="dxa"/>
              <w:left w:w="100" w:type="dxa"/>
              <w:bottom w:w="100" w:type="dxa"/>
              <w:right w:w="100" w:type="dxa"/>
            </w:tcMar>
          </w:tcPr>
          <w:p w14:paraId="0259BF5C" w14:textId="77777777" w:rsidR="0061705E" w:rsidRPr="00D71A05" w:rsidRDefault="0061705E" w:rsidP="0061705E">
            <w:pPr>
              <w:widowControl w:val="0"/>
              <w:pBdr>
                <w:top w:val="nil"/>
                <w:left w:val="nil"/>
                <w:bottom w:val="nil"/>
                <w:right w:val="nil"/>
                <w:between w:val="nil"/>
              </w:pBdr>
              <w:spacing w:line="260" w:lineRule="atLeast"/>
              <w:contextualSpacing/>
              <w:jc w:val="center"/>
              <w:rPr>
                <w:sz w:val="20"/>
              </w:rPr>
            </w:pPr>
            <w:r w:rsidRPr="00D71A05">
              <w:rPr>
                <w:sz w:val="20"/>
              </w:rPr>
              <w:t>Na</w:t>
            </w:r>
          </w:p>
        </w:tc>
        <w:tc>
          <w:tcPr>
            <w:tcW w:w="2772" w:type="dxa"/>
            <w:tcBorders>
              <w:bottom w:val="single" w:sz="4" w:space="0" w:color="auto"/>
            </w:tcBorders>
            <w:shd w:val="clear" w:color="auto" w:fill="auto"/>
            <w:tcMar>
              <w:top w:w="100" w:type="dxa"/>
              <w:left w:w="100" w:type="dxa"/>
              <w:bottom w:w="100" w:type="dxa"/>
              <w:right w:w="100" w:type="dxa"/>
            </w:tcMar>
            <w:vAlign w:val="bottom"/>
          </w:tcPr>
          <w:p w14:paraId="480EEA03" w14:textId="77777777" w:rsidR="0061705E" w:rsidRPr="00D71A05" w:rsidRDefault="0061705E" w:rsidP="0061705E">
            <w:pPr>
              <w:spacing w:line="260" w:lineRule="atLeast"/>
              <w:contextualSpacing/>
              <w:jc w:val="center"/>
              <w:rPr>
                <w:sz w:val="20"/>
              </w:rPr>
            </w:pPr>
            <w:r w:rsidRPr="00D71A05">
              <w:rPr>
                <w:sz w:val="20"/>
              </w:rPr>
              <w:t>0.010</w:t>
            </w:r>
          </w:p>
        </w:tc>
        <w:tc>
          <w:tcPr>
            <w:tcW w:w="2773" w:type="dxa"/>
            <w:tcBorders>
              <w:bottom w:val="single" w:sz="4" w:space="0" w:color="auto"/>
            </w:tcBorders>
            <w:shd w:val="clear" w:color="auto" w:fill="auto"/>
            <w:tcMar>
              <w:top w:w="100" w:type="dxa"/>
              <w:left w:w="100" w:type="dxa"/>
              <w:bottom w:w="100" w:type="dxa"/>
              <w:right w:w="100" w:type="dxa"/>
            </w:tcMar>
            <w:vAlign w:val="bottom"/>
          </w:tcPr>
          <w:p w14:paraId="7F345AC4" w14:textId="77777777" w:rsidR="0061705E" w:rsidRPr="00D71A05" w:rsidRDefault="0061705E" w:rsidP="0061705E">
            <w:pPr>
              <w:spacing w:line="260" w:lineRule="atLeast"/>
              <w:contextualSpacing/>
              <w:jc w:val="center"/>
              <w:rPr>
                <w:sz w:val="20"/>
              </w:rPr>
            </w:pPr>
            <w:r w:rsidRPr="00D71A05">
              <w:rPr>
                <w:sz w:val="20"/>
              </w:rPr>
              <w:t>0.019</w:t>
            </w:r>
          </w:p>
        </w:tc>
      </w:tr>
    </w:tbl>
    <w:p w14:paraId="2C75C516" w14:textId="77777777" w:rsidR="0061705E" w:rsidRDefault="0061705E" w:rsidP="00C31BFD">
      <w:pPr>
        <w:pStyle w:val="Authornameandaffiliation"/>
        <w:spacing w:line="260" w:lineRule="atLeast"/>
        <w:ind w:left="0" w:firstLine="567"/>
        <w:jc w:val="both"/>
        <w:rPr>
          <w:lang w:val="en-GB"/>
        </w:rPr>
      </w:pPr>
    </w:p>
    <w:p w14:paraId="3D90FCA4" w14:textId="3811E0B3" w:rsidR="002665A7" w:rsidRDefault="004E37CC" w:rsidP="00C31BFD">
      <w:pPr>
        <w:pStyle w:val="Authornameandaffiliation"/>
        <w:spacing w:line="260" w:lineRule="atLeast"/>
        <w:ind w:left="0" w:firstLine="567"/>
        <w:jc w:val="both"/>
      </w:pPr>
      <w:r>
        <w:t>TABLE 4.</w:t>
      </w:r>
      <w:r>
        <w:tab/>
      </w:r>
      <w:r>
        <w:t xml:space="preserve">EFFECT OF </w:t>
      </w:r>
      <w:r w:rsidR="00CC7640">
        <w:t xml:space="preserve">MELTING </w:t>
      </w:r>
      <w:r>
        <w:t>TEMPERATURE FOR SIMILAR SAMPLE COMPOSITION</w:t>
      </w:r>
    </w:p>
    <w:p w14:paraId="4EF10573" w14:textId="77777777" w:rsidR="004E37CC" w:rsidRDefault="004E37CC" w:rsidP="00C31BFD">
      <w:pPr>
        <w:pStyle w:val="Authornameandaffiliation"/>
        <w:spacing w:line="260" w:lineRule="atLeast"/>
        <w:ind w:left="0" w:firstLine="567"/>
        <w:jc w:val="both"/>
        <w:rPr>
          <w:lang w:val="en-GB"/>
        </w:rPr>
      </w:pPr>
    </w:p>
    <w:tbl>
      <w:tblPr>
        <w:tblW w:w="0" w:type="auto"/>
        <w:jc w:val="center"/>
        <w:tblLook w:val="0600" w:firstRow="0" w:lastRow="0" w:firstColumn="0" w:lastColumn="0" w:noHBand="1" w:noVBand="1"/>
      </w:tblPr>
      <w:tblGrid>
        <w:gridCol w:w="1276"/>
        <w:gridCol w:w="3116"/>
        <w:gridCol w:w="2408"/>
      </w:tblGrid>
      <w:tr w:rsidR="002665A7" w:rsidRPr="00D71A05" w14:paraId="2825FF42" w14:textId="77777777" w:rsidTr="00CC7640">
        <w:trPr>
          <w:trHeight w:val="228"/>
          <w:jc w:val="center"/>
        </w:trPr>
        <w:tc>
          <w:tcPr>
            <w:tcW w:w="1276" w:type="dxa"/>
            <w:vMerge w:val="restart"/>
            <w:tcBorders>
              <w:top w:val="single" w:sz="4" w:space="0" w:color="auto"/>
              <w:bottom w:val="single" w:sz="4" w:space="0" w:color="auto"/>
            </w:tcBorders>
            <w:shd w:val="clear" w:color="auto" w:fill="auto"/>
            <w:tcMar>
              <w:top w:w="100" w:type="dxa"/>
              <w:left w:w="100" w:type="dxa"/>
              <w:bottom w:w="100" w:type="dxa"/>
              <w:right w:w="100" w:type="dxa"/>
            </w:tcMar>
          </w:tcPr>
          <w:p w14:paraId="4865F807" w14:textId="4B9A82C8"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Elemen</w:t>
            </w:r>
            <w:r w:rsidR="00CC7640">
              <w:rPr>
                <w:sz w:val="20"/>
              </w:rPr>
              <w:t>ts</w:t>
            </w:r>
          </w:p>
        </w:tc>
        <w:tc>
          <w:tcPr>
            <w:tcW w:w="5524"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0AE90308" w14:textId="0840A7A6" w:rsidR="002665A7" w:rsidRPr="00D71A05" w:rsidRDefault="00C07729" w:rsidP="002665A7">
            <w:pPr>
              <w:widowControl w:val="0"/>
              <w:pBdr>
                <w:top w:val="nil"/>
                <w:left w:val="nil"/>
                <w:bottom w:val="nil"/>
                <w:right w:val="nil"/>
                <w:between w:val="nil"/>
              </w:pBdr>
              <w:spacing w:line="260" w:lineRule="atLeast"/>
              <w:contextualSpacing/>
              <w:jc w:val="center"/>
              <w:rPr>
                <w:sz w:val="20"/>
              </w:rPr>
            </w:pPr>
            <w:r>
              <w:rPr>
                <w:sz w:val="20"/>
              </w:rPr>
              <w:t>Normalized release</w:t>
            </w:r>
            <w:r w:rsidRPr="00D71A05">
              <w:rPr>
                <w:sz w:val="20"/>
              </w:rPr>
              <w:t xml:space="preserve"> </w:t>
            </w:r>
            <w:r w:rsidR="002665A7" w:rsidRPr="00D71A05">
              <w:rPr>
                <w:sz w:val="20"/>
              </w:rPr>
              <w:t>(g/m</w:t>
            </w:r>
            <w:r w:rsidR="00CC7640">
              <w:rPr>
                <w:sz w:val="20"/>
                <w:vertAlign w:val="superscript"/>
              </w:rPr>
              <w:t>2</w:t>
            </w:r>
            <w:r w:rsidR="002665A7" w:rsidRPr="00D71A05">
              <w:rPr>
                <w:sz w:val="20"/>
              </w:rPr>
              <w:t>)</w:t>
            </w:r>
          </w:p>
        </w:tc>
      </w:tr>
      <w:tr w:rsidR="002665A7" w:rsidRPr="00D71A05" w14:paraId="37EFEF30" w14:textId="77777777" w:rsidTr="00CC7640">
        <w:trPr>
          <w:trHeight w:val="228"/>
          <w:jc w:val="center"/>
        </w:trPr>
        <w:tc>
          <w:tcPr>
            <w:tcW w:w="1276" w:type="dxa"/>
            <w:vMerge/>
            <w:tcBorders>
              <w:top w:val="single" w:sz="4" w:space="0" w:color="auto"/>
              <w:bottom w:val="single" w:sz="4" w:space="0" w:color="auto"/>
            </w:tcBorders>
            <w:shd w:val="clear" w:color="auto" w:fill="auto"/>
            <w:tcMar>
              <w:top w:w="100" w:type="dxa"/>
              <w:left w:w="100" w:type="dxa"/>
              <w:bottom w:w="100" w:type="dxa"/>
              <w:right w:w="100" w:type="dxa"/>
            </w:tcMar>
          </w:tcPr>
          <w:p w14:paraId="54BE470A" w14:textId="77777777" w:rsidR="002665A7" w:rsidRPr="00D71A05" w:rsidRDefault="002665A7" w:rsidP="002665A7">
            <w:pPr>
              <w:widowControl w:val="0"/>
              <w:pBdr>
                <w:top w:val="nil"/>
                <w:left w:val="nil"/>
                <w:bottom w:val="nil"/>
                <w:right w:val="nil"/>
                <w:between w:val="nil"/>
              </w:pBdr>
              <w:spacing w:line="260" w:lineRule="atLeast"/>
              <w:contextualSpacing/>
              <w:jc w:val="center"/>
              <w:rPr>
                <w:sz w:val="20"/>
              </w:rPr>
            </w:pPr>
          </w:p>
        </w:tc>
        <w:tc>
          <w:tcPr>
            <w:tcW w:w="3116" w:type="dxa"/>
            <w:tcBorders>
              <w:top w:val="single" w:sz="4" w:space="0" w:color="auto"/>
              <w:bottom w:val="single" w:sz="4" w:space="0" w:color="auto"/>
            </w:tcBorders>
            <w:shd w:val="clear" w:color="auto" w:fill="auto"/>
            <w:tcMar>
              <w:top w:w="100" w:type="dxa"/>
              <w:left w:w="100" w:type="dxa"/>
              <w:bottom w:w="100" w:type="dxa"/>
              <w:right w:w="100" w:type="dxa"/>
            </w:tcMar>
          </w:tcPr>
          <w:p w14:paraId="633FA1EE" w14:textId="5D5237F6" w:rsidR="002665A7" w:rsidRPr="00D71A05" w:rsidRDefault="00CC7640" w:rsidP="002665A7">
            <w:pPr>
              <w:widowControl w:val="0"/>
              <w:pBdr>
                <w:top w:val="nil"/>
                <w:left w:val="nil"/>
                <w:bottom w:val="nil"/>
                <w:right w:val="nil"/>
                <w:between w:val="nil"/>
              </w:pBdr>
              <w:spacing w:line="260" w:lineRule="atLeast"/>
              <w:contextualSpacing/>
              <w:jc w:val="center"/>
              <w:rPr>
                <w:sz w:val="20"/>
              </w:rPr>
            </w:pPr>
            <w:r>
              <w:rPr>
                <w:sz w:val="20"/>
              </w:rPr>
              <w:t>Sample 2</w:t>
            </w:r>
          </w:p>
          <w:p w14:paraId="1B340965" w14:textId="4C1B11B8"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1</w:t>
            </w:r>
            <w:r w:rsidR="00CC7640">
              <w:rPr>
                <w:sz w:val="20"/>
              </w:rPr>
              <w:t>,</w:t>
            </w:r>
            <w:r w:rsidRPr="00D71A05">
              <w:rPr>
                <w:sz w:val="20"/>
              </w:rPr>
              <w:t>150°C</w:t>
            </w:r>
          </w:p>
        </w:tc>
        <w:tc>
          <w:tcPr>
            <w:tcW w:w="2408" w:type="dxa"/>
            <w:tcBorders>
              <w:top w:val="single" w:sz="4" w:space="0" w:color="auto"/>
              <w:bottom w:val="single" w:sz="4" w:space="0" w:color="auto"/>
            </w:tcBorders>
            <w:shd w:val="clear" w:color="auto" w:fill="auto"/>
          </w:tcPr>
          <w:p w14:paraId="11DE4002" w14:textId="3373FB08" w:rsidR="002665A7" w:rsidRPr="00D71A05" w:rsidRDefault="00CC7640" w:rsidP="002665A7">
            <w:pPr>
              <w:widowControl w:val="0"/>
              <w:pBdr>
                <w:top w:val="nil"/>
                <w:left w:val="nil"/>
                <w:bottom w:val="nil"/>
                <w:right w:val="nil"/>
                <w:between w:val="nil"/>
              </w:pBdr>
              <w:spacing w:line="260" w:lineRule="atLeast"/>
              <w:contextualSpacing/>
              <w:jc w:val="center"/>
              <w:rPr>
                <w:sz w:val="20"/>
              </w:rPr>
            </w:pPr>
            <w:r>
              <w:rPr>
                <w:sz w:val="20"/>
              </w:rPr>
              <w:t>Sample 2</w:t>
            </w:r>
          </w:p>
          <w:p w14:paraId="164A356A" w14:textId="660A5077"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1</w:t>
            </w:r>
            <w:r w:rsidR="00CC7640">
              <w:rPr>
                <w:sz w:val="20"/>
              </w:rPr>
              <w:t>,</w:t>
            </w:r>
            <w:r w:rsidRPr="00D71A05">
              <w:rPr>
                <w:sz w:val="20"/>
              </w:rPr>
              <w:t>200°C</w:t>
            </w:r>
          </w:p>
        </w:tc>
      </w:tr>
      <w:tr w:rsidR="002665A7" w:rsidRPr="00D71A05" w14:paraId="2511F29F" w14:textId="77777777" w:rsidTr="00CC7640">
        <w:trPr>
          <w:trHeight w:val="228"/>
          <w:jc w:val="center"/>
        </w:trPr>
        <w:tc>
          <w:tcPr>
            <w:tcW w:w="1276" w:type="dxa"/>
            <w:tcBorders>
              <w:top w:val="single" w:sz="4" w:space="0" w:color="auto"/>
            </w:tcBorders>
            <w:shd w:val="clear" w:color="auto" w:fill="auto"/>
            <w:tcMar>
              <w:top w:w="100" w:type="dxa"/>
              <w:left w:w="100" w:type="dxa"/>
              <w:bottom w:w="100" w:type="dxa"/>
              <w:right w:w="100" w:type="dxa"/>
            </w:tcMar>
          </w:tcPr>
          <w:p w14:paraId="0AB7C973" w14:textId="77777777"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B</w:t>
            </w:r>
          </w:p>
        </w:tc>
        <w:tc>
          <w:tcPr>
            <w:tcW w:w="3116" w:type="dxa"/>
            <w:tcBorders>
              <w:top w:val="single" w:sz="4" w:space="0" w:color="auto"/>
            </w:tcBorders>
            <w:shd w:val="clear" w:color="auto" w:fill="auto"/>
            <w:tcMar>
              <w:top w:w="100" w:type="dxa"/>
              <w:left w:w="100" w:type="dxa"/>
              <w:bottom w:w="100" w:type="dxa"/>
              <w:right w:w="100" w:type="dxa"/>
            </w:tcMar>
            <w:vAlign w:val="bottom"/>
          </w:tcPr>
          <w:p w14:paraId="47B7FF6B" w14:textId="77777777" w:rsidR="002665A7" w:rsidRPr="00D71A05" w:rsidRDefault="002665A7" w:rsidP="002665A7">
            <w:pPr>
              <w:spacing w:line="260" w:lineRule="atLeast"/>
              <w:contextualSpacing/>
              <w:jc w:val="center"/>
              <w:rPr>
                <w:sz w:val="20"/>
              </w:rPr>
            </w:pPr>
            <w:r w:rsidRPr="00D71A05">
              <w:rPr>
                <w:sz w:val="20"/>
              </w:rPr>
              <w:t>0.001</w:t>
            </w:r>
          </w:p>
        </w:tc>
        <w:tc>
          <w:tcPr>
            <w:tcW w:w="2408" w:type="dxa"/>
            <w:tcBorders>
              <w:top w:val="single" w:sz="4" w:space="0" w:color="auto"/>
            </w:tcBorders>
            <w:shd w:val="clear" w:color="auto" w:fill="auto"/>
            <w:tcMar>
              <w:top w:w="100" w:type="dxa"/>
              <w:left w:w="100" w:type="dxa"/>
              <w:bottom w:w="100" w:type="dxa"/>
              <w:right w:w="100" w:type="dxa"/>
            </w:tcMar>
            <w:vAlign w:val="bottom"/>
          </w:tcPr>
          <w:p w14:paraId="78CE8003" w14:textId="77777777" w:rsidR="002665A7" w:rsidRPr="00D71A05" w:rsidRDefault="002665A7" w:rsidP="002665A7">
            <w:pPr>
              <w:spacing w:line="260" w:lineRule="atLeast"/>
              <w:contextualSpacing/>
              <w:jc w:val="center"/>
              <w:rPr>
                <w:sz w:val="20"/>
              </w:rPr>
            </w:pPr>
            <w:r w:rsidRPr="00D71A05">
              <w:rPr>
                <w:sz w:val="20"/>
              </w:rPr>
              <w:t>0.002</w:t>
            </w:r>
          </w:p>
        </w:tc>
      </w:tr>
      <w:tr w:rsidR="002665A7" w:rsidRPr="00D71A05" w14:paraId="7EB02A02" w14:textId="77777777" w:rsidTr="00CC7640">
        <w:trPr>
          <w:trHeight w:val="228"/>
          <w:jc w:val="center"/>
        </w:trPr>
        <w:tc>
          <w:tcPr>
            <w:tcW w:w="1276" w:type="dxa"/>
            <w:shd w:val="clear" w:color="auto" w:fill="auto"/>
            <w:tcMar>
              <w:top w:w="100" w:type="dxa"/>
              <w:left w:w="100" w:type="dxa"/>
              <w:bottom w:w="100" w:type="dxa"/>
              <w:right w:w="100" w:type="dxa"/>
            </w:tcMar>
          </w:tcPr>
          <w:p w14:paraId="3C95773B" w14:textId="77777777"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Si</w:t>
            </w:r>
          </w:p>
        </w:tc>
        <w:tc>
          <w:tcPr>
            <w:tcW w:w="3116" w:type="dxa"/>
            <w:shd w:val="clear" w:color="auto" w:fill="auto"/>
            <w:tcMar>
              <w:top w:w="100" w:type="dxa"/>
              <w:left w:w="100" w:type="dxa"/>
              <w:bottom w:w="100" w:type="dxa"/>
              <w:right w:w="100" w:type="dxa"/>
            </w:tcMar>
            <w:vAlign w:val="bottom"/>
          </w:tcPr>
          <w:p w14:paraId="4D0BF87C" w14:textId="77777777" w:rsidR="002665A7" w:rsidRPr="00D71A05" w:rsidRDefault="002665A7" w:rsidP="002665A7">
            <w:pPr>
              <w:spacing w:line="260" w:lineRule="atLeast"/>
              <w:contextualSpacing/>
              <w:jc w:val="center"/>
              <w:rPr>
                <w:sz w:val="20"/>
              </w:rPr>
            </w:pPr>
            <w:r w:rsidRPr="00D71A05">
              <w:rPr>
                <w:sz w:val="20"/>
              </w:rPr>
              <w:t>0.031</w:t>
            </w:r>
          </w:p>
        </w:tc>
        <w:tc>
          <w:tcPr>
            <w:tcW w:w="2408" w:type="dxa"/>
            <w:shd w:val="clear" w:color="auto" w:fill="auto"/>
            <w:tcMar>
              <w:top w:w="100" w:type="dxa"/>
              <w:left w:w="100" w:type="dxa"/>
              <w:bottom w:w="100" w:type="dxa"/>
              <w:right w:w="100" w:type="dxa"/>
            </w:tcMar>
            <w:vAlign w:val="bottom"/>
          </w:tcPr>
          <w:p w14:paraId="5F489605" w14:textId="77777777" w:rsidR="002665A7" w:rsidRPr="00D71A05" w:rsidRDefault="002665A7" w:rsidP="002665A7">
            <w:pPr>
              <w:spacing w:line="260" w:lineRule="atLeast"/>
              <w:contextualSpacing/>
              <w:jc w:val="center"/>
              <w:rPr>
                <w:sz w:val="20"/>
              </w:rPr>
            </w:pPr>
            <w:r w:rsidRPr="00D71A05">
              <w:rPr>
                <w:sz w:val="20"/>
              </w:rPr>
              <w:t>0.035</w:t>
            </w:r>
          </w:p>
        </w:tc>
      </w:tr>
      <w:tr w:rsidR="002665A7" w:rsidRPr="00D71A05" w14:paraId="36D0BE26" w14:textId="77777777" w:rsidTr="00CC7640">
        <w:trPr>
          <w:trHeight w:val="228"/>
          <w:jc w:val="center"/>
        </w:trPr>
        <w:tc>
          <w:tcPr>
            <w:tcW w:w="1276" w:type="dxa"/>
            <w:tcBorders>
              <w:bottom w:val="single" w:sz="4" w:space="0" w:color="auto"/>
            </w:tcBorders>
            <w:shd w:val="clear" w:color="auto" w:fill="auto"/>
            <w:tcMar>
              <w:top w:w="100" w:type="dxa"/>
              <w:left w:w="100" w:type="dxa"/>
              <w:bottom w:w="100" w:type="dxa"/>
              <w:right w:w="100" w:type="dxa"/>
            </w:tcMar>
          </w:tcPr>
          <w:p w14:paraId="47489A05" w14:textId="77777777" w:rsidR="002665A7" w:rsidRPr="00D71A05" w:rsidRDefault="002665A7" w:rsidP="002665A7">
            <w:pPr>
              <w:widowControl w:val="0"/>
              <w:pBdr>
                <w:top w:val="nil"/>
                <w:left w:val="nil"/>
                <w:bottom w:val="nil"/>
                <w:right w:val="nil"/>
                <w:between w:val="nil"/>
              </w:pBdr>
              <w:spacing w:line="260" w:lineRule="atLeast"/>
              <w:contextualSpacing/>
              <w:jc w:val="center"/>
              <w:rPr>
                <w:sz w:val="20"/>
              </w:rPr>
            </w:pPr>
            <w:r w:rsidRPr="00D71A05">
              <w:rPr>
                <w:sz w:val="20"/>
              </w:rPr>
              <w:t>Na</w:t>
            </w:r>
          </w:p>
        </w:tc>
        <w:tc>
          <w:tcPr>
            <w:tcW w:w="3116" w:type="dxa"/>
            <w:tcBorders>
              <w:bottom w:val="single" w:sz="4" w:space="0" w:color="auto"/>
            </w:tcBorders>
            <w:shd w:val="clear" w:color="auto" w:fill="auto"/>
            <w:tcMar>
              <w:top w:w="100" w:type="dxa"/>
              <w:left w:w="100" w:type="dxa"/>
              <w:bottom w:w="100" w:type="dxa"/>
              <w:right w:w="100" w:type="dxa"/>
            </w:tcMar>
            <w:vAlign w:val="bottom"/>
          </w:tcPr>
          <w:p w14:paraId="47497F11" w14:textId="77777777" w:rsidR="002665A7" w:rsidRPr="00D71A05" w:rsidRDefault="002665A7" w:rsidP="002665A7">
            <w:pPr>
              <w:spacing w:line="260" w:lineRule="atLeast"/>
              <w:contextualSpacing/>
              <w:jc w:val="center"/>
              <w:rPr>
                <w:sz w:val="20"/>
              </w:rPr>
            </w:pPr>
            <w:r w:rsidRPr="00D71A05">
              <w:rPr>
                <w:sz w:val="20"/>
              </w:rPr>
              <w:t>0.021</w:t>
            </w:r>
          </w:p>
        </w:tc>
        <w:tc>
          <w:tcPr>
            <w:tcW w:w="2408" w:type="dxa"/>
            <w:tcBorders>
              <w:bottom w:val="single" w:sz="4" w:space="0" w:color="auto"/>
            </w:tcBorders>
            <w:shd w:val="clear" w:color="auto" w:fill="auto"/>
            <w:tcMar>
              <w:top w:w="100" w:type="dxa"/>
              <w:left w:w="100" w:type="dxa"/>
              <w:bottom w:w="100" w:type="dxa"/>
              <w:right w:w="100" w:type="dxa"/>
            </w:tcMar>
            <w:vAlign w:val="bottom"/>
          </w:tcPr>
          <w:p w14:paraId="699C936D" w14:textId="77777777" w:rsidR="002665A7" w:rsidRPr="00D71A05" w:rsidRDefault="002665A7" w:rsidP="002665A7">
            <w:pPr>
              <w:spacing w:line="260" w:lineRule="atLeast"/>
              <w:contextualSpacing/>
              <w:jc w:val="center"/>
              <w:rPr>
                <w:sz w:val="20"/>
              </w:rPr>
            </w:pPr>
            <w:r w:rsidRPr="00D71A05">
              <w:rPr>
                <w:sz w:val="20"/>
              </w:rPr>
              <w:t>0.010</w:t>
            </w:r>
          </w:p>
        </w:tc>
      </w:tr>
    </w:tbl>
    <w:p w14:paraId="6A8D4391" w14:textId="41799733" w:rsidR="002665A7" w:rsidRDefault="002665A7" w:rsidP="00C31BFD">
      <w:pPr>
        <w:pStyle w:val="Authornameandaffiliation"/>
        <w:spacing w:line="260" w:lineRule="atLeast"/>
        <w:ind w:left="0" w:firstLine="567"/>
        <w:jc w:val="both"/>
        <w:rPr>
          <w:lang w:val="en-GB"/>
        </w:rPr>
      </w:pPr>
    </w:p>
    <w:p w14:paraId="70AA529F" w14:textId="7763143E" w:rsidR="004E37CC" w:rsidRDefault="004E37CC" w:rsidP="00C31BFD">
      <w:pPr>
        <w:pStyle w:val="Authornameandaffiliation"/>
        <w:spacing w:line="260" w:lineRule="atLeast"/>
        <w:ind w:left="0" w:firstLine="567"/>
        <w:jc w:val="both"/>
      </w:pPr>
      <w:r>
        <w:t>TABLE 5.</w:t>
      </w:r>
      <w:r>
        <w:tab/>
      </w:r>
      <w:r>
        <w:t>EFFECT OF WASTE LOADING FOR SAMPLE AT SIMILAR TEMPERATURE</w:t>
      </w:r>
    </w:p>
    <w:p w14:paraId="2F0C80F1" w14:textId="77777777" w:rsidR="002B3193" w:rsidRDefault="002B3193" w:rsidP="00C31BFD">
      <w:pPr>
        <w:pStyle w:val="Authornameandaffiliation"/>
        <w:spacing w:line="260" w:lineRule="atLeast"/>
        <w:ind w:left="0" w:firstLine="567"/>
        <w:jc w:val="both"/>
      </w:pPr>
    </w:p>
    <w:tbl>
      <w:tblPr>
        <w:tblW w:w="6756" w:type="dxa"/>
        <w:jc w:val="center"/>
        <w:tblLayout w:type="fixed"/>
        <w:tblLook w:val="0600" w:firstRow="0" w:lastRow="0" w:firstColumn="0" w:lastColumn="0" w:noHBand="1" w:noVBand="1"/>
      </w:tblPr>
      <w:tblGrid>
        <w:gridCol w:w="1276"/>
        <w:gridCol w:w="2740"/>
        <w:gridCol w:w="2740"/>
      </w:tblGrid>
      <w:tr w:rsidR="002B3193" w:rsidRPr="00D71A05" w14:paraId="326F6B25" w14:textId="77777777" w:rsidTr="00CC34B2">
        <w:trPr>
          <w:trHeight w:val="223"/>
          <w:jc w:val="center"/>
        </w:trPr>
        <w:tc>
          <w:tcPr>
            <w:tcW w:w="1276" w:type="dxa"/>
            <w:vMerge w:val="restart"/>
            <w:tcBorders>
              <w:top w:val="single" w:sz="4" w:space="0" w:color="auto"/>
              <w:bottom w:val="single" w:sz="4" w:space="0" w:color="auto"/>
            </w:tcBorders>
            <w:shd w:val="clear" w:color="auto" w:fill="auto"/>
            <w:tcMar>
              <w:top w:w="100" w:type="dxa"/>
              <w:left w:w="100" w:type="dxa"/>
              <w:bottom w:w="100" w:type="dxa"/>
              <w:right w:w="100" w:type="dxa"/>
            </w:tcMar>
          </w:tcPr>
          <w:p w14:paraId="7E80EF86" w14:textId="7AB9170D" w:rsidR="002B3193" w:rsidRPr="00D71A05" w:rsidRDefault="002B3193" w:rsidP="002B3193">
            <w:pPr>
              <w:widowControl w:val="0"/>
              <w:pBdr>
                <w:top w:val="nil"/>
                <w:left w:val="nil"/>
                <w:bottom w:val="nil"/>
                <w:right w:val="nil"/>
                <w:between w:val="nil"/>
              </w:pBdr>
              <w:spacing w:line="260" w:lineRule="atLeast"/>
              <w:jc w:val="center"/>
              <w:rPr>
                <w:sz w:val="20"/>
              </w:rPr>
            </w:pPr>
            <w:r w:rsidRPr="00D71A05">
              <w:rPr>
                <w:sz w:val="20"/>
              </w:rPr>
              <w:t>Elemen</w:t>
            </w:r>
            <w:r w:rsidR="00CC34B2">
              <w:rPr>
                <w:sz w:val="20"/>
              </w:rPr>
              <w:t>ts</w:t>
            </w:r>
          </w:p>
        </w:tc>
        <w:tc>
          <w:tcPr>
            <w:tcW w:w="5480" w:type="dxa"/>
            <w:gridSpan w:val="2"/>
            <w:tcBorders>
              <w:top w:val="single" w:sz="4" w:space="0" w:color="auto"/>
              <w:bottom w:val="single" w:sz="4" w:space="0" w:color="auto"/>
            </w:tcBorders>
            <w:shd w:val="clear" w:color="auto" w:fill="auto"/>
            <w:tcMar>
              <w:top w:w="100" w:type="dxa"/>
              <w:left w:w="100" w:type="dxa"/>
              <w:bottom w:w="100" w:type="dxa"/>
              <w:right w:w="100" w:type="dxa"/>
            </w:tcMar>
          </w:tcPr>
          <w:p w14:paraId="3371DE71" w14:textId="39F7079D" w:rsidR="002B3193" w:rsidRPr="00D71A05" w:rsidRDefault="002B3193" w:rsidP="002B3193">
            <w:pPr>
              <w:widowControl w:val="0"/>
              <w:pBdr>
                <w:top w:val="nil"/>
                <w:left w:val="nil"/>
                <w:bottom w:val="nil"/>
                <w:right w:val="nil"/>
                <w:between w:val="nil"/>
              </w:pBdr>
              <w:spacing w:line="260" w:lineRule="atLeast"/>
              <w:jc w:val="center"/>
              <w:rPr>
                <w:sz w:val="20"/>
              </w:rPr>
            </w:pPr>
            <w:r>
              <w:rPr>
                <w:sz w:val="20"/>
              </w:rPr>
              <w:t>Normalized release</w:t>
            </w:r>
            <w:r w:rsidRPr="00D71A05">
              <w:rPr>
                <w:sz w:val="20"/>
              </w:rPr>
              <w:t xml:space="preserve"> (g/m</w:t>
            </w:r>
            <w:r w:rsidR="00CC34B2">
              <w:rPr>
                <w:sz w:val="20"/>
                <w:vertAlign w:val="superscript"/>
              </w:rPr>
              <w:t>2</w:t>
            </w:r>
            <w:r w:rsidRPr="00D71A05">
              <w:rPr>
                <w:sz w:val="20"/>
              </w:rPr>
              <w:t>)</w:t>
            </w:r>
          </w:p>
        </w:tc>
      </w:tr>
      <w:tr w:rsidR="002B3193" w:rsidRPr="00D71A05" w14:paraId="49027CF8" w14:textId="77777777" w:rsidTr="00CC34B2">
        <w:trPr>
          <w:trHeight w:val="223"/>
          <w:jc w:val="center"/>
        </w:trPr>
        <w:tc>
          <w:tcPr>
            <w:tcW w:w="1276" w:type="dxa"/>
            <w:vMerge/>
            <w:tcBorders>
              <w:top w:val="single" w:sz="4" w:space="0" w:color="auto"/>
              <w:bottom w:val="single" w:sz="4" w:space="0" w:color="auto"/>
            </w:tcBorders>
            <w:shd w:val="clear" w:color="auto" w:fill="auto"/>
            <w:tcMar>
              <w:top w:w="100" w:type="dxa"/>
              <w:left w:w="100" w:type="dxa"/>
              <w:bottom w:w="100" w:type="dxa"/>
              <w:right w:w="100" w:type="dxa"/>
            </w:tcMar>
          </w:tcPr>
          <w:p w14:paraId="776E38F7" w14:textId="77777777" w:rsidR="002B3193" w:rsidRPr="00D71A05" w:rsidRDefault="002B3193" w:rsidP="002B3193">
            <w:pPr>
              <w:widowControl w:val="0"/>
              <w:pBdr>
                <w:top w:val="nil"/>
                <w:left w:val="nil"/>
                <w:bottom w:val="nil"/>
                <w:right w:val="nil"/>
                <w:between w:val="nil"/>
              </w:pBdr>
              <w:spacing w:line="260" w:lineRule="atLeast"/>
              <w:jc w:val="center"/>
              <w:rPr>
                <w:sz w:val="20"/>
              </w:rPr>
            </w:pPr>
          </w:p>
        </w:tc>
        <w:tc>
          <w:tcPr>
            <w:tcW w:w="2740" w:type="dxa"/>
            <w:tcBorders>
              <w:top w:val="single" w:sz="4" w:space="0" w:color="auto"/>
              <w:bottom w:val="single" w:sz="4" w:space="0" w:color="auto"/>
            </w:tcBorders>
            <w:shd w:val="clear" w:color="auto" w:fill="auto"/>
            <w:tcMar>
              <w:top w:w="100" w:type="dxa"/>
              <w:left w:w="100" w:type="dxa"/>
              <w:bottom w:w="100" w:type="dxa"/>
              <w:right w:w="100" w:type="dxa"/>
            </w:tcMar>
          </w:tcPr>
          <w:p w14:paraId="06046243" w14:textId="01614499" w:rsidR="002B3193" w:rsidRPr="00D71A05" w:rsidRDefault="00CC34B2" w:rsidP="002B3193">
            <w:pPr>
              <w:widowControl w:val="0"/>
              <w:pBdr>
                <w:top w:val="nil"/>
                <w:left w:val="nil"/>
                <w:bottom w:val="nil"/>
                <w:right w:val="nil"/>
                <w:between w:val="nil"/>
              </w:pBdr>
              <w:spacing w:line="260" w:lineRule="atLeast"/>
              <w:jc w:val="center"/>
              <w:rPr>
                <w:sz w:val="20"/>
              </w:rPr>
            </w:pPr>
            <w:r>
              <w:rPr>
                <w:sz w:val="20"/>
              </w:rPr>
              <w:t>Sample 1</w:t>
            </w:r>
          </w:p>
          <w:p w14:paraId="713A66A6" w14:textId="68EE2E9A" w:rsidR="002B3193" w:rsidRPr="00D71A05" w:rsidRDefault="002B3193" w:rsidP="002B3193">
            <w:pPr>
              <w:widowControl w:val="0"/>
              <w:pBdr>
                <w:top w:val="nil"/>
                <w:left w:val="nil"/>
                <w:bottom w:val="nil"/>
                <w:right w:val="nil"/>
                <w:between w:val="nil"/>
              </w:pBdr>
              <w:spacing w:line="260" w:lineRule="atLeast"/>
              <w:jc w:val="center"/>
              <w:rPr>
                <w:sz w:val="20"/>
              </w:rPr>
            </w:pPr>
            <w:r w:rsidRPr="00D71A05">
              <w:rPr>
                <w:sz w:val="20"/>
              </w:rPr>
              <w:t>1</w:t>
            </w:r>
            <w:r w:rsidR="00CC34B2">
              <w:rPr>
                <w:sz w:val="20"/>
              </w:rPr>
              <w:t>,</w:t>
            </w:r>
            <w:r>
              <w:rPr>
                <w:sz w:val="20"/>
              </w:rPr>
              <w:t>15</w:t>
            </w:r>
            <w:r w:rsidRPr="00D71A05">
              <w:rPr>
                <w:sz w:val="20"/>
              </w:rPr>
              <w:t>0°C</w:t>
            </w:r>
          </w:p>
        </w:tc>
        <w:tc>
          <w:tcPr>
            <w:tcW w:w="2740" w:type="dxa"/>
            <w:tcBorders>
              <w:top w:val="single" w:sz="4" w:space="0" w:color="auto"/>
              <w:bottom w:val="single" w:sz="4" w:space="0" w:color="auto"/>
            </w:tcBorders>
            <w:shd w:val="clear" w:color="auto" w:fill="auto"/>
          </w:tcPr>
          <w:p w14:paraId="5B3542D4" w14:textId="0433F0C3" w:rsidR="002B3193" w:rsidRPr="00D71A05" w:rsidRDefault="00CC34B2" w:rsidP="002B3193">
            <w:pPr>
              <w:widowControl w:val="0"/>
              <w:pBdr>
                <w:top w:val="nil"/>
                <w:left w:val="nil"/>
                <w:bottom w:val="nil"/>
                <w:right w:val="nil"/>
                <w:between w:val="nil"/>
              </w:pBdr>
              <w:spacing w:line="260" w:lineRule="atLeast"/>
              <w:jc w:val="center"/>
              <w:rPr>
                <w:sz w:val="20"/>
              </w:rPr>
            </w:pPr>
            <w:r>
              <w:rPr>
                <w:sz w:val="20"/>
              </w:rPr>
              <w:t>Sample 2</w:t>
            </w:r>
          </w:p>
          <w:p w14:paraId="2551AA64" w14:textId="5CF8DE2D" w:rsidR="002B3193" w:rsidRPr="00D71A05" w:rsidRDefault="002B3193" w:rsidP="002B3193">
            <w:pPr>
              <w:widowControl w:val="0"/>
              <w:pBdr>
                <w:top w:val="nil"/>
                <w:left w:val="nil"/>
                <w:bottom w:val="nil"/>
                <w:right w:val="nil"/>
                <w:between w:val="nil"/>
              </w:pBdr>
              <w:spacing w:line="260" w:lineRule="atLeast"/>
              <w:jc w:val="center"/>
              <w:rPr>
                <w:sz w:val="20"/>
              </w:rPr>
            </w:pPr>
            <w:r>
              <w:rPr>
                <w:sz w:val="20"/>
              </w:rPr>
              <w:t>1</w:t>
            </w:r>
            <w:r w:rsidR="00CC34B2">
              <w:rPr>
                <w:sz w:val="20"/>
              </w:rPr>
              <w:t>,</w:t>
            </w:r>
            <w:r>
              <w:rPr>
                <w:sz w:val="20"/>
              </w:rPr>
              <w:t>15</w:t>
            </w:r>
            <w:r w:rsidRPr="00D71A05">
              <w:rPr>
                <w:sz w:val="20"/>
              </w:rPr>
              <w:t>0°C</w:t>
            </w:r>
          </w:p>
        </w:tc>
      </w:tr>
      <w:tr w:rsidR="002B3193" w:rsidRPr="00D71A05" w14:paraId="0380339A" w14:textId="77777777" w:rsidTr="00CC34B2">
        <w:trPr>
          <w:trHeight w:val="223"/>
          <w:jc w:val="center"/>
        </w:trPr>
        <w:tc>
          <w:tcPr>
            <w:tcW w:w="1276" w:type="dxa"/>
            <w:tcBorders>
              <w:top w:val="single" w:sz="4" w:space="0" w:color="auto"/>
            </w:tcBorders>
            <w:shd w:val="clear" w:color="auto" w:fill="auto"/>
            <w:tcMar>
              <w:top w:w="100" w:type="dxa"/>
              <w:left w:w="100" w:type="dxa"/>
              <w:bottom w:w="100" w:type="dxa"/>
              <w:right w:w="100" w:type="dxa"/>
            </w:tcMar>
          </w:tcPr>
          <w:p w14:paraId="7F810A3C" w14:textId="77777777" w:rsidR="002B3193" w:rsidRPr="00D71A05" w:rsidRDefault="002B3193" w:rsidP="002B3193">
            <w:pPr>
              <w:widowControl w:val="0"/>
              <w:pBdr>
                <w:top w:val="nil"/>
                <w:left w:val="nil"/>
                <w:bottom w:val="nil"/>
                <w:right w:val="nil"/>
                <w:between w:val="nil"/>
              </w:pBdr>
              <w:spacing w:line="260" w:lineRule="atLeast"/>
              <w:jc w:val="center"/>
              <w:rPr>
                <w:sz w:val="20"/>
              </w:rPr>
            </w:pPr>
            <w:r w:rsidRPr="00D71A05">
              <w:rPr>
                <w:sz w:val="20"/>
              </w:rPr>
              <w:t>B</w:t>
            </w:r>
          </w:p>
        </w:tc>
        <w:tc>
          <w:tcPr>
            <w:tcW w:w="2740" w:type="dxa"/>
            <w:tcBorders>
              <w:top w:val="single" w:sz="4" w:space="0" w:color="auto"/>
            </w:tcBorders>
            <w:shd w:val="clear" w:color="auto" w:fill="auto"/>
            <w:tcMar>
              <w:top w:w="100" w:type="dxa"/>
              <w:left w:w="100" w:type="dxa"/>
              <w:bottom w:w="100" w:type="dxa"/>
              <w:right w:w="100" w:type="dxa"/>
            </w:tcMar>
            <w:vAlign w:val="bottom"/>
          </w:tcPr>
          <w:p w14:paraId="14729F54" w14:textId="77777777" w:rsidR="002B3193" w:rsidRPr="00D71A05" w:rsidRDefault="002B3193" w:rsidP="002B3193">
            <w:pPr>
              <w:spacing w:line="260" w:lineRule="atLeast"/>
              <w:jc w:val="center"/>
              <w:rPr>
                <w:sz w:val="20"/>
              </w:rPr>
            </w:pPr>
            <w:r>
              <w:rPr>
                <w:sz w:val="20"/>
              </w:rPr>
              <w:t>0.005</w:t>
            </w:r>
          </w:p>
        </w:tc>
        <w:tc>
          <w:tcPr>
            <w:tcW w:w="2740" w:type="dxa"/>
            <w:tcBorders>
              <w:top w:val="single" w:sz="4" w:space="0" w:color="auto"/>
            </w:tcBorders>
            <w:shd w:val="clear" w:color="auto" w:fill="auto"/>
            <w:tcMar>
              <w:top w:w="100" w:type="dxa"/>
              <w:left w:w="100" w:type="dxa"/>
              <w:bottom w:w="100" w:type="dxa"/>
              <w:right w:w="100" w:type="dxa"/>
            </w:tcMar>
            <w:vAlign w:val="bottom"/>
          </w:tcPr>
          <w:p w14:paraId="0C5712FD" w14:textId="77777777" w:rsidR="002B3193" w:rsidRPr="00D71A05" w:rsidRDefault="002B3193" w:rsidP="002B3193">
            <w:pPr>
              <w:spacing w:line="260" w:lineRule="atLeast"/>
              <w:jc w:val="center"/>
              <w:rPr>
                <w:sz w:val="20"/>
              </w:rPr>
            </w:pPr>
            <w:r w:rsidRPr="00D71A05">
              <w:rPr>
                <w:sz w:val="20"/>
              </w:rPr>
              <w:t>0.001</w:t>
            </w:r>
          </w:p>
        </w:tc>
      </w:tr>
      <w:tr w:rsidR="002B3193" w:rsidRPr="00D71A05" w14:paraId="2A166CAC" w14:textId="77777777" w:rsidTr="00CC34B2">
        <w:trPr>
          <w:trHeight w:val="223"/>
          <w:jc w:val="center"/>
        </w:trPr>
        <w:tc>
          <w:tcPr>
            <w:tcW w:w="1276" w:type="dxa"/>
            <w:shd w:val="clear" w:color="auto" w:fill="auto"/>
            <w:tcMar>
              <w:top w:w="100" w:type="dxa"/>
              <w:left w:w="100" w:type="dxa"/>
              <w:bottom w:w="100" w:type="dxa"/>
              <w:right w:w="100" w:type="dxa"/>
            </w:tcMar>
          </w:tcPr>
          <w:p w14:paraId="68485D8E" w14:textId="77777777" w:rsidR="002B3193" w:rsidRPr="00D71A05" w:rsidRDefault="002B3193" w:rsidP="002B3193">
            <w:pPr>
              <w:widowControl w:val="0"/>
              <w:pBdr>
                <w:top w:val="nil"/>
                <w:left w:val="nil"/>
                <w:bottom w:val="nil"/>
                <w:right w:val="nil"/>
                <w:between w:val="nil"/>
              </w:pBdr>
              <w:spacing w:line="260" w:lineRule="atLeast"/>
              <w:jc w:val="center"/>
              <w:rPr>
                <w:sz w:val="20"/>
              </w:rPr>
            </w:pPr>
            <w:r w:rsidRPr="00D71A05">
              <w:rPr>
                <w:sz w:val="20"/>
              </w:rPr>
              <w:t>Si</w:t>
            </w:r>
          </w:p>
        </w:tc>
        <w:tc>
          <w:tcPr>
            <w:tcW w:w="2740" w:type="dxa"/>
            <w:shd w:val="clear" w:color="auto" w:fill="auto"/>
            <w:tcMar>
              <w:top w:w="100" w:type="dxa"/>
              <w:left w:w="100" w:type="dxa"/>
              <w:bottom w:w="100" w:type="dxa"/>
              <w:right w:w="100" w:type="dxa"/>
            </w:tcMar>
            <w:vAlign w:val="bottom"/>
          </w:tcPr>
          <w:p w14:paraId="3B39FCC8" w14:textId="77777777" w:rsidR="002B3193" w:rsidRPr="00D71A05" w:rsidRDefault="002B3193" w:rsidP="002B3193">
            <w:pPr>
              <w:spacing w:line="260" w:lineRule="atLeast"/>
              <w:jc w:val="center"/>
              <w:rPr>
                <w:sz w:val="20"/>
              </w:rPr>
            </w:pPr>
            <w:r w:rsidRPr="00D71A05">
              <w:rPr>
                <w:sz w:val="20"/>
              </w:rPr>
              <w:t>0.</w:t>
            </w:r>
            <w:r>
              <w:rPr>
                <w:sz w:val="20"/>
              </w:rPr>
              <w:t>024</w:t>
            </w:r>
          </w:p>
        </w:tc>
        <w:tc>
          <w:tcPr>
            <w:tcW w:w="2740" w:type="dxa"/>
            <w:shd w:val="clear" w:color="auto" w:fill="auto"/>
            <w:tcMar>
              <w:top w:w="100" w:type="dxa"/>
              <w:left w:w="100" w:type="dxa"/>
              <w:bottom w:w="100" w:type="dxa"/>
              <w:right w:w="100" w:type="dxa"/>
            </w:tcMar>
            <w:vAlign w:val="bottom"/>
          </w:tcPr>
          <w:p w14:paraId="3AA36996" w14:textId="77777777" w:rsidR="002B3193" w:rsidRPr="00D71A05" w:rsidRDefault="002B3193" w:rsidP="002B3193">
            <w:pPr>
              <w:spacing w:line="260" w:lineRule="atLeast"/>
              <w:jc w:val="center"/>
              <w:rPr>
                <w:sz w:val="20"/>
              </w:rPr>
            </w:pPr>
            <w:r w:rsidRPr="00D71A05">
              <w:rPr>
                <w:sz w:val="20"/>
              </w:rPr>
              <w:t>0.031</w:t>
            </w:r>
          </w:p>
        </w:tc>
      </w:tr>
      <w:tr w:rsidR="002B3193" w:rsidRPr="00D71A05" w14:paraId="747062BB" w14:textId="77777777" w:rsidTr="00CC34B2">
        <w:trPr>
          <w:trHeight w:val="223"/>
          <w:jc w:val="center"/>
        </w:trPr>
        <w:tc>
          <w:tcPr>
            <w:tcW w:w="1276" w:type="dxa"/>
            <w:tcBorders>
              <w:bottom w:val="single" w:sz="4" w:space="0" w:color="auto"/>
            </w:tcBorders>
            <w:shd w:val="clear" w:color="auto" w:fill="auto"/>
            <w:tcMar>
              <w:top w:w="100" w:type="dxa"/>
              <w:left w:w="100" w:type="dxa"/>
              <w:bottom w:w="100" w:type="dxa"/>
              <w:right w:w="100" w:type="dxa"/>
            </w:tcMar>
          </w:tcPr>
          <w:p w14:paraId="3953B968" w14:textId="77777777" w:rsidR="002B3193" w:rsidRPr="00D71A05" w:rsidRDefault="002B3193" w:rsidP="002B3193">
            <w:pPr>
              <w:widowControl w:val="0"/>
              <w:pBdr>
                <w:top w:val="nil"/>
                <w:left w:val="nil"/>
                <w:bottom w:val="nil"/>
                <w:right w:val="nil"/>
                <w:between w:val="nil"/>
              </w:pBdr>
              <w:spacing w:line="260" w:lineRule="atLeast"/>
              <w:jc w:val="center"/>
              <w:rPr>
                <w:sz w:val="20"/>
              </w:rPr>
            </w:pPr>
            <w:r w:rsidRPr="00D71A05">
              <w:rPr>
                <w:sz w:val="20"/>
              </w:rPr>
              <w:t>Na</w:t>
            </w:r>
          </w:p>
        </w:tc>
        <w:tc>
          <w:tcPr>
            <w:tcW w:w="2740" w:type="dxa"/>
            <w:tcBorders>
              <w:bottom w:val="single" w:sz="4" w:space="0" w:color="auto"/>
            </w:tcBorders>
            <w:shd w:val="clear" w:color="auto" w:fill="auto"/>
            <w:tcMar>
              <w:top w:w="100" w:type="dxa"/>
              <w:left w:w="100" w:type="dxa"/>
              <w:bottom w:w="100" w:type="dxa"/>
              <w:right w:w="100" w:type="dxa"/>
            </w:tcMar>
            <w:vAlign w:val="bottom"/>
          </w:tcPr>
          <w:p w14:paraId="5BFCAA17" w14:textId="77777777" w:rsidR="002B3193" w:rsidRPr="00D71A05" w:rsidRDefault="002B3193" w:rsidP="002B3193">
            <w:pPr>
              <w:spacing w:line="260" w:lineRule="atLeast"/>
              <w:jc w:val="center"/>
              <w:rPr>
                <w:sz w:val="20"/>
              </w:rPr>
            </w:pPr>
            <w:r>
              <w:rPr>
                <w:sz w:val="20"/>
              </w:rPr>
              <w:t>0.037</w:t>
            </w:r>
          </w:p>
        </w:tc>
        <w:tc>
          <w:tcPr>
            <w:tcW w:w="2740" w:type="dxa"/>
            <w:tcBorders>
              <w:bottom w:val="single" w:sz="4" w:space="0" w:color="auto"/>
            </w:tcBorders>
            <w:shd w:val="clear" w:color="auto" w:fill="auto"/>
            <w:tcMar>
              <w:top w:w="100" w:type="dxa"/>
              <w:left w:w="100" w:type="dxa"/>
              <w:bottom w:w="100" w:type="dxa"/>
              <w:right w:w="100" w:type="dxa"/>
            </w:tcMar>
            <w:vAlign w:val="bottom"/>
          </w:tcPr>
          <w:p w14:paraId="07160FFF" w14:textId="77777777" w:rsidR="002B3193" w:rsidRPr="00D71A05" w:rsidRDefault="002B3193" w:rsidP="002B3193">
            <w:pPr>
              <w:spacing w:line="260" w:lineRule="atLeast"/>
              <w:jc w:val="center"/>
              <w:rPr>
                <w:sz w:val="20"/>
              </w:rPr>
            </w:pPr>
            <w:r w:rsidRPr="00D71A05">
              <w:rPr>
                <w:sz w:val="20"/>
              </w:rPr>
              <w:t>0.021</w:t>
            </w:r>
          </w:p>
        </w:tc>
      </w:tr>
    </w:tbl>
    <w:p w14:paraId="2EB8B192" w14:textId="77777777" w:rsidR="002B3193" w:rsidRPr="00EE0041" w:rsidRDefault="002B3193" w:rsidP="00C31BFD">
      <w:pPr>
        <w:pStyle w:val="Authornameandaffiliation"/>
        <w:spacing w:line="260" w:lineRule="atLeast"/>
        <w:ind w:left="0" w:firstLine="567"/>
        <w:jc w:val="both"/>
        <w:rPr>
          <w:lang w:val="en-GB"/>
        </w:rPr>
      </w:pPr>
    </w:p>
    <w:p w14:paraId="433FE06C" w14:textId="6C491369" w:rsidR="0058654F" w:rsidRPr="00B0301F" w:rsidRDefault="00D30AC0" w:rsidP="00537496">
      <w:pPr>
        <w:pStyle w:val="Heading2"/>
      </w:pPr>
      <w:r w:rsidRPr="00B0301F">
        <w:t>CONCLUSION</w:t>
      </w:r>
    </w:p>
    <w:p w14:paraId="433FE06E" w14:textId="7B144125" w:rsidR="001C58F5" w:rsidRDefault="00B0301F" w:rsidP="00537496">
      <w:pPr>
        <w:pStyle w:val="BodyText"/>
      </w:pPr>
      <w:r w:rsidRPr="00B0301F">
        <w:lastRenderedPageBreak/>
        <w:t xml:space="preserve">The </w:t>
      </w:r>
      <w:r w:rsidR="000167DA">
        <w:t xml:space="preserve">physical and </w:t>
      </w:r>
      <w:r w:rsidRPr="00B0301F">
        <w:t xml:space="preserve">chemical evaluation of spent resins </w:t>
      </w:r>
      <w:r w:rsidR="004E1CFD">
        <w:t xml:space="preserve">in the CRT glass as host </w:t>
      </w:r>
      <w:r w:rsidRPr="00B0301F">
        <w:t xml:space="preserve">showed that the </w:t>
      </w:r>
      <w:r w:rsidR="004E1CFD">
        <w:t xml:space="preserve">characteristics of good glass </w:t>
      </w:r>
      <w:r w:rsidR="00883018">
        <w:t xml:space="preserve">can be achieved </w:t>
      </w:r>
      <w:r w:rsidR="004E1CFD">
        <w:t>without no phase separation o</w:t>
      </w:r>
      <w:r w:rsidR="00883018">
        <w:t>r presence of crystals</w:t>
      </w:r>
      <w:r w:rsidR="00436D90">
        <w:t xml:space="preserve"> with minor difference of glass components </w:t>
      </w:r>
      <w:r w:rsidR="00552575">
        <w:t>release in the solution;</w:t>
      </w:r>
      <w:r w:rsidRPr="00B0301F">
        <w:t xml:space="preserve"> thus, we can conclude that the durability of glass is </w:t>
      </w:r>
      <w:r w:rsidR="00410497">
        <w:t>good</w:t>
      </w:r>
      <w:r w:rsidRPr="00B0301F">
        <w:t>.</w:t>
      </w:r>
    </w:p>
    <w:p w14:paraId="433FE095" w14:textId="77777777" w:rsidR="00285755" w:rsidRDefault="00285755" w:rsidP="00537496">
      <w:pPr>
        <w:pStyle w:val="Otherunnumberedheadings"/>
      </w:pPr>
      <w:r w:rsidRPr="00285755">
        <w:t>ACKNOWLEDGEMENTS</w:t>
      </w:r>
    </w:p>
    <w:p w14:paraId="433FE096" w14:textId="2F59D250" w:rsidR="00D26ADA" w:rsidRDefault="00B7269F" w:rsidP="00537496">
      <w:pPr>
        <w:pStyle w:val="BodyText"/>
      </w:pPr>
      <w:r w:rsidRPr="00B7269F">
        <w:t xml:space="preserve">The authors would like to thank the Universiti Kebangsaan Malaysia for financial support during the analysis under the project code </w:t>
      </w:r>
      <w:r w:rsidR="00DF1865" w:rsidRPr="00DF1865">
        <w:t>FRGS/1/2020/STG05/UKM/02/4</w:t>
      </w:r>
      <w:r w:rsidRPr="00B7269F">
        <w:t>.</w:t>
      </w:r>
    </w:p>
    <w:p w14:paraId="433FE097" w14:textId="4CE64142" w:rsidR="00D26ADA" w:rsidRDefault="00D26ADA" w:rsidP="00537496">
      <w:pPr>
        <w:pStyle w:val="Otherunnumberedheadings"/>
      </w:pPr>
      <w:r>
        <w:t>References</w:t>
      </w:r>
    </w:p>
    <w:p w14:paraId="65B6DD15" w14:textId="48E50AEA" w:rsidR="00D8367A" w:rsidRPr="002022D6" w:rsidRDefault="005501CA" w:rsidP="00F03F6F">
      <w:pPr>
        <w:pStyle w:val="BodyText"/>
        <w:ind w:left="714" w:hanging="357"/>
        <w:rPr>
          <w:sz w:val="18"/>
          <w:szCs w:val="18"/>
        </w:rPr>
      </w:pPr>
      <w:r w:rsidRPr="002022D6">
        <w:rPr>
          <w:sz w:val="18"/>
          <w:szCs w:val="18"/>
        </w:rPr>
        <w:t>[1</w:t>
      </w:r>
      <w:r w:rsidR="00095039" w:rsidRPr="002022D6">
        <w:rPr>
          <w:sz w:val="18"/>
          <w:szCs w:val="18"/>
        </w:rPr>
        <w:t xml:space="preserve">] </w:t>
      </w:r>
      <w:r w:rsidR="008671CA">
        <w:rPr>
          <w:sz w:val="18"/>
          <w:szCs w:val="18"/>
        </w:rPr>
        <w:tab/>
        <w:t xml:space="preserve">MALAYSIA, </w:t>
      </w:r>
      <w:r w:rsidR="000D6006">
        <w:rPr>
          <w:sz w:val="18"/>
          <w:szCs w:val="18"/>
        </w:rPr>
        <w:t xml:space="preserve">Atomic Energy Licensing Act (Act 304), </w:t>
      </w:r>
      <w:r w:rsidR="00F03F6F">
        <w:rPr>
          <w:sz w:val="18"/>
          <w:szCs w:val="18"/>
        </w:rPr>
        <w:t>Atomic Energy Licensing Board, Bangi (</w:t>
      </w:r>
      <w:r w:rsidR="000D6006">
        <w:rPr>
          <w:sz w:val="18"/>
          <w:szCs w:val="18"/>
        </w:rPr>
        <w:t>1984</w:t>
      </w:r>
      <w:r w:rsidR="00F03F6F">
        <w:rPr>
          <w:sz w:val="18"/>
          <w:szCs w:val="18"/>
        </w:rPr>
        <w:t>)</w:t>
      </w:r>
      <w:r w:rsidR="000D6006">
        <w:rPr>
          <w:sz w:val="18"/>
          <w:szCs w:val="18"/>
        </w:rPr>
        <w:t>.</w:t>
      </w:r>
    </w:p>
    <w:p w14:paraId="5AD15841" w14:textId="1C114A53" w:rsidR="005501CA" w:rsidRPr="002022D6" w:rsidRDefault="00095039" w:rsidP="00F03F6F">
      <w:pPr>
        <w:pStyle w:val="BodyText"/>
        <w:ind w:left="714" w:hanging="357"/>
        <w:rPr>
          <w:sz w:val="18"/>
          <w:szCs w:val="18"/>
        </w:rPr>
      </w:pPr>
      <w:r w:rsidRPr="002022D6">
        <w:rPr>
          <w:sz w:val="18"/>
          <w:szCs w:val="18"/>
        </w:rPr>
        <w:t>[</w:t>
      </w:r>
      <w:r w:rsidR="00D8367A" w:rsidRPr="002022D6">
        <w:rPr>
          <w:sz w:val="18"/>
          <w:szCs w:val="18"/>
        </w:rPr>
        <w:t>2</w:t>
      </w:r>
      <w:r w:rsidRPr="002022D6">
        <w:rPr>
          <w:sz w:val="18"/>
          <w:szCs w:val="18"/>
        </w:rPr>
        <w:t xml:space="preserve">] </w:t>
      </w:r>
      <w:r w:rsidR="002022D6" w:rsidRPr="002022D6">
        <w:rPr>
          <w:sz w:val="18"/>
          <w:szCs w:val="18"/>
        </w:rPr>
        <w:tab/>
      </w:r>
      <w:r w:rsidR="009B62DA">
        <w:rPr>
          <w:sz w:val="18"/>
          <w:szCs w:val="18"/>
        </w:rPr>
        <w:t>IAEA</w:t>
      </w:r>
      <w:r w:rsidR="00D07267">
        <w:rPr>
          <w:sz w:val="18"/>
          <w:szCs w:val="18"/>
        </w:rPr>
        <w:t>,</w:t>
      </w:r>
      <w:r w:rsidR="005501CA" w:rsidRPr="002022D6">
        <w:rPr>
          <w:sz w:val="18"/>
          <w:szCs w:val="18"/>
        </w:rPr>
        <w:t xml:space="preserve"> Application of Ion Exchange Processes for the Treatment of Radioactive Waste and Management of Spent Ion Exchangers</w:t>
      </w:r>
      <w:r w:rsidR="00D07267">
        <w:rPr>
          <w:sz w:val="18"/>
          <w:szCs w:val="18"/>
        </w:rPr>
        <w:t>,</w:t>
      </w:r>
      <w:r w:rsidR="005501CA" w:rsidRPr="002022D6">
        <w:rPr>
          <w:sz w:val="18"/>
          <w:szCs w:val="18"/>
        </w:rPr>
        <w:t xml:space="preserve"> Technical reports series No.408 (408): 115. </w:t>
      </w:r>
      <w:r w:rsidR="0050536F">
        <w:rPr>
          <w:sz w:val="18"/>
          <w:szCs w:val="18"/>
        </w:rPr>
        <w:t>International Atomic Energy Agency, Vienna</w:t>
      </w:r>
      <w:r w:rsidR="00D07267">
        <w:rPr>
          <w:sz w:val="18"/>
          <w:szCs w:val="18"/>
        </w:rPr>
        <w:t xml:space="preserve"> (2002)</w:t>
      </w:r>
    </w:p>
    <w:p w14:paraId="2170C209" w14:textId="15CE7C4A" w:rsidR="00D8367A" w:rsidRPr="002022D6" w:rsidRDefault="00D8367A" w:rsidP="00F03F6F">
      <w:pPr>
        <w:pStyle w:val="BodyText"/>
        <w:ind w:left="714" w:hanging="357"/>
        <w:rPr>
          <w:sz w:val="18"/>
          <w:szCs w:val="18"/>
        </w:rPr>
      </w:pPr>
      <w:r w:rsidRPr="002022D6">
        <w:rPr>
          <w:sz w:val="18"/>
          <w:szCs w:val="18"/>
        </w:rPr>
        <w:t xml:space="preserve">[3] </w:t>
      </w:r>
      <w:r w:rsidR="002022D6" w:rsidRPr="002022D6">
        <w:rPr>
          <w:sz w:val="18"/>
          <w:szCs w:val="18"/>
        </w:rPr>
        <w:tab/>
        <w:t>OMAR, M., LAILI, Z. &amp; HAMZAH, M.S</w:t>
      </w:r>
      <w:r w:rsidR="00D07267">
        <w:rPr>
          <w:sz w:val="18"/>
          <w:szCs w:val="18"/>
        </w:rPr>
        <w:t>,</w:t>
      </w:r>
      <w:r w:rsidRPr="002022D6">
        <w:rPr>
          <w:sz w:val="18"/>
          <w:szCs w:val="18"/>
        </w:rPr>
        <w:t xml:space="preserve"> Judgment on the Presence of Radionuclides in Sample Analysis: a Case Study 24(1)</w:t>
      </w:r>
      <w:r w:rsidR="00B91F41">
        <w:rPr>
          <w:sz w:val="18"/>
          <w:szCs w:val="18"/>
        </w:rPr>
        <w:t xml:space="preserve"> (2012)</w:t>
      </w:r>
      <w:r w:rsidRPr="002022D6">
        <w:rPr>
          <w:sz w:val="18"/>
          <w:szCs w:val="18"/>
        </w:rPr>
        <w:t>: 33–42.</w:t>
      </w:r>
    </w:p>
    <w:p w14:paraId="382B83D8" w14:textId="2AFDC83A" w:rsidR="000B645E" w:rsidRPr="002022D6" w:rsidRDefault="000B645E" w:rsidP="00F03F6F">
      <w:pPr>
        <w:pStyle w:val="BodyText"/>
        <w:ind w:left="714" w:hanging="357"/>
        <w:rPr>
          <w:sz w:val="18"/>
          <w:szCs w:val="18"/>
        </w:rPr>
      </w:pPr>
      <w:r w:rsidRPr="002022D6">
        <w:rPr>
          <w:sz w:val="18"/>
          <w:szCs w:val="18"/>
        </w:rPr>
        <w:t>[</w:t>
      </w:r>
      <w:r w:rsidRPr="002022D6">
        <w:rPr>
          <w:sz w:val="18"/>
          <w:szCs w:val="18"/>
        </w:rPr>
        <w:t>4</w:t>
      </w:r>
      <w:r w:rsidRPr="002022D6">
        <w:rPr>
          <w:sz w:val="18"/>
          <w:szCs w:val="18"/>
        </w:rPr>
        <w:t xml:space="preserve">] </w:t>
      </w:r>
      <w:r w:rsidR="002022D6" w:rsidRPr="002022D6">
        <w:rPr>
          <w:sz w:val="18"/>
          <w:szCs w:val="18"/>
        </w:rPr>
        <w:tab/>
        <w:t>LAILI, Z., OMAR, M., IBRAHIM, M.Z., ABD, M., YUSOF, W., KARIM, J.A. &amp; IBRAHIM, N</w:t>
      </w:r>
      <w:r w:rsidR="00AE092D">
        <w:rPr>
          <w:sz w:val="18"/>
          <w:szCs w:val="18"/>
        </w:rPr>
        <w:t>.</w:t>
      </w:r>
      <w:r w:rsidR="00455CDF">
        <w:rPr>
          <w:sz w:val="18"/>
          <w:szCs w:val="18"/>
        </w:rPr>
        <w:t>,</w:t>
      </w:r>
      <w:r w:rsidRPr="002022D6">
        <w:rPr>
          <w:sz w:val="18"/>
          <w:szCs w:val="18"/>
        </w:rPr>
        <w:t xml:space="preserve"> Characterisation of Spent Ion Exchange Resins </w:t>
      </w:r>
      <w:r w:rsidR="002022D6" w:rsidRPr="002022D6">
        <w:rPr>
          <w:sz w:val="18"/>
          <w:szCs w:val="18"/>
        </w:rPr>
        <w:t>f</w:t>
      </w:r>
      <w:r w:rsidRPr="002022D6">
        <w:rPr>
          <w:sz w:val="18"/>
          <w:szCs w:val="18"/>
        </w:rPr>
        <w:t xml:space="preserve">rom </w:t>
      </w:r>
      <w:r w:rsidR="002022D6" w:rsidRPr="002022D6">
        <w:rPr>
          <w:sz w:val="18"/>
          <w:szCs w:val="18"/>
        </w:rPr>
        <w:t xml:space="preserve">PUSPATI TRIGA </w:t>
      </w:r>
      <w:r w:rsidRPr="002022D6">
        <w:rPr>
          <w:sz w:val="18"/>
          <w:szCs w:val="18"/>
        </w:rPr>
        <w:t xml:space="preserve">Reactor Nuklear Malaysia. Seminar R&amp;D 2010, </w:t>
      </w:r>
      <w:r w:rsidR="002022D6" w:rsidRPr="002022D6">
        <w:rPr>
          <w:sz w:val="18"/>
          <w:szCs w:val="18"/>
        </w:rPr>
        <w:t>Malaysian</w:t>
      </w:r>
      <w:r w:rsidRPr="002022D6">
        <w:rPr>
          <w:sz w:val="18"/>
          <w:szCs w:val="18"/>
        </w:rPr>
        <w:t xml:space="preserve"> Nuclear Agency 12–15</w:t>
      </w:r>
      <w:r w:rsidR="00455CDF">
        <w:rPr>
          <w:sz w:val="18"/>
          <w:szCs w:val="18"/>
        </w:rPr>
        <w:t>, 2010</w:t>
      </w:r>
      <w:r w:rsidRPr="002022D6">
        <w:rPr>
          <w:sz w:val="18"/>
          <w:szCs w:val="18"/>
        </w:rPr>
        <w:t>.</w:t>
      </w:r>
    </w:p>
    <w:p w14:paraId="164715A3" w14:textId="27BBE34F" w:rsidR="000B645E" w:rsidRPr="002022D6" w:rsidRDefault="000B645E" w:rsidP="00F03F6F">
      <w:pPr>
        <w:pStyle w:val="BodyText"/>
        <w:ind w:left="714" w:hanging="357"/>
        <w:rPr>
          <w:sz w:val="18"/>
          <w:szCs w:val="18"/>
        </w:rPr>
      </w:pPr>
      <w:r w:rsidRPr="002022D6">
        <w:rPr>
          <w:sz w:val="18"/>
          <w:szCs w:val="18"/>
        </w:rPr>
        <w:t>[</w:t>
      </w:r>
      <w:r w:rsidRPr="002022D6">
        <w:rPr>
          <w:sz w:val="18"/>
          <w:szCs w:val="18"/>
        </w:rPr>
        <w:t>5</w:t>
      </w:r>
      <w:r w:rsidRPr="002022D6">
        <w:rPr>
          <w:sz w:val="18"/>
          <w:szCs w:val="18"/>
        </w:rPr>
        <w:t xml:space="preserve">] </w:t>
      </w:r>
      <w:r w:rsidR="002022D6" w:rsidRPr="002022D6">
        <w:rPr>
          <w:sz w:val="18"/>
          <w:szCs w:val="18"/>
        </w:rPr>
        <w:tab/>
        <w:t>WAHIDA, N., YASIR, M.S., MAJID, A.A., WAHAB, M.A., MARZUKEE, N., PAULUS, W., PHILLIP, E.,</w:t>
      </w:r>
      <w:r w:rsidRPr="002022D6">
        <w:rPr>
          <w:sz w:val="18"/>
          <w:szCs w:val="18"/>
        </w:rPr>
        <w:t xml:space="preserve"> The characteristic assessment of spent ion exchange resin from </w:t>
      </w:r>
      <w:r w:rsidR="002022D6" w:rsidRPr="002022D6">
        <w:rPr>
          <w:sz w:val="18"/>
          <w:szCs w:val="18"/>
        </w:rPr>
        <w:t xml:space="preserve">PUSPATI TRIGA </w:t>
      </w:r>
      <w:r w:rsidRPr="002022D6">
        <w:rPr>
          <w:sz w:val="18"/>
          <w:szCs w:val="18"/>
        </w:rPr>
        <w:t>reactor (RTP) for immobilization process</w:t>
      </w:r>
      <w:r w:rsidR="00455CDF">
        <w:rPr>
          <w:sz w:val="18"/>
          <w:szCs w:val="18"/>
        </w:rPr>
        <w:t xml:space="preserve">, </w:t>
      </w:r>
      <w:r w:rsidRPr="002022D6">
        <w:rPr>
          <w:sz w:val="18"/>
          <w:szCs w:val="18"/>
        </w:rPr>
        <w:t>AIP Conference Proceedings 1614</w:t>
      </w:r>
      <w:r w:rsidR="007415CC">
        <w:rPr>
          <w:sz w:val="18"/>
          <w:szCs w:val="18"/>
        </w:rPr>
        <w:t xml:space="preserve"> </w:t>
      </w:r>
      <w:r w:rsidRPr="002022D6">
        <w:rPr>
          <w:sz w:val="18"/>
          <w:szCs w:val="18"/>
        </w:rPr>
        <w:t>(2014): 36–40.</w:t>
      </w:r>
    </w:p>
    <w:p w14:paraId="35299CDA" w14:textId="72EABD2F" w:rsidR="000B645E" w:rsidRPr="002022D6" w:rsidRDefault="000B645E" w:rsidP="00F03F6F">
      <w:pPr>
        <w:pStyle w:val="BodyText"/>
        <w:ind w:left="714" w:hanging="357"/>
        <w:rPr>
          <w:sz w:val="18"/>
          <w:szCs w:val="18"/>
        </w:rPr>
      </w:pPr>
      <w:r w:rsidRPr="002022D6">
        <w:rPr>
          <w:sz w:val="18"/>
          <w:szCs w:val="18"/>
        </w:rPr>
        <w:t>[</w:t>
      </w:r>
      <w:r w:rsidRPr="002022D6">
        <w:rPr>
          <w:sz w:val="18"/>
          <w:szCs w:val="18"/>
        </w:rPr>
        <w:t>6</w:t>
      </w:r>
      <w:r w:rsidRPr="002022D6">
        <w:rPr>
          <w:sz w:val="18"/>
          <w:szCs w:val="18"/>
        </w:rPr>
        <w:t xml:space="preserve">] </w:t>
      </w:r>
      <w:r w:rsidR="002022D6" w:rsidRPr="002022D6">
        <w:rPr>
          <w:sz w:val="18"/>
          <w:szCs w:val="18"/>
        </w:rPr>
        <w:tab/>
        <w:t>MOHAMED, A.Y., JAMIL, M., MD YUSOFF, N.I., MOHD FADZIL, S.</w:t>
      </w:r>
      <w:r w:rsidRPr="002022D6">
        <w:rPr>
          <w:sz w:val="18"/>
          <w:szCs w:val="18"/>
        </w:rPr>
        <w:t>, Microstructure and leaching characteristics of steel slag and CRT glass, IOP Conf. Series: Materials Science and Engineering 785 (2020) 012034.</w:t>
      </w:r>
    </w:p>
    <w:p w14:paraId="515543D6" w14:textId="75FEDA7F" w:rsidR="005501CA" w:rsidRPr="002022D6" w:rsidRDefault="000B645E" w:rsidP="00F03F6F">
      <w:pPr>
        <w:pStyle w:val="BodyText"/>
        <w:ind w:left="714" w:hanging="357"/>
        <w:rPr>
          <w:sz w:val="18"/>
          <w:szCs w:val="18"/>
        </w:rPr>
      </w:pPr>
      <w:r w:rsidRPr="002022D6">
        <w:rPr>
          <w:sz w:val="18"/>
          <w:szCs w:val="18"/>
        </w:rPr>
        <w:t xml:space="preserve">[7] </w:t>
      </w:r>
      <w:r w:rsidR="002022D6" w:rsidRPr="002022D6">
        <w:rPr>
          <w:sz w:val="18"/>
          <w:szCs w:val="18"/>
        </w:rPr>
        <w:tab/>
      </w:r>
      <w:r w:rsidRPr="002022D6">
        <w:rPr>
          <w:sz w:val="18"/>
          <w:szCs w:val="18"/>
        </w:rPr>
        <w:t>ASTM</w:t>
      </w:r>
      <w:r w:rsidR="007415CC">
        <w:rPr>
          <w:sz w:val="18"/>
          <w:szCs w:val="18"/>
        </w:rPr>
        <w:t>,</w:t>
      </w:r>
      <w:r w:rsidRPr="002022D6">
        <w:rPr>
          <w:sz w:val="18"/>
          <w:szCs w:val="18"/>
        </w:rPr>
        <w:t xml:space="preserve"> Standard Test Methods for Determining Chemical Durability of Nuclear, Hazardous, and Mixed Waste Glasses and Multiphase Glass Ceramics: The Product Consistency Test (PCT) </w:t>
      </w:r>
      <w:r w:rsidR="00AE092D">
        <w:rPr>
          <w:sz w:val="18"/>
          <w:szCs w:val="18"/>
        </w:rPr>
        <w:t xml:space="preserve">- </w:t>
      </w:r>
      <w:r w:rsidRPr="002022D6">
        <w:rPr>
          <w:sz w:val="18"/>
          <w:szCs w:val="18"/>
        </w:rPr>
        <w:t>Reapproved 2008</w:t>
      </w:r>
      <w:r w:rsidR="00AE092D">
        <w:rPr>
          <w:sz w:val="18"/>
          <w:szCs w:val="18"/>
        </w:rPr>
        <w:t xml:space="preserve"> </w:t>
      </w:r>
      <w:r w:rsidR="007415CC">
        <w:rPr>
          <w:sz w:val="18"/>
          <w:szCs w:val="18"/>
        </w:rPr>
        <w:t>(</w:t>
      </w:r>
      <w:r w:rsidR="007415CC" w:rsidRPr="002022D6">
        <w:rPr>
          <w:sz w:val="18"/>
          <w:szCs w:val="18"/>
        </w:rPr>
        <w:t>2005</w:t>
      </w:r>
      <w:r w:rsidRPr="002022D6">
        <w:rPr>
          <w:sz w:val="18"/>
          <w:szCs w:val="18"/>
        </w:rPr>
        <w:t>): 1–22.</w:t>
      </w:r>
    </w:p>
    <w:p w14:paraId="4F185670" w14:textId="064FA2BE" w:rsidR="005501CA" w:rsidRDefault="00095039" w:rsidP="00F03F6F">
      <w:pPr>
        <w:pStyle w:val="BodyText"/>
        <w:ind w:left="714" w:hanging="357"/>
        <w:rPr>
          <w:sz w:val="18"/>
          <w:szCs w:val="18"/>
        </w:rPr>
      </w:pPr>
      <w:r w:rsidRPr="002022D6">
        <w:rPr>
          <w:sz w:val="18"/>
          <w:szCs w:val="18"/>
        </w:rPr>
        <w:t>[</w:t>
      </w:r>
      <w:r w:rsidR="000B645E" w:rsidRPr="002022D6">
        <w:rPr>
          <w:sz w:val="18"/>
          <w:szCs w:val="18"/>
        </w:rPr>
        <w:t>8</w:t>
      </w:r>
      <w:r w:rsidRPr="002022D6">
        <w:rPr>
          <w:sz w:val="18"/>
          <w:szCs w:val="18"/>
        </w:rPr>
        <w:t xml:space="preserve">] </w:t>
      </w:r>
      <w:r w:rsidR="002022D6" w:rsidRPr="002022D6">
        <w:rPr>
          <w:sz w:val="18"/>
          <w:szCs w:val="18"/>
        </w:rPr>
        <w:tab/>
        <w:t>MOHD FADZIL, S., HRMA, P., SCHWEIGER, M.J. &amp; RILEY, B.J</w:t>
      </w:r>
      <w:r w:rsidR="00AE092D">
        <w:rPr>
          <w:sz w:val="18"/>
          <w:szCs w:val="18"/>
        </w:rPr>
        <w:t>.,</w:t>
      </w:r>
      <w:r w:rsidR="005501CA" w:rsidRPr="002022D6">
        <w:rPr>
          <w:sz w:val="18"/>
          <w:szCs w:val="18"/>
        </w:rPr>
        <w:t xml:space="preserve"> Liquidus temperature and chemical durability of selected glasses to immobilize rare earth oxides waste</w:t>
      </w:r>
      <w:r w:rsidR="00AE092D">
        <w:rPr>
          <w:sz w:val="18"/>
          <w:szCs w:val="18"/>
        </w:rPr>
        <w:t>,</w:t>
      </w:r>
      <w:r w:rsidR="005501CA" w:rsidRPr="002022D6">
        <w:rPr>
          <w:sz w:val="18"/>
          <w:szCs w:val="18"/>
        </w:rPr>
        <w:t xml:space="preserve"> Journal of Nuclear Materials 465</w:t>
      </w:r>
      <w:r w:rsidR="00AE092D">
        <w:rPr>
          <w:sz w:val="18"/>
          <w:szCs w:val="18"/>
        </w:rPr>
        <w:t xml:space="preserve"> (</w:t>
      </w:r>
      <w:r w:rsidR="00AE092D" w:rsidRPr="002022D6">
        <w:rPr>
          <w:sz w:val="18"/>
          <w:szCs w:val="18"/>
        </w:rPr>
        <w:t>2015</w:t>
      </w:r>
      <w:r w:rsidR="00AE092D">
        <w:rPr>
          <w:sz w:val="18"/>
          <w:szCs w:val="18"/>
        </w:rPr>
        <w:t>)</w:t>
      </w:r>
      <w:r w:rsidR="005501CA" w:rsidRPr="002022D6">
        <w:rPr>
          <w:sz w:val="18"/>
          <w:szCs w:val="18"/>
        </w:rPr>
        <w:t xml:space="preserve">: 657–663. </w:t>
      </w:r>
    </w:p>
    <w:p w14:paraId="38230AD9" w14:textId="3E432240" w:rsidR="009B62DA" w:rsidRPr="009B62DA" w:rsidRDefault="009B62DA" w:rsidP="00F03F6F">
      <w:pPr>
        <w:pStyle w:val="BodyText"/>
        <w:ind w:left="714" w:hanging="357"/>
        <w:rPr>
          <w:sz w:val="18"/>
          <w:szCs w:val="18"/>
        </w:rPr>
      </w:pPr>
      <w:r>
        <w:rPr>
          <w:sz w:val="18"/>
          <w:szCs w:val="18"/>
        </w:rPr>
        <w:t>[9]</w:t>
      </w:r>
      <w:r>
        <w:rPr>
          <w:sz w:val="18"/>
          <w:szCs w:val="18"/>
        </w:rPr>
        <w:tab/>
      </w:r>
      <w:r w:rsidRPr="009B62DA">
        <w:rPr>
          <w:sz w:val="18"/>
          <w:szCs w:val="18"/>
        </w:rPr>
        <w:t>IAEA</w:t>
      </w:r>
      <w:r>
        <w:rPr>
          <w:sz w:val="18"/>
          <w:szCs w:val="18"/>
        </w:rPr>
        <w:t>,</w:t>
      </w:r>
      <w:r w:rsidRPr="009B62DA">
        <w:rPr>
          <w:sz w:val="18"/>
          <w:szCs w:val="18"/>
        </w:rPr>
        <w:t xml:space="preserve"> Treatment </w:t>
      </w:r>
      <w:r w:rsidR="00231110">
        <w:rPr>
          <w:sz w:val="18"/>
          <w:szCs w:val="18"/>
        </w:rPr>
        <w:t>o</w:t>
      </w:r>
      <w:r w:rsidR="00231110" w:rsidRPr="009B62DA">
        <w:rPr>
          <w:sz w:val="18"/>
          <w:szCs w:val="18"/>
        </w:rPr>
        <w:t xml:space="preserve">f Spent Ion-Exchange Resins </w:t>
      </w:r>
      <w:r w:rsidR="00231110">
        <w:rPr>
          <w:sz w:val="18"/>
          <w:szCs w:val="18"/>
        </w:rPr>
        <w:t>f</w:t>
      </w:r>
      <w:r w:rsidR="00231110" w:rsidRPr="009B62DA">
        <w:rPr>
          <w:sz w:val="18"/>
          <w:szCs w:val="18"/>
        </w:rPr>
        <w:t xml:space="preserve">or Storage </w:t>
      </w:r>
      <w:r w:rsidR="00231110">
        <w:rPr>
          <w:sz w:val="18"/>
          <w:szCs w:val="18"/>
        </w:rPr>
        <w:t>a</w:t>
      </w:r>
      <w:r w:rsidR="00231110" w:rsidRPr="009B62DA">
        <w:rPr>
          <w:sz w:val="18"/>
          <w:szCs w:val="18"/>
        </w:rPr>
        <w:t>nd Disposal</w:t>
      </w:r>
      <w:r w:rsidRPr="009B62DA">
        <w:rPr>
          <w:sz w:val="18"/>
          <w:szCs w:val="18"/>
        </w:rPr>
        <w:t>,</w:t>
      </w:r>
      <w:r>
        <w:rPr>
          <w:sz w:val="18"/>
          <w:szCs w:val="18"/>
        </w:rPr>
        <w:t xml:space="preserve"> </w:t>
      </w:r>
      <w:r w:rsidRPr="009B62DA">
        <w:rPr>
          <w:sz w:val="18"/>
          <w:szCs w:val="18"/>
        </w:rPr>
        <w:t>Technical Reports Series No. 254: International Atomic Energy Agency</w:t>
      </w:r>
      <w:r w:rsidR="00231110">
        <w:rPr>
          <w:sz w:val="18"/>
          <w:szCs w:val="18"/>
        </w:rPr>
        <w:t>,</w:t>
      </w:r>
      <w:r w:rsidRPr="009B62DA">
        <w:rPr>
          <w:sz w:val="18"/>
          <w:szCs w:val="18"/>
        </w:rPr>
        <w:t xml:space="preserve"> </w:t>
      </w:r>
      <w:r w:rsidR="00231110" w:rsidRPr="009B62DA">
        <w:rPr>
          <w:sz w:val="18"/>
          <w:szCs w:val="18"/>
        </w:rPr>
        <w:t xml:space="preserve">Vienna </w:t>
      </w:r>
      <w:r w:rsidR="00231110">
        <w:rPr>
          <w:sz w:val="18"/>
          <w:szCs w:val="18"/>
        </w:rPr>
        <w:t>(</w:t>
      </w:r>
      <w:r w:rsidRPr="009B62DA">
        <w:rPr>
          <w:sz w:val="18"/>
          <w:szCs w:val="18"/>
        </w:rPr>
        <w:t>1985</w:t>
      </w:r>
      <w:r w:rsidR="00231110">
        <w:rPr>
          <w:sz w:val="18"/>
          <w:szCs w:val="18"/>
        </w:rPr>
        <w:t>)</w:t>
      </w:r>
      <w:r w:rsidRPr="009B62DA">
        <w:rPr>
          <w:sz w:val="18"/>
          <w:szCs w:val="18"/>
        </w:rPr>
        <w:t>.</w:t>
      </w:r>
    </w:p>
    <w:p w14:paraId="433FE0B6" w14:textId="77777777" w:rsidR="00F45EEE" w:rsidRPr="00662532" w:rsidRDefault="00F45EEE" w:rsidP="00537496">
      <w:pPr>
        <w:pStyle w:val="BodyText"/>
        <w:ind w:firstLine="0"/>
        <w:jc w:val="left"/>
      </w:pPr>
    </w:p>
    <w:sectPr w:rsidR="00F45EEE" w:rsidRPr="00662532" w:rsidSect="0026525A">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57708" w14:textId="77777777" w:rsidR="0071203F" w:rsidRDefault="0071203F">
      <w:r>
        <w:separator/>
      </w:r>
    </w:p>
  </w:endnote>
  <w:endnote w:type="continuationSeparator" w:id="0">
    <w:p w14:paraId="58FB71EA" w14:textId="77777777" w:rsidR="0071203F" w:rsidRDefault="0071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7165C" w14:textId="77777777" w:rsidR="0071203F" w:rsidRDefault="0071203F">
      <w:r>
        <w:t>___________________________________________________________________________</w:t>
      </w:r>
    </w:p>
  </w:footnote>
  <w:footnote w:type="continuationSeparator" w:id="0">
    <w:p w14:paraId="2C06760A" w14:textId="77777777" w:rsidR="0071203F" w:rsidRDefault="0071203F">
      <w:r>
        <w:t>___________________________________________________________________________</w:t>
      </w:r>
    </w:p>
  </w:footnote>
  <w:footnote w:type="continuationNotice" w:id="1">
    <w:p w14:paraId="6DF5EE92" w14:textId="77777777" w:rsidR="0071203F" w:rsidRDefault="007120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CF7AF3" w:rsidRDefault="00CF7AF3" w:rsidP="00CF7AF3">
    <w:pPr>
      <w:pStyle w:val="Runninghead"/>
    </w:pPr>
    <w:r>
      <w:tab/>
      <w:t>IAEA-CN-</w:t>
    </w:r>
    <w:r w:rsidR="00185A51">
      <w:t>294</w:t>
    </w:r>
  </w:p>
  <w:p w14:paraId="433FE0C1"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5" w14:textId="1DB0FF64" w:rsidR="00037321" w:rsidRPr="00F032E0" w:rsidRDefault="00D133C0" w:rsidP="00F032E0">
    <w:pPr>
      <w:pStyle w:val="Runninghead"/>
    </w:pPr>
    <w:r>
      <w:t>JAMALUDIN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0"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MY"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67DA"/>
    <w:rsid w:val="00017E2B"/>
    <w:rsid w:val="000229AB"/>
    <w:rsid w:val="00023058"/>
    <w:rsid w:val="000255CF"/>
    <w:rsid w:val="0002569A"/>
    <w:rsid w:val="00033821"/>
    <w:rsid w:val="00037321"/>
    <w:rsid w:val="00037ADF"/>
    <w:rsid w:val="00064C1F"/>
    <w:rsid w:val="000701C1"/>
    <w:rsid w:val="00095039"/>
    <w:rsid w:val="000A0299"/>
    <w:rsid w:val="000A2990"/>
    <w:rsid w:val="000A2D53"/>
    <w:rsid w:val="000B0164"/>
    <w:rsid w:val="000B645E"/>
    <w:rsid w:val="000B6CA0"/>
    <w:rsid w:val="000C560E"/>
    <w:rsid w:val="000D6006"/>
    <w:rsid w:val="000D674E"/>
    <w:rsid w:val="000E5537"/>
    <w:rsid w:val="000E5F70"/>
    <w:rsid w:val="000F7E94"/>
    <w:rsid w:val="001068AE"/>
    <w:rsid w:val="001119D6"/>
    <w:rsid w:val="001130BB"/>
    <w:rsid w:val="001308F2"/>
    <w:rsid w:val="001313E8"/>
    <w:rsid w:val="00131AE5"/>
    <w:rsid w:val="0014515C"/>
    <w:rsid w:val="00164B1C"/>
    <w:rsid w:val="00165C37"/>
    <w:rsid w:val="00170110"/>
    <w:rsid w:val="00183BC4"/>
    <w:rsid w:val="00185A51"/>
    <w:rsid w:val="00186437"/>
    <w:rsid w:val="00190619"/>
    <w:rsid w:val="001939FA"/>
    <w:rsid w:val="00197DF7"/>
    <w:rsid w:val="001A0AFE"/>
    <w:rsid w:val="001B48A8"/>
    <w:rsid w:val="001C486A"/>
    <w:rsid w:val="001C58F5"/>
    <w:rsid w:val="001D2108"/>
    <w:rsid w:val="001D5CEE"/>
    <w:rsid w:val="001D68B7"/>
    <w:rsid w:val="001F5809"/>
    <w:rsid w:val="002022D6"/>
    <w:rsid w:val="002071D9"/>
    <w:rsid w:val="00225AFB"/>
    <w:rsid w:val="002270EF"/>
    <w:rsid w:val="00231110"/>
    <w:rsid w:val="00252E87"/>
    <w:rsid w:val="00256822"/>
    <w:rsid w:val="0026525A"/>
    <w:rsid w:val="002665A7"/>
    <w:rsid w:val="00274790"/>
    <w:rsid w:val="00283C07"/>
    <w:rsid w:val="00285755"/>
    <w:rsid w:val="002A1F9C"/>
    <w:rsid w:val="002A76DD"/>
    <w:rsid w:val="002B29C2"/>
    <w:rsid w:val="002B3193"/>
    <w:rsid w:val="002B3338"/>
    <w:rsid w:val="002C4208"/>
    <w:rsid w:val="002D27D9"/>
    <w:rsid w:val="00306A56"/>
    <w:rsid w:val="00313BA4"/>
    <w:rsid w:val="00313D97"/>
    <w:rsid w:val="00323EB0"/>
    <w:rsid w:val="003419C1"/>
    <w:rsid w:val="00352DE1"/>
    <w:rsid w:val="003728E6"/>
    <w:rsid w:val="0037330D"/>
    <w:rsid w:val="003843D3"/>
    <w:rsid w:val="003A54FA"/>
    <w:rsid w:val="003B2018"/>
    <w:rsid w:val="003B5E0E"/>
    <w:rsid w:val="003B607C"/>
    <w:rsid w:val="003D0F3F"/>
    <w:rsid w:val="003D255A"/>
    <w:rsid w:val="003D2EA0"/>
    <w:rsid w:val="003D603A"/>
    <w:rsid w:val="003F3FC4"/>
    <w:rsid w:val="003F5128"/>
    <w:rsid w:val="00410497"/>
    <w:rsid w:val="00416949"/>
    <w:rsid w:val="00417CFB"/>
    <w:rsid w:val="00430506"/>
    <w:rsid w:val="00434928"/>
    <w:rsid w:val="00436D90"/>
    <w:rsid w:val="004370D8"/>
    <w:rsid w:val="0043758B"/>
    <w:rsid w:val="00450934"/>
    <w:rsid w:val="00455CDF"/>
    <w:rsid w:val="00461834"/>
    <w:rsid w:val="00465864"/>
    <w:rsid w:val="004720E6"/>
    <w:rsid w:val="00472C43"/>
    <w:rsid w:val="00477244"/>
    <w:rsid w:val="00485E17"/>
    <w:rsid w:val="004878DE"/>
    <w:rsid w:val="004937FF"/>
    <w:rsid w:val="004B6F70"/>
    <w:rsid w:val="004E1CFD"/>
    <w:rsid w:val="004E296E"/>
    <w:rsid w:val="004E37CC"/>
    <w:rsid w:val="004E4A53"/>
    <w:rsid w:val="004E700F"/>
    <w:rsid w:val="004F2801"/>
    <w:rsid w:val="004F5545"/>
    <w:rsid w:val="004F737A"/>
    <w:rsid w:val="00504DB2"/>
    <w:rsid w:val="0050536F"/>
    <w:rsid w:val="00516EF0"/>
    <w:rsid w:val="005171EB"/>
    <w:rsid w:val="00537496"/>
    <w:rsid w:val="00544ED3"/>
    <w:rsid w:val="005501CA"/>
    <w:rsid w:val="00552575"/>
    <w:rsid w:val="0057554A"/>
    <w:rsid w:val="00582248"/>
    <w:rsid w:val="0058477B"/>
    <w:rsid w:val="0058654F"/>
    <w:rsid w:val="00596ACA"/>
    <w:rsid w:val="005A530C"/>
    <w:rsid w:val="005D326F"/>
    <w:rsid w:val="005E076D"/>
    <w:rsid w:val="005E39BC"/>
    <w:rsid w:val="005E4FF5"/>
    <w:rsid w:val="005F00A0"/>
    <w:rsid w:val="005F661B"/>
    <w:rsid w:val="005F6B1C"/>
    <w:rsid w:val="00603FF3"/>
    <w:rsid w:val="00605B04"/>
    <w:rsid w:val="00612A03"/>
    <w:rsid w:val="0061705E"/>
    <w:rsid w:val="006257C5"/>
    <w:rsid w:val="006432BD"/>
    <w:rsid w:val="00647F33"/>
    <w:rsid w:val="00662532"/>
    <w:rsid w:val="00674344"/>
    <w:rsid w:val="00675955"/>
    <w:rsid w:val="00682E0B"/>
    <w:rsid w:val="0069787E"/>
    <w:rsid w:val="006A13E8"/>
    <w:rsid w:val="006B2274"/>
    <w:rsid w:val="006B30E8"/>
    <w:rsid w:val="006C63E3"/>
    <w:rsid w:val="006D2FC3"/>
    <w:rsid w:val="006E110C"/>
    <w:rsid w:val="006F3533"/>
    <w:rsid w:val="0070058C"/>
    <w:rsid w:val="00707BC5"/>
    <w:rsid w:val="0071203F"/>
    <w:rsid w:val="00717C6F"/>
    <w:rsid w:val="00725527"/>
    <w:rsid w:val="007257A3"/>
    <w:rsid w:val="007415CC"/>
    <w:rsid w:val="007433F7"/>
    <w:rsid w:val="00744164"/>
    <w:rsid w:val="007445DA"/>
    <w:rsid w:val="007469EF"/>
    <w:rsid w:val="0075331A"/>
    <w:rsid w:val="00771CE8"/>
    <w:rsid w:val="00772DB2"/>
    <w:rsid w:val="00785913"/>
    <w:rsid w:val="007A270E"/>
    <w:rsid w:val="007B4FD1"/>
    <w:rsid w:val="007C483D"/>
    <w:rsid w:val="007C735C"/>
    <w:rsid w:val="007E6591"/>
    <w:rsid w:val="00802381"/>
    <w:rsid w:val="008076CB"/>
    <w:rsid w:val="00810DDE"/>
    <w:rsid w:val="00820850"/>
    <w:rsid w:val="008471AF"/>
    <w:rsid w:val="008671CA"/>
    <w:rsid w:val="00883018"/>
    <w:rsid w:val="00883848"/>
    <w:rsid w:val="00897ED5"/>
    <w:rsid w:val="008B343D"/>
    <w:rsid w:val="008B6BB9"/>
    <w:rsid w:val="008C36DA"/>
    <w:rsid w:val="008D1BBE"/>
    <w:rsid w:val="008D507F"/>
    <w:rsid w:val="008D627F"/>
    <w:rsid w:val="008D792D"/>
    <w:rsid w:val="008E1585"/>
    <w:rsid w:val="00901DE7"/>
    <w:rsid w:val="0090577D"/>
    <w:rsid w:val="00911543"/>
    <w:rsid w:val="00946AFA"/>
    <w:rsid w:val="009519C9"/>
    <w:rsid w:val="0095769B"/>
    <w:rsid w:val="00962E2E"/>
    <w:rsid w:val="00963B54"/>
    <w:rsid w:val="00974E11"/>
    <w:rsid w:val="009852F9"/>
    <w:rsid w:val="00987E91"/>
    <w:rsid w:val="009967B4"/>
    <w:rsid w:val="009A2C24"/>
    <w:rsid w:val="009B62DA"/>
    <w:rsid w:val="009C16FB"/>
    <w:rsid w:val="009D0B86"/>
    <w:rsid w:val="009E0D5B"/>
    <w:rsid w:val="009E1558"/>
    <w:rsid w:val="009F4C66"/>
    <w:rsid w:val="00A2339A"/>
    <w:rsid w:val="00A27F47"/>
    <w:rsid w:val="00A33148"/>
    <w:rsid w:val="00A42898"/>
    <w:rsid w:val="00A47EE7"/>
    <w:rsid w:val="00A55693"/>
    <w:rsid w:val="00A74C6C"/>
    <w:rsid w:val="00AA419D"/>
    <w:rsid w:val="00AB4FCD"/>
    <w:rsid w:val="00AB6ACE"/>
    <w:rsid w:val="00AB7FDB"/>
    <w:rsid w:val="00AC5A3A"/>
    <w:rsid w:val="00AE092D"/>
    <w:rsid w:val="00AE276B"/>
    <w:rsid w:val="00B0301F"/>
    <w:rsid w:val="00B07294"/>
    <w:rsid w:val="00B41332"/>
    <w:rsid w:val="00B55799"/>
    <w:rsid w:val="00B7269F"/>
    <w:rsid w:val="00B82FA5"/>
    <w:rsid w:val="00B91F41"/>
    <w:rsid w:val="00BB575A"/>
    <w:rsid w:val="00BC5821"/>
    <w:rsid w:val="00BC769C"/>
    <w:rsid w:val="00BC7B18"/>
    <w:rsid w:val="00BD1400"/>
    <w:rsid w:val="00BD4901"/>
    <w:rsid w:val="00BD605C"/>
    <w:rsid w:val="00BE2A76"/>
    <w:rsid w:val="00BE39B1"/>
    <w:rsid w:val="00BF1188"/>
    <w:rsid w:val="00BF7183"/>
    <w:rsid w:val="00C07729"/>
    <w:rsid w:val="00C10203"/>
    <w:rsid w:val="00C116CA"/>
    <w:rsid w:val="00C2629C"/>
    <w:rsid w:val="00C31BFD"/>
    <w:rsid w:val="00C62511"/>
    <w:rsid w:val="00C65E60"/>
    <w:rsid w:val="00CA1D85"/>
    <w:rsid w:val="00CC34B2"/>
    <w:rsid w:val="00CC3C05"/>
    <w:rsid w:val="00CC6EF9"/>
    <w:rsid w:val="00CC7640"/>
    <w:rsid w:val="00CD7D9E"/>
    <w:rsid w:val="00CE1ADD"/>
    <w:rsid w:val="00CE338F"/>
    <w:rsid w:val="00CE5A52"/>
    <w:rsid w:val="00CF7AF3"/>
    <w:rsid w:val="00D016E1"/>
    <w:rsid w:val="00D07267"/>
    <w:rsid w:val="00D133C0"/>
    <w:rsid w:val="00D224BB"/>
    <w:rsid w:val="00D26ADA"/>
    <w:rsid w:val="00D273E5"/>
    <w:rsid w:val="00D30AC0"/>
    <w:rsid w:val="00D35A78"/>
    <w:rsid w:val="00D4130E"/>
    <w:rsid w:val="00D42956"/>
    <w:rsid w:val="00D515D1"/>
    <w:rsid w:val="00D53808"/>
    <w:rsid w:val="00D555A1"/>
    <w:rsid w:val="00D600B2"/>
    <w:rsid w:val="00D64DC2"/>
    <w:rsid w:val="00D701CD"/>
    <w:rsid w:val="00D8367A"/>
    <w:rsid w:val="00DA09F9"/>
    <w:rsid w:val="00DA46CA"/>
    <w:rsid w:val="00DC2CCD"/>
    <w:rsid w:val="00DD5B48"/>
    <w:rsid w:val="00DD73DE"/>
    <w:rsid w:val="00DD7B22"/>
    <w:rsid w:val="00DD7BB9"/>
    <w:rsid w:val="00DE388D"/>
    <w:rsid w:val="00DF1865"/>
    <w:rsid w:val="00DF21EB"/>
    <w:rsid w:val="00E13F0F"/>
    <w:rsid w:val="00E20E70"/>
    <w:rsid w:val="00E24D6C"/>
    <w:rsid w:val="00E25B68"/>
    <w:rsid w:val="00E36783"/>
    <w:rsid w:val="00E61DB7"/>
    <w:rsid w:val="00E84003"/>
    <w:rsid w:val="00E859AA"/>
    <w:rsid w:val="00E938AD"/>
    <w:rsid w:val="00E9555A"/>
    <w:rsid w:val="00EB447F"/>
    <w:rsid w:val="00EC10FC"/>
    <w:rsid w:val="00ED0A99"/>
    <w:rsid w:val="00EE0041"/>
    <w:rsid w:val="00EE148F"/>
    <w:rsid w:val="00EE29B9"/>
    <w:rsid w:val="00EE5879"/>
    <w:rsid w:val="00EF26E8"/>
    <w:rsid w:val="00F004EE"/>
    <w:rsid w:val="00F032E0"/>
    <w:rsid w:val="00F03F6F"/>
    <w:rsid w:val="00F40A27"/>
    <w:rsid w:val="00F42E23"/>
    <w:rsid w:val="00F45EEE"/>
    <w:rsid w:val="00F509C2"/>
    <w:rsid w:val="00F51E9C"/>
    <w:rsid w:val="00F523CA"/>
    <w:rsid w:val="00F52BEC"/>
    <w:rsid w:val="00F55323"/>
    <w:rsid w:val="00F66373"/>
    <w:rsid w:val="00F74A9D"/>
    <w:rsid w:val="00FB2A21"/>
    <w:rsid w:val="00FB5177"/>
    <w:rsid w:val="00FC49A2"/>
    <w:rsid w:val="00FD3A19"/>
    <w:rsid w:val="00FE3AF8"/>
    <w:rsid w:val="00FF26D5"/>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D8367A"/>
    <w:rPr>
      <w:color w:val="0000FF" w:themeColor="hyperlink"/>
      <w:u w:val="single"/>
    </w:rPr>
  </w:style>
  <w:style w:type="character" w:styleId="UnresolvedMention">
    <w:name w:val="Unresolved Mention"/>
    <w:basedOn w:val="DefaultParagraphFont"/>
    <w:uiPriority w:val="99"/>
    <w:semiHidden/>
    <w:unhideWhenUsed/>
    <w:rsid w:val="00D83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2.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4.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5.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Template>
  <TotalTime>904</TotalTime>
  <Pages>6</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Syazwani Mohd Fadzil</cp:lastModifiedBy>
  <cp:revision>221</cp:revision>
  <cp:lastPrinted>2015-12-01T10:27:00Z</cp:lastPrinted>
  <dcterms:created xsi:type="dcterms:W3CDTF">2021-07-14T02:50:00Z</dcterms:created>
  <dcterms:modified xsi:type="dcterms:W3CDTF">2021-07-15T00:34:00Z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