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23EE" w14:textId="77777777" w:rsidR="0061055E" w:rsidRPr="003F6744" w:rsidRDefault="00AD3903" w:rsidP="0061055E">
      <w:pPr>
        <w:pStyle w:val="berschrift1"/>
        <w:rPr>
          <w:lang w:val="en-GB"/>
        </w:rPr>
      </w:pPr>
      <w:r w:rsidRPr="003F6744">
        <w:rPr>
          <w:lang w:val="en-GB"/>
        </w:rPr>
        <w:t xml:space="preserve">MULTINATIONAL COOPERATION </w:t>
      </w:r>
      <w:r w:rsidR="0061055E" w:rsidRPr="003F6744">
        <w:rPr>
          <w:lang w:val="en-GB"/>
        </w:rPr>
        <w:t xml:space="preserve">iNITIATIVE </w:t>
      </w:r>
    </w:p>
    <w:p w14:paraId="433FE03E" w14:textId="34C7484D" w:rsidR="003B5E0E" w:rsidRPr="003F6744" w:rsidRDefault="0061055E" w:rsidP="006B74E4">
      <w:pPr>
        <w:pStyle w:val="berschrift1"/>
        <w:rPr>
          <w:lang w:val="en-GB"/>
        </w:rPr>
      </w:pPr>
      <w:r w:rsidRPr="003F6744">
        <w:rPr>
          <w:lang w:val="en-GB"/>
        </w:rPr>
        <w:t>ON POST-CLOSURE CRITICALITY SAFETY</w:t>
      </w:r>
    </w:p>
    <w:p w14:paraId="433FE03F" w14:textId="77777777" w:rsidR="00802381" w:rsidRPr="003F6744" w:rsidRDefault="00802381" w:rsidP="00537496">
      <w:pPr>
        <w:pStyle w:val="Authornameandaffiliation"/>
        <w:rPr>
          <w:lang w:val="en-GB"/>
        </w:rPr>
      </w:pPr>
    </w:p>
    <w:p w14:paraId="433FE040" w14:textId="3C8DBC2E" w:rsidR="003B5E0E" w:rsidRPr="004B32F9" w:rsidRDefault="004439C4" w:rsidP="00537496">
      <w:pPr>
        <w:pStyle w:val="Authornameandaffiliation"/>
        <w:rPr>
          <w:lang w:val="de-CH"/>
        </w:rPr>
      </w:pPr>
      <w:r w:rsidRPr="004B32F9">
        <w:rPr>
          <w:lang w:val="de-CH"/>
        </w:rPr>
        <w:t>M.</w:t>
      </w:r>
      <w:r w:rsidR="00FF386F" w:rsidRPr="004B32F9">
        <w:rPr>
          <w:lang w:val="de-CH"/>
        </w:rPr>
        <w:t xml:space="preserve"> </w:t>
      </w:r>
      <w:r w:rsidRPr="004B32F9">
        <w:rPr>
          <w:lang w:val="de-CH"/>
        </w:rPr>
        <w:t>WITTEL</w:t>
      </w:r>
    </w:p>
    <w:p w14:paraId="433FE041" w14:textId="0DCF558E" w:rsidR="00FF386F" w:rsidRPr="004B32F9" w:rsidRDefault="004439C4" w:rsidP="00537496">
      <w:pPr>
        <w:pStyle w:val="Authornameandaffiliation"/>
        <w:rPr>
          <w:lang w:val="de-CH"/>
        </w:rPr>
      </w:pPr>
      <w:r w:rsidRPr="004B32F9">
        <w:rPr>
          <w:lang w:val="de-CH"/>
        </w:rPr>
        <w:t>Nagra</w:t>
      </w:r>
    </w:p>
    <w:p w14:paraId="433FE042" w14:textId="0194E244" w:rsidR="00FF386F" w:rsidRPr="004B32F9" w:rsidRDefault="004439C4" w:rsidP="00537496">
      <w:pPr>
        <w:pStyle w:val="Authornameandaffiliation"/>
        <w:rPr>
          <w:lang w:val="de-CH"/>
        </w:rPr>
      </w:pPr>
      <w:r w:rsidRPr="004B32F9">
        <w:rPr>
          <w:lang w:val="de-CH"/>
        </w:rPr>
        <w:t>Wettingen</w:t>
      </w:r>
      <w:r w:rsidR="00FF386F" w:rsidRPr="004B32F9">
        <w:rPr>
          <w:lang w:val="de-CH"/>
        </w:rPr>
        <w:t xml:space="preserve">, </w:t>
      </w:r>
      <w:r w:rsidRPr="004B32F9">
        <w:rPr>
          <w:lang w:val="de-CH"/>
        </w:rPr>
        <w:t>Switzerland</w:t>
      </w:r>
    </w:p>
    <w:p w14:paraId="433FE043" w14:textId="6AB0C740" w:rsidR="00FF386F" w:rsidRPr="004B32F9" w:rsidRDefault="00FF386F" w:rsidP="00537496">
      <w:pPr>
        <w:pStyle w:val="Authornameandaffiliation"/>
        <w:rPr>
          <w:lang w:val="de-CH"/>
        </w:rPr>
      </w:pPr>
      <w:r w:rsidRPr="004B32F9">
        <w:rPr>
          <w:lang w:val="de-CH"/>
        </w:rPr>
        <w:t xml:space="preserve">Email: </w:t>
      </w:r>
      <w:r w:rsidR="004439C4" w:rsidRPr="004B32F9">
        <w:rPr>
          <w:lang w:val="de-CH"/>
        </w:rPr>
        <w:t>madalina.wittel</w:t>
      </w:r>
      <w:r w:rsidRPr="004B32F9">
        <w:rPr>
          <w:lang w:val="de-CH"/>
        </w:rPr>
        <w:t>@</w:t>
      </w:r>
      <w:r w:rsidR="004439C4" w:rsidRPr="004B32F9">
        <w:rPr>
          <w:lang w:val="de-CH"/>
        </w:rPr>
        <w:t>nagra</w:t>
      </w:r>
      <w:r w:rsidRPr="004B32F9">
        <w:rPr>
          <w:lang w:val="de-CH"/>
        </w:rPr>
        <w:t>.c</w:t>
      </w:r>
      <w:r w:rsidR="004439C4" w:rsidRPr="004B32F9">
        <w:rPr>
          <w:lang w:val="de-CH"/>
        </w:rPr>
        <w:t>h</w:t>
      </w:r>
    </w:p>
    <w:p w14:paraId="433FE044" w14:textId="77777777" w:rsidR="00FF386F" w:rsidRPr="004B32F9" w:rsidRDefault="00FF386F" w:rsidP="00537496">
      <w:pPr>
        <w:pStyle w:val="Authornameandaffiliation"/>
        <w:rPr>
          <w:lang w:val="de-CH"/>
        </w:rPr>
      </w:pPr>
    </w:p>
    <w:p w14:paraId="433FE045" w14:textId="49CB5B89" w:rsidR="00FF386F" w:rsidRPr="003F6744" w:rsidRDefault="004439C4" w:rsidP="00537496">
      <w:pPr>
        <w:pStyle w:val="Authornameandaffiliation"/>
        <w:rPr>
          <w:lang w:val="en-GB"/>
        </w:rPr>
      </w:pPr>
      <w:r w:rsidRPr="003F6744">
        <w:rPr>
          <w:lang w:val="en-GB"/>
        </w:rPr>
        <w:t>L</w:t>
      </w:r>
      <w:r w:rsidR="00FF386F" w:rsidRPr="003F6744">
        <w:rPr>
          <w:lang w:val="en-GB"/>
        </w:rPr>
        <w:t xml:space="preserve">. </w:t>
      </w:r>
      <w:r w:rsidRPr="003F6744">
        <w:rPr>
          <w:lang w:val="en-GB"/>
        </w:rPr>
        <w:t>P</w:t>
      </w:r>
      <w:r w:rsidR="00466292">
        <w:rPr>
          <w:lang w:val="en-GB"/>
        </w:rPr>
        <w:t>AYNE</w:t>
      </w:r>
    </w:p>
    <w:p w14:paraId="433FE046" w14:textId="23222C1E" w:rsidR="00FF386F" w:rsidRPr="003F6744" w:rsidRDefault="004439C4" w:rsidP="00537496">
      <w:pPr>
        <w:pStyle w:val="Authornameandaffiliation"/>
        <w:rPr>
          <w:lang w:val="en-GB"/>
        </w:rPr>
      </w:pPr>
      <w:r w:rsidRPr="003F6744">
        <w:rPr>
          <w:lang w:val="en-GB"/>
        </w:rPr>
        <w:t>RWM</w:t>
      </w:r>
    </w:p>
    <w:p w14:paraId="433FE047" w14:textId="5B994EF9" w:rsidR="00FF386F" w:rsidRPr="003F6744" w:rsidRDefault="005F5FAC" w:rsidP="00537496">
      <w:pPr>
        <w:pStyle w:val="Authornameandaffiliation"/>
        <w:rPr>
          <w:lang w:val="en-GB"/>
        </w:rPr>
      </w:pPr>
      <w:r w:rsidRPr="003F6744">
        <w:rPr>
          <w:lang w:val="en-GB"/>
        </w:rPr>
        <w:t>Didcot</w:t>
      </w:r>
      <w:r w:rsidR="00FF386F" w:rsidRPr="003F6744">
        <w:rPr>
          <w:lang w:val="en-GB"/>
        </w:rPr>
        <w:t xml:space="preserve">, </w:t>
      </w:r>
      <w:r w:rsidR="004439C4" w:rsidRPr="003F6744">
        <w:rPr>
          <w:lang w:val="en-GB"/>
        </w:rPr>
        <w:t>United Kingdom</w:t>
      </w:r>
    </w:p>
    <w:p w14:paraId="433FE048" w14:textId="77777777" w:rsidR="00FF386F" w:rsidRPr="003F6744" w:rsidRDefault="00FF386F" w:rsidP="00537496">
      <w:pPr>
        <w:pStyle w:val="Authornameandaffiliation"/>
        <w:rPr>
          <w:lang w:val="en-GB"/>
        </w:rPr>
      </w:pPr>
    </w:p>
    <w:p w14:paraId="433FE049" w14:textId="77777777" w:rsidR="00647F33" w:rsidRPr="003F6744" w:rsidRDefault="00647F33" w:rsidP="00537496">
      <w:pPr>
        <w:pStyle w:val="Authornameandaffiliation"/>
        <w:rPr>
          <w:b/>
          <w:lang w:val="en-GB"/>
        </w:rPr>
      </w:pPr>
      <w:r w:rsidRPr="003F6744">
        <w:rPr>
          <w:b/>
          <w:lang w:val="en-GB"/>
        </w:rPr>
        <w:t>Abstract</w:t>
      </w:r>
    </w:p>
    <w:p w14:paraId="433FE04A" w14:textId="77777777" w:rsidR="00647F33" w:rsidRPr="003F6744" w:rsidRDefault="00647F33" w:rsidP="00537496">
      <w:pPr>
        <w:pStyle w:val="Authornameandaffiliation"/>
        <w:rPr>
          <w:lang w:val="en-GB"/>
        </w:rPr>
      </w:pPr>
    </w:p>
    <w:p w14:paraId="72F16E12" w14:textId="0E4825A2" w:rsidR="00AD3903" w:rsidRPr="003F6744" w:rsidRDefault="00AD3903" w:rsidP="009E5FFA">
      <w:pPr>
        <w:ind w:firstLine="567"/>
        <w:rPr>
          <w:sz w:val="18"/>
          <w:szCs w:val="18"/>
        </w:rPr>
      </w:pPr>
      <w:r w:rsidRPr="003F6744">
        <w:rPr>
          <w:sz w:val="18"/>
          <w:szCs w:val="18"/>
        </w:rPr>
        <w:t xml:space="preserve">Demonstrating the criticality safety of a final disposal concept in the post-closure phase, i.e. over very long timescales, is a complex and unique endeavour for many, if not all, </w:t>
      </w:r>
      <w:r w:rsidR="00420B66">
        <w:rPr>
          <w:sz w:val="18"/>
          <w:szCs w:val="18"/>
        </w:rPr>
        <w:t>W</w:t>
      </w:r>
      <w:r w:rsidRPr="003F6744">
        <w:rPr>
          <w:sz w:val="18"/>
          <w:szCs w:val="18"/>
        </w:rPr>
        <w:t xml:space="preserve">aste </w:t>
      </w:r>
      <w:r w:rsidR="00420B66">
        <w:rPr>
          <w:sz w:val="18"/>
          <w:szCs w:val="18"/>
        </w:rPr>
        <w:t>M</w:t>
      </w:r>
      <w:r w:rsidRPr="003F6744">
        <w:rPr>
          <w:sz w:val="18"/>
          <w:szCs w:val="18"/>
        </w:rPr>
        <w:t xml:space="preserve">anagement </w:t>
      </w:r>
      <w:r w:rsidR="00420B66">
        <w:rPr>
          <w:sz w:val="18"/>
          <w:szCs w:val="18"/>
        </w:rPr>
        <w:t>O</w:t>
      </w:r>
      <w:r w:rsidRPr="003F6744">
        <w:rPr>
          <w:sz w:val="18"/>
          <w:szCs w:val="18"/>
        </w:rPr>
        <w:t>rganisations (WMO) that have to dispose of spent fuel</w:t>
      </w:r>
      <w:r w:rsidR="00420B66">
        <w:rPr>
          <w:sz w:val="18"/>
          <w:szCs w:val="18"/>
        </w:rPr>
        <w:t xml:space="preserve"> and other radioactive waste</w:t>
      </w:r>
      <w:r w:rsidRPr="003F6744">
        <w:rPr>
          <w:sz w:val="18"/>
          <w:szCs w:val="18"/>
        </w:rPr>
        <w:t>. While certain matters are intrinsically related to the particularities of each individual disposal concept</w:t>
      </w:r>
      <w:r w:rsidR="00420B66">
        <w:rPr>
          <w:sz w:val="18"/>
          <w:szCs w:val="18"/>
        </w:rPr>
        <w:t xml:space="preserve"> or facility</w:t>
      </w:r>
      <w:r w:rsidRPr="003F6744">
        <w:rPr>
          <w:sz w:val="18"/>
          <w:szCs w:val="18"/>
        </w:rPr>
        <w:t>, the WMOs do</w:t>
      </w:r>
      <w:r w:rsidR="00B40121" w:rsidRPr="003F6744">
        <w:rPr>
          <w:sz w:val="18"/>
          <w:szCs w:val="18"/>
        </w:rPr>
        <w:t xml:space="preserve"> </w:t>
      </w:r>
      <w:r w:rsidRPr="003F6744">
        <w:rPr>
          <w:sz w:val="18"/>
          <w:szCs w:val="18"/>
        </w:rPr>
        <w:t>address many similar aspects. Therefore, the sharing of knowledge, experience and innovative ideas between them has clear benefits. For instance, the envisioned exchange would enable the development of a methodology to perform meaningful comparisons and increase understanding between the different WMO approaches to assessing criticality safety. This would</w:t>
      </w:r>
      <w:r w:rsidR="00B40121" w:rsidRPr="003F6744">
        <w:rPr>
          <w:sz w:val="18"/>
          <w:szCs w:val="18"/>
        </w:rPr>
        <w:t xml:space="preserve"> </w:t>
      </w:r>
      <w:r w:rsidRPr="003F6744">
        <w:rPr>
          <w:sz w:val="18"/>
          <w:szCs w:val="18"/>
        </w:rPr>
        <w:t>facilitate an informative comparison and validation between their respective results. Furthermore, this evaluation</w:t>
      </w:r>
      <w:r w:rsidR="00B40121" w:rsidRPr="003F6744">
        <w:rPr>
          <w:sz w:val="18"/>
          <w:szCs w:val="18"/>
        </w:rPr>
        <w:t xml:space="preserve"> </w:t>
      </w:r>
      <w:r w:rsidRPr="003F6744">
        <w:rPr>
          <w:sz w:val="18"/>
          <w:szCs w:val="18"/>
        </w:rPr>
        <w:t xml:space="preserve">would consolidate each WMO’s individual approach by anchoring it in the appropriate international </w:t>
      </w:r>
      <w:r w:rsidR="00420B66">
        <w:rPr>
          <w:sz w:val="18"/>
          <w:szCs w:val="18"/>
        </w:rPr>
        <w:t>Research, Design &amp; Development (</w:t>
      </w:r>
      <w:r w:rsidRPr="003F6744">
        <w:rPr>
          <w:sz w:val="18"/>
          <w:szCs w:val="18"/>
        </w:rPr>
        <w:t>RD&amp;D</w:t>
      </w:r>
      <w:r w:rsidR="00420B66">
        <w:rPr>
          <w:sz w:val="18"/>
          <w:szCs w:val="18"/>
        </w:rPr>
        <w:t>)</w:t>
      </w:r>
      <w:r w:rsidRPr="003F6744">
        <w:rPr>
          <w:sz w:val="18"/>
          <w:szCs w:val="18"/>
        </w:rPr>
        <w:t xml:space="preserve"> context. Consequently, a multinational cooperation effort, allowing a transparent and effective information exchange between WMOs on post-closure criticality topics, will provide a great benefit. Th</w:t>
      </w:r>
      <w:r w:rsidR="009E5FFA" w:rsidRPr="003F6744">
        <w:rPr>
          <w:sz w:val="18"/>
          <w:szCs w:val="18"/>
        </w:rPr>
        <w:t>e</w:t>
      </w:r>
      <w:r w:rsidRPr="003F6744">
        <w:rPr>
          <w:sz w:val="18"/>
          <w:szCs w:val="18"/>
        </w:rPr>
        <w:t xml:space="preserve"> </w:t>
      </w:r>
      <w:r w:rsidR="009E5FFA" w:rsidRPr="003F6744">
        <w:rPr>
          <w:sz w:val="18"/>
          <w:szCs w:val="18"/>
        </w:rPr>
        <w:t>paper</w:t>
      </w:r>
      <w:r w:rsidRPr="003F6744">
        <w:rPr>
          <w:sz w:val="18"/>
          <w:szCs w:val="18"/>
        </w:rPr>
        <w:t xml:space="preserve"> </w:t>
      </w:r>
      <w:bookmarkStart w:id="0" w:name="_Hlk75265119"/>
      <w:r w:rsidRPr="003F6744">
        <w:rPr>
          <w:sz w:val="18"/>
          <w:szCs w:val="18"/>
        </w:rPr>
        <w:t>gives an overview of the current efforts to establish and further develop such a WMO-level multinational collaboration.</w:t>
      </w:r>
      <w:bookmarkEnd w:id="0"/>
      <w:r w:rsidRPr="003F6744">
        <w:rPr>
          <w:sz w:val="18"/>
          <w:szCs w:val="18"/>
        </w:rPr>
        <w:t xml:space="preserve"> These efforts were recently initiated as a joint effort by Radioactive Waste Management</w:t>
      </w:r>
      <w:r w:rsidR="00420B66">
        <w:rPr>
          <w:sz w:val="18"/>
          <w:szCs w:val="18"/>
        </w:rPr>
        <w:t xml:space="preserve"> Limited</w:t>
      </w:r>
      <w:r w:rsidRPr="003F6744">
        <w:rPr>
          <w:sz w:val="18"/>
          <w:szCs w:val="18"/>
        </w:rPr>
        <w:t xml:space="preserve"> (RWM, UK) and the National Cooperative for the Disposal of Radioactive Waste (Nagra, Switzerland) in the context of the </w:t>
      </w:r>
      <w:r w:rsidR="00C05EF0" w:rsidRPr="00C05EF0">
        <w:rPr>
          <w:sz w:val="18"/>
          <w:szCs w:val="18"/>
        </w:rPr>
        <w:t xml:space="preserve">Implementing Geological Disposal of radioactive waste Technology Platform </w:t>
      </w:r>
      <w:r w:rsidR="00420B66">
        <w:rPr>
          <w:sz w:val="18"/>
          <w:szCs w:val="18"/>
        </w:rPr>
        <w:t>(</w:t>
      </w:r>
      <w:r w:rsidRPr="003F6744">
        <w:rPr>
          <w:sz w:val="18"/>
          <w:szCs w:val="18"/>
        </w:rPr>
        <w:t>IGD-TP</w:t>
      </w:r>
      <w:r w:rsidR="00420B66">
        <w:rPr>
          <w:sz w:val="18"/>
          <w:szCs w:val="18"/>
        </w:rPr>
        <w:t>)</w:t>
      </w:r>
      <w:r w:rsidRPr="003F6744">
        <w:rPr>
          <w:sz w:val="18"/>
          <w:szCs w:val="18"/>
        </w:rPr>
        <w:t xml:space="preserve"> (</w:t>
      </w:r>
      <w:hyperlink r:id="rId12" w:history="1">
        <w:r w:rsidRPr="003F6744">
          <w:rPr>
            <w:rStyle w:val="Hyperlink"/>
            <w:color w:val="0070C0"/>
            <w:sz w:val="18"/>
            <w:szCs w:val="18"/>
          </w:rPr>
          <w:t>https://igdtp.eu</w:t>
        </w:r>
      </w:hyperlink>
      <w:r w:rsidRPr="003F6744">
        <w:rPr>
          <w:sz w:val="18"/>
          <w:szCs w:val="18"/>
          <w:shd w:val="clear" w:color="auto" w:fill="FFFFFF"/>
        </w:rPr>
        <w:t xml:space="preserve">). The initiative presently </w:t>
      </w:r>
      <w:r w:rsidRPr="003F6744">
        <w:rPr>
          <w:sz w:val="18"/>
          <w:szCs w:val="18"/>
        </w:rPr>
        <w:t xml:space="preserve">enjoys great interest from more than </w:t>
      </w:r>
      <w:r w:rsidR="00B40121" w:rsidRPr="003F6744">
        <w:rPr>
          <w:sz w:val="18"/>
          <w:szCs w:val="18"/>
        </w:rPr>
        <w:t>ten</w:t>
      </w:r>
      <w:r w:rsidRPr="003F6744">
        <w:rPr>
          <w:sz w:val="18"/>
          <w:szCs w:val="18"/>
        </w:rPr>
        <w:t xml:space="preserve"> </w:t>
      </w:r>
      <w:r w:rsidR="00420B66">
        <w:rPr>
          <w:sz w:val="18"/>
          <w:szCs w:val="18"/>
        </w:rPr>
        <w:t>WMOs</w:t>
      </w:r>
      <w:r w:rsidRPr="003F6744">
        <w:rPr>
          <w:sz w:val="18"/>
          <w:szCs w:val="18"/>
        </w:rPr>
        <w:t xml:space="preserve"> from Europe, the U.S. and Canada. Further opportunities for wider involvement are </w:t>
      </w:r>
      <w:r w:rsidR="00420B66">
        <w:rPr>
          <w:sz w:val="18"/>
          <w:szCs w:val="18"/>
        </w:rPr>
        <w:t xml:space="preserve">encouraged and </w:t>
      </w:r>
      <w:r w:rsidRPr="003F6744">
        <w:rPr>
          <w:sz w:val="18"/>
          <w:szCs w:val="18"/>
        </w:rPr>
        <w:t xml:space="preserve">planned. The </w:t>
      </w:r>
      <w:r w:rsidR="009E5FFA" w:rsidRPr="003F6744">
        <w:rPr>
          <w:sz w:val="18"/>
          <w:szCs w:val="18"/>
        </w:rPr>
        <w:t>paper</w:t>
      </w:r>
      <w:r w:rsidRPr="003F6744">
        <w:rPr>
          <w:sz w:val="18"/>
          <w:szCs w:val="18"/>
        </w:rPr>
        <w:t xml:space="preserve"> place</w:t>
      </w:r>
      <w:r w:rsidR="009E5FFA" w:rsidRPr="003F6744">
        <w:rPr>
          <w:sz w:val="18"/>
          <w:szCs w:val="18"/>
        </w:rPr>
        <w:t>s</w:t>
      </w:r>
      <w:r w:rsidRPr="003F6744">
        <w:rPr>
          <w:sz w:val="18"/>
          <w:szCs w:val="18"/>
        </w:rPr>
        <w:t xml:space="preserve"> this initiative in context by discussing previous international exchanges on post-closure criticality </w:t>
      </w:r>
      <w:r w:rsidR="00B40121" w:rsidRPr="003F6744">
        <w:rPr>
          <w:sz w:val="18"/>
          <w:szCs w:val="18"/>
        </w:rPr>
        <w:t xml:space="preserve">safety </w:t>
      </w:r>
      <w:r w:rsidRPr="003F6744">
        <w:rPr>
          <w:sz w:val="18"/>
          <w:szCs w:val="18"/>
        </w:rPr>
        <w:t>and</w:t>
      </w:r>
      <w:r w:rsidR="00B40121" w:rsidRPr="003F6744">
        <w:rPr>
          <w:sz w:val="18"/>
          <w:szCs w:val="18"/>
        </w:rPr>
        <w:t xml:space="preserve"> by</w:t>
      </w:r>
      <w:r w:rsidRPr="003F6744">
        <w:rPr>
          <w:sz w:val="18"/>
          <w:szCs w:val="18"/>
        </w:rPr>
        <w:t xml:space="preserve"> summaris</w:t>
      </w:r>
      <w:r w:rsidR="00B40121" w:rsidRPr="003F6744">
        <w:rPr>
          <w:sz w:val="18"/>
          <w:szCs w:val="18"/>
        </w:rPr>
        <w:t>ing</w:t>
      </w:r>
      <w:r w:rsidRPr="003F6744">
        <w:rPr>
          <w:sz w:val="18"/>
          <w:szCs w:val="18"/>
        </w:rPr>
        <w:t xml:space="preserve"> their results and conclusions. Based on this, the motivation underpinning the present collaboration efforts </w:t>
      </w:r>
      <w:r w:rsidR="00B40121" w:rsidRPr="003F6744">
        <w:rPr>
          <w:sz w:val="18"/>
          <w:szCs w:val="18"/>
        </w:rPr>
        <w:t>are</w:t>
      </w:r>
      <w:r w:rsidRPr="003F6744">
        <w:rPr>
          <w:sz w:val="18"/>
          <w:szCs w:val="18"/>
        </w:rPr>
        <w:t xml:space="preserve"> explained. Furthermore, the main goals and benefits envisioned for the collaborative work and the current status </w:t>
      </w:r>
      <w:r w:rsidR="00B40121" w:rsidRPr="003F6744">
        <w:rPr>
          <w:sz w:val="18"/>
          <w:szCs w:val="18"/>
        </w:rPr>
        <w:t>are</w:t>
      </w:r>
      <w:r w:rsidRPr="003F6744">
        <w:rPr>
          <w:sz w:val="18"/>
          <w:szCs w:val="18"/>
        </w:rPr>
        <w:t xml:space="preserve"> presented. Lastly, the strategy and future plans for the proposed multinational cooperation </w:t>
      </w:r>
      <w:r w:rsidR="00B40121" w:rsidRPr="003F6744">
        <w:rPr>
          <w:sz w:val="18"/>
          <w:szCs w:val="18"/>
        </w:rPr>
        <w:t>are also</w:t>
      </w:r>
      <w:r w:rsidRPr="003F6744">
        <w:rPr>
          <w:sz w:val="18"/>
          <w:szCs w:val="18"/>
        </w:rPr>
        <w:t xml:space="preserve"> summarised.</w:t>
      </w:r>
    </w:p>
    <w:p w14:paraId="433FE04C" w14:textId="43124ACA" w:rsidR="00647F33" w:rsidRPr="003F6744" w:rsidRDefault="00F523CA" w:rsidP="00537496">
      <w:pPr>
        <w:pStyle w:val="berschrift2"/>
        <w:numPr>
          <w:ilvl w:val="1"/>
          <w:numId w:val="10"/>
        </w:numPr>
      </w:pPr>
      <w:r w:rsidRPr="003F6744">
        <w:t>INTRODUCTION</w:t>
      </w:r>
      <w:r w:rsidR="004B32F9">
        <w:t xml:space="preserve"> </w:t>
      </w:r>
    </w:p>
    <w:p w14:paraId="768A1E75" w14:textId="1097F741" w:rsidR="00026895" w:rsidRDefault="00037CEB" w:rsidP="00026895">
      <w:pPr>
        <w:pStyle w:val="Textkrper"/>
      </w:pPr>
      <w:r>
        <w:t xml:space="preserve">As spent </w:t>
      </w:r>
      <w:r w:rsidR="003A7281">
        <w:t xml:space="preserve">nuclear </w:t>
      </w:r>
      <w:r>
        <w:t>fuel and radioactive waste contain fissile material, t</w:t>
      </w:r>
      <w:r w:rsidR="009B68B6" w:rsidRPr="00CB130C">
        <w:t>he demonstration of post-closure criticality safety</w:t>
      </w:r>
      <w:r w:rsidR="00B47CEC" w:rsidRPr="00CB130C">
        <w:t xml:space="preserve"> (PCCS)</w:t>
      </w:r>
      <w:r w:rsidR="009B68B6" w:rsidRPr="00CB130C">
        <w:t xml:space="preserve"> is an important part of the safety case underpinning any deep geological </w:t>
      </w:r>
      <w:r w:rsidR="00B47CEC" w:rsidRPr="00CB130C">
        <w:t xml:space="preserve">radioactive waste </w:t>
      </w:r>
      <w:r w:rsidR="009B68B6" w:rsidRPr="00CB130C">
        <w:t xml:space="preserve">disposal </w:t>
      </w:r>
      <w:r w:rsidRPr="00CB130C">
        <w:t>project. The</w:t>
      </w:r>
      <w:r>
        <w:t xml:space="preserve"> work discussed here is focussed on spent fuel disposal, however</w:t>
      </w:r>
      <w:r w:rsidR="00350363">
        <w:t>,</w:t>
      </w:r>
      <w:r>
        <w:t xml:space="preserve"> </w:t>
      </w:r>
      <w:r w:rsidR="003A7281">
        <w:t>similar</w:t>
      </w:r>
      <w:r>
        <w:t xml:space="preserve"> considerations apply to any</w:t>
      </w:r>
      <w:r w:rsidR="00350363">
        <w:t xml:space="preserve"> high-level</w:t>
      </w:r>
      <w:r>
        <w:t xml:space="preserve"> radioactive waste requiring disposal. </w:t>
      </w:r>
      <w:r w:rsidR="00E65F60" w:rsidRPr="00CB130C">
        <w:t>While criticality safety assessments are performed routinely</w:t>
      </w:r>
      <w:r w:rsidR="005C5C1E" w:rsidRPr="00CB130C">
        <w:t xml:space="preserve"> at various stages of the nuclear fuel cycle</w:t>
      </w:r>
      <w:r w:rsidR="00E65F60" w:rsidRPr="00CB130C">
        <w:t xml:space="preserve">, </w:t>
      </w:r>
      <w:r w:rsidR="00C03172" w:rsidRPr="00CB130C">
        <w:t>for example</w:t>
      </w:r>
      <w:r w:rsidR="00B21691" w:rsidRPr="00CB130C">
        <w:t xml:space="preserve"> </w:t>
      </w:r>
      <w:r w:rsidR="00B844E8">
        <w:t xml:space="preserve">during the elaboration of </w:t>
      </w:r>
      <w:r w:rsidR="00B844E8" w:rsidRPr="00CB130C">
        <w:t>spent fuel loading plans</w:t>
      </w:r>
      <w:r w:rsidR="00B844E8">
        <w:t xml:space="preserve"> for</w:t>
      </w:r>
      <w:r w:rsidR="0022277C" w:rsidRPr="00CB130C">
        <w:t xml:space="preserve"> transport and intermediate storage casks</w:t>
      </w:r>
      <w:r w:rsidR="00C03172" w:rsidRPr="00CB130C">
        <w:t>,</w:t>
      </w:r>
      <w:r w:rsidR="00E65F60" w:rsidRPr="00CB130C">
        <w:t xml:space="preserve"> </w:t>
      </w:r>
      <w:r w:rsidR="00B21691" w:rsidRPr="00CB130C">
        <w:t>evaluating</w:t>
      </w:r>
      <w:r w:rsidR="00CA0268" w:rsidRPr="00CB130C">
        <w:t xml:space="preserve"> criticality safety in the post-closure phase</w:t>
      </w:r>
      <w:r w:rsidR="00B21691" w:rsidRPr="00CB130C">
        <w:t xml:space="preserve"> raises specific challenges. </w:t>
      </w:r>
    </w:p>
    <w:p w14:paraId="46DA3B00" w14:textId="52A5918B" w:rsidR="00920CA8" w:rsidRPr="00920CA8" w:rsidRDefault="001155BB" w:rsidP="00920CA8">
      <w:pPr>
        <w:pStyle w:val="western"/>
        <w:spacing w:line="259" w:lineRule="atLeast"/>
        <w:ind w:firstLine="562"/>
        <w:jc w:val="both"/>
        <w:rPr>
          <w:rFonts w:ascii="Times New Roman" w:hAnsi="Times New Roman" w:cs="Times New Roman"/>
          <w:color w:val="000000"/>
          <w:sz w:val="20"/>
          <w:szCs w:val="20"/>
          <w:lang w:val="en-GB"/>
        </w:rPr>
      </w:pPr>
      <w:r w:rsidRPr="00DD79AF">
        <w:rPr>
          <w:rFonts w:ascii="Times New Roman" w:hAnsi="Times New Roman" w:cs="Times New Roman"/>
          <w:sz w:val="20"/>
          <w:szCs w:val="20"/>
          <w:lang w:val="en-GB"/>
        </w:rPr>
        <w:t xml:space="preserve">A </w:t>
      </w:r>
      <w:r w:rsidR="00DD79AF">
        <w:rPr>
          <w:rFonts w:ascii="Times New Roman" w:hAnsi="Times New Roman" w:cs="Times New Roman"/>
          <w:sz w:val="20"/>
          <w:szCs w:val="20"/>
          <w:lang w:val="en-GB"/>
        </w:rPr>
        <w:t>significant</w:t>
      </w:r>
      <w:r w:rsidR="00CA0268" w:rsidRPr="00DD79AF">
        <w:rPr>
          <w:rFonts w:ascii="Times New Roman" w:hAnsi="Times New Roman" w:cs="Times New Roman"/>
          <w:sz w:val="20"/>
          <w:szCs w:val="20"/>
          <w:lang w:val="en-GB"/>
        </w:rPr>
        <w:t xml:space="preserve"> challenge concerns the very long timescales, i.e. orders of magnitude larger than in any other area of the fuel cycle, over which the safety assessment is to be performed</w:t>
      </w:r>
      <w:r w:rsidR="00CB130C" w:rsidRPr="00DD79AF">
        <w:rPr>
          <w:rFonts w:ascii="Times New Roman" w:hAnsi="Times New Roman" w:cs="Times New Roman"/>
          <w:sz w:val="20"/>
          <w:szCs w:val="20"/>
          <w:lang w:val="en-GB"/>
        </w:rPr>
        <w:t>.</w:t>
      </w:r>
      <w:r w:rsidR="003574FC" w:rsidRPr="00DD79AF">
        <w:rPr>
          <w:rFonts w:ascii="Times New Roman" w:hAnsi="Times New Roman" w:cs="Times New Roman"/>
          <w:sz w:val="20"/>
          <w:szCs w:val="20"/>
          <w:lang w:val="en-GB"/>
        </w:rPr>
        <w:t xml:space="preserve"> </w:t>
      </w:r>
      <w:r w:rsidR="00E8645B" w:rsidRPr="00DD79AF">
        <w:rPr>
          <w:rFonts w:ascii="Times New Roman" w:hAnsi="Times New Roman" w:cs="Times New Roman"/>
          <w:sz w:val="20"/>
          <w:szCs w:val="20"/>
          <w:lang w:val="en-GB"/>
        </w:rPr>
        <w:t>Neither the IAEA requirements</w:t>
      </w:r>
      <w:r w:rsidR="003F6744" w:rsidRPr="00DD79AF">
        <w:rPr>
          <w:rFonts w:ascii="Times New Roman" w:hAnsi="Times New Roman" w:cs="Times New Roman"/>
          <w:sz w:val="20"/>
          <w:szCs w:val="20"/>
          <w:lang w:val="en-GB"/>
        </w:rPr>
        <w:t xml:space="preserve">, </w:t>
      </w:r>
      <w:r w:rsidRPr="00DD79AF">
        <w:rPr>
          <w:rFonts w:ascii="Times New Roman" w:hAnsi="Times New Roman" w:cs="Times New Roman"/>
          <w:sz w:val="20"/>
          <w:szCs w:val="20"/>
          <w:lang w:val="en-GB"/>
        </w:rPr>
        <w:t xml:space="preserve">formulated </w:t>
      </w:r>
      <w:r w:rsidR="00E8645B" w:rsidRPr="00DD79AF">
        <w:rPr>
          <w:rFonts w:ascii="Times New Roman" w:hAnsi="Times New Roman" w:cs="Times New Roman"/>
          <w:sz w:val="20"/>
          <w:szCs w:val="20"/>
          <w:lang w:val="en-GB"/>
        </w:rPr>
        <w:t>in the</w:t>
      </w:r>
      <w:r w:rsidRPr="00DD79AF">
        <w:rPr>
          <w:rFonts w:ascii="Times New Roman" w:hAnsi="Times New Roman" w:cs="Times New Roman"/>
          <w:sz w:val="20"/>
          <w:szCs w:val="20"/>
          <w:lang w:val="en-GB"/>
        </w:rPr>
        <w:t xml:space="preserve"> </w:t>
      </w:r>
      <w:r w:rsidR="00E8645B" w:rsidRPr="00DD79AF">
        <w:rPr>
          <w:rFonts w:ascii="Times New Roman" w:hAnsi="Times New Roman" w:cs="Times New Roman"/>
          <w:sz w:val="20"/>
          <w:szCs w:val="20"/>
          <w:lang w:val="en-GB"/>
        </w:rPr>
        <w:t xml:space="preserve">Specific Safety Requirements No. 5 of the </w:t>
      </w:r>
      <w:r w:rsidRPr="00DD79AF">
        <w:rPr>
          <w:rFonts w:ascii="Times New Roman" w:hAnsi="Times New Roman" w:cs="Times New Roman"/>
          <w:sz w:val="20"/>
          <w:szCs w:val="20"/>
          <w:lang w:val="en-GB"/>
        </w:rPr>
        <w:t xml:space="preserve">IAEA </w:t>
      </w:r>
      <w:r w:rsidR="00E8645B" w:rsidRPr="00DD79AF">
        <w:rPr>
          <w:rFonts w:ascii="Times New Roman" w:hAnsi="Times New Roman" w:cs="Times New Roman"/>
          <w:sz w:val="20"/>
          <w:szCs w:val="20"/>
          <w:lang w:val="en-GB"/>
        </w:rPr>
        <w:t>Safety Standards Series</w:t>
      </w:r>
      <w:r w:rsidR="003F6744" w:rsidRPr="00DD79AF">
        <w:rPr>
          <w:rFonts w:ascii="Times New Roman" w:hAnsi="Times New Roman" w:cs="Times New Roman"/>
          <w:sz w:val="20"/>
          <w:szCs w:val="20"/>
          <w:lang w:val="en-GB"/>
        </w:rPr>
        <w:t xml:space="preserve"> </w:t>
      </w:r>
      <w:sdt>
        <w:sdtPr>
          <w:rPr>
            <w:rFonts w:ascii="Times New Roman" w:hAnsi="Times New Roman" w:cs="Times New Roman"/>
            <w:sz w:val="20"/>
            <w:szCs w:val="20"/>
          </w:rPr>
          <w:id w:val="-2144731581"/>
          <w:citation/>
        </w:sdtPr>
        <w:sdtEndPr/>
        <w:sdtContent>
          <w:r w:rsidR="00811D69" w:rsidRPr="00920CA8">
            <w:rPr>
              <w:rFonts w:ascii="Times New Roman" w:hAnsi="Times New Roman" w:cs="Times New Roman"/>
              <w:sz w:val="20"/>
              <w:szCs w:val="20"/>
            </w:rPr>
            <w:fldChar w:fldCharType="begin"/>
          </w:r>
          <w:r w:rsidR="00811D69" w:rsidRPr="00DD79AF">
            <w:rPr>
              <w:rFonts w:ascii="Times New Roman" w:hAnsi="Times New Roman" w:cs="Times New Roman"/>
              <w:sz w:val="20"/>
              <w:szCs w:val="20"/>
              <w:lang w:val="en-GB"/>
            </w:rPr>
            <w:instrText xml:space="preserve"> CITATION IAE11 \l 2055 </w:instrText>
          </w:r>
          <w:r w:rsidR="00811D69" w:rsidRPr="00920CA8">
            <w:rPr>
              <w:rFonts w:ascii="Times New Roman" w:hAnsi="Times New Roman" w:cs="Times New Roman"/>
              <w:sz w:val="20"/>
              <w:szCs w:val="20"/>
            </w:rPr>
            <w:fldChar w:fldCharType="separate"/>
          </w:r>
          <w:r w:rsidR="00EC6891" w:rsidRPr="00EC6891">
            <w:rPr>
              <w:rFonts w:ascii="Times New Roman" w:hAnsi="Times New Roman" w:cs="Times New Roman"/>
              <w:noProof/>
              <w:sz w:val="20"/>
              <w:szCs w:val="20"/>
              <w:lang w:val="en-GB"/>
            </w:rPr>
            <w:t>[1]</w:t>
          </w:r>
          <w:r w:rsidR="00811D69" w:rsidRPr="00920CA8">
            <w:rPr>
              <w:rFonts w:ascii="Times New Roman" w:hAnsi="Times New Roman" w:cs="Times New Roman"/>
              <w:sz w:val="20"/>
              <w:szCs w:val="20"/>
            </w:rPr>
            <w:fldChar w:fldCharType="end"/>
          </w:r>
        </w:sdtContent>
      </w:sdt>
      <w:r w:rsidR="00F7129E" w:rsidRPr="00F7129E">
        <w:rPr>
          <w:rFonts w:ascii="Times New Roman" w:hAnsi="Times New Roman" w:cs="Times New Roman"/>
          <w:sz w:val="20"/>
          <w:szCs w:val="20"/>
          <w:lang w:val="en-GB"/>
        </w:rPr>
        <w:t>,</w:t>
      </w:r>
      <w:r w:rsidR="003F6744" w:rsidRPr="00DD79AF">
        <w:rPr>
          <w:rFonts w:ascii="Times New Roman" w:hAnsi="Times New Roman" w:cs="Times New Roman"/>
          <w:sz w:val="20"/>
          <w:szCs w:val="20"/>
          <w:lang w:val="en-GB"/>
        </w:rPr>
        <w:t xml:space="preserve"> nor the associated recommendations</w:t>
      </w:r>
      <w:r w:rsidR="00F7129E">
        <w:rPr>
          <w:rFonts w:ascii="Times New Roman" w:hAnsi="Times New Roman" w:cs="Times New Roman"/>
          <w:sz w:val="20"/>
          <w:szCs w:val="20"/>
          <w:lang w:val="en-GB"/>
        </w:rPr>
        <w:t>,</w:t>
      </w:r>
      <w:r w:rsidR="00457A27" w:rsidRPr="00DD79AF">
        <w:rPr>
          <w:rFonts w:ascii="Times New Roman" w:hAnsi="Times New Roman" w:cs="Times New Roman"/>
          <w:sz w:val="20"/>
          <w:szCs w:val="20"/>
          <w:lang w:val="en-GB"/>
        </w:rPr>
        <w:t xml:space="preserve"> issue</w:t>
      </w:r>
      <w:r w:rsidR="006B29BA" w:rsidRPr="00DD79AF">
        <w:rPr>
          <w:rFonts w:ascii="Times New Roman" w:hAnsi="Times New Roman" w:cs="Times New Roman"/>
          <w:sz w:val="20"/>
          <w:szCs w:val="20"/>
          <w:lang w:val="en-GB"/>
        </w:rPr>
        <w:t>d</w:t>
      </w:r>
      <w:r w:rsidR="00457A27" w:rsidRPr="00DD79AF">
        <w:rPr>
          <w:rFonts w:ascii="Times New Roman" w:hAnsi="Times New Roman" w:cs="Times New Roman"/>
          <w:sz w:val="20"/>
          <w:szCs w:val="20"/>
          <w:lang w:val="en-GB"/>
        </w:rPr>
        <w:t xml:space="preserve"> in</w:t>
      </w:r>
      <w:r w:rsidR="003F6744" w:rsidRPr="00DD79AF">
        <w:rPr>
          <w:rFonts w:ascii="Times New Roman" w:hAnsi="Times New Roman" w:cs="Times New Roman"/>
          <w:sz w:val="20"/>
          <w:szCs w:val="20"/>
          <w:lang w:val="en-GB"/>
        </w:rPr>
        <w:t xml:space="preserve"> IAEA SSG-27 </w:t>
      </w:r>
      <w:sdt>
        <w:sdtPr>
          <w:rPr>
            <w:rFonts w:ascii="Times New Roman" w:hAnsi="Times New Roman" w:cs="Times New Roman"/>
            <w:sz w:val="20"/>
            <w:szCs w:val="20"/>
          </w:rPr>
          <w:id w:val="1982262398"/>
          <w:citation/>
        </w:sdtPr>
        <w:sdtEndPr/>
        <w:sdtContent>
          <w:r w:rsidR="003F6744" w:rsidRPr="00920CA8">
            <w:rPr>
              <w:rFonts w:ascii="Times New Roman" w:hAnsi="Times New Roman" w:cs="Times New Roman"/>
              <w:sz w:val="20"/>
              <w:szCs w:val="20"/>
            </w:rPr>
            <w:fldChar w:fldCharType="begin"/>
          </w:r>
          <w:r w:rsidR="003F6744" w:rsidRPr="00DD79AF">
            <w:rPr>
              <w:rFonts w:ascii="Times New Roman" w:hAnsi="Times New Roman" w:cs="Times New Roman"/>
              <w:sz w:val="20"/>
              <w:szCs w:val="20"/>
              <w:lang w:val="en-GB"/>
            </w:rPr>
            <w:instrText xml:space="preserve"> CITATION IAE14 \l 2055 </w:instrText>
          </w:r>
          <w:r w:rsidR="003F6744" w:rsidRPr="00920CA8">
            <w:rPr>
              <w:rFonts w:ascii="Times New Roman" w:hAnsi="Times New Roman" w:cs="Times New Roman"/>
              <w:sz w:val="20"/>
              <w:szCs w:val="20"/>
            </w:rPr>
            <w:fldChar w:fldCharType="separate"/>
          </w:r>
          <w:r w:rsidR="00EC6891" w:rsidRPr="00EC6891">
            <w:rPr>
              <w:rFonts w:ascii="Times New Roman" w:hAnsi="Times New Roman" w:cs="Times New Roman"/>
              <w:noProof/>
              <w:sz w:val="20"/>
              <w:szCs w:val="20"/>
              <w:lang w:val="en-GB"/>
            </w:rPr>
            <w:t>[2]</w:t>
          </w:r>
          <w:r w:rsidR="003F6744" w:rsidRPr="00920CA8">
            <w:rPr>
              <w:rFonts w:ascii="Times New Roman" w:hAnsi="Times New Roman" w:cs="Times New Roman"/>
              <w:sz w:val="20"/>
              <w:szCs w:val="20"/>
            </w:rPr>
            <w:fldChar w:fldCharType="end"/>
          </w:r>
        </w:sdtContent>
      </w:sdt>
      <w:r w:rsidR="003F6744" w:rsidRPr="00DD79AF">
        <w:rPr>
          <w:rFonts w:ascii="Times New Roman" w:hAnsi="Times New Roman" w:cs="Times New Roman"/>
          <w:sz w:val="20"/>
          <w:szCs w:val="20"/>
          <w:lang w:val="en-GB"/>
        </w:rPr>
        <w:t xml:space="preserve"> </w:t>
      </w:r>
      <w:r w:rsidR="00457A27" w:rsidRPr="00DD79AF">
        <w:rPr>
          <w:rFonts w:ascii="Times New Roman" w:hAnsi="Times New Roman" w:cs="Times New Roman"/>
          <w:sz w:val="20"/>
          <w:szCs w:val="20"/>
          <w:lang w:val="en-GB"/>
        </w:rPr>
        <w:t xml:space="preserve">and </w:t>
      </w:r>
      <w:r w:rsidR="003F6744" w:rsidRPr="00DD79AF">
        <w:rPr>
          <w:rFonts w:ascii="Times New Roman" w:hAnsi="Times New Roman" w:cs="Times New Roman"/>
          <w:sz w:val="20"/>
          <w:szCs w:val="20"/>
          <w:lang w:val="en-GB"/>
        </w:rPr>
        <w:t>IAEA SSG-14</w:t>
      </w:r>
      <w:r w:rsidRPr="00DD79AF">
        <w:rPr>
          <w:rFonts w:ascii="Times New Roman" w:hAnsi="Times New Roman" w:cs="Times New Roman"/>
          <w:sz w:val="20"/>
          <w:szCs w:val="20"/>
          <w:lang w:val="en-GB"/>
        </w:rPr>
        <w:t xml:space="preserve"> </w:t>
      </w:r>
      <w:sdt>
        <w:sdtPr>
          <w:rPr>
            <w:rFonts w:ascii="Times New Roman" w:hAnsi="Times New Roman" w:cs="Times New Roman"/>
            <w:sz w:val="20"/>
            <w:szCs w:val="20"/>
          </w:rPr>
          <w:id w:val="-2072420092"/>
          <w:citation/>
        </w:sdtPr>
        <w:sdtEndPr/>
        <w:sdtContent>
          <w:r w:rsidR="007475DB" w:rsidRPr="00920CA8">
            <w:rPr>
              <w:rFonts w:ascii="Times New Roman" w:hAnsi="Times New Roman" w:cs="Times New Roman"/>
              <w:sz w:val="20"/>
              <w:szCs w:val="20"/>
            </w:rPr>
            <w:fldChar w:fldCharType="begin"/>
          </w:r>
          <w:r w:rsidR="007475DB" w:rsidRPr="00DD79AF">
            <w:rPr>
              <w:rFonts w:ascii="Times New Roman" w:hAnsi="Times New Roman" w:cs="Times New Roman"/>
              <w:sz w:val="20"/>
              <w:szCs w:val="20"/>
              <w:lang w:val="en-GB"/>
            </w:rPr>
            <w:instrText xml:space="preserve"> CITATION IAE111 \l 2055 </w:instrText>
          </w:r>
          <w:r w:rsidR="007475DB" w:rsidRPr="00920CA8">
            <w:rPr>
              <w:rFonts w:ascii="Times New Roman" w:hAnsi="Times New Roman" w:cs="Times New Roman"/>
              <w:sz w:val="20"/>
              <w:szCs w:val="20"/>
            </w:rPr>
            <w:fldChar w:fldCharType="separate"/>
          </w:r>
          <w:r w:rsidR="00EC6891" w:rsidRPr="00EC6891">
            <w:rPr>
              <w:rFonts w:ascii="Times New Roman" w:hAnsi="Times New Roman" w:cs="Times New Roman"/>
              <w:noProof/>
              <w:sz w:val="20"/>
              <w:szCs w:val="20"/>
              <w:lang w:val="en-GB"/>
            </w:rPr>
            <w:t>[3]</w:t>
          </w:r>
          <w:r w:rsidR="007475DB" w:rsidRPr="00920CA8">
            <w:rPr>
              <w:rFonts w:ascii="Times New Roman" w:hAnsi="Times New Roman" w:cs="Times New Roman"/>
              <w:sz w:val="20"/>
              <w:szCs w:val="20"/>
            </w:rPr>
            <w:fldChar w:fldCharType="end"/>
          </w:r>
        </w:sdtContent>
      </w:sdt>
      <w:r w:rsidR="00F7129E" w:rsidRPr="00F7129E">
        <w:rPr>
          <w:rFonts w:ascii="Times New Roman" w:hAnsi="Times New Roman" w:cs="Times New Roman"/>
          <w:sz w:val="20"/>
          <w:szCs w:val="20"/>
          <w:lang w:val="en-GB"/>
        </w:rPr>
        <w:t>,</w:t>
      </w:r>
      <w:r w:rsidR="003F6744" w:rsidRPr="00DD79AF">
        <w:rPr>
          <w:rFonts w:ascii="Times New Roman" w:hAnsi="Times New Roman" w:cs="Times New Roman"/>
          <w:sz w:val="20"/>
          <w:szCs w:val="20"/>
          <w:lang w:val="en-GB"/>
        </w:rPr>
        <w:t xml:space="preserve"> specify a particular timeframe </w:t>
      </w:r>
      <w:r w:rsidR="00811D69" w:rsidRPr="00DD79AF">
        <w:rPr>
          <w:rFonts w:ascii="Times New Roman" w:hAnsi="Times New Roman" w:cs="Times New Roman"/>
          <w:sz w:val="20"/>
          <w:szCs w:val="20"/>
          <w:lang w:val="en-GB"/>
        </w:rPr>
        <w:t>for the assessment.</w:t>
      </w:r>
      <w:r w:rsidR="006B29BA" w:rsidRPr="00DD79AF">
        <w:rPr>
          <w:rFonts w:ascii="Times New Roman" w:hAnsi="Times New Roman" w:cs="Times New Roman"/>
          <w:sz w:val="20"/>
          <w:szCs w:val="20"/>
          <w:lang w:val="en-GB"/>
        </w:rPr>
        <w:t xml:space="preserve"> </w:t>
      </w:r>
      <w:r w:rsidR="004B32F9" w:rsidRPr="00DD79AF">
        <w:rPr>
          <w:rFonts w:ascii="Times New Roman" w:hAnsi="Times New Roman" w:cs="Times New Roman"/>
          <w:sz w:val="20"/>
          <w:szCs w:val="20"/>
          <w:lang w:val="en-GB"/>
        </w:rPr>
        <w:t>However, t</w:t>
      </w:r>
      <w:r w:rsidR="006B29BA" w:rsidRPr="00DD79AF">
        <w:rPr>
          <w:rFonts w:ascii="Times New Roman" w:hAnsi="Times New Roman" w:cs="Times New Roman"/>
          <w:sz w:val="20"/>
          <w:szCs w:val="20"/>
          <w:lang w:val="en-GB"/>
        </w:rPr>
        <w:t xml:space="preserve">his </w:t>
      </w:r>
      <w:r w:rsidR="004B32F9" w:rsidRPr="00DD79AF">
        <w:rPr>
          <w:rFonts w:ascii="Times New Roman" w:hAnsi="Times New Roman" w:cs="Times New Roman"/>
          <w:sz w:val="20"/>
          <w:szCs w:val="20"/>
          <w:lang w:val="en-GB"/>
        </w:rPr>
        <w:t>is typically defined</w:t>
      </w:r>
      <w:r w:rsidR="006B29BA" w:rsidRPr="00DD79AF">
        <w:rPr>
          <w:rFonts w:ascii="Times New Roman" w:hAnsi="Times New Roman" w:cs="Times New Roman"/>
          <w:sz w:val="20"/>
          <w:szCs w:val="20"/>
          <w:lang w:val="en-GB"/>
        </w:rPr>
        <w:t xml:space="preserve"> by the regulatory bodies on the national level</w:t>
      </w:r>
      <w:r w:rsidR="007D55DB" w:rsidRPr="00DD79AF">
        <w:rPr>
          <w:rFonts w:ascii="Times New Roman" w:hAnsi="Times New Roman" w:cs="Times New Roman"/>
          <w:sz w:val="20"/>
          <w:szCs w:val="20"/>
          <w:lang w:val="en-GB"/>
        </w:rPr>
        <w:t xml:space="preserve">. </w:t>
      </w:r>
      <w:r w:rsidR="00D57CFF" w:rsidRPr="00DD79AF">
        <w:rPr>
          <w:rFonts w:ascii="Times New Roman" w:hAnsi="Times New Roman" w:cs="Times New Roman"/>
          <w:sz w:val="20"/>
          <w:szCs w:val="20"/>
          <w:lang w:val="en-GB"/>
        </w:rPr>
        <w:t xml:space="preserve">For instance, the </w:t>
      </w:r>
      <w:r w:rsidR="00D57CFF" w:rsidRPr="00DD79AF">
        <w:rPr>
          <w:rFonts w:ascii="Times New Roman" w:hAnsi="Times New Roman" w:cs="Times New Roman"/>
          <w:color w:val="1C1B1A"/>
          <w:sz w:val="20"/>
          <w:szCs w:val="20"/>
          <w:lang w:val="en-GB"/>
        </w:rPr>
        <w:t>Swiss Federal Nuclear Safety Inspectorate (ENSI), indicate</w:t>
      </w:r>
      <w:r w:rsidR="00DD4167" w:rsidRPr="00DD79AF">
        <w:rPr>
          <w:rFonts w:ascii="Times New Roman" w:hAnsi="Times New Roman" w:cs="Times New Roman"/>
          <w:color w:val="1C1B1A"/>
          <w:sz w:val="20"/>
          <w:szCs w:val="20"/>
          <w:lang w:val="en-GB"/>
        </w:rPr>
        <w:t>s</w:t>
      </w:r>
      <w:r w:rsidR="00D57CFF" w:rsidRPr="00DD79AF">
        <w:rPr>
          <w:rFonts w:ascii="Times New Roman" w:hAnsi="Times New Roman" w:cs="Times New Roman"/>
          <w:color w:val="1C1B1A"/>
          <w:sz w:val="20"/>
          <w:szCs w:val="20"/>
          <w:lang w:val="en-GB"/>
        </w:rPr>
        <w:t xml:space="preserve"> in the regulatory guideline </w:t>
      </w:r>
      <w:r w:rsidR="0089133D" w:rsidRPr="00DD79AF">
        <w:rPr>
          <w:rFonts w:ascii="Times New Roman" w:hAnsi="Times New Roman" w:cs="Times New Roman"/>
          <w:color w:val="1C1B1A"/>
          <w:sz w:val="20"/>
          <w:szCs w:val="20"/>
          <w:lang w:val="en-GB"/>
        </w:rPr>
        <w:t>G03 – “Specific Design Principles for Deep Geological Repositories and Requirements for the Safety Case”</w:t>
      </w:r>
      <w:r w:rsidR="00111445" w:rsidRPr="00DD79AF">
        <w:rPr>
          <w:rFonts w:ascii="Times New Roman" w:hAnsi="Times New Roman" w:cs="Times New Roman"/>
          <w:color w:val="1C1B1A"/>
          <w:sz w:val="20"/>
          <w:szCs w:val="20"/>
          <w:lang w:val="en-GB"/>
        </w:rPr>
        <w:t xml:space="preserve"> </w:t>
      </w:r>
      <w:sdt>
        <w:sdtPr>
          <w:rPr>
            <w:rFonts w:ascii="Times New Roman" w:hAnsi="Times New Roman" w:cs="Times New Roman"/>
            <w:color w:val="1C1B1A"/>
            <w:sz w:val="20"/>
            <w:szCs w:val="20"/>
            <w:lang w:val="en-GB"/>
          </w:rPr>
          <w:id w:val="-631633078"/>
          <w:citation/>
        </w:sdtPr>
        <w:sdtEndPr/>
        <w:sdtContent>
          <w:r w:rsidR="00DD79AF">
            <w:rPr>
              <w:rFonts w:ascii="Times New Roman" w:hAnsi="Times New Roman" w:cs="Times New Roman"/>
              <w:color w:val="1C1B1A"/>
              <w:sz w:val="20"/>
              <w:szCs w:val="20"/>
              <w:lang w:val="en-GB"/>
            </w:rPr>
            <w:fldChar w:fldCharType="begin"/>
          </w:r>
          <w:r w:rsidR="00DD79AF" w:rsidRPr="00DD79AF">
            <w:rPr>
              <w:rFonts w:ascii="Times New Roman" w:hAnsi="Times New Roman" w:cs="Times New Roman"/>
              <w:color w:val="1C1B1A"/>
              <w:sz w:val="20"/>
              <w:szCs w:val="20"/>
              <w:lang w:val="en-GB"/>
            </w:rPr>
            <w:instrText xml:space="preserve"> CITATION ENS20 \l 2055 </w:instrText>
          </w:r>
          <w:r w:rsidR="00DD79AF">
            <w:rPr>
              <w:rFonts w:ascii="Times New Roman" w:hAnsi="Times New Roman" w:cs="Times New Roman"/>
              <w:color w:val="1C1B1A"/>
              <w:sz w:val="20"/>
              <w:szCs w:val="20"/>
              <w:lang w:val="en-GB"/>
            </w:rPr>
            <w:fldChar w:fldCharType="separate"/>
          </w:r>
          <w:r w:rsidR="00EC6891" w:rsidRPr="00EC6891">
            <w:rPr>
              <w:rFonts w:ascii="Times New Roman" w:hAnsi="Times New Roman" w:cs="Times New Roman"/>
              <w:noProof/>
              <w:color w:val="1C1B1A"/>
              <w:sz w:val="20"/>
              <w:szCs w:val="20"/>
              <w:lang w:val="en-GB"/>
            </w:rPr>
            <w:t>[4]</w:t>
          </w:r>
          <w:r w:rsidR="00DD79AF">
            <w:rPr>
              <w:rFonts w:ascii="Times New Roman" w:hAnsi="Times New Roman" w:cs="Times New Roman"/>
              <w:color w:val="1C1B1A"/>
              <w:sz w:val="20"/>
              <w:szCs w:val="20"/>
              <w:lang w:val="en-GB"/>
            </w:rPr>
            <w:fldChar w:fldCharType="end"/>
          </w:r>
        </w:sdtContent>
      </w:sdt>
      <w:r w:rsidR="0089133D" w:rsidRPr="00DD79AF">
        <w:rPr>
          <w:rFonts w:ascii="Times New Roman" w:hAnsi="Times New Roman" w:cs="Times New Roman"/>
          <w:color w:val="1C1B1A"/>
          <w:sz w:val="20"/>
          <w:szCs w:val="20"/>
          <w:lang w:val="en-GB"/>
        </w:rPr>
        <w:t xml:space="preserve"> that the time frame which must be considered for the safety analysis</w:t>
      </w:r>
      <w:r w:rsidR="00FE45FF">
        <w:rPr>
          <w:rFonts w:ascii="Times New Roman" w:hAnsi="Times New Roman" w:cs="Times New Roman"/>
          <w:color w:val="1C1B1A"/>
          <w:sz w:val="20"/>
          <w:szCs w:val="20"/>
          <w:lang w:val="en-GB"/>
        </w:rPr>
        <w:t xml:space="preserve"> in the case of high-level radioactive waste</w:t>
      </w:r>
      <w:r w:rsidR="0089133D" w:rsidRPr="00DD79AF">
        <w:rPr>
          <w:rFonts w:ascii="Times New Roman" w:hAnsi="Times New Roman" w:cs="Times New Roman"/>
          <w:color w:val="1C1B1A"/>
          <w:sz w:val="20"/>
          <w:szCs w:val="20"/>
          <w:lang w:val="en-GB"/>
        </w:rPr>
        <w:t xml:space="preserve"> (implicitly also for criticality safety) is </w:t>
      </w:r>
      <w:r w:rsidR="0089133D" w:rsidRPr="00DD79AF">
        <w:rPr>
          <w:rFonts w:ascii="Times New Roman" w:hAnsi="Times New Roman" w:cs="Times New Roman"/>
          <w:i/>
          <w:iCs/>
          <w:color w:val="1C1B1A"/>
          <w:sz w:val="20"/>
          <w:szCs w:val="20"/>
          <w:lang w:val="en-GB"/>
        </w:rPr>
        <w:t>one million years</w:t>
      </w:r>
      <w:r w:rsidR="0089133D" w:rsidRPr="00DD79AF">
        <w:rPr>
          <w:rFonts w:ascii="Times New Roman" w:hAnsi="Times New Roman" w:cs="Times New Roman"/>
          <w:color w:val="1C1B1A"/>
          <w:sz w:val="20"/>
          <w:szCs w:val="20"/>
          <w:lang w:val="en-GB"/>
        </w:rPr>
        <w:t xml:space="preserve"> after repository closure.</w:t>
      </w:r>
      <w:r w:rsidR="00DD4167" w:rsidRPr="00DD79AF">
        <w:rPr>
          <w:rFonts w:ascii="Times New Roman" w:hAnsi="Times New Roman" w:cs="Times New Roman"/>
          <w:color w:val="1C1B1A"/>
          <w:sz w:val="20"/>
          <w:szCs w:val="20"/>
          <w:lang w:val="en-GB"/>
        </w:rPr>
        <w:t xml:space="preserve"> </w:t>
      </w:r>
      <w:r w:rsidR="00920CA8" w:rsidRPr="00920CA8">
        <w:rPr>
          <w:rFonts w:ascii="Times New Roman" w:hAnsi="Times New Roman" w:cs="Times New Roman"/>
          <w:color w:val="1C1B1A"/>
          <w:sz w:val="20"/>
          <w:szCs w:val="20"/>
          <w:lang w:val="en-GB"/>
        </w:rPr>
        <w:t>Similar timeframe requirements are formulated in other countries such as Sweden</w:t>
      </w:r>
      <w:r w:rsidR="00F7129E">
        <w:rPr>
          <w:rFonts w:ascii="Times New Roman" w:hAnsi="Times New Roman" w:cs="Times New Roman"/>
          <w:color w:val="1C1B1A"/>
          <w:sz w:val="20"/>
          <w:szCs w:val="20"/>
          <w:lang w:val="en-GB"/>
        </w:rPr>
        <w:t>,</w:t>
      </w:r>
      <w:r w:rsidR="00920CA8" w:rsidRPr="00920CA8">
        <w:rPr>
          <w:rFonts w:ascii="Times New Roman" w:hAnsi="Times New Roman" w:cs="Times New Roman"/>
          <w:color w:val="1C1B1A"/>
          <w:sz w:val="20"/>
          <w:szCs w:val="20"/>
          <w:lang w:val="en-GB"/>
        </w:rPr>
        <w:t xml:space="preserve"> through the </w:t>
      </w:r>
      <w:r w:rsidR="00920CA8" w:rsidRPr="00920CA8">
        <w:rPr>
          <w:rFonts w:ascii="Times New Roman" w:hAnsi="Times New Roman" w:cs="Times New Roman"/>
          <w:color w:val="000000"/>
          <w:sz w:val="20"/>
          <w:szCs w:val="20"/>
          <w:lang w:val="en-GB"/>
        </w:rPr>
        <w:t xml:space="preserve">regulatory code SSMFS </w:t>
      </w:r>
      <w:r w:rsidR="00920CA8" w:rsidRPr="0082242B">
        <w:rPr>
          <w:rFonts w:ascii="Times New Roman" w:hAnsi="Times New Roman" w:cs="Times New Roman"/>
          <w:color w:val="000000"/>
          <w:sz w:val="20"/>
          <w:szCs w:val="20"/>
          <w:lang w:val="en-GB"/>
        </w:rPr>
        <w:t>2008:</w:t>
      </w:r>
      <w:r w:rsidR="00920CA8" w:rsidRPr="009F43B7">
        <w:rPr>
          <w:rFonts w:ascii="Times New Roman" w:hAnsi="Times New Roman" w:cs="Times New Roman"/>
          <w:color w:val="000000"/>
          <w:sz w:val="20"/>
          <w:szCs w:val="20"/>
          <w:lang w:val="en-GB"/>
        </w:rPr>
        <w:t xml:space="preserve">37 </w:t>
      </w:r>
      <w:sdt>
        <w:sdtPr>
          <w:rPr>
            <w:rFonts w:ascii="Times New Roman" w:hAnsi="Times New Roman" w:cs="Times New Roman"/>
            <w:color w:val="000000"/>
            <w:sz w:val="20"/>
            <w:szCs w:val="20"/>
            <w:lang w:val="en-GB"/>
          </w:rPr>
          <w:id w:val="462163624"/>
          <w:citation/>
        </w:sdtPr>
        <w:sdtEndPr/>
        <w:sdtContent>
          <w:r w:rsidR="008313C5">
            <w:rPr>
              <w:rFonts w:ascii="Times New Roman" w:hAnsi="Times New Roman" w:cs="Times New Roman"/>
              <w:color w:val="000000"/>
              <w:sz w:val="20"/>
              <w:szCs w:val="20"/>
              <w:lang w:val="en-GB"/>
            </w:rPr>
            <w:fldChar w:fldCharType="begin"/>
          </w:r>
          <w:r w:rsidR="008313C5" w:rsidRPr="008313C5">
            <w:rPr>
              <w:rFonts w:ascii="Times New Roman" w:hAnsi="Times New Roman" w:cs="Times New Roman"/>
              <w:color w:val="000000"/>
              <w:sz w:val="20"/>
              <w:szCs w:val="20"/>
              <w:lang w:val="en-GB"/>
            </w:rPr>
            <w:instrText xml:space="preserve"> CITATION SSM09 \l 2055 </w:instrText>
          </w:r>
          <w:r w:rsidR="008313C5">
            <w:rPr>
              <w:rFonts w:ascii="Times New Roman" w:hAnsi="Times New Roman" w:cs="Times New Roman"/>
              <w:color w:val="000000"/>
              <w:sz w:val="20"/>
              <w:szCs w:val="20"/>
              <w:lang w:val="en-GB"/>
            </w:rPr>
            <w:fldChar w:fldCharType="separate"/>
          </w:r>
          <w:r w:rsidR="008313C5" w:rsidRPr="008313C5">
            <w:rPr>
              <w:rFonts w:ascii="Times New Roman" w:hAnsi="Times New Roman" w:cs="Times New Roman"/>
              <w:noProof/>
              <w:color w:val="000000"/>
              <w:sz w:val="20"/>
              <w:szCs w:val="20"/>
              <w:lang w:val="en-GB"/>
            </w:rPr>
            <w:t>[5]</w:t>
          </w:r>
          <w:r w:rsidR="008313C5">
            <w:rPr>
              <w:rFonts w:ascii="Times New Roman" w:hAnsi="Times New Roman" w:cs="Times New Roman"/>
              <w:color w:val="000000"/>
              <w:sz w:val="20"/>
              <w:szCs w:val="20"/>
              <w:lang w:val="en-GB"/>
            </w:rPr>
            <w:fldChar w:fldCharType="end"/>
          </w:r>
        </w:sdtContent>
      </w:sdt>
      <w:r w:rsidR="00920CA8" w:rsidRPr="009F43B7">
        <w:rPr>
          <w:rFonts w:ascii="Times New Roman" w:hAnsi="Times New Roman" w:cs="Times New Roman"/>
          <w:color w:val="000000"/>
          <w:sz w:val="20"/>
          <w:szCs w:val="20"/>
          <w:lang w:val="en-GB"/>
        </w:rPr>
        <w:t xml:space="preserve"> issued</w:t>
      </w:r>
      <w:r w:rsidR="00920CA8" w:rsidRPr="00920CA8">
        <w:rPr>
          <w:rFonts w:ascii="Times New Roman" w:hAnsi="Times New Roman" w:cs="Times New Roman"/>
          <w:color w:val="000000"/>
          <w:sz w:val="20"/>
          <w:szCs w:val="20"/>
          <w:lang w:val="en-GB"/>
        </w:rPr>
        <w:t xml:space="preserve"> by the Swedish Radiation Safety Authority (SSM). </w:t>
      </w:r>
    </w:p>
    <w:p w14:paraId="4C04EB3F" w14:textId="5DF593DB" w:rsidR="00D57CFF" w:rsidRPr="00DD79AF" w:rsidRDefault="00920CA8" w:rsidP="003034DF">
      <w:pPr>
        <w:pStyle w:val="western"/>
        <w:spacing w:line="259" w:lineRule="atLeast"/>
        <w:ind w:firstLine="562"/>
        <w:jc w:val="both"/>
        <w:rPr>
          <w:rFonts w:ascii="Times New Roman" w:hAnsi="Times New Roman" w:cs="Times New Roman"/>
          <w:sz w:val="20"/>
          <w:szCs w:val="20"/>
          <w:lang w:val="en-GB"/>
        </w:rPr>
      </w:pPr>
      <w:r w:rsidRPr="003034DF">
        <w:rPr>
          <w:rFonts w:ascii="Times New Roman" w:hAnsi="Times New Roman" w:cs="Times New Roman"/>
          <w:color w:val="000000"/>
          <w:sz w:val="20"/>
          <w:szCs w:val="20"/>
          <w:lang w:val="en-GB"/>
        </w:rPr>
        <w:t xml:space="preserve">The starting-point for assessing criticality safety in the post-closure phase is the premise that all spent fuel canisters are in a subcritical state at the time of emplacement. In a timeframe of one million years, changes to the geological repository design or </w:t>
      </w:r>
      <w:r w:rsidR="00FE45FF">
        <w:rPr>
          <w:rFonts w:ascii="Times New Roman" w:hAnsi="Times New Roman" w:cs="Times New Roman"/>
          <w:color w:val="000000"/>
          <w:sz w:val="20"/>
          <w:szCs w:val="20"/>
          <w:lang w:val="en-GB"/>
        </w:rPr>
        <w:t xml:space="preserve">a </w:t>
      </w:r>
      <w:r w:rsidRPr="003034DF">
        <w:rPr>
          <w:rFonts w:ascii="Times New Roman" w:hAnsi="Times New Roman" w:cs="Times New Roman"/>
          <w:color w:val="000000"/>
          <w:sz w:val="20"/>
          <w:szCs w:val="20"/>
          <w:lang w:val="en-GB"/>
        </w:rPr>
        <w:t xml:space="preserve">potential </w:t>
      </w:r>
      <w:r w:rsidR="00FE45FF">
        <w:rPr>
          <w:rFonts w:ascii="Times New Roman" w:hAnsi="Times New Roman" w:cs="Times New Roman"/>
          <w:color w:val="000000"/>
          <w:sz w:val="20"/>
          <w:szCs w:val="20"/>
          <w:lang w:val="en-GB"/>
        </w:rPr>
        <w:t>degradation</w:t>
      </w:r>
      <w:r w:rsidRPr="003034DF">
        <w:rPr>
          <w:rFonts w:ascii="Times New Roman" w:hAnsi="Times New Roman" w:cs="Times New Roman"/>
          <w:color w:val="000000"/>
          <w:sz w:val="20"/>
          <w:szCs w:val="20"/>
          <w:lang w:val="en-GB"/>
        </w:rPr>
        <w:t xml:space="preserve"> of the engineered and/or natural barriers may </w:t>
      </w:r>
      <w:r w:rsidR="003034DF" w:rsidRPr="003034DF">
        <w:rPr>
          <w:rFonts w:ascii="Times New Roman" w:hAnsi="Times New Roman" w:cs="Times New Roman"/>
          <w:color w:val="000000"/>
          <w:sz w:val="20"/>
          <w:szCs w:val="20"/>
          <w:lang w:val="en-GB"/>
        </w:rPr>
        <w:t xml:space="preserve">occur. </w:t>
      </w:r>
      <w:r w:rsidR="003034DF" w:rsidRPr="003034DF">
        <w:rPr>
          <w:rFonts w:ascii="Times New Roman" w:hAnsi="Times New Roman" w:cs="Times New Roman"/>
          <w:sz w:val="20"/>
          <w:szCs w:val="20"/>
          <w:lang w:val="en-GB"/>
        </w:rPr>
        <w:t xml:space="preserve">Later </w:t>
      </w:r>
      <w:r w:rsidR="003034DF" w:rsidRPr="003034DF">
        <w:rPr>
          <w:rFonts w:ascii="Times New Roman" w:hAnsi="Times New Roman" w:cs="Times New Roman"/>
          <w:sz w:val="20"/>
          <w:szCs w:val="20"/>
          <w:lang w:val="en-GB"/>
        </w:rPr>
        <w:lastRenderedPageBreak/>
        <w:t>in the assessment period</w:t>
      </w:r>
      <w:r w:rsidR="00DD79AF">
        <w:rPr>
          <w:rFonts w:ascii="Times New Roman" w:hAnsi="Times New Roman" w:cs="Times New Roman"/>
          <w:sz w:val="20"/>
          <w:szCs w:val="20"/>
          <w:lang w:val="en-GB"/>
        </w:rPr>
        <w:t>,</w:t>
      </w:r>
      <w:r w:rsidR="003034DF" w:rsidRPr="003034DF">
        <w:rPr>
          <w:rFonts w:ascii="Times New Roman" w:hAnsi="Times New Roman" w:cs="Times New Roman"/>
          <w:sz w:val="20"/>
          <w:szCs w:val="20"/>
          <w:lang w:val="en-GB"/>
        </w:rPr>
        <w:t xml:space="preserve"> th</w:t>
      </w:r>
      <w:r w:rsidR="003034DF">
        <w:rPr>
          <w:rFonts w:ascii="Times New Roman" w:hAnsi="Times New Roman" w:cs="Times New Roman"/>
          <w:sz w:val="20"/>
          <w:szCs w:val="20"/>
          <w:lang w:val="en-GB"/>
        </w:rPr>
        <w:t>ese modifications</w:t>
      </w:r>
      <w:r w:rsidR="003034DF" w:rsidRPr="003034DF">
        <w:rPr>
          <w:rFonts w:ascii="Times New Roman" w:hAnsi="Times New Roman" w:cs="Times New Roman"/>
          <w:sz w:val="20"/>
          <w:szCs w:val="20"/>
          <w:lang w:val="en-GB"/>
        </w:rPr>
        <w:t xml:space="preserve"> could lead to effects </w:t>
      </w:r>
      <w:r w:rsidR="00037CEB">
        <w:rPr>
          <w:rFonts w:ascii="Times New Roman" w:hAnsi="Times New Roman" w:cs="Times New Roman"/>
          <w:sz w:val="20"/>
          <w:szCs w:val="20"/>
          <w:lang w:val="en-GB"/>
        </w:rPr>
        <w:t>such as:</w:t>
      </w:r>
      <w:r w:rsidR="00350363">
        <w:rPr>
          <w:rFonts w:ascii="Times New Roman" w:hAnsi="Times New Roman" w:cs="Times New Roman"/>
          <w:sz w:val="20"/>
          <w:szCs w:val="20"/>
          <w:lang w:val="en-GB"/>
        </w:rPr>
        <w:t xml:space="preserve"> </w:t>
      </w:r>
      <w:r w:rsidR="003034DF" w:rsidRPr="003034DF">
        <w:rPr>
          <w:rFonts w:ascii="Times New Roman" w:hAnsi="Times New Roman" w:cs="Times New Roman"/>
          <w:sz w:val="20"/>
          <w:szCs w:val="20"/>
          <w:lang w:val="en-GB"/>
        </w:rPr>
        <w:t>a change in the geometry of the</w:t>
      </w:r>
      <w:r w:rsidR="003034DF">
        <w:rPr>
          <w:rFonts w:ascii="Times New Roman" w:hAnsi="Times New Roman" w:cs="Times New Roman"/>
          <w:sz w:val="20"/>
          <w:szCs w:val="20"/>
          <w:lang w:val="en-GB"/>
        </w:rPr>
        <w:t xml:space="preserve"> final</w:t>
      </w:r>
      <w:r w:rsidR="003034DF" w:rsidRPr="003034DF">
        <w:rPr>
          <w:rFonts w:ascii="Times New Roman" w:hAnsi="Times New Roman" w:cs="Times New Roman"/>
          <w:sz w:val="20"/>
          <w:szCs w:val="20"/>
          <w:lang w:val="en-GB"/>
        </w:rPr>
        <w:t xml:space="preserve"> disposal canister</w:t>
      </w:r>
      <w:r w:rsidR="00E17A72">
        <w:rPr>
          <w:rFonts w:ascii="Times New Roman" w:hAnsi="Times New Roman" w:cs="Times New Roman"/>
          <w:sz w:val="20"/>
          <w:szCs w:val="20"/>
          <w:lang w:val="en-GB"/>
        </w:rPr>
        <w:t xml:space="preserve">, </w:t>
      </w:r>
      <w:r w:rsidR="003034DF" w:rsidRPr="003034DF">
        <w:rPr>
          <w:rFonts w:ascii="Times New Roman" w:hAnsi="Times New Roman" w:cs="Times New Roman"/>
          <w:sz w:val="20"/>
          <w:szCs w:val="20"/>
          <w:lang w:val="en-GB"/>
        </w:rPr>
        <w:t>bringing the fuel assemblies at a closer distance to each other</w:t>
      </w:r>
      <w:r w:rsidR="00037CEB">
        <w:rPr>
          <w:rFonts w:ascii="Times New Roman" w:hAnsi="Times New Roman" w:cs="Times New Roman"/>
          <w:sz w:val="20"/>
          <w:szCs w:val="20"/>
          <w:lang w:val="en-GB"/>
        </w:rPr>
        <w:t>;</w:t>
      </w:r>
      <w:r w:rsidR="003034DF" w:rsidRPr="003034DF">
        <w:rPr>
          <w:rFonts w:ascii="Times New Roman" w:hAnsi="Times New Roman" w:cs="Times New Roman"/>
          <w:sz w:val="20"/>
          <w:szCs w:val="20"/>
          <w:lang w:val="en-GB"/>
        </w:rPr>
        <w:t xml:space="preserve"> an increase in neutron moderation and/or reflection in the system</w:t>
      </w:r>
      <w:r w:rsidR="00037CEB">
        <w:rPr>
          <w:rFonts w:ascii="Times New Roman" w:hAnsi="Times New Roman" w:cs="Times New Roman"/>
          <w:sz w:val="20"/>
          <w:szCs w:val="20"/>
          <w:lang w:val="en-GB"/>
        </w:rPr>
        <w:t>; or</w:t>
      </w:r>
      <w:r w:rsidR="003034DF" w:rsidRPr="003034DF">
        <w:rPr>
          <w:rFonts w:ascii="Times New Roman" w:hAnsi="Times New Roman" w:cs="Times New Roman"/>
          <w:sz w:val="20"/>
          <w:szCs w:val="20"/>
          <w:lang w:val="en-GB"/>
        </w:rPr>
        <w:t xml:space="preserve"> a change in the composition and spatial distribution of the fissile material inside the fuel assemblie</w:t>
      </w:r>
      <w:r w:rsidR="00037CEB">
        <w:rPr>
          <w:rFonts w:ascii="Times New Roman" w:hAnsi="Times New Roman" w:cs="Times New Roman"/>
          <w:sz w:val="20"/>
          <w:szCs w:val="20"/>
          <w:lang w:val="en-GB"/>
        </w:rPr>
        <w:t>s</w:t>
      </w:r>
      <w:r w:rsidR="003034DF" w:rsidRPr="003034DF">
        <w:rPr>
          <w:rFonts w:ascii="Times New Roman" w:hAnsi="Times New Roman" w:cs="Times New Roman"/>
          <w:sz w:val="20"/>
          <w:szCs w:val="20"/>
          <w:lang w:val="en-GB"/>
        </w:rPr>
        <w:t xml:space="preserve"> etc. These effects need to be considered in the criticality analysis to determine whether their occurrence could lead to a critical system</w:t>
      </w:r>
      <w:r w:rsidR="00037CEB">
        <w:rPr>
          <w:rFonts w:ascii="Times New Roman" w:hAnsi="Times New Roman" w:cs="Times New Roman"/>
          <w:sz w:val="20"/>
          <w:szCs w:val="20"/>
          <w:lang w:val="en-GB"/>
        </w:rPr>
        <w:t xml:space="preserve"> and what the consequences of such a critical system on </w:t>
      </w:r>
      <w:r w:rsidR="00350363">
        <w:rPr>
          <w:rFonts w:ascii="Times New Roman" w:hAnsi="Times New Roman" w:cs="Times New Roman"/>
          <w:sz w:val="20"/>
          <w:szCs w:val="20"/>
          <w:lang w:val="en-GB"/>
        </w:rPr>
        <w:t xml:space="preserve">the </w:t>
      </w:r>
      <w:r w:rsidR="00037CEB">
        <w:rPr>
          <w:rFonts w:ascii="Times New Roman" w:hAnsi="Times New Roman" w:cs="Times New Roman"/>
          <w:sz w:val="20"/>
          <w:szCs w:val="20"/>
          <w:lang w:val="en-GB"/>
        </w:rPr>
        <w:t>disposal facility performance may be</w:t>
      </w:r>
      <w:r w:rsidR="003034DF" w:rsidRPr="003034DF">
        <w:rPr>
          <w:rFonts w:ascii="Times New Roman" w:hAnsi="Times New Roman" w:cs="Times New Roman"/>
          <w:sz w:val="20"/>
          <w:szCs w:val="20"/>
          <w:lang w:val="en-GB"/>
        </w:rPr>
        <w:t>.</w:t>
      </w:r>
      <w:r w:rsidR="00DD79AF">
        <w:rPr>
          <w:rFonts w:ascii="Times New Roman" w:hAnsi="Times New Roman" w:cs="Times New Roman"/>
          <w:sz w:val="20"/>
          <w:szCs w:val="20"/>
          <w:lang w:val="en-GB"/>
        </w:rPr>
        <w:t xml:space="preserve"> Thus</w:t>
      </w:r>
      <w:r w:rsidR="00E702F0">
        <w:rPr>
          <w:rFonts w:ascii="Times New Roman" w:hAnsi="Times New Roman" w:cs="Times New Roman"/>
          <w:sz w:val="20"/>
          <w:szCs w:val="20"/>
          <w:lang w:val="en-GB"/>
        </w:rPr>
        <w:t>, t</w:t>
      </w:r>
      <w:r w:rsidR="003034DF" w:rsidRPr="00E702F0">
        <w:rPr>
          <w:rFonts w:ascii="Times New Roman" w:hAnsi="Times New Roman" w:cs="Times New Roman"/>
          <w:sz w:val="20"/>
          <w:szCs w:val="20"/>
          <w:lang w:val="en-GB" w:eastAsia="en-US"/>
        </w:rPr>
        <w:t>he demonstration of criticality safety requires a high level of detail for the</w:t>
      </w:r>
      <w:r w:rsidR="00E702F0">
        <w:rPr>
          <w:rFonts w:ascii="Times New Roman" w:hAnsi="Times New Roman" w:cs="Times New Roman"/>
          <w:sz w:val="20"/>
          <w:szCs w:val="20"/>
          <w:lang w:val="en-GB" w:eastAsia="en-US"/>
        </w:rPr>
        <w:t xml:space="preserve"> description of the</w:t>
      </w:r>
      <w:r w:rsidR="003034DF" w:rsidRPr="00E702F0">
        <w:rPr>
          <w:rFonts w:ascii="Times New Roman" w:hAnsi="Times New Roman" w:cs="Times New Roman"/>
          <w:sz w:val="20"/>
          <w:szCs w:val="20"/>
          <w:lang w:val="en-GB" w:eastAsia="en-US"/>
        </w:rPr>
        <w:t xml:space="preserve"> system under consideration</w:t>
      </w:r>
      <w:r w:rsidR="00AF1BC8">
        <w:rPr>
          <w:rFonts w:ascii="Times New Roman" w:hAnsi="Times New Roman" w:cs="Times New Roman"/>
          <w:sz w:val="20"/>
          <w:szCs w:val="20"/>
          <w:lang w:val="en-GB" w:eastAsia="en-US"/>
        </w:rPr>
        <w:t>; otherwise,</w:t>
      </w:r>
      <w:r w:rsidR="00E17A72">
        <w:rPr>
          <w:rFonts w:ascii="Times New Roman" w:hAnsi="Times New Roman" w:cs="Times New Roman"/>
          <w:sz w:val="20"/>
          <w:szCs w:val="20"/>
          <w:lang w:val="en-GB" w:eastAsia="en-US"/>
        </w:rPr>
        <w:t xml:space="preserve"> </w:t>
      </w:r>
      <w:r w:rsidR="00AF1BC8">
        <w:rPr>
          <w:rFonts w:ascii="Times New Roman" w:hAnsi="Times New Roman" w:cs="Times New Roman"/>
          <w:sz w:val="20"/>
          <w:szCs w:val="20"/>
          <w:lang w:val="en-GB" w:eastAsia="en-US"/>
        </w:rPr>
        <w:t xml:space="preserve">highly conservative assumptions </w:t>
      </w:r>
      <w:r w:rsidR="00B73F09">
        <w:rPr>
          <w:rFonts w:ascii="Times New Roman" w:hAnsi="Times New Roman" w:cs="Times New Roman"/>
          <w:sz w:val="20"/>
          <w:szCs w:val="20"/>
          <w:lang w:val="en-GB" w:eastAsia="en-US"/>
        </w:rPr>
        <w:t>have</w:t>
      </w:r>
      <w:r w:rsidR="00AF1BC8">
        <w:rPr>
          <w:rFonts w:ascii="Times New Roman" w:hAnsi="Times New Roman" w:cs="Times New Roman"/>
          <w:sz w:val="20"/>
          <w:szCs w:val="20"/>
          <w:lang w:val="en-GB" w:eastAsia="en-US"/>
        </w:rPr>
        <w:t xml:space="preserve"> to be taken into account.</w:t>
      </w:r>
      <w:r w:rsidR="003034DF" w:rsidRPr="00DD79AF">
        <w:rPr>
          <w:rFonts w:ascii="Times New Roman" w:hAnsi="Times New Roman" w:cs="Times New Roman"/>
          <w:sz w:val="20"/>
          <w:szCs w:val="20"/>
          <w:lang w:val="en-GB" w:eastAsia="en-US"/>
        </w:rPr>
        <w:t xml:space="preserve"> </w:t>
      </w:r>
      <w:r w:rsidR="003034DF" w:rsidRPr="00DD79AF">
        <w:rPr>
          <w:rFonts w:ascii="Times New Roman" w:hAnsi="Times New Roman" w:cs="Times New Roman"/>
          <w:sz w:val="20"/>
          <w:szCs w:val="20"/>
          <w:lang w:val="en-GB"/>
        </w:rPr>
        <w:t xml:space="preserve">In </w:t>
      </w:r>
      <w:r w:rsidRPr="00DD79AF">
        <w:rPr>
          <w:rFonts w:ascii="Times New Roman" w:hAnsi="Times New Roman" w:cs="Times New Roman"/>
          <w:sz w:val="20"/>
          <w:szCs w:val="20"/>
          <w:lang w:val="en-GB"/>
        </w:rPr>
        <w:t xml:space="preserve">this context, </w:t>
      </w:r>
      <w:r w:rsidR="003034DF" w:rsidRPr="00DD79AF">
        <w:rPr>
          <w:rFonts w:ascii="Times New Roman" w:hAnsi="Times New Roman" w:cs="Times New Roman"/>
          <w:sz w:val="20"/>
          <w:szCs w:val="20"/>
          <w:lang w:val="en-GB"/>
        </w:rPr>
        <w:t>the challenge</w:t>
      </w:r>
      <w:r w:rsidRPr="00DD79AF">
        <w:rPr>
          <w:rFonts w:ascii="Times New Roman" w:hAnsi="Times New Roman" w:cs="Times New Roman"/>
          <w:sz w:val="20"/>
          <w:szCs w:val="20"/>
          <w:lang w:val="en-GB"/>
        </w:rPr>
        <w:t xml:space="preserve"> </w:t>
      </w:r>
      <w:r w:rsidR="00E702F0" w:rsidRPr="00DD79AF">
        <w:rPr>
          <w:rFonts w:ascii="Times New Roman" w:hAnsi="Times New Roman" w:cs="Times New Roman"/>
          <w:sz w:val="20"/>
          <w:szCs w:val="20"/>
          <w:lang w:val="en-GB"/>
        </w:rPr>
        <w:t xml:space="preserve">lies in the </w:t>
      </w:r>
      <w:r w:rsidR="00BC1AC2">
        <w:rPr>
          <w:rFonts w:ascii="Times New Roman" w:hAnsi="Times New Roman" w:cs="Times New Roman"/>
          <w:sz w:val="20"/>
          <w:szCs w:val="20"/>
          <w:lang w:val="en-GB"/>
        </w:rPr>
        <w:t>elaboration</w:t>
      </w:r>
      <w:r w:rsidR="00E702F0" w:rsidRPr="00DD79AF">
        <w:rPr>
          <w:rFonts w:ascii="Times New Roman" w:hAnsi="Times New Roman" w:cs="Times New Roman"/>
          <w:sz w:val="20"/>
          <w:szCs w:val="20"/>
          <w:lang w:val="en-GB"/>
        </w:rPr>
        <w:t xml:space="preserve"> and consideration</w:t>
      </w:r>
      <w:r w:rsidR="0082242B">
        <w:rPr>
          <w:rFonts w:ascii="Times New Roman" w:hAnsi="Times New Roman" w:cs="Times New Roman"/>
          <w:sz w:val="20"/>
          <w:szCs w:val="20"/>
          <w:lang w:val="en-GB"/>
        </w:rPr>
        <w:t xml:space="preserve"> </w:t>
      </w:r>
      <w:r w:rsidR="00E702F0" w:rsidRPr="00DD79AF">
        <w:rPr>
          <w:rFonts w:ascii="Times New Roman" w:hAnsi="Times New Roman" w:cs="Times New Roman"/>
          <w:sz w:val="20"/>
          <w:szCs w:val="20"/>
          <w:lang w:val="en-GB"/>
        </w:rPr>
        <w:t xml:space="preserve">of </w:t>
      </w:r>
      <w:r w:rsidR="00F7129E">
        <w:rPr>
          <w:rFonts w:ascii="Times New Roman" w:hAnsi="Times New Roman" w:cs="Times New Roman"/>
          <w:sz w:val="20"/>
          <w:szCs w:val="20"/>
          <w:lang w:val="en-GB"/>
        </w:rPr>
        <w:t>long-term</w:t>
      </w:r>
      <w:r w:rsidR="00E702F0" w:rsidRPr="00DD79AF">
        <w:rPr>
          <w:rFonts w:ascii="Times New Roman" w:hAnsi="Times New Roman" w:cs="Times New Roman"/>
          <w:sz w:val="20"/>
          <w:szCs w:val="20"/>
          <w:lang w:val="en-GB"/>
        </w:rPr>
        <w:t xml:space="preserve"> </w:t>
      </w:r>
      <w:r w:rsidRPr="00DD79AF">
        <w:rPr>
          <w:rFonts w:ascii="Times New Roman" w:hAnsi="Times New Roman" w:cs="Times New Roman"/>
          <w:sz w:val="20"/>
          <w:szCs w:val="20"/>
          <w:lang w:val="en-GB"/>
        </w:rPr>
        <w:t xml:space="preserve">nearfield evolution </w:t>
      </w:r>
      <w:r w:rsidR="00E702F0" w:rsidRPr="00DD79AF">
        <w:rPr>
          <w:rFonts w:ascii="Times New Roman" w:hAnsi="Times New Roman" w:cs="Times New Roman"/>
          <w:sz w:val="20"/>
          <w:szCs w:val="20"/>
          <w:lang w:val="en-GB"/>
        </w:rPr>
        <w:t xml:space="preserve">scenarios </w:t>
      </w:r>
      <w:r w:rsidRPr="00DD79AF">
        <w:rPr>
          <w:rFonts w:ascii="Times New Roman" w:hAnsi="Times New Roman" w:cs="Times New Roman"/>
          <w:sz w:val="20"/>
          <w:szCs w:val="20"/>
          <w:lang w:val="en-GB"/>
        </w:rPr>
        <w:t>and</w:t>
      </w:r>
      <w:r w:rsidR="00DD79AF">
        <w:rPr>
          <w:rFonts w:ascii="Times New Roman" w:hAnsi="Times New Roman" w:cs="Times New Roman"/>
          <w:sz w:val="20"/>
          <w:szCs w:val="20"/>
          <w:lang w:val="en-GB"/>
        </w:rPr>
        <w:t xml:space="preserve"> </w:t>
      </w:r>
      <w:r w:rsidR="00F7129E">
        <w:rPr>
          <w:rFonts w:ascii="Times New Roman" w:hAnsi="Times New Roman" w:cs="Times New Roman"/>
          <w:sz w:val="20"/>
          <w:szCs w:val="20"/>
          <w:lang w:val="en-GB"/>
        </w:rPr>
        <w:t>understanding</w:t>
      </w:r>
      <w:r w:rsidRPr="00DD79AF">
        <w:rPr>
          <w:rFonts w:ascii="Times New Roman" w:hAnsi="Times New Roman" w:cs="Times New Roman"/>
          <w:sz w:val="20"/>
          <w:szCs w:val="20"/>
          <w:lang w:val="en-GB"/>
        </w:rPr>
        <w:t xml:space="preserve"> the</w:t>
      </w:r>
      <w:r w:rsidR="00E702F0" w:rsidRPr="00DD79AF">
        <w:rPr>
          <w:rFonts w:ascii="Times New Roman" w:hAnsi="Times New Roman" w:cs="Times New Roman"/>
          <w:sz w:val="20"/>
          <w:szCs w:val="20"/>
          <w:lang w:val="en-GB"/>
        </w:rPr>
        <w:t>ir impact on t</w:t>
      </w:r>
      <w:r w:rsidRPr="00DD79AF">
        <w:rPr>
          <w:rFonts w:ascii="Times New Roman" w:hAnsi="Times New Roman" w:cs="Times New Roman"/>
          <w:sz w:val="20"/>
          <w:szCs w:val="20"/>
          <w:lang w:val="en-GB"/>
        </w:rPr>
        <w:t>he corresponding evolution of the canister and spent fuel system.</w:t>
      </w:r>
      <w:r w:rsidR="00DD4167" w:rsidRPr="00DD79AF">
        <w:rPr>
          <w:rFonts w:ascii="Times New Roman" w:hAnsi="Times New Roman" w:cs="Times New Roman"/>
          <w:sz w:val="20"/>
          <w:szCs w:val="20"/>
          <w:lang w:val="en-GB"/>
        </w:rPr>
        <w:t xml:space="preserve"> </w:t>
      </w:r>
    </w:p>
    <w:p w14:paraId="6A4DD713" w14:textId="515EF98F" w:rsidR="00D57CFF" w:rsidRPr="003034DF" w:rsidRDefault="000A72E3" w:rsidP="00D57CFF">
      <w:pPr>
        <w:pStyle w:val="Textkrper"/>
        <w:rPr>
          <w:rFonts w:eastAsiaTheme="minorHAnsi"/>
          <w:color w:val="1C1B1A"/>
        </w:rPr>
      </w:pPr>
      <w:r>
        <w:rPr>
          <w:rFonts w:eastAsiaTheme="minorHAnsi"/>
          <w:color w:val="1C1B1A"/>
        </w:rPr>
        <w:t xml:space="preserve">Many WMO programmes foresee the disposal of spent nuclear fuel and, therefore, must address the regulatory task of assessing the post-closure criticality safety of their final disposal concept. </w:t>
      </w:r>
      <w:r w:rsidR="00352EDD">
        <w:rPr>
          <w:rFonts w:eastAsiaTheme="minorHAnsi"/>
          <w:color w:val="1C1B1A"/>
        </w:rPr>
        <w:t>T</w:t>
      </w:r>
      <w:r>
        <w:rPr>
          <w:rFonts w:eastAsiaTheme="minorHAnsi"/>
          <w:color w:val="1C1B1A"/>
        </w:rPr>
        <w:t xml:space="preserve">he </w:t>
      </w:r>
      <w:r w:rsidR="00352EDD">
        <w:rPr>
          <w:rFonts w:eastAsiaTheme="minorHAnsi"/>
          <w:color w:val="1C1B1A"/>
        </w:rPr>
        <w:t xml:space="preserve">particular technical aspects as well as the degree of detail and </w:t>
      </w:r>
      <w:r w:rsidR="00BC1AC2">
        <w:rPr>
          <w:rFonts w:eastAsiaTheme="minorHAnsi"/>
          <w:color w:val="1C1B1A"/>
        </w:rPr>
        <w:t xml:space="preserve">the </w:t>
      </w:r>
      <w:r w:rsidR="00352EDD">
        <w:rPr>
          <w:rFonts w:eastAsiaTheme="minorHAnsi"/>
          <w:color w:val="1C1B1A"/>
        </w:rPr>
        <w:t xml:space="preserve">development stage of their disposal concept are clearly unique for each WMO. Nevertheless, many WMOs address similar </w:t>
      </w:r>
      <w:r w:rsidR="00E74EF9">
        <w:rPr>
          <w:rFonts w:eastAsiaTheme="minorHAnsi"/>
          <w:color w:val="1C1B1A"/>
        </w:rPr>
        <w:t xml:space="preserve">aspects and challenges related to PCCS. </w:t>
      </w:r>
      <w:r w:rsidR="00E74EF9" w:rsidRPr="00E74EF9">
        <w:t xml:space="preserve">Therefore, sharing of experience and knowledge between </w:t>
      </w:r>
      <w:r w:rsidR="00BC1AC2">
        <w:t>them</w:t>
      </w:r>
      <w:r w:rsidR="00E74EF9">
        <w:t xml:space="preserve"> would be beneficial</w:t>
      </w:r>
      <w:r w:rsidR="00E74EF9" w:rsidRPr="00E74EF9">
        <w:t xml:space="preserve"> to understand </w:t>
      </w:r>
      <w:r w:rsidR="00E74EF9">
        <w:t>the</w:t>
      </w:r>
      <w:r w:rsidR="00E74EF9" w:rsidRPr="00E74EF9">
        <w:t xml:space="preserve"> similarities and differences </w:t>
      </w:r>
      <w:r w:rsidR="00E74EF9">
        <w:t xml:space="preserve">in their approach </w:t>
      </w:r>
      <w:r w:rsidR="00E74EF9" w:rsidRPr="00E74EF9">
        <w:t xml:space="preserve">and the reasons for this. </w:t>
      </w:r>
      <w:r w:rsidR="00BC1AC2">
        <w:t>This information</w:t>
      </w:r>
      <w:r w:rsidR="00E74EF9" w:rsidRPr="00E74EF9">
        <w:t xml:space="preserve"> exchange would also consolidate each individual approach by anchoring it in the appropriate international RD&amp;D context</w:t>
      </w:r>
      <w:r w:rsidR="00E74EF9">
        <w:rPr>
          <w:rFonts w:ascii="Arial" w:hAnsi="Arial" w:cs="Arial"/>
        </w:rPr>
        <w:t>.</w:t>
      </w:r>
    </w:p>
    <w:p w14:paraId="1CB73CF9" w14:textId="59F66506" w:rsidR="00D57CFF" w:rsidRPr="00920CA8" w:rsidRDefault="00BC1AC2" w:rsidP="00D57CFF">
      <w:pPr>
        <w:pStyle w:val="Textkrper"/>
        <w:rPr>
          <w:rFonts w:eastAsiaTheme="minorHAnsi"/>
          <w:color w:val="1C1B1A"/>
        </w:rPr>
      </w:pPr>
      <w:r>
        <w:rPr>
          <w:rFonts w:eastAsiaTheme="minorHAnsi"/>
          <w:color w:val="1C1B1A"/>
        </w:rPr>
        <w:t>In view of this, a</w:t>
      </w:r>
      <w:r w:rsidR="00480905">
        <w:rPr>
          <w:rFonts w:eastAsiaTheme="minorHAnsi"/>
          <w:color w:val="1C1B1A"/>
        </w:rPr>
        <w:t xml:space="preserve"> WMO-level cooperation on post-closure criticality safety was proposed recently by the radioactive waste management organisations </w:t>
      </w:r>
      <w:r w:rsidR="00F36690">
        <w:rPr>
          <w:rFonts w:eastAsiaTheme="minorHAnsi"/>
          <w:color w:val="1C1B1A"/>
        </w:rPr>
        <w:t>from the UK (RWM) and Switzerland (Nagra)</w:t>
      </w:r>
      <w:r w:rsidR="00FE45FF">
        <w:rPr>
          <w:rFonts w:eastAsiaTheme="minorHAnsi"/>
          <w:color w:val="1C1B1A"/>
        </w:rPr>
        <w:t xml:space="preserve"> under the umbrella of the IGD-TP</w:t>
      </w:r>
      <w:r w:rsidR="00F36690">
        <w:rPr>
          <w:rFonts w:eastAsiaTheme="minorHAnsi"/>
          <w:color w:val="1C1B1A"/>
        </w:rPr>
        <w:t xml:space="preserve">. </w:t>
      </w:r>
      <w:r w:rsidR="0082242B">
        <w:rPr>
          <w:rFonts w:eastAsiaTheme="minorHAnsi"/>
          <w:color w:val="1C1B1A"/>
        </w:rPr>
        <w:t>The paper provides an overview of the key aspects underpinning the envisioned co</w:t>
      </w:r>
      <w:r w:rsidR="00113351">
        <w:rPr>
          <w:rFonts w:eastAsiaTheme="minorHAnsi"/>
          <w:color w:val="1C1B1A"/>
        </w:rPr>
        <w:t>llaboration</w:t>
      </w:r>
      <w:r w:rsidR="0082242B">
        <w:rPr>
          <w:rFonts w:eastAsiaTheme="minorHAnsi"/>
          <w:color w:val="1C1B1A"/>
        </w:rPr>
        <w:t xml:space="preserve"> and summarises </w:t>
      </w:r>
      <w:r w:rsidR="00113351">
        <w:rPr>
          <w:rFonts w:eastAsiaTheme="minorHAnsi"/>
          <w:color w:val="1C1B1A"/>
        </w:rPr>
        <w:t>its</w:t>
      </w:r>
      <w:r w:rsidR="0082242B">
        <w:rPr>
          <w:rFonts w:eastAsiaTheme="minorHAnsi"/>
          <w:color w:val="1C1B1A"/>
        </w:rPr>
        <w:t xml:space="preserve"> current status. </w:t>
      </w:r>
    </w:p>
    <w:p w14:paraId="302C61CD" w14:textId="353ADC07" w:rsidR="00A1755E" w:rsidRDefault="00A1755E" w:rsidP="00A1755E">
      <w:pPr>
        <w:pStyle w:val="berschrift2"/>
        <w:numPr>
          <w:ilvl w:val="1"/>
          <w:numId w:val="10"/>
        </w:numPr>
      </w:pPr>
      <w:r>
        <w:t>previous information exchange on Pccs</w:t>
      </w:r>
    </w:p>
    <w:p w14:paraId="2E17CC9D" w14:textId="28A0F45B" w:rsidR="00D40B5C" w:rsidRDefault="00D40B5C" w:rsidP="00D40B5C">
      <w:pPr>
        <w:pStyle w:val="Textkrper"/>
      </w:pPr>
      <w:r>
        <w:t xml:space="preserve">There have been </w:t>
      </w:r>
      <w:r w:rsidR="002420EF">
        <w:t>several WMO-level workshops on th</w:t>
      </w:r>
      <w:r w:rsidR="007863B5">
        <w:t xml:space="preserve">e </w:t>
      </w:r>
      <w:r w:rsidR="002420EF">
        <w:t>topic</w:t>
      </w:r>
      <w:r w:rsidR="007863B5">
        <w:t xml:space="preserve"> of post-closure criticality safety</w:t>
      </w:r>
      <w:r w:rsidR="002420EF">
        <w:t xml:space="preserve"> previously</w:t>
      </w:r>
      <w:r w:rsidR="007863B5">
        <w:t>. The first one took place in 2017, in Stockholm,</w:t>
      </w:r>
      <w:r w:rsidR="00DE0DA2">
        <w:t xml:space="preserve"> Sweden,</w:t>
      </w:r>
      <w:r w:rsidR="007863B5">
        <w:t xml:space="preserve"> and was organised by the Swedish Nuclear Fuel and Waste Management Company (SKB). The </w:t>
      </w:r>
      <w:r w:rsidR="005126AA">
        <w:t>subsequent</w:t>
      </w:r>
      <w:r w:rsidR="007863B5">
        <w:t xml:space="preserve"> WMO workshop was organised</w:t>
      </w:r>
      <w:r w:rsidR="005126AA">
        <w:t>,</w:t>
      </w:r>
      <w:r w:rsidR="007863B5">
        <w:t xml:space="preserve"> </w:t>
      </w:r>
      <w:r w:rsidR="002D0ECF">
        <w:t>in collaboration</w:t>
      </w:r>
      <w:r w:rsidR="005126AA">
        <w:t>,</w:t>
      </w:r>
      <w:r w:rsidR="002D0ECF">
        <w:t xml:space="preserve"> by the </w:t>
      </w:r>
      <w:r w:rsidR="005126AA">
        <w:t xml:space="preserve">UK’s Radioactive Waste Management organisation (RWM) and the </w:t>
      </w:r>
      <w:r w:rsidR="002D0ECF">
        <w:t xml:space="preserve">Swiss National Cooperative </w:t>
      </w:r>
      <w:r w:rsidR="005126AA">
        <w:t>for the Disposal of Radioactive Waste</w:t>
      </w:r>
      <w:r w:rsidR="007863B5">
        <w:t xml:space="preserve"> </w:t>
      </w:r>
      <w:r w:rsidR="005126AA">
        <w:t xml:space="preserve">(Nagra) and took place in 2020 in Wettingen, Switzerland. </w:t>
      </w:r>
    </w:p>
    <w:p w14:paraId="7D2CE232" w14:textId="03078358" w:rsidR="00201480" w:rsidRDefault="00201480" w:rsidP="00D40B5C">
      <w:pPr>
        <w:pStyle w:val="Textkrper"/>
      </w:pPr>
      <w:r>
        <w:t>The</w:t>
      </w:r>
      <w:r w:rsidR="00B35E32">
        <w:t xml:space="preserve"> two workshops were </w:t>
      </w:r>
      <w:r w:rsidR="00DA77BB">
        <w:t xml:space="preserve">organised as </w:t>
      </w:r>
      <w:r w:rsidR="00DA5F10">
        <w:t>independent</w:t>
      </w:r>
      <w:r w:rsidR="001171A5">
        <w:t xml:space="preserve"> </w:t>
      </w:r>
      <w:r w:rsidR="00886439">
        <w:t>meetings</w:t>
      </w:r>
      <w:r w:rsidR="00DA77BB">
        <w:t xml:space="preserve"> and were </w:t>
      </w:r>
      <w:r w:rsidR="00B35E32">
        <w:t>intended as an information exchange platform for the participating WMOs to provide updates and share</w:t>
      </w:r>
      <w:r w:rsidR="001171A5">
        <w:t xml:space="preserve"> their</w:t>
      </w:r>
      <w:r w:rsidR="00B35E32">
        <w:t xml:space="preserve"> progres</w:t>
      </w:r>
      <w:r w:rsidR="00DA77BB">
        <w:t>s</w:t>
      </w:r>
      <w:r w:rsidR="00B35E32">
        <w:t xml:space="preserve"> on</w:t>
      </w:r>
      <w:r w:rsidR="001171A5">
        <w:t xml:space="preserve"> a wide range of</w:t>
      </w:r>
      <w:r w:rsidR="00B35E32">
        <w:t xml:space="preserve"> PCCS topics. </w:t>
      </w:r>
    </w:p>
    <w:p w14:paraId="2DBC1340" w14:textId="6D2B40D4" w:rsidR="001171A5" w:rsidRDefault="001171A5" w:rsidP="00D40B5C">
      <w:pPr>
        <w:pStyle w:val="Textkrper"/>
      </w:pPr>
      <w:r>
        <w:t xml:space="preserve">An important outcome of the two workshops was the understanding that </w:t>
      </w:r>
      <w:r w:rsidRPr="001171A5">
        <w:t xml:space="preserve">there would be great benefit to </w:t>
      </w:r>
      <w:r>
        <w:t>expand</w:t>
      </w:r>
      <w:r w:rsidRPr="001171A5">
        <w:t xml:space="preserve"> th</w:t>
      </w:r>
      <w:r>
        <w:t>e existing information exchange</w:t>
      </w:r>
      <w:r w:rsidRPr="001171A5">
        <w:t xml:space="preserve"> and</w:t>
      </w:r>
      <w:r>
        <w:t xml:space="preserve"> </w:t>
      </w:r>
      <w:r w:rsidR="00AF6482">
        <w:t xml:space="preserve">further </w:t>
      </w:r>
      <w:r>
        <w:t xml:space="preserve">establish a </w:t>
      </w:r>
      <w:r w:rsidR="00DA77BB">
        <w:t>regular</w:t>
      </w:r>
      <w:r w:rsidR="00886439">
        <w:t>, comprehensive</w:t>
      </w:r>
      <w:r>
        <w:t xml:space="preserve"> and t</w:t>
      </w:r>
      <w:r w:rsidRPr="001171A5">
        <w:t xml:space="preserve">ransparent </w:t>
      </w:r>
      <w:r>
        <w:t>communication</w:t>
      </w:r>
      <w:r w:rsidRPr="001171A5">
        <w:t xml:space="preserve"> </w:t>
      </w:r>
      <w:r w:rsidR="00AF6482">
        <w:t xml:space="preserve">between WMOs </w:t>
      </w:r>
      <w:r>
        <w:t>concerning</w:t>
      </w:r>
      <w:r w:rsidRPr="001171A5">
        <w:t xml:space="preserve"> applied methodologies, knowledge gaps and results and</w:t>
      </w:r>
      <w:r w:rsidR="00D6756C">
        <w:t xml:space="preserve"> to</w:t>
      </w:r>
      <w:r w:rsidRPr="001171A5">
        <w:t xml:space="preserve"> collaborate</w:t>
      </w:r>
      <w:r>
        <w:t xml:space="preserve"> in more detail</w:t>
      </w:r>
      <w:r w:rsidRPr="001171A5">
        <w:t xml:space="preserve"> on particular topics.</w:t>
      </w:r>
    </w:p>
    <w:p w14:paraId="565B2105" w14:textId="6E6AD52B" w:rsidR="00FD56DF" w:rsidRPr="001171A5" w:rsidRDefault="00FD56DF" w:rsidP="007F4F79">
      <w:pPr>
        <w:ind w:firstLine="567"/>
      </w:pPr>
      <w:r w:rsidRPr="00FD56DF">
        <w:rPr>
          <w:sz w:val="20"/>
        </w:rPr>
        <w:t xml:space="preserve">Since the </w:t>
      </w:r>
      <w:r>
        <w:rPr>
          <w:sz w:val="20"/>
        </w:rPr>
        <w:t xml:space="preserve">second </w:t>
      </w:r>
      <w:r w:rsidRPr="00FD56DF">
        <w:rPr>
          <w:sz w:val="20"/>
        </w:rPr>
        <w:t xml:space="preserve">workshop in 2020, RWM </w:t>
      </w:r>
      <w:r>
        <w:rPr>
          <w:sz w:val="20"/>
        </w:rPr>
        <w:t>a</w:t>
      </w:r>
      <w:r w:rsidRPr="00FD56DF">
        <w:rPr>
          <w:sz w:val="20"/>
        </w:rPr>
        <w:t xml:space="preserve">nd Nagra have continued </w:t>
      </w:r>
      <w:r w:rsidR="00886439">
        <w:rPr>
          <w:sz w:val="20"/>
        </w:rPr>
        <w:t xml:space="preserve">their exchange on </w:t>
      </w:r>
      <w:r w:rsidRPr="00FD56DF">
        <w:rPr>
          <w:sz w:val="20"/>
        </w:rPr>
        <w:t xml:space="preserve">post-closure criticality safety </w:t>
      </w:r>
      <w:r w:rsidR="00886439">
        <w:rPr>
          <w:sz w:val="20"/>
        </w:rPr>
        <w:t xml:space="preserve">aspects </w:t>
      </w:r>
      <w:r w:rsidRPr="00FD56DF">
        <w:rPr>
          <w:sz w:val="20"/>
        </w:rPr>
        <w:t xml:space="preserve">and </w:t>
      </w:r>
      <w:r w:rsidR="00886439">
        <w:rPr>
          <w:sz w:val="20"/>
        </w:rPr>
        <w:t xml:space="preserve">consolidated further </w:t>
      </w:r>
      <w:r w:rsidRPr="00FD56DF">
        <w:rPr>
          <w:sz w:val="20"/>
        </w:rPr>
        <w:t>collaboration opportunities</w:t>
      </w:r>
      <w:r>
        <w:rPr>
          <w:sz w:val="20"/>
        </w:rPr>
        <w:t>.</w:t>
      </w:r>
      <w:r w:rsidRPr="00FD56DF">
        <w:rPr>
          <w:sz w:val="20"/>
        </w:rPr>
        <w:t xml:space="preserve"> </w:t>
      </w:r>
      <w:r w:rsidR="001A45E5">
        <w:rPr>
          <w:sz w:val="20"/>
        </w:rPr>
        <w:t>However,</w:t>
      </w:r>
      <w:r w:rsidR="00B276FA">
        <w:rPr>
          <w:sz w:val="20"/>
        </w:rPr>
        <w:t xml:space="preserve"> it was concluded that</w:t>
      </w:r>
      <w:r w:rsidR="001A45E5">
        <w:rPr>
          <w:sz w:val="20"/>
        </w:rPr>
        <w:t xml:space="preserve"> t</w:t>
      </w:r>
      <w:r w:rsidRPr="00FD56DF">
        <w:rPr>
          <w:sz w:val="20"/>
        </w:rPr>
        <w:t xml:space="preserve">here is maximum benefit </w:t>
      </w:r>
      <w:r w:rsidR="001A45E5">
        <w:rPr>
          <w:sz w:val="20"/>
        </w:rPr>
        <w:t xml:space="preserve">in discussing </w:t>
      </w:r>
      <w:r w:rsidRPr="00FD56DF">
        <w:rPr>
          <w:sz w:val="20"/>
        </w:rPr>
        <w:t xml:space="preserve">contributions </w:t>
      </w:r>
      <w:r w:rsidR="00B276FA">
        <w:rPr>
          <w:sz w:val="20"/>
        </w:rPr>
        <w:t>within</w:t>
      </w:r>
      <w:r w:rsidRPr="00FD56DF">
        <w:rPr>
          <w:sz w:val="20"/>
        </w:rPr>
        <w:t xml:space="preserve"> </w:t>
      </w:r>
      <w:r w:rsidR="001A45E5">
        <w:rPr>
          <w:sz w:val="20"/>
        </w:rPr>
        <w:t xml:space="preserve">a wider </w:t>
      </w:r>
      <w:r w:rsidR="00DA77BB">
        <w:rPr>
          <w:sz w:val="20"/>
        </w:rPr>
        <w:t xml:space="preserve">circle of participants. While </w:t>
      </w:r>
      <w:r w:rsidR="00B40042">
        <w:rPr>
          <w:sz w:val="20"/>
        </w:rPr>
        <w:t>several</w:t>
      </w:r>
      <w:r w:rsidR="00DA77BB">
        <w:rPr>
          <w:sz w:val="20"/>
        </w:rPr>
        <w:t xml:space="preserve"> </w:t>
      </w:r>
      <w:r w:rsidR="00B40042">
        <w:rPr>
          <w:sz w:val="20"/>
        </w:rPr>
        <w:t>participating WMOs already had b</w:t>
      </w:r>
      <w:r w:rsidRPr="00FD56DF">
        <w:rPr>
          <w:sz w:val="20"/>
        </w:rPr>
        <w:t xml:space="preserve">ilateral collaboration </w:t>
      </w:r>
      <w:r w:rsidR="00B40042">
        <w:rPr>
          <w:sz w:val="20"/>
        </w:rPr>
        <w:t xml:space="preserve">or </w:t>
      </w:r>
      <w:r w:rsidRPr="00FD56DF">
        <w:rPr>
          <w:sz w:val="20"/>
        </w:rPr>
        <w:t>information exchange agreements</w:t>
      </w:r>
      <w:r w:rsidR="00B40042">
        <w:rPr>
          <w:sz w:val="20"/>
        </w:rPr>
        <w:t xml:space="preserve"> in place, a new multilateral information exchange and cooperation agreement</w:t>
      </w:r>
      <w:r w:rsidR="00CF5207">
        <w:rPr>
          <w:sz w:val="20"/>
        </w:rPr>
        <w:t xml:space="preserve"> would provide a significantly more suitable and appropriate framework. Such a multilateral exchange agreement on PCCS</w:t>
      </w:r>
      <w:r w:rsidR="004C0E0B">
        <w:rPr>
          <w:sz w:val="20"/>
        </w:rPr>
        <w:t xml:space="preserve"> topics</w:t>
      </w:r>
      <w:r w:rsidR="00CF5207">
        <w:rPr>
          <w:sz w:val="20"/>
        </w:rPr>
        <w:t xml:space="preserve"> was proposed by RWM and Nagra </w:t>
      </w:r>
      <w:r w:rsidR="007F4F79">
        <w:rPr>
          <w:sz w:val="20"/>
        </w:rPr>
        <w:t>in February 2021.</w:t>
      </w:r>
    </w:p>
    <w:p w14:paraId="591146C2" w14:textId="52CC1DCF" w:rsidR="00A1755E" w:rsidRDefault="005324DA" w:rsidP="00A1755E">
      <w:pPr>
        <w:pStyle w:val="berschrift2"/>
        <w:numPr>
          <w:ilvl w:val="1"/>
          <w:numId w:val="10"/>
        </w:numPr>
      </w:pPr>
      <w:r>
        <w:t xml:space="preserve">the </w:t>
      </w:r>
      <w:r w:rsidR="00A1755E">
        <w:t>multi</w:t>
      </w:r>
      <w:r>
        <w:t>lateral</w:t>
      </w:r>
      <w:r w:rsidR="00A1755E">
        <w:t xml:space="preserve"> cooperation</w:t>
      </w:r>
      <w:r>
        <w:t xml:space="preserve"> on post-closure criticality safety </w:t>
      </w:r>
    </w:p>
    <w:p w14:paraId="0D1A18EE" w14:textId="3483FF99" w:rsidR="00B40042" w:rsidRDefault="00D36087" w:rsidP="00B40042">
      <w:pPr>
        <w:pStyle w:val="Textkrper"/>
      </w:pPr>
      <w:r>
        <w:t>T</w:t>
      </w:r>
      <w:r w:rsidR="007A25BA">
        <w:t xml:space="preserve">he </w:t>
      </w:r>
      <w:r w:rsidR="00654C47">
        <w:t>basic principles</w:t>
      </w:r>
      <w:r w:rsidR="007A25BA">
        <w:t xml:space="preserve"> of the new multinational WMO-level cooperation proposed by RWM and Nagra, with a view to exchange information on </w:t>
      </w:r>
      <w:r w:rsidR="00DC294C">
        <w:t>PCCS</w:t>
      </w:r>
      <w:r w:rsidR="007A25BA">
        <w:t>, have been drafte</w:t>
      </w:r>
      <w:r w:rsidR="00F34E24">
        <w:t xml:space="preserve">d and are summarised below. Thus, </w:t>
      </w:r>
      <w:r w:rsidR="00DC294C">
        <w:t xml:space="preserve">the main </w:t>
      </w:r>
      <w:r w:rsidR="00F34E24">
        <w:t>objectives</w:t>
      </w:r>
      <w:r w:rsidR="00DC294C">
        <w:t xml:space="preserve"> envisioned for the cooperation</w:t>
      </w:r>
      <w:r w:rsidR="00F34E24">
        <w:t xml:space="preserve"> have been formulated and </w:t>
      </w:r>
      <w:r w:rsidR="002453EA">
        <w:t>an initial set of collaboration</w:t>
      </w:r>
      <w:r w:rsidR="00F34E24">
        <w:t xml:space="preserve"> </w:t>
      </w:r>
      <w:r w:rsidR="002453EA">
        <w:t xml:space="preserve">areas </w:t>
      </w:r>
      <w:r w:rsidR="00F34E24">
        <w:t>ha</w:t>
      </w:r>
      <w:r w:rsidR="003333E8">
        <w:t>ve</w:t>
      </w:r>
      <w:r w:rsidR="00F34E24">
        <w:t xml:space="preserve"> been identified. Furthermore, concrete proposals </w:t>
      </w:r>
      <w:r w:rsidR="001E1F8D">
        <w:t xml:space="preserve">concerning the implementation </w:t>
      </w:r>
      <w:r w:rsidR="00313847">
        <w:t xml:space="preserve">of the collaborative work </w:t>
      </w:r>
      <w:r w:rsidR="00DC294C">
        <w:t xml:space="preserve">have also been elaborated. </w:t>
      </w:r>
    </w:p>
    <w:p w14:paraId="1EA09B68" w14:textId="478B9F8A" w:rsidR="0083039F" w:rsidRDefault="00B86923" w:rsidP="00B40042">
      <w:pPr>
        <w:pStyle w:val="Textkrper"/>
      </w:pPr>
      <w:r>
        <w:t xml:space="preserve">The </w:t>
      </w:r>
      <w:r w:rsidR="00605A97">
        <w:t>envisioned</w:t>
      </w:r>
      <w:r>
        <w:t xml:space="preserve"> </w:t>
      </w:r>
      <w:r w:rsidR="00F85998">
        <w:t xml:space="preserve">WMO </w:t>
      </w:r>
      <w:r>
        <w:t xml:space="preserve">multilateral cooperation </w:t>
      </w:r>
      <w:r w:rsidR="00F85998">
        <w:t xml:space="preserve">pursues no economic goals </w:t>
      </w:r>
      <w:r w:rsidR="003B4EE1">
        <w:t>but</w:t>
      </w:r>
      <w:r w:rsidR="004577C6">
        <w:t xml:space="preserve"> aims</w:t>
      </w:r>
      <w:r w:rsidR="003333E8">
        <w:t xml:space="preserve"> </w:t>
      </w:r>
      <w:r w:rsidR="00F85998">
        <w:t xml:space="preserve">solely </w:t>
      </w:r>
      <w:r w:rsidR="003333E8">
        <w:t>at enabling an equitable information exchange</w:t>
      </w:r>
      <w:r w:rsidR="003B4EE1">
        <w:t xml:space="preserve"> between the participating WMOs, </w:t>
      </w:r>
      <w:r w:rsidR="00F85998">
        <w:t xml:space="preserve">with the focus on scientific and technical information as well as results of research and development activities in the area of post-closure criticality safety. </w:t>
      </w:r>
    </w:p>
    <w:p w14:paraId="14370189" w14:textId="043CE239" w:rsidR="0098095D" w:rsidRDefault="00FE45FF" w:rsidP="00B40042">
      <w:pPr>
        <w:pStyle w:val="Textkrper"/>
      </w:pPr>
      <w:r>
        <w:lastRenderedPageBreak/>
        <w:t xml:space="preserve">As the issues are most pressing for WMOs and to </w:t>
      </w:r>
      <w:r w:rsidR="0083039F">
        <w:t>avoid potential conflicts of interest, the cooperation foresees participation only from national waste management organisations and, wherever applicable, their external collaborators on PCCS matters, such as national research institutes</w:t>
      </w:r>
      <w:r w:rsidR="0098095D">
        <w:t>,</w:t>
      </w:r>
      <w:r w:rsidR="0083039F">
        <w:t xml:space="preserve"> private </w:t>
      </w:r>
      <w:r w:rsidR="0098095D">
        <w:t>sector contractors, etc</w:t>
      </w:r>
      <w:r w:rsidR="00B4118D">
        <w:t>,</w:t>
      </w:r>
      <w:r>
        <w:t xml:space="preserve"> in first instance</w:t>
      </w:r>
      <w:r w:rsidR="0098095D">
        <w:t>.</w:t>
      </w:r>
    </w:p>
    <w:p w14:paraId="77E25AC8" w14:textId="41C19C06" w:rsidR="0098095D" w:rsidRPr="00B40042" w:rsidRDefault="0083039F" w:rsidP="0098095D">
      <w:pPr>
        <w:pStyle w:val="Textkrper"/>
      </w:pPr>
      <w:r>
        <w:t xml:space="preserve"> </w:t>
      </w:r>
      <w:r w:rsidR="00F85998">
        <w:t>The main objectives</w:t>
      </w:r>
      <w:r w:rsidR="0098095D">
        <w:t xml:space="preserve"> envisioned for the collaboration </w:t>
      </w:r>
      <w:r w:rsidR="00F85998">
        <w:t xml:space="preserve">are summarised </w:t>
      </w:r>
      <w:r>
        <w:t>in the next subsection</w:t>
      </w:r>
      <w:r w:rsidR="00F85998">
        <w:t xml:space="preserve">. </w:t>
      </w:r>
    </w:p>
    <w:p w14:paraId="5411B102" w14:textId="3F76642E" w:rsidR="00D112F8" w:rsidRDefault="00A73046" w:rsidP="00D112F8">
      <w:pPr>
        <w:pStyle w:val="berschrift3"/>
      </w:pPr>
      <w:r>
        <w:t xml:space="preserve">Cooperation </w:t>
      </w:r>
      <w:r w:rsidR="00D112F8">
        <w:t>Objectives</w:t>
      </w:r>
    </w:p>
    <w:p w14:paraId="632F4815" w14:textId="31361552" w:rsidR="004577BE" w:rsidRPr="003F6744" w:rsidRDefault="004577BE" w:rsidP="004577BE">
      <w:pPr>
        <w:pStyle w:val="ListEmdash"/>
      </w:pPr>
      <w:r w:rsidRPr="004577BE">
        <w:t>Enable</w:t>
      </w:r>
      <w:r>
        <w:t xml:space="preserve"> and stimulate the equitable </w:t>
      </w:r>
      <w:r w:rsidR="00CE6B9C">
        <w:t>sharing</w:t>
      </w:r>
      <w:r w:rsidR="00E17A72">
        <w:t xml:space="preserve"> </w:t>
      </w:r>
      <w:r>
        <w:t>of information concerning post-closure criticality safety between cooperation participants, thus increasing awareness of their approaches and methodologies;</w:t>
      </w:r>
    </w:p>
    <w:p w14:paraId="0D425F27" w14:textId="4F3633C6" w:rsidR="004577BE" w:rsidRDefault="004577BE" w:rsidP="004577BE">
      <w:pPr>
        <w:pStyle w:val="ListEmdash"/>
      </w:pPr>
      <w:r>
        <w:t xml:space="preserve">Facilitate the equitable exchange of information concerning the </w:t>
      </w:r>
      <w:r w:rsidR="00F85998">
        <w:t>participants</w:t>
      </w:r>
      <w:r>
        <w:t>’ progress on post-closure criticality safety work and related activities conducted internationally;</w:t>
      </w:r>
    </w:p>
    <w:p w14:paraId="464900B3" w14:textId="2D779D82" w:rsidR="004577BE" w:rsidRDefault="004577BE" w:rsidP="004577BE">
      <w:pPr>
        <w:pStyle w:val="ListEmdash"/>
      </w:pPr>
      <w:r>
        <w:t xml:space="preserve">Identify and enable the understanding of differences/similarities in the approaches of the </w:t>
      </w:r>
      <w:r w:rsidR="0028573F">
        <w:t>participating WMOs</w:t>
      </w:r>
      <w:r>
        <w:t>, e.g. through reference case studies;</w:t>
      </w:r>
    </w:p>
    <w:p w14:paraId="79AC9DAE" w14:textId="77777777" w:rsidR="004577BE" w:rsidRDefault="004577BE" w:rsidP="004577BE">
      <w:pPr>
        <w:pStyle w:val="ListEmdash"/>
      </w:pPr>
      <w:r>
        <w:t>Provide the appropriate framework to compare individual approaches and methodologies for demonstrating post-closure criticality safety and assess their corresponding advantages and/or mitigate any potential disadvantages;</w:t>
      </w:r>
    </w:p>
    <w:p w14:paraId="6E2A2088" w14:textId="77777777" w:rsidR="004577BE" w:rsidRDefault="004577BE" w:rsidP="004577BE">
      <w:pPr>
        <w:pStyle w:val="ListEmdash"/>
      </w:pPr>
      <w:r>
        <w:t>Enable the sharing of considerations and evidence that underpin scenarios and assumptions of common interest;</w:t>
      </w:r>
    </w:p>
    <w:p w14:paraId="612EF937" w14:textId="16C81F88" w:rsidR="004577BE" w:rsidRDefault="004577BE" w:rsidP="004577BE">
      <w:pPr>
        <w:pStyle w:val="ListEmdash"/>
      </w:pPr>
      <w:r>
        <w:t xml:space="preserve">Facilitate the validation of the </w:t>
      </w:r>
      <w:r w:rsidR="0028573F">
        <w:t>participants</w:t>
      </w:r>
      <w:r>
        <w:t>’ methodologies by performing technical comparisons and reviews;</w:t>
      </w:r>
    </w:p>
    <w:p w14:paraId="621B9DE7" w14:textId="57D495B5" w:rsidR="004577BE" w:rsidRDefault="004577BE" w:rsidP="004577BE">
      <w:pPr>
        <w:pStyle w:val="ListEmdash"/>
      </w:pPr>
      <w:r>
        <w:t>Consolidate the technical</w:t>
      </w:r>
      <w:r w:rsidR="00F95854">
        <w:t xml:space="preserve"> understanding</w:t>
      </w:r>
      <w:r>
        <w:t xml:space="preserve"> </w:t>
      </w:r>
      <w:r w:rsidR="00F95854">
        <w:t xml:space="preserve">of </w:t>
      </w:r>
      <w:r>
        <w:t xml:space="preserve">the </w:t>
      </w:r>
      <w:r w:rsidR="0028573F">
        <w:t>participants</w:t>
      </w:r>
      <w:r w:rsidR="00F95854">
        <w:t>’ individual approach</w:t>
      </w:r>
      <w:r w:rsidR="008A75F7">
        <w:t>es</w:t>
      </w:r>
      <w:r w:rsidR="002C58D9">
        <w:t xml:space="preserve"> </w:t>
      </w:r>
      <w:r>
        <w:t xml:space="preserve"> while simultaneously following most up-to-date technical and scientific developments;</w:t>
      </w:r>
    </w:p>
    <w:p w14:paraId="58858879" w14:textId="11802F6D" w:rsidR="004577BE" w:rsidRDefault="00095ECE" w:rsidP="004577BE">
      <w:pPr>
        <w:pStyle w:val="ListEmdash"/>
      </w:pPr>
      <w:r>
        <w:rPr>
          <w:rFonts w:cs="Arial"/>
          <w:szCs w:val="22"/>
        </w:rPr>
        <w:t xml:space="preserve">Facilitate discussions on </w:t>
      </w:r>
      <w:r w:rsidR="004577BE">
        <w:rPr>
          <w:rFonts w:cs="Arial"/>
          <w:szCs w:val="22"/>
        </w:rPr>
        <w:t xml:space="preserve">any </w:t>
      </w:r>
      <w:r w:rsidR="00FE45FF">
        <w:rPr>
          <w:rFonts w:cs="Arial"/>
          <w:szCs w:val="22"/>
        </w:rPr>
        <w:t xml:space="preserve">apparent </w:t>
      </w:r>
      <w:r w:rsidR="004577BE">
        <w:rPr>
          <w:rFonts w:cs="Arial"/>
          <w:szCs w:val="22"/>
        </w:rPr>
        <w:t xml:space="preserve">contradictions in the </w:t>
      </w:r>
      <w:r w:rsidR="0028573F">
        <w:rPr>
          <w:rFonts w:cs="Arial"/>
          <w:szCs w:val="22"/>
        </w:rPr>
        <w:t>participants</w:t>
      </w:r>
      <w:r w:rsidR="004577BE">
        <w:rPr>
          <w:rFonts w:cs="Arial"/>
          <w:szCs w:val="22"/>
        </w:rPr>
        <w:t xml:space="preserve">' individual lines of argumentation for the criticality safety </w:t>
      </w:r>
      <w:r>
        <w:rPr>
          <w:rFonts w:cs="Arial"/>
          <w:szCs w:val="22"/>
        </w:rPr>
        <w:t>assessment</w:t>
      </w:r>
      <w:r w:rsidR="002C58D9">
        <w:rPr>
          <w:rFonts w:cs="Arial"/>
          <w:szCs w:val="22"/>
        </w:rPr>
        <w:t xml:space="preserve"> </w:t>
      </w:r>
      <w:r w:rsidR="004577BE">
        <w:rPr>
          <w:rFonts w:cs="Arial"/>
          <w:szCs w:val="22"/>
        </w:rPr>
        <w:t xml:space="preserve">and </w:t>
      </w:r>
      <w:r>
        <w:rPr>
          <w:rFonts w:cs="Arial"/>
          <w:szCs w:val="22"/>
        </w:rPr>
        <w:t xml:space="preserve">understanding </w:t>
      </w:r>
      <w:r w:rsidR="004577BE">
        <w:rPr>
          <w:rFonts w:cs="Arial"/>
          <w:szCs w:val="22"/>
        </w:rPr>
        <w:t>the reasons leading to the observed contradictions</w:t>
      </w:r>
      <w:r w:rsidR="004577BE">
        <w:rPr>
          <w:rFonts w:ascii="Calibri" w:hAnsi="Calibri" w:cs="Calibri"/>
          <w:szCs w:val="22"/>
        </w:rPr>
        <w:t>.</w:t>
      </w:r>
    </w:p>
    <w:p w14:paraId="795BB5B3" w14:textId="19EEC483" w:rsidR="00267FDD" w:rsidRDefault="004577BE" w:rsidP="00267FDD">
      <w:pPr>
        <w:pStyle w:val="ListEmdash"/>
      </w:pPr>
      <w:r>
        <w:t xml:space="preserve">Facilitate transparent communication such that any potential discrepancies between scientific results obtained by the </w:t>
      </w:r>
      <w:r w:rsidR="0028573F">
        <w:t>participants</w:t>
      </w:r>
      <w:r>
        <w:t xml:space="preserve"> can be analysed and understood, thus consolidating the technical basis of each WMO’s approach. </w:t>
      </w:r>
    </w:p>
    <w:p w14:paraId="77F5A5C3" w14:textId="12C294B8" w:rsidR="00037CEB" w:rsidRDefault="00037CEB" w:rsidP="00267FDD">
      <w:pPr>
        <w:pStyle w:val="ListEmdash"/>
      </w:pPr>
      <w:r>
        <w:t xml:space="preserve">Act as a mechanism to ensure that </w:t>
      </w:r>
      <w:r w:rsidR="00C05EF0">
        <w:t xml:space="preserve">undertaking </w:t>
      </w:r>
      <w:r>
        <w:t>any</w:t>
      </w:r>
      <w:r w:rsidR="00C05EF0">
        <w:t xml:space="preserve"> work to address</w:t>
      </w:r>
      <w:r>
        <w:t xml:space="preserve"> research needs that have multiple </w:t>
      </w:r>
      <w:r w:rsidR="00C05EF0">
        <w:t xml:space="preserve">interested parties can be co-ordinated to achieve maximum benefit. </w:t>
      </w:r>
    </w:p>
    <w:p w14:paraId="135581E2" w14:textId="21D907D8" w:rsidR="00267FDD" w:rsidRDefault="00267FDD" w:rsidP="00267FDD">
      <w:pPr>
        <w:pStyle w:val="ListEmdash"/>
        <w:numPr>
          <w:ilvl w:val="0"/>
          <w:numId w:val="0"/>
        </w:numPr>
        <w:ind w:left="349"/>
      </w:pPr>
    </w:p>
    <w:p w14:paraId="1E0EBEF7" w14:textId="3FED48D5" w:rsidR="00267FDD" w:rsidRDefault="008D3F69" w:rsidP="00267FDD">
      <w:pPr>
        <w:pStyle w:val="Textkrper"/>
      </w:pPr>
      <w:r>
        <w:t>For</w:t>
      </w:r>
      <w:r w:rsidR="00267FDD">
        <w:t xml:space="preserve"> the envisioned information exchange, five general areas of collaboration were </w:t>
      </w:r>
      <w:r w:rsidR="00605A97">
        <w:t>agreed upon</w:t>
      </w:r>
      <w:r>
        <w:t xml:space="preserve"> initially</w:t>
      </w:r>
      <w:r w:rsidR="00267FDD">
        <w:t xml:space="preserve">, as summarised in the following section. However, </w:t>
      </w:r>
      <w:r>
        <w:t xml:space="preserve">new topics may be proposed for consideration and added at a later stage, as progress is made on PCCS in general and the already established WMO information exchange is further consolidated. </w:t>
      </w:r>
    </w:p>
    <w:p w14:paraId="1EF2BABD" w14:textId="1F1D4BE5" w:rsidR="00E24ADB" w:rsidRDefault="00333AFE" w:rsidP="00E24ADB">
      <w:pPr>
        <w:pStyle w:val="berschrift3"/>
      </w:pPr>
      <w:r>
        <w:t>Areas of collaborat</w:t>
      </w:r>
      <w:r w:rsidR="00E24ADB">
        <w:t>ion</w:t>
      </w:r>
    </w:p>
    <w:p w14:paraId="14BFB4C0" w14:textId="0C276D72" w:rsidR="005E54B9" w:rsidRDefault="00760147" w:rsidP="00760147">
      <w:pPr>
        <w:pStyle w:val="berschrift4"/>
        <w:numPr>
          <w:ilvl w:val="3"/>
          <w:numId w:val="3"/>
        </w:numPr>
        <w:ind w:left="0"/>
      </w:pPr>
      <w:r>
        <w:t>WMO-level PCCS reference case</w:t>
      </w:r>
    </w:p>
    <w:p w14:paraId="3C18DB88" w14:textId="37F8EC25" w:rsidR="00F35EC1" w:rsidRDefault="00760147" w:rsidP="00F35EC1">
      <w:pPr>
        <w:pStyle w:val="Textkrper"/>
        <w:rPr>
          <w:color w:val="000000" w:themeColor="dark1"/>
          <w:kern w:val="24"/>
          <w:lang w:eastAsia="en-GB"/>
        </w:rPr>
      </w:pPr>
      <w:r>
        <w:rPr>
          <w:lang w:val="en-US"/>
        </w:rPr>
        <w:t xml:space="preserve">The </w:t>
      </w:r>
      <w:r>
        <w:rPr>
          <w:color w:val="000000" w:themeColor="dark1"/>
          <w:kern w:val="24"/>
          <w:lang w:eastAsia="en-GB"/>
        </w:rPr>
        <w:t>parameters that each WMO takes into account for the criticality safety assessment (e.g. disposal canister design, fuel type, geology, etc</w:t>
      </w:r>
      <w:r w:rsidR="00D877C9">
        <w:rPr>
          <w:color w:val="000000" w:themeColor="dark1"/>
          <w:kern w:val="24"/>
          <w:lang w:eastAsia="en-GB"/>
        </w:rPr>
        <w:t>.</w:t>
      </w:r>
      <w:r>
        <w:rPr>
          <w:color w:val="000000" w:themeColor="dark1"/>
          <w:kern w:val="24"/>
          <w:lang w:eastAsia="en-GB"/>
        </w:rPr>
        <w:t>) vary between countries, in accordance to each individual disposal concept</w:t>
      </w:r>
      <w:r w:rsidR="002333AF">
        <w:rPr>
          <w:color w:val="000000" w:themeColor="dark1"/>
          <w:kern w:val="24"/>
          <w:lang w:eastAsia="en-GB"/>
        </w:rPr>
        <w:t xml:space="preserve"> and spent fuel inventory</w:t>
      </w:r>
      <w:r>
        <w:rPr>
          <w:color w:val="000000" w:themeColor="dark1"/>
          <w:kern w:val="24"/>
          <w:lang w:eastAsia="en-GB"/>
        </w:rPr>
        <w:t xml:space="preserve">. </w:t>
      </w:r>
      <w:r w:rsidR="00F35EC1">
        <w:rPr>
          <w:color w:val="000000" w:themeColor="dark1"/>
          <w:kern w:val="24"/>
          <w:lang w:eastAsia="en-GB"/>
        </w:rPr>
        <w:t>Nevertheless</w:t>
      </w:r>
      <w:r w:rsidR="00AE2AFA">
        <w:rPr>
          <w:color w:val="000000" w:themeColor="dark1"/>
          <w:kern w:val="24"/>
          <w:lang w:eastAsia="en-GB"/>
        </w:rPr>
        <w:t xml:space="preserve">, </w:t>
      </w:r>
      <w:r w:rsidR="00F35EC1">
        <w:rPr>
          <w:color w:val="000000" w:themeColor="dark1"/>
          <w:kern w:val="24"/>
          <w:lang w:eastAsia="en-GB"/>
        </w:rPr>
        <w:t>comparing the different methodologies has clear benefits</w:t>
      </w:r>
      <w:r w:rsidR="00D877C9">
        <w:rPr>
          <w:color w:val="000000" w:themeColor="dark1"/>
          <w:kern w:val="24"/>
          <w:lang w:eastAsia="en-GB"/>
        </w:rPr>
        <w:t>,</w:t>
      </w:r>
      <w:r w:rsidR="00F35EC1">
        <w:rPr>
          <w:color w:val="000000" w:themeColor="dark1"/>
          <w:kern w:val="24"/>
          <w:lang w:eastAsia="en-GB"/>
        </w:rPr>
        <w:t xml:space="preserve"> such as</w:t>
      </w:r>
      <w:r w:rsidR="00D877C9">
        <w:rPr>
          <w:color w:val="000000" w:themeColor="dark1"/>
          <w:kern w:val="24"/>
          <w:lang w:eastAsia="en-GB"/>
        </w:rPr>
        <w:t>,</w:t>
      </w:r>
      <w:r w:rsidR="00F35EC1">
        <w:rPr>
          <w:color w:val="000000" w:themeColor="dark1"/>
          <w:kern w:val="24"/>
          <w:lang w:eastAsia="en-GB"/>
        </w:rPr>
        <w:t xml:space="preserve"> enabling a better understanding of each individual approach, allowing the assessment of potential advantages or disadvantages and placing individual RD&amp;D efforts in </w:t>
      </w:r>
      <w:r w:rsidR="002333AF">
        <w:rPr>
          <w:color w:val="000000" w:themeColor="dark1"/>
          <w:kern w:val="24"/>
          <w:lang w:eastAsia="en-GB"/>
        </w:rPr>
        <w:t>the</w:t>
      </w:r>
      <w:r w:rsidR="00F35EC1">
        <w:rPr>
          <w:color w:val="000000" w:themeColor="dark1"/>
          <w:kern w:val="24"/>
          <w:lang w:eastAsia="en-GB"/>
        </w:rPr>
        <w:t xml:space="preserve"> international context. </w:t>
      </w:r>
    </w:p>
    <w:p w14:paraId="753A7376" w14:textId="25897E6A" w:rsidR="00F35EC1" w:rsidRDefault="00F35EC1" w:rsidP="00F35EC1">
      <w:pPr>
        <w:pStyle w:val="Textkrper"/>
        <w:rPr>
          <w:color w:val="000000" w:themeColor="dark1"/>
          <w:kern w:val="24"/>
          <w:lang w:eastAsia="en-GB"/>
        </w:rPr>
      </w:pPr>
      <w:r>
        <w:rPr>
          <w:color w:val="000000" w:themeColor="dark1"/>
          <w:kern w:val="24"/>
          <w:lang w:eastAsia="en-GB"/>
        </w:rPr>
        <w:t xml:space="preserve">However, </w:t>
      </w:r>
      <w:r w:rsidR="00D877C9">
        <w:rPr>
          <w:color w:val="000000" w:themeColor="dark1"/>
          <w:kern w:val="24"/>
          <w:lang w:eastAsia="en-GB"/>
        </w:rPr>
        <w:t xml:space="preserve">in the absence of a common set of parameters, carrying out a direct comparison and interpreting its results can be difficult. Consequently, it was proposed to develop a WMO-level reference case </w:t>
      </w:r>
      <w:r w:rsidR="00D877C9">
        <w:t xml:space="preserve">that consists of hypothetical scenario(s) </w:t>
      </w:r>
      <w:r w:rsidR="002333AF">
        <w:t xml:space="preserve">and </w:t>
      </w:r>
      <w:r w:rsidR="00D877C9">
        <w:t xml:space="preserve">that </w:t>
      </w:r>
      <w:r w:rsidR="00C05EF0">
        <w:t>participating</w:t>
      </w:r>
      <w:r w:rsidR="00D877C9">
        <w:t xml:space="preserve"> WMO</w:t>
      </w:r>
      <w:r w:rsidR="00F95854">
        <w:t>s</w:t>
      </w:r>
      <w:r w:rsidR="00D877C9">
        <w:t xml:space="preserve"> could implement according to their own approach, with a view to allow direct comparison of results and methodologies. </w:t>
      </w:r>
      <w:r>
        <w:rPr>
          <w:color w:val="000000" w:themeColor="dark1"/>
          <w:kern w:val="24"/>
          <w:lang w:eastAsia="en-GB"/>
        </w:rPr>
        <w:t xml:space="preserve"> </w:t>
      </w:r>
    </w:p>
    <w:p w14:paraId="280980A2" w14:textId="2536CA43" w:rsidR="00A254FF" w:rsidRDefault="00A254FF" w:rsidP="00A254FF">
      <w:pPr>
        <w:pStyle w:val="berschrift4"/>
        <w:numPr>
          <w:ilvl w:val="3"/>
          <w:numId w:val="3"/>
        </w:numPr>
        <w:ind w:left="0"/>
      </w:pPr>
      <w:r>
        <w:t xml:space="preserve">Identification of </w:t>
      </w:r>
      <w:r w:rsidR="00AD6A4F">
        <w:t>radioactive waste</w:t>
      </w:r>
      <w:r>
        <w:t xml:space="preserve"> record requirements</w:t>
      </w:r>
    </w:p>
    <w:p w14:paraId="78DEFE34" w14:textId="79E50CAD" w:rsidR="002333AF" w:rsidRDefault="00AD6A4F" w:rsidP="002333AF">
      <w:pPr>
        <w:pStyle w:val="Textkrper"/>
        <w:jc w:val="left"/>
        <w:rPr>
          <w:color w:val="000000" w:themeColor="dark1"/>
          <w:kern w:val="24"/>
          <w:lang w:eastAsia="en-GB"/>
        </w:rPr>
      </w:pPr>
      <w:r>
        <w:rPr>
          <w:color w:val="000000" w:themeColor="dark1"/>
          <w:kern w:val="24"/>
          <w:lang w:val="en-US" w:eastAsia="en-GB"/>
        </w:rPr>
        <w:t>Radioactive waste</w:t>
      </w:r>
      <w:r w:rsidR="002333AF" w:rsidRPr="00024E0F">
        <w:rPr>
          <w:color w:val="000000" w:themeColor="dark1"/>
          <w:kern w:val="24"/>
          <w:lang w:eastAsia="en-GB"/>
        </w:rPr>
        <w:t xml:space="preserve"> data records</w:t>
      </w:r>
      <w:r>
        <w:rPr>
          <w:color w:val="000000" w:themeColor="dark1"/>
          <w:kern w:val="24"/>
          <w:lang w:eastAsia="en-GB"/>
        </w:rPr>
        <w:t>, in particular for spent nuclear fuel,</w:t>
      </w:r>
      <w:r w:rsidR="002333AF" w:rsidRPr="00024E0F">
        <w:rPr>
          <w:color w:val="000000" w:themeColor="dark1"/>
          <w:kern w:val="24"/>
          <w:lang w:eastAsia="en-GB"/>
        </w:rPr>
        <w:t xml:space="preserve"> are needed for the post-closure criticality safety assessment. As inventories age, work is required to preserve the information in a systematic </w:t>
      </w:r>
      <w:r w:rsidR="002333AF" w:rsidRPr="00024E0F">
        <w:rPr>
          <w:color w:val="000000" w:themeColor="dark1"/>
          <w:kern w:val="24"/>
          <w:lang w:eastAsia="en-GB"/>
        </w:rPr>
        <w:lastRenderedPageBreak/>
        <w:t xml:space="preserve">and consistent way. The aim of the cooperation is to discuss and identify the information required for PCCS and </w:t>
      </w:r>
      <w:r>
        <w:rPr>
          <w:color w:val="000000" w:themeColor="dark1"/>
          <w:kern w:val="24"/>
          <w:lang w:eastAsia="en-GB"/>
        </w:rPr>
        <w:t>to review various</w:t>
      </w:r>
      <w:r w:rsidR="002333AF" w:rsidRPr="00024E0F">
        <w:rPr>
          <w:color w:val="000000" w:themeColor="dark1"/>
          <w:kern w:val="24"/>
          <w:lang w:eastAsia="en-GB"/>
        </w:rPr>
        <w:t xml:space="preserve"> strategies for obtaining</w:t>
      </w:r>
      <w:r w:rsidR="00B42D0F">
        <w:rPr>
          <w:color w:val="000000" w:themeColor="dark1"/>
          <w:kern w:val="24"/>
          <w:lang w:eastAsia="en-GB"/>
        </w:rPr>
        <w:t xml:space="preserve">, </w:t>
      </w:r>
      <w:r>
        <w:rPr>
          <w:color w:val="000000" w:themeColor="dark1"/>
          <w:kern w:val="24"/>
          <w:lang w:eastAsia="en-GB"/>
        </w:rPr>
        <w:t>storing</w:t>
      </w:r>
      <w:r w:rsidR="00B42D0F">
        <w:rPr>
          <w:color w:val="000000" w:themeColor="dark1"/>
          <w:kern w:val="24"/>
          <w:lang w:eastAsia="en-GB"/>
        </w:rPr>
        <w:t xml:space="preserve"> and managing</w:t>
      </w:r>
      <w:r w:rsidR="002333AF" w:rsidRPr="00024E0F">
        <w:rPr>
          <w:color w:val="000000" w:themeColor="dark1"/>
          <w:kern w:val="24"/>
          <w:lang w:eastAsia="en-GB"/>
        </w:rPr>
        <w:t xml:space="preserve"> this information.</w:t>
      </w:r>
    </w:p>
    <w:p w14:paraId="0B2CDF8B" w14:textId="4A2B2EAC" w:rsidR="00AA16FE" w:rsidRPr="002333AF" w:rsidRDefault="001D5DE6" w:rsidP="00AA16FE">
      <w:pPr>
        <w:pStyle w:val="Textkrper"/>
      </w:pPr>
      <w:r>
        <w:t xml:space="preserve">As part of this activity, there is benefit in not only </w:t>
      </w:r>
      <w:r w:rsidRPr="00F866A4">
        <w:t xml:space="preserve">identifying all the information/data </w:t>
      </w:r>
      <w:r>
        <w:t>that should be available preferably,</w:t>
      </w:r>
      <w:r w:rsidRPr="00F866A4">
        <w:t xml:space="preserve"> but also </w:t>
      </w:r>
      <w:r>
        <w:t>in establishing what is</w:t>
      </w:r>
      <w:r w:rsidRPr="00F866A4">
        <w:t xml:space="preserve"> the minimum required for the criticality safety assessment</w:t>
      </w:r>
      <w:r>
        <w:t>.</w:t>
      </w:r>
    </w:p>
    <w:p w14:paraId="7B9D8071" w14:textId="53888A4C" w:rsidR="00A254FF" w:rsidRDefault="00A254FF" w:rsidP="00A254FF">
      <w:pPr>
        <w:pStyle w:val="berschrift4"/>
        <w:numPr>
          <w:ilvl w:val="3"/>
          <w:numId w:val="3"/>
        </w:numPr>
        <w:ind w:left="0"/>
      </w:pPr>
      <w:r>
        <w:t>PCCS scenario development</w:t>
      </w:r>
    </w:p>
    <w:p w14:paraId="382E654B" w14:textId="7AB8967F" w:rsidR="00AA16FE" w:rsidRDefault="004E55EA" w:rsidP="00AA16FE">
      <w:pPr>
        <w:pStyle w:val="Textkrper"/>
        <w:rPr>
          <w:lang w:val="en-US"/>
        </w:rPr>
      </w:pPr>
      <w:r>
        <w:rPr>
          <w:lang w:val="en-US"/>
        </w:rPr>
        <w:t>The timeframe</w:t>
      </w:r>
      <w:r w:rsidR="00BD5DD2">
        <w:rPr>
          <w:lang w:val="en-US"/>
        </w:rPr>
        <w:t xml:space="preserve"> to be</w:t>
      </w:r>
      <w:r>
        <w:rPr>
          <w:lang w:val="en-US"/>
        </w:rPr>
        <w:t xml:space="preserve"> considered in the post-closure criticality </w:t>
      </w:r>
      <w:r w:rsidR="00BD5DD2">
        <w:rPr>
          <w:lang w:val="en-US"/>
        </w:rPr>
        <w:t xml:space="preserve">safety </w:t>
      </w:r>
      <w:r>
        <w:rPr>
          <w:lang w:val="en-US"/>
        </w:rPr>
        <w:t xml:space="preserve">assessment spans over many thousands of years. </w:t>
      </w:r>
      <w:r w:rsidR="00646396">
        <w:rPr>
          <w:lang w:val="en-US"/>
        </w:rPr>
        <w:t>Both probabilistic and deterministic PCCS approaches require a set of scenarios that describe: (</w:t>
      </w:r>
      <w:r w:rsidR="00646396" w:rsidRPr="00646396">
        <w:rPr>
          <w:i/>
          <w:iCs/>
          <w:lang w:val="en-US"/>
        </w:rPr>
        <w:t>i</w:t>
      </w:r>
      <w:r w:rsidR="00646396">
        <w:rPr>
          <w:lang w:val="en-US"/>
        </w:rPr>
        <w:t>) the initial state of the nearfield and of the final disposal canister configuration, at the time of emplacement and (</w:t>
      </w:r>
      <w:r w:rsidR="00646396" w:rsidRPr="00E17A72">
        <w:rPr>
          <w:i/>
          <w:iCs/>
          <w:lang w:val="en-US"/>
        </w:rPr>
        <w:t>ii</w:t>
      </w:r>
      <w:r w:rsidR="00646396">
        <w:rPr>
          <w:lang w:val="en-US"/>
        </w:rPr>
        <w:t>) their evolution with time. The scenario formulation typically</w:t>
      </w:r>
      <w:r w:rsidR="00B4118D">
        <w:rPr>
          <w:lang w:val="en-US"/>
        </w:rPr>
        <w:t xml:space="preserve"> </w:t>
      </w:r>
      <w:r w:rsidR="001D4865">
        <w:rPr>
          <w:lang w:val="en-US"/>
        </w:rPr>
        <w:t>aims for a realistic description of the system, bound by conservative assumptions to accommodate remaining parametric and conceptual uncertainties.</w:t>
      </w:r>
      <w:r w:rsidR="00E970C2">
        <w:rPr>
          <w:lang w:val="en-US"/>
        </w:rPr>
        <w:t xml:space="preserve"> </w:t>
      </w:r>
    </w:p>
    <w:p w14:paraId="6629DDFE" w14:textId="0A40FA1A" w:rsidR="00E970C2" w:rsidRPr="00AA16FE" w:rsidRDefault="00E970C2" w:rsidP="00AA16FE">
      <w:pPr>
        <w:pStyle w:val="Textkrper"/>
        <w:rPr>
          <w:lang w:val="en-US"/>
        </w:rPr>
      </w:pPr>
      <w:r>
        <w:rPr>
          <w:lang w:val="en-US"/>
        </w:rPr>
        <w:t xml:space="preserve">The cooperation in this area aims at understanding what scenarios have been selected for further PCCS analysis by the participating WMOs and the reasons that underpin that selection. Furthermore, collaborative work is envisioned to discuss feasible approaches to scenario formulation and selection and to carry out sensitivity studies based on selected scenarios. </w:t>
      </w:r>
    </w:p>
    <w:p w14:paraId="4EDA4686" w14:textId="4B377F86" w:rsidR="00A254FF" w:rsidRDefault="00A254FF" w:rsidP="00A254FF">
      <w:pPr>
        <w:pStyle w:val="berschrift4"/>
        <w:numPr>
          <w:ilvl w:val="3"/>
          <w:numId w:val="3"/>
        </w:numPr>
        <w:ind w:left="0"/>
      </w:pPr>
      <w:r>
        <w:t xml:space="preserve">Approach to </w:t>
      </w:r>
      <w:r w:rsidR="00B57CD8">
        <w:t xml:space="preserve">taking </w:t>
      </w:r>
      <w:r>
        <w:t>burnup credit</w:t>
      </w:r>
      <w:r w:rsidR="00B57CD8">
        <w:t xml:space="preserve"> </w:t>
      </w:r>
      <w:r w:rsidR="00AF2DDC">
        <w:t xml:space="preserve">(BUC) </w:t>
      </w:r>
      <w:r w:rsidR="00B57CD8">
        <w:t>in the PCCS assessment</w:t>
      </w:r>
    </w:p>
    <w:p w14:paraId="6C8853FD" w14:textId="77777777" w:rsidR="00920CA8" w:rsidRPr="00344DCA" w:rsidRDefault="00B57CD8" w:rsidP="00920CA8">
      <w:pPr>
        <w:pStyle w:val="western"/>
        <w:spacing w:line="259" w:lineRule="atLeast"/>
        <w:ind w:firstLine="562"/>
        <w:jc w:val="both"/>
        <w:rPr>
          <w:rFonts w:ascii="Times New Roman" w:hAnsi="Times New Roman" w:cs="Times New Roman"/>
          <w:color w:val="000000"/>
          <w:sz w:val="20"/>
          <w:szCs w:val="20"/>
          <w:lang w:val="en-GB"/>
        </w:rPr>
      </w:pPr>
      <w:r w:rsidRPr="00344DCA">
        <w:rPr>
          <w:rFonts w:ascii="Times New Roman" w:hAnsi="Times New Roman" w:cs="Times New Roman"/>
          <w:sz w:val="20"/>
          <w:szCs w:val="20"/>
          <w:lang w:val="en-US"/>
        </w:rPr>
        <w:t>In many cases, the irradiation history of the spent nuclear fuel must be taken into account</w:t>
      </w:r>
      <w:r w:rsidR="008711DE" w:rsidRPr="00344DCA">
        <w:rPr>
          <w:rFonts w:ascii="Times New Roman" w:hAnsi="Times New Roman" w:cs="Times New Roman"/>
          <w:sz w:val="20"/>
          <w:szCs w:val="20"/>
          <w:lang w:val="en-US"/>
        </w:rPr>
        <w:t xml:space="preserve"> to demonstrate the post-closure criticality safety of the final disposal canister configuration.</w:t>
      </w:r>
      <w:r w:rsidRPr="00344DCA">
        <w:rPr>
          <w:rFonts w:ascii="Times New Roman" w:hAnsi="Times New Roman" w:cs="Times New Roman"/>
          <w:sz w:val="20"/>
          <w:szCs w:val="20"/>
          <w:lang w:val="en-US"/>
        </w:rPr>
        <w:t xml:space="preserve"> </w:t>
      </w:r>
      <w:r w:rsidR="002B037E" w:rsidRPr="00344DCA">
        <w:rPr>
          <w:rFonts w:ascii="Times New Roman" w:hAnsi="Times New Roman" w:cs="Times New Roman"/>
          <w:sz w:val="20"/>
          <w:szCs w:val="20"/>
          <w:lang w:val="en-US"/>
        </w:rPr>
        <w:t xml:space="preserve">Thus, taking burnup credit is </w:t>
      </w:r>
      <w:r w:rsidR="009B4CBA" w:rsidRPr="00344DCA">
        <w:rPr>
          <w:rFonts w:ascii="Times New Roman" w:hAnsi="Times New Roman" w:cs="Times New Roman"/>
          <w:sz w:val="20"/>
          <w:szCs w:val="20"/>
          <w:lang w:val="en-US"/>
        </w:rPr>
        <w:t>an importan</w:t>
      </w:r>
      <w:r w:rsidR="002B037E" w:rsidRPr="00344DCA">
        <w:rPr>
          <w:rFonts w:ascii="Times New Roman" w:hAnsi="Times New Roman" w:cs="Times New Roman"/>
          <w:sz w:val="20"/>
          <w:szCs w:val="20"/>
          <w:lang w:val="en-US"/>
        </w:rPr>
        <w:t xml:space="preserve">t </w:t>
      </w:r>
      <w:r w:rsidR="009B4CBA" w:rsidRPr="00344DCA">
        <w:rPr>
          <w:rFonts w:ascii="Times New Roman" w:hAnsi="Times New Roman" w:cs="Times New Roman"/>
          <w:sz w:val="20"/>
          <w:szCs w:val="20"/>
          <w:lang w:val="en-US"/>
        </w:rPr>
        <w:t xml:space="preserve">part </w:t>
      </w:r>
      <w:r w:rsidR="002B037E" w:rsidRPr="00344DCA">
        <w:rPr>
          <w:rFonts w:ascii="Times New Roman" w:hAnsi="Times New Roman" w:cs="Times New Roman"/>
          <w:sz w:val="20"/>
          <w:szCs w:val="20"/>
          <w:lang w:val="en-US"/>
        </w:rPr>
        <w:t>of criticality calculations</w:t>
      </w:r>
      <w:r w:rsidR="00AB766A" w:rsidRPr="00344DCA">
        <w:rPr>
          <w:rFonts w:ascii="Times New Roman" w:hAnsi="Times New Roman" w:cs="Times New Roman"/>
          <w:sz w:val="20"/>
          <w:szCs w:val="20"/>
          <w:lang w:val="en-US"/>
        </w:rPr>
        <w:t xml:space="preserve"> in general and in the determination of loading curves in particular.</w:t>
      </w:r>
      <w:r w:rsidR="00920CA8" w:rsidRPr="00344DCA">
        <w:rPr>
          <w:rFonts w:ascii="Times New Roman" w:hAnsi="Times New Roman" w:cs="Times New Roman"/>
          <w:sz w:val="20"/>
          <w:szCs w:val="20"/>
          <w:lang w:val="en-US"/>
        </w:rPr>
        <w:t xml:space="preserve"> </w:t>
      </w:r>
      <w:r w:rsidR="00920CA8" w:rsidRPr="00344DCA">
        <w:rPr>
          <w:rFonts w:ascii="Times New Roman" w:hAnsi="Times New Roman" w:cs="Times New Roman"/>
          <w:color w:val="000000"/>
          <w:sz w:val="20"/>
          <w:szCs w:val="20"/>
          <w:lang w:val="en-US"/>
        </w:rPr>
        <w:t>The WMO cooperation in this field has several objectives such as:</w:t>
      </w:r>
    </w:p>
    <w:p w14:paraId="450AF22B" w14:textId="55EF8596" w:rsidR="00920CA8" w:rsidRDefault="00920CA8" w:rsidP="00EC73FF">
      <w:pPr>
        <w:pStyle w:val="ListEmdash"/>
        <w:spacing w:line="259" w:lineRule="atLeast"/>
        <w:rPr>
          <w:color w:val="000000"/>
        </w:rPr>
      </w:pPr>
      <w:r w:rsidRPr="00344DCA">
        <w:rPr>
          <w:color w:val="000000"/>
        </w:rPr>
        <w:t>Discussing the general methodology for elaborating loading curves and individual (WMO-specific) implementations;</w:t>
      </w:r>
    </w:p>
    <w:p w14:paraId="4FF92CC5" w14:textId="6A6BAE05" w:rsidR="00920CA8" w:rsidRPr="00344DCA" w:rsidRDefault="00920CA8" w:rsidP="00344DCA">
      <w:pPr>
        <w:pStyle w:val="ListEmdash"/>
      </w:pPr>
      <w:r w:rsidRPr="00344DCA">
        <w:rPr>
          <w:color w:val="000000"/>
        </w:rPr>
        <w:t>Considering the relevant sources of uncertainty and sharing knowledge and experience concerning the methodology for uncertainty quantification;</w:t>
      </w:r>
    </w:p>
    <w:p w14:paraId="2537508B" w14:textId="3DE5898A" w:rsidR="00920CA8" w:rsidRPr="00344DCA" w:rsidRDefault="00920CA8" w:rsidP="00344DCA">
      <w:pPr>
        <w:pStyle w:val="ListEmdash"/>
      </w:pPr>
      <w:r w:rsidRPr="00344DCA">
        <w:rPr>
          <w:color w:val="000000"/>
        </w:rPr>
        <w:t>Reviewing approaches to address the determined uncertainties, e.g. by determining their impact on the loading curve determination;</w:t>
      </w:r>
    </w:p>
    <w:p w14:paraId="5619A934" w14:textId="77AD0F1B" w:rsidR="00920CA8" w:rsidRPr="00344DCA" w:rsidRDefault="00920CA8" w:rsidP="00344DCA">
      <w:pPr>
        <w:pStyle w:val="ListEmdash"/>
      </w:pPr>
      <w:r w:rsidRPr="00344DCA">
        <w:rPr>
          <w:color w:val="000000"/>
        </w:rPr>
        <w:t>Assessing what data is necessary to demonstrate compliance with loading curves and how the compliance may be evaluated;</w:t>
      </w:r>
    </w:p>
    <w:p w14:paraId="317D1F63" w14:textId="0E042BD8" w:rsidR="00920CA8" w:rsidRPr="00344DCA" w:rsidRDefault="00920CA8" w:rsidP="00344DCA">
      <w:pPr>
        <w:pStyle w:val="ListEmdash"/>
      </w:pPr>
      <w:r w:rsidRPr="00344DCA">
        <w:rPr>
          <w:color w:val="000000"/>
        </w:rPr>
        <w:t>Discussing the need to validate the software packages used in PCCS assessments and validation methodologies;</w:t>
      </w:r>
    </w:p>
    <w:p w14:paraId="2829D73B" w14:textId="5E7C9B5A" w:rsidR="00920CA8" w:rsidRPr="00344DCA" w:rsidRDefault="00920CA8" w:rsidP="00344DCA">
      <w:pPr>
        <w:pStyle w:val="ListEmdash"/>
      </w:pPr>
      <w:r w:rsidRPr="00344DCA">
        <w:rPr>
          <w:color w:val="000000"/>
        </w:rPr>
        <w:t xml:space="preserve">Reviewing </w:t>
      </w:r>
      <w:r w:rsidR="004801E7">
        <w:rPr>
          <w:color w:val="000000"/>
        </w:rPr>
        <w:t xml:space="preserve">available </w:t>
      </w:r>
      <w:r w:rsidR="001D4865">
        <w:rPr>
          <w:color w:val="000000"/>
        </w:rPr>
        <w:t>post irradiation examination (</w:t>
      </w:r>
      <w:r w:rsidRPr="00344DCA">
        <w:rPr>
          <w:color w:val="000000"/>
        </w:rPr>
        <w:t>PIE</w:t>
      </w:r>
      <w:r w:rsidR="001D4865">
        <w:rPr>
          <w:color w:val="000000"/>
        </w:rPr>
        <w:t>)</w:t>
      </w:r>
      <w:r w:rsidRPr="00344DCA">
        <w:rPr>
          <w:color w:val="000000"/>
        </w:rPr>
        <w:t xml:space="preserve"> data and other validation requirements to ensure the data is fit for purpose and appropriately reported;</w:t>
      </w:r>
    </w:p>
    <w:p w14:paraId="6832CA19" w14:textId="738DA417" w:rsidR="00920CA8" w:rsidRPr="00344DCA" w:rsidRDefault="00920CA8" w:rsidP="00344DCA">
      <w:pPr>
        <w:pStyle w:val="ListEmdash"/>
      </w:pPr>
      <w:r w:rsidRPr="00344DCA">
        <w:rPr>
          <w:color w:val="000000"/>
        </w:rPr>
        <w:t>Considering methods to verify the BUC approach implementations with a view to avoid e.g. accidental misloadings of the final disposal canister.</w:t>
      </w:r>
    </w:p>
    <w:p w14:paraId="01FDEE68" w14:textId="1348E94F" w:rsidR="00A254FF" w:rsidRDefault="00A254FF" w:rsidP="00A254FF">
      <w:pPr>
        <w:pStyle w:val="berschrift4"/>
        <w:numPr>
          <w:ilvl w:val="3"/>
          <w:numId w:val="3"/>
        </w:numPr>
        <w:ind w:left="0"/>
      </w:pPr>
      <w:r>
        <w:t>Approach to criticality consequence assessment</w:t>
      </w:r>
    </w:p>
    <w:p w14:paraId="47619C03" w14:textId="6F4ABDB3" w:rsidR="00D112F8" w:rsidRPr="00D112F8" w:rsidRDefault="002560AC" w:rsidP="00D112F8">
      <w:pPr>
        <w:pStyle w:val="western"/>
        <w:spacing w:line="259" w:lineRule="atLeast"/>
        <w:ind w:firstLine="562"/>
        <w:jc w:val="both"/>
        <w:rPr>
          <w:rFonts w:ascii="Times New Roman" w:hAnsi="Times New Roman" w:cs="Times New Roman"/>
          <w:color w:val="000000"/>
          <w:sz w:val="20"/>
          <w:szCs w:val="20"/>
          <w:lang w:val="en-GB"/>
        </w:rPr>
      </w:pPr>
      <w:r w:rsidRPr="00D112F8">
        <w:rPr>
          <w:rFonts w:ascii="Times New Roman" w:hAnsi="Times New Roman" w:cs="Times New Roman"/>
          <w:sz w:val="20"/>
          <w:szCs w:val="20"/>
          <w:lang w:val="en-US"/>
        </w:rPr>
        <w:t>While some</w:t>
      </w:r>
      <w:r w:rsidR="009954DD" w:rsidRPr="00D112F8">
        <w:rPr>
          <w:rFonts w:ascii="Times New Roman" w:hAnsi="Times New Roman" w:cs="Times New Roman"/>
          <w:sz w:val="20"/>
          <w:szCs w:val="20"/>
          <w:lang w:val="en-US"/>
        </w:rPr>
        <w:t xml:space="preserve"> national</w:t>
      </w:r>
      <w:r w:rsidRPr="00D112F8">
        <w:rPr>
          <w:rFonts w:ascii="Times New Roman" w:hAnsi="Times New Roman" w:cs="Times New Roman"/>
          <w:sz w:val="20"/>
          <w:szCs w:val="20"/>
          <w:lang w:val="en-US"/>
        </w:rPr>
        <w:t xml:space="preserve"> regulators require </w:t>
      </w:r>
      <w:r w:rsidR="009954DD" w:rsidRPr="00D112F8">
        <w:rPr>
          <w:rFonts w:ascii="Times New Roman" w:hAnsi="Times New Roman" w:cs="Times New Roman"/>
          <w:sz w:val="20"/>
          <w:szCs w:val="20"/>
          <w:lang w:val="en-US"/>
        </w:rPr>
        <w:t xml:space="preserve">the </w:t>
      </w:r>
      <w:r w:rsidRPr="00D112F8">
        <w:rPr>
          <w:rFonts w:ascii="Times New Roman" w:hAnsi="Times New Roman" w:cs="Times New Roman"/>
          <w:sz w:val="20"/>
          <w:szCs w:val="20"/>
          <w:lang w:val="en-US"/>
        </w:rPr>
        <w:t xml:space="preserve">demonstration of </w:t>
      </w:r>
      <w:r w:rsidR="009954DD" w:rsidRPr="00D112F8">
        <w:rPr>
          <w:rFonts w:ascii="Times New Roman" w:hAnsi="Times New Roman" w:cs="Times New Roman"/>
          <w:sz w:val="20"/>
          <w:szCs w:val="20"/>
          <w:lang w:val="en-US"/>
        </w:rPr>
        <w:t xml:space="preserve">the fact that no criticality event can occur in the post-closure phase, others explicitly request an assessment of the potential consequences in the very unlikely case that criticality may occur. </w:t>
      </w:r>
      <w:r w:rsidR="00D112F8" w:rsidRPr="00D112F8">
        <w:rPr>
          <w:rFonts w:ascii="Times New Roman" w:hAnsi="Times New Roman" w:cs="Times New Roman"/>
          <w:color w:val="000000"/>
          <w:sz w:val="20"/>
          <w:szCs w:val="20"/>
          <w:lang w:val="en-US"/>
        </w:rPr>
        <w:t xml:space="preserve">Due to the long timeframe considered in PCCS assessments, establishing the methodology to assess criticality consequences is challenging. </w:t>
      </w:r>
    </w:p>
    <w:p w14:paraId="06AAF4F6" w14:textId="065B97EC" w:rsidR="00D112F8" w:rsidRDefault="00D112F8" w:rsidP="00D112F8">
      <w:pPr>
        <w:pStyle w:val="western"/>
        <w:spacing w:line="259" w:lineRule="atLeast"/>
        <w:ind w:firstLine="562"/>
        <w:jc w:val="both"/>
        <w:rPr>
          <w:rFonts w:ascii="Times New Roman" w:hAnsi="Times New Roman" w:cs="Times New Roman"/>
          <w:color w:val="000000"/>
          <w:sz w:val="20"/>
          <w:szCs w:val="20"/>
          <w:lang w:val="en-US"/>
        </w:rPr>
      </w:pPr>
      <w:r w:rsidRPr="00D112F8">
        <w:rPr>
          <w:rFonts w:ascii="Times New Roman" w:hAnsi="Times New Roman" w:cs="Times New Roman"/>
          <w:color w:val="000000"/>
          <w:sz w:val="20"/>
          <w:szCs w:val="20"/>
          <w:lang w:val="en-US"/>
        </w:rPr>
        <w:t xml:space="preserve">In this context, the envisioned WMO cooperation aims at enabling a better understanding of what type of analyses are being carried out and how they are implemented. Furthermore, the interpretation and communication of the results will also be discussed. </w:t>
      </w:r>
    </w:p>
    <w:p w14:paraId="6527B1C2" w14:textId="77777777" w:rsidR="00003B3A" w:rsidRPr="0083108B" w:rsidRDefault="00003B3A" w:rsidP="00003B3A">
      <w:pPr>
        <w:pStyle w:val="berschrift3"/>
      </w:pPr>
      <w:r>
        <w:t>Foreseen Implementation and Realisation</w:t>
      </w:r>
    </w:p>
    <w:p w14:paraId="02DFF787" w14:textId="1768CE27" w:rsidR="00003B3A" w:rsidRDefault="0083039F" w:rsidP="00D112F8">
      <w:pPr>
        <w:pStyle w:val="western"/>
        <w:spacing w:line="259" w:lineRule="atLeast"/>
        <w:ind w:firstLine="562"/>
        <w:jc w:val="both"/>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It was </w:t>
      </w:r>
      <w:r w:rsidR="00605A97">
        <w:rPr>
          <w:rFonts w:ascii="Times New Roman" w:hAnsi="Times New Roman" w:cs="Times New Roman"/>
          <w:color w:val="000000"/>
          <w:sz w:val="20"/>
          <w:szCs w:val="20"/>
          <w:lang w:val="en-GB"/>
        </w:rPr>
        <w:t>agreed</w:t>
      </w:r>
      <w:r>
        <w:rPr>
          <w:rFonts w:ascii="Times New Roman" w:hAnsi="Times New Roman" w:cs="Times New Roman"/>
          <w:color w:val="000000"/>
          <w:sz w:val="20"/>
          <w:szCs w:val="20"/>
          <w:lang w:val="en-GB"/>
        </w:rPr>
        <w:t xml:space="preserve"> that the </w:t>
      </w:r>
      <w:r w:rsidR="0098095D">
        <w:rPr>
          <w:rFonts w:ascii="Times New Roman" w:hAnsi="Times New Roman" w:cs="Times New Roman"/>
          <w:color w:val="000000"/>
          <w:sz w:val="20"/>
          <w:szCs w:val="20"/>
          <w:lang w:val="en-GB"/>
        </w:rPr>
        <w:t xml:space="preserve">envisioned information exchange on PCCS takes place as a </w:t>
      </w:r>
      <w:r w:rsidR="00800762">
        <w:rPr>
          <w:rFonts w:ascii="Times New Roman" w:hAnsi="Times New Roman" w:cs="Times New Roman"/>
          <w:color w:val="000000"/>
          <w:sz w:val="20"/>
          <w:szCs w:val="20"/>
          <w:lang w:val="en-GB"/>
        </w:rPr>
        <w:t xml:space="preserve">continuous </w:t>
      </w:r>
      <w:r w:rsidR="0098095D">
        <w:rPr>
          <w:rFonts w:ascii="Times New Roman" w:hAnsi="Times New Roman" w:cs="Times New Roman"/>
          <w:color w:val="000000"/>
          <w:sz w:val="20"/>
          <w:szCs w:val="20"/>
          <w:lang w:val="en-GB"/>
        </w:rPr>
        <w:t>series of</w:t>
      </w:r>
      <w:r w:rsidR="00955E51">
        <w:rPr>
          <w:rFonts w:ascii="Times New Roman" w:hAnsi="Times New Roman" w:cs="Times New Roman"/>
          <w:color w:val="000000"/>
          <w:sz w:val="20"/>
          <w:szCs w:val="20"/>
          <w:lang w:val="en-GB"/>
        </w:rPr>
        <w:t xml:space="preserve"> technical</w:t>
      </w:r>
      <w:r w:rsidR="00800762">
        <w:rPr>
          <w:rFonts w:ascii="Times New Roman" w:hAnsi="Times New Roman" w:cs="Times New Roman"/>
          <w:color w:val="000000"/>
          <w:sz w:val="20"/>
          <w:szCs w:val="20"/>
          <w:lang w:val="en-GB"/>
        </w:rPr>
        <w:t xml:space="preserve"> </w:t>
      </w:r>
      <w:r w:rsidR="0098095D">
        <w:rPr>
          <w:rFonts w:ascii="Times New Roman" w:hAnsi="Times New Roman" w:cs="Times New Roman"/>
          <w:color w:val="000000"/>
          <w:sz w:val="20"/>
          <w:szCs w:val="20"/>
          <w:lang w:val="en-GB"/>
        </w:rPr>
        <w:t>workshops</w:t>
      </w:r>
      <w:r w:rsidR="00800762">
        <w:rPr>
          <w:rFonts w:ascii="Times New Roman" w:hAnsi="Times New Roman" w:cs="Times New Roman"/>
          <w:color w:val="000000"/>
          <w:sz w:val="20"/>
          <w:szCs w:val="20"/>
          <w:lang w:val="en-GB"/>
        </w:rPr>
        <w:t xml:space="preserve"> in which </w:t>
      </w:r>
      <w:r w:rsidR="0098095D">
        <w:rPr>
          <w:rFonts w:ascii="Times New Roman" w:hAnsi="Times New Roman" w:cs="Times New Roman"/>
          <w:color w:val="000000"/>
          <w:sz w:val="20"/>
          <w:szCs w:val="20"/>
          <w:lang w:val="en-GB"/>
        </w:rPr>
        <w:t xml:space="preserve">each workshop </w:t>
      </w:r>
      <w:r w:rsidR="00F92D53">
        <w:rPr>
          <w:rFonts w:ascii="Times New Roman" w:hAnsi="Times New Roman" w:cs="Times New Roman"/>
          <w:color w:val="000000"/>
          <w:sz w:val="20"/>
          <w:szCs w:val="20"/>
          <w:lang w:val="en-GB"/>
        </w:rPr>
        <w:t>is</w:t>
      </w:r>
      <w:r w:rsidR="0098095D">
        <w:rPr>
          <w:rFonts w:ascii="Times New Roman" w:hAnsi="Times New Roman" w:cs="Times New Roman"/>
          <w:color w:val="000000"/>
          <w:sz w:val="20"/>
          <w:szCs w:val="20"/>
          <w:lang w:val="en-GB"/>
        </w:rPr>
        <w:t xml:space="preserve"> specifically dedicated to one of the topics described in section 3.2.</w:t>
      </w:r>
      <w:r w:rsidR="00800762">
        <w:rPr>
          <w:rFonts w:ascii="Times New Roman" w:hAnsi="Times New Roman" w:cs="Times New Roman"/>
          <w:color w:val="000000"/>
          <w:sz w:val="20"/>
          <w:szCs w:val="20"/>
          <w:lang w:val="en-GB"/>
        </w:rPr>
        <w:t xml:space="preserve"> Thus, each individual area of collaboration will be revisited and reviewed regularly, to ensure a good </w:t>
      </w:r>
      <w:r w:rsidR="00800762">
        <w:rPr>
          <w:rFonts w:ascii="Times New Roman" w:hAnsi="Times New Roman" w:cs="Times New Roman"/>
          <w:color w:val="000000"/>
          <w:sz w:val="20"/>
          <w:szCs w:val="20"/>
          <w:lang w:val="en-GB"/>
        </w:rPr>
        <w:lastRenderedPageBreak/>
        <w:t xml:space="preserve">communication and understanding of the progress achieved in the meantime. In addition, a yearly general update workshop, envisioned to take place in person, </w:t>
      </w:r>
      <w:r w:rsidR="00C05EF0">
        <w:rPr>
          <w:rFonts w:ascii="Times New Roman" w:hAnsi="Times New Roman" w:cs="Times New Roman"/>
          <w:color w:val="000000"/>
          <w:sz w:val="20"/>
          <w:szCs w:val="20"/>
          <w:lang w:val="en-GB"/>
        </w:rPr>
        <w:t>is</w:t>
      </w:r>
      <w:r w:rsidR="00800762">
        <w:rPr>
          <w:rFonts w:ascii="Times New Roman" w:hAnsi="Times New Roman" w:cs="Times New Roman"/>
          <w:color w:val="000000"/>
          <w:sz w:val="20"/>
          <w:szCs w:val="20"/>
          <w:lang w:val="en-GB"/>
        </w:rPr>
        <w:t xml:space="preserve"> also proposed. </w:t>
      </w:r>
    </w:p>
    <w:p w14:paraId="0DDDA6E9" w14:textId="4C2339AD" w:rsidR="004221A9" w:rsidRDefault="004221A9" w:rsidP="000776AD">
      <w:pPr>
        <w:pStyle w:val="Textkrper"/>
      </w:pPr>
      <w:r>
        <w:t xml:space="preserve">Wherever applicable and </w:t>
      </w:r>
      <w:r w:rsidR="00955E51">
        <w:t xml:space="preserve">contingent on the topic of the exchange, it was </w:t>
      </w:r>
      <w:r w:rsidR="00605A97">
        <w:t>agreed</w:t>
      </w:r>
      <w:r w:rsidR="00955E51">
        <w:t xml:space="preserve"> that the conclusions reached during the technical workshops could be summarised as state-of-knowledge documents or technical reports summarising the participants’ considerations, approach, </w:t>
      </w:r>
      <w:r w:rsidR="000776AD">
        <w:t xml:space="preserve">progress status and results, </w:t>
      </w:r>
      <w:r w:rsidR="00955E51">
        <w:t xml:space="preserve">etc. </w:t>
      </w:r>
      <w:r w:rsidR="000776AD">
        <w:t xml:space="preserve">The envisioned documentation work represents a tangible output of the collaboration and also constitutes a referenceable source that </w:t>
      </w:r>
      <w:r w:rsidR="00F92D53">
        <w:t>may</w:t>
      </w:r>
      <w:r w:rsidR="000776AD">
        <w:t xml:space="preserve"> be used for future work. </w:t>
      </w:r>
    </w:p>
    <w:p w14:paraId="2441135E" w14:textId="77777777" w:rsidR="00800762" w:rsidRPr="0098095D" w:rsidRDefault="00800762" w:rsidP="00D112F8">
      <w:pPr>
        <w:pStyle w:val="western"/>
        <w:spacing w:line="259" w:lineRule="atLeast"/>
        <w:ind w:firstLine="562"/>
        <w:jc w:val="both"/>
        <w:rPr>
          <w:rFonts w:ascii="Times New Roman" w:hAnsi="Times New Roman" w:cs="Times New Roman"/>
          <w:color w:val="000000"/>
          <w:sz w:val="20"/>
          <w:szCs w:val="20"/>
          <w:lang w:val="en-GB"/>
        </w:rPr>
      </w:pPr>
    </w:p>
    <w:p w14:paraId="34DC08FE" w14:textId="7501ED63" w:rsidR="001171A5" w:rsidRDefault="001171A5" w:rsidP="001171A5">
      <w:pPr>
        <w:pStyle w:val="berschrift3"/>
      </w:pPr>
      <w:r>
        <w:t>The IGD-TP Framework</w:t>
      </w:r>
    </w:p>
    <w:p w14:paraId="65FCEB7E" w14:textId="5A5D63FC" w:rsidR="00E24D2D" w:rsidRDefault="00E24D2D" w:rsidP="00E24D2D">
      <w:pPr>
        <w:pStyle w:val="Textkrper"/>
        <w:rPr>
          <w:rStyle w:val="Fett"/>
          <w:b w:val="0"/>
          <w:bCs w:val="0"/>
        </w:rPr>
      </w:pPr>
      <w:r>
        <w:t xml:space="preserve">The initial discussions </w:t>
      </w:r>
      <w:r w:rsidR="007056C3">
        <w:t xml:space="preserve">regarding the multilateral WMO cooperation on post-closure criticality safety </w:t>
      </w:r>
      <w:r w:rsidR="00855A98">
        <w:t>took place</w:t>
      </w:r>
      <w:r w:rsidR="007056C3">
        <w:t xml:space="preserve"> under </w:t>
      </w:r>
      <w:bookmarkStart w:id="1" w:name="_Hlk77093369"/>
      <w:r w:rsidR="007056C3">
        <w:t xml:space="preserve">the </w:t>
      </w:r>
      <w:r w:rsidR="007056C3" w:rsidRPr="00855A98">
        <w:rPr>
          <w:rStyle w:val="Fett"/>
          <w:b w:val="0"/>
          <w:bCs w:val="0"/>
          <w:i/>
          <w:iCs/>
        </w:rPr>
        <w:t>Implementing Geological Disposal of radioactive waste Technology Platform</w:t>
      </w:r>
      <w:r w:rsidR="007056C3" w:rsidRPr="007056C3">
        <w:rPr>
          <w:rStyle w:val="Fett"/>
          <w:b w:val="0"/>
          <w:bCs w:val="0"/>
        </w:rPr>
        <w:t xml:space="preserve"> </w:t>
      </w:r>
      <w:bookmarkEnd w:id="1"/>
      <w:r w:rsidR="007056C3" w:rsidRPr="007056C3">
        <w:rPr>
          <w:rStyle w:val="Fett"/>
          <w:b w:val="0"/>
          <w:bCs w:val="0"/>
        </w:rPr>
        <w:t>(IGD-TP)</w:t>
      </w:r>
      <w:r w:rsidR="007056C3">
        <w:rPr>
          <w:rStyle w:val="Fett"/>
          <w:b w:val="0"/>
          <w:bCs w:val="0"/>
        </w:rPr>
        <w:t>.</w:t>
      </w:r>
      <w:r w:rsidR="00667BF0">
        <w:rPr>
          <w:rStyle w:val="Fett"/>
          <w:b w:val="0"/>
          <w:bCs w:val="0"/>
        </w:rPr>
        <w:t xml:space="preserve"> The IGD-TP (</w:t>
      </w:r>
      <w:hyperlink r:id="rId13" w:history="1">
        <w:r w:rsidR="00667BF0" w:rsidRPr="00493006">
          <w:rPr>
            <w:rStyle w:val="Hyperlink"/>
          </w:rPr>
          <w:t>https://igdtp.eu/</w:t>
        </w:r>
      </w:hyperlink>
      <w:r w:rsidR="00667BF0">
        <w:rPr>
          <w:rStyle w:val="Fett"/>
          <w:b w:val="0"/>
          <w:bCs w:val="0"/>
        </w:rPr>
        <w:t xml:space="preserve">) </w:t>
      </w:r>
      <w:r w:rsidR="009E3946">
        <w:rPr>
          <w:rStyle w:val="Fett"/>
          <w:b w:val="0"/>
          <w:bCs w:val="0"/>
        </w:rPr>
        <w:t xml:space="preserve">unites European WMOs and </w:t>
      </w:r>
      <w:r w:rsidR="00667BF0">
        <w:rPr>
          <w:rStyle w:val="Fett"/>
          <w:b w:val="0"/>
          <w:bCs w:val="0"/>
        </w:rPr>
        <w:t>was launched in 2009</w:t>
      </w:r>
      <w:r w:rsidR="0012120C">
        <w:rPr>
          <w:rStyle w:val="Fett"/>
          <w:b w:val="0"/>
          <w:bCs w:val="0"/>
        </w:rPr>
        <w:t>.</w:t>
      </w:r>
      <w:r w:rsidR="00667BF0">
        <w:rPr>
          <w:rStyle w:val="Fett"/>
          <w:b w:val="0"/>
          <w:bCs w:val="0"/>
        </w:rPr>
        <w:t xml:space="preserve"> </w:t>
      </w:r>
      <w:r w:rsidR="0012120C">
        <w:rPr>
          <w:rStyle w:val="Fett"/>
          <w:b w:val="0"/>
          <w:bCs w:val="0"/>
        </w:rPr>
        <w:t xml:space="preserve">The IGD-TP vision aims at industrialisation of radioactive waste disposal by 2040 and is supported by a strategic research agenda that was published in 2020. Its executive group identified the </w:t>
      </w:r>
      <w:r w:rsidR="0012120C" w:rsidRPr="00945946">
        <w:rPr>
          <w:rStyle w:val="Fett"/>
          <w:b w:val="0"/>
          <w:bCs w:val="0"/>
        </w:rPr>
        <w:t xml:space="preserve">further development of post-closure criticality safety assessment </w:t>
      </w:r>
      <w:r w:rsidR="0012120C">
        <w:rPr>
          <w:rStyle w:val="Fett"/>
          <w:b w:val="0"/>
          <w:bCs w:val="0"/>
        </w:rPr>
        <w:t>as a key priority.</w:t>
      </w:r>
    </w:p>
    <w:p w14:paraId="2B5CC232" w14:textId="5B3A4075" w:rsidR="00B93A49" w:rsidRPr="00B93A49" w:rsidRDefault="009A6121" w:rsidP="00E24D2D">
      <w:pPr>
        <w:pStyle w:val="Textkrper"/>
      </w:pPr>
      <w:r>
        <w:t>It was noted that m</w:t>
      </w:r>
      <w:r w:rsidR="00B93A49">
        <w:t>any of the WMOs interested in participating in the proposed</w:t>
      </w:r>
      <w:r w:rsidR="00F92D53">
        <w:t xml:space="preserve"> PCCS</w:t>
      </w:r>
      <w:r w:rsidR="00B93A49">
        <w:t xml:space="preserve"> cooperation </w:t>
      </w:r>
      <w:r w:rsidR="008D1B9E">
        <w:t>a</w:t>
      </w:r>
      <w:r>
        <w:t>r</w:t>
      </w:r>
      <w:r w:rsidR="008D1B9E">
        <w:t xml:space="preserve">e already </w:t>
      </w:r>
      <w:r w:rsidR="00B93A49">
        <w:t xml:space="preserve">members of the IGD-TP. </w:t>
      </w:r>
      <w:r w:rsidR="00234935">
        <w:t xml:space="preserve">Furthermore, through its </w:t>
      </w:r>
      <w:r>
        <w:t>well</w:t>
      </w:r>
      <w:r w:rsidR="00234935">
        <w:t xml:space="preserve"> established RD&amp;D and information exchange programmes, the IGD-TP provide</w:t>
      </w:r>
      <w:r w:rsidR="00543814">
        <w:t>s a suitable</w:t>
      </w:r>
      <w:r w:rsidR="00234935">
        <w:t xml:space="preserve"> framework</w:t>
      </w:r>
      <w:r>
        <w:t xml:space="preserve"> for elaborating and </w:t>
      </w:r>
      <w:r w:rsidR="008D1B9E">
        <w:t>implementing</w:t>
      </w:r>
      <w:r>
        <w:t xml:space="preserve"> the envisioned cooperation agreement</w:t>
      </w:r>
      <w:r w:rsidR="00234935">
        <w:t>.</w:t>
      </w:r>
      <w:r>
        <w:t xml:space="preserve"> </w:t>
      </w:r>
      <w:r w:rsidR="008D1B9E">
        <w:t xml:space="preserve">The framework comprises not only existing </w:t>
      </w:r>
      <w:r w:rsidR="00AA2B68">
        <w:t>membership</w:t>
      </w:r>
      <w:r w:rsidR="008D1B9E">
        <w:t xml:space="preserve"> agreements between</w:t>
      </w:r>
      <w:r w:rsidR="00AA2B68">
        <w:t xml:space="preserve"> </w:t>
      </w:r>
      <w:r w:rsidR="008D1B9E">
        <w:t>individual WMOs and the IGD-TP,</w:t>
      </w:r>
      <w:r w:rsidR="00AA2B68">
        <w:t xml:space="preserve"> which would facilitate their adherence to the multilateral cooperation on PCCS,</w:t>
      </w:r>
      <w:r w:rsidR="008D1B9E">
        <w:t xml:space="preserve"> but also a</w:t>
      </w:r>
      <w:r w:rsidR="00AA2B68">
        <w:t xml:space="preserve"> well established and easy to access information sharing platform which would </w:t>
      </w:r>
      <w:r w:rsidR="00FA5B75">
        <w:t xml:space="preserve">promote the envisioned information exchange on PCCS. </w:t>
      </w:r>
    </w:p>
    <w:p w14:paraId="27A9D73E" w14:textId="7D735BAC" w:rsidR="00A1755E" w:rsidRDefault="00A1755E" w:rsidP="00A1755E">
      <w:pPr>
        <w:pStyle w:val="berschrift2"/>
        <w:numPr>
          <w:ilvl w:val="1"/>
          <w:numId w:val="10"/>
        </w:numPr>
      </w:pPr>
      <w:r>
        <w:t>present status of</w:t>
      </w:r>
      <w:r w:rsidR="00F94487">
        <w:t xml:space="preserve"> the multilateral WMO </w:t>
      </w:r>
      <w:r>
        <w:t>cooperation</w:t>
      </w:r>
      <w:r w:rsidR="00F94487">
        <w:t xml:space="preserve"> on pccs</w:t>
      </w:r>
    </w:p>
    <w:p w14:paraId="193F1B07" w14:textId="4A12C34E" w:rsidR="00A25AB3" w:rsidRDefault="0005154A" w:rsidP="0005154A">
      <w:pPr>
        <w:pStyle w:val="Textkrper"/>
      </w:pPr>
      <w:r>
        <w:t>The multilateral WMO cooperation on post-closure criticality safety was proposed by the waste management organisations in the UK (RWM) and Switzerland (Nagra)</w:t>
      </w:r>
      <w:r w:rsidR="00A25AB3">
        <w:t xml:space="preserve"> in February 2021</w:t>
      </w:r>
      <w:r>
        <w:t xml:space="preserve">. </w:t>
      </w:r>
    </w:p>
    <w:p w14:paraId="4D90E306" w14:textId="7114EA30" w:rsidR="0005154A" w:rsidRDefault="0005154A" w:rsidP="0005154A">
      <w:pPr>
        <w:pStyle w:val="Textkrper"/>
      </w:pPr>
      <w:r>
        <w:t>Subsequently, a preliminary discussion</w:t>
      </w:r>
      <w:r w:rsidR="00A25AB3">
        <w:t xml:space="preserve"> with other WMOs</w:t>
      </w:r>
      <w:r w:rsidR="00FD7574">
        <w:t xml:space="preserve"> interested in the collaboration</w:t>
      </w:r>
      <w:r>
        <w:t xml:space="preserve"> was organised in the form of an online workshop on the 22</w:t>
      </w:r>
      <w:r w:rsidRPr="0005154A">
        <w:rPr>
          <w:vertAlign w:val="superscript"/>
        </w:rPr>
        <w:t>nd</w:t>
      </w:r>
      <w:r>
        <w:t xml:space="preserve"> of March 2021. </w:t>
      </w:r>
      <w:r w:rsidR="00A25AB3">
        <w:t xml:space="preserve">One of the main objectives of the workshop was to discuss and agree upon a suitable collaboration mechanism. </w:t>
      </w:r>
      <w:r w:rsidR="00FD7574">
        <w:t>I</w:t>
      </w:r>
      <w:r w:rsidR="00A25AB3">
        <w:t xml:space="preserve">t was decided that the IGD-TP </w:t>
      </w:r>
      <w:r w:rsidR="00A25AB3" w:rsidRPr="004F38E9">
        <w:rPr>
          <w:i/>
          <w:iCs/>
        </w:rPr>
        <w:t>Project Agreement</w:t>
      </w:r>
      <w:r w:rsidR="00A25AB3">
        <w:t xml:space="preserve"> </w:t>
      </w:r>
      <w:r w:rsidR="00FD7574">
        <w:t xml:space="preserve">framework represents the most appropriate and convenient collaboration mechanism. </w:t>
      </w:r>
    </w:p>
    <w:p w14:paraId="4A692075" w14:textId="16418605" w:rsidR="00FD7574" w:rsidRDefault="002C6CF8" w:rsidP="0005154A">
      <w:pPr>
        <w:pStyle w:val="Textkrper"/>
      </w:pPr>
      <w:r>
        <w:t>A</w:t>
      </w:r>
      <w:r w:rsidR="00FD7574">
        <w:t xml:space="preserve"> preliminary version of the</w:t>
      </w:r>
      <w:r w:rsidR="004F38E9">
        <w:t xml:space="preserve"> envisioned</w:t>
      </w:r>
      <w:r w:rsidR="00FD7574">
        <w:t xml:space="preserve"> IGD-TP </w:t>
      </w:r>
      <w:r w:rsidR="00EC6891">
        <w:t>p</w:t>
      </w:r>
      <w:r w:rsidR="00FD7574">
        <w:t xml:space="preserve">roject </w:t>
      </w:r>
      <w:r w:rsidR="00EC6891">
        <w:t>a</w:t>
      </w:r>
      <w:r w:rsidR="00FD7574">
        <w:t>greement was elaborated by Nagra with input from the IGD-TP Executive Group and RWM. The agreement is presently under final review and awaits</w:t>
      </w:r>
      <w:r w:rsidR="00500E56">
        <w:t xml:space="preserve"> the final</w:t>
      </w:r>
      <w:r w:rsidR="00FD7574">
        <w:t xml:space="preserve"> approval </w:t>
      </w:r>
      <w:r w:rsidR="00500E56">
        <w:t xml:space="preserve">and signature </w:t>
      </w:r>
      <w:r w:rsidR="00FD7574">
        <w:t xml:space="preserve">from the participating WMOs. </w:t>
      </w:r>
    </w:p>
    <w:p w14:paraId="463237C2" w14:textId="224ED8A7" w:rsidR="00500E56" w:rsidRDefault="00A1610D" w:rsidP="0005154A">
      <w:pPr>
        <w:pStyle w:val="Textkrper"/>
      </w:pPr>
      <w:r>
        <w:t>Presently</w:t>
      </w:r>
      <w:r w:rsidR="00500E56" w:rsidRPr="009F43B7">
        <w:t xml:space="preserve">, </w:t>
      </w:r>
      <w:r w:rsidRPr="009F43B7">
        <w:t>nine</w:t>
      </w:r>
      <w:r>
        <w:t xml:space="preserve"> </w:t>
      </w:r>
      <w:r w:rsidR="00B5179B">
        <w:t xml:space="preserve">additional </w:t>
      </w:r>
      <w:r>
        <w:t xml:space="preserve">national waste management organisations have expressed their interest in participating in the multilateral cooperation on PCCS proposed by RWM and Nagra. </w:t>
      </w:r>
      <w:r w:rsidR="00FC1BF4">
        <w:t xml:space="preserve">The possibility that other interested WMOs may join the project agreement at a later stage was also taken into account. </w:t>
      </w:r>
      <w:r>
        <w:t>An overview</w:t>
      </w:r>
      <w:r w:rsidR="00FC1BF4">
        <w:t xml:space="preserve"> </w:t>
      </w:r>
      <w:r>
        <w:t xml:space="preserve">is given in Table 1. </w:t>
      </w:r>
    </w:p>
    <w:p w14:paraId="45DA3D75" w14:textId="2D1F6CF1" w:rsidR="00C332A8" w:rsidRDefault="00C332A8" w:rsidP="0005154A">
      <w:pPr>
        <w:pStyle w:val="Textkrper"/>
      </w:pPr>
    </w:p>
    <w:p w14:paraId="29A32AB3" w14:textId="73A9E400" w:rsidR="00C332A8" w:rsidRDefault="00C332A8" w:rsidP="0005154A">
      <w:pPr>
        <w:pStyle w:val="Textkrper"/>
      </w:pPr>
    </w:p>
    <w:p w14:paraId="579CBF12" w14:textId="335B051C" w:rsidR="00C332A8" w:rsidRDefault="00C332A8" w:rsidP="0005154A">
      <w:pPr>
        <w:pStyle w:val="Textkrper"/>
      </w:pPr>
    </w:p>
    <w:p w14:paraId="45DFC868" w14:textId="35181154" w:rsidR="00C332A8" w:rsidRDefault="00C332A8" w:rsidP="0005154A">
      <w:pPr>
        <w:pStyle w:val="Textkrper"/>
      </w:pPr>
    </w:p>
    <w:p w14:paraId="775D8B4B" w14:textId="5AB5BCE6" w:rsidR="00C332A8" w:rsidRDefault="00C332A8" w:rsidP="0005154A">
      <w:pPr>
        <w:pStyle w:val="Textkrper"/>
      </w:pPr>
    </w:p>
    <w:p w14:paraId="091C98C0" w14:textId="291CC562" w:rsidR="00C332A8" w:rsidRDefault="00C332A8" w:rsidP="0005154A">
      <w:pPr>
        <w:pStyle w:val="Textkrper"/>
      </w:pPr>
    </w:p>
    <w:p w14:paraId="4FCD0CF4" w14:textId="0876CA01" w:rsidR="00C332A8" w:rsidRDefault="00C332A8" w:rsidP="0005154A">
      <w:pPr>
        <w:pStyle w:val="Textkrper"/>
      </w:pPr>
    </w:p>
    <w:p w14:paraId="50304847" w14:textId="6751A34F" w:rsidR="00C332A8" w:rsidRDefault="00C332A8" w:rsidP="0005154A">
      <w:pPr>
        <w:pStyle w:val="Textkrper"/>
      </w:pPr>
    </w:p>
    <w:p w14:paraId="41F2ED88" w14:textId="1F8F6076" w:rsidR="00C332A8" w:rsidRDefault="00C332A8" w:rsidP="0005154A">
      <w:pPr>
        <w:pStyle w:val="Textkrper"/>
      </w:pPr>
    </w:p>
    <w:p w14:paraId="5A74517A" w14:textId="3B66A184" w:rsidR="00C332A8" w:rsidRDefault="00C332A8" w:rsidP="0005154A">
      <w:pPr>
        <w:pStyle w:val="Textkrper"/>
      </w:pPr>
    </w:p>
    <w:p w14:paraId="6B4F29E1" w14:textId="57069047" w:rsidR="00C332A8" w:rsidRDefault="00C332A8" w:rsidP="0005154A">
      <w:pPr>
        <w:pStyle w:val="Textkrper"/>
      </w:pPr>
    </w:p>
    <w:p w14:paraId="31D9D13B" w14:textId="0C3C8B52" w:rsidR="00C332A8" w:rsidRDefault="00C332A8" w:rsidP="0005154A">
      <w:pPr>
        <w:pStyle w:val="Textkrper"/>
      </w:pPr>
    </w:p>
    <w:p w14:paraId="54ADF729" w14:textId="77777777" w:rsidR="00A1610D" w:rsidRDefault="00A1610D" w:rsidP="0005154A">
      <w:pPr>
        <w:pStyle w:val="Textkrper"/>
      </w:pPr>
    </w:p>
    <w:p w14:paraId="53E9F034" w14:textId="0318A970" w:rsidR="00A1610D" w:rsidRPr="003F6744" w:rsidRDefault="00A1610D" w:rsidP="00A1610D">
      <w:pPr>
        <w:pStyle w:val="Textkrper"/>
        <w:ind w:firstLine="0"/>
      </w:pPr>
      <w:r w:rsidRPr="003F6744">
        <w:lastRenderedPageBreak/>
        <w:t>TABLE 1.</w:t>
      </w:r>
      <w:r w:rsidRPr="003F6744">
        <w:tab/>
      </w:r>
      <w:r>
        <w:t>WMOs EXPRESSING INTEREST IN THE MULTILATERAL COOPERATION ON PCCS</w:t>
      </w:r>
    </w:p>
    <w:p w14:paraId="01AD83CF" w14:textId="77777777" w:rsidR="00500E56" w:rsidRDefault="00500E56" w:rsidP="0005154A">
      <w:pPr>
        <w:pStyle w:val="Textkrper"/>
      </w:pPr>
    </w:p>
    <w:tbl>
      <w:tblPr>
        <w:tblStyle w:val="Tabellenraster"/>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tblGrid>
      <w:tr w:rsidR="00500E56" w:rsidRPr="003F6744" w14:paraId="71BEDB87" w14:textId="77777777" w:rsidTr="00500E56">
        <w:trPr>
          <w:jc w:val="center"/>
        </w:trPr>
        <w:tc>
          <w:tcPr>
            <w:tcW w:w="1741" w:type="dxa"/>
            <w:tcBorders>
              <w:top w:val="single" w:sz="4" w:space="0" w:color="auto"/>
              <w:bottom w:val="single" w:sz="4" w:space="0" w:color="auto"/>
            </w:tcBorders>
          </w:tcPr>
          <w:p w14:paraId="67D246B2" w14:textId="2F62E4CD" w:rsidR="00500E56" w:rsidRPr="00A1610D" w:rsidRDefault="00500E56" w:rsidP="003657C3">
            <w:pPr>
              <w:pStyle w:val="Textkrper"/>
              <w:ind w:firstLine="0"/>
              <w:rPr>
                <w:sz w:val="18"/>
                <w:szCs w:val="18"/>
              </w:rPr>
            </w:pPr>
            <w:r w:rsidRPr="00A1610D">
              <w:rPr>
                <w:sz w:val="18"/>
                <w:szCs w:val="18"/>
              </w:rPr>
              <w:t>Country</w:t>
            </w:r>
          </w:p>
        </w:tc>
        <w:tc>
          <w:tcPr>
            <w:tcW w:w="1741" w:type="dxa"/>
            <w:tcBorders>
              <w:top w:val="single" w:sz="4" w:space="0" w:color="auto"/>
              <w:bottom w:val="single" w:sz="4" w:space="0" w:color="auto"/>
            </w:tcBorders>
          </w:tcPr>
          <w:p w14:paraId="08EF08D0" w14:textId="1C4AE2ED" w:rsidR="00500E56" w:rsidRPr="00A1610D" w:rsidRDefault="00500E56" w:rsidP="003657C3">
            <w:pPr>
              <w:pStyle w:val="Textkrper"/>
              <w:ind w:firstLine="0"/>
              <w:jc w:val="center"/>
              <w:rPr>
                <w:sz w:val="18"/>
                <w:szCs w:val="18"/>
              </w:rPr>
            </w:pPr>
            <w:r w:rsidRPr="00A1610D">
              <w:rPr>
                <w:sz w:val="18"/>
                <w:szCs w:val="18"/>
              </w:rPr>
              <w:t>WMO</w:t>
            </w:r>
          </w:p>
        </w:tc>
      </w:tr>
      <w:tr w:rsidR="00500E56" w:rsidRPr="003F6744" w14:paraId="3E148CBE" w14:textId="77777777" w:rsidTr="00500E56">
        <w:trPr>
          <w:jc w:val="center"/>
        </w:trPr>
        <w:tc>
          <w:tcPr>
            <w:tcW w:w="1741" w:type="dxa"/>
            <w:tcBorders>
              <w:top w:val="single" w:sz="4" w:space="0" w:color="auto"/>
              <w:bottom w:val="nil"/>
            </w:tcBorders>
          </w:tcPr>
          <w:p w14:paraId="41F8B112" w14:textId="142BBA62" w:rsidR="00500E56" w:rsidRPr="00A1610D" w:rsidRDefault="00500E56" w:rsidP="003657C3">
            <w:pPr>
              <w:pStyle w:val="Textkrper"/>
              <w:ind w:firstLine="0"/>
              <w:rPr>
                <w:sz w:val="18"/>
                <w:szCs w:val="18"/>
              </w:rPr>
            </w:pPr>
            <w:r w:rsidRPr="00A1610D">
              <w:rPr>
                <w:sz w:val="18"/>
                <w:szCs w:val="18"/>
              </w:rPr>
              <w:t>Belgium</w:t>
            </w:r>
          </w:p>
        </w:tc>
        <w:tc>
          <w:tcPr>
            <w:tcW w:w="1741" w:type="dxa"/>
            <w:tcBorders>
              <w:top w:val="single" w:sz="4" w:space="0" w:color="auto"/>
              <w:bottom w:val="nil"/>
            </w:tcBorders>
          </w:tcPr>
          <w:p w14:paraId="7CADD015" w14:textId="3F7A2AF6" w:rsidR="00500E56" w:rsidRPr="00A1610D" w:rsidRDefault="00A1610D" w:rsidP="003657C3">
            <w:pPr>
              <w:pStyle w:val="Textkrper"/>
              <w:ind w:firstLine="0"/>
              <w:jc w:val="center"/>
              <w:rPr>
                <w:sz w:val="18"/>
                <w:szCs w:val="18"/>
              </w:rPr>
            </w:pPr>
            <w:r w:rsidRPr="00A1610D">
              <w:rPr>
                <w:sz w:val="18"/>
                <w:szCs w:val="18"/>
              </w:rPr>
              <w:t>ONDRAF/NIRAS</w:t>
            </w:r>
          </w:p>
        </w:tc>
      </w:tr>
      <w:tr w:rsidR="00500E56" w:rsidRPr="003F6744" w14:paraId="282003BE" w14:textId="77777777" w:rsidTr="00500E56">
        <w:trPr>
          <w:jc w:val="center"/>
        </w:trPr>
        <w:tc>
          <w:tcPr>
            <w:tcW w:w="1741" w:type="dxa"/>
            <w:tcBorders>
              <w:top w:val="nil"/>
              <w:bottom w:val="nil"/>
            </w:tcBorders>
          </w:tcPr>
          <w:p w14:paraId="77F77B32" w14:textId="55F1D5D6" w:rsidR="00500E56" w:rsidRPr="00A1610D" w:rsidRDefault="00500E56" w:rsidP="003657C3">
            <w:pPr>
              <w:pStyle w:val="Textkrper"/>
              <w:ind w:firstLine="0"/>
              <w:rPr>
                <w:sz w:val="18"/>
                <w:szCs w:val="18"/>
              </w:rPr>
            </w:pPr>
            <w:r w:rsidRPr="00A1610D">
              <w:rPr>
                <w:sz w:val="18"/>
                <w:szCs w:val="18"/>
              </w:rPr>
              <w:t>Canada</w:t>
            </w:r>
          </w:p>
        </w:tc>
        <w:tc>
          <w:tcPr>
            <w:tcW w:w="1741" w:type="dxa"/>
            <w:tcBorders>
              <w:top w:val="nil"/>
              <w:bottom w:val="nil"/>
            </w:tcBorders>
          </w:tcPr>
          <w:p w14:paraId="6C3E2BB7" w14:textId="1F484DBB" w:rsidR="00500E56" w:rsidRPr="00A1610D" w:rsidRDefault="00A1610D" w:rsidP="003657C3">
            <w:pPr>
              <w:pStyle w:val="Textkrper"/>
              <w:ind w:firstLine="0"/>
              <w:jc w:val="center"/>
              <w:rPr>
                <w:sz w:val="18"/>
                <w:szCs w:val="18"/>
              </w:rPr>
            </w:pPr>
            <w:r w:rsidRPr="00A1610D">
              <w:rPr>
                <w:sz w:val="18"/>
                <w:szCs w:val="18"/>
              </w:rPr>
              <w:t>NWMO</w:t>
            </w:r>
          </w:p>
        </w:tc>
      </w:tr>
      <w:tr w:rsidR="00500E56" w:rsidRPr="003F6744" w14:paraId="1B96B5FB" w14:textId="77777777" w:rsidTr="00500E56">
        <w:trPr>
          <w:jc w:val="center"/>
        </w:trPr>
        <w:tc>
          <w:tcPr>
            <w:tcW w:w="1741" w:type="dxa"/>
            <w:tcBorders>
              <w:top w:val="nil"/>
              <w:bottom w:val="nil"/>
            </w:tcBorders>
          </w:tcPr>
          <w:p w14:paraId="7CE92B6D" w14:textId="679FA473" w:rsidR="00500E56" w:rsidRPr="00A1610D" w:rsidRDefault="00500E56" w:rsidP="00500E56">
            <w:pPr>
              <w:pStyle w:val="Textkrper"/>
              <w:ind w:firstLine="0"/>
              <w:rPr>
                <w:sz w:val="18"/>
                <w:szCs w:val="18"/>
              </w:rPr>
            </w:pPr>
            <w:r w:rsidRPr="00A1610D">
              <w:rPr>
                <w:sz w:val="18"/>
                <w:szCs w:val="18"/>
              </w:rPr>
              <w:t>Finland</w:t>
            </w:r>
          </w:p>
        </w:tc>
        <w:tc>
          <w:tcPr>
            <w:tcW w:w="1741" w:type="dxa"/>
            <w:tcBorders>
              <w:top w:val="nil"/>
              <w:bottom w:val="nil"/>
            </w:tcBorders>
          </w:tcPr>
          <w:p w14:paraId="1833F04F" w14:textId="1C2449D4" w:rsidR="00500E56" w:rsidRPr="00A1610D" w:rsidRDefault="00A1610D" w:rsidP="00500E56">
            <w:pPr>
              <w:pStyle w:val="Textkrper"/>
              <w:ind w:firstLine="0"/>
              <w:jc w:val="center"/>
              <w:rPr>
                <w:sz w:val="18"/>
                <w:szCs w:val="18"/>
              </w:rPr>
            </w:pPr>
            <w:r w:rsidRPr="00A1610D">
              <w:rPr>
                <w:sz w:val="18"/>
                <w:szCs w:val="18"/>
              </w:rPr>
              <w:t>Posiva/TVO</w:t>
            </w:r>
          </w:p>
        </w:tc>
      </w:tr>
      <w:tr w:rsidR="00500E56" w:rsidRPr="003F6744" w14:paraId="78258C31" w14:textId="77777777" w:rsidTr="00500E56">
        <w:trPr>
          <w:jc w:val="center"/>
        </w:trPr>
        <w:tc>
          <w:tcPr>
            <w:tcW w:w="1741" w:type="dxa"/>
            <w:tcBorders>
              <w:top w:val="nil"/>
            </w:tcBorders>
          </w:tcPr>
          <w:p w14:paraId="5B50C93B" w14:textId="7274C2A4" w:rsidR="00500E56" w:rsidRPr="00A1610D" w:rsidRDefault="00500E56" w:rsidP="00500E56">
            <w:pPr>
              <w:pStyle w:val="Textkrper"/>
              <w:ind w:firstLine="0"/>
              <w:rPr>
                <w:sz w:val="18"/>
                <w:szCs w:val="18"/>
              </w:rPr>
            </w:pPr>
            <w:r w:rsidRPr="00A1610D">
              <w:rPr>
                <w:sz w:val="18"/>
                <w:szCs w:val="18"/>
              </w:rPr>
              <w:t>France</w:t>
            </w:r>
          </w:p>
        </w:tc>
        <w:tc>
          <w:tcPr>
            <w:tcW w:w="1741" w:type="dxa"/>
            <w:tcBorders>
              <w:top w:val="nil"/>
            </w:tcBorders>
          </w:tcPr>
          <w:p w14:paraId="4544B6CC" w14:textId="114009D6" w:rsidR="00500E56" w:rsidRPr="00A1610D" w:rsidRDefault="00A1610D" w:rsidP="00500E56">
            <w:pPr>
              <w:pStyle w:val="Textkrper"/>
              <w:ind w:firstLine="0"/>
              <w:jc w:val="center"/>
              <w:rPr>
                <w:sz w:val="18"/>
                <w:szCs w:val="18"/>
              </w:rPr>
            </w:pPr>
            <w:r w:rsidRPr="00A1610D">
              <w:rPr>
                <w:sz w:val="18"/>
                <w:szCs w:val="18"/>
              </w:rPr>
              <w:t>ANDRA</w:t>
            </w:r>
          </w:p>
        </w:tc>
      </w:tr>
      <w:tr w:rsidR="00500E56" w:rsidRPr="003F6744" w14:paraId="4405AE4E" w14:textId="77777777" w:rsidTr="003657C3">
        <w:trPr>
          <w:jc w:val="center"/>
        </w:trPr>
        <w:tc>
          <w:tcPr>
            <w:tcW w:w="1741" w:type="dxa"/>
          </w:tcPr>
          <w:p w14:paraId="35682918" w14:textId="045C0FE2" w:rsidR="00500E56" w:rsidRPr="00A1610D" w:rsidRDefault="00500E56" w:rsidP="00500E56">
            <w:pPr>
              <w:pStyle w:val="Textkrper"/>
              <w:ind w:firstLine="0"/>
              <w:rPr>
                <w:sz w:val="18"/>
                <w:szCs w:val="18"/>
              </w:rPr>
            </w:pPr>
            <w:r w:rsidRPr="00A1610D">
              <w:rPr>
                <w:sz w:val="18"/>
                <w:szCs w:val="18"/>
              </w:rPr>
              <w:t>Germany</w:t>
            </w:r>
          </w:p>
        </w:tc>
        <w:tc>
          <w:tcPr>
            <w:tcW w:w="1741" w:type="dxa"/>
          </w:tcPr>
          <w:p w14:paraId="77FD4FE9" w14:textId="5CE09B73" w:rsidR="00500E56" w:rsidRPr="00A1610D" w:rsidRDefault="00A1610D" w:rsidP="00500E56">
            <w:pPr>
              <w:pStyle w:val="Textkrper"/>
              <w:ind w:firstLine="0"/>
              <w:jc w:val="center"/>
              <w:rPr>
                <w:sz w:val="18"/>
                <w:szCs w:val="18"/>
              </w:rPr>
            </w:pPr>
            <w:r w:rsidRPr="00A1610D">
              <w:rPr>
                <w:sz w:val="18"/>
                <w:szCs w:val="18"/>
              </w:rPr>
              <w:t>BGE</w:t>
            </w:r>
            <w:r w:rsidR="00CE6B9C">
              <w:rPr>
                <w:sz w:val="18"/>
                <w:szCs w:val="18"/>
              </w:rPr>
              <w:t xml:space="preserve"> and GRS</w:t>
            </w:r>
          </w:p>
        </w:tc>
      </w:tr>
      <w:tr w:rsidR="00500E56" w:rsidRPr="003F6744" w14:paraId="3D0A25EC" w14:textId="77777777" w:rsidTr="003657C3">
        <w:trPr>
          <w:jc w:val="center"/>
        </w:trPr>
        <w:tc>
          <w:tcPr>
            <w:tcW w:w="1741" w:type="dxa"/>
          </w:tcPr>
          <w:p w14:paraId="4EB235DE" w14:textId="5AD9FFC8" w:rsidR="00500E56" w:rsidRPr="00A1610D" w:rsidRDefault="00500E56" w:rsidP="00500E56">
            <w:pPr>
              <w:pStyle w:val="Textkrper"/>
              <w:ind w:firstLine="0"/>
              <w:rPr>
                <w:sz w:val="18"/>
                <w:szCs w:val="18"/>
              </w:rPr>
            </w:pPr>
            <w:r w:rsidRPr="00A1610D">
              <w:rPr>
                <w:sz w:val="18"/>
                <w:szCs w:val="18"/>
              </w:rPr>
              <w:t>Hungary</w:t>
            </w:r>
          </w:p>
        </w:tc>
        <w:tc>
          <w:tcPr>
            <w:tcW w:w="1741" w:type="dxa"/>
          </w:tcPr>
          <w:p w14:paraId="25C977EA" w14:textId="5350BEFF" w:rsidR="00500E56" w:rsidRPr="00A1610D" w:rsidRDefault="00A1610D" w:rsidP="00500E56">
            <w:pPr>
              <w:pStyle w:val="Textkrper"/>
              <w:ind w:firstLine="0"/>
              <w:jc w:val="center"/>
              <w:rPr>
                <w:sz w:val="18"/>
                <w:szCs w:val="18"/>
              </w:rPr>
            </w:pPr>
            <w:r w:rsidRPr="00A1610D">
              <w:rPr>
                <w:sz w:val="18"/>
                <w:szCs w:val="18"/>
              </w:rPr>
              <w:t>PURAM</w:t>
            </w:r>
          </w:p>
        </w:tc>
      </w:tr>
      <w:tr w:rsidR="00500E56" w:rsidRPr="003F6744" w14:paraId="278C5E24" w14:textId="77777777" w:rsidTr="003657C3">
        <w:trPr>
          <w:jc w:val="center"/>
        </w:trPr>
        <w:tc>
          <w:tcPr>
            <w:tcW w:w="1741" w:type="dxa"/>
          </w:tcPr>
          <w:p w14:paraId="3BD1D222" w14:textId="76D66311" w:rsidR="00500E56" w:rsidRPr="00A1610D" w:rsidRDefault="00A1610D" w:rsidP="00A1610D">
            <w:pPr>
              <w:pStyle w:val="Textkrper"/>
              <w:ind w:firstLine="0"/>
              <w:rPr>
                <w:sz w:val="18"/>
                <w:szCs w:val="18"/>
              </w:rPr>
            </w:pPr>
            <w:r w:rsidRPr="00A1610D">
              <w:rPr>
                <w:sz w:val="18"/>
                <w:szCs w:val="18"/>
              </w:rPr>
              <w:t>Spain</w:t>
            </w:r>
          </w:p>
        </w:tc>
        <w:tc>
          <w:tcPr>
            <w:tcW w:w="1741" w:type="dxa"/>
          </w:tcPr>
          <w:p w14:paraId="7B77372B" w14:textId="10415E91" w:rsidR="00500E56" w:rsidRPr="00A1610D" w:rsidRDefault="00A1610D" w:rsidP="00500E56">
            <w:pPr>
              <w:pStyle w:val="Textkrper"/>
              <w:ind w:firstLine="0"/>
              <w:jc w:val="center"/>
              <w:rPr>
                <w:sz w:val="18"/>
                <w:szCs w:val="18"/>
              </w:rPr>
            </w:pPr>
            <w:r w:rsidRPr="00A1610D">
              <w:rPr>
                <w:sz w:val="18"/>
                <w:szCs w:val="18"/>
              </w:rPr>
              <w:t>ENRESA</w:t>
            </w:r>
          </w:p>
        </w:tc>
      </w:tr>
      <w:tr w:rsidR="00500E56" w:rsidRPr="003F6744" w14:paraId="062235EB" w14:textId="77777777" w:rsidTr="003657C3">
        <w:trPr>
          <w:jc w:val="center"/>
        </w:trPr>
        <w:tc>
          <w:tcPr>
            <w:tcW w:w="1741" w:type="dxa"/>
          </w:tcPr>
          <w:p w14:paraId="107F13BE" w14:textId="63549D50" w:rsidR="00500E56" w:rsidRPr="00A1610D" w:rsidRDefault="00A1610D" w:rsidP="003657C3">
            <w:pPr>
              <w:pStyle w:val="Textkrper"/>
              <w:ind w:firstLine="0"/>
              <w:rPr>
                <w:sz w:val="18"/>
                <w:szCs w:val="18"/>
              </w:rPr>
            </w:pPr>
            <w:r w:rsidRPr="00A1610D">
              <w:rPr>
                <w:sz w:val="18"/>
                <w:szCs w:val="18"/>
              </w:rPr>
              <w:t>Sweden</w:t>
            </w:r>
          </w:p>
        </w:tc>
        <w:tc>
          <w:tcPr>
            <w:tcW w:w="1741" w:type="dxa"/>
          </w:tcPr>
          <w:p w14:paraId="76250AF4" w14:textId="39FE505F" w:rsidR="00500E56" w:rsidRPr="00A1610D" w:rsidRDefault="00A1610D" w:rsidP="003657C3">
            <w:pPr>
              <w:pStyle w:val="Textkrper"/>
              <w:ind w:firstLine="0"/>
              <w:jc w:val="center"/>
              <w:rPr>
                <w:sz w:val="18"/>
                <w:szCs w:val="18"/>
              </w:rPr>
            </w:pPr>
            <w:r w:rsidRPr="00A1610D">
              <w:rPr>
                <w:sz w:val="18"/>
                <w:szCs w:val="18"/>
              </w:rPr>
              <w:t>SKB</w:t>
            </w:r>
          </w:p>
        </w:tc>
      </w:tr>
      <w:tr w:rsidR="00553EFE" w:rsidRPr="003F6744" w14:paraId="28043D18" w14:textId="77777777" w:rsidTr="003657C3">
        <w:trPr>
          <w:jc w:val="center"/>
        </w:trPr>
        <w:tc>
          <w:tcPr>
            <w:tcW w:w="1741" w:type="dxa"/>
          </w:tcPr>
          <w:p w14:paraId="663C8DCE" w14:textId="68960869" w:rsidR="00553EFE" w:rsidRPr="00A1610D" w:rsidRDefault="00553EFE" w:rsidP="003657C3">
            <w:pPr>
              <w:pStyle w:val="Textkrper"/>
              <w:ind w:firstLine="0"/>
              <w:rPr>
                <w:sz w:val="18"/>
                <w:szCs w:val="18"/>
              </w:rPr>
            </w:pPr>
            <w:r>
              <w:rPr>
                <w:sz w:val="18"/>
                <w:szCs w:val="18"/>
              </w:rPr>
              <w:t>Switzerland</w:t>
            </w:r>
          </w:p>
        </w:tc>
        <w:tc>
          <w:tcPr>
            <w:tcW w:w="1741" w:type="dxa"/>
          </w:tcPr>
          <w:p w14:paraId="3C190C93" w14:textId="6F8AABE5" w:rsidR="00553EFE" w:rsidRPr="00A1610D" w:rsidRDefault="00553EFE" w:rsidP="003657C3">
            <w:pPr>
              <w:pStyle w:val="Textkrper"/>
              <w:ind w:firstLine="0"/>
              <w:jc w:val="center"/>
              <w:rPr>
                <w:sz w:val="18"/>
                <w:szCs w:val="18"/>
              </w:rPr>
            </w:pPr>
            <w:r>
              <w:rPr>
                <w:sz w:val="18"/>
                <w:szCs w:val="18"/>
              </w:rPr>
              <w:t>Nagra</w:t>
            </w:r>
          </w:p>
        </w:tc>
      </w:tr>
      <w:tr w:rsidR="00553EFE" w:rsidRPr="003F6744" w14:paraId="6434B3E8" w14:textId="77777777" w:rsidTr="003657C3">
        <w:trPr>
          <w:jc w:val="center"/>
        </w:trPr>
        <w:tc>
          <w:tcPr>
            <w:tcW w:w="1741" w:type="dxa"/>
          </w:tcPr>
          <w:p w14:paraId="21674E11" w14:textId="29BDDC0B" w:rsidR="00553EFE" w:rsidRDefault="00553EFE" w:rsidP="003657C3">
            <w:pPr>
              <w:pStyle w:val="Textkrper"/>
              <w:ind w:firstLine="0"/>
              <w:rPr>
                <w:sz w:val="18"/>
                <w:szCs w:val="18"/>
              </w:rPr>
            </w:pPr>
            <w:r>
              <w:rPr>
                <w:sz w:val="18"/>
                <w:szCs w:val="18"/>
              </w:rPr>
              <w:t xml:space="preserve">U.K. </w:t>
            </w:r>
          </w:p>
        </w:tc>
        <w:tc>
          <w:tcPr>
            <w:tcW w:w="1741" w:type="dxa"/>
          </w:tcPr>
          <w:p w14:paraId="132A98CD" w14:textId="4BD196A2" w:rsidR="00553EFE" w:rsidRDefault="00553EFE" w:rsidP="003657C3">
            <w:pPr>
              <w:pStyle w:val="Textkrper"/>
              <w:ind w:firstLine="0"/>
              <w:jc w:val="center"/>
              <w:rPr>
                <w:sz w:val="18"/>
                <w:szCs w:val="18"/>
              </w:rPr>
            </w:pPr>
            <w:r>
              <w:rPr>
                <w:sz w:val="18"/>
                <w:szCs w:val="18"/>
              </w:rPr>
              <w:t>RWM</w:t>
            </w:r>
          </w:p>
        </w:tc>
      </w:tr>
      <w:tr w:rsidR="00500E56" w:rsidRPr="003F6744" w14:paraId="72697F9A" w14:textId="77777777" w:rsidTr="00CE4E23">
        <w:trPr>
          <w:jc w:val="center"/>
        </w:trPr>
        <w:tc>
          <w:tcPr>
            <w:tcW w:w="1741" w:type="dxa"/>
            <w:tcBorders>
              <w:bottom w:val="single" w:sz="4" w:space="0" w:color="auto"/>
            </w:tcBorders>
            <w:vAlign w:val="center"/>
          </w:tcPr>
          <w:p w14:paraId="36B7B40A" w14:textId="2053D0C8" w:rsidR="00500E56" w:rsidRPr="00A1610D" w:rsidRDefault="00A1610D" w:rsidP="00A1610D">
            <w:pPr>
              <w:pStyle w:val="Textkrper"/>
              <w:ind w:firstLine="0"/>
              <w:jc w:val="left"/>
              <w:rPr>
                <w:sz w:val="18"/>
                <w:szCs w:val="18"/>
              </w:rPr>
            </w:pPr>
            <w:r w:rsidRPr="00A1610D">
              <w:rPr>
                <w:sz w:val="18"/>
                <w:szCs w:val="18"/>
              </w:rPr>
              <w:t>U.S.</w:t>
            </w:r>
          </w:p>
        </w:tc>
        <w:tc>
          <w:tcPr>
            <w:tcW w:w="1741" w:type="dxa"/>
            <w:tcBorders>
              <w:bottom w:val="single" w:sz="4" w:space="0" w:color="auto"/>
            </w:tcBorders>
          </w:tcPr>
          <w:p w14:paraId="4082BBC0" w14:textId="7A723EBF" w:rsidR="00500E56" w:rsidRPr="00A1610D" w:rsidRDefault="00A1610D" w:rsidP="003657C3">
            <w:pPr>
              <w:pStyle w:val="Textkrper"/>
              <w:ind w:firstLine="0"/>
              <w:jc w:val="center"/>
              <w:rPr>
                <w:sz w:val="18"/>
                <w:szCs w:val="18"/>
              </w:rPr>
            </w:pPr>
            <w:r w:rsidRPr="00A1610D">
              <w:rPr>
                <w:sz w:val="18"/>
                <w:szCs w:val="18"/>
              </w:rPr>
              <w:t>DOE</w:t>
            </w:r>
            <w:r w:rsidR="00CE4E23">
              <w:rPr>
                <w:sz w:val="18"/>
                <w:szCs w:val="18"/>
              </w:rPr>
              <w:t>*</w:t>
            </w:r>
            <w:r w:rsidR="00844D6C">
              <w:rPr>
                <w:sz w:val="18"/>
                <w:szCs w:val="18"/>
              </w:rPr>
              <w:t xml:space="preserve"> </w:t>
            </w:r>
          </w:p>
        </w:tc>
      </w:tr>
      <w:tr w:rsidR="00CE4E23" w:rsidRPr="003F6744" w14:paraId="322DFEAB" w14:textId="77777777" w:rsidTr="00D402BF">
        <w:trPr>
          <w:jc w:val="center"/>
        </w:trPr>
        <w:tc>
          <w:tcPr>
            <w:tcW w:w="3482" w:type="dxa"/>
            <w:gridSpan w:val="2"/>
            <w:tcBorders>
              <w:top w:val="single" w:sz="4" w:space="0" w:color="auto"/>
              <w:bottom w:val="nil"/>
            </w:tcBorders>
            <w:vAlign w:val="center"/>
          </w:tcPr>
          <w:p w14:paraId="1EA16F0D" w14:textId="47481453" w:rsidR="00CE4E23" w:rsidRPr="00A1610D" w:rsidRDefault="00CE4E23" w:rsidP="00D402BF">
            <w:pPr>
              <w:pStyle w:val="Textkrper"/>
              <w:spacing w:line="240" w:lineRule="auto"/>
              <w:ind w:firstLine="0"/>
              <w:jc w:val="left"/>
              <w:rPr>
                <w:sz w:val="18"/>
                <w:szCs w:val="18"/>
              </w:rPr>
            </w:pPr>
            <w:r w:rsidRPr="00CE4E23">
              <w:rPr>
                <w:sz w:val="18"/>
                <w:szCs w:val="18"/>
              </w:rPr>
              <w:t>*</w:t>
            </w:r>
            <w:r w:rsidRPr="00D402BF">
              <w:rPr>
                <w:sz w:val="16"/>
                <w:szCs w:val="16"/>
              </w:rPr>
              <w:t xml:space="preserve">Represented by Pacific Northwest </w:t>
            </w:r>
            <w:r w:rsidR="00D402BF" w:rsidRPr="00D402BF">
              <w:rPr>
                <w:sz w:val="16"/>
                <w:szCs w:val="16"/>
              </w:rPr>
              <w:t xml:space="preserve">National </w:t>
            </w:r>
            <w:r w:rsidR="00D402BF">
              <w:rPr>
                <w:sz w:val="16"/>
                <w:szCs w:val="16"/>
              </w:rPr>
              <w:br/>
              <w:t xml:space="preserve">  L</w:t>
            </w:r>
            <w:r w:rsidR="00D402BF" w:rsidRPr="00D402BF">
              <w:rPr>
                <w:sz w:val="16"/>
                <w:szCs w:val="16"/>
              </w:rPr>
              <w:t>aboratory and Sandia National Laboratories</w:t>
            </w:r>
          </w:p>
        </w:tc>
      </w:tr>
    </w:tbl>
    <w:p w14:paraId="1A1946F5" w14:textId="134C8B88" w:rsidR="00500E56" w:rsidRDefault="00500E56" w:rsidP="00CE4E23">
      <w:pPr>
        <w:pStyle w:val="Textkrper"/>
        <w:jc w:val="center"/>
      </w:pPr>
    </w:p>
    <w:p w14:paraId="3D6577FA" w14:textId="7E7A5A90" w:rsidR="00A1610D" w:rsidRPr="0005154A" w:rsidRDefault="00AF2C8D" w:rsidP="00500E56">
      <w:pPr>
        <w:pStyle w:val="Textkrper"/>
        <w:jc w:val="left"/>
      </w:pPr>
      <w:r>
        <w:t>Presently</w:t>
      </w:r>
      <w:r w:rsidR="002C6CF8">
        <w:t>, t</w:t>
      </w:r>
      <w:r w:rsidR="0027104F">
        <w:t>hree</w:t>
      </w:r>
      <w:r w:rsidR="002C6CF8">
        <w:t xml:space="preserve"> technical workshops have been organised in the form of online meetings. </w:t>
      </w:r>
      <w:r w:rsidR="00EC6891">
        <w:t xml:space="preserve">The workshops </w:t>
      </w:r>
      <w:r>
        <w:t xml:space="preserve">deliberately </w:t>
      </w:r>
      <w:r w:rsidR="00EC6891">
        <w:t>focussed on general topics</w:t>
      </w:r>
      <w:r w:rsidR="0027104F">
        <w:t xml:space="preserve"> </w:t>
      </w:r>
      <w:r w:rsidR="00EC6891">
        <w:t xml:space="preserve">that did not explicitly require the IGD-TP project </w:t>
      </w:r>
      <w:r w:rsidR="0027104F">
        <w:t xml:space="preserve">agreement </w:t>
      </w:r>
      <w:r w:rsidR="00EC6891">
        <w:t>to be in force. Th</w:t>
      </w:r>
      <w:r w:rsidR="0027104F">
        <w:t>e PCCS areas discussed during the</w:t>
      </w:r>
      <w:r w:rsidR="00FF6954">
        <w:t xml:space="preserve"> </w:t>
      </w:r>
      <w:r w:rsidR="0027104F">
        <w:t xml:space="preserve">workshops include: the elaboration of a WMO-level PCCS reference case to enable comparisons and validations between individual methodologies and approaches and the identification of spent fuel data records required for carrying out the criticality safety assessment for the post-closure phase. </w:t>
      </w:r>
    </w:p>
    <w:p w14:paraId="0A8B570C" w14:textId="187E57C1" w:rsidR="00A1755E" w:rsidRPr="003F6744" w:rsidRDefault="00A1755E" w:rsidP="00A1755E">
      <w:pPr>
        <w:pStyle w:val="berschrift2"/>
        <w:numPr>
          <w:ilvl w:val="1"/>
          <w:numId w:val="10"/>
        </w:numPr>
      </w:pPr>
      <w:r>
        <w:t>summary and outlook</w:t>
      </w:r>
    </w:p>
    <w:p w14:paraId="0E595EC3" w14:textId="15A4C069" w:rsidR="004B32F9" w:rsidRDefault="00FF6954" w:rsidP="00026895">
      <w:pPr>
        <w:pStyle w:val="Textkrper"/>
      </w:pPr>
      <w:r>
        <w:t xml:space="preserve">Carrying out the criticality safety assessment of a geological final disposal concept in the post-closure phase is a regulatory requirement that many waste management organisations must fulfil. </w:t>
      </w:r>
      <w:r w:rsidR="00733039">
        <w:t xml:space="preserve">The long timeframe to be considered in the assessment raises specific technical and scientific challenges. It was recognised that, </w:t>
      </w:r>
      <w:r w:rsidR="00C544BD">
        <w:t>w</w:t>
      </w:r>
      <w:r w:rsidR="00C544BD" w:rsidRPr="00065143">
        <w:t>hile certain aspects are intrinsically related to the particularities of each individual disposal concept, the W</w:t>
      </w:r>
      <w:r w:rsidR="00C544BD">
        <w:t>M</w:t>
      </w:r>
      <w:r w:rsidR="00C544BD" w:rsidRPr="00065143">
        <w:t>Os do, in fact, address many similar challenges</w:t>
      </w:r>
      <w:r w:rsidR="00C544BD">
        <w:t>. Thus,</w:t>
      </w:r>
      <w:r w:rsidR="0019151E">
        <w:t xml:space="preserve"> </w:t>
      </w:r>
      <w:r w:rsidR="00C544BD">
        <w:t>a</w:t>
      </w:r>
      <w:r w:rsidR="00733039">
        <w:t xml:space="preserve"> WMO-level multilateral cooperation</w:t>
      </w:r>
      <w:r w:rsidR="00C544BD">
        <w:t xml:space="preserve"> agreement, enabling an equitable information exchange on post-closure criticality safety aspects, provides clear benefits. </w:t>
      </w:r>
      <w:r w:rsidR="00267A5F">
        <w:t xml:space="preserve">Such a collaboration was proposed and formulated under the IGD-TP framework by RWM and Nagra. </w:t>
      </w:r>
    </w:p>
    <w:p w14:paraId="28947197" w14:textId="1BD294D3" w:rsidR="00267A5F" w:rsidRDefault="00267A5F" w:rsidP="00026895">
      <w:pPr>
        <w:pStyle w:val="Textkrper"/>
      </w:pPr>
      <w:r>
        <w:t xml:space="preserve">The paper </w:t>
      </w:r>
      <w:r w:rsidR="00CA3F3C">
        <w:t>presented</w:t>
      </w:r>
      <w:r>
        <w:t xml:space="preserve"> the envisioned objectives of the cooperation, its initial scope and the proposed </w:t>
      </w:r>
      <w:r w:rsidR="00621DFF">
        <w:t xml:space="preserve">means of </w:t>
      </w:r>
      <w:r>
        <w:t>implementation.</w:t>
      </w:r>
      <w:r w:rsidR="007663BF">
        <w:t xml:space="preserve"> </w:t>
      </w:r>
      <w:r w:rsidR="00CA3F3C">
        <w:t xml:space="preserve">The </w:t>
      </w:r>
      <w:r w:rsidR="007663BF">
        <w:t xml:space="preserve">IGD-TP </w:t>
      </w:r>
      <w:r w:rsidR="00CA3F3C">
        <w:t xml:space="preserve">project agreement on PCCS, i.e. the framework enabling the multilateral WMO cooperation, has been formulated and it is presently awaiting the final approval of the participating waste management organisations. </w:t>
      </w:r>
      <w:r w:rsidR="00AF2C8D">
        <w:t xml:space="preserve">The already initiated WMO information exchange will progress in the form of a continues series of technical workshops, documented </w:t>
      </w:r>
      <w:r w:rsidR="009C6612">
        <w:t>as</w:t>
      </w:r>
      <w:r w:rsidR="00AF2C8D">
        <w:t xml:space="preserve"> technical reports and state-of-knowledge documents. The entry in force of the IGD-TP project agreement will consolidate the already established good communication between the participating WMOs and will </w:t>
      </w:r>
      <w:r w:rsidR="009C6612">
        <w:t xml:space="preserve">further </w:t>
      </w:r>
      <w:r w:rsidR="00AF2C8D">
        <w:t xml:space="preserve">facilitate progress on a wide set of PCCS technical and RD&amp;D topics.  </w:t>
      </w:r>
    </w:p>
    <w:p w14:paraId="78A41214" w14:textId="495688A5" w:rsidR="00466292" w:rsidRDefault="00466292" w:rsidP="00026895">
      <w:pPr>
        <w:pStyle w:val="Textkrper"/>
      </w:pPr>
    </w:p>
    <w:p w14:paraId="17C4F3B1" w14:textId="77777777" w:rsidR="00466292" w:rsidRDefault="00466292" w:rsidP="00026895">
      <w:pPr>
        <w:pStyle w:val="Textkrper"/>
      </w:pPr>
    </w:p>
    <w:p w14:paraId="433FE095" w14:textId="77777777" w:rsidR="00285755" w:rsidRPr="003F6744" w:rsidRDefault="00285755" w:rsidP="00537496">
      <w:pPr>
        <w:pStyle w:val="Otherunnumberedheadings"/>
      </w:pPr>
      <w:r w:rsidRPr="003F6744">
        <w:t>ACKNOWLEDGEMENTS</w:t>
      </w:r>
    </w:p>
    <w:p w14:paraId="433FE096" w14:textId="57B23319" w:rsidR="00D26ADA" w:rsidRPr="003F6744" w:rsidRDefault="00285755" w:rsidP="00537496">
      <w:pPr>
        <w:pStyle w:val="Textkrper"/>
      </w:pPr>
      <w:r w:rsidRPr="003F6744">
        <w:t xml:space="preserve">The </w:t>
      </w:r>
      <w:r w:rsidR="0027104F">
        <w:t>authors</w:t>
      </w:r>
      <w:r w:rsidR="00FF6954">
        <w:t xml:space="preserve"> would like to</w:t>
      </w:r>
      <w:r w:rsidR="0027104F">
        <w:t xml:space="preserve"> acknowledge </w:t>
      </w:r>
      <w:r w:rsidR="00FF6954">
        <w:t xml:space="preserve">the </w:t>
      </w:r>
      <w:r w:rsidR="009C6612">
        <w:t>outstanding</w:t>
      </w:r>
      <w:r w:rsidR="00FF6954">
        <w:t xml:space="preserve"> support received from the IGD-TP Executive Group and the IGD-TP Secretariat</w:t>
      </w:r>
      <w:r w:rsidR="007663BF">
        <w:t xml:space="preserve"> in the elaboration of this work</w:t>
      </w:r>
      <w:r w:rsidR="00D26ADA" w:rsidRPr="003F6744">
        <w:t>.</w:t>
      </w:r>
      <w:r w:rsidR="00C05EF0">
        <w:t xml:space="preserve"> The authors would also like to acknowledge all participants from the WMOs (or representative organisations) for their continued support, engagement and input into the PCCS project. </w:t>
      </w:r>
    </w:p>
    <w:p w14:paraId="0F94885A" w14:textId="77777777" w:rsidR="00466292" w:rsidRDefault="00466292" w:rsidP="00537496">
      <w:pPr>
        <w:pStyle w:val="Otherunnumberedheadings"/>
      </w:pPr>
    </w:p>
    <w:p w14:paraId="433FE097" w14:textId="503FA907" w:rsidR="00D26ADA" w:rsidRPr="003F6744" w:rsidRDefault="00D26ADA" w:rsidP="00537496">
      <w:pPr>
        <w:pStyle w:val="Otherunnumberedheadings"/>
      </w:pPr>
      <w:r w:rsidRPr="003F6744">
        <w:lastRenderedPageBreak/>
        <w:t>References</w:t>
      </w:r>
    </w:p>
    <w:sdt>
      <w:sdtPr>
        <w:id w:val="99921406"/>
        <w:docPartObj>
          <w:docPartGallery w:val="Bibliographies"/>
          <w:docPartUnique/>
        </w:docPartObj>
      </w:sdtPr>
      <w:sdtEndPr/>
      <w:sdtContent>
        <w:sdt>
          <w:sdtPr>
            <w:id w:val="111145805"/>
            <w:bibliography/>
          </w:sdtPr>
          <w:sdtEndPr/>
          <w:sdtContent>
            <w:p w14:paraId="3B65DCED" w14:textId="77777777" w:rsidR="00EC6891" w:rsidRDefault="003574FC" w:rsidP="00092124">
              <w:pPr>
                <w:rPr>
                  <w:noProof/>
                  <w:sz w:val="20"/>
                  <w:lang w:eastAsia="en-GB"/>
                </w:rPr>
              </w:pPr>
              <w:r w:rsidRPr="003F6744">
                <w:fldChar w:fldCharType="begin"/>
              </w:r>
              <w:r w:rsidRPr="003F6744">
                <w:instrText>BIBLIOGRAPHY</w:instrText>
              </w:r>
              <w:r w:rsidRPr="003F6744">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8695"/>
              </w:tblGrid>
              <w:tr w:rsidR="00EC6891" w14:paraId="68C9729D" w14:textId="77777777">
                <w:trPr>
                  <w:divId w:val="97212950"/>
                  <w:tblCellSpacing w:w="15" w:type="dxa"/>
                </w:trPr>
                <w:tc>
                  <w:tcPr>
                    <w:tcW w:w="50" w:type="pct"/>
                    <w:hideMark/>
                  </w:tcPr>
                  <w:p w14:paraId="16F3E612" w14:textId="0BF7C5A4" w:rsidR="00EC6891" w:rsidRDefault="00EC6891">
                    <w:pPr>
                      <w:pStyle w:val="Literaturverzeichnis"/>
                      <w:rPr>
                        <w:noProof/>
                        <w:sz w:val="24"/>
                        <w:szCs w:val="24"/>
                      </w:rPr>
                    </w:pPr>
                    <w:r>
                      <w:rPr>
                        <w:noProof/>
                      </w:rPr>
                      <w:t xml:space="preserve">[1] </w:t>
                    </w:r>
                  </w:p>
                </w:tc>
                <w:tc>
                  <w:tcPr>
                    <w:tcW w:w="0" w:type="auto"/>
                    <w:hideMark/>
                  </w:tcPr>
                  <w:p w14:paraId="25CDF1FE" w14:textId="14EC9FFA" w:rsidR="00EC6891" w:rsidRPr="0027104F" w:rsidRDefault="00EC6891">
                    <w:pPr>
                      <w:pStyle w:val="Literaturverzeichnis"/>
                      <w:rPr>
                        <w:noProof/>
                        <w:sz w:val="18"/>
                        <w:szCs w:val="18"/>
                      </w:rPr>
                    </w:pPr>
                    <w:r w:rsidRPr="0027104F">
                      <w:rPr>
                        <w:noProof/>
                        <w:sz w:val="18"/>
                        <w:szCs w:val="18"/>
                      </w:rPr>
                      <w:t>IAEA, “Disposal of Radioactive Waste,” International Atomic Energy Agency, Vienna</w:t>
                    </w:r>
                    <w:r w:rsidR="0027104F">
                      <w:rPr>
                        <w:noProof/>
                        <w:sz w:val="18"/>
                        <w:szCs w:val="18"/>
                      </w:rPr>
                      <w:t xml:space="preserve"> (</w:t>
                    </w:r>
                    <w:r w:rsidRPr="0027104F">
                      <w:rPr>
                        <w:noProof/>
                        <w:sz w:val="18"/>
                        <w:szCs w:val="18"/>
                      </w:rPr>
                      <w:t>2011</w:t>
                    </w:r>
                    <w:r w:rsidR="0027104F">
                      <w:rPr>
                        <w:noProof/>
                        <w:sz w:val="18"/>
                        <w:szCs w:val="18"/>
                      </w:rPr>
                      <w:t>)</w:t>
                    </w:r>
                    <w:r w:rsidRPr="0027104F">
                      <w:rPr>
                        <w:noProof/>
                        <w:sz w:val="18"/>
                        <w:szCs w:val="18"/>
                      </w:rPr>
                      <w:t>.</w:t>
                    </w:r>
                  </w:p>
                </w:tc>
              </w:tr>
              <w:tr w:rsidR="00EC6891" w14:paraId="0A2F6B01" w14:textId="77777777">
                <w:trPr>
                  <w:divId w:val="97212950"/>
                  <w:tblCellSpacing w:w="15" w:type="dxa"/>
                </w:trPr>
                <w:tc>
                  <w:tcPr>
                    <w:tcW w:w="50" w:type="pct"/>
                    <w:hideMark/>
                  </w:tcPr>
                  <w:p w14:paraId="133EECF8" w14:textId="77777777" w:rsidR="00EC6891" w:rsidRDefault="00EC6891">
                    <w:pPr>
                      <w:pStyle w:val="Literaturverzeichnis"/>
                      <w:rPr>
                        <w:noProof/>
                      </w:rPr>
                    </w:pPr>
                    <w:r>
                      <w:rPr>
                        <w:noProof/>
                      </w:rPr>
                      <w:t xml:space="preserve">[2] </w:t>
                    </w:r>
                  </w:p>
                </w:tc>
                <w:tc>
                  <w:tcPr>
                    <w:tcW w:w="0" w:type="auto"/>
                    <w:hideMark/>
                  </w:tcPr>
                  <w:p w14:paraId="7015AA33" w14:textId="307C53A4" w:rsidR="00EC6891" w:rsidRPr="0027104F" w:rsidRDefault="00EC6891">
                    <w:pPr>
                      <w:pStyle w:val="Literaturverzeichnis"/>
                      <w:rPr>
                        <w:noProof/>
                        <w:sz w:val="18"/>
                        <w:szCs w:val="18"/>
                      </w:rPr>
                    </w:pPr>
                    <w:r w:rsidRPr="0027104F">
                      <w:rPr>
                        <w:noProof/>
                        <w:sz w:val="18"/>
                        <w:szCs w:val="18"/>
                      </w:rPr>
                      <w:t xml:space="preserve">IAEA, “Criticality Safety in the Handling of Fissile Material,” International Atomic Energy Agency, Vienna </w:t>
                    </w:r>
                    <w:r w:rsidR="0027104F">
                      <w:rPr>
                        <w:noProof/>
                        <w:sz w:val="18"/>
                        <w:szCs w:val="18"/>
                      </w:rPr>
                      <w:t>(</w:t>
                    </w:r>
                    <w:r w:rsidRPr="0027104F">
                      <w:rPr>
                        <w:noProof/>
                        <w:sz w:val="18"/>
                        <w:szCs w:val="18"/>
                      </w:rPr>
                      <w:t>2014</w:t>
                    </w:r>
                    <w:r w:rsidR="0027104F">
                      <w:rPr>
                        <w:noProof/>
                        <w:sz w:val="18"/>
                        <w:szCs w:val="18"/>
                      </w:rPr>
                      <w:t>)</w:t>
                    </w:r>
                    <w:r w:rsidRPr="0027104F">
                      <w:rPr>
                        <w:noProof/>
                        <w:sz w:val="18"/>
                        <w:szCs w:val="18"/>
                      </w:rPr>
                      <w:t>.</w:t>
                    </w:r>
                  </w:p>
                </w:tc>
              </w:tr>
              <w:tr w:rsidR="00EC6891" w14:paraId="3D7B30D0" w14:textId="77777777">
                <w:trPr>
                  <w:divId w:val="97212950"/>
                  <w:tblCellSpacing w:w="15" w:type="dxa"/>
                </w:trPr>
                <w:tc>
                  <w:tcPr>
                    <w:tcW w:w="50" w:type="pct"/>
                    <w:hideMark/>
                  </w:tcPr>
                  <w:p w14:paraId="5828BE3C" w14:textId="77777777" w:rsidR="00EC6891" w:rsidRDefault="00EC6891">
                    <w:pPr>
                      <w:pStyle w:val="Literaturverzeichnis"/>
                      <w:rPr>
                        <w:noProof/>
                      </w:rPr>
                    </w:pPr>
                    <w:r>
                      <w:rPr>
                        <w:noProof/>
                      </w:rPr>
                      <w:t xml:space="preserve">[3] </w:t>
                    </w:r>
                  </w:p>
                </w:tc>
                <w:tc>
                  <w:tcPr>
                    <w:tcW w:w="0" w:type="auto"/>
                    <w:hideMark/>
                  </w:tcPr>
                  <w:p w14:paraId="2E16D878" w14:textId="0FF2C71B" w:rsidR="00EC6891" w:rsidRPr="0027104F" w:rsidRDefault="00EC6891">
                    <w:pPr>
                      <w:pStyle w:val="Literaturverzeichnis"/>
                      <w:rPr>
                        <w:noProof/>
                        <w:sz w:val="18"/>
                        <w:szCs w:val="18"/>
                      </w:rPr>
                    </w:pPr>
                    <w:r w:rsidRPr="0027104F">
                      <w:rPr>
                        <w:noProof/>
                        <w:sz w:val="18"/>
                        <w:szCs w:val="18"/>
                      </w:rPr>
                      <w:t xml:space="preserve">IAEA, “Geological Disposal Facilities for Radioactive Waste,” International Atomic Energy Agency, Vienna </w:t>
                    </w:r>
                    <w:r w:rsidR="0027104F">
                      <w:rPr>
                        <w:noProof/>
                        <w:sz w:val="18"/>
                        <w:szCs w:val="18"/>
                      </w:rPr>
                      <w:t>(</w:t>
                    </w:r>
                    <w:r w:rsidRPr="0027104F">
                      <w:rPr>
                        <w:noProof/>
                        <w:sz w:val="18"/>
                        <w:szCs w:val="18"/>
                      </w:rPr>
                      <w:t>2011</w:t>
                    </w:r>
                    <w:r w:rsidR="0027104F">
                      <w:rPr>
                        <w:noProof/>
                        <w:sz w:val="18"/>
                        <w:szCs w:val="18"/>
                      </w:rPr>
                      <w:t>)</w:t>
                    </w:r>
                    <w:r w:rsidRPr="0027104F">
                      <w:rPr>
                        <w:noProof/>
                        <w:sz w:val="18"/>
                        <w:szCs w:val="18"/>
                      </w:rPr>
                      <w:t>.</w:t>
                    </w:r>
                  </w:p>
                </w:tc>
              </w:tr>
              <w:tr w:rsidR="00EC6891" w14:paraId="78B1C94F" w14:textId="77777777">
                <w:trPr>
                  <w:divId w:val="97212950"/>
                  <w:tblCellSpacing w:w="15" w:type="dxa"/>
                </w:trPr>
                <w:tc>
                  <w:tcPr>
                    <w:tcW w:w="50" w:type="pct"/>
                    <w:hideMark/>
                  </w:tcPr>
                  <w:p w14:paraId="3A0C5E66" w14:textId="77777777" w:rsidR="00EC6891" w:rsidRDefault="00EC6891">
                    <w:pPr>
                      <w:pStyle w:val="Literaturverzeichnis"/>
                      <w:rPr>
                        <w:noProof/>
                      </w:rPr>
                    </w:pPr>
                    <w:r>
                      <w:rPr>
                        <w:noProof/>
                      </w:rPr>
                      <w:t xml:space="preserve">[4] </w:t>
                    </w:r>
                  </w:p>
                </w:tc>
                <w:tc>
                  <w:tcPr>
                    <w:tcW w:w="0" w:type="auto"/>
                    <w:hideMark/>
                  </w:tcPr>
                  <w:p w14:paraId="078E49CC" w14:textId="4CBA3426" w:rsidR="00EC6891" w:rsidRPr="0027104F" w:rsidRDefault="00EC6891">
                    <w:pPr>
                      <w:pStyle w:val="Literaturverzeichnis"/>
                      <w:rPr>
                        <w:noProof/>
                        <w:sz w:val="18"/>
                        <w:szCs w:val="18"/>
                      </w:rPr>
                    </w:pPr>
                    <w:r w:rsidRPr="0027104F">
                      <w:rPr>
                        <w:noProof/>
                        <w:sz w:val="18"/>
                        <w:szCs w:val="18"/>
                      </w:rPr>
                      <w:t>ENSI - Swiss Federal Nuclear Safety Inspectorate, “Specific design principles for deep geological repositories and requirements for the safety case,” ENSI, Brugg, Switzerland</w:t>
                    </w:r>
                    <w:r w:rsidR="0027104F">
                      <w:rPr>
                        <w:noProof/>
                        <w:sz w:val="18"/>
                        <w:szCs w:val="18"/>
                      </w:rPr>
                      <w:t xml:space="preserve"> (</w:t>
                    </w:r>
                    <w:r w:rsidRPr="0027104F">
                      <w:rPr>
                        <w:noProof/>
                        <w:sz w:val="18"/>
                        <w:szCs w:val="18"/>
                      </w:rPr>
                      <w:t>2020</w:t>
                    </w:r>
                    <w:r w:rsidR="0027104F">
                      <w:rPr>
                        <w:noProof/>
                        <w:sz w:val="18"/>
                        <w:szCs w:val="18"/>
                      </w:rPr>
                      <w:t>)</w:t>
                    </w:r>
                    <w:r w:rsidRPr="0027104F">
                      <w:rPr>
                        <w:noProof/>
                        <w:sz w:val="18"/>
                        <w:szCs w:val="18"/>
                      </w:rPr>
                      <w:t>.</w:t>
                    </w:r>
                  </w:p>
                </w:tc>
              </w:tr>
              <w:tr w:rsidR="00EC6891" w14:paraId="617EECF4" w14:textId="77777777" w:rsidTr="0027104F">
                <w:trPr>
                  <w:divId w:val="97212950"/>
                  <w:trHeight w:val="62"/>
                  <w:tblCellSpacing w:w="15" w:type="dxa"/>
                </w:trPr>
                <w:tc>
                  <w:tcPr>
                    <w:tcW w:w="50" w:type="pct"/>
                    <w:hideMark/>
                  </w:tcPr>
                  <w:p w14:paraId="5784D05D" w14:textId="77777777" w:rsidR="00EC6891" w:rsidRDefault="00EC6891">
                    <w:pPr>
                      <w:pStyle w:val="Literaturverzeichnis"/>
                      <w:rPr>
                        <w:noProof/>
                      </w:rPr>
                    </w:pPr>
                    <w:r>
                      <w:rPr>
                        <w:noProof/>
                      </w:rPr>
                      <w:t xml:space="preserve">[5] </w:t>
                    </w:r>
                  </w:p>
                </w:tc>
                <w:tc>
                  <w:tcPr>
                    <w:tcW w:w="0" w:type="auto"/>
                    <w:hideMark/>
                  </w:tcPr>
                  <w:p w14:paraId="1D3A5295" w14:textId="0619C774" w:rsidR="00EC6891" w:rsidRPr="0027104F" w:rsidRDefault="00EC6891">
                    <w:pPr>
                      <w:pStyle w:val="Literaturverzeichnis"/>
                      <w:rPr>
                        <w:noProof/>
                        <w:sz w:val="18"/>
                        <w:szCs w:val="18"/>
                      </w:rPr>
                    </w:pPr>
                    <w:r w:rsidRPr="0027104F">
                      <w:rPr>
                        <w:noProof/>
                        <w:sz w:val="18"/>
                        <w:szCs w:val="18"/>
                      </w:rPr>
                      <w:t>SSM , “Regulations and General Advice Concerning the Protection of Human Health and the Environment in Connection with the Final Management of Spent Nuclear Fuel and Nuclear Waste,” The Swedish Radiation Safety Authority, Stockholm</w:t>
                    </w:r>
                    <w:r w:rsidR="0027104F">
                      <w:rPr>
                        <w:noProof/>
                        <w:sz w:val="18"/>
                        <w:szCs w:val="18"/>
                      </w:rPr>
                      <w:t xml:space="preserve"> (</w:t>
                    </w:r>
                    <w:r w:rsidRPr="0027104F">
                      <w:rPr>
                        <w:noProof/>
                        <w:sz w:val="18"/>
                        <w:szCs w:val="18"/>
                      </w:rPr>
                      <w:t>2009</w:t>
                    </w:r>
                    <w:r w:rsidR="0027104F">
                      <w:rPr>
                        <w:noProof/>
                        <w:sz w:val="18"/>
                        <w:szCs w:val="18"/>
                      </w:rPr>
                      <w:t>)</w:t>
                    </w:r>
                    <w:r w:rsidRPr="0027104F">
                      <w:rPr>
                        <w:noProof/>
                        <w:sz w:val="18"/>
                        <w:szCs w:val="18"/>
                      </w:rPr>
                      <w:t>.</w:t>
                    </w:r>
                  </w:p>
                </w:tc>
              </w:tr>
            </w:tbl>
            <w:p w14:paraId="5D5529C6" w14:textId="77777777" w:rsidR="00EC6891" w:rsidRDefault="00EC6891">
              <w:pPr>
                <w:divId w:val="97212950"/>
                <w:rPr>
                  <w:noProof/>
                </w:rPr>
              </w:pPr>
            </w:p>
            <w:p w14:paraId="433FE0B6" w14:textId="3873C2CC" w:rsidR="00F45EEE" w:rsidRPr="003F6744" w:rsidRDefault="003574FC" w:rsidP="0027104F">
              <w:r w:rsidRPr="003F6744">
                <w:rPr>
                  <w:b/>
                  <w:bCs/>
                </w:rPr>
                <w:fldChar w:fldCharType="end"/>
              </w:r>
            </w:p>
          </w:sdtContent>
        </w:sdt>
      </w:sdtContent>
    </w:sdt>
    <w:sectPr w:rsidR="00F45EEE" w:rsidRPr="003F6744" w:rsidSect="007D55DB">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02F2" w14:textId="77777777" w:rsidR="002F22BF" w:rsidRDefault="002F22BF">
      <w:r>
        <w:separator/>
      </w:r>
    </w:p>
  </w:endnote>
  <w:endnote w:type="continuationSeparator" w:id="0">
    <w:p w14:paraId="55316194" w14:textId="77777777" w:rsidR="002F22BF" w:rsidRDefault="002F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6" w14:textId="77777777" w:rsidR="00E20E70" w:rsidRDefault="00E20E70">
    <w:pPr>
      <w:pStyle w:val="zyxClassification1"/>
    </w:pPr>
    <w:r>
      <w:fldChar w:fldCharType="begin"/>
    </w:r>
    <w:r>
      <w:instrText xml:space="preserve"> DOCPROPERTY "IaeaClassification"  \* MERGEFORMAT </w:instrText>
    </w:r>
    <w:r>
      <w:fldChar w:fldCharType="end"/>
    </w:r>
  </w:p>
  <w:p w14:paraId="433FE0C7"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8" w14:textId="77777777" w:rsidR="00E20E70" w:rsidRDefault="00E20E70">
    <w:pPr>
      <w:pStyle w:val="zyxClassification1"/>
    </w:pPr>
    <w:r>
      <w:fldChar w:fldCharType="begin"/>
    </w:r>
    <w:r>
      <w:instrText xml:space="preserve"> DOCPROPERTY "IaeaClassification"  \* MERGEFORMAT </w:instrText>
    </w:r>
    <w:r>
      <w:fldChar w:fldCharType="end"/>
    </w:r>
  </w:p>
  <w:p w14:paraId="433FE0C9" w14:textId="1A12A3B3"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ED0A99">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33FE0D8" w14:textId="77777777">
      <w:trPr>
        <w:cantSplit/>
      </w:trPr>
      <w:tc>
        <w:tcPr>
          <w:tcW w:w="4644" w:type="dxa"/>
        </w:tcPr>
        <w:p w14:paraId="433FE0D4"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433FE0D6"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33FE0D7"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3FE0D9"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9FD5" w14:textId="77777777" w:rsidR="002F22BF" w:rsidRDefault="002F22BF">
      <w:r>
        <w:t>___________________________________________________________________________</w:t>
      </w:r>
    </w:p>
  </w:footnote>
  <w:footnote w:type="continuationSeparator" w:id="0">
    <w:p w14:paraId="0CB423A7" w14:textId="77777777" w:rsidR="002F22BF" w:rsidRDefault="002F22BF">
      <w:r>
        <w:t>___________________________________________________________________________</w:t>
      </w:r>
    </w:p>
  </w:footnote>
  <w:footnote w:type="continuationNotice" w:id="1">
    <w:p w14:paraId="271679B1" w14:textId="77777777" w:rsidR="002F22BF" w:rsidRDefault="002F2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0" w14:textId="480CD3AC" w:rsidR="00CF7AF3" w:rsidRDefault="00CF7AF3" w:rsidP="00CF7AF3">
    <w:pPr>
      <w:pStyle w:val="Runninghead"/>
    </w:pPr>
    <w:r>
      <w:tab/>
      <w:t>IAEA-CN-</w:t>
    </w:r>
    <w:r w:rsidR="00185A51">
      <w:t>294</w:t>
    </w:r>
  </w:p>
  <w:p w14:paraId="433FE0C1"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433FE0C2"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433FE0C3"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4" w14:textId="07F65A0C" w:rsidR="00E20E70" w:rsidRDefault="0061055E" w:rsidP="00B82FA5">
    <w:pPr>
      <w:pStyle w:val="Runninghead"/>
    </w:pPr>
    <w:r>
      <w:t>M. WITTEL</w:t>
    </w:r>
    <w:r w:rsidR="00AC5A3A">
      <w:t xml:space="preserve"> and </w:t>
    </w:r>
    <w:r>
      <w:t>L. PAYNE</w:t>
    </w:r>
  </w:p>
  <w:p w14:paraId="433FE0C5" w14:textId="293DA029"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433FE0CE" w14:textId="77777777">
      <w:trPr>
        <w:cantSplit/>
        <w:trHeight w:val="716"/>
      </w:trPr>
      <w:tc>
        <w:tcPr>
          <w:tcW w:w="979" w:type="dxa"/>
          <w:vMerge w:val="restart"/>
        </w:tcPr>
        <w:p w14:paraId="433FE0CA" w14:textId="77777777" w:rsidR="00E20E70" w:rsidRDefault="00E20E70">
          <w:pPr>
            <w:spacing w:before="180"/>
            <w:ind w:left="17"/>
          </w:pPr>
        </w:p>
      </w:tc>
      <w:tc>
        <w:tcPr>
          <w:tcW w:w="3638" w:type="dxa"/>
          <w:vAlign w:val="bottom"/>
        </w:tcPr>
        <w:p w14:paraId="433FE0CB" w14:textId="77777777" w:rsidR="00E20E70" w:rsidRDefault="00E20E70">
          <w:pPr>
            <w:spacing w:after="20"/>
          </w:pPr>
        </w:p>
      </w:tc>
      <w:bookmarkStart w:id="2" w:name="DOC_bkmClassification1"/>
      <w:tc>
        <w:tcPr>
          <w:tcW w:w="5702" w:type="dxa"/>
          <w:vMerge w:val="restart"/>
          <w:tcMar>
            <w:right w:w="193" w:type="dxa"/>
          </w:tcMar>
        </w:tcPr>
        <w:p w14:paraId="433FE0CC"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33FE0CD" w14:textId="77777777" w:rsidR="00E20E70" w:rsidRDefault="00E20E70">
          <w:pPr>
            <w:pStyle w:val="zyxConfid2Red"/>
          </w:pPr>
          <w:r>
            <w:fldChar w:fldCharType="begin"/>
          </w:r>
          <w:r>
            <w:instrText>DOCPROPERTY "IaeaClassification2"  \* MERGEFORMAT</w:instrText>
          </w:r>
          <w:r>
            <w:fldChar w:fldCharType="end"/>
          </w:r>
        </w:p>
      </w:tc>
    </w:tr>
    <w:tr w:rsidR="00E20E70" w14:paraId="433FE0D2" w14:textId="77777777">
      <w:trPr>
        <w:cantSplit/>
        <w:trHeight w:val="167"/>
      </w:trPr>
      <w:tc>
        <w:tcPr>
          <w:tcW w:w="979" w:type="dxa"/>
          <w:vMerge/>
        </w:tcPr>
        <w:p w14:paraId="433FE0CF" w14:textId="77777777" w:rsidR="00E20E70" w:rsidRDefault="00E20E70">
          <w:pPr>
            <w:spacing w:before="57"/>
          </w:pPr>
        </w:p>
      </w:tc>
      <w:tc>
        <w:tcPr>
          <w:tcW w:w="3638" w:type="dxa"/>
          <w:vAlign w:val="bottom"/>
        </w:tcPr>
        <w:p w14:paraId="433FE0D0" w14:textId="77777777" w:rsidR="00E20E70" w:rsidRDefault="00E20E70">
          <w:pPr>
            <w:pStyle w:val="berschrift9"/>
            <w:spacing w:before="0" w:after="10"/>
          </w:pPr>
        </w:p>
      </w:tc>
      <w:tc>
        <w:tcPr>
          <w:tcW w:w="5702" w:type="dxa"/>
          <w:vMerge/>
          <w:vAlign w:val="bottom"/>
        </w:tcPr>
        <w:p w14:paraId="433FE0D1" w14:textId="77777777" w:rsidR="00E20E70" w:rsidRDefault="00E20E70">
          <w:pPr>
            <w:pStyle w:val="berschrift9"/>
            <w:spacing w:before="0" w:after="10"/>
          </w:pPr>
        </w:p>
      </w:tc>
    </w:tr>
  </w:tbl>
  <w:p w14:paraId="433FE0D3"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3AD1388"/>
    <w:multiLevelType w:val="hybridMultilevel"/>
    <w:tmpl w:val="F528AED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54504"/>
    <w:multiLevelType w:val="multilevel"/>
    <w:tmpl w:val="C3DEC20C"/>
    <w:lvl w:ilvl="0">
      <w:start w:val="1"/>
      <w:numFmt w:val="bullet"/>
      <w:pStyle w:val="AufzhlungPkteingerck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sz w:val="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45133104"/>
    <w:multiLevelType w:val="hybridMultilevel"/>
    <w:tmpl w:val="9B4E6D36"/>
    <w:lvl w:ilvl="0" w:tplc="A6C0B5DE">
      <w:numFmt w:val="bullet"/>
      <w:lvlText w:val="-"/>
      <w:lvlJc w:val="left"/>
      <w:pPr>
        <w:ind w:left="927" w:hanging="360"/>
      </w:pPr>
      <w:rPr>
        <w:rFonts w:ascii="Times New Roman" w:eastAsia="Times New Roman" w:hAnsi="Times New Roman" w:cs="Times New Roman"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berschrift2"/>
      <w:suff w:val="space"/>
      <w:lvlText w:val="%1%2."/>
      <w:lvlJc w:val="left"/>
      <w:pPr>
        <w:ind w:left="0" w:firstLine="0"/>
      </w:pPr>
      <w:rPr>
        <w:rFonts w:hint="default"/>
        <w:color w:val="auto"/>
      </w:rPr>
    </w:lvl>
    <w:lvl w:ilvl="2">
      <w:start w:val="1"/>
      <w:numFmt w:val="decimal"/>
      <w:lvlRestart w:val="0"/>
      <w:pStyle w:val="berschrift3"/>
      <w:lvlText w:val="%1%2.%3."/>
      <w:lvlJc w:val="left"/>
      <w:pPr>
        <w:ind w:left="0" w:firstLine="0"/>
      </w:pPr>
      <w:rPr>
        <w:rFonts w:hint="default"/>
      </w:rPr>
    </w:lvl>
    <w:lvl w:ilvl="3">
      <w:start w:val="1"/>
      <w:numFmt w:val="decimal"/>
      <w:lvlRestart w:val="0"/>
      <w:pStyle w:val="berschrift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6F73B9A"/>
    <w:multiLevelType w:val="multilevel"/>
    <w:tmpl w:val="6A04B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3"/>
  </w:num>
  <w:num w:numId="4">
    <w:abstractNumId w:val="13"/>
  </w:num>
  <w:num w:numId="5">
    <w:abstractNumId w:val="13"/>
  </w:num>
  <w:num w:numId="6">
    <w:abstractNumId w:val="6"/>
  </w:num>
  <w:num w:numId="7">
    <w:abstractNumId w:val="11"/>
  </w:num>
  <w:num w:numId="8">
    <w:abstractNumId w:val="14"/>
  </w:num>
  <w:num w:numId="9">
    <w:abstractNumId w:val="1"/>
  </w:num>
  <w:num w:numId="10">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berschrift2"/>
        <w:lvlText w:val="%1%2."/>
        <w:lvlJc w:val="left"/>
        <w:pPr>
          <w:ind w:left="0" w:firstLine="0"/>
        </w:pPr>
        <w:rPr>
          <w:rFonts w:hint="default"/>
          <w:color w:val="auto"/>
        </w:rPr>
      </w:lvl>
    </w:lvlOverride>
    <w:lvlOverride w:ilvl="2">
      <w:lvl w:ilvl="2">
        <w:start w:val="1"/>
        <w:numFmt w:val="decimal"/>
        <w:lvlRestart w:val="0"/>
        <w:pStyle w:val="berschrift3"/>
        <w:lvlText w:val="%1%2.%3."/>
        <w:lvlJc w:val="left"/>
        <w:pPr>
          <w:ind w:left="0" w:firstLine="0"/>
        </w:pPr>
        <w:rPr>
          <w:rFonts w:hint="default"/>
        </w:rPr>
      </w:lvl>
    </w:lvlOverride>
    <w:lvlOverride w:ilvl="3">
      <w:lvl w:ilvl="3">
        <w:start w:val="1"/>
        <w:numFmt w:val="none"/>
        <w:lvlRestart w:val="0"/>
        <w:pStyle w:val="berschrift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3"/>
  </w:num>
  <w:num w:numId="12">
    <w:abstractNumId w:val="13"/>
  </w:num>
  <w:num w:numId="13">
    <w:abstractNumId w:val="13"/>
  </w:num>
  <w:num w:numId="14">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berschrift2"/>
        <w:suff w:val="space"/>
        <w:lvlText w:val="%1%2."/>
        <w:lvlJc w:val="left"/>
        <w:pPr>
          <w:ind w:left="0" w:firstLine="0"/>
        </w:pPr>
        <w:rPr>
          <w:rFonts w:hint="default"/>
          <w:color w:val="auto"/>
        </w:rPr>
      </w:lvl>
    </w:lvlOverride>
    <w:lvlOverride w:ilvl="2">
      <w:lvl w:ilvl="2">
        <w:start w:val="1"/>
        <w:numFmt w:val="decimal"/>
        <w:lvlRestart w:val="0"/>
        <w:pStyle w:val="berschrift3"/>
        <w:suff w:val="space"/>
        <w:lvlText w:val="%1%2.%3."/>
        <w:lvlJc w:val="left"/>
        <w:pPr>
          <w:ind w:left="0" w:firstLine="0"/>
        </w:pPr>
        <w:rPr>
          <w:rFonts w:hint="default"/>
        </w:rPr>
      </w:lvl>
    </w:lvlOverride>
    <w:lvlOverride w:ilvl="3">
      <w:lvl w:ilvl="3">
        <w:start w:val="1"/>
        <w:numFmt w:val="decimal"/>
        <w:lvlRestart w:val="0"/>
        <w:pStyle w:val="berschrift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3"/>
  </w:num>
  <w:num w:numId="16">
    <w:abstractNumId w:val="13"/>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13"/>
  </w:num>
  <w:num w:numId="22">
    <w:abstractNumId w:val="4"/>
  </w:num>
  <w:num w:numId="23">
    <w:abstractNumId w:val="0"/>
  </w:num>
  <w:num w:numId="24">
    <w:abstractNumId w:val="12"/>
  </w:num>
  <w:num w:numId="25">
    <w:abstractNumId w:val="13"/>
  </w:num>
  <w:num w:numId="26">
    <w:abstractNumId w:val="13"/>
  </w:num>
  <w:num w:numId="27">
    <w:abstractNumId w:val="13"/>
  </w:num>
  <w:num w:numId="28">
    <w:abstractNumId w:val="13"/>
  </w:num>
  <w:num w:numId="29">
    <w:abstractNumId w:val="13"/>
  </w:num>
  <w:num w:numId="30">
    <w:abstractNumId w:val="7"/>
  </w:num>
  <w:num w:numId="31">
    <w:abstractNumId w:val="7"/>
  </w:num>
  <w:num w:numId="32">
    <w:abstractNumId w:val="13"/>
  </w:num>
  <w:num w:numId="33">
    <w:abstractNumId w:val="15"/>
  </w:num>
  <w:num w:numId="34">
    <w:abstractNumId w:val="8"/>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B3A"/>
    <w:rsid w:val="000229AB"/>
    <w:rsid w:val="00024E0F"/>
    <w:rsid w:val="0002569A"/>
    <w:rsid w:val="00026895"/>
    <w:rsid w:val="000315BF"/>
    <w:rsid w:val="00037321"/>
    <w:rsid w:val="00037CEB"/>
    <w:rsid w:val="0005154A"/>
    <w:rsid w:val="00054C0C"/>
    <w:rsid w:val="00070360"/>
    <w:rsid w:val="000776AD"/>
    <w:rsid w:val="00092124"/>
    <w:rsid w:val="00095ECE"/>
    <w:rsid w:val="000A0299"/>
    <w:rsid w:val="000A2990"/>
    <w:rsid w:val="000A72E3"/>
    <w:rsid w:val="000C3090"/>
    <w:rsid w:val="000C5A75"/>
    <w:rsid w:val="000D6FB8"/>
    <w:rsid w:val="000F7E94"/>
    <w:rsid w:val="00111445"/>
    <w:rsid w:val="001119D6"/>
    <w:rsid w:val="00113351"/>
    <w:rsid w:val="00115468"/>
    <w:rsid w:val="001155BB"/>
    <w:rsid w:val="001171A5"/>
    <w:rsid w:val="0012120C"/>
    <w:rsid w:val="001308F2"/>
    <w:rsid w:val="001313E8"/>
    <w:rsid w:val="001452F4"/>
    <w:rsid w:val="00145A2B"/>
    <w:rsid w:val="00183BC4"/>
    <w:rsid w:val="00185A51"/>
    <w:rsid w:val="0019151E"/>
    <w:rsid w:val="00192249"/>
    <w:rsid w:val="001A45E5"/>
    <w:rsid w:val="001B14B7"/>
    <w:rsid w:val="001B56F9"/>
    <w:rsid w:val="001C58F5"/>
    <w:rsid w:val="001D1737"/>
    <w:rsid w:val="001D4865"/>
    <w:rsid w:val="001D5CEE"/>
    <w:rsid w:val="001D5DE6"/>
    <w:rsid w:val="001E13BD"/>
    <w:rsid w:val="001E1F8D"/>
    <w:rsid w:val="001E422D"/>
    <w:rsid w:val="00201480"/>
    <w:rsid w:val="002071D9"/>
    <w:rsid w:val="0022277C"/>
    <w:rsid w:val="002333AF"/>
    <w:rsid w:val="00234935"/>
    <w:rsid w:val="002420EF"/>
    <w:rsid w:val="002453EA"/>
    <w:rsid w:val="002454A7"/>
    <w:rsid w:val="00246214"/>
    <w:rsid w:val="002560AC"/>
    <w:rsid w:val="00256822"/>
    <w:rsid w:val="0026525A"/>
    <w:rsid w:val="00267A5F"/>
    <w:rsid w:val="00267FDD"/>
    <w:rsid w:val="0027104F"/>
    <w:rsid w:val="00274790"/>
    <w:rsid w:val="0028573F"/>
    <w:rsid w:val="00285755"/>
    <w:rsid w:val="002A1F9C"/>
    <w:rsid w:val="002B037E"/>
    <w:rsid w:val="002B29C2"/>
    <w:rsid w:val="002C4208"/>
    <w:rsid w:val="002C58D9"/>
    <w:rsid w:val="002C6CF8"/>
    <w:rsid w:val="002D0ECF"/>
    <w:rsid w:val="002F22BF"/>
    <w:rsid w:val="003034DF"/>
    <w:rsid w:val="00313847"/>
    <w:rsid w:val="00316A74"/>
    <w:rsid w:val="00323A45"/>
    <w:rsid w:val="003333E8"/>
    <w:rsid w:val="00333AFE"/>
    <w:rsid w:val="00344DCA"/>
    <w:rsid w:val="00347BF9"/>
    <w:rsid w:val="00350363"/>
    <w:rsid w:val="00352DE1"/>
    <w:rsid w:val="00352EDD"/>
    <w:rsid w:val="003574FC"/>
    <w:rsid w:val="003728E6"/>
    <w:rsid w:val="003A7281"/>
    <w:rsid w:val="003B4EE1"/>
    <w:rsid w:val="003B5E0E"/>
    <w:rsid w:val="003D255A"/>
    <w:rsid w:val="003F143E"/>
    <w:rsid w:val="003F1554"/>
    <w:rsid w:val="003F6744"/>
    <w:rsid w:val="00416949"/>
    <w:rsid w:val="00420B66"/>
    <w:rsid w:val="004221A9"/>
    <w:rsid w:val="004370D8"/>
    <w:rsid w:val="004439C4"/>
    <w:rsid w:val="004577BE"/>
    <w:rsid w:val="004577C6"/>
    <w:rsid w:val="00457A27"/>
    <w:rsid w:val="00466292"/>
    <w:rsid w:val="00472C43"/>
    <w:rsid w:val="004801E7"/>
    <w:rsid w:val="00480905"/>
    <w:rsid w:val="00495A5C"/>
    <w:rsid w:val="004A698F"/>
    <w:rsid w:val="004A7D01"/>
    <w:rsid w:val="004B32F9"/>
    <w:rsid w:val="004C0E0B"/>
    <w:rsid w:val="004E55EA"/>
    <w:rsid w:val="004F38E9"/>
    <w:rsid w:val="00500E56"/>
    <w:rsid w:val="005126AA"/>
    <w:rsid w:val="005324DA"/>
    <w:rsid w:val="0053520A"/>
    <w:rsid w:val="00537496"/>
    <w:rsid w:val="00543814"/>
    <w:rsid w:val="00544ED3"/>
    <w:rsid w:val="0055211A"/>
    <w:rsid w:val="00553EFE"/>
    <w:rsid w:val="0058477B"/>
    <w:rsid w:val="0058654F"/>
    <w:rsid w:val="00596ACA"/>
    <w:rsid w:val="005C5C1E"/>
    <w:rsid w:val="005E39BC"/>
    <w:rsid w:val="005E54B9"/>
    <w:rsid w:val="005F00A0"/>
    <w:rsid w:val="005F5FAC"/>
    <w:rsid w:val="00605A97"/>
    <w:rsid w:val="0061055E"/>
    <w:rsid w:val="00621DFF"/>
    <w:rsid w:val="0064121F"/>
    <w:rsid w:val="00646396"/>
    <w:rsid w:val="00647F33"/>
    <w:rsid w:val="00654C47"/>
    <w:rsid w:val="00662532"/>
    <w:rsid w:val="00667BF0"/>
    <w:rsid w:val="006B2274"/>
    <w:rsid w:val="006B29BA"/>
    <w:rsid w:val="006B74E4"/>
    <w:rsid w:val="007056C3"/>
    <w:rsid w:val="00717C6F"/>
    <w:rsid w:val="00733039"/>
    <w:rsid w:val="007445DA"/>
    <w:rsid w:val="007475DB"/>
    <w:rsid w:val="00760147"/>
    <w:rsid w:val="00763B03"/>
    <w:rsid w:val="007663BF"/>
    <w:rsid w:val="007863B5"/>
    <w:rsid w:val="00793FEE"/>
    <w:rsid w:val="007A03FF"/>
    <w:rsid w:val="007A25BA"/>
    <w:rsid w:val="007B4FD1"/>
    <w:rsid w:val="007D55DB"/>
    <w:rsid w:val="007F4F79"/>
    <w:rsid w:val="00800762"/>
    <w:rsid w:val="00802381"/>
    <w:rsid w:val="00811D69"/>
    <w:rsid w:val="0082242B"/>
    <w:rsid w:val="0083039F"/>
    <w:rsid w:val="0083108B"/>
    <w:rsid w:val="008313C5"/>
    <w:rsid w:val="00841914"/>
    <w:rsid w:val="00844D6C"/>
    <w:rsid w:val="00855A98"/>
    <w:rsid w:val="00867CBE"/>
    <w:rsid w:val="008711DE"/>
    <w:rsid w:val="008751DA"/>
    <w:rsid w:val="00883848"/>
    <w:rsid w:val="00886439"/>
    <w:rsid w:val="0089133D"/>
    <w:rsid w:val="00896B6E"/>
    <w:rsid w:val="00897ED5"/>
    <w:rsid w:val="008A75F7"/>
    <w:rsid w:val="008B6BB9"/>
    <w:rsid w:val="008D1B9E"/>
    <w:rsid w:val="008D3F69"/>
    <w:rsid w:val="008D507F"/>
    <w:rsid w:val="00900F12"/>
    <w:rsid w:val="0090531C"/>
    <w:rsid w:val="00911543"/>
    <w:rsid w:val="00920CA8"/>
    <w:rsid w:val="009519C9"/>
    <w:rsid w:val="00955E51"/>
    <w:rsid w:val="0098095D"/>
    <w:rsid w:val="00987E91"/>
    <w:rsid w:val="009954DD"/>
    <w:rsid w:val="009A6121"/>
    <w:rsid w:val="009B441B"/>
    <w:rsid w:val="009B4CBA"/>
    <w:rsid w:val="009B68B6"/>
    <w:rsid w:val="009C6612"/>
    <w:rsid w:val="009D0B86"/>
    <w:rsid w:val="009E0D5B"/>
    <w:rsid w:val="009E1558"/>
    <w:rsid w:val="009E3946"/>
    <w:rsid w:val="009E5FFA"/>
    <w:rsid w:val="009F43B7"/>
    <w:rsid w:val="00A14402"/>
    <w:rsid w:val="00A1610D"/>
    <w:rsid w:val="00A1755E"/>
    <w:rsid w:val="00A254FF"/>
    <w:rsid w:val="00A25AB3"/>
    <w:rsid w:val="00A42898"/>
    <w:rsid w:val="00A73046"/>
    <w:rsid w:val="00AA16FE"/>
    <w:rsid w:val="00AA2B68"/>
    <w:rsid w:val="00AB438C"/>
    <w:rsid w:val="00AB6ACE"/>
    <w:rsid w:val="00AB766A"/>
    <w:rsid w:val="00AC5A3A"/>
    <w:rsid w:val="00AD3903"/>
    <w:rsid w:val="00AD6A4F"/>
    <w:rsid w:val="00AE2AFA"/>
    <w:rsid w:val="00AE6ECC"/>
    <w:rsid w:val="00AF1BC8"/>
    <w:rsid w:val="00AF2C8D"/>
    <w:rsid w:val="00AF2DDC"/>
    <w:rsid w:val="00AF6482"/>
    <w:rsid w:val="00B21691"/>
    <w:rsid w:val="00B276FA"/>
    <w:rsid w:val="00B3033E"/>
    <w:rsid w:val="00B35E32"/>
    <w:rsid w:val="00B40042"/>
    <w:rsid w:val="00B40121"/>
    <w:rsid w:val="00B4118D"/>
    <w:rsid w:val="00B42D0F"/>
    <w:rsid w:val="00B47CEC"/>
    <w:rsid w:val="00B5179B"/>
    <w:rsid w:val="00B56746"/>
    <w:rsid w:val="00B57CD8"/>
    <w:rsid w:val="00B73F09"/>
    <w:rsid w:val="00B82FA5"/>
    <w:rsid w:val="00B844E8"/>
    <w:rsid w:val="00B86923"/>
    <w:rsid w:val="00B93A49"/>
    <w:rsid w:val="00BC1AC2"/>
    <w:rsid w:val="00BD1400"/>
    <w:rsid w:val="00BD5DD2"/>
    <w:rsid w:val="00BD605C"/>
    <w:rsid w:val="00BE2A76"/>
    <w:rsid w:val="00C0079D"/>
    <w:rsid w:val="00C03172"/>
    <w:rsid w:val="00C05EF0"/>
    <w:rsid w:val="00C332A8"/>
    <w:rsid w:val="00C544BD"/>
    <w:rsid w:val="00C65E60"/>
    <w:rsid w:val="00C675F2"/>
    <w:rsid w:val="00CA0268"/>
    <w:rsid w:val="00CA3F3C"/>
    <w:rsid w:val="00CB130C"/>
    <w:rsid w:val="00CD67C9"/>
    <w:rsid w:val="00CE4E23"/>
    <w:rsid w:val="00CE5A52"/>
    <w:rsid w:val="00CE6B9C"/>
    <w:rsid w:val="00CF5207"/>
    <w:rsid w:val="00CF7AF3"/>
    <w:rsid w:val="00D112F8"/>
    <w:rsid w:val="00D1612E"/>
    <w:rsid w:val="00D26ADA"/>
    <w:rsid w:val="00D35A78"/>
    <w:rsid w:val="00D36087"/>
    <w:rsid w:val="00D402BF"/>
    <w:rsid w:val="00D40B5C"/>
    <w:rsid w:val="00D555A1"/>
    <w:rsid w:val="00D57CFF"/>
    <w:rsid w:val="00D62D84"/>
    <w:rsid w:val="00D64DC2"/>
    <w:rsid w:val="00D6756C"/>
    <w:rsid w:val="00D877C9"/>
    <w:rsid w:val="00DA1F4E"/>
    <w:rsid w:val="00DA46CA"/>
    <w:rsid w:val="00DA5F10"/>
    <w:rsid w:val="00DA77BB"/>
    <w:rsid w:val="00DC294C"/>
    <w:rsid w:val="00DD4167"/>
    <w:rsid w:val="00DD79AF"/>
    <w:rsid w:val="00DE0DA2"/>
    <w:rsid w:val="00DE765C"/>
    <w:rsid w:val="00DF21EB"/>
    <w:rsid w:val="00DF5085"/>
    <w:rsid w:val="00E00795"/>
    <w:rsid w:val="00E02DB4"/>
    <w:rsid w:val="00E17A72"/>
    <w:rsid w:val="00E20E70"/>
    <w:rsid w:val="00E22F54"/>
    <w:rsid w:val="00E24ADB"/>
    <w:rsid w:val="00E24D2D"/>
    <w:rsid w:val="00E25B68"/>
    <w:rsid w:val="00E34757"/>
    <w:rsid w:val="00E65F60"/>
    <w:rsid w:val="00E702F0"/>
    <w:rsid w:val="00E74EF9"/>
    <w:rsid w:val="00E8025B"/>
    <w:rsid w:val="00E84003"/>
    <w:rsid w:val="00E8645B"/>
    <w:rsid w:val="00E91C63"/>
    <w:rsid w:val="00E970C2"/>
    <w:rsid w:val="00EC10FC"/>
    <w:rsid w:val="00EC6891"/>
    <w:rsid w:val="00ED0A99"/>
    <w:rsid w:val="00EE0041"/>
    <w:rsid w:val="00EE29B9"/>
    <w:rsid w:val="00EE79A6"/>
    <w:rsid w:val="00F004EE"/>
    <w:rsid w:val="00F34E24"/>
    <w:rsid w:val="00F35EC1"/>
    <w:rsid w:val="00F36690"/>
    <w:rsid w:val="00F42E23"/>
    <w:rsid w:val="00F45EEE"/>
    <w:rsid w:val="00F51E9C"/>
    <w:rsid w:val="00F523CA"/>
    <w:rsid w:val="00F6014B"/>
    <w:rsid w:val="00F61084"/>
    <w:rsid w:val="00F7129E"/>
    <w:rsid w:val="00F74A9D"/>
    <w:rsid w:val="00F85998"/>
    <w:rsid w:val="00F92D53"/>
    <w:rsid w:val="00F94487"/>
    <w:rsid w:val="00F95854"/>
    <w:rsid w:val="00FA5B75"/>
    <w:rsid w:val="00FA734A"/>
    <w:rsid w:val="00FB4DA8"/>
    <w:rsid w:val="00FC1BF4"/>
    <w:rsid w:val="00FD56DF"/>
    <w:rsid w:val="00FD7574"/>
    <w:rsid w:val="00FE45FF"/>
    <w:rsid w:val="00FF2834"/>
    <w:rsid w:val="00FF386F"/>
    <w:rsid w:val="00FF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FE039"/>
  <w15:docId w15:val="{11E613AA-FBCC-4207-88B2-F2EE584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9"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49"/>
    <w:rsid w:val="00CF7AF3"/>
    <w:pPr>
      <w:overflowPunct w:val="0"/>
      <w:autoSpaceDE w:val="0"/>
      <w:autoSpaceDN w:val="0"/>
      <w:adjustRightInd w:val="0"/>
      <w:textAlignment w:val="baseline"/>
    </w:pPr>
    <w:rPr>
      <w:sz w:val="22"/>
      <w:lang w:eastAsia="en-US"/>
    </w:rPr>
  </w:style>
  <w:style w:type="paragraph" w:styleId="berschrift1">
    <w:name w:val="heading 1"/>
    <w:aliases w:val="Paper title"/>
    <w:next w:val="Untertitel"/>
    <w:link w:val="berschrift1Zchn"/>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berschrift2">
    <w:name w:val="heading 2"/>
    <w:aliases w:val="1st level paper heading"/>
    <w:next w:val="Textkrpe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berschrift3">
    <w:name w:val="heading 3"/>
    <w:aliases w:val="2nd level paper heading"/>
    <w:next w:val="Textkrper"/>
    <w:uiPriority w:val="4"/>
    <w:qFormat/>
    <w:rsid w:val="00897ED5"/>
    <w:pPr>
      <w:widowControl w:val="0"/>
      <w:numPr>
        <w:ilvl w:val="2"/>
        <w:numId w:val="12"/>
      </w:numPr>
      <w:spacing w:before="240" w:after="240" w:line="240" w:lineRule="exact"/>
      <w:outlineLvl w:val="2"/>
    </w:pPr>
    <w:rPr>
      <w:b/>
      <w:lang w:eastAsia="en-US"/>
    </w:rPr>
  </w:style>
  <w:style w:type="paragraph" w:styleId="berschrift4">
    <w:name w:val="heading 4"/>
    <w:aliases w:val="3rd level paper heading"/>
    <w:basedOn w:val="Standard"/>
    <w:next w:val="Textkrper"/>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berschrift5">
    <w:name w:val="heading 5"/>
    <w:basedOn w:val="Standard"/>
    <w:next w:val="Standard"/>
    <w:uiPriority w:val="19"/>
    <w:locked/>
    <w:pPr>
      <w:overflowPunct/>
      <w:autoSpaceDE/>
      <w:autoSpaceDN/>
      <w:adjustRightInd/>
      <w:spacing w:before="240" w:after="60"/>
      <w:textAlignment w:val="auto"/>
      <w:outlineLvl w:val="4"/>
    </w:pPr>
    <w:rPr>
      <w:b/>
      <w:bCs/>
      <w:i/>
      <w:iCs/>
      <w:sz w:val="26"/>
      <w:szCs w:val="26"/>
      <w:lang w:val="en-US"/>
    </w:rPr>
  </w:style>
  <w:style w:type="paragraph" w:styleId="berschrift6">
    <w:name w:val="heading 6"/>
    <w:basedOn w:val="Standard"/>
    <w:next w:val="Standard"/>
    <w:uiPriority w:val="19"/>
    <w:locked/>
    <w:pPr>
      <w:overflowPunct/>
      <w:autoSpaceDE/>
      <w:autoSpaceDN/>
      <w:adjustRightInd/>
      <w:spacing w:before="240" w:after="60"/>
      <w:textAlignment w:val="auto"/>
      <w:outlineLvl w:val="5"/>
    </w:pPr>
    <w:rPr>
      <w:b/>
      <w:bCs/>
      <w:szCs w:val="22"/>
      <w:lang w:val="en-US"/>
    </w:rPr>
  </w:style>
  <w:style w:type="paragraph" w:styleId="berschrift7">
    <w:name w:val="heading 7"/>
    <w:basedOn w:val="Standard"/>
    <w:next w:val="Standard"/>
    <w:uiPriority w:val="19"/>
    <w:locked/>
    <w:pPr>
      <w:overflowPunct/>
      <w:autoSpaceDE/>
      <w:autoSpaceDN/>
      <w:adjustRightInd/>
      <w:spacing w:before="240" w:after="60"/>
      <w:textAlignment w:val="auto"/>
      <w:outlineLvl w:val="6"/>
    </w:pPr>
    <w:rPr>
      <w:szCs w:val="24"/>
      <w:lang w:val="en-US"/>
    </w:rPr>
  </w:style>
  <w:style w:type="paragraph" w:styleId="berschrift8">
    <w:name w:val="heading 8"/>
    <w:basedOn w:val="Standard"/>
    <w:next w:val="Standard"/>
    <w:uiPriority w:val="19"/>
    <w:locked/>
    <w:pPr>
      <w:overflowPunct/>
      <w:autoSpaceDE/>
      <w:autoSpaceDN/>
      <w:adjustRightInd/>
      <w:spacing w:before="240" w:after="60"/>
      <w:textAlignment w:val="auto"/>
      <w:outlineLvl w:val="7"/>
    </w:pPr>
    <w:rPr>
      <w:i/>
      <w:iCs/>
      <w:szCs w:val="24"/>
      <w:lang w:val="en-US"/>
    </w:rPr>
  </w:style>
  <w:style w:type="paragraph" w:styleId="berschrift9">
    <w:name w:val="heading 9"/>
    <w:basedOn w:val="Standard"/>
    <w:next w:val="Standard"/>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647F33"/>
    <w:pPr>
      <w:spacing w:line="260" w:lineRule="atLeast"/>
      <w:ind w:firstLine="567"/>
      <w:contextualSpacing/>
      <w:jc w:val="both"/>
    </w:pPr>
    <w:rPr>
      <w:lang w:eastAsia="en-US"/>
    </w:rPr>
  </w:style>
  <w:style w:type="paragraph" w:styleId="Textkrper-Zeileneinzug">
    <w:name w:val="Body Text Indent"/>
    <w:basedOn w:val="Textkrper"/>
    <w:uiPriority w:val="49"/>
    <w:locked/>
    <w:pPr>
      <w:ind w:left="1134" w:hanging="675"/>
    </w:pPr>
  </w:style>
  <w:style w:type="paragraph" w:customStyle="1" w:styleId="BodyTextMultiline">
    <w:name w:val="Body Text Multiline"/>
    <w:basedOn w:val="Textkrper"/>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Beschriftung">
    <w:name w:val="caption"/>
    <w:next w:val="Standard"/>
    <w:uiPriority w:val="49"/>
    <w:pPr>
      <w:spacing w:after="85"/>
    </w:pPr>
    <w:rPr>
      <w:bCs/>
      <w:sz w:val="18"/>
      <w:lang w:val="en-US" w:eastAsia="en-US"/>
    </w:rPr>
  </w:style>
  <w:style w:type="paragraph" w:styleId="Fuzeile">
    <w:name w:val="footer"/>
    <w:basedOn w:val="Standard"/>
    <w:link w:val="FuzeileZchn"/>
    <w:uiPriority w:val="99"/>
    <w:locked/>
    <w:pPr>
      <w:overflowPunct/>
      <w:autoSpaceDE/>
      <w:autoSpaceDN/>
      <w:adjustRightInd/>
      <w:textAlignment w:val="auto"/>
    </w:pPr>
    <w:rPr>
      <w:sz w:val="2"/>
      <w:lang w:val="en-US"/>
    </w:rPr>
  </w:style>
  <w:style w:type="paragraph" w:styleId="Funotentext">
    <w:name w:val="footnote text"/>
    <w:semiHidden/>
    <w:locked/>
    <w:pPr>
      <w:tabs>
        <w:tab w:val="left" w:pos="459"/>
      </w:tabs>
      <w:spacing w:before="142"/>
      <w:ind w:left="459"/>
      <w:jc w:val="both"/>
    </w:pPr>
    <w:rPr>
      <w:sz w:val="18"/>
      <w:lang w:eastAsia="en-US"/>
    </w:rPr>
  </w:style>
  <w:style w:type="paragraph" w:styleId="Kopfzeile">
    <w:name w:val="header"/>
    <w:next w:val="Textkrper"/>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krper"/>
    <w:uiPriority w:val="6"/>
    <w:qFormat/>
    <w:rsid w:val="00717C6F"/>
    <w:pPr>
      <w:numPr>
        <w:numId w:val="20"/>
      </w:numPr>
      <w:ind w:left="709"/>
    </w:pPr>
  </w:style>
  <w:style w:type="paragraph" w:customStyle="1" w:styleId="ListNumbered">
    <w:name w:val="List Numbered"/>
    <w:basedOn w:val="Textkrper"/>
    <w:uiPriority w:val="5"/>
    <w:qFormat/>
    <w:locked/>
    <w:rsid w:val="00717C6F"/>
    <w:pPr>
      <w:numPr>
        <w:numId w:val="22"/>
      </w:numPr>
    </w:pPr>
  </w:style>
  <w:style w:type="paragraph" w:styleId="Titel">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Standard"/>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Standard"/>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Standard"/>
    <w:uiPriority w:val="49"/>
    <w:locked/>
    <w:pPr>
      <w:keepNext/>
      <w:spacing w:after="10"/>
    </w:pPr>
    <w:rPr>
      <w:rFonts w:ascii="Arial" w:hAnsi="Arial"/>
      <w:b/>
      <w:sz w:val="13"/>
    </w:rPr>
  </w:style>
  <w:style w:type="paragraph" w:customStyle="1" w:styleId="zyxP1Footer">
    <w:name w:val="zyxP1_Footer"/>
    <w:basedOn w:val="Standard"/>
    <w:uiPriority w:val="49"/>
    <w:locked/>
    <w:pPr>
      <w:widowControl w:val="0"/>
      <w:spacing w:line="160" w:lineRule="exact"/>
      <w:ind w:left="108"/>
    </w:pPr>
    <w:rPr>
      <w:sz w:val="14"/>
    </w:rPr>
  </w:style>
  <w:style w:type="paragraph" w:customStyle="1" w:styleId="zyxSensitivity">
    <w:name w:val="zyxSensitivity"/>
    <w:basedOn w:val="Standard"/>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Standard"/>
    <w:uiPriority w:val="49"/>
    <w:locked/>
    <w:pPr>
      <w:keepNext/>
      <w:spacing w:line="420" w:lineRule="exact"/>
    </w:pPr>
    <w:rPr>
      <w:rFonts w:ascii="Arial" w:hAnsi="Arial"/>
      <w:sz w:val="40"/>
    </w:rPr>
  </w:style>
  <w:style w:type="character" w:styleId="Funotenzeichen">
    <w:name w:val="footnote reference"/>
    <w:basedOn w:val="Absatz-Standardschriftart"/>
    <w:semiHidden/>
    <w:locked/>
    <w:rPr>
      <w:vertAlign w:val="superscript"/>
    </w:rPr>
  </w:style>
  <w:style w:type="paragraph" w:styleId="Untertitel">
    <w:name w:val="Subtitle"/>
    <w:next w:val="Textkrper"/>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krper"/>
    <w:uiPriority w:val="49"/>
    <w:locked/>
    <w:pPr>
      <w:spacing w:line="280" w:lineRule="exact"/>
      <w:jc w:val="right"/>
    </w:pPr>
    <w:rPr>
      <w:rFonts w:ascii="Arial" w:hAnsi="Arial" w:cs="Arial"/>
      <w:b/>
      <w:bCs/>
      <w:caps/>
      <w:sz w:val="24"/>
    </w:rPr>
  </w:style>
  <w:style w:type="paragraph" w:customStyle="1" w:styleId="zyxClassification2">
    <w:name w:val="zyxClassification2"/>
    <w:basedOn w:val="Fuzeil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uzeileZchn">
    <w:name w:val="Fußzeile Zchn"/>
    <w:basedOn w:val="Absatz-Standardschriftart"/>
    <w:link w:val="Fuzeile"/>
    <w:uiPriority w:val="99"/>
    <w:rsid w:val="00037321"/>
    <w:rPr>
      <w:sz w:val="2"/>
      <w:lang w:val="en-US" w:eastAsia="en-US"/>
    </w:rPr>
  </w:style>
  <w:style w:type="paragraph" w:customStyle="1" w:styleId="Runninghead">
    <w:name w:val="Running head"/>
    <w:basedOn w:val="Standard"/>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bsatz-Standardschriftar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krperZchn">
    <w:name w:val="Textkörper Zchn"/>
    <w:basedOn w:val="Absatz-Standardschriftart"/>
    <w:link w:val="Textkrper"/>
    <w:rsid w:val="00647F33"/>
    <w:rPr>
      <w:lang w:eastAsia="en-US"/>
    </w:rPr>
  </w:style>
  <w:style w:type="character" w:customStyle="1" w:styleId="AuthornameandaffiliationChar">
    <w:name w:val="Author name and affiliation Char"/>
    <w:basedOn w:val="TextkrperZchn"/>
    <w:link w:val="Authornameandaffiliation"/>
    <w:uiPriority w:val="49"/>
    <w:rsid w:val="00647F33"/>
    <w:rPr>
      <w:lang w:val="en-US" w:eastAsia="en-US"/>
    </w:rPr>
  </w:style>
  <w:style w:type="table" w:styleId="Tabellenraster">
    <w:name w:val="Table Grid"/>
    <w:basedOn w:val="NormaleTabelle"/>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Sprechblasentext">
    <w:name w:val="Balloon Text"/>
    <w:basedOn w:val="Standard"/>
    <w:link w:val="SprechblasentextZchn"/>
    <w:uiPriority w:val="49"/>
    <w:locked/>
    <w:rsid w:val="005F00A0"/>
    <w:rPr>
      <w:rFonts w:ascii="Tahoma" w:hAnsi="Tahoma" w:cs="Tahoma"/>
      <w:sz w:val="16"/>
      <w:szCs w:val="16"/>
    </w:rPr>
  </w:style>
  <w:style w:type="character" w:customStyle="1" w:styleId="SprechblasentextZchn">
    <w:name w:val="Sprechblasentext Zchn"/>
    <w:basedOn w:val="Absatz-Standardschriftart"/>
    <w:link w:val="Sprechblasentext"/>
    <w:uiPriority w:val="49"/>
    <w:rsid w:val="005F00A0"/>
    <w:rPr>
      <w:rFonts w:ascii="Tahoma" w:hAnsi="Tahoma" w:cs="Tahoma"/>
      <w:sz w:val="16"/>
      <w:szCs w:val="16"/>
      <w:lang w:eastAsia="en-US"/>
    </w:rPr>
  </w:style>
  <w:style w:type="paragraph" w:customStyle="1" w:styleId="Figurecaption">
    <w:name w:val="Figure caption"/>
    <w:basedOn w:val="Textkrper"/>
    <w:link w:val="FigurecaptionChar"/>
    <w:uiPriority w:val="49"/>
    <w:qFormat/>
    <w:locked/>
    <w:rsid w:val="00717C6F"/>
    <w:pPr>
      <w:jc w:val="center"/>
    </w:pPr>
    <w:rPr>
      <w:i/>
      <w:sz w:val="18"/>
    </w:rPr>
  </w:style>
  <w:style w:type="paragraph" w:customStyle="1" w:styleId="Otherunnumberedheadings">
    <w:name w:val="Other unnumbered headings"/>
    <w:next w:val="Textkrper"/>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krperZchn"/>
    <w:link w:val="Figurecaption"/>
    <w:uiPriority w:val="49"/>
    <w:rsid w:val="00717C6F"/>
    <w:rPr>
      <w:i/>
      <w:sz w:val="18"/>
      <w:lang w:eastAsia="en-US"/>
    </w:rPr>
  </w:style>
  <w:style w:type="paragraph" w:customStyle="1" w:styleId="Referencelist">
    <w:name w:val="Reference list"/>
    <w:basedOn w:val="Textkrper"/>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krperZchn"/>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krperZchn"/>
    <w:link w:val="Referencelist"/>
    <w:uiPriority w:val="49"/>
    <w:rsid w:val="009E0D5B"/>
    <w:rPr>
      <w:sz w:val="18"/>
      <w:szCs w:val="18"/>
      <w:lang w:eastAsia="en-US"/>
    </w:rPr>
  </w:style>
  <w:style w:type="paragraph" w:customStyle="1" w:styleId="Tabletext">
    <w:name w:val="Table text"/>
    <w:basedOn w:val="Textkrper"/>
    <w:link w:val="TabletextChar"/>
    <w:uiPriority w:val="49"/>
    <w:qFormat/>
    <w:rsid w:val="00883848"/>
    <w:pPr>
      <w:ind w:firstLine="0"/>
    </w:pPr>
  </w:style>
  <w:style w:type="character" w:customStyle="1" w:styleId="TabletextChar">
    <w:name w:val="Table text Char"/>
    <w:basedOn w:val="TextkrperZchn"/>
    <w:link w:val="Tabletext"/>
    <w:uiPriority w:val="49"/>
    <w:rsid w:val="00883848"/>
    <w:rPr>
      <w:lang w:eastAsia="en-US"/>
    </w:rPr>
  </w:style>
  <w:style w:type="character" w:styleId="Hyperlink">
    <w:name w:val="Hyperlink"/>
    <w:basedOn w:val="Absatz-Standardschriftart"/>
    <w:uiPriority w:val="99"/>
    <w:unhideWhenUsed/>
    <w:locked/>
    <w:rsid w:val="00AD3903"/>
    <w:rPr>
      <w:color w:val="0000FF" w:themeColor="hyperlink"/>
      <w:u w:val="single"/>
    </w:rPr>
  </w:style>
  <w:style w:type="character" w:customStyle="1" w:styleId="berschrift1Zchn">
    <w:name w:val="Überschrift 1 Zchn"/>
    <w:aliases w:val="Paper title Zchn"/>
    <w:basedOn w:val="Absatz-Standardschriftart"/>
    <w:link w:val="berschrift1"/>
    <w:uiPriority w:val="9"/>
    <w:rsid w:val="003574FC"/>
    <w:rPr>
      <w:rFonts w:ascii="Times New Roman Bold" w:hAnsi="Times New Roman Bold"/>
      <w:b/>
      <w:caps/>
      <w:sz w:val="24"/>
      <w:lang w:val="en-US" w:eastAsia="en-US"/>
    </w:rPr>
  </w:style>
  <w:style w:type="paragraph" w:styleId="Literaturverzeichnis">
    <w:name w:val="Bibliography"/>
    <w:basedOn w:val="Standard"/>
    <w:next w:val="Standard"/>
    <w:uiPriority w:val="37"/>
    <w:unhideWhenUsed/>
    <w:locked/>
    <w:rsid w:val="003574FC"/>
  </w:style>
  <w:style w:type="paragraph" w:customStyle="1" w:styleId="Normaltext">
    <w:name w:val="Normaltext"/>
    <w:link w:val="NormaltextZchn"/>
    <w:uiPriority w:val="5"/>
    <w:qFormat/>
    <w:rsid w:val="00CB130C"/>
    <w:pPr>
      <w:tabs>
        <w:tab w:val="left" w:pos="1134"/>
      </w:tabs>
      <w:spacing w:before="120" w:after="120"/>
      <w:jc w:val="both"/>
    </w:pPr>
    <w:rPr>
      <w:sz w:val="22"/>
      <w:lang w:val="de-CH" w:eastAsia="de-DE"/>
    </w:rPr>
  </w:style>
  <w:style w:type="character" w:customStyle="1" w:styleId="NormaltextZchn">
    <w:name w:val="Normaltext Zchn"/>
    <w:basedOn w:val="Absatz-Standardschriftart"/>
    <w:link w:val="Normaltext"/>
    <w:uiPriority w:val="5"/>
    <w:rsid w:val="00CB130C"/>
    <w:rPr>
      <w:sz w:val="22"/>
      <w:lang w:val="de-CH" w:eastAsia="de-DE"/>
    </w:rPr>
  </w:style>
  <w:style w:type="character" w:styleId="Zeilennummer">
    <w:name w:val="line number"/>
    <w:basedOn w:val="Absatz-Standardschriftart"/>
    <w:uiPriority w:val="49"/>
    <w:semiHidden/>
    <w:unhideWhenUsed/>
    <w:locked/>
    <w:rsid w:val="009B441B"/>
  </w:style>
  <w:style w:type="paragraph" w:customStyle="1" w:styleId="western">
    <w:name w:val="western"/>
    <w:basedOn w:val="Standard"/>
    <w:rsid w:val="00920CA8"/>
    <w:pPr>
      <w:overflowPunct/>
      <w:autoSpaceDE/>
      <w:autoSpaceDN/>
      <w:adjustRightInd/>
      <w:textAlignment w:val="auto"/>
    </w:pPr>
    <w:rPr>
      <w:rFonts w:ascii="Calibri" w:eastAsiaTheme="minorHAnsi" w:hAnsi="Calibri" w:cs="Calibri"/>
      <w:szCs w:val="22"/>
      <w:lang w:val="de-CH" w:eastAsia="de-CH"/>
    </w:rPr>
  </w:style>
  <w:style w:type="paragraph" w:customStyle="1" w:styleId="list-emdash">
    <w:name w:val="list-emdash"/>
    <w:basedOn w:val="Standard"/>
    <w:rsid w:val="00920CA8"/>
    <w:pPr>
      <w:overflowPunct/>
      <w:autoSpaceDE/>
      <w:autoSpaceDN/>
      <w:adjustRightInd/>
      <w:textAlignment w:val="auto"/>
    </w:pPr>
    <w:rPr>
      <w:rFonts w:ascii="Calibri" w:eastAsiaTheme="minorHAnsi" w:hAnsi="Calibri" w:cs="Calibri"/>
      <w:szCs w:val="22"/>
      <w:lang w:val="de-CH" w:eastAsia="de-CH"/>
    </w:rPr>
  </w:style>
  <w:style w:type="paragraph" w:customStyle="1" w:styleId="AufzhlungPkteingerckt">
    <w:name w:val="Aufzählung Pkt eingerückt"/>
    <w:basedOn w:val="Standard"/>
    <w:uiPriority w:val="6"/>
    <w:qFormat/>
    <w:rsid w:val="004577BE"/>
    <w:pPr>
      <w:keepLines/>
      <w:numPr>
        <w:numId w:val="34"/>
      </w:numPr>
      <w:spacing w:after="120"/>
      <w:jc w:val="both"/>
      <w:textAlignment w:val="auto"/>
    </w:pPr>
    <w:rPr>
      <w:rFonts w:ascii="Arial" w:eastAsia="MS Mincho" w:hAnsi="Arial"/>
      <w:szCs w:val="24"/>
      <w:lang w:eastAsia="de-DE"/>
    </w:rPr>
  </w:style>
  <w:style w:type="character" w:styleId="Fett">
    <w:name w:val="Strong"/>
    <w:basedOn w:val="Absatz-Standardschriftart"/>
    <w:uiPriority w:val="22"/>
    <w:qFormat/>
    <w:locked/>
    <w:rsid w:val="007056C3"/>
    <w:rPr>
      <w:b/>
      <w:bCs/>
    </w:rPr>
  </w:style>
  <w:style w:type="character" w:styleId="NichtaufgelsteErwhnung">
    <w:name w:val="Unresolved Mention"/>
    <w:basedOn w:val="Absatz-Standardschriftart"/>
    <w:uiPriority w:val="99"/>
    <w:semiHidden/>
    <w:unhideWhenUsed/>
    <w:rsid w:val="00667BF0"/>
    <w:rPr>
      <w:color w:val="605E5C"/>
      <w:shd w:val="clear" w:color="auto" w:fill="E1DFDD"/>
    </w:rPr>
  </w:style>
  <w:style w:type="character" w:styleId="Kommentarzeichen">
    <w:name w:val="annotation reference"/>
    <w:basedOn w:val="Absatz-Standardschriftart"/>
    <w:uiPriority w:val="49"/>
    <w:semiHidden/>
    <w:unhideWhenUsed/>
    <w:locked/>
    <w:rsid w:val="00420B66"/>
    <w:rPr>
      <w:sz w:val="16"/>
      <w:szCs w:val="16"/>
    </w:rPr>
  </w:style>
  <w:style w:type="paragraph" w:styleId="Kommentartext">
    <w:name w:val="annotation text"/>
    <w:basedOn w:val="Standard"/>
    <w:link w:val="KommentartextZchn"/>
    <w:uiPriority w:val="49"/>
    <w:semiHidden/>
    <w:unhideWhenUsed/>
    <w:locked/>
    <w:rsid w:val="00420B66"/>
    <w:rPr>
      <w:sz w:val="20"/>
    </w:rPr>
  </w:style>
  <w:style w:type="character" w:customStyle="1" w:styleId="KommentartextZchn">
    <w:name w:val="Kommentartext Zchn"/>
    <w:basedOn w:val="Absatz-Standardschriftart"/>
    <w:link w:val="Kommentartext"/>
    <w:uiPriority w:val="49"/>
    <w:semiHidden/>
    <w:rsid w:val="00420B66"/>
    <w:rPr>
      <w:lang w:eastAsia="en-US"/>
    </w:rPr>
  </w:style>
  <w:style w:type="paragraph" w:styleId="Kommentarthema">
    <w:name w:val="annotation subject"/>
    <w:basedOn w:val="Kommentartext"/>
    <w:next w:val="Kommentartext"/>
    <w:link w:val="KommentarthemaZchn"/>
    <w:uiPriority w:val="49"/>
    <w:semiHidden/>
    <w:unhideWhenUsed/>
    <w:locked/>
    <w:rsid w:val="00420B66"/>
    <w:rPr>
      <w:b/>
      <w:bCs/>
    </w:rPr>
  </w:style>
  <w:style w:type="character" w:customStyle="1" w:styleId="KommentarthemaZchn">
    <w:name w:val="Kommentarthema Zchn"/>
    <w:basedOn w:val="KommentartextZchn"/>
    <w:link w:val="Kommentarthema"/>
    <w:uiPriority w:val="49"/>
    <w:semiHidden/>
    <w:rsid w:val="00420B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1746">
      <w:bodyDiv w:val="1"/>
      <w:marLeft w:val="0"/>
      <w:marRight w:val="0"/>
      <w:marTop w:val="0"/>
      <w:marBottom w:val="0"/>
      <w:divBdr>
        <w:top w:val="none" w:sz="0" w:space="0" w:color="auto"/>
        <w:left w:val="none" w:sz="0" w:space="0" w:color="auto"/>
        <w:bottom w:val="none" w:sz="0" w:space="0" w:color="auto"/>
        <w:right w:val="none" w:sz="0" w:space="0" w:color="auto"/>
      </w:divBdr>
    </w:div>
    <w:div w:id="68427134">
      <w:bodyDiv w:val="1"/>
      <w:marLeft w:val="0"/>
      <w:marRight w:val="0"/>
      <w:marTop w:val="0"/>
      <w:marBottom w:val="0"/>
      <w:divBdr>
        <w:top w:val="none" w:sz="0" w:space="0" w:color="auto"/>
        <w:left w:val="none" w:sz="0" w:space="0" w:color="auto"/>
        <w:bottom w:val="none" w:sz="0" w:space="0" w:color="auto"/>
        <w:right w:val="none" w:sz="0" w:space="0" w:color="auto"/>
      </w:divBdr>
    </w:div>
    <w:div w:id="85999592">
      <w:bodyDiv w:val="1"/>
      <w:marLeft w:val="0"/>
      <w:marRight w:val="0"/>
      <w:marTop w:val="0"/>
      <w:marBottom w:val="0"/>
      <w:divBdr>
        <w:top w:val="none" w:sz="0" w:space="0" w:color="auto"/>
        <w:left w:val="none" w:sz="0" w:space="0" w:color="auto"/>
        <w:bottom w:val="none" w:sz="0" w:space="0" w:color="auto"/>
        <w:right w:val="none" w:sz="0" w:space="0" w:color="auto"/>
      </w:divBdr>
    </w:div>
    <w:div w:id="97212950">
      <w:bodyDiv w:val="1"/>
      <w:marLeft w:val="0"/>
      <w:marRight w:val="0"/>
      <w:marTop w:val="0"/>
      <w:marBottom w:val="0"/>
      <w:divBdr>
        <w:top w:val="none" w:sz="0" w:space="0" w:color="auto"/>
        <w:left w:val="none" w:sz="0" w:space="0" w:color="auto"/>
        <w:bottom w:val="none" w:sz="0" w:space="0" w:color="auto"/>
        <w:right w:val="none" w:sz="0" w:space="0" w:color="auto"/>
      </w:divBdr>
    </w:div>
    <w:div w:id="142895805">
      <w:bodyDiv w:val="1"/>
      <w:marLeft w:val="0"/>
      <w:marRight w:val="0"/>
      <w:marTop w:val="0"/>
      <w:marBottom w:val="0"/>
      <w:divBdr>
        <w:top w:val="none" w:sz="0" w:space="0" w:color="auto"/>
        <w:left w:val="none" w:sz="0" w:space="0" w:color="auto"/>
        <w:bottom w:val="none" w:sz="0" w:space="0" w:color="auto"/>
        <w:right w:val="none" w:sz="0" w:space="0" w:color="auto"/>
      </w:divBdr>
    </w:div>
    <w:div w:id="228227420">
      <w:bodyDiv w:val="1"/>
      <w:marLeft w:val="0"/>
      <w:marRight w:val="0"/>
      <w:marTop w:val="0"/>
      <w:marBottom w:val="0"/>
      <w:divBdr>
        <w:top w:val="none" w:sz="0" w:space="0" w:color="auto"/>
        <w:left w:val="none" w:sz="0" w:space="0" w:color="auto"/>
        <w:bottom w:val="none" w:sz="0" w:space="0" w:color="auto"/>
        <w:right w:val="none" w:sz="0" w:space="0" w:color="auto"/>
      </w:divBdr>
    </w:div>
    <w:div w:id="288632052">
      <w:bodyDiv w:val="1"/>
      <w:marLeft w:val="0"/>
      <w:marRight w:val="0"/>
      <w:marTop w:val="0"/>
      <w:marBottom w:val="0"/>
      <w:divBdr>
        <w:top w:val="none" w:sz="0" w:space="0" w:color="auto"/>
        <w:left w:val="none" w:sz="0" w:space="0" w:color="auto"/>
        <w:bottom w:val="none" w:sz="0" w:space="0" w:color="auto"/>
        <w:right w:val="none" w:sz="0" w:space="0" w:color="auto"/>
      </w:divBdr>
    </w:div>
    <w:div w:id="296421239">
      <w:bodyDiv w:val="1"/>
      <w:marLeft w:val="0"/>
      <w:marRight w:val="0"/>
      <w:marTop w:val="0"/>
      <w:marBottom w:val="0"/>
      <w:divBdr>
        <w:top w:val="none" w:sz="0" w:space="0" w:color="auto"/>
        <w:left w:val="none" w:sz="0" w:space="0" w:color="auto"/>
        <w:bottom w:val="none" w:sz="0" w:space="0" w:color="auto"/>
        <w:right w:val="none" w:sz="0" w:space="0" w:color="auto"/>
      </w:divBdr>
    </w:div>
    <w:div w:id="354112930">
      <w:bodyDiv w:val="1"/>
      <w:marLeft w:val="0"/>
      <w:marRight w:val="0"/>
      <w:marTop w:val="0"/>
      <w:marBottom w:val="0"/>
      <w:divBdr>
        <w:top w:val="none" w:sz="0" w:space="0" w:color="auto"/>
        <w:left w:val="none" w:sz="0" w:space="0" w:color="auto"/>
        <w:bottom w:val="none" w:sz="0" w:space="0" w:color="auto"/>
        <w:right w:val="none" w:sz="0" w:space="0" w:color="auto"/>
      </w:divBdr>
    </w:div>
    <w:div w:id="436142305">
      <w:bodyDiv w:val="1"/>
      <w:marLeft w:val="0"/>
      <w:marRight w:val="0"/>
      <w:marTop w:val="0"/>
      <w:marBottom w:val="0"/>
      <w:divBdr>
        <w:top w:val="none" w:sz="0" w:space="0" w:color="auto"/>
        <w:left w:val="none" w:sz="0" w:space="0" w:color="auto"/>
        <w:bottom w:val="none" w:sz="0" w:space="0" w:color="auto"/>
        <w:right w:val="none" w:sz="0" w:space="0" w:color="auto"/>
      </w:divBdr>
    </w:div>
    <w:div w:id="449785613">
      <w:bodyDiv w:val="1"/>
      <w:marLeft w:val="0"/>
      <w:marRight w:val="0"/>
      <w:marTop w:val="0"/>
      <w:marBottom w:val="0"/>
      <w:divBdr>
        <w:top w:val="none" w:sz="0" w:space="0" w:color="auto"/>
        <w:left w:val="none" w:sz="0" w:space="0" w:color="auto"/>
        <w:bottom w:val="none" w:sz="0" w:space="0" w:color="auto"/>
        <w:right w:val="none" w:sz="0" w:space="0" w:color="auto"/>
      </w:divBdr>
    </w:div>
    <w:div w:id="470902542">
      <w:bodyDiv w:val="1"/>
      <w:marLeft w:val="0"/>
      <w:marRight w:val="0"/>
      <w:marTop w:val="0"/>
      <w:marBottom w:val="0"/>
      <w:divBdr>
        <w:top w:val="none" w:sz="0" w:space="0" w:color="auto"/>
        <w:left w:val="none" w:sz="0" w:space="0" w:color="auto"/>
        <w:bottom w:val="none" w:sz="0" w:space="0" w:color="auto"/>
        <w:right w:val="none" w:sz="0" w:space="0" w:color="auto"/>
      </w:divBdr>
    </w:div>
    <w:div w:id="592322142">
      <w:bodyDiv w:val="1"/>
      <w:marLeft w:val="0"/>
      <w:marRight w:val="0"/>
      <w:marTop w:val="0"/>
      <w:marBottom w:val="0"/>
      <w:divBdr>
        <w:top w:val="none" w:sz="0" w:space="0" w:color="auto"/>
        <w:left w:val="none" w:sz="0" w:space="0" w:color="auto"/>
        <w:bottom w:val="none" w:sz="0" w:space="0" w:color="auto"/>
        <w:right w:val="none" w:sz="0" w:space="0" w:color="auto"/>
      </w:divBdr>
    </w:div>
    <w:div w:id="607853203">
      <w:bodyDiv w:val="1"/>
      <w:marLeft w:val="0"/>
      <w:marRight w:val="0"/>
      <w:marTop w:val="0"/>
      <w:marBottom w:val="0"/>
      <w:divBdr>
        <w:top w:val="none" w:sz="0" w:space="0" w:color="auto"/>
        <w:left w:val="none" w:sz="0" w:space="0" w:color="auto"/>
        <w:bottom w:val="none" w:sz="0" w:space="0" w:color="auto"/>
        <w:right w:val="none" w:sz="0" w:space="0" w:color="auto"/>
      </w:divBdr>
    </w:div>
    <w:div w:id="615529560">
      <w:bodyDiv w:val="1"/>
      <w:marLeft w:val="0"/>
      <w:marRight w:val="0"/>
      <w:marTop w:val="0"/>
      <w:marBottom w:val="0"/>
      <w:divBdr>
        <w:top w:val="none" w:sz="0" w:space="0" w:color="auto"/>
        <w:left w:val="none" w:sz="0" w:space="0" w:color="auto"/>
        <w:bottom w:val="none" w:sz="0" w:space="0" w:color="auto"/>
        <w:right w:val="none" w:sz="0" w:space="0" w:color="auto"/>
      </w:divBdr>
    </w:div>
    <w:div w:id="631063440">
      <w:bodyDiv w:val="1"/>
      <w:marLeft w:val="0"/>
      <w:marRight w:val="0"/>
      <w:marTop w:val="0"/>
      <w:marBottom w:val="0"/>
      <w:divBdr>
        <w:top w:val="none" w:sz="0" w:space="0" w:color="auto"/>
        <w:left w:val="none" w:sz="0" w:space="0" w:color="auto"/>
        <w:bottom w:val="none" w:sz="0" w:space="0" w:color="auto"/>
        <w:right w:val="none" w:sz="0" w:space="0" w:color="auto"/>
      </w:divBdr>
    </w:div>
    <w:div w:id="632904065">
      <w:bodyDiv w:val="1"/>
      <w:marLeft w:val="0"/>
      <w:marRight w:val="0"/>
      <w:marTop w:val="0"/>
      <w:marBottom w:val="0"/>
      <w:divBdr>
        <w:top w:val="none" w:sz="0" w:space="0" w:color="auto"/>
        <w:left w:val="none" w:sz="0" w:space="0" w:color="auto"/>
        <w:bottom w:val="none" w:sz="0" w:space="0" w:color="auto"/>
        <w:right w:val="none" w:sz="0" w:space="0" w:color="auto"/>
      </w:divBdr>
    </w:div>
    <w:div w:id="663778002">
      <w:bodyDiv w:val="1"/>
      <w:marLeft w:val="0"/>
      <w:marRight w:val="0"/>
      <w:marTop w:val="0"/>
      <w:marBottom w:val="0"/>
      <w:divBdr>
        <w:top w:val="none" w:sz="0" w:space="0" w:color="auto"/>
        <w:left w:val="none" w:sz="0" w:space="0" w:color="auto"/>
        <w:bottom w:val="none" w:sz="0" w:space="0" w:color="auto"/>
        <w:right w:val="none" w:sz="0" w:space="0" w:color="auto"/>
      </w:divBdr>
    </w:div>
    <w:div w:id="713190972">
      <w:bodyDiv w:val="1"/>
      <w:marLeft w:val="0"/>
      <w:marRight w:val="0"/>
      <w:marTop w:val="0"/>
      <w:marBottom w:val="0"/>
      <w:divBdr>
        <w:top w:val="none" w:sz="0" w:space="0" w:color="auto"/>
        <w:left w:val="none" w:sz="0" w:space="0" w:color="auto"/>
        <w:bottom w:val="none" w:sz="0" w:space="0" w:color="auto"/>
        <w:right w:val="none" w:sz="0" w:space="0" w:color="auto"/>
      </w:divBdr>
    </w:div>
    <w:div w:id="732702508">
      <w:bodyDiv w:val="1"/>
      <w:marLeft w:val="0"/>
      <w:marRight w:val="0"/>
      <w:marTop w:val="0"/>
      <w:marBottom w:val="0"/>
      <w:divBdr>
        <w:top w:val="none" w:sz="0" w:space="0" w:color="auto"/>
        <w:left w:val="none" w:sz="0" w:space="0" w:color="auto"/>
        <w:bottom w:val="none" w:sz="0" w:space="0" w:color="auto"/>
        <w:right w:val="none" w:sz="0" w:space="0" w:color="auto"/>
      </w:divBdr>
    </w:div>
    <w:div w:id="746726964">
      <w:bodyDiv w:val="1"/>
      <w:marLeft w:val="0"/>
      <w:marRight w:val="0"/>
      <w:marTop w:val="0"/>
      <w:marBottom w:val="0"/>
      <w:divBdr>
        <w:top w:val="none" w:sz="0" w:space="0" w:color="auto"/>
        <w:left w:val="none" w:sz="0" w:space="0" w:color="auto"/>
        <w:bottom w:val="none" w:sz="0" w:space="0" w:color="auto"/>
        <w:right w:val="none" w:sz="0" w:space="0" w:color="auto"/>
      </w:divBdr>
    </w:div>
    <w:div w:id="758527050">
      <w:bodyDiv w:val="1"/>
      <w:marLeft w:val="0"/>
      <w:marRight w:val="0"/>
      <w:marTop w:val="0"/>
      <w:marBottom w:val="0"/>
      <w:divBdr>
        <w:top w:val="none" w:sz="0" w:space="0" w:color="auto"/>
        <w:left w:val="none" w:sz="0" w:space="0" w:color="auto"/>
        <w:bottom w:val="none" w:sz="0" w:space="0" w:color="auto"/>
        <w:right w:val="none" w:sz="0" w:space="0" w:color="auto"/>
      </w:divBdr>
    </w:div>
    <w:div w:id="763065251">
      <w:bodyDiv w:val="1"/>
      <w:marLeft w:val="0"/>
      <w:marRight w:val="0"/>
      <w:marTop w:val="0"/>
      <w:marBottom w:val="0"/>
      <w:divBdr>
        <w:top w:val="none" w:sz="0" w:space="0" w:color="auto"/>
        <w:left w:val="none" w:sz="0" w:space="0" w:color="auto"/>
        <w:bottom w:val="none" w:sz="0" w:space="0" w:color="auto"/>
        <w:right w:val="none" w:sz="0" w:space="0" w:color="auto"/>
      </w:divBdr>
    </w:div>
    <w:div w:id="767118879">
      <w:bodyDiv w:val="1"/>
      <w:marLeft w:val="0"/>
      <w:marRight w:val="0"/>
      <w:marTop w:val="0"/>
      <w:marBottom w:val="0"/>
      <w:divBdr>
        <w:top w:val="none" w:sz="0" w:space="0" w:color="auto"/>
        <w:left w:val="none" w:sz="0" w:space="0" w:color="auto"/>
        <w:bottom w:val="none" w:sz="0" w:space="0" w:color="auto"/>
        <w:right w:val="none" w:sz="0" w:space="0" w:color="auto"/>
      </w:divBdr>
    </w:div>
    <w:div w:id="769394016">
      <w:bodyDiv w:val="1"/>
      <w:marLeft w:val="0"/>
      <w:marRight w:val="0"/>
      <w:marTop w:val="0"/>
      <w:marBottom w:val="0"/>
      <w:divBdr>
        <w:top w:val="none" w:sz="0" w:space="0" w:color="auto"/>
        <w:left w:val="none" w:sz="0" w:space="0" w:color="auto"/>
        <w:bottom w:val="none" w:sz="0" w:space="0" w:color="auto"/>
        <w:right w:val="none" w:sz="0" w:space="0" w:color="auto"/>
      </w:divBdr>
    </w:div>
    <w:div w:id="827092213">
      <w:bodyDiv w:val="1"/>
      <w:marLeft w:val="0"/>
      <w:marRight w:val="0"/>
      <w:marTop w:val="0"/>
      <w:marBottom w:val="0"/>
      <w:divBdr>
        <w:top w:val="none" w:sz="0" w:space="0" w:color="auto"/>
        <w:left w:val="none" w:sz="0" w:space="0" w:color="auto"/>
        <w:bottom w:val="none" w:sz="0" w:space="0" w:color="auto"/>
        <w:right w:val="none" w:sz="0" w:space="0" w:color="auto"/>
      </w:divBdr>
    </w:div>
    <w:div w:id="922765911">
      <w:bodyDiv w:val="1"/>
      <w:marLeft w:val="0"/>
      <w:marRight w:val="0"/>
      <w:marTop w:val="0"/>
      <w:marBottom w:val="0"/>
      <w:divBdr>
        <w:top w:val="none" w:sz="0" w:space="0" w:color="auto"/>
        <w:left w:val="none" w:sz="0" w:space="0" w:color="auto"/>
        <w:bottom w:val="none" w:sz="0" w:space="0" w:color="auto"/>
        <w:right w:val="none" w:sz="0" w:space="0" w:color="auto"/>
      </w:divBdr>
    </w:div>
    <w:div w:id="1008484463">
      <w:bodyDiv w:val="1"/>
      <w:marLeft w:val="0"/>
      <w:marRight w:val="0"/>
      <w:marTop w:val="0"/>
      <w:marBottom w:val="0"/>
      <w:divBdr>
        <w:top w:val="none" w:sz="0" w:space="0" w:color="auto"/>
        <w:left w:val="none" w:sz="0" w:space="0" w:color="auto"/>
        <w:bottom w:val="none" w:sz="0" w:space="0" w:color="auto"/>
        <w:right w:val="none" w:sz="0" w:space="0" w:color="auto"/>
      </w:divBdr>
    </w:div>
    <w:div w:id="1022705900">
      <w:bodyDiv w:val="1"/>
      <w:marLeft w:val="0"/>
      <w:marRight w:val="0"/>
      <w:marTop w:val="0"/>
      <w:marBottom w:val="0"/>
      <w:divBdr>
        <w:top w:val="none" w:sz="0" w:space="0" w:color="auto"/>
        <w:left w:val="none" w:sz="0" w:space="0" w:color="auto"/>
        <w:bottom w:val="none" w:sz="0" w:space="0" w:color="auto"/>
        <w:right w:val="none" w:sz="0" w:space="0" w:color="auto"/>
      </w:divBdr>
    </w:div>
    <w:div w:id="1044596552">
      <w:bodyDiv w:val="1"/>
      <w:marLeft w:val="0"/>
      <w:marRight w:val="0"/>
      <w:marTop w:val="0"/>
      <w:marBottom w:val="0"/>
      <w:divBdr>
        <w:top w:val="none" w:sz="0" w:space="0" w:color="auto"/>
        <w:left w:val="none" w:sz="0" w:space="0" w:color="auto"/>
        <w:bottom w:val="none" w:sz="0" w:space="0" w:color="auto"/>
        <w:right w:val="none" w:sz="0" w:space="0" w:color="auto"/>
      </w:divBdr>
    </w:div>
    <w:div w:id="1066148948">
      <w:bodyDiv w:val="1"/>
      <w:marLeft w:val="0"/>
      <w:marRight w:val="0"/>
      <w:marTop w:val="0"/>
      <w:marBottom w:val="0"/>
      <w:divBdr>
        <w:top w:val="none" w:sz="0" w:space="0" w:color="auto"/>
        <w:left w:val="none" w:sz="0" w:space="0" w:color="auto"/>
        <w:bottom w:val="none" w:sz="0" w:space="0" w:color="auto"/>
        <w:right w:val="none" w:sz="0" w:space="0" w:color="auto"/>
      </w:divBdr>
    </w:div>
    <w:div w:id="1071078003">
      <w:bodyDiv w:val="1"/>
      <w:marLeft w:val="0"/>
      <w:marRight w:val="0"/>
      <w:marTop w:val="0"/>
      <w:marBottom w:val="0"/>
      <w:divBdr>
        <w:top w:val="none" w:sz="0" w:space="0" w:color="auto"/>
        <w:left w:val="none" w:sz="0" w:space="0" w:color="auto"/>
        <w:bottom w:val="none" w:sz="0" w:space="0" w:color="auto"/>
        <w:right w:val="none" w:sz="0" w:space="0" w:color="auto"/>
      </w:divBdr>
    </w:div>
    <w:div w:id="1083991285">
      <w:bodyDiv w:val="1"/>
      <w:marLeft w:val="0"/>
      <w:marRight w:val="0"/>
      <w:marTop w:val="0"/>
      <w:marBottom w:val="0"/>
      <w:divBdr>
        <w:top w:val="none" w:sz="0" w:space="0" w:color="auto"/>
        <w:left w:val="none" w:sz="0" w:space="0" w:color="auto"/>
        <w:bottom w:val="none" w:sz="0" w:space="0" w:color="auto"/>
        <w:right w:val="none" w:sz="0" w:space="0" w:color="auto"/>
      </w:divBdr>
    </w:div>
    <w:div w:id="1101875110">
      <w:bodyDiv w:val="1"/>
      <w:marLeft w:val="0"/>
      <w:marRight w:val="0"/>
      <w:marTop w:val="0"/>
      <w:marBottom w:val="0"/>
      <w:divBdr>
        <w:top w:val="none" w:sz="0" w:space="0" w:color="auto"/>
        <w:left w:val="none" w:sz="0" w:space="0" w:color="auto"/>
        <w:bottom w:val="none" w:sz="0" w:space="0" w:color="auto"/>
        <w:right w:val="none" w:sz="0" w:space="0" w:color="auto"/>
      </w:divBdr>
    </w:div>
    <w:div w:id="1126049837">
      <w:bodyDiv w:val="1"/>
      <w:marLeft w:val="0"/>
      <w:marRight w:val="0"/>
      <w:marTop w:val="0"/>
      <w:marBottom w:val="0"/>
      <w:divBdr>
        <w:top w:val="none" w:sz="0" w:space="0" w:color="auto"/>
        <w:left w:val="none" w:sz="0" w:space="0" w:color="auto"/>
        <w:bottom w:val="none" w:sz="0" w:space="0" w:color="auto"/>
        <w:right w:val="none" w:sz="0" w:space="0" w:color="auto"/>
      </w:divBdr>
    </w:div>
    <w:div w:id="1155608164">
      <w:bodyDiv w:val="1"/>
      <w:marLeft w:val="0"/>
      <w:marRight w:val="0"/>
      <w:marTop w:val="0"/>
      <w:marBottom w:val="0"/>
      <w:divBdr>
        <w:top w:val="none" w:sz="0" w:space="0" w:color="auto"/>
        <w:left w:val="none" w:sz="0" w:space="0" w:color="auto"/>
        <w:bottom w:val="none" w:sz="0" w:space="0" w:color="auto"/>
        <w:right w:val="none" w:sz="0" w:space="0" w:color="auto"/>
      </w:divBdr>
    </w:div>
    <w:div w:id="1173301278">
      <w:bodyDiv w:val="1"/>
      <w:marLeft w:val="0"/>
      <w:marRight w:val="0"/>
      <w:marTop w:val="0"/>
      <w:marBottom w:val="0"/>
      <w:divBdr>
        <w:top w:val="none" w:sz="0" w:space="0" w:color="auto"/>
        <w:left w:val="none" w:sz="0" w:space="0" w:color="auto"/>
        <w:bottom w:val="none" w:sz="0" w:space="0" w:color="auto"/>
        <w:right w:val="none" w:sz="0" w:space="0" w:color="auto"/>
      </w:divBdr>
    </w:div>
    <w:div w:id="1173453976">
      <w:bodyDiv w:val="1"/>
      <w:marLeft w:val="0"/>
      <w:marRight w:val="0"/>
      <w:marTop w:val="0"/>
      <w:marBottom w:val="0"/>
      <w:divBdr>
        <w:top w:val="none" w:sz="0" w:space="0" w:color="auto"/>
        <w:left w:val="none" w:sz="0" w:space="0" w:color="auto"/>
        <w:bottom w:val="none" w:sz="0" w:space="0" w:color="auto"/>
        <w:right w:val="none" w:sz="0" w:space="0" w:color="auto"/>
      </w:divBdr>
    </w:div>
    <w:div w:id="1206140448">
      <w:bodyDiv w:val="1"/>
      <w:marLeft w:val="0"/>
      <w:marRight w:val="0"/>
      <w:marTop w:val="0"/>
      <w:marBottom w:val="0"/>
      <w:divBdr>
        <w:top w:val="none" w:sz="0" w:space="0" w:color="auto"/>
        <w:left w:val="none" w:sz="0" w:space="0" w:color="auto"/>
        <w:bottom w:val="none" w:sz="0" w:space="0" w:color="auto"/>
        <w:right w:val="none" w:sz="0" w:space="0" w:color="auto"/>
      </w:divBdr>
    </w:div>
    <w:div w:id="1209806329">
      <w:bodyDiv w:val="1"/>
      <w:marLeft w:val="0"/>
      <w:marRight w:val="0"/>
      <w:marTop w:val="0"/>
      <w:marBottom w:val="0"/>
      <w:divBdr>
        <w:top w:val="none" w:sz="0" w:space="0" w:color="auto"/>
        <w:left w:val="none" w:sz="0" w:space="0" w:color="auto"/>
        <w:bottom w:val="none" w:sz="0" w:space="0" w:color="auto"/>
        <w:right w:val="none" w:sz="0" w:space="0" w:color="auto"/>
      </w:divBdr>
    </w:div>
    <w:div w:id="1209992987">
      <w:bodyDiv w:val="1"/>
      <w:marLeft w:val="0"/>
      <w:marRight w:val="0"/>
      <w:marTop w:val="0"/>
      <w:marBottom w:val="0"/>
      <w:divBdr>
        <w:top w:val="none" w:sz="0" w:space="0" w:color="auto"/>
        <w:left w:val="none" w:sz="0" w:space="0" w:color="auto"/>
        <w:bottom w:val="none" w:sz="0" w:space="0" w:color="auto"/>
        <w:right w:val="none" w:sz="0" w:space="0" w:color="auto"/>
      </w:divBdr>
    </w:div>
    <w:div w:id="1222517174">
      <w:bodyDiv w:val="1"/>
      <w:marLeft w:val="0"/>
      <w:marRight w:val="0"/>
      <w:marTop w:val="0"/>
      <w:marBottom w:val="0"/>
      <w:divBdr>
        <w:top w:val="none" w:sz="0" w:space="0" w:color="auto"/>
        <w:left w:val="none" w:sz="0" w:space="0" w:color="auto"/>
        <w:bottom w:val="none" w:sz="0" w:space="0" w:color="auto"/>
        <w:right w:val="none" w:sz="0" w:space="0" w:color="auto"/>
      </w:divBdr>
    </w:div>
    <w:div w:id="1287857783">
      <w:bodyDiv w:val="1"/>
      <w:marLeft w:val="0"/>
      <w:marRight w:val="0"/>
      <w:marTop w:val="0"/>
      <w:marBottom w:val="0"/>
      <w:divBdr>
        <w:top w:val="none" w:sz="0" w:space="0" w:color="auto"/>
        <w:left w:val="none" w:sz="0" w:space="0" w:color="auto"/>
        <w:bottom w:val="none" w:sz="0" w:space="0" w:color="auto"/>
        <w:right w:val="none" w:sz="0" w:space="0" w:color="auto"/>
      </w:divBdr>
    </w:div>
    <w:div w:id="1289554484">
      <w:bodyDiv w:val="1"/>
      <w:marLeft w:val="0"/>
      <w:marRight w:val="0"/>
      <w:marTop w:val="0"/>
      <w:marBottom w:val="0"/>
      <w:divBdr>
        <w:top w:val="none" w:sz="0" w:space="0" w:color="auto"/>
        <w:left w:val="none" w:sz="0" w:space="0" w:color="auto"/>
        <w:bottom w:val="none" w:sz="0" w:space="0" w:color="auto"/>
        <w:right w:val="none" w:sz="0" w:space="0" w:color="auto"/>
      </w:divBdr>
    </w:div>
    <w:div w:id="1333096521">
      <w:bodyDiv w:val="1"/>
      <w:marLeft w:val="0"/>
      <w:marRight w:val="0"/>
      <w:marTop w:val="0"/>
      <w:marBottom w:val="0"/>
      <w:divBdr>
        <w:top w:val="none" w:sz="0" w:space="0" w:color="auto"/>
        <w:left w:val="none" w:sz="0" w:space="0" w:color="auto"/>
        <w:bottom w:val="none" w:sz="0" w:space="0" w:color="auto"/>
        <w:right w:val="none" w:sz="0" w:space="0" w:color="auto"/>
      </w:divBdr>
    </w:div>
    <w:div w:id="1376662321">
      <w:bodyDiv w:val="1"/>
      <w:marLeft w:val="0"/>
      <w:marRight w:val="0"/>
      <w:marTop w:val="0"/>
      <w:marBottom w:val="0"/>
      <w:divBdr>
        <w:top w:val="none" w:sz="0" w:space="0" w:color="auto"/>
        <w:left w:val="none" w:sz="0" w:space="0" w:color="auto"/>
        <w:bottom w:val="none" w:sz="0" w:space="0" w:color="auto"/>
        <w:right w:val="none" w:sz="0" w:space="0" w:color="auto"/>
      </w:divBdr>
    </w:div>
    <w:div w:id="1413969275">
      <w:bodyDiv w:val="1"/>
      <w:marLeft w:val="0"/>
      <w:marRight w:val="0"/>
      <w:marTop w:val="0"/>
      <w:marBottom w:val="0"/>
      <w:divBdr>
        <w:top w:val="none" w:sz="0" w:space="0" w:color="auto"/>
        <w:left w:val="none" w:sz="0" w:space="0" w:color="auto"/>
        <w:bottom w:val="none" w:sz="0" w:space="0" w:color="auto"/>
        <w:right w:val="none" w:sz="0" w:space="0" w:color="auto"/>
      </w:divBdr>
    </w:div>
    <w:div w:id="1432240641">
      <w:bodyDiv w:val="1"/>
      <w:marLeft w:val="0"/>
      <w:marRight w:val="0"/>
      <w:marTop w:val="0"/>
      <w:marBottom w:val="0"/>
      <w:divBdr>
        <w:top w:val="none" w:sz="0" w:space="0" w:color="auto"/>
        <w:left w:val="none" w:sz="0" w:space="0" w:color="auto"/>
        <w:bottom w:val="none" w:sz="0" w:space="0" w:color="auto"/>
        <w:right w:val="none" w:sz="0" w:space="0" w:color="auto"/>
      </w:divBdr>
    </w:div>
    <w:div w:id="1448088630">
      <w:bodyDiv w:val="1"/>
      <w:marLeft w:val="0"/>
      <w:marRight w:val="0"/>
      <w:marTop w:val="0"/>
      <w:marBottom w:val="0"/>
      <w:divBdr>
        <w:top w:val="none" w:sz="0" w:space="0" w:color="auto"/>
        <w:left w:val="none" w:sz="0" w:space="0" w:color="auto"/>
        <w:bottom w:val="none" w:sz="0" w:space="0" w:color="auto"/>
        <w:right w:val="none" w:sz="0" w:space="0" w:color="auto"/>
      </w:divBdr>
    </w:div>
    <w:div w:id="1452748847">
      <w:bodyDiv w:val="1"/>
      <w:marLeft w:val="0"/>
      <w:marRight w:val="0"/>
      <w:marTop w:val="0"/>
      <w:marBottom w:val="0"/>
      <w:divBdr>
        <w:top w:val="none" w:sz="0" w:space="0" w:color="auto"/>
        <w:left w:val="none" w:sz="0" w:space="0" w:color="auto"/>
        <w:bottom w:val="none" w:sz="0" w:space="0" w:color="auto"/>
        <w:right w:val="none" w:sz="0" w:space="0" w:color="auto"/>
      </w:divBdr>
    </w:div>
    <w:div w:id="1496604670">
      <w:bodyDiv w:val="1"/>
      <w:marLeft w:val="0"/>
      <w:marRight w:val="0"/>
      <w:marTop w:val="0"/>
      <w:marBottom w:val="0"/>
      <w:divBdr>
        <w:top w:val="none" w:sz="0" w:space="0" w:color="auto"/>
        <w:left w:val="none" w:sz="0" w:space="0" w:color="auto"/>
        <w:bottom w:val="none" w:sz="0" w:space="0" w:color="auto"/>
        <w:right w:val="none" w:sz="0" w:space="0" w:color="auto"/>
      </w:divBdr>
    </w:div>
    <w:div w:id="1523855740">
      <w:bodyDiv w:val="1"/>
      <w:marLeft w:val="0"/>
      <w:marRight w:val="0"/>
      <w:marTop w:val="0"/>
      <w:marBottom w:val="0"/>
      <w:divBdr>
        <w:top w:val="none" w:sz="0" w:space="0" w:color="auto"/>
        <w:left w:val="none" w:sz="0" w:space="0" w:color="auto"/>
        <w:bottom w:val="none" w:sz="0" w:space="0" w:color="auto"/>
        <w:right w:val="none" w:sz="0" w:space="0" w:color="auto"/>
      </w:divBdr>
    </w:div>
    <w:div w:id="1534729181">
      <w:bodyDiv w:val="1"/>
      <w:marLeft w:val="0"/>
      <w:marRight w:val="0"/>
      <w:marTop w:val="0"/>
      <w:marBottom w:val="0"/>
      <w:divBdr>
        <w:top w:val="none" w:sz="0" w:space="0" w:color="auto"/>
        <w:left w:val="none" w:sz="0" w:space="0" w:color="auto"/>
        <w:bottom w:val="none" w:sz="0" w:space="0" w:color="auto"/>
        <w:right w:val="none" w:sz="0" w:space="0" w:color="auto"/>
      </w:divBdr>
    </w:div>
    <w:div w:id="1605068317">
      <w:bodyDiv w:val="1"/>
      <w:marLeft w:val="0"/>
      <w:marRight w:val="0"/>
      <w:marTop w:val="0"/>
      <w:marBottom w:val="0"/>
      <w:divBdr>
        <w:top w:val="none" w:sz="0" w:space="0" w:color="auto"/>
        <w:left w:val="none" w:sz="0" w:space="0" w:color="auto"/>
        <w:bottom w:val="none" w:sz="0" w:space="0" w:color="auto"/>
        <w:right w:val="none" w:sz="0" w:space="0" w:color="auto"/>
      </w:divBdr>
    </w:div>
    <w:div w:id="1616136910">
      <w:bodyDiv w:val="1"/>
      <w:marLeft w:val="0"/>
      <w:marRight w:val="0"/>
      <w:marTop w:val="0"/>
      <w:marBottom w:val="0"/>
      <w:divBdr>
        <w:top w:val="none" w:sz="0" w:space="0" w:color="auto"/>
        <w:left w:val="none" w:sz="0" w:space="0" w:color="auto"/>
        <w:bottom w:val="none" w:sz="0" w:space="0" w:color="auto"/>
        <w:right w:val="none" w:sz="0" w:space="0" w:color="auto"/>
      </w:divBdr>
    </w:div>
    <w:div w:id="1616518222">
      <w:bodyDiv w:val="1"/>
      <w:marLeft w:val="0"/>
      <w:marRight w:val="0"/>
      <w:marTop w:val="0"/>
      <w:marBottom w:val="0"/>
      <w:divBdr>
        <w:top w:val="none" w:sz="0" w:space="0" w:color="auto"/>
        <w:left w:val="none" w:sz="0" w:space="0" w:color="auto"/>
        <w:bottom w:val="none" w:sz="0" w:space="0" w:color="auto"/>
        <w:right w:val="none" w:sz="0" w:space="0" w:color="auto"/>
      </w:divBdr>
    </w:div>
    <w:div w:id="1639728060">
      <w:bodyDiv w:val="1"/>
      <w:marLeft w:val="0"/>
      <w:marRight w:val="0"/>
      <w:marTop w:val="0"/>
      <w:marBottom w:val="0"/>
      <w:divBdr>
        <w:top w:val="none" w:sz="0" w:space="0" w:color="auto"/>
        <w:left w:val="none" w:sz="0" w:space="0" w:color="auto"/>
        <w:bottom w:val="none" w:sz="0" w:space="0" w:color="auto"/>
        <w:right w:val="none" w:sz="0" w:space="0" w:color="auto"/>
      </w:divBdr>
    </w:div>
    <w:div w:id="1695034748">
      <w:bodyDiv w:val="1"/>
      <w:marLeft w:val="0"/>
      <w:marRight w:val="0"/>
      <w:marTop w:val="0"/>
      <w:marBottom w:val="0"/>
      <w:divBdr>
        <w:top w:val="none" w:sz="0" w:space="0" w:color="auto"/>
        <w:left w:val="none" w:sz="0" w:space="0" w:color="auto"/>
        <w:bottom w:val="none" w:sz="0" w:space="0" w:color="auto"/>
        <w:right w:val="none" w:sz="0" w:space="0" w:color="auto"/>
      </w:divBdr>
    </w:div>
    <w:div w:id="1699356163">
      <w:bodyDiv w:val="1"/>
      <w:marLeft w:val="0"/>
      <w:marRight w:val="0"/>
      <w:marTop w:val="0"/>
      <w:marBottom w:val="0"/>
      <w:divBdr>
        <w:top w:val="none" w:sz="0" w:space="0" w:color="auto"/>
        <w:left w:val="none" w:sz="0" w:space="0" w:color="auto"/>
        <w:bottom w:val="none" w:sz="0" w:space="0" w:color="auto"/>
        <w:right w:val="none" w:sz="0" w:space="0" w:color="auto"/>
      </w:divBdr>
    </w:div>
    <w:div w:id="1709329428">
      <w:bodyDiv w:val="1"/>
      <w:marLeft w:val="0"/>
      <w:marRight w:val="0"/>
      <w:marTop w:val="0"/>
      <w:marBottom w:val="0"/>
      <w:divBdr>
        <w:top w:val="none" w:sz="0" w:space="0" w:color="auto"/>
        <w:left w:val="none" w:sz="0" w:space="0" w:color="auto"/>
        <w:bottom w:val="none" w:sz="0" w:space="0" w:color="auto"/>
        <w:right w:val="none" w:sz="0" w:space="0" w:color="auto"/>
      </w:divBdr>
    </w:div>
    <w:div w:id="1713535144">
      <w:bodyDiv w:val="1"/>
      <w:marLeft w:val="0"/>
      <w:marRight w:val="0"/>
      <w:marTop w:val="0"/>
      <w:marBottom w:val="0"/>
      <w:divBdr>
        <w:top w:val="none" w:sz="0" w:space="0" w:color="auto"/>
        <w:left w:val="none" w:sz="0" w:space="0" w:color="auto"/>
        <w:bottom w:val="none" w:sz="0" w:space="0" w:color="auto"/>
        <w:right w:val="none" w:sz="0" w:space="0" w:color="auto"/>
      </w:divBdr>
    </w:div>
    <w:div w:id="1774787021">
      <w:bodyDiv w:val="1"/>
      <w:marLeft w:val="0"/>
      <w:marRight w:val="0"/>
      <w:marTop w:val="0"/>
      <w:marBottom w:val="0"/>
      <w:divBdr>
        <w:top w:val="none" w:sz="0" w:space="0" w:color="auto"/>
        <w:left w:val="none" w:sz="0" w:space="0" w:color="auto"/>
        <w:bottom w:val="none" w:sz="0" w:space="0" w:color="auto"/>
        <w:right w:val="none" w:sz="0" w:space="0" w:color="auto"/>
      </w:divBdr>
    </w:div>
    <w:div w:id="1807042430">
      <w:bodyDiv w:val="1"/>
      <w:marLeft w:val="0"/>
      <w:marRight w:val="0"/>
      <w:marTop w:val="0"/>
      <w:marBottom w:val="0"/>
      <w:divBdr>
        <w:top w:val="none" w:sz="0" w:space="0" w:color="auto"/>
        <w:left w:val="none" w:sz="0" w:space="0" w:color="auto"/>
        <w:bottom w:val="none" w:sz="0" w:space="0" w:color="auto"/>
        <w:right w:val="none" w:sz="0" w:space="0" w:color="auto"/>
      </w:divBdr>
    </w:div>
    <w:div w:id="1849174662">
      <w:bodyDiv w:val="1"/>
      <w:marLeft w:val="0"/>
      <w:marRight w:val="0"/>
      <w:marTop w:val="0"/>
      <w:marBottom w:val="0"/>
      <w:divBdr>
        <w:top w:val="none" w:sz="0" w:space="0" w:color="auto"/>
        <w:left w:val="none" w:sz="0" w:space="0" w:color="auto"/>
        <w:bottom w:val="none" w:sz="0" w:space="0" w:color="auto"/>
        <w:right w:val="none" w:sz="0" w:space="0" w:color="auto"/>
      </w:divBdr>
    </w:div>
    <w:div w:id="1867211843">
      <w:bodyDiv w:val="1"/>
      <w:marLeft w:val="0"/>
      <w:marRight w:val="0"/>
      <w:marTop w:val="0"/>
      <w:marBottom w:val="0"/>
      <w:divBdr>
        <w:top w:val="none" w:sz="0" w:space="0" w:color="auto"/>
        <w:left w:val="none" w:sz="0" w:space="0" w:color="auto"/>
        <w:bottom w:val="none" w:sz="0" w:space="0" w:color="auto"/>
        <w:right w:val="none" w:sz="0" w:space="0" w:color="auto"/>
      </w:divBdr>
    </w:div>
    <w:div w:id="1883520676">
      <w:bodyDiv w:val="1"/>
      <w:marLeft w:val="0"/>
      <w:marRight w:val="0"/>
      <w:marTop w:val="0"/>
      <w:marBottom w:val="0"/>
      <w:divBdr>
        <w:top w:val="none" w:sz="0" w:space="0" w:color="auto"/>
        <w:left w:val="none" w:sz="0" w:space="0" w:color="auto"/>
        <w:bottom w:val="none" w:sz="0" w:space="0" w:color="auto"/>
        <w:right w:val="none" w:sz="0" w:space="0" w:color="auto"/>
      </w:divBdr>
    </w:div>
    <w:div w:id="1892494410">
      <w:bodyDiv w:val="1"/>
      <w:marLeft w:val="0"/>
      <w:marRight w:val="0"/>
      <w:marTop w:val="0"/>
      <w:marBottom w:val="0"/>
      <w:divBdr>
        <w:top w:val="none" w:sz="0" w:space="0" w:color="auto"/>
        <w:left w:val="none" w:sz="0" w:space="0" w:color="auto"/>
        <w:bottom w:val="none" w:sz="0" w:space="0" w:color="auto"/>
        <w:right w:val="none" w:sz="0" w:space="0" w:color="auto"/>
      </w:divBdr>
    </w:div>
    <w:div w:id="1959143368">
      <w:bodyDiv w:val="1"/>
      <w:marLeft w:val="0"/>
      <w:marRight w:val="0"/>
      <w:marTop w:val="0"/>
      <w:marBottom w:val="0"/>
      <w:divBdr>
        <w:top w:val="none" w:sz="0" w:space="0" w:color="auto"/>
        <w:left w:val="none" w:sz="0" w:space="0" w:color="auto"/>
        <w:bottom w:val="none" w:sz="0" w:space="0" w:color="auto"/>
        <w:right w:val="none" w:sz="0" w:space="0" w:color="auto"/>
      </w:divBdr>
    </w:div>
    <w:div w:id="1987274020">
      <w:bodyDiv w:val="1"/>
      <w:marLeft w:val="0"/>
      <w:marRight w:val="0"/>
      <w:marTop w:val="0"/>
      <w:marBottom w:val="0"/>
      <w:divBdr>
        <w:top w:val="none" w:sz="0" w:space="0" w:color="auto"/>
        <w:left w:val="none" w:sz="0" w:space="0" w:color="auto"/>
        <w:bottom w:val="none" w:sz="0" w:space="0" w:color="auto"/>
        <w:right w:val="none" w:sz="0" w:space="0" w:color="auto"/>
      </w:divBdr>
    </w:div>
    <w:div w:id="2048791124">
      <w:bodyDiv w:val="1"/>
      <w:marLeft w:val="0"/>
      <w:marRight w:val="0"/>
      <w:marTop w:val="0"/>
      <w:marBottom w:val="0"/>
      <w:divBdr>
        <w:top w:val="none" w:sz="0" w:space="0" w:color="auto"/>
        <w:left w:val="none" w:sz="0" w:space="0" w:color="auto"/>
        <w:bottom w:val="none" w:sz="0" w:space="0" w:color="auto"/>
        <w:right w:val="none" w:sz="0" w:space="0" w:color="auto"/>
      </w:divBdr>
    </w:div>
    <w:div w:id="21337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gdtp.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igdt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IAE14</b:Tag>
    <b:SourceType>Report</b:SourceType>
    <b:Guid>{0EB271E1-9063-4872-BC72-48449D1E78E0}</b:Guid>
    <b:Author>
      <b:Author>
        <b:Corporate>IAEA</b:Corporate>
      </b:Author>
    </b:Author>
    <b:Title>Criticality Safety in the Handling of Fissile Material</b:Title>
    <b:Year>2014</b:Year>
    <b:Publisher>International Atomic Energy Agency</b:Publisher>
    <b:City>Vienna </b:City>
    <b:Department>IAEA Safety Standards Series</b:Department>
    <b:ShortTitle>SSG-27</b:ShortTitle>
    <b:RefOrder>2</b:RefOrder>
  </b:Source>
  <b:Source>
    <b:Tag>IAE11</b:Tag>
    <b:SourceType>Report</b:SourceType>
    <b:Guid>{6E952DD0-A653-447C-89E3-8A938CCCF1D0}</b:Guid>
    <b:Title>Disposal of Radioactive Waste</b:Title>
    <b:Year>2011</b:Year>
    <b:Publisher>International Atomic Energy Agency</b:Publisher>
    <b:City>Vienna</b:City>
    <b:Department>Specific Safety Requirements</b:Department>
    <b:ShortTitle>IAEA SSR-5</b:ShortTitle>
    <b:Author>
      <b:Author>
        <b:Corporate>IAEA</b:Corporate>
      </b:Author>
    </b:Author>
    <b:RefOrder>1</b:RefOrder>
  </b:Source>
  <b:Source>
    <b:Tag>IAE111</b:Tag>
    <b:SourceType>Report</b:SourceType>
    <b:Guid>{981DC003-C2F7-416B-89D5-04A60B627758}</b:Guid>
    <b:Author>
      <b:Author>
        <b:Corporate>IAEA</b:Corporate>
      </b:Author>
    </b:Author>
    <b:Title>Geological Disposal Facilities for Radioactive Waste</b:Title>
    <b:Year>2011</b:Year>
    <b:Publisher>International Atomic Energy Agency</b:Publisher>
    <b:City>Vienna</b:City>
    <b:Department>IAEA Specific Safety Guide</b:Department>
    <b:ShortTitle>IAEA SSG-14</b:ShortTitle>
    <b:RefOrder>3</b:RefOrder>
  </b:Source>
  <b:Source>
    <b:Tag>ENS20</b:Tag>
    <b:SourceType>Report</b:SourceType>
    <b:Guid>{CD8402E1-997B-43E3-9EE1-B1A8F07D36AD}</b:Guid>
    <b:Author>
      <b:Author>
        <b:Corporate>ENSI - Swiss Federal Nuclear Safety Inspectorate</b:Corporate>
      </b:Author>
    </b:Author>
    <b:Title>Specific design principles for deep geological repositories and requirements for the safety case</b:Title>
    <b:Year>2020</b:Year>
    <b:Publisher>ENSI</b:Publisher>
    <b:City>Brugg, Switzerland</b:City>
    <b:ShortTitle>Guideline ENSI-G03/e</b:ShortTitle>
    <b:RefOrder>4</b:RefOrder>
  </b:Source>
  <b:Source>
    <b:Tag>SSM09</b:Tag>
    <b:SourceType>Report</b:SourceType>
    <b:Guid>{6BECADC6-5E6E-4BB2-8992-075408C68A7D}</b:Guid>
    <b:Author>
      <b:Author>
        <b:Corporate>SSM </b:Corporate>
      </b:Author>
    </b:Author>
    <b:Title>Regulations and General Advice Concerning the Protection of Human Health and the Environment in Connection with the Final Management of Spent Nuclear Fuel and Nuclear Waste </b:Title>
    <b:Year>2009</b:Year>
    <b:Publisher>The Swedish Radiation Safety Authority</b:Publisher>
    <b:City>Stockholm</b:City>
    <b:Department>Swedish Radiation Safety Authority Regulatory Code</b:Department>
    <b:ShortTitle>SSMFS 2008:37</b:ShortTitle>
    <b:RefOrder>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a0cca68-9885-4579-a121-0ff71e341cd0">4HWPYYT6XAN2-2121337104-10298</_dlc_DocId>
    <_dlc_DocIdUrl xmlns="9a0cca68-9885-4579-a121-0ff71e341cd0">
      <Url>https://nsns-new.sg.iaea.org/meetings/_layouts/15/DocIdRedir.aspx?ID=4HWPYYT6XAN2-2121337104-10298</Url>
      <Description>4HWPYYT6XAN2-2121337104-10298</Description>
    </_dlc_DocIdUrl>
    <_Version xmlns="http://schemas.microsoft.com/sharepoint/v3/fields" xsi:nil="true"/>
    <_dlc_DocIdPersistId xmlns="9a0cca68-9885-4579-a121-0ff71e341cd0" xsi:nil="true"/>
    <_DCDateCreated xmlns="http://schemas.microsoft.com/sharepoint/v3/fields" xsi:nil="true"/>
  </documentManagement>
</p:properties>
</file>

<file path=customXml/itemProps1.xml><?xml version="1.0" encoding="utf-8"?>
<ds:datastoreItem xmlns:ds="http://schemas.openxmlformats.org/officeDocument/2006/customXml" ds:itemID="{AC8A763C-B4D1-47AB-BBB2-DCED681D48A0}">
  <ds:schemaRefs>
    <ds:schemaRef ds:uri="http://schemas.openxmlformats.org/officeDocument/2006/bibliography"/>
  </ds:schemaRefs>
</ds:datastoreItem>
</file>

<file path=customXml/itemProps2.xml><?xml version="1.0" encoding="utf-8"?>
<ds:datastoreItem xmlns:ds="http://schemas.openxmlformats.org/officeDocument/2006/customXml" ds:itemID="{8DE80A72-AF42-44B0-977C-4B86DAC4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81A5A-286A-4FAC-93CF-722742C62A69}">
  <ds:schemaRefs>
    <ds:schemaRef ds:uri="http://schemas.microsoft.com/sharepoint/events"/>
  </ds:schemaRefs>
</ds:datastoreItem>
</file>

<file path=customXml/itemProps4.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5.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 ds:uri="9a0cca68-9885-4579-a121-0ff71e341cd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7</Pages>
  <Words>3277</Words>
  <Characters>20652</Characters>
  <Application>Microsoft Office Word</Application>
  <DocSecurity>0</DocSecurity>
  <Lines>172</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Wittel Madalina</cp:lastModifiedBy>
  <cp:revision>2</cp:revision>
  <cp:lastPrinted>2015-12-01T10:27:00Z</cp:lastPrinted>
  <dcterms:created xsi:type="dcterms:W3CDTF">2021-07-30T07:14:00Z</dcterms:created>
  <dcterms:modified xsi:type="dcterms:W3CDTF">2021-07-30T07:14:00Z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624d8e63-e3f6-4681-83c2-57c583c02431</vt:lpwstr>
  </property>
</Properties>
</file>