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A5BFF" w14:textId="77777777" w:rsidR="00970DA6" w:rsidRPr="00970DA6" w:rsidRDefault="00970DA6" w:rsidP="00970DA6">
      <w:pPr>
        <w:pStyle w:val="1"/>
      </w:pPr>
      <w:r w:rsidRPr="00970DA6">
        <w:t>The IAEA’s Role in Advancing Radioactive Waste</w:t>
      </w:r>
      <w:r w:rsidRPr="00970DA6">
        <w:rPr>
          <w:bCs/>
        </w:rPr>
        <w:t xml:space="preserve"> </w:t>
      </w:r>
      <w:r w:rsidRPr="00970DA6">
        <w:t>Management Practices in Libya</w:t>
      </w:r>
    </w:p>
    <w:p w14:paraId="433FE03C" w14:textId="5F6324DF" w:rsidR="00E20E70" w:rsidRPr="00EE29B9" w:rsidRDefault="00E20E70" w:rsidP="00537496">
      <w:pPr>
        <w:pStyle w:val="1"/>
      </w:pPr>
    </w:p>
    <w:p w14:paraId="5DE87B18" w14:textId="77777777" w:rsidR="00970DA6" w:rsidRPr="00970DA6" w:rsidRDefault="00970DA6" w:rsidP="00970DA6">
      <w:pPr>
        <w:pStyle w:val="Authornameandaffiliation"/>
      </w:pPr>
      <w:r w:rsidRPr="00970DA6">
        <w:t>H.A. SHAMES</w:t>
      </w:r>
    </w:p>
    <w:p w14:paraId="3AC73B7C" w14:textId="77777777" w:rsidR="00970DA6" w:rsidRPr="00970DA6" w:rsidRDefault="00970DA6" w:rsidP="00970DA6">
      <w:pPr>
        <w:pStyle w:val="Authornameandaffiliation"/>
      </w:pPr>
      <w:r w:rsidRPr="00970DA6">
        <w:t>The Libyan Atomic Energy Establishment</w:t>
      </w:r>
    </w:p>
    <w:p w14:paraId="0841CFE1" w14:textId="77777777" w:rsidR="00970DA6" w:rsidRPr="00970DA6" w:rsidRDefault="00970DA6" w:rsidP="00970DA6">
      <w:pPr>
        <w:pStyle w:val="Authornameandaffiliation"/>
      </w:pPr>
      <w:proofErr w:type="spellStart"/>
      <w:r w:rsidRPr="00970DA6">
        <w:t>Janzour</w:t>
      </w:r>
      <w:proofErr w:type="spellEnd"/>
      <w:r w:rsidRPr="00970DA6">
        <w:t>/Tripoli, Libya</w:t>
      </w:r>
    </w:p>
    <w:p w14:paraId="433FE03F" w14:textId="7D4DBBA1" w:rsidR="00802381" w:rsidRDefault="00970DA6" w:rsidP="00970DA6">
      <w:pPr>
        <w:pStyle w:val="Authornameandaffiliation"/>
      </w:pPr>
      <w:r w:rsidRPr="00970DA6">
        <w:rPr>
          <w:lang w:val="en-GB"/>
        </w:rPr>
        <w:t xml:space="preserve">Email: </w:t>
      </w:r>
      <w:r>
        <w:rPr>
          <w:lang w:val="en-GB"/>
        </w:rPr>
        <w:t>enghosamramadan@yahoo.com</w:t>
      </w:r>
    </w:p>
    <w:p w14:paraId="27398709" w14:textId="77777777" w:rsidR="00970DA6" w:rsidRDefault="00970DA6" w:rsidP="00537496">
      <w:pPr>
        <w:pStyle w:val="Authornameandaffiliation"/>
        <w:rPr>
          <w:b/>
        </w:rPr>
      </w:pPr>
    </w:p>
    <w:p w14:paraId="433FE049" w14:textId="77777777" w:rsidR="00647F33" w:rsidRPr="00647F33" w:rsidRDefault="00647F33" w:rsidP="00537496">
      <w:pPr>
        <w:pStyle w:val="Authornameandaffiliation"/>
        <w:rPr>
          <w:b/>
        </w:rPr>
      </w:pPr>
      <w:r w:rsidRPr="00647F33">
        <w:rPr>
          <w:b/>
        </w:rPr>
        <w:t>Abstract</w:t>
      </w:r>
    </w:p>
    <w:p w14:paraId="433FE04A" w14:textId="77777777" w:rsidR="00647F33" w:rsidRDefault="00647F33" w:rsidP="00537496">
      <w:pPr>
        <w:pStyle w:val="Authornameandaffiliation"/>
      </w:pPr>
    </w:p>
    <w:p w14:paraId="7B787DDC" w14:textId="48BEB4AB" w:rsidR="00ED1CD0" w:rsidRPr="00ED1CD0" w:rsidRDefault="00ED1CD0" w:rsidP="000A3FE7">
      <w:pPr>
        <w:pStyle w:val="Abstracttext"/>
        <w:jc w:val="both"/>
      </w:pPr>
      <w:r w:rsidRPr="00ED1CD0">
        <w:t>The potential  negative effects on the nation’s safety and security by a weak national radioactive waste management system made the need for strengthening, and improving radioactive waste management practices in Libya a vital issue. As Libya is not a nuclear country, the main types of radioactive waste are Disused Sealed Radioactive Sources (DSRS), and Naturally Occurring Radioactive Materials (NORM) waste. Radioactive Waste Management Division (RWMD) under the umbrella of the Libyan Atomic Energy Establishment (LAEE) has been established as the national operator for radioactive waste management of Libya in the middle of 2010; As the Libyan revolution started few months later, with the low awareness and understanding of  governments and decision makers of the significant role RWMD and even LAEE are playing for the country’s safety and security; RWMD couldn’t gain sufficient support that enable him to carry out his important duties. The situation of the RWMD was reported by two members of the division on 2015 in a published scientific paper titled (Management of Radioactive Waste in Libya: Case Study)</w:t>
      </w:r>
      <w:r w:rsidR="00D47BD7">
        <w:t xml:space="preserve"> [1]</w:t>
      </w:r>
      <w:r w:rsidRPr="00ED1CD0">
        <w:t>, In that paper, the weaknesses of the division were reported as: the poor experience in radioactive waste management especially conditioning and storage of DSRS, and how to deal with NORM waste; the lack of trained manpower;  weak programs of human resource development;  the available inventories of radioactive waste need to be properly managed.</w:t>
      </w:r>
    </w:p>
    <w:p w14:paraId="58815522" w14:textId="77777777" w:rsidR="00ED1CD0" w:rsidRPr="00ED1CD0" w:rsidRDefault="00ED1CD0" w:rsidP="000A3FE7">
      <w:pPr>
        <w:pStyle w:val="Abstracttext"/>
        <w:jc w:val="both"/>
      </w:pPr>
    </w:p>
    <w:p w14:paraId="433FE04B" w14:textId="18E5EBF6" w:rsidR="00647F33" w:rsidRPr="00BD605C" w:rsidRDefault="00ED1CD0" w:rsidP="000A3FE7">
      <w:pPr>
        <w:pStyle w:val="Abstracttext"/>
        <w:jc w:val="both"/>
      </w:pPr>
      <w:r w:rsidRPr="00ED1CD0">
        <w:rPr>
          <w:lang w:val="en-GB"/>
        </w:rPr>
        <w:t>The real start of gaining knowledge and experience about DSRS management in the RWMD was associated with the establishment of the International Atomic Energy Agency (IAEA)’s Interregional Technical Cooperation project: strengthening cradle-to-grave control of radioactive sources in the Mediterranean region (project code: INT9176) that began in 2012. After that, two other INT projects with one national technical cooperation project enabled RWMD to make a professional team that can deal with DSRS and NORM waste and provided by a proper instruments and tools. the role that IAEA played in forming and improving the RWMD was particularly important and highly affected in a positive manner the implementation of  his tasks. This paper demonstrated an example of how IAEA’s support can make difference for member states, even for a country tha</w:t>
      </w:r>
      <w:r w:rsidR="00DD2750">
        <w:rPr>
          <w:lang w:val="en-GB"/>
        </w:rPr>
        <w:t>t still facing many</w:t>
      </w:r>
      <w:r w:rsidRPr="00ED1CD0">
        <w:rPr>
          <w:lang w:val="en-GB"/>
        </w:rPr>
        <w:t xml:space="preserve"> political challenges.</w:t>
      </w:r>
      <w:r w:rsidR="00647F33" w:rsidRPr="00BD605C">
        <w:t>.</w:t>
      </w:r>
    </w:p>
    <w:p w14:paraId="433FE04C" w14:textId="77777777" w:rsidR="00647F33" w:rsidRDefault="00F523CA" w:rsidP="00537496">
      <w:pPr>
        <w:pStyle w:val="2"/>
        <w:numPr>
          <w:ilvl w:val="1"/>
          <w:numId w:val="10"/>
        </w:numPr>
      </w:pPr>
      <w:r>
        <w:t>INTRODUCTION</w:t>
      </w:r>
    </w:p>
    <w:p w14:paraId="7B459C6F" w14:textId="5CDFE0B6" w:rsidR="000F6104" w:rsidRPr="007238D7" w:rsidRDefault="000F6104" w:rsidP="00D47BD7">
      <w:pPr>
        <w:pStyle w:val="a1"/>
      </w:pPr>
      <w:r w:rsidRPr="007238D7">
        <w:t>The potential  negative effects on the nation’s safety and security of a weak national radioactive waste management system made the need for strengthening, and improving radioactive waste management practices in Libya a vital issue. As Libya is not a nuclear country, the main types of radioactive waste are Disused Sealed Radioactive Sources (DSRS), and Naturally Occurring Radioactive Materials (NORM) waste. Libya dealt with high number of radioactive sources since the end of 1950's when oil exploration processes started. Today; there are more than 180 organizations in the country use radioactive sources for medical applications, oil and gas industry, and educational institutions</w:t>
      </w:r>
      <w:r w:rsidR="00D47BD7">
        <w:t xml:space="preserve"> [2]</w:t>
      </w:r>
      <w:r w:rsidRPr="007238D7">
        <w:t>. NORM are also present with high volume in Libya, and they are mainly produced from oil and gas industry</w:t>
      </w:r>
      <w:r w:rsidR="00D47BD7">
        <w:t xml:space="preserve"> [1]</w:t>
      </w:r>
      <w:r w:rsidRPr="007238D7">
        <w:t xml:space="preserve">. </w:t>
      </w:r>
    </w:p>
    <w:p w14:paraId="388F3FD7" w14:textId="77777777" w:rsidR="000F6104" w:rsidRPr="007238D7" w:rsidRDefault="000F6104" w:rsidP="000F6104">
      <w:pPr>
        <w:shd w:val="clear" w:color="auto" w:fill="FFFFFF"/>
        <w:jc w:val="both"/>
        <w:rPr>
          <w:sz w:val="20"/>
          <w:lang w:eastAsia="en-GB"/>
        </w:rPr>
      </w:pPr>
    </w:p>
    <w:p w14:paraId="6A90FC23" w14:textId="2F8D2D5C" w:rsidR="000F6104" w:rsidRPr="007238D7" w:rsidRDefault="00D47BD7" w:rsidP="00DE50DF">
      <w:pPr>
        <w:pStyle w:val="a1"/>
      </w:pPr>
      <w:r>
        <w:t>RWMD / LAEE</w:t>
      </w:r>
      <w:r w:rsidR="000F6104" w:rsidRPr="007238D7">
        <w:t xml:space="preserve"> has been established as the national operator of radioactive waste management of Libya in the middle of 2010; since then till the start of  LIB9015 project at the beginning of 2018; the only infrastructure this division has was only two staff members with no enough knowledge and experience, no instruments and tools, no trained manpower, but with a huge responsibilities and tasks need to be properly covered. This situation was a result of the unstable condition of the country during that period, with the low awareness of  governments and decision makers of the significant role RWMD and even LAEE are playing for the country’s safety and security. </w:t>
      </w:r>
    </w:p>
    <w:p w14:paraId="5725AD2B" w14:textId="77777777" w:rsidR="000F6104" w:rsidRPr="007238D7" w:rsidRDefault="000F6104" w:rsidP="000F6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lang w:eastAsia="en-GB"/>
        </w:rPr>
      </w:pPr>
    </w:p>
    <w:p w14:paraId="71AD4B29" w14:textId="77777777" w:rsidR="002810CB" w:rsidRDefault="002810CB" w:rsidP="00DE50DF">
      <w:pPr>
        <w:pStyle w:val="a1"/>
      </w:pPr>
    </w:p>
    <w:p w14:paraId="20294800" w14:textId="77777777" w:rsidR="002810CB" w:rsidRDefault="002810CB" w:rsidP="00DE50DF">
      <w:pPr>
        <w:pStyle w:val="a1"/>
      </w:pPr>
    </w:p>
    <w:p w14:paraId="6ABBF540" w14:textId="77777777" w:rsidR="002810CB" w:rsidRDefault="002810CB" w:rsidP="00DE50DF">
      <w:pPr>
        <w:pStyle w:val="a1"/>
      </w:pPr>
    </w:p>
    <w:p w14:paraId="5B713E62" w14:textId="77777777" w:rsidR="000F6104" w:rsidRDefault="000F6104" w:rsidP="00DE50DF">
      <w:pPr>
        <w:pStyle w:val="a1"/>
      </w:pPr>
      <w:r w:rsidRPr="007238D7">
        <w:lastRenderedPageBreak/>
        <w:t>RWMD by law is responsible for following tasks:</w:t>
      </w:r>
    </w:p>
    <w:p w14:paraId="6F2F69DD" w14:textId="77777777" w:rsidR="00A46058" w:rsidRPr="00A46058" w:rsidRDefault="00A46058" w:rsidP="00DE50DF">
      <w:pPr>
        <w:pStyle w:val="a1"/>
        <w:rPr>
          <w:sz w:val="16"/>
          <w:szCs w:val="16"/>
        </w:rPr>
      </w:pPr>
    </w:p>
    <w:p w14:paraId="227327CB" w14:textId="4836DD6F" w:rsidR="000F6104" w:rsidRPr="007238D7" w:rsidRDefault="000F6104" w:rsidP="00A46058">
      <w:pPr>
        <w:pStyle w:val="ListEmdash"/>
        <w:numPr>
          <w:ilvl w:val="0"/>
          <w:numId w:val="36"/>
        </w:numPr>
      </w:pPr>
      <w:r w:rsidRPr="007238D7">
        <w:t>Conducting studies to identify the best options for transportation of  radioactive waste, nuclear and radiological materials;  and identifying the best options for storing these materials according to the local and international regulations, and the best regarded international recommendations, and practices.</w:t>
      </w:r>
    </w:p>
    <w:p w14:paraId="36CA69B1" w14:textId="0C1D8ABE" w:rsidR="000F6104" w:rsidRPr="007238D7" w:rsidRDefault="000F6104" w:rsidP="00A46058">
      <w:pPr>
        <w:pStyle w:val="ListEmdash"/>
        <w:numPr>
          <w:ilvl w:val="0"/>
          <w:numId w:val="36"/>
        </w:numPr>
      </w:pPr>
      <w:r w:rsidRPr="007238D7">
        <w:t>Designing national disposal facilities for radioactive waste.</w:t>
      </w:r>
    </w:p>
    <w:p w14:paraId="0E458811" w14:textId="64604ECC" w:rsidR="000F6104" w:rsidRPr="007238D7" w:rsidRDefault="000F6104" w:rsidP="00A46058">
      <w:pPr>
        <w:pStyle w:val="ListEmdash"/>
        <w:numPr>
          <w:ilvl w:val="0"/>
          <w:numId w:val="36"/>
        </w:numPr>
        <w:rPr>
          <w:rtl/>
        </w:rPr>
      </w:pPr>
      <w:r w:rsidRPr="007238D7">
        <w:t xml:space="preserve">Designing containers used for transportation and storage of radioactive waste, and identify the best options for transporting these containers. </w:t>
      </w:r>
    </w:p>
    <w:p w14:paraId="1C81A2B5" w14:textId="5DBBD5A7" w:rsidR="000F6104" w:rsidRPr="007238D7" w:rsidRDefault="000F6104" w:rsidP="00A46058">
      <w:pPr>
        <w:pStyle w:val="ListEmdash"/>
        <w:numPr>
          <w:ilvl w:val="0"/>
          <w:numId w:val="36"/>
        </w:numPr>
      </w:pPr>
      <w:r w:rsidRPr="007238D7">
        <w:t>Identifying the best options of managing radioactive waste on a national level.</w:t>
      </w:r>
    </w:p>
    <w:p w14:paraId="344BCBE0" w14:textId="0A0056F1" w:rsidR="000F6104" w:rsidRPr="007238D7" w:rsidRDefault="000F6104" w:rsidP="00A46058">
      <w:pPr>
        <w:pStyle w:val="ListEmdash"/>
        <w:numPr>
          <w:ilvl w:val="0"/>
          <w:numId w:val="36"/>
        </w:numPr>
      </w:pPr>
      <w:r w:rsidRPr="007238D7">
        <w:t>Propose new and/or updating regulations and local legislation concerning transportation, and radioactive waste management practices.</w:t>
      </w:r>
    </w:p>
    <w:p w14:paraId="5AD92D36" w14:textId="4A1404E9" w:rsidR="000F6104" w:rsidRPr="007238D7" w:rsidRDefault="000F6104" w:rsidP="00A46058">
      <w:pPr>
        <w:pStyle w:val="ListEmdash"/>
        <w:numPr>
          <w:ilvl w:val="0"/>
          <w:numId w:val="36"/>
        </w:numPr>
      </w:pPr>
      <w:r w:rsidRPr="007238D7">
        <w:t>Supervising the status of radioactive waste within the Libyan state,</w:t>
      </w:r>
    </w:p>
    <w:p w14:paraId="58A84C7A" w14:textId="77777777" w:rsidR="000F6104" w:rsidRPr="00A46058" w:rsidRDefault="000F6104" w:rsidP="000F6104">
      <w:pPr>
        <w:jc w:val="both"/>
        <w:rPr>
          <w:sz w:val="20"/>
          <w:vertAlign w:val="subscript"/>
          <w:rtl/>
          <w:lang w:eastAsia="en-GB"/>
        </w:rPr>
      </w:pPr>
    </w:p>
    <w:p w14:paraId="451A05FD" w14:textId="7F590739" w:rsidR="00075B6B" w:rsidRPr="007238D7" w:rsidRDefault="002810CB" w:rsidP="00BC420D">
      <w:pPr>
        <w:pStyle w:val="a1"/>
      </w:pPr>
      <w:r>
        <w:t>After illustrating the evaluation of RWM situation in 2015</w:t>
      </w:r>
      <w:r w:rsidR="00BC420D">
        <w:t>, this paper is studying</w:t>
      </w:r>
      <w:r w:rsidR="00075B6B" w:rsidRPr="00075B6B">
        <w:t xml:space="preserve"> the </w:t>
      </w:r>
      <w:r w:rsidR="00BC420D">
        <w:t>current  situation of RWM in Libya using the SWOT analysis methodologies that has been used in 2015, and comparing the results.</w:t>
      </w:r>
    </w:p>
    <w:p w14:paraId="433FE04F" w14:textId="6D57070A" w:rsidR="00E25B68" w:rsidRDefault="00EC20B7" w:rsidP="0026525A">
      <w:pPr>
        <w:pStyle w:val="2"/>
        <w:numPr>
          <w:ilvl w:val="1"/>
          <w:numId w:val="10"/>
        </w:numPr>
      </w:pPr>
      <w:r>
        <w:t>evaluation of rwm situation in 2015</w:t>
      </w:r>
    </w:p>
    <w:p w14:paraId="5C505321" w14:textId="78D4AFE0" w:rsidR="00BC420D" w:rsidRDefault="002810CB" w:rsidP="005F0FE0">
      <w:pPr>
        <w:pStyle w:val="a1"/>
      </w:pPr>
      <w:r w:rsidRPr="007238D7">
        <w:t xml:space="preserve">The situation of the RWMD was reported by the </w:t>
      </w:r>
      <w:r>
        <w:t xml:space="preserve">only </w:t>
      </w:r>
      <w:r w:rsidRPr="007238D7">
        <w:t>two members of the division on 2015 in a published scientific paper titled (Management of Radioactive Waste in Libya: Case Study)</w:t>
      </w:r>
      <w:r w:rsidR="00A726F1">
        <w:t xml:space="preserve"> [1]</w:t>
      </w:r>
      <w:r w:rsidRPr="007238D7">
        <w:t xml:space="preserve">, In that paper, </w:t>
      </w:r>
      <w:r>
        <w:t xml:space="preserve">SWOT analysis methodology has been used. </w:t>
      </w:r>
      <w:r w:rsidRPr="00CB1C80">
        <w:t>SWOT analysis is an estimation processes of Strengths, Weaknesses, Opportunities, and Threats</w:t>
      </w:r>
      <w:r>
        <w:t xml:space="preserve"> by building a SWOT Matrix followed by studying and discussing</w:t>
      </w:r>
      <w:r w:rsidRPr="00CB1C80">
        <w:t>; it is used as a planning technique for judging the current state and taking the right actions now and in the future.</w:t>
      </w:r>
      <w:r>
        <w:t xml:space="preserve"> </w:t>
      </w:r>
      <w:r w:rsidR="005F0FE0">
        <w:t>The coming table illustrates the</w:t>
      </w:r>
      <w:r w:rsidR="00C4382D">
        <w:t xml:space="preserve"> situation of RWM in 2015 [1]</w:t>
      </w:r>
      <w:r w:rsidR="005F0FE0">
        <w:t>:</w:t>
      </w:r>
    </w:p>
    <w:p w14:paraId="363DFE27" w14:textId="77777777" w:rsidR="009D56BE" w:rsidRPr="00A46058" w:rsidRDefault="009D56BE" w:rsidP="00BC420D">
      <w:pPr>
        <w:pStyle w:val="a1"/>
        <w:rPr>
          <w:sz w:val="16"/>
          <w:szCs w:val="16"/>
        </w:rPr>
      </w:pPr>
    </w:p>
    <w:p w14:paraId="3D58C1F6" w14:textId="26FE90D7" w:rsidR="009D56BE" w:rsidRPr="009D56BE" w:rsidRDefault="009D56BE" w:rsidP="009D56BE">
      <w:pPr>
        <w:pStyle w:val="a1"/>
      </w:pPr>
      <w:r w:rsidRPr="009D56BE">
        <w:t>TABLE 1.</w:t>
      </w:r>
      <w:r w:rsidRPr="009D56BE">
        <w:tab/>
        <w:t>SWOT MATRIX FOR RADIOACTIVE WASTE MANAGEMENT IN LIBYA</w:t>
      </w:r>
      <w:r w:rsidR="0032607A">
        <w:t xml:space="preserve"> (2015)</w:t>
      </w:r>
    </w:p>
    <w:p w14:paraId="034C00A1" w14:textId="77777777" w:rsidR="009D56BE" w:rsidRDefault="009D56BE" w:rsidP="00BC420D">
      <w:pPr>
        <w:pStyle w:val="a1"/>
      </w:pPr>
    </w:p>
    <w:tbl>
      <w:tblPr>
        <w:tblStyle w:val="10"/>
        <w:tblW w:w="0" w:type="auto"/>
        <w:jc w:val="center"/>
        <w:tblInd w:w="42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
        <w:gridCol w:w="4405"/>
        <w:gridCol w:w="3525"/>
      </w:tblGrid>
      <w:tr w:rsidR="009D56BE" w:rsidRPr="009D56BE" w14:paraId="112EB758" w14:textId="77777777" w:rsidTr="00D15962">
        <w:trPr>
          <w:jc w:val="center"/>
        </w:trPr>
        <w:tc>
          <w:tcPr>
            <w:tcW w:w="889" w:type="dxa"/>
            <w:tcBorders>
              <w:top w:val="single" w:sz="4" w:space="0" w:color="auto"/>
              <w:bottom w:val="single" w:sz="4" w:space="0" w:color="auto"/>
            </w:tcBorders>
          </w:tcPr>
          <w:p w14:paraId="58A1D3E9" w14:textId="77777777" w:rsidR="009D56BE" w:rsidRPr="009D56BE" w:rsidRDefault="009D56BE" w:rsidP="009D56BE">
            <w:pPr>
              <w:overflowPunct/>
              <w:autoSpaceDE/>
              <w:autoSpaceDN/>
              <w:adjustRightInd/>
              <w:jc w:val="center"/>
              <w:textAlignment w:val="auto"/>
              <w:rPr>
                <w:b/>
                <w:bCs/>
                <w:sz w:val="20"/>
                <w:lang w:eastAsia="en-GB"/>
              </w:rPr>
            </w:pPr>
            <w:r w:rsidRPr="009D56BE">
              <w:rPr>
                <w:b/>
                <w:bCs/>
                <w:sz w:val="20"/>
                <w:lang w:eastAsia="en-GB"/>
              </w:rPr>
              <w:t>No</w:t>
            </w:r>
          </w:p>
        </w:tc>
        <w:tc>
          <w:tcPr>
            <w:tcW w:w="4405" w:type="dxa"/>
            <w:tcBorders>
              <w:top w:val="single" w:sz="4" w:space="0" w:color="auto"/>
              <w:bottom w:val="single" w:sz="4" w:space="0" w:color="auto"/>
            </w:tcBorders>
          </w:tcPr>
          <w:p w14:paraId="534B82B6" w14:textId="77777777" w:rsidR="009D56BE" w:rsidRPr="009D56BE" w:rsidRDefault="009D56BE" w:rsidP="009D56BE">
            <w:pPr>
              <w:overflowPunct/>
              <w:autoSpaceDE/>
              <w:autoSpaceDN/>
              <w:adjustRightInd/>
              <w:jc w:val="center"/>
              <w:textAlignment w:val="auto"/>
              <w:rPr>
                <w:sz w:val="20"/>
                <w:lang w:eastAsia="en-GB"/>
              </w:rPr>
            </w:pPr>
            <w:r w:rsidRPr="009D56BE">
              <w:rPr>
                <w:b/>
                <w:bCs/>
                <w:sz w:val="20"/>
                <w:lang w:val="en-US" w:eastAsia="en-GB"/>
              </w:rPr>
              <w:t>Strengths</w:t>
            </w:r>
          </w:p>
        </w:tc>
        <w:tc>
          <w:tcPr>
            <w:tcW w:w="3525" w:type="dxa"/>
            <w:tcBorders>
              <w:top w:val="single" w:sz="4" w:space="0" w:color="auto"/>
              <w:bottom w:val="single" w:sz="4" w:space="0" w:color="auto"/>
            </w:tcBorders>
          </w:tcPr>
          <w:p w14:paraId="12E25DA1" w14:textId="77777777" w:rsidR="009D56BE" w:rsidRPr="009D56BE" w:rsidRDefault="009D56BE" w:rsidP="009D56BE">
            <w:pPr>
              <w:overflowPunct/>
              <w:autoSpaceDE/>
              <w:autoSpaceDN/>
              <w:adjustRightInd/>
              <w:jc w:val="center"/>
              <w:textAlignment w:val="auto"/>
              <w:rPr>
                <w:sz w:val="20"/>
                <w:lang w:eastAsia="en-GB"/>
              </w:rPr>
            </w:pPr>
            <w:r w:rsidRPr="009D56BE">
              <w:rPr>
                <w:b/>
                <w:bCs/>
                <w:sz w:val="20"/>
                <w:lang w:val="en-US" w:eastAsia="en-GB"/>
              </w:rPr>
              <w:t>Weaknesses</w:t>
            </w:r>
          </w:p>
        </w:tc>
      </w:tr>
      <w:tr w:rsidR="009D56BE" w:rsidRPr="009D56BE" w14:paraId="4811F73D" w14:textId="77777777" w:rsidTr="00D15962">
        <w:trPr>
          <w:jc w:val="center"/>
        </w:trPr>
        <w:tc>
          <w:tcPr>
            <w:tcW w:w="889" w:type="dxa"/>
            <w:tcBorders>
              <w:top w:val="single" w:sz="4" w:space="0" w:color="auto"/>
            </w:tcBorders>
          </w:tcPr>
          <w:p w14:paraId="483C53E1" w14:textId="77777777" w:rsidR="009D56BE" w:rsidRPr="009D56BE" w:rsidRDefault="009D56BE" w:rsidP="009D56BE">
            <w:pPr>
              <w:overflowPunct/>
              <w:autoSpaceDE/>
              <w:autoSpaceDN/>
              <w:adjustRightInd/>
              <w:jc w:val="center"/>
              <w:textAlignment w:val="auto"/>
              <w:rPr>
                <w:sz w:val="20"/>
                <w:lang w:eastAsia="en-GB"/>
              </w:rPr>
            </w:pPr>
            <w:r w:rsidRPr="009D56BE">
              <w:rPr>
                <w:sz w:val="20"/>
                <w:lang w:eastAsia="en-GB"/>
              </w:rPr>
              <w:t>1</w:t>
            </w:r>
          </w:p>
        </w:tc>
        <w:tc>
          <w:tcPr>
            <w:tcW w:w="4405" w:type="dxa"/>
            <w:tcBorders>
              <w:top w:val="single" w:sz="4" w:space="0" w:color="auto"/>
            </w:tcBorders>
          </w:tcPr>
          <w:p w14:paraId="4D6ABF52" w14:textId="77777777" w:rsidR="009D56BE" w:rsidRPr="009D56BE" w:rsidRDefault="009D56BE" w:rsidP="009D56BE">
            <w:pPr>
              <w:overflowPunct/>
              <w:autoSpaceDE/>
              <w:autoSpaceDN/>
              <w:adjustRightInd/>
              <w:jc w:val="center"/>
              <w:textAlignment w:val="auto"/>
              <w:rPr>
                <w:sz w:val="20"/>
                <w:lang w:eastAsia="en-GB"/>
              </w:rPr>
            </w:pPr>
            <w:r w:rsidRPr="009D56BE">
              <w:rPr>
                <w:sz w:val="20"/>
                <w:lang w:val="en-US" w:eastAsia="en-GB"/>
              </w:rPr>
              <w:t>The existing of proper governmental bodies that control RWM in the country: the Libyan Atomic Energy Establishment, Radioactive waste management division (as operator of RWM), policy maker and the nuclear regulatory office (as regulatory).</w:t>
            </w:r>
            <w:r w:rsidRPr="009D56BE">
              <w:rPr>
                <w:sz w:val="20"/>
                <w:lang w:eastAsia="en-GB"/>
              </w:rPr>
              <w:t xml:space="preserve"> </w:t>
            </w:r>
          </w:p>
        </w:tc>
        <w:tc>
          <w:tcPr>
            <w:tcW w:w="3525" w:type="dxa"/>
            <w:tcBorders>
              <w:top w:val="single" w:sz="4" w:space="0" w:color="auto"/>
            </w:tcBorders>
          </w:tcPr>
          <w:p w14:paraId="133A8BCD" w14:textId="77777777" w:rsidR="009D56BE" w:rsidRPr="009D56BE" w:rsidRDefault="009D56BE" w:rsidP="009D56BE">
            <w:pPr>
              <w:overflowPunct/>
              <w:autoSpaceDE/>
              <w:autoSpaceDN/>
              <w:adjustRightInd/>
              <w:jc w:val="center"/>
              <w:textAlignment w:val="auto"/>
              <w:rPr>
                <w:sz w:val="20"/>
                <w:lang w:eastAsia="en-GB"/>
              </w:rPr>
            </w:pPr>
            <w:r w:rsidRPr="009D56BE">
              <w:rPr>
                <w:sz w:val="20"/>
                <w:lang w:val="en-US" w:eastAsia="en-GB"/>
              </w:rPr>
              <w:t>Poor experience in RWM especially  conditioning  and storage of DSRS and orphan sources, and how to deal with NORM.</w:t>
            </w:r>
          </w:p>
        </w:tc>
      </w:tr>
      <w:tr w:rsidR="009D56BE" w:rsidRPr="009D56BE" w14:paraId="0B69BC79" w14:textId="77777777" w:rsidTr="00D15962">
        <w:trPr>
          <w:jc w:val="center"/>
        </w:trPr>
        <w:tc>
          <w:tcPr>
            <w:tcW w:w="889" w:type="dxa"/>
            <w:tcBorders>
              <w:bottom w:val="nil"/>
            </w:tcBorders>
          </w:tcPr>
          <w:p w14:paraId="7446A8BD" w14:textId="77777777" w:rsidR="009D56BE" w:rsidRPr="009D56BE" w:rsidRDefault="009D56BE" w:rsidP="009D56BE">
            <w:pPr>
              <w:overflowPunct/>
              <w:autoSpaceDE/>
              <w:autoSpaceDN/>
              <w:adjustRightInd/>
              <w:jc w:val="center"/>
              <w:textAlignment w:val="auto"/>
              <w:rPr>
                <w:sz w:val="20"/>
                <w:lang w:eastAsia="en-GB"/>
              </w:rPr>
            </w:pPr>
            <w:r w:rsidRPr="009D56BE">
              <w:rPr>
                <w:sz w:val="20"/>
                <w:lang w:eastAsia="en-GB"/>
              </w:rPr>
              <w:t>2</w:t>
            </w:r>
          </w:p>
        </w:tc>
        <w:tc>
          <w:tcPr>
            <w:tcW w:w="4405" w:type="dxa"/>
            <w:tcBorders>
              <w:bottom w:val="nil"/>
            </w:tcBorders>
          </w:tcPr>
          <w:p w14:paraId="55C442BC" w14:textId="77777777" w:rsidR="009D56BE" w:rsidRPr="009D56BE" w:rsidRDefault="009D56BE" w:rsidP="009D56BE">
            <w:pPr>
              <w:overflowPunct/>
              <w:autoSpaceDE/>
              <w:autoSpaceDN/>
              <w:adjustRightInd/>
              <w:jc w:val="center"/>
              <w:textAlignment w:val="auto"/>
              <w:rPr>
                <w:sz w:val="20"/>
                <w:lang w:eastAsia="en-GB"/>
              </w:rPr>
            </w:pPr>
            <w:r w:rsidRPr="009D56BE">
              <w:rPr>
                <w:sz w:val="20"/>
                <w:lang w:val="en-US" w:eastAsia="en-GB"/>
              </w:rPr>
              <w:t>The gained experience of more than 35 years in the field of Atomic energy in the country.</w:t>
            </w:r>
          </w:p>
        </w:tc>
        <w:tc>
          <w:tcPr>
            <w:tcW w:w="3525" w:type="dxa"/>
            <w:tcBorders>
              <w:bottom w:val="nil"/>
            </w:tcBorders>
          </w:tcPr>
          <w:p w14:paraId="65410BAC" w14:textId="77777777" w:rsidR="009D56BE" w:rsidRPr="009D56BE" w:rsidRDefault="009D56BE" w:rsidP="009D56BE">
            <w:pPr>
              <w:overflowPunct/>
              <w:autoSpaceDE/>
              <w:autoSpaceDN/>
              <w:adjustRightInd/>
              <w:jc w:val="center"/>
              <w:textAlignment w:val="auto"/>
              <w:rPr>
                <w:sz w:val="20"/>
                <w:lang w:eastAsia="en-GB"/>
              </w:rPr>
            </w:pPr>
            <w:r w:rsidRPr="009D56BE">
              <w:rPr>
                <w:sz w:val="20"/>
                <w:lang w:val="en-US" w:eastAsia="en-GB"/>
              </w:rPr>
              <w:t>The low number of professional people in RWM division.</w:t>
            </w:r>
          </w:p>
        </w:tc>
      </w:tr>
      <w:tr w:rsidR="009D56BE" w:rsidRPr="009D56BE" w14:paraId="3C7FE73B" w14:textId="77777777" w:rsidTr="00D15962">
        <w:trPr>
          <w:jc w:val="center"/>
        </w:trPr>
        <w:tc>
          <w:tcPr>
            <w:tcW w:w="889" w:type="dxa"/>
            <w:tcBorders>
              <w:top w:val="nil"/>
              <w:bottom w:val="nil"/>
            </w:tcBorders>
          </w:tcPr>
          <w:p w14:paraId="72703283" w14:textId="77777777" w:rsidR="009D56BE" w:rsidRPr="009D56BE" w:rsidRDefault="009D56BE" w:rsidP="009D56BE">
            <w:pPr>
              <w:overflowPunct/>
              <w:autoSpaceDE/>
              <w:autoSpaceDN/>
              <w:adjustRightInd/>
              <w:jc w:val="center"/>
              <w:textAlignment w:val="auto"/>
              <w:rPr>
                <w:sz w:val="20"/>
                <w:lang w:eastAsia="en-GB"/>
              </w:rPr>
            </w:pPr>
            <w:r w:rsidRPr="009D56BE">
              <w:rPr>
                <w:sz w:val="20"/>
                <w:lang w:eastAsia="en-GB"/>
              </w:rPr>
              <w:t>3</w:t>
            </w:r>
          </w:p>
        </w:tc>
        <w:tc>
          <w:tcPr>
            <w:tcW w:w="4405" w:type="dxa"/>
            <w:tcBorders>
              <w:top w:val="nil"/>
              <w:bottom w:val="nil"/>
            </w:tcBorders>
          </w:tcPr>
          <w:p w14:paraId="554ED382" w14:textId="2794CB7E" w:rsidR="009D56BE" w:rsidRPr="009D56BE" w:rsidRDefault="009D56BE" w:rsidP="009D56BE">
            <w:pPr>
              <w:overflowPunct/>
              <w:autoSpaceDE/>
              <w:autoSpaceDN/>
              <w:adjustRightInd/>
              <w:jc w:val="center"/>
              <w:textAlignment w:val="auto"/>
              <w:rPr>
                <w:sz w:val="20"/>
                <w:lang w:eastAsia="en-GB"/>
              </w:rPr>
            </w:pPr>
            <w:r w:rsidRPr="009D56BE">
              <w:rPr>
                <w:sz w:val="20"/>
                <w:lang w:val="en-US" w:eastAsia="en-GB"/>
              </w:rPr>
              <w:t xml:space="preserve">The existence of </w:t>
            </w:r>
            <w:proofErr w:type="spellStart"/>
            <w:r w:rsidRPr="009D56BE">
              <w:rPr>
                <w:sz w:val="20"/>
                <w:lang w:val="en-US" w:eastAsia="en-GB"/>
              </w:rPr>
              <w:t>Taj</w:t>
            </w:r>
            <w:r w:rsidR="00B10309">
              <w:rPr>
                <w:sz w:val="20"/>
                <w:lang w:val="en-US" w:eastAsia="en-GB"/>
              </w:rPr>
              <w:t>o</w:t>
            </w:r>
            <w:r w:rsidRPr="009D56BE">
              <w:rPr>
                <w:sz w:val="20"/>
                <w:lang w:val="en-US" w:eastAsia="en-GB"/>
              </w:rPr>
              <w:t>ura</w:t>
            </w:r>
            <w:proofErr w:type="spellEnd"/>
            <w:r w:rsidRPr="009D56BE">
              <w:rPr>
                <w:sz w:val="20"/>
                <w:lang w:val="en-US" w:eastAsia="en-GB"/>
              </w:rPr>
              <w:t xml:space="preserve"> nuclear research Centre with its processing and disposal facilities.</w:t>
            </w:r>
          </w:p>
        </w:tc>
        <w:tc>
          <w:tcPr>
            <w:tcW w:w="3525" w:type="dxa"/>
            <w:tcBorders>
              <w:top w:val="nil"/>
              <w:bottom w:val="nil"/>
            </w:tcBorders>
          </w:tcPr>
          <w:p w14:paraId="4C150F3F" w14:textId="77777777" w:rsidR="009D56BE" w:rsidRPr="009D56BE" w:rsidRDefault="009D56BE" w:rsidP="009D56BE">
            <w:pPr>
              <w:overflowPunct/>
              <w:autoSpaceDE/>
              <w:autoSpaceDN/>
              <w:adjustRightInd/>
              <w:jc w:val="center"/>
              <w:textAlignment w:val="auto"/>
              <w:rPr>
                <w:sz w:val="20"/>
                <w:lang w:eastAsia="en-GB"/>
              </w:rPr>
            </w:pPr>
            <w:r w:rsidRPr="009D56BE">
              <w:rPr>
                <w:sz w:val="20"/>
                <w:lang w:eastAsia="en-GB"/>
              </w:rPr>
              <w:t>Weak programs of human resources.</w:t>
            </w:r>
          </w:p>
          <w:p w14:paraId="5EF6C8BD" w14:textId="77777777" w:rsidR="009D56BE" w:rsidRPr="009D56BE" w:rsidRDefault="009D56BE" w:rsidP="009D56BE">
            <w:pPr>
              <w:overflowPunct/>
              <w:autoSpaceDE/>
              <w:autoSpaceDN/>
              <w:adjustRightInd/>
              <w:jc w:val="center"/>
              <w:textAlignment w:val="auto"/>
              <w:rPr>
                <w:sz w:val="20"/>
                <w:lang w:eastAsia="en-GB"/>
              </w:rPr>
            </w:pPr>
          </w:p>
        </w:tc>
      </w:tr>
      <w:tr w:rsidR="009D56BE" w:rsidRPr="009D56BE" w14:paraId="3C429D99" w14:textId="77777777" w:rsidTr="00D15962">
        <w:trPr>
          <w:jc w:val="center"/>
        </w:trPr>
        <w:tc>
          <w:tcPr>
            <w:tcW w:w="889" w:type="dxa"/>
            <w:tcBorders>
              <w:top w:val="nil"/>
              <w:bottom w:val="nil"/>
            </w:tcBorders>
          </w:tcPr>
          <w:p w14:paraId="11D6A3D8" w14:textId="77777777" w:rsidR="009D56BE" w:rsidRPr="009D56BE" w:rsidRDefault="009D56BE" w:rsidP="009D56BE">
            <w:pPr>
              <w:overflowPunct/>
              <w:autoSpaceDE/>
              <w:autoSpaceDN/>
              <w:adjustRightInd/>
              <w:jc w:val="center"/>
              <w:textAlignment w:val="auto"/>
              <w:rPr>
                <w:sz w:val="20"/>
                <w:lang w:eastAsia="en-GB"/>
              </w:rPr>
            </w:pPr>
            <w:r w:rsidRPr="009D56BE">
              <w:rPr>
                <w:sz w:val="20"/>
                <w:lang w:eastAsia="en-GB"/>
              </w:rPr>
              <w:t>4</w:t>
            </w:r>
          </w:p>
        </w:tc>
        <w:tc>
          <w:tcPr>
            <w:tcW w:w="4405" w:type="dxa"/>
            <w:tcBorders>
              <w:top w:val="nil"/>
              <w:bottom w:val="nil"/>
            </w:tcBorders>
          </w:tcPr>
          <w:p w14:paraId="72584E09" w14:textId="126C1A64" w:rsidR="009D56BE" w:rsidRPr="009D56BE" w:rsidRDefault="009D56BE" w:rsidP="009D56BE">
            <w:pPr>
              <w:overflowPunct/>
              <w:autoSpaceDE/>
              <w:autoSpaceDN/>
              <w:adjustRightInd/>
              <w:jc w:val="center"/>
              <w:textAlignment w:val="auto"/>
              <w:rPr>
                <w:sz w:val="20"/>
                <w:lang w:eastAsia="en-GB"/>
              </w:rPr>
            </w:pPr>
            <w:r w:rsidRPr="009D56BE">
              <w:rPr>
                <w:sz w:val="20"/>
                <w:lang w:val="en-US" w:eastAsia="en-GB"/>
              </w:rPr>
              <w:t>The existence of  Libyan policy and strategy about RWM</w:t>
            </w:r>
            <w:r w:rsidR="00C4382D">
              <w:rPr>
                <w:sz w:val="20"/>
                <w:lang w:val="en-US" w:eastAsia="en-GB"/>
              </w:rPr>
              <w:t xml:space="preserve"> [3]</w:t>
            </w:r>
            <w:r w:rsidRPr="009D56BE">
              <w:rPr>
                <w:sz w:val="20"/>
                <w:lang w:val="en-US" w:eastAsia="en-GB"/>
              </w:rPr>
              <w:t>.</w:t>
            </w:r>
          </w:p>
        </w:tc>
        <w:tc>
          <w:tcPr>
            <w:tcW w:w="3525" w:type="dxa"/>
            <w:tcBorders>
              <w:top w:val="nil"/>
              <w:bottom w:val="nil"/>
            </w:tcBorders>
          </w:tcPr>
          <w:p w14:paraId="40B6B4CB" w14:textId="77777777" w:rsidR="009D56BE" w:rsidRPr="009D56BE" w:rsidRDefault="009D56BE" w:rsidP="009D56BE">
            <w:pPr>
              <w:overflowPunct/>
              <w:autoSpaceDE/>
              <w:autoSpaceDN/>
              <w:adjustRightInd/>
              <w:jc w:val="center"/>
              <w:textAlignment w:val="auto"/>
              <w:rPr>
                <w:sz w:val="20"/>
                <w:lang w:eastAsia="en-GB"/>
              </w:rPr>
            </w:pPr>
            <w:r w:rsidRPr="009D56BE">
              <w:rPr>
                <w:sz w:val="20"/>
                <w:lang w:val="en-US" w:eastAsia="en-GB"/>
              </w:rPr>
              <w:t>Huge amounts of NORM, and available number of orphan and DSRS sources need to be collected, conditioned and stored</w:t>
            </w:r>
          </w:p>
        </w:tc>
      </w:tr>
      <w:tr w:rsidR="009D56BE" w:rsidRPr="009D56BE" w14:paraId="0E35811F" w14:textId="77777777" w:rsidTr="00D15962">
        <w:trPr>
          <w:jc w:val="center"/>
        </w:trPr>
        <w:tc>
          <w:tcPr>
            <w:tcW w:w="889" w:type="dxa"/>
            <w:tcBorders>
              <w:top w:val="nil"/>
              <w:bottom w:val="single" w:sz="4" w:space="0" w:color="auto"/>
            </w:tcBorders>
          </w:tcPr>
          <w:p w14:paraId="62A4C5DB" w14:textId="77777777" w:rsidR="009D56BE" w:rsidRPr="009D56BE" w:rsidRDefault="009D56BE" w:rsidP="009D56BE">
            <w:pPr>
              <w:overflowPunct/>
              <w:autoSpaceDE/>
              <w:autoSpaceDN/>
              <w:adjustRightInd/>
              <w:jc w:val="center"/>
              <w:textAlignment w:val="auto"/>
              <w:rPr>
                <w:sz w:val="20"/>
                <w:lang w:eastAsia="en-GB"/>
              </w:rPr>
            </w:pPr>
            <w:r w:rsidRPr="009D56BE">
              <w:rPr>
                <w:sz w:val="20"/>
                <w:lang w:eastAsia="en-GB"/>
              </w:rPr>
              <w:t>5</w:t>
            </w:r>
          </w:p>
        </w:tc>
        <w:tc>
          <w:tcPr>
            <w:tcW w:w="4405" w:type="dxa"/>
            <w:tcBorders>
              <w:top w:val="nil"/>
              <w:bottom w:val="single" w:sz="4" w:space="0" w:color="auto"/>
            </w:tcBorders>
          </w:tcPr>
          <w:p w14:paraId="66474324" w14:textId="77777777" w:rsidR="009D56BE" w:rsidRPr="009D56BE" w:rsidRDefault="009D56BE" w:rsidP="009D56BE">
            <w:pPr>
              <w:overflowPunct/>
              <w:autoSpaceDE/>
              <w:autoSpaceDN/>
              <w:adjustRightInd/>
              <w:jc w:val="center"/>
              <w:textAlignment w:val="auto"/>
              <w:rPr>
                <w:sz w:val="20"/>
                <w:lang w:eastAsia="en-GB"/>
              </w:rPr>
            </w:pPr>
          </w:p>
        </w:tc>
        <w:tc>
          <w:tcPr>
            <w:tcW w:w="3525" w:type="dxa"/>
            <w:tcBorders>
              <w:top w:val="nil"/>
              <w:bottom w:val="single" w:sz="4" w:space="0" w:color="auto"/>
            </w:tcBorders>
          </w:tcPr>
          <w:p w14:paraId="56E79B16" w14:textId="77777777" w:rsidR="009D56BE" w:rsidRPr="009D56BE" w:rsidRDefault="009D56BE" w:rsidP="009D56BE">
            <w:pPr>
              <w:overflowPunct/>
              <w:autoSpaceDE/>
              <w:autoSpaceDN/>
              <w:adjustRightInd/>
              <w:jc w:val="center"/>
              <w:textAlignment w:val="auto"/>
              <w:rPr>
                <w:sz w:val="20"/>
                <w:lang w:eastAsia="en-GB"/>
              </w:rPr>
            </w:pPr>
            <w:r w:rsidRPr="009D56BE">
              <w:rPr>
                <w:sz w:val="20"/>
                <w:lang w:eastAsia="en-GB"/>
              </w:rPr>
              <w:t>None-existence of centralized storage facility of RW.</w:t>
            </w:r>
          </w:p>
        </w:tc>
      </w:tr>
      <w:tr w:rsidR="009D56BE" w:rsidRPr="009D56BE" w14:paraId="78245C1B" w14:textId="77777777" w:rsidTr="00D15962">
        <w:trPr>
          <w:jc w:val="center"/>
        </w:trPr>
        <w:tc>
          <w:tcPr>
            <w:tcW w:w="889" w:type="dxa"/>
            <w:tcBorders>
              <w:top w:val="single" w:sz="4" w:space="0" w:color="auto"/>
              <w:bottom w:val="single" w:sz="4" w:space="0" w:color="auto"/>
            </w:tcBorders>
          </w:tcPr>
          <w:p w14:paraId="35A74BD8" w14:textId="77777777" w:rsidR="009D56BE" w:rsidRPr="009D56BE" w:rsidRDefault="009D56BE" w:rsidP="009D56BE">
            <w:pPr>
              <w:overflowPunct/>
              <w:autoSpaceDE/>
              <w:autoSpaceDN/>
              <w:adjustRightInd/>
              <w:jc w:val="center"/>
              <w:textAlignment w:val="auto"/>
              <w:rPr>
                <w:b/>
                <w:bCs/>
                <w:sz w:val="20"/>
                <w:lang w:eastAsia="en-GB"/>
              </w:rPr>
            </w:pPr>
            <w:r w:rsidRPr="009D56BE">
              <w:rPr>
                <w:b/>
                <w:bCs/>
                <w:sz w:val="20"/>
                <w:lang w:eastAsia="en-GB"/>
              </w:rPr>
              <w:t>No</w:t>
            </w:r>
          </w:p>
        </w:tc>
        <w:tc>
          <w:tcPr>
            <w:tcW w:w="4405" w:type="dxa"/>
            <w:tcBorders>
              <w:top w:val="single" w:sz="4" w:space="0" w:color="auto"/>
              <w:bottom w:val="single" w:sz="4" w:space="0" w:color="auto"/>
            </w:tcBorders>
          </w:tcPr>
          <w:p w14:paraId="6E155F2E" w14:textId="77777777" w:rsidR="009D56BE" w:rsidRPr="009D56BE" w:rsidRDefault="009D56BE" w:rsidP="009D56BE">
            <w:pPr>
              <w:overflowPunct/>
              <w:autoSpaceDE/>
              <w:autoSpaceDN/>
              <w:adjustRightInd/>
              <w:jc w:val="center"/>
              <w:textAlignment w:val="auto"/>
              <w:rPr>
                <w:sz w:val="20"/>
                <w:lang w:eastAsia="en-GB"/>
              </w:rPr>
            </w:pPr>
            <w:r w:rsidRPr="009D56BE">
              <w:rPr>
                <w:b/>
                <w:bCs/>
                <w:sz w:val="20"/>
                <w:lang w:val="en-US" w:eastAsia="en-GB"/>
              </w:rPr>
              <w:t>Opportunities</w:t>
            </w:r>
          </w:p>
        </w:tc>
        <w:tc>
          <w:tcPr>
            <w:tcW w:w="3525" w:type="dxa"/>
            <w:tcBorders>
              <w:top w:val="single" w:sz="4" w:space="0" w:color="auto"/>
              <w:bottom w:val="single" w:sz="4" w:space="0" w:color="auto"/>
            </w:tcBorders>
          </w:tcPr>
          <w:p w14:paraId="44F14D04" w14:textId="77777777" w:rsidR="009D56BE" w:rsidRPr="009D56BE" w:rsidRDefault="009D56BE" w:rsidP="009D56BE">
            <w:pPr>
              <w:overflowPunct/>
              <w:autoSpaceDE/>
              <w:autoSpaceDN/>
              <w:adjustRightInd/>
              <w:jc w:val="center"/>
              <w:textAlignment w:val="auto"/>
              <w:rPr>
                <w:sz w:val="20"/>
                <w:lang w:eastAsia="en-GB"/>
              </w:rPr>
            </w:pPr>
            <w:r w:rsidRPr="009D56BE">
              <w:rPr>
                <w:b/>
                <w:bCs/>
                <w:sz w:val="20"/>
                <w:lang w:val="en-US" w:eastAsia="en-GB"/>
              </w:rPr>
              <w:t>Threats and challenges</w:t>
            </w:r>
          </w:p>
        </w:tc>
      </w:tr>
      <w:tr w:rsidR="009D56BE" w:rsidRPr="009D56BE" w14:paraId="595A0101" w14:textId="77777777" w:rsidTr="00D15962">
        <w:trPr>
          <w:jc w:val="center"/>
        </w:trPr>
        <w:tc>
          <w:tcPr>
            <w:tcW w:w="889" w:type="dxa"/>
            <w:tcBorders>
              <w:top w:val="single" w:sz="4" w:space="0" w:color="auto"/>
              <w:bottom w:val="nil"/>
            </w:tcBorders>
          </w:tcPr>
          <w:p w14:paraId="25EE66DB" w14:textId="77777777" w:rsidR="009D56BE" w:rsidRPr="009D56BE" w:rsidRDefault="009D56BE" w:rsidP="009D56BE">
            <w:pPr>
              <w:overflowPunct/>
              <w:autoSpaceDE/>
              <w:autoSpaceDN/>
              <w:adjustRightInd/>
              <w:jc w:val="center"/>
              <w:textAlignment w:val="auto"/>
              <w:rPr>
                <w:sz w:val="20"/>
                <w:lang w:eastAsia="en-GB"/>
              </w:rPr>
            </w:pPr>
            <w:r w:rsidRPr="009D56BE">
              <w:rPr>
                <w:sz w:val="20"/>
                <w:lang w:eastAsia="en-GB"/>
              </w:rPr>
              <w:t>1</w:t>
            </w:r>
          </w:p>
        </w:tc>
        <w:tc>
          <w:tcPr>
            <w:tcW w:w="4405" w:type="dxa"/>
            <w:tcBorders>
              <w:top w:val="single" w:sz="4" w:space="0" w:color="auto"/>
              <w:bottom w:val="nil"/>
            </w:tcBorders>
          </w:tcPr>
          <w:p w14:paraId="45EC9A87" w14:textId="77777777" w:rsidR="009D56BE" w:rsidRPr="009D56BE" w:rsidRDefault="009D56BE" w:rsidP="009D56BE">
            <w:pPr>
              <w:overflowPunct/>
              <w:autoSpaceDE/>
              <w:autoSpaceDN/>
              <w:adjustRightInd/>
              <w:jc w:val="center"/>
              <w:textAlignment w:val="auto"/>
              <w:rPr>
                <w:sz w:val="20"/>
                <w:lang w:eastAsia="en-GB"/>
              </w:rPr>
            </w:pPr>
            <w:r w:rsidRPr="009D56BE">
              <w:rPr>
                <w:sz w:val="20"/>
                <w:lang w:val="en-US" w:eastAsia="en-GB"/>
              </w:rPr>
              <w:t>Very high priority subject to the nation's safety, security, safe guard, environment and human health now and for the future.</w:t>
            </w:r>
          </w:p>
        </w:tc>
        <w:tc>
          <w:tcPr>
            <w:tcW w:w="3525" w:type="dxa"/>
            <w:tcBorders>
              <w:top w:val="single" w:sz="4" w:space="0" w:color="auto"/>
              <w:bottom w:val="nil"/>
            </w:tcBorders>
          </w:tcPr>
          <w:p w14:paraId="20F10503" w14:textId="77777777" w:rsidR="009D56BE" w:rsidRPr="009D56BE" w:rsidRDefault="009D56BE" w:rsidP="009D56BE">
            <w:pPr>
              <w:overflowPunct/>
              <w:autoSpaceDE/>
              <w:autoSpaceDN/>
              <w:adjustRightInd/>
              <w:jc w:val="center"/>
              <w:textAlignment w:val="auto"/>
              <w:rPr>
                <w:sz w:val="20"/>
                <w:lang w:eastAsia="en-GB"/>
              </w:rPr>
            </w:pPr>
            <w:r w:rsidRPr="009D56BE">
              <w:rPr>
                <w:sz w:val="20"/>
                <w:lang w:val="en-US" w:eastAsia="en-GB"/>
              </w:rPr>
              <w:t>The low awareness of government and public of the negative impacts that bad RWM  may cause on the environmental, public health and social in the future.</w:t>
            </w:r>
          </w:p>
        </w:tc>
      </w:tr>
      <w:tr w:rsidR="009D56BE" w:rsidRPr="009D56BE" w14:paraId="5B2FA371" w14:textId="77777777" w:rsidTr="00D15962">
        <w:trPr>
          <w:jc w:val="center"/>
        </w:trPr>
        <w:tc>
          <w:tcPr>
            <w:tcW w:w="889" w:type="dxa"/>
            <w:tcBorders>
              <w:top w:val="nil"/>
              <w:bottom w:val="nil"/>
            </w:tcBorders>
          </w:tcPr>
          <w:p w14:paraId="6CE5770D" w14:textId="77777777" w:rsidR="009D56BE" w:rsidRPr="009D56BE" w:rsidRDefault="009D56BE" w:rsidP="009D56BE">
            <w:pPr>
              <w:overflowPunct/>
              <w:autoSpaceDE/>
              <w:autoSpaceDN/>
              <w:adjustRightInd/>
              <w:jc w:val="center"/>
              <w:textAlignment w:val="auto"/>
              <w:rPr>
                <w:sz w:val="20"/>
                <w:lang w:eastAsia="en-GB"/>
              </w:rPr>
            </w:pPr>
            <w:r w:rsidRPr="009D56BE">
              <w:rPr>
                <w:sz w:val="20"/>
                <w:lang w:eastAsia="en-GB"/>
              </w:rPr>
              <w:t>2</w:t>
            </w:r>
          </w:p>
        </w:tc>
        <w:tc>
          <w:tcPr>
            <w:tcW w:w="4405" w:type="dxa"/>
            <w:tcBorders>
              <w:top w:val="nil"/>
              <w:bottom w:val="nil"/>
            </w:tcBorders>
          </w:tcPr>
          <w:p w14:paraId="3A1518F2" w14:textId="77777777" w:rsidR="009D56BE" w:rsidRPr="009D56BE" w:rsidRDefault="009D56BE" w:rsidP="009D56BE">
            <w:pPr>
              <w:overflowPunct/>
              <w:autoSpaceDE/>
              <w:autoSpaceDN/>
              <w:adjustRightInd/>
              <w:jc w:val="center"/>
              <w:textAlignment w:val="auto"/>
              <w:rPr>
                <w:sz w:val="20"/>
                <w:lang w:eastAsia="en-GB"/>
              </w:rPr>
            </w:pPr>
            <w:r w:rsidRPr="009D56BE">
              <w:rPr>
                <w:sz w:val="20"/>
                <w:lang w:val="en-US" w:eastAsia="en-GB"/>
              </w:rPr>
              <w:t>The current good economic situation of the country.</w:t>
            </w:r>
          </w:p>
        </w:tc>
        <w:tc>
          <w:tcPr>
            <w:tcW w:w="3525" w:type="dxa"/>
            <w:tcBorders>
              <w:top w:val="nil"/>
              <w:bottom w:val="nil"/>
            </w:tcBorders>
          </w:tcPr>
          <w:p w14:paraId="566AD30E" w14:textId="77777777" w:rsidR="009D56BE" w:rsidRPr="009D56BE" w:rsidRDefault="009D56BE" w:rsidP="009D56BE">
            <w:pPr>
              <w:overflowPunct/>
              <w:autoSpaceDE/>
              <w:autoSpaceDN/>
              <w:adjustRightInd/>
              <w:jc w:val="center"/>
              <w:textAlignment w:val="auto"/>
              <w:rPr>
                <w:sz w:val="20"/>
                <w:lang w:eastAsia="en-GB"/>
              </w:rPr>
            </w:pPr>
            <w:r w:rsidRPr="009D56BE">
              <w:rPr>
                <w:sz w:val="20"/>
                <w:lang w:val="en-US" w:eastAsia="en-GB"/>
              </w:rPr>
              <w:t>The unstable political situation.</w:t>
            </w:r>
          </w:p>
        </w:tc>
      </w:tr>
      <w:tr w:rsidR="009D56BE" w:rsidRPr="009D56BE" w14:paraId="6F0A2C0C" w14:textId="77777777" w:rsidTr="00D15962">
        <w:trPr>
          <w:jc w:val="center"/>
        </w:trPr>
        <w:tc>
          <w:tcPr>
            <w:tcW w:w="889" w:type="dxa"/>
            <w:tcBorders>
              <w:top w:val="nil"/>
              <w:bottom w:val="nil"/>
            </w:tcBorders>
          </w:tcPr>
          <w:p w14:paraId="4D9DFA58" w14:textId="77777777" w:rsidR="009D56BE" w:rsidRPr="009D56BE" w:rsidRDefault="009D56BE" w:rsidP="009D56BE">
            <w:pPr>
              <w:overflowPunct/>
              <w:autoSpaceDE/>
              <w:autoSpaceDN/>
              <w:adjustRightInd/>
              <w:jc w:val="center"/>
              <w:textAlignment w:val="auto"/>
              <w:rPr>
                <w:sz w:val="20"/>
                <w:lang w:eastAsia="en-GB"/>
              </w:rPr>
            </w:pPr>
            <w:r w:rsidRPr="009D56BE">
              <w:rPr>
                <w:sz w:val="20"/>
                <w:lang w:eastAsia="en-GB"/>
              </w:rPr>
              <w:t>3</w:t>
            </w:r>
          </w:p>
        </w:tc>
        <w:tc>
          <w:tcPr>
            <w:tcW w:w="4405" w:type="dxa"/>
            <w:tcBorders>
              <w:top w:val="nil"/>
              <w:bottom w:val="nil"/>
            </w:tcBorders>
          </w:tcPr>
          <w:p w14:paraId="4099E912" w14:textId="77777777" w:rsidR="009D56BE" w:rsidRPr="009D56BE" w:rsidRDefault="009D56BE" w:rsidP="009D56BE">
            <w:pPr>
              <w:overflowPunct/>
              <w:autoSpaceDE/>
              <w:autoSpaceDN/>
              <w:adjustRightInd/>
              <w:jc w:val="center"/>
              <w:textAlignment w:val="auto"/>
              <w:rPr>
                <w:sz w:val="20"/>
                <w:lang w:eastAsia="en-GB"/>
              </w:rPr>
            </w:pPr>
            <w:r w:rsidRPr="009D56BE">
              <w:rPr>
                <w:sz w:val="20"/>
                <w:lang w:val="en-US" w:eastAsia="en-GB"/>
              </w:rPr>
              <w:t>The support of IAEA presented in TC projects related to RWM.</w:t>
            </w:r>
          </w:p>
        </w:tc>
        <w:tc>
          <w:tcPr>
            <w:tcW w:w="3525" w:type="dxa"/>
            <w:tcBorders>
              <w:top w:val="nil"/>
              <w:bottom w:val="nil"/>
            </w:tcBorders>
          </w:tcPr>
          <w:p w14:paraId="6B8F2EFA" w14:textId="583D2519" w:rsidR="009D56BE" w:rsidRPr="009D56BE" w:rsidRDefault="009D56BE" w:rsidP="009D56BE">
            <w:pPr>
              <w:overflowPunct/>
              <w:autoSpaceDE/>
              <w:autoSpaceDN/>
              <w:adjustRightInd/>
              <w:jc w:val="center"/>
              <w:textAlignment w:val="auto"/>
              <w:rPr>
                <w:sz w:val="20"/>
                <w:lang w:eastAsia="en-GB"/>
              </w:rPr>
            </w:pPr>
            <w:r w:rsidRPr="009D56BE">
              <w:rPr>
                <w:sz w:val="20"/>
                <w:lang w:val="en-US" w:eastAsia="en-GB"/>
              </w:rPr>
              <w:t>The absence of applied Libyan Nuclear law</w:t>
            </w:r>
            <w:r w:rsidR="00C4382D">
              <w:rPr>
                <w:sz w:val="20"/>
                <w:lang w:val="en-US" w:eastAsia="en-GB"/>
              </w:rPr>
              <w:t xml:space="preserve"> [4]</w:t>
            </w:r>
            <w:r w:rsidRPr="009D56BE">
              <w:rPr>
                <w:sz w:val="20"/>
                <w:lang w:val="en-US" w:eastAsia="en-GB"/>
              </w:rPr>
              <w:t>.</w:t>
            </w:r>
          </w:p>
        </w:tc>
      </w:tr>
      <w:tr w:rsidR="009D56BE" w:rsidRPr="009D56BE" w14:paraId="323774F8" w14:textId="77777777" w:rsidTr="00D15962">
        <w:trPr>
          <w:jc w:val="center"/>
        </w:trPr>
        <w:tc>
          <w:tcPr>
            <w:tcW w:w="889" w:type="dxa"/>
            <w:tcBorders>
              <w:top w:val="nil"/>
              <w:bottom w:val="single" w:sz="4" w:space="0" w:color="auto"/>
            </w:tcBorders>
          </w:tcPr>
          <w:p w14:paraId="7448B2AE" w14:textId="77777777" w:rsidR="009D56BE" w:rsidRPr="009D56BE" w:rsidRDefault="009D56BE" w:rsidP="009D56BE">
            <w:pPr>
              <w:overflowPunct/>
              <w:autoSpaceDE/>
              <w:autoSpaceDN/>
              <w:adjustRightInd/>
              <w:jc w:val="center"/>
              <w:textAlignment w:val="auto"/>
              <w:rPr>
                <w:sz w:val="20"/>
                <w:lang w:eastAsia="en-GB"/>
              </w:rPr>
            </w:pPr>
            <w:r w:rsidRPr="009D56BE">
              <w:rPr>
                <w:sz w:val="20"/>
                <w:lang w:eastAsia="en-GB"/>
              </w:rPr>
              <w:t>4</w:t>
            </w:r>
          </w:p>
        </w:tc>
        <w:tc>
          <w:tcPr>
            <w:tcW w:w="4405" w:type="dxa"/>
            <w:tcBorders>
              <w:top w:val="nil"/>
              <w:bottom w:val="single" w:sz="4" w:space="0" w:color="auto"/>
            </w:tcBorders>
          </w:tcPr>
          <w:p w14:paraId="23FBB3D3" w14:textId="77777777" w:rsidR="009D56BE" w:rsidRPr="009D56BE" w:rsidRDefault="009D56BE" w:rsidP="009D56BE">
            <w:pPr>
              <w:overflowPunct/>
              <w:autoSpaceDE/>
              <w:autoSpaceDN/>
              <w:adjustRightInd/>
              <w:jc w:val="center"/>
              <w:textAlignment w:val="auto"/>
              <w:rPr>
                <w:sz w:val="20"/>
                <w:lang w:eastAsia="en-GB"/>
              </w:rPr>
            </w:pPr>
            <w:r w:rsidRPr="009D56BE">
              <w:rPr>
                <w:sz w:val="20"/>
                <w:lang w:val="en-US" w:eastAsia="en-GB"/>
              </w:rPr>
              <w:t>The dramatic developments in RWM technologies.</w:t>
            </w:r>
          </w:p>
        </w:tc>
        <w:tc>
          <w:tcPr>
            <w:tcW w:w="3525" w:type="dxa"/>
            <w:tcBorders>
              <w:top w:val="nil"/>
              <w:bottom w:val="single" w:sz="4" w:space="0" w:color="auto"/>
            </w:tcBorders>
          </w:tcPr>
          <w:p w14:paraId="0A2E6DD0" w14:textId="77777777" w:rsidR="009D56BE" w:rsidRPr="009D56BE" w:rsidRDefault="009D56BE" w:rsidP="009D56BE">
            <w:pPr>
              <w:overflowPunct/>
              <w:autoSpaceDE/>
              <w:autoSpaceDN/>
              <w:adjustRightInd/>
              <w:jc w:val="center"/>
              <w:textAlignment w:val="auto"/>
              <w:rPr>
                <w:sz w:val="20"/>
                <w:lang w:eastAsia="en-GB"/>
              </w:rPr>
            </w:pPr>
          </w:p>
        </w:tc>
      </w:tr>
    </w:tbl>
    <w:p w14:paraId="4814B0EF" w14:textId="49ED2407" w:rsidR="002810CB" w:rsidRDefault="002810CB" w:rsidP="00BC420D">
      <w:pPr>
        <w:pStyle w:val="a1"/>
        <w:ind w:firstLine="0"/>
      </w:pPr>
      <w:r w:rsidRPr="008F0863">
        <w:t xml:space="preserve"> </w:t>
      </w:r>
    </w:p>
    <w:p w14:paraId="433FE053" w14:textId="620BF450" w:rsidR="00EE0041" w:rsidRDefault="00EC20B7" w:rsidP="0026525A">
      <w:pPr>
        <w:pStyle w:val="2"/>
        <w:numPr>
          <w:ilvl w:val="1"/>
          <w:numId w:val="10"/>
        </w:numPr>
      </w:pPr>
      <w:r>
        <w:lastRenderedPageBreak/>
        <w:t>evaluatin of the current situation of rwm in libya</w:t>
      </w:r>
    </w:p>
    <w:p w14:paraId="150C2AB3" w14:textId="2A525DFF" w:rsidR="00223EC3" w:rsidRPr="00EE0041" w:rsidRDefault="00B22C7E" w:rsidP="00223EC3">
      <w:pPr>
        <w:pStyle w:val="3"/>
      </w:pPr>
      <w:r>
        <w:t>Performing of SWOT analysis</w:t>
      </w:r>
    </w:p>
    <w:p w14:paraId="444E0E3D" w14:textId="77777777" w:rsidR="00B22C7E" w:rsidRDefault="00223EC3" w:rsidP="00B22C7E">
      <w:pPr>
        <w:pStyle w:val="a1"/>
      </w:pPr>
      <w:r w:rsidRPr="00223EC3">
        <w:rPr>
          <w:sz w:val="24"/>
          <w:szCs w:val="24"/>
        </w:rPr>
        <w:t xml:space="preserve">      </w:t>
      </w:r>
      <w:r w:rsidRPr="00B22C7E">
        <w:t>Building a SWOT Matrix has been accomplished and abbreviated in the next Table:</w:t>
      </w:r>
    </w:p>
    <w:p w14:paraId="22A90DF7" w14:textId="0185240A" w:rsidR="00223EC3" w:rsidRPr="00B22C7E" w:rsidRDefault="00223EC3" w:rsidP="00B22C7E">
      <w:pPr>
        <w:pStyle w:val="a1"/>
      </w:pPr>
      <w:r w:rsidRPr="00B22C7E">
        <w:t xml:space="preserve"> </w:t>
      </w:r>
    </w:p>
    <w:p w14:paraId="66694D3C" w14:textId="7DF7E2BC" w:rsidR="0032607A" w:rsidRDefault="0032607A" w:rsidP="0032607A">
      <w:pPr>
        <w:pStyle w:val="a1"/>
      </w:pPr>
      <w:r w:rsidRPr="0032607A">
        <w:t xml:space="preserve">TABLE </w:t>
      </w:r>
      <w:r>
        <w:t>2.</w:t>
      </w:r>
      <w:r>
        <w:tab/>
        <w:t>SWOT MATRIX OF</w:t>
      </w:r>
      <w:r w:rsidRPr="0032607A">
        <w:t xml:space="preserve"> </w:t>
      </w:r>
      <w:r>
        <w:t xml:space="preserve">THE CURRENT SITUATION FOR </w:t>
      </w:r>
      <w:r w:rsidR="004F1949">
        <w:t>RWM</w:t>
      </w:r>
      <w:r>
        <w:t xml:space="preserve"> IN LIBYA </w:t>
      </w:r>
    </w:p>
    <w:p w14:paraId="0F6E9C17" w14:textId="77777777" w:rsidR="0032607A" w:rsidRDefault="0032607A" w:rsidP="0032607A">
      <w:pPr>
        <w:pStyle w:val="a1"/>
      </w:pPr>
    </w:p>
    <w:tbl>
      <w:tblPr>
        <w:tblStyle w:val="20"/>
        <w:tblW w:w="0" w:type="auto"/>
        <w:jc w:val="center"/>
        <w:tblInd w:w="42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4021"/>
        <w:gridCol w:w="3525"/>
      </w:tblGrid>
      <w:tr w:rsidR="0032607A" w:rsidRPr="0032607A" w14:paraId="0BE00382" w14:textId="77777777" w:rsidTr="0046663D">
        <w:trPr>
          <w:jc w:val="center"/>
        </w:trPr>
        <w:tc>
          <w:tcPr>
            <w:tcW w:w="1317" w:type="dxa"/>
            <w:tcBorders>
              <w:top w:val="single" w:sz="4" w:space="0" w:color="auto"/>
              <w:bottom w:val="single" w:sz="4" w:space="0" w:color="auto"/>
            </w:tcBorders>
          </w:tcPr>
          <w:p w14:paraId="55BA9DA5" w14:textId="77777777" w:rsidR="0032607A" w:rsidRPr="0032607A" w:rsidRDefault="0032607A" w:rsidP="0032607A">
            <w:pPr>
              <w:overflowPunct/>
              <w:autoSpaceDE/>
              <w:autoSpaceDN/>
              <w:adjustRightInd/>
              <w:jc w:val="center"/>
              <w:textAlignment w:val="auto"/>
              <w:rPr>
                <w:b/>
                <w:bCs/>
                <w:sz w:val="20"/>
                <w:lang w:eastAsia="en-GB"/>
              </w:rPr>
            </w:pPr>
            <w:r w:rsidRPr="0032607A">
              <w:rPr>
                <w:b/>
                <w:bCs/>
                <w:sz w:val="20"/>
                <w:lang w:eastAsia="en-GB"/>
              </w:rPr>
              <w:t>No</w:t>
            </w:r>
          </w:p>
        </w:tc>
        <w:tc>
          <w:tcPr>
            <w:tcW w:w="4163" w:type="dxa"/>
            <w:tcBorders>
              <w:top w:val="single" w:sz="4" w:space="0" w:color="auto"/>
              <w:bottom w:val="single" w:sz="4" w:space="0" w:color="auto"/>
            </w:tcBorders>
          </w:tcPr>
          <w:p w14:paraId="733EB474" w14:textId="77777777" w:rsidR="0032607A" w:rsidRPr="0032607A" w:rsidRDefault="0032607A" w:rsidP="0032607A">
            <w:pPr>
              <w:overflowPunct/>
              <w:autoSpaceDE/>
              <w:autoSpaceDN/>
              <w:adjustRightInd/>
              <w:jc w:val="center"/>
              <w:textAlignment w:val="auto"/>
              <w:rPr>
                <w:sz w:val="20"/>
                <w:lang w:eastAsia="en-GB"/>
              </w:rPr>
            </w:pPr>
            <w:r w:rsidRPr="0032607A">
              <w:rPr>
                <w:b/>
                <w:bCs/>
                <w:sz w:val="20"/>
                <w:lang w:val="en-US" w:eastAsia="en-GB"/>
              </w:rPr>
              <w:t>Strengths</w:t>
            </w:r>
          </w:p>
        </w:tc>
        <w:tc>
          <w:tcPr>
            <w:tcW w:w="3639" w:type="dxa"/>
            <w:tcBorders>
              <w:top w:val="single" w:sz="4" w:space="0" w:color="auto"/>
              <w:bottom w:val="single" w:sz="4" w:space="0" w:color="auto"/>
            </w:tcBorders>
          </w:tcPr>
          <w:p w14:paraId="479DCD76" w14:textId="77777777" w:rsidR="0032607A" w:rsidRPr="0032607A" w:rsidRDefault="0032607A" w:rsidP="0032607A">
            <w:pPr>
              <w:overflowPunct/>
              <w:autoSpaceDE/>
              <w:autoSpaceDN/>
              <w:adjustRightInd/>
              <w:jc w:val="center"/>
              <w:textAlignment w:val="auto"/>
              <w:rPr>
                <w:sz w:val="20"/>
                <w:lang w:eastAsia="en-GB"/>
              </w:rPr>
            </w:pPr>
            <w:r w:rsidRPr="0032607A">
              <w:rPr>
                <w:b/>
                <w:bCs/>
                <w:sz w:val="20"/>
                <w:lang w:val="en-US" w:eastAsia="en-GB"/>
              </w:rPr>
              <w:t>Weaknesses</w:t>
            </w:r>
          </w:p>
        </w:tc>
      </w:tr>
      <w:tr w:rsidR="0032607A" w:rsidRPr="0032607A" w14:paraId="1B19B753" w14:textId="77777777" w:rsidTr="0046663D">
        <w:trPr>
          <w:jc w:val="center"/>
        </w:trPr>
        <w:tc>
          <w:tcPr>
            <w:tcW w:w="1317" w:type="dxa"/>
            <w:tcBorders>
              <w:top w:val="single" w:sz="4" w:space="0" w:color="auto"/>
            </w:tcBorders>
          </w:tcPr>
          <w:p w14:paraId="2BF34B53" w14:textId="77777777" w:rsidR="0032607A" w:rsidRPr="0032607A" w:rsidRDefault="0032607A" w:rsidP="0032607A">
            <w:pPr>
              <w:overflowPunct/>
              <w:autoSpaceDE/>
              <w:autoSpaceDN/>
              <w:adjustRightInd/>
              <w:jc w:val="center"/>
              <w:textAlignment w:val="auto"/>
              <w:rPr>
                <w:sz w:val="20"/>
                <w:lang w:eastAsia="en-GB"/>
              </w:rPr>
            </w:pPr>
            <w:r w:rsidRPr="0032607A">
              <w:rPr>
                <w:sz w:val="20"/>
                <w:lang w:eastAsia="en-GB"/>
              </w:rPr>
              <w:t>1</w:t>
            </w:r>
          </w:p>
        </w:tc>
        <w:tc>
          <w:tcPr>
            <w:tcW w:w="4163" w:type="dxa"/>
            <w:tcBorders>
              <w:top w:val="single" w:sz="4" w:space="0" w:color="auto"/>
            </w:tcBorders>
          </w:tcPr>
          <w:p w14:paraId="2F9D725D" w14:textId="1EA26D61" w:rsidR="0032607A" w:rsidRPr="0032607A" w:rsidRDefault="0043016F" w:rsidP="0032607A">
            <w:pPr>
              <w:overflowPunct/>
              <w:autoSpaceDE/>
              <w:autoSpaceDN/>
              <w:adjustRightInd/>
              <w:jc w:val="center"/>
              <w:textAlignment w:val="auto"/>
              <w:rPr>
                <w:sz w:val="20"/>
                <w:lang w:eastAsia="en-GB"/>
              </w:rPr>
            </w:pPr>
            <w:r>
              <w:rPr>
                <w:sz w:val="20"/>
                <w:lang w:eastAsia="en-GB"/>
              </w:rPr>
              <w:t xml:space="preserve">Appropriate </w:t>
            </w:r>
            <w:r w:rsidR="0032607A" w:rsidRPr="0032607A">
              <w:rPr>
                <w:sz w:val="20"/>
                <w:lang w:eastAsia="en-GB"/>
              </w:rPr>
              <w:t xml:space="preserve"> number of trained staff for RWM</w:t>
            </w:r>
            <w:r>
              <w:rPr>
                <w:sz w:val="20"/>
                <w:lang w:eastAsia="en-GB"/>
              </w:rPr>
              <w:t>D</w:t>
            </w:r>
            <w:r w:rsidR="0032607A" w:rsidRPr="0032607A">
              <w:rPr>
                <w:sz w:val="20"/>
                <w:lang w:eastAsia="en-GB"/>
              </w:rPr>
              <w:t xml:space="preserve">, with new BSc holders for sustainability.  </w:t>
            </w:r>
          </w:p>
        </w:tc>
        <w:tc>
          <w:tcPr>
            <w:tcW w:w="3639" w:type="dxa"/>
            <w:tcBorders>
              <w:top w:val="single" w:sz="4" w:space="0" w:color="auto"/>
            </w:tcBorders>
          </w:tcPr>
          <w:p w14:paraId="46393100" w14:textId="30EB2FB7" w:rsidR="0032607A" w:rsidRPr="0032607A" w:rsidRDefault="0043016F" w:rsidP="0043016F">
            <w:pPr>
              <w:overflowPunct/>
              <w:autoSpaceDE/>
              <w:autoSpaceDN/>
              <w:adjustRightInd/>
              <w:jc w:val="center"/>
              <w:textAlignment w:val="auto"/>
              <w:rPr>
                <w:sz w:val="20"/>
                <w:lang w:eastAsia="en-GB"/>
              </w:rPr>
            </w:pPr>
            <w:r w:rsidRPr="0043016F">
              <w:rPr>
                <w:sz w:val="20"/>
                <w:lang w:eastAsia="en-GB"/>
              </w:rPr>
              <w:t>None-existence of centralized storage facility of RW.</w:t>
            </w:r>
          </w:p>
        </w:tc>
      </w:tr>
      <w:tr w:rsidR="0032607A" w:rsidRPr="0032607A" w14:paraId="32FF1A68" w14:textId="77777777" w:rsidTr="0046663D">
        <w:trPr>
          <w:jc w:val="center"/>
        </w:trPr>
        <w:tc>
          <w:tcPr>
            <w:tcW w:w="1317" w:type="dxa"/>
            <w:tcBorders>
              <w:bottom w:val="nil"/>
            </w:tcBorders>
          </w:tcPr>
          <w:p w14:paraId="449ABB53" w14:textId="77777777" w:rsidR="0032607A" w:rsidRPr="0032607A" w:rsidRDefault="0032607A" w:rsidP="0032607A">
            <w:pPr>
              <w:overflowPunct/>
              <w:autoSpaceDE/>
              <w:autoSpaceDN/>
              <w:adjustRightInd/>
              <w:jc w:val="center"/>
              <w:textAlignment w:val="auto"/>
              <w:rPr>
                <w:sz w:val="20"/>
                <w:lang w:eastAsia="en-GB"/>
              </w:rPr>
            </w:pPr>
            <w:r w:rsidRPr="0032607A">
              <w:rPr>
                <w:sz w:val="20"/>
                <w:lang w:eastAsia="en-GB"/>
              </w:rPr>
              <w:t>2</w:t>
            </w:r>
          </w:p>
        </w:tc>
        <w:tc>
          <w:tcPr>
            <w:tcW w:w="4163" w:type="dxa"/>
            <w:tcBorders>
              <w:bottom w:val="nil"/>
            </w:tcBorders>
          </w:tcPr>
          <w:p w14:paraId="7F1146A0" w14:textId="4C538560" w:rsidR="0032607A" w:rsidRPr="0032607A" w:rsidRDefault="0043016F" w:rsidP="0032607A">
            <w:pPr>
              <w:overflowPunct/>
              <w:autoSpaceDE/>
              <w:autoSpaceDN/>
              <w:adjustRightInd/>
              <w:jc w:val="center"/>
              <w:textAlignment w:val="auto"/>
              <w:rPr>
                <w:sz w:val="20"/>
                <w:lang w:eastAsia="en-GB"/>
              </w:rPr>
            </w:pPr>
            <w:r>
              <w:rPr>
                <w:sz w:val="20"/>
                <w:lang w:eastAsia="en-GB"/>
              </w:rPr>
              <w:t>Appropriate</w:t>
            </w:r>
            <w:r w:rsidR="0032607A" w:rsidRPr="0032607A">
              <w:rPr>
                <w:sz w:val="20"/>
                <w:lang w:eastAsia="en-GB"/>
              </w:rPr>
              <w:t xml:space="preserve"> types and numbers of radiation detectors.</w:t>
            </w:r>
          </w:p>
        </w:tc>
        <w:tc>
          <w:tcPr>
            <w:tcW w:w="3639" w:type="dxa"/>
            <w:tcBorders>
              <w:bottom w:val="nil"/>
            </w:tcBorders>
          </w:tcPr>
          <w:p w14:paraId="54CF6268" w14:textId="324F1551" w:rsidR="0032607A" w:rsidRPr="0032607A" w:rsidRDefault="0032607A" w:rsidP="0043016F">
            <w:pPr>
              <w:overflowPunct/>
              <w:autoSpaceDE/>
              <w:autoSpaceDN/>
              <w:adjustRightInd/>
              <w:jc w:val="center"/>
              <w:textAlignment w:val="auto"/>
              <w:rPr>
                <w:sz w:val="20"/>
                <w:lang w:eastAsia="en-GB"/>
              </w:rPr>
            </w:pPr>
            <w:r w:rsidRPr="0032607A">
              <w:rPr>
                <w:sz w:val="20"/>
                <w:lang w:eastAsia="en-GB"/>
              </w:rPr>
              <w:t xml:space="preserve">There is no </w:t>
            </w:r>
            <w:r w:rsidR="0043016F" w:rsidRPr="0043016F">
              <w:rPr>
                <w:sz w:val="20"/>
                <w:lang w:eastAsia="en-GB"/>
              </w:rPr>
              <w:t>enough budget</w:t>
            </w:r>
            <w:r w:rsidRPr="0032607A">
              <w:rPr>
                <w:sz w:val="20"/>
                <w:lang w:eastAsia="en-GB"/>
              </w:rPr>
              <w:t xml:space="preserve"> for MSc and PhD</w:t>
            </w:r>
            <w:r w:rsidRPr="0032607A">
              <w:rPr>
                <w:rFonts w:ascii="Calibri" w:eastAsia="Calibri" w:hAnsi="Calibri" w:cs="Arial"/>
                <w:szCs w:val="22"/>
                <w:lang w:val="en-US"/>
              </w:rPr>
              <w:t xml:space="preserve"> </w:t>
            </w:r>
            <w:r w:rsidRPr="0032607A">
              <w:rPr>
                <w:sz w:val="20"/>
                <w:lang w:val="en-US" w:eastAsia="en-GB"/>
              </w:rPr>
              <w:t>existing yet</w:t>
            </w:r>
            <w:r w:rsidRPr="0032607A">
              <w:rPr>
                <w:sz w:val="20"/>
                <w:lang w:eastAsia="en-GB"/>
              </w:rPr>
              <w:t xml:space="preserve"> .</w:t>
            </w:r>
          </w:p>
        </w:tc>
      </w:tr>
      <w:tr w:rsidR="0032607A" w:rsidRPr="0032607A" w14:paraId="1789751C" w14:textId="77777777" w:rsidTr="0046663D">
        <w:trPr>
          <w:jc w:val="center"/>
        </w:trPr>
        <w:tc>
          <w:tcPr>
            <w:tcW w:w="1317" w:type="dxa"/>
            <w:tcBorders>
              <w:top w:val="nil"/>
              <w:bottom w:val="nil"/>
            </w:tcBorders>
          </w:tcPr>
          <w:p w14:paraId="7FA4CD76" w14:textId="77777777" w:rsidR="0032607A" w:rsidRPr="0032607A" w:rsidRDefault="0032607A" w:rsidP="0032607A">
            <w:pPr>
              <w:overflowPunct/>
              <w:autoSpaceDE/>
              <w:autoSpaceDN/>
              <w:adjustRightInd/>
              <w:jc w:val="center"/>
              <w:textAlignment w:val="auto"/>
              <w:rPr>
                <w:sz w:val="20"/>
                <w:lang w:eastAsia="en-GB"/>
              </w:rPr>
            </w:pPr>
            <w:r w:rsidRPr="0032607A">
              <w:rPr>
                <w:sz w:val="20"/>
                <w:lang w:eastAsia="en-GB"/>
              </w:rPr>
              <w:t>3</w:t>
            </w:r>
          </w:p>
        </w:tc>
        <w:tc>
          <w:tcPr>
            <w:tcW w:w="4163" w:type="dxa"/>
            <w:tcBorders>
              <w:top w:val="nil"/>
              <w:bottom w:val="nil"/>
            </w:tcBorders>
          </w:tcPr>
          <w:p w14:paraId="706B2538" w14:textId="50605B29" w:rsidR="0032607A" w:rsidRPr="0032607A" w:rsidRDefault="0043016F" w:rsidP="0032607A">
            <w:pPr>
              <w:overflowPunct/>
              <w:autoSpaceDE/>
              <w:autoSpaceDN/>
              <w:adjustRightInd/>
              <w:jc w:val="center"/>
              <w:textAlignment w:val="auto"/>
              <w:rPr>
                <w:sz w:val="20"/>
                <w:lang w:eastAsia="en-GB"/>
              </w:rPr>
            </w:pPr>
            <w:r>
              <w:rPr>
                <w:sz w:val="20"/>
                <w:lang w:eastAsia="en-GB"/>
              </w:rPr>
              <w:t xml:space="preserve">Appropriate </w:t>
            </w:r>
            <w:r w:rsidR="0032607A" w:rsidRPr="0032607A">
              <w:rPr>
                <w:sz w:val="20"/>
                <w:lang w:eastAsia="en-GB"/>
              </w:rPr>
              <w:t>IAEA’s software tools for safety case and safety assessment, and for radiation impact assessment</w:t>
            </w:r>
          </w:p>
        </w:tc>
        <w:tc>
          <w:tcPr>
            <w:tcW w:w="3639" w:type="dxa"/>
            <w:tcBorders>
              <w:top w:val="nil"/>
              <w:bottom w:val="nil"/>
            </w:tcBorders>
          </w:tcPr>
          <w:p w14:paraId="597FD133" w14:textId="77777777" w:rsidR="0032607A" w:rsidRPr="0032607A" w:rsidRDefault="0032607A" w:rsidP="0032607A">
            <w:pPr>
              <w:overflowPunct/>
              <w:autoSpaceDE/>
              <w:autoSpaceDN/>
              <w:adjustRightInd/>
              <w:jc w:val="center"/>
              <w:textAlignment w:val="auto"/>
              <w:rPr>
                <w:sz w:val="20"/>
                <w:lang w:eastAsia="en-GB"/>
              </w:rPr>
            </w:pPr>
            <w:r w:rsidRPr="0032607A">
              <w:rPr>
                <w:sz w:val="20"/>
                <w:lang w:eastAsia="en-GB"/>
              </w:rPr>
              <w:t>There is no enough budget for engagement in related international workshops, meetings, and conferences.</w:t>
            </w:r>
          </w:p>
        </w:tc>
      </w:tr>
      <w:tr w:rsidR="0032607A" w:rsidRPr="0032607A" w14:paraId="6A252668" w14:textId="77777777" w:rsidTr="0046663D">
        <w:trPr>
          <w:jc w:val="center"/>
        </w:trPr>
        <w:tc>
          <w:tcPr>
            <w:tcW w:w="1317" w:type="dxa"/>
            <w:tcBorders>
              <w:top w:val="nil"/>
              <w:bottom w:val="nil"/>
            </w:tcBorders>
          </w:tcPr>
          <w:p w14:paraId="0F5E7603" w14:textId="77777777" w:rsidR="0032607A" w:rsidRPr="0032607A" w:rsidRDefault="0032607A" w:rsidP="0032607A">
            <w:pPr>
              <w:overflowPunct/>
              <w:autoSpaceDE/>
              <w:autoSpaceDN/>
              <w:adjustRightInd/>
              <w:jc w:val="center"/>
              <w:textAlignment w:val="auto"/>
              <w:rPr>
                <w:sz w:val="20"/>
                <w:lang w:eastAsia="en-GB"/>
              </w:rPr>
            </w:pPr>
            <w:r w:rsidRPr="0032607A">
              <w:rPr>
                <w:sz w:val="20"/>
                <w:lang w:eastAsia="en-GB"/>
              </w:rPr>
              <w:t>4</w:t>
            </w:r>
          </w:p>
        </w:tc>
        <w:tc>
          <w:tcPr>
            <w:tcW w:w="4163" w:type="dxa"/>
            <w:tcBorders>
              <w:top w:val="nil"/>
              <w:bottom w:val="nil"/>
            </w:tcBorders>
          </w:tcPr>
          <w:p w14:paraId="35E20577" w14:textId="73454A53" w:rsidR="0032607A" w:rsidRPr="0032607A" w:rsidRDefault="0032607A" w:rsidP="0032607A">
            <w:pPr>
              <w:overflowPunct/>
              <w:autoSpaceDE/>
              <w:autoSpaceDN/>
              <w:adjustRightInd/>
              <w:jc w:val="center"/>
              <w:textAlignment w:val="auto"/>
              <w:rPr>
                <w:sz w:val="20"/>
                <w:lang w:eastAsia="en-GB"/>
              </w:rPr>
            </w:pPr>
            <w:r w:rsidRPr="0032607A">
              <w:rPr>
                <w:sz w:val="20"/>
                <w:lang w:eastAsia="en-GB"/>
              </w:rPr>
              <w:t>The existing of local system for knowledge transfer between old and new generations</w:t>
            </w:r>
            <w:r w:rsidR="0043016F">
              <w:rPr>
                <w:sz w:val="20"/>
                <w:lang w:eastAsia="en-GB"/>
              </w:rPr>
              <w:t xml:space="preserve"> in RWMD</w:t>
            </w:r>
            <w:r w:rsidRPr="0032607A">
              <w:rPr>
                <w:sz w:val="20"/>
                <w:lang w:eastAsia="en-GB"/>
              </w:rPr>
              <w:t>.</w:t>
            </w:r>
          </w:p>
        </w:tc>
        <w:tc>
          <w:tcPr>
            <w:tcW w:w="3639" w:type="dxa"/>
            <w:tcBorders>
              <w:top w:val="nil"/>
              <w:bottom w:val="nil"/>
            </w:tcBorders>
          </w:tcPr>
          <w:p w14:paraId="3AF87ECC" w14:textId="77777777" w:rsidR="0032607A" w:rsidRPr="0032607A" w:rsidRDefault="0032607A" w:rsidP="0032607A">
            <w:pPr>
              <w:overflowPunct/>
              <w:autoSpaceDE/>
              <w:autoSpaceDN/>
              <w:adjustRightInd/>
              <w:jc w:val="center"/>
              <w:textAlignment w:val="auto"/>
              <w:rPr>
                <w:sz w:val="20"/>
                <w:lang w:eastAsia="en-GB"/>
              </w:rPr>
            </w:pPr>
          </w:p>
        </w:tc>
      </w:tr>
      <w:tr w:rsidR="0032607A" w:rsidRPr="0032607A" w14:paraId="42E94C42" w14:textId="77777777" w:rsidTr="0046663D">
        <w:trPr>
          <w:jc w:val="center"/>
        </w:trPr>
        <w:tc>
          <w:tcPr>
            <w:tcW w:w="1317" w:type="dxa"/>
            <w:tcBorders>
              <w:top w:val="nil"/>
              <w:bottom w:val="single" w:sz="4" w:space="0" w:color="auto"/>
            </w:tcBorders>
          </w:tcPr>
          <w:p w14:paraId="2E3F5CDE" w14:textId="77777777" w:rsidR="0032607A" w:rsidRPr="0032607A" w:rsidRDefault="0032607A" w:rsidP="0032607A">
            <w:pPr>
              <w:overflowPunct/>
              <w:autoSpaceDE/>
              <w:autoSpaceDN/>
              <w:adjustRightInd/>
              <w:jc w:val="center"/>
              <w:textAlignment w:val="auto"/>
              <w:rPr>
                <w:sz w:val="20"/>
                <w:lang w:eastAsia="en-GB"/>
              </w:rPr>
            </w:pPr>
            <w:r w:rsidRPr="0032607A">
              <w:rPr>
                <w:sz w:val="20"/>
                <w:lang w:eastAsia="en-GB"/>
              </w:rPr>
              <w:t>5</w:t>
            </w:r>
          </w:p>
        </w:tc>
        <w:tc>
          <w:tcPr>
            <w:tcW w:w="4163" w:type="dxa"/>
            <w:tcBorders>
              <w:top w:val="nil"/>
              <w:bottom w:val="single" w:sz="4" w:space="0" w:color="auto"/>
            </w:tcBorders>
          </w:tcPr>
          <w:p w14:paraId="4FDA7881" w14:textId="7D2C411A" w:rsidR="0032607A" w:rsidRPr="0032607A" w:rsidRDefault="0032607A" w:rsidP="0032607A">
            <w:pPr>
              <w:overflowPunct/>
              <w:autoSpaceDE/>
              <w:autoSpaceDN/>
              <w:adjustRightInd/>
              <w:jc w:val="center"/>
              <w:textAlignment w:val="auto"/>
              <w:rPr>
                <w:sz w:val="20"/>
                <w:lang w:eastAsia="en-GB"/>
              </w:rPr>
            </w:pPr>
            <w:r w:rsidRPr="0032607A">
              <w:rPr>
                <w:sz w:val="20"/>
                <w:lang w:eastAsia="en-GB"/>
              </w:rPr>
              <w:t>The existing of the Libya policy and strategy</w:t>
            </w:r>
            <w:r w:rsidR="0043016F">
              <w:rPr>
                <w:sz w:val="20"/>
                <w:lang w:eastAsia="en-GB"/>
              </w:rPr>
              <w:t xml:space="preserve"> for RWM (still not authorized) with</w:t>
            </w:r>
            <w:r w:rsidRPr="0032607A">
              <w:rPr>
                <w:sz w:val="20"/>
                <w:lang w:eastAsia="en-GB"/>
              </w:rPr>
              <w:t xml:space="preserve"> long term and short term work plans</w:t>
            </w:r>
            <w:r w:rsidR="0043016F">
              <w:rPr>
                <w:sz w:val="20"/>
                <w:lang w:eastAsia="en-GB"/>
              </w:rPr>
              <w:t xml:space="preserve"> for RWMD</w:t>
            </w:r>
            <w:r w:rsidRPr="0032607A">
              <w:rPr>
                <w:sz w:val="20"/>
                <w:lang w:eastAsia="en-GB"/>
              </w:rPr>
              <w:t>.</w:t>
            </w:r>
          </w:p>
        </w:tc>
        <w:tc>
          <w:tcPr>
            <w:tcW w:w="3639" w:type="dxa"/>
            <w:tcBorders>
              <w:top w:val="nil"/>
              <w:bottom w:val="single" w:sz="4" w:space="0" w:color="auto"/>
            </w:tcBorders>
          </w:tcPr>
          <w:p w14:paraId="0B4DCE20" w14:textId="77777777" w:rsidR="0032607A" w:rsidRPr="0032607A" w:rsidRDefault="0032607A" w:rsidP="0032607A">
            <w:pPr>
              <w:overflowPunct/>
              <w:autoSpaceDE/>
              <w:autoSpaceDN/>
              <w:adjustRightInd/>
              <w:jc w:val="center"/>
              <w:textAlignment w:val="auto"/>
              <w:rPr>
                <w:sz w:val="20"/>
                <w:lang w:eastAsia="en-GB"/>
              </w:rPr>
            </w:pPr>
          </w:p>
        </w:tc>
      </w:tr>
      <w:tr w:rsidR="0032607A" w:rsidRPr="0032607A" w14:paraId="342CF962" w14:textId="77777777" w:rsidTr="0046663D">
        <w:trPr>
          <w:jc w:val="center"/>
        </w:trPr>
        <w:tc>
          <w:tcPr>
            <w:tcW w:w="1317" w:type="dxa"/>
            <w:tcBorders>
              <w:top w:val="single" w:sz="4" w:space="0" w:color="auto"/>
              <w:bottom w:val="single" w:sz="4" w:space="0" w:color="auto"/>
            </w:tcBorders>
          </w:tcPr>
          <w:p w14:paraId="0B1F6762" w14:textId="77777777" w:rsidR="0032607A" w:rsidRPr="0032607A" w:rsidRDefault="0032607A" w:rsidP="0032607A">
            <w:pPr>
              <w:overflowPunct/>
              <w:autoSpaceDE/>
              <w:autoSpaceDN/>
              <w:adjustRightInd/>
              <w:jc w:val="center"/>
              <w:textAlignment w:val="auto"/>
              <w:rPr>
                <w:b/>
                <w:bCs/>
                <w:sz w:val="20"/>
                <w:lang w:eastAsia="en-GB"/>
              </w:rPr>
            </w:pPr>
            <w:r w:rsidRPr="0032607A">
              <w:rPr>
                <w:b/>
                <w:bCs/>
                <w:sz w:val="20"/>
                <w:lang w:eastAsia="en-GB"/>
              </w:rPr>
              <w:t>No</w:t>
            </w:r>
          </w:p>
        </w:tc>
        <w:tc>
          <w:tcPr>
            <w:tcW w:w="4163" w:type="dxa"/>
            <w:tcBorders>
              <w:top w:val="single" w:sz="4" w:space="0" w:color="auto"/>
              <w:bottom w:val="single" w:sz="4" w:space="0" w:color="auto"/>
            </w:tcBorders>
          </w:tcPr>
          <w:p w14:paraId="4ECDC130" w14:textId="77777777" w:rsidR="0032607A" w:rsidRPr="0032607A" w:rsidRDefault="0032607A" w:rsidP="0032607A">
            <w:pPr>
              <w:overflowPunct/>
              <w:autoSpaceDE/>
              <w:autoSpaceDN/>
              <w:adjustRightInd/>
              <w:jc w:val="center"/>
              <w:textAlignment w:val="auto"/>
              <w:rPr>
                <w:sz w:val="20"/>
                <w:lang w:eastAsia="en-GB"/>
              </w:rPr>
            </w:pPr>
            <w:r w:rsidRPr="0032607A">
              <w:rPr>
                <w:b/>
                <w:bCs/>
                <w:sz w:val="20"/>
                <w:lang w:val="en-US" w:eastAsia="en-GB"/>
              </w:rPr>
              <w:t>Opportunities</w:t>
            </w:r>
          </w:p>
        </w:tc>
        <w:tc>
          <w:tcPr>
            <w:tcW w:w="3639" w:type="dxa"/>
            <w:tcBorders>
              <w:top w:val="single" w:sz="4" w:space="0" w:color="auto"/>
              <w:bottom w:val="single" w:sz="4" w:space="0" w:color="auto"/>
            </w:tcBorders>
          </w:tcPr>
          <w:p w14:paraId="46793D2E" w14:textId="77777777" w:rsidR="0032607A" w:rsidRPr="0032607A" w:rsidRDefault="0032607A" w:rsidP="0032607A">
            <w:pPr>
              <w:overflowPunct/>
              <w:autoSpaceDE/>
              <w:autoSpaceDN/>
              <w:adjustRightInd/>
              <w:jc w:val="center"/>
              <w:textAlignment w:val="auto"/>
              <w:rPr>
                <w:sz w:val="20"/>
                <w:lang w:eastAsia="en-GB"/>
              </w:rPr>
            </w:pPr>
            <w:r w:rsidRPr="0032607A">
              <w:rPr>
                <w:b/>
                <w:bCs/>
                <w:sz w:val="20"/>
                <w:lang w:val="en-US" w:eastAsia="en-GB"/>
              </w:rPr>
              <w:t>Threats and challenges</w:t>
            </w:r>
          </w:p>
        </w:tc>
      </w:tr>
      <w:tr w:rsidR="0032607A" w:rsidRPr="0032607A" w14:paraId="63CF4DC8" w14:textId="77777777" w:rsidTr="0046663D">
        <w:trPr>
          <w:jc w:val="center"/>
        </w:trPr>
        <w:tc>
          <w:tcPr>
            <w:tcW w:w="1317" w:type="dxa"/>
            <w:tcBorders>
              <w:top w:val="single" w:sz="4" w:space="0" w:color="auto"/>
              <w:bottom w:val="nil"/>
            </w:tcBorders>
          </w:tcPr>
          <w:p w14:paraId="3C67FF1E" w14:textId="77777777" w:rsidR="0032607A" w:rsidRPr="0032607A" w:rsidRDefault="0032607A" w:rsidP="0032607A">
            <w:pPr>
              <w:overflowPunct/>
              <w:autoSpaceDE/>
              <w:autoSpaceDN/>
              <w:adjustRightInd/>
              <w:jc w:val="center"/>
              <w:textAlignment w:val="auto"/>
              <w:rPr>
                <w:sz w:val="20"/>
                <w:lang w:eastAsia="en-GB"/>
              </w:rPr>
            </w:pPr>
            <w:r w:rsidRPr="0032607A">
              <w:rPr>
                <w:sz w:val="20"/>
                <w:lang w:eastAsia="en-GB"/>
              </w:rPr>
              <w:t>1</w:t>
            </w:r>
          </w:p>
        </w:tc>
        <w:tc>
          <w:tcPr>
            <w:tcW w:w="4163" w:type="dxa"/>
            <w:tcBorders>
              <w:top w:val="single" w:sz="4" w:space="0" w:color="auto"/>
              <w:bottom w:val="nil"/>
            </w:tcBorders>
          </w:tcPr>
          <w:p w14:paraId="7CB2E58E" w14:textId="77777777" w:rsidR="0032607A" w:rsidRPr="0032607A" w:rsidRDefault="0032607A" w:rsidP="0032607A">
            <w:pPr>
              <w:overflowPunct/>
              <w:autoSpaceDE/>
              <w:autoSpaceDN/>
              <w:adjustRightInd/>
              <w:jc w:val="center"/>
              <w:textAlignment w:val="auto"/>
              <w:rPr>
                <w:sz w:val="20"/>
                <w:lang w:eastAsia="en-GB"/>
              </w:rPr>
            </w:pPr>
            <w:r w:rsidRPr="0032607A">
              <w:rPr>
                <w:sz w:val="20"/>
                <w:lang w:val="en-US" w:eastAsia="en-GB"/>
              </w:rPr>
              <w:t>Very high priority subject to the nation's safety, security, safe guard, environment and human health now and for the future.</w:t>
            </w:r>
          </w:p>
        </w:tc>
        <w:tc>
          <w:tcPr>
            <w:tcW w:w="3639" w:type="dxa"/>
            <w:tcBorders>
              <w:top w:val="single" w:sz="4" w:space="0" w:color="auto"/>
              <w:bottom w:val="nil"/>
            </w:tcBorders>
          </w:tcPr>
          <w:p w14:paraId="761D799C" w14:textId="77777777" w:rsidR="0032607A" w:rsidRPr="0032607A" w:rsidRDefault="0032607A" w:rsidP="0032607A">
            <w:pPr>
              <w:overflowPunct/>
              <w:autoSpaceDE/>
              <w:autoSpaceDN/>
              <w:adjustRightInd/>
              <w:jc w:val="center"/>
              <w:textAlignment w:val="auto"/>
              <w:rPr>
                <w:sz w:val="20"/>
                <w:lang w:eastAsia="en-GB"/>
              </w:rPr>
            </w:pPr>
            <w:r w:rsidRPr="0032607A">
              <w:rPr>
                <w:sz w:val="20"/>
                <w:lang w:val="en-US" w:eastAsia="en-GB"/>
              </w:rPr>
              <w:t>The low awareness of government and public of the negative impacts that bad RWM  may cause on the environmental, public health and social in the future.</w:t>
            </w:r>
          </w:p>
        </w:tc>
      </w:tr>
      <w:tr w:rsidR="0032607A" w:rsidRPr="0032607A" w14:paraId="6B97FEEC" w14:textId="77777777" w:rsidTr="0046663D">
        <w:trPr>
          <w:jc w:val="center"/>
        </w:trPr>
        <w:tc>
          <w:tcPr>
            <w:tcW w:w="1317" w:type="dxa"/>
            <w:tcBorders>
              <w:top w:val="nil"/>
              <w:bottom w:val="nil"/>
            </w:tcBorders>
          </w:tcPr>
          <w:p w14:paraId="22E7D217" w14:textId="77777777" w:rsidR="0032607A" w:rsidRPr="0032607A" w:rsidRDefault="0032607A" w:rsidP="0032607A">
            <w:pPr>
              <w:overflowPunct/>
              <w:autoSpaceDE/>
              <w:autoSpaceDN/>
              <w:adjustRightInd/>
              <w:jc w:val="center"/>
              <w:textAlignment w:val="auto"/>
              <w:rPr>
                <w:sz w:val="20"/>
                <w:lang w:eastAsia="en-GB"/>
              </w:rPr>
            </w:pPr>
            <w:r w:rsidRPr="0032607A">
              <w:rPr>
                <w:sz w:val="20"/>
                <w:lang w:eastAsia="en-GB"/>
              </w:rPr>
              <w:t>2</w:t>
            </w:r>
          </w:p>
        </w:tc>
        <w:tc>
          <w:tcPr>
            <w:tcW w:w="4163" w:type="dxa"/>
            <w:tcBorders>
              <w:top w:val="nil"/>
              <w:bottom w:val="nil"/>
            </w:tcBorders>
          </w:tcPr>
          <w:p w14:paraId="32738D6E" w14:textId="77777777" w:rsidR="0032607A" w:rsidRPr="0032607A" w:rsidRDefault="0032607A" w:rsidP="0032607A">
            <w:pPr>
              <w:overflowPunct/>
              <w:autoSpaceDE/>
              <w:autoSpaceDN/>
              <w:adjustRightInd/>
              <w:jc w:val="center"/>
              <w:textAlignment w:val="auto"/>
              <w:rPr>
                <w:sz w:val="20"/>
                <w:lang w:eastAsia="en-GB"/>
              </w:rPr>
            </w:pPr>
            <w:r w:rsidRPr="0032607A">
              <w:rPr>
                <w:sz w:val="20"/>
                <w:lang w:val="en-US" w:eastAsia="en-GB"/>
              </w:rPr>
              <w:t>The current good economic situation of the country.</w:t>
            </w:r>
          </w:p>
        </w:tc>
        <w:tc>
          <w:tcPr>
            <w:tcW w:w="3639" w:type="dxa"/>
            <w:tcBorders>
              <w:top w:val="nil"/>
              <w:bottom w:val="nil"/>
            </w:tcBorders>
          </w:tcPr>
          <w:p w14:paraId="16057CF8" w14:textId="77777777" w:rsidR="0032607A" w:rsidRPr="0032607A" w:rsidRDefault="0032607A" w:rsidP="0032607A">
            <w:pPr>
              <w:overflowPunct/>
              <w:autoSpaceDE/>
              <w:autoSpaceDN/>
              <w:adjustRightInd/>
              <w:jc w:val="center"/>
              <w:textAlignment w:val="auto"/>
              <w:rPr>
                <w:sz w:val="20"/>
                <w:lang w:eastAsia="en-GB"/>
              </w:rPr>
            </w:pPr>
            <w:r w:rsidRPr="0032607A">
              <w:rPr>
                <w:sz w:val="20"/>
                <w:lang w:eastAsia="en-GB"/>
              </w:rPr>
              <w:t>The unavailability of enough budgets for RWM.</w:t>
            </w:r>
          </w:p>
        </w:tc>
      </w:tr>
      <w:tr w:rsidR="0032607A" w:rsidRPr="0032607A" w14:paraId="10E9EAF3" w14:textId="77777777" w:rsidTr="0046663D">
        <w:trPr>
          <w:jc w:val="center"/>
        </w:trPr>
        <w:tc>
          <w:tcPr>
            <w:tcW w:w="1317" w:type="dxa"/>
            <w:tcBorders>
              <w:top w:val="nil"/>
              <w:bottom w:val="nil"/>
            </w:tcBorders>
          </w:tcPr>
          <w:p w14:paraId="411B92DA" w14:textId="77777777" w:rsidR="0032607A" w:rsidRPr="0032607A" w:rsidRDefault="0032607A" w:rsidP="0032607A">
            <w:pPr>
              <w:overflowPunct/>
              <w:autoSpaceDE/>
              <w:autoSpaceDN/>
              <w:adjustRightInd/>
              <w:jc w:val="center"/>
              <w:textAlignment w:val="auto"/>
              <w:rPr>
                <w:sz w:val="20"/>
                <w:lang w:eastAsia="en-GB"/>
              </w:rPr>
            </w:pPr>
            <w:r w:rsidRPr="0032607A">
              <w:rPr>
                <w:sz w:val="20"/>
                <w:lang w:eastAsia="en-GB"/>
              </w:rPr>
              <w:t>3</w:t>
            </w:r>
          </w:p>
        </w:tc>
        <w:tc>
          <w:tcPr>
            <w:tcW w:w="4163" w:type="dxa"/>
            <w:tcBorders>
              <w:top w:val="nil"/>
              <w:bottom w:val="nil"/>
            </w:tcBorders>
          </w:tcPr>
          <w:p w14:paraId="59DD9D6B" w14:textId="51254129" w:rsidR="0032607A" w:rsidRPr="0032607A" w:rsidRDefault="0032607A" w:rsidP="0032607A">
            <w:pPr>
              <w:overflowPunct/>
              <w:autoSpaceDE/>
              <w:autoSpaceDN/>
              <w:adjustRightInd/>
              <w:jc w:val="center"/>
              <w:textAlignment w:val="auto"/>
              <w:rPr>
                <w:sz w:val="20"/>
                <w:lang w:eastAsia="en-GB"/>
              </w:rPr>
            </w:pPr>
            <w:r w:rsidRPr="0032607A">
              <w:rPr>
                <w:sz w:val="20"/>
                <w:lang w:val="en-US" w:eastAsia="en-GB"/>
              </w:rPr>
              <w:t xml:space="preserve">The support of IAEA presented in TC projects, </w:t>
            </w:r>
            <w:r w:rsidR="00DC18A0">
              <w:rPr>
                <w:sz w:val="20"/>
                <w:lang w:val="en-US" w:eastAsia="en-GB"/>
              </w:rPr>
              <w:t>c</w:t>
            </w:r>
            <w:r w:rsidR="004431A4">
              <w:rPr>
                <w:sz w:val="20"/>
                <w:lang w:val="en-US" w:eastAsia="en-GB"/>
              </w:rPr>
              <w:t>overing</w:t>
            </w:r>
            <w:r w:rsidR="00DC18A0">
              <w:rPr>
                <w:sz w:val="20"/>
                <w:lang w:val="en-US" w:eastAsia="en-GB"/>
              </w:rPr>
              <w:t xml:space="preserve"> </w:t>
            </w:r>
            <w:r w:rsidRPr="0032607A">
              <w:rPr>
                <w:sz w:val="20"/>
                <w:lang w:val="en-US" w:eastAsia="en-GB"/>
              </w:rPr>
              <w:t>participation in related international workshops, meetings, and conferences.</w:t>
            </w:r>
          </w:p>
        </w:tc>
        <w:tc>
          <w:tcPr>
            <w:tcW w:w="3639" w:type="dxa"/>
            <w:tcBorders>
              <w:top w:val="nil"/>
              <w:bottom w:val="nil"/>
            </w:tcBorders>
          </w:tcPr>
          <w:p w14:paraId="25ED051D" w14:textId="77777777" w:rsidR="0032607A" w:rsidRPr="0032607A" w:rsidRDefault="0032607A" w:rsidP="0032607A">
            <w:pPr>
              <w:overflowPunct/>
              <w:autoSpaceDE/>
              <w:autoSpaceDN/>
              <w:adjustRightInd/>
              <w:jc w:val="center"/>
              <w:textAlignment w:val="auto"/>
              <w:rPr>
                <w:sz w:val="20"/>
                <w:lang w:eastAsia="en-GB"/>
              </w:rPr>
            </w:pPr>
            <w:r w:rsidRPr="0032607A">
              <w:rPr>
                <w:sz w:val="20"/>
                <w:lang w:val="en-US" w:eastAsia="en-GB"/>
              </w:rPr>
              <w:t>The absence of applied Libyan Nuclear law.</w:t>
            </w:r>
          </w:p>
        </w:tc>
      </w:tr>
      <w:tr w:rsidR="0032607A" w:rsidRPr="0032607A" w14:paraId="41ED4DA7" w14:textId="77777777" w:rsidTr="0046663D">
        <w:trPr>
          <w:jc w:val="center"/>
        </w:trPr>
        <w:tc>
          <w:tcPr>
            <w:tcW w:w="1317" w:type="dxa"/>
            <w:tcBorders>
              <w:top w:val="nil"/>
              <w:bottom w:val="single" w:sz="4" w:space="0" w:color="auto"/>
            </w:tcBorders>
          </w:tcPr>
          <w:p w14:paraId="78E735B4" w14:textId="77777777" w:rsidR="0032607A" w:rsidRPr="0032607A" w:rsidRDefault="0032607A" w:rsidP="0032607A">
            <w:pPr>
              <w:overflowPunct/>
              <w:autoSpaceDE/>
              <w:autoSpaceDN/>
              <w:adjustRightInd/>
              <w:jc w:val="center"/>
              <w:textAlignment w:val="auto"/>
              <w:rPr>
                <w:sz w:val="20"/>
                <w:lang w:eastAsia="en-GB"/>
              </w:rPr>
            </w:pPr>
            <w:r w:rsidRPr="0032607A">
              <w:rPr>
                <w:sz w:val="20"/>
                <w:lang w:eastAsia="en-GB"/>
              </w:rPr>
              <w:t>4</w:t>
            </w:r>
          </w:p>
        </w:tc>
        <w:tc>
          <w:tcPr>
            <w:tcW w:w="4163" w:type="dxa"/>
            <w:tcBorders>
              <w:top w:val="nil"/>
              <w:bottom w:val="single" w:sz="4" w:space="0" w:color="auto"/>
            </w:tcBorders>
          </w:tcPr>
          <w:p w14:paraId="59043AE4" w14:textId="77777777" w:rsidR="0032607A" w:rsidRPr="0032607A" w:rsidRDefault="0032607A" w:rsidP="0032607A">
            <w:pPr>
              <w:overflowPunct/>
              <w:autoSpaceDE/>
              <w:autoSpaceDN/>
              <w:adjustRightInd/>
              <w:jc w:val="center"/>
              <w:textAlignment w:val="auto"/>
              <w:rPr>
                <w:sz w:val="20"/>
                <w:lang w:eastAsia="en-GB"/>
              </w:rPr>
            </w:pPr>
            <w:r w:rsidRPr="0032607A">
              <w:rPr>
                <w:sz w:val="20"/>
                <w:lang w:val="en-US" w:eastAsia="en-GB"/>
              </w:rPr>
              <w:t>The dramatic developments in RWM technologies.</w:t>
            </w:r>
          </w:p>
        </w:tc>
        <w:tc>
          <w:tcPr>
            <w:tcW w:w="3639" w:type="dxa"/>
            <w:tcBorders>
              <w:top w:val="nil"/>
              <w:bottom w:val="single" w:sz="4" w:space="0" w:color="auto"/>
            </w:tcBorders>
          </w:tcPr>
          <w:p w14:paraId="12542A74" w14:textId="77777777" w:rsidR="0032607A" w:rsidRPr="0032607A" w:rsidRDefault="0032607A" w:rsidP="0032607A">
            <w:pPr>
              <w:overflowPunct/>
              <w:autoSpaceDE/>
              <w:autoSpaceDN/>
              <w:adjustRightInd/>
              <w:jc w:val="center"/>
              <w:textAlignment w:val="auto"/>
              <w:rPr>
                <w:sz w:val="20"/>
                <w:lang w:eastAsia="en-GB"/>
              </w:rPr>
            </w:pPr>
          </w:p>
        </w:tc>
      </w:tr>
    </w:tbl>
    <w:p w14:paraId="3A426554" w14:textId="059893EB" w:rsidR="00B22C7E" w:rsidRPr="00EE0041" w:rsidRDefault="00B22C7E" w:rsidP="00B22C7E">
      <w:pPr>
        <w:pStyle w:val="3"/>
      </w:pPr>
      <w:r>
        <w:t>Results and discussions</w:t>
      </w:r>
    </w:p>
    <w:p w14:paraId="4BC9BC73" w14:textId="77777777" w:rsidR="00E614C8" w:rsidRDefault="00A531A4" w:rsidP="008558AA">
      <w:pPr>
        <w:pStyle w:val="a1"/>
        <w:rPr>
          <w:lang w:val="en-US"/>
        </w:rPr>
      </w:pPr>
      <w:r>
        <w:t xml:space="preserve">Comparing  the  strengths of 2015 to the strengths of 2021, illustrated in Table 3, dramatic improvements </w:t>
      </w:r>
      <w:r w:rsidR="008558AA">
        <w:t xml:space="preserve">occurred in 2021. In the time that strengths of 2015 concentrated on general issues that did not have a direct connection to RWM, these issues were: </w:t>
      </w:r>
      <w:r w:rsidR="008558AA" w:rsidRPr="008558AA">
        <w:rPr>
          <w:lang w:val="en-US"/>
        </w:rPr>
        <w:t>The existing of proper governmental bodies that control RWM in the country: the Libyan Atomic Energy Establishment, Radioactive waste management division (as operator of RWM), policy maker and the nuclear re</w:t>
      </w:r>
      <w:r w:rsidR="008558AA">
        <w:rPr>
          <w:lang w:val="en-US"/>
        </w:rPr>
        <w:t xml:space="preserve">gulatory office (as regulatory); </w:t>
      </w:r>
      <w:r w:rsidR="008558AA" w:rsidRPr="008558AA">
        <w:rPr>
          <w:lang w:val="en-US"/>
        </w:rPr>
        <w:t xml:space="preserve">The gained experience of more than 35 years in the field </w:t>
      </w:r>
      <w:r w:rsidR="008558AA">
        <w:rPr>
          <w:lang w:val="en-US"/>
        </w:rPr>
        <w:t xml:space="preserve">of Atomic energy in the country; </w:t>
      </w:r>
      <w:r w:rsidR="008558AA" w:rsidRPr="008558AA">
        <w:rPr>
          <w:lang w:val="en-US"/>
        </w:rPr>
        <w:t xml:space="preserve">The existence of </w:t>
      </w:r>
      <w:proofErr w:type="spellStart"/>
      <w:r w:rsidR="008558AA" w:rsidRPr="008558AA">
        <w:rPr>
          <w:lang w:val="en-US"/>
        </w:rPr>
        <w:t>Tajoura</w:t>
      </w:r>
      <w:proofErr w:type="spellEnd"/>
      <w:r w:rsidR="008558AA" w:rsidRPr="008558AA">
        <w:rPr>
          <w:lang w:val="en-US"/>
        </w:rPr>
        <w:t xml:space="preserve"> nuclear research Centre with its processing and disposal facilities</w:t>
      </w:r>
      <w:r w:rsidR="008558AA">
        <w:rPr>
          <w:lang w:val="en-US"/>
        </w:rPr>
        <w:t xml:space="preserve">. The previous mentioned strengths have been totally changed to issues that have a direct impact on RWM which are: </w:t>
      </w:r>
      <w:r w:rsidR="008558AA" w:rsidRPr="008558AA">
        <w:t>Appropriate  number of trained staff for RWMD, with new B</w:t>
      </w:r>
      <w:r w:rsidR="008558AA">
        <w:t xml:space="preserve">Sc holders for sustainability; </w:t>
      </w:r>
      <w:r w:rsidR="008558AA" w:rsidRPr="008558AA">
        <w:t>Appropriate types and</w:t>
      </w:r>
      <w:r w:rsidR="008558AA">
        <w:t xml:space="preserve"> numbers of radiation detectors; </w:t>
      </w:r>
      <w:r w:rsidR="008558AA" w:rsidRPr="008558AA">
        <w:t>Appropriate IAEA’s software tools for safety case and safety assessment, and for radiation impact assessment</w:t>
      </w:r>
      <w:r w:rsidR="008558AA">
        <w:t xml:space="preserve">; </w:t>
      </w:r>
      <w:r w:rsidR="008558AA" w:rsidRPr="008558AA">
        <w:t>The existing of local system for knowledge transfer between old and new generations in RWMD.</w:t>
      </w:r>
      <w:r w:rsidR="008558AA">
        <w:t xml:space="preserve"> There is only one strength point which is logically stayed the same</w:t>
      </w:r>
      <w:r w:rsidR="00294A54">
        <w:t>, this point is</w:t>
      </w:r>
      <w:r w:rsidR="008558AA">
        <w:t xml:space="preserve">: </w:t>
      </w:r>
      <w:r w:rsidR="008558AA" w:rsidRPr="008558AA">
        <w:rPr>
          <w:lang w:val="en-US"/>
        </w:rPr>
        <w:t>The existence of  Libyan policy and strategy about RWM</w:t>
      </w:r>
      <w:r w:rsidR="00294A54">
        <w:rPr>
          <w:lang w:val="en-US"/>
        </w:rPr>
        <w:t xml:space="preserve">. </w:t>
      </w:r>
    </w:p>
    <w:p w14:paraId="1B94DFAC" w14:textId="77777777" w:rsidR="00E614C8" w:rsidRDefault="00E614C8" w:rsidP="008558AA">
      <w:pPr>
        <w:pStyle w:val="a1"/>
        <w:rPr>
          <w:lang w:val="en-US"/>
        </w:rPr>
      </w:pPr>
    </w:p>
    <w:p w14:paraId="39558D98" w14:textId="2391987D" w:rsidR="00E614C8" w:rsidRDefault="00E614C8" w:rsidP="00DB4CAD">
      <w:pPr>
        <w:pStyle w:val="a1"/>
        <w:rPr>
          <w:lang w:val="en-US"/>
        </w:rPr>
      </w:pPr>
      <w:r>
        <w:rPr>
          <w:lang w:val="en-US"/>
        </w:rPr>
        <w:t xml:space="preserve">In the time the weaknesses of 2015 focused on the </w:t>
      </w:r>
      <w:r w:rsidR="00EC30C3">
        <w:rPr>
          <w:lang w:val="en-US"/>
        </w:rPr>
        <w:t xml:space="preserve">gap of the knowledge, experience and the number of the </w:t>
      </w:r>
      <w:r>
        <w:rPr>
          <w:lang w:val="en-US"/>
        </w:rPr>
        <w:t>needed human man power</w:t>
      </w:r>
      <w:r w:rsidR="00EC30C3">
        <w:rPr>
          <w:lang w:val="en-US"/>
        </w:rPr>
        <w:t xml:space="preserve"> which clearly stated as the follows: </w:t>
      </w:r>
      <w:r w:rsidR="00EC30C3" w:rsidRPr="00EC30C3">
        <w:t>Poor experience in RWM especially  conditioning  and storage of DSRS and orphan sou</w:t>
      </w:r>
      <w:r w:rsidR="00EC30C3">
        <w:t xml:space="preserve">rces, and how to deal with NORM; </w:t>
      </w:r>
      <w:r>
        <w:rPr>
          <w:lang w:val="en-US"/>
        </w:rPr>
        <w:t xml:space="preserve"> </w:t>
      </w:r>
      <w:r w:rsidR="00EC30C3" w:rsidRPr="00EC30C3">
        <w:t>The low number of prof</w:t>
      </w:r>
      <w:r w:rsidR="00EC30C3">
        <w:t xml:space="preserve">essional people in RWM division; </w:t>
      </w:r>
      <w:r w:rsidR="00EC30C3" w:rsidRPr="00EC30C3">
        <w:t>Weak programs of human resources.</w:t>
      </w:r>
      <w:r w:rsidR="00EC30C3">
        <w:t xml:space="preserve"> It can be noticeably seen in the weaknesses of 2021 that the gap of the knowledge, experience and the number of the needed human man power </w:t>
      </w:r>
    </w:p>
    <w:p w14:paraId="3E264227" w14:textId="77777777" w:rsidR="00A531A4" w:rsidRDefault="00A531A4" w:rsidP="00A531A4">
      <w:pPr>
        <w:pStyle w:val="a1"/>
        <w:numPr>
          <w:ilvl w:val="0"/>
          <w:numId w:val="3"/>
        </w:numPr>
      </w:pPr>
      <w:r w:rsidRPr="0032607A">
        <w:lastRenderedPageBreak/>
        <w:t xml:space="preserve">TABLE </w:t>
      </w:r>
      <w:r>
        <w:t>3.</w:t>
      </w:r>
      <w:r>
        <w:tab/>
        <w:t xml:space="preserve">Strengths 2015 Vs Strengths 2021 </w:t>
      </w:r>
    </w:p>
    <w:p w14:paraId="5CC4960D" w14:textId="77777777" w:rsidR="00A531A4" w:rsidRDefault="00A531A4" w:rsidP="00A531A4">
      <w:pPr>
        <w:pStyle w:val="a1"/>
      </w:pPr>
    </w:p>
    <w:tbl>
      <w:tblPr>
        <w:tblStyle w:val="30"/>
        <w:tblW w:w="0" w:type="auto"/>
        <w:jc w:val="center"/>
        <w:tblInd w:w="42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4"/>
        <w:gridCol w:w="4023"/>
        <w:gridCol w:w="3522"/>
      </w:tblGrid>
      <w:tr w:rsidR="00A531A4" w:rsidRPr="004431A4" w14:paraId="19430B38" w14:textId="77777777" w:rsidTr="00634CC9">
        <w:trPr>
          <w:jc w:val="center"/>
        </w:trPr>
        <w:tc>
          <w:tcPr>
            <w:tcW w:w="1317" w:type="dxa"/>
            <w:tcBorders>
              <w:top w:val="single" w:sz="4" w:space="0" w:color="auto"/>
              <w:bottom w:val="single" w:sz="4" w:space="0" w:color="auto"/>
            </w:tcBorders>
          </w:tcPr>
          <w:p w14:paraId="7CBD604A" w14:textId="77777777" w:rsidR="00A531A4" w:rsidRPr="004431A4" w:rsidRDefault="00A531A4" w:rsidP="00634CC9">
            <w:pPr>
              <w:overflowPunct/>
              <w:autoSpaceDE/>
              <w:autoSpaceDN/>
              <w:adjustRightInd/>
              <w:jc w:val="center"/>
              <w:textAlignment w:val="auto"/>
              <w:rPr>
                <w:b/>
                <w:bCs/>
                <w:sz w:val="20"/>
                <w:lang w:eastAsia="en-GB"/>
              </w:rPr>
            </w:pPr>
            <w:r w:rsidRPr="004431A4">
              <w:rPr>
                <w:b/>
                <w:bCs/>
                <w:sz w:val="20"/>
                <w:lang w:eastAsia="en-GB"/>
              </w:rPr>
              <w:t>No</w:t>
            </w:r>
          </w:p>
        </w:tc>
        <w:tc>
          <w:tcPr>
            <w:tcW w:w="4163" w:type="dxa"/>
            <w:tcBorders>
              <w:top w:val="single" w:sz="4" w:space="0" w:color="auto"/>
              <w:bottom w:val="single" w:sz="4" w:space="0" w:color="auto"/>
            </w:tcBorders>
          </w:tcPr>
          <w:p w14:paraId="0823E27C" w14:textId="77777777" w:rsidR="00A531A4" w:rsidRPr="004431A4" w:rsidRDefault="00A531A4" w:rsidP="00634CC9">
            <w:pPr>
              <w:overflowPunct/>
              <w:autoSpaceDE/>
              <w:autoSpaceDN/>
              <w:adjustRightInd/>
              <w:jc w:val="center"/>
              <w:textAlignment w:val="auto"/>
              <w:rPr>
                <w:sz w:val="20"/>
                <w:lang w:eastAsia="en-GB"/>
              </w:rPr>
            </w:pPr>
            <w:r w:rsidRPr="004431A4">
              <w:rPr>
                <w:b/>
                <w:bCs/>
                <w:sz w:val="20"/>
                <w:lang w:val="en-US" w:eastAsia="en-GB"/>
              </w:rPr>
              <w:t>Strengths 2015</w:t>
            </w:r>
          </w:p>
        </w:tc>
        <w:tc>
          <w:tcPr>
            <w:tcW w:w="3639" w:type="dxa"/>
            <w:tcBorders>
              <w:top w:val="single" w:sz="4" w:space="0" w:color="auto"/>
              <w:bottom w:val="single" w:sz="4" w:space="0" w:color="auto"/>
            </w:tcBorders>
          </w:tcPr>
          <w:p w14:paraId="63B45C3A" w14:textId="77777777" w:rsidR="00A531A4" w:rsidRPr="004431A4" w:rsidRDefault="00A531A4" w:rsidP="00634CC9">
            <w:pPr>
              <w:overflowPunct/>
              <w:autoSpaceDE/>
              <w:autoSpaceDN/>
              <w:adjustRightInd/>
              <w:jc w:val="center"/>
              <w:textAlignment w:val="auto"/>
              <w:rPr>
                <w:sz w:val="20"/>
                <w:lang w:eastAsia="en-GB"/>
              </w:rPr>
            </w:pPr>
            <w:r w:rsidRPr="004431A4">
              <w:rPr>
                <w:b/>
                <w:bCs/>
                <w:sz w:val="20"/>
                <w:lang w:val="en-US" w:eastAsia="en-GB"/>
              </w:rPr>
              <w:t>Strengths 2021</w:t>
            </w:r>
          </w:p>
        </w:tc>
      </w:tr>
      <w:tr w:rsidR="00A531A4" w:rsidRPr="004431A4" w14:paraId="5F3B9EEB" w14:textId="77777777" w:rsidTr="00634CC9">
        <w:trPr>
          <w:jc w:val="center"/>
        </w:trPr>
        <w:tc>
          <w:tcPr>
            <w:tcW w:w="1317" w:type="dxa"/>
            <w:tcBorders>
              <w:top w:val="single" w:sz="4" w:space="0" w:color="auto"/>
            </w:tcBorders>
          </w:tcPr>
          <w:p w14:paraId="3C121745" w14:textId="77777777" w:rsidR="00A531A4" w:rsidRPr="004431A4" w:rsidRDefault="00A531A4" w:rsidP="00634CC9">
            <w:pPr>
              <w:overflowPunct/>
              <w:autoSpaceDE/>
              <w:autoSpaceDN/>
              <w:adjustRightInd/>
              <w:jc w:val="center"/>
              <w:textAlignment w:val="auto"/>
              <w:rPr>
                <w:sz w:val="20"/>
                <w:lang w:eastAsia="en-GB"/>
              </w:rPr>
            </w:pPr>
            <w:r w:rsidRPr="004431A4">
              <w:rPr>
                <w:sz w:val="20"/>
                <w:lang w:eastAsia="en-GB"/>
              </w:rPr>
              <w:t>1</w:t>
            </w:r>
          </w:p>
        </w:tc>
        <w:tc>
          <w:tcPr>
            <w:tcW w:w="4163" w:type="dxa"/>
            <w:tcBorders>
              <w:top w:val="single" w:sz="4" w:space="0" w:color="auto"/>
            </w:tcBorders>
          </w:tcPr>
          <w:p w14:paraId="1D138730" w14:textId="77777777" w:rsidR="00A531A4" w:rsidRPr="004431A4" w:rsidRDefault="00A531A4" w:rsidP="00634CC9">
            <w:pPr>
              <w:overflowPunct/>
              <w:autoSpaceDE/>
              <w:autoSpaceDN/>
              <w:adjustRightInd/>
              <w:jc w:val="center"/>
              <w:textAlignment w:val="auto"/>
              <w:rPr>
                <w:sz w:val="20"/>
                <w:lang w:eastAsia="en-GB"/>
              </w:rPr>
            </w:pPr>
            <w:r w:rsidRPr="004431A4">
              <w:rPr>
                <w:sz w:val="20"/>
                <w:lang w:val="en-US" w:eastAsia="en-GB"/>
              </w:rPr>
              <w:t>The existing of proper governmental bodies that control RWM in the country: the Libyan Atomic Energy Establishment, Radioactive waste management division (as operator of RWM), policy maker and the nuclear regulatory office (as regulatory).</w:t>
            </w:r>
            <w:r w:rsidRPr="004431A4">
              <w:rPr>
                <w:sz w:val="20"/>
                <w:lang w:eastAsia="en-GB"/>
              </w:rPr>
              <w:t xml:space="preserve"> </w:t>
            </w:r>
          </w:p>
        </w:tc>
        <w:tc>
          <w:tcPr>
            <w:tcW w:w="3639" w:type="dxa"/>
            <w:tcBorders>
              <w:top w:val="single" w:sz="4" w:space="0" w:color="auto"/>
            </w:tcBorders>
          </w:tcPr>
          <w:p w14:paraId="1135FD1B" w14:textId="77777777" w:rsidR="00A531A4" w:rsidRPr="004431A4" w:rsidRDefault="00A531A4" w:rsidP="00634CC9">
            <w:pPr>
              <w:overflowPunct/>
              <w:autoSpaceDE/>
              <w:autoSpaceDN/>
              <w:adjustRightInd/>
              <w:jc w:val="center"/>
              <w:textAlignment w:val="auto"/>
              <w:rPr>
                <w:sz w:val="20"/>
                <w:lang w:eastAsia="en-GB"/>
              </w:rPr>
            </w:pPr>
            <w:r w:rsidRPr="004431A4">
              <w:rPr>
                <w:sz w:val="20"/>
                <w:lang w:eastAsia="en-GB"/>
              </w:rPr>
              <w:t xml:space="preserve">Appropriate  number of trained staff for RWMD, with new BSc holders for sustainability.  </w:t>
            </w:r>
          </w:p>
        </w:tc>
      </w:tr>
      <w:tr w:rsidR="00A531A4" w:rsidRPr="004431A4" w14:paraId="29D4E82C" w14:textId="77777777" w:rsidTr="00634CC9">
        <w:trPr>
          <w:jc w:val="center"/>
        </w:trPr>
        <w:tc>
          <w:tcPr>
            <w:tcW w:w="1317" w:type="dxa"/>
            <w:tcBorders>
              <w:bottom w:val="nil"/>
            </w:tcBorders>
          </w:tcPr>
          <w:p w14:paraId="0D4C7A5C" w14:textId="77777777" w:rsidR="00A531A4" w:rsidRPr="004431A4" w:rsidRDefault="00A531A4" w:rsidP="00634CC9">
            <w:pPr>
              <w:overflowPunct/>
              <w:autoSpaceDE/>
              <w:autoSpaceDN/>
              <w:adjustRightInd/>
              <w:jc w:val="center"/>
              <w:textAlignment w:val="auto"/>
              <w:rPr>
                <w:sz w:val="20"/>
                <w:lang w:eastAsia="en-GB"/>
              </w:rPr>
            </w:pPr>
            <w:r w:rsidRPr="004431A4">
              <w:rPr>
                <w:sz w:val="20"/>
                <w:lang w:eastAsia="en-GB"/>
              </w:rPr>
              <w:t>2</w:t>
            </w:r>
          </w:p>
        </w:tc>
        <w:tc>
          <w:tcPr>
            <w:tcW w:w="4163" w:type="dxa"/>
            <w:tcBorders>
              <w:bottom w:val="nil"/>
            </w:tcBorders>
          </w:tcPr>
          <w:p w14:paraId="49FEDEDB" w14:textId="77777777" w:rsidR="00A531A4" w:rsidRPr="004431A4" w:rsidRDefault="00A531A4" w:rsidP="00634CC9">
            <w:pPr>
              <w:overflowPunct/>
              <w:autoSpaceDE/>
              <w:autoSpaceDN/>
              <w:adjustRightInd/>
              <w:jc w:val="center"/>
              <w:textAlignment w:val="auto"/>
              <w:rPr>
                <w:sz w:val="20"/>
                <w:lang w:eastAsia="en-GB"/>
              </w:rPr>
            </w:pPr>
            <w:r w:rsidRPr="004431A4">
              <w:rPr>
                <w:sz w:val="20"/>
                <w:lang w:val="en-US" w:eastAsia="en-GB"/>
              </w:rPr>
              <w:t>The gained experience of more than 35 years in the field of Atomic energy in the country.</w:t>
            </w:r>
          </w:p>
        </w:tc>
        <w:tc>
          <w:tcPr>
            <w:tcW w:w="3639" w:type="dxa"/>
            <w:tcBorders>
              <w:bottom w:val="nil"/>
            </w:tcBorders>
          </w:tcPr>
          <w:p w14:paraId="51B863AE" w14:textId="77777777" w:rsidR="00A531A4" w:rsidRPr="004431A4" w:rsidRDefault="00A531A4" w:rsidP="00634CC9">
            <w:pPr>
              <w:overflowPunct/>
              <w:autoSpaceDE/>
              <w:autoSpaceDN/>
              <w:adjustRightInd/>
              <w:jc w:val="center"/>
              <w:textAlignment w:val="auto"/>
              <w:rPr>
                <w:sz w:val="20"/>
                <w:lang w:eastAsia="en-GB"/>
              </w:rPr>
            </w:pPr>
            <w:r w:rsidRPr="004431A4">
              <w:rPr>
                <w:sz w:val="20"/>
                <w:lang w:eastAsia="en-GB"/>
              </w:rPr>
              <w:t>Appropriate types and numbers of radiation detectors.</w:t>
            </w:r>
          </w:p>
        </w:tc>
      </w:tr>
      <w:tr w:rsidR="00A531A4" w:rsidRPr="004431A4" w14:paraId="1B91FDAF" w14:textId="77777777" w:rsidTr="00634CC9">
        <w:trPr>
          <w:jc w:val="center"/>
        </w:trPr>
        <w:tc>
          <w:tcPr>
            <w:tcW w:w="1317" w:type="dxa"/>
            <w:tcBorders>
              <w:top w:val="nil"/>
              <w:bottom w:val="nil"/>
            </w:tcBorders>
          </w:tcPr>
          <w:p w14:paraId="67DBB148" w14:textId="77777777" w:rsidR="00A531A4" w:rsidRPr="004431A4" w:rsidRDefault="00A531A4" w:rsidP="00634CC9">
            <w:pPr>
              <w:overflowPunct/>
              <w:autoSpaceDE/>
              <w:autoSpaceDN/>
              <w:adjustRightInd/>
              <w:jc w:val="center"/>
              <w:textAlignment w:val="auto"/>
              <w:rPr>
                <w:sz w:val="20"/>
                <w:lang w:eastAsia="en-GB"/>
              </w:rPr>
            </w:pPr>
            <w:r w:rsidRPr="004431A4">
              <w:rPr>
                <w:sz w:val="20"/>
                <w:lang w:eastAsia="en-GB"/>
              </w:rPr>
              <w:t>3</w:t>
            </w:r>
          </w:p>
        </w:tc>
        <w:tc>
          <w:tcPr>
            <w:tcW w:w="4163" w:type="dxa"/>
            <w:tcBorders>
              <w:top w:val="nil"/>
              <w:bottom w:val="nil"/>
            </w:tcBorders>
          </w:tcPr>
          <w:p w14:paraId="722CF411" w14:textId="77777777" w:rsidR="00A531A4" w:rsidRPr="004431A4" w:rsidRDefault="00A531A4" w:rsidP="00634CC9">
            <w:pPr>
              <w:overflowPunct/>
              <w:autoSpaceDE/>
              <w:autoSpaceDN/>
              <w:adjustRightInd/>
              <w:jc w:val="center"/>
              <w:textAlignment w:val="auto"/>
              <w:rPr>
                <w:sz w:val="20"/>
                <w:lang w:eastAsia="en-GB"/>
              </w:rPr>
            </w:pPr>
            <w:r w:rsidRPr="004431A4">
              <w:rPr>
                <w:sz w:val="20"/>
                <w:lang w:val="en-US" w:eastAsia="en-GB"/>
              </w:rPr>
              <w:t xml:space="preserve">The existence of </w:t>
            </w:r>
            <w:proofErr w:type="spellStart"/>
            <w:r w:rsidRPr="004431A4">
              <w:rPr>
                <w:sz w:val="20"/>
                <w:lang w:val="en-US" w:eastAsia="en-GB"/>
              </w:rPr>
              <w:t>Tajoura</w:t>
            </w:r>
            <w:proofErr w:type="spellEnd"/>
            <w:r w:rsidRPr="004431A4">
              <w:rPr>
                <w:sz w:val="20"/>
                <w:lang w:val="en-US" w:eastAsia="en-GB"/>
              </w:rPr>
              <w:t xml:space="preserve"> nuclear research Centre with its processing and disposal facilities.</w:t>
            </w:r>
          </w:p>
        </w:tc>
        <w:tc>
          <w:tcPr>
            <w:tcW w:w="3639" w:type="dxa"/>
            <w:tcBorders>
              <w:top w:val="nil"/>
              <w:bottom w:val="nil"/>
            </w:tcBorders>
          </w:tcPr>
          <w:p w14:paraId="419C1302" w14:textId="77777777" w:rsidR="00A531A4" w:rsidRPr="004431A4" w:rsidRDefault="00A531A4" w:rsidP="00634CC9">
            <w:pPr>
              <w:overflowPunct/>
              <w:autoSpaceDE/>
              <w:autoSpaceDN/>
              <w:adjustRightInd/>
              <w:jc w:val="center"/>
              <w:textAlignment w:val="auto"/>
              <w:rPr>
                <w:sz w:val="20"/>
                <w:lang w:eastAsia="en-GB"/>
              </w:rPr>
            </w:pPr>
            <w:r w:rsidRPr="004431A4">
              <w:rPr>
                <w:sz w:val="20"/>
                <w:lang w:eastAsia="en-GB"/>
              </w:rPr>
              <w:t>Appropriate IAEA’s software tools for safety case and safety assessment, and for radiation impact assessment</w:t>
            </w:r>
          </w:p>
        </w:tc>
      </w:tr>
      <w:tr w:rsidR="00A531A4" w:rsidRPr="004431A4" w14:paraId="7B745ED9" w14:textId="77777777" w:rsidTr="00634CC9">
        <w:trPr>
          <w:jc w:val="center"/>
        </w:trPr>
        <w:tc>
          <w:tcPr>
            <w:tcW w:w="1317" w:type="dxa"/>
            <w:tcBorders>
              <w:top w:val="nil"/>
              <w:bottom w:val="nil"/>
            </w:tcBorders>
          </w:tcPr>
          <w:p w14:paraId="4ABDE0C4" w14:textId="77777777" w:rsidR="00A531A4" w:rsidRPr="004431A4" w:rsidRDefault="00A531A4" w:rsidP="00634CC9">
            <w:pPr>
              <w:overflowPunct/>
              <w:autoSpaceDE/>
              <w:autoSpaceDN/>
              <w:adjustRightInd/>
              <w:jc w:val="center"/>
              <w:textAlignment w:val="auto"/>
              <w:rPr>
                <w:sz w:val="20"/>
                <w:lang w:eastAsia="en-GB"/>
              </w:rPr>
            </w:pPr>
            <w:r w:rsidRPr="004431A4">
              <w:rPr>
                <w:sz w:val="20"/>
                <w:lang w:eastAsia="en-GB"/>
              </w:rPr>
              <w:t>4</w:t>
            </w:r>
          </w:p>
        </w:tc>
        <w:tc>
          <w:tcPr>
            <w:tcW w:w="4163" w:type="dxa"/>
            <w:tcBorders>
              <w:top w:val="nil"/>
              <w:bottom w:val="nil"/>
            </w:tcBorders>
          </w:tcPr>
          <w:p w14:paraId="71648FE6" w14:textId="77777777" w:rsidR="00A531A4" w:rsidRPr="004431A4" w:rsidRDefault="00A531A4" w:rsidP="00634CC9">
            <w:pPr>
              <w:overflowPunct/>
              <w:autoSpaceDE/>
              <w:autoSpaceDN/>
              <w:adjustRightInd/>
              <w:jc w:val="center"/>
              <w:textAlignment w:val="auto"/>
              <w:rPr>
                <w:sz w:val="20"/>
                <w:lang w:eastAsia="en-GB"/>
              </w:rPr>
            </w:pPr>
            <w:r w:rsidRPr="004431A4">
              <w:rPr>
                <w:sz w:val="20"/>
                <w:lang w:val="en-US" w:eastAsia="en-GB"/>
              </w:rPr>
              <w:t>The existence of  Libyan policy and strategy about RWM.</w:t>
            </w:r>
          </w:p>
        </w:tc>
        <w:tc>
          <w:tcPr>
            <w:tcW w:w="3639" w:type="dxa"/>
            <w:tcBorders>
              <w:top w:val="nil"/>
              <w:bottom w:val="nil"/>
            </w:tcBorders>
          </w:tcPr>
          <w:p w14:paraId="39F15C72" w14:textId="77777777" w:rsidR="00A531A4" w:rsidRPr="004431A4" w:rsidRDefault="00A531A4" w:rsidP="00634CC9">
            <w:pPr>
              <w:overflowPunct/>
              <w:autoSpaceDE/>
              <w:autoSpaceDN/>
              <w:adjustRightInd/>
              <w:jc w:val="center"/>
              <w:textAlignment w:val="auto"/>
              <w:rPr>
                <w:sz w:val="20"/>
                <w:lang w:eastAsia="en-GB"/>
              </w:rPr>
            </w:pPr>
            <w:r w:rsidRPr="004431A4">
              <w:rPr>
                <w:sz w:val="20"/>
                <w:lang w:eastAsia="en-GB"/>
              </w:rPr>
              <w:t>The existing of local system for knowledge transfer between old and new generations in RWMD.</w:t>
            </w:r>
          </w:p>
        </w:tc>
      </w:tr>
      <w:tr w:rsidR="00A531A4" w:rsidRPr="004431A4" w14:paraId="765F2B41" w14:textId="77777777" w:rsidTr="00634CC9">
        <w:trPr>
          <w:jc w:val="center"/>
        </w:trPr>
        <w:tc>
          <w:tcPr>
            <w:tcW w:w="1317" w:type="dxa"/>
            <w:tcBorders>
              <w:top w:val="nil"/>
              <w:bottom w:val="single" w:sz="4" w:space="0" w:color="auto"/>
            </w:tcBorders>
          </w:tcPr>
          <w:p w14:paraId="3A679814" w14:textId="77777777" w:rsidR="00A531A4" w:rsidRPr="004431A4" w:rsidRDefault="00A531A4" w:rsidP="00634CC9">
            <w:pPr>
              <w:overflowPunct/>
              <w:autoSpaceDE/>
              <w:autoSpaceDN/>
              <w:adjustRightInd/>
              <w:jc w:val="center"/>
              <w:textAlignment w:val="auto"/>
              <w:rPr>
                <w:sz w:val="20"/>
                <w:lang w:eastAsia="en-GB"/>
              </w:rPr>
            </w:pPr>
            <w:r w:rsidRPr="004431A4">
              <w:rPr>
                <w:sz w:val="20"/>
                <w:lang w:eastAsia="en-GB"/>
              </w:rPr>
              <w:t>5</w:t>
            </w:r>
          </w:p>
        </w:tc>
        <w:tc>
          <w:tcPr>
            <w:tcW w:w="4163" w:type="dxa"/>
            <w:tcBorders>
              <w:top w:val="nil"/>
              <w:bottom w:val="single" w:sz="4" w:space="0" w:color="auto"/>
            </w:tcBorders>
          </w:tcPr>
          <w:p w14:paraId="33420AD0" w14:textId="77777777" w:rsidR="00A531A4" w:rsidRPr="004431A4" w:rsidRDefault="00A531A4" w:rsidP="00634CC9">
            <w:pPr>
              <w:overflowPunct/>
              <w:autoSpaceDE/>
              <w:autoSpaceDN/>
              <w:adjustRightInd/>
              <w:jc w:val="center"/>
              <w:textAlignment w:val="auto"/>
              <w:rPr>
                <w:sz w:val="20"/>
                <w:lang w:eastAsia="en-GB"/>
              </w:rPr>
            </w:pPr>
          </w:p>
        </w:tc>
        <w:tc>
          <w:tcPr>
            <w:tcW w:w="3639" w:type="dxa"/>
            <w:tcBorders>
              <w:top w:val="nil"/>
              <w:bottom w:val="single" w:sz="4" w:space="0" w:color="auto"/>
            </w:tcBorders>
          </w:tcPr>
          <w:p w14:paraId="07A59559" w14:textId="77777777" w:rsidR="00A531A4" w:rsidRPr="004431A4" w:rsidRDefault="00A531A4" w:rsidP="00634CC9">
            <w:pPr>
              <w:overflowPunct/>
              <w:autoSpaceDE/>
              <w:autoSpaceDN/>
              <w:adjustRightInd/>
              <w:jc w:val="center"/>
              <w:textAlignment w:val="auto"/>
              <w:rPr>
                <w:sz w:val="20"/>
                <w:lang w:eastAsia="en-GB"/>
              </w:rPr>
            </w:pPr>
            <w:r w:rsidRPr="004431A4">
              <w:rPr>
                <w:sz w:val="20"/>
                <w:lang w:eastAsia="en-GB"/>
              </w:rPr>
              <w:t>The existing of the Libya policy and strategy for RWM (still not authorized) with long term and short term work plans for RWMD.</w:t>
            </w:r>
          </w:p>
        </w:tc>
      </w:tr>
    </w:tbl>
    <w:p w14:paraId="4BEEF6B4" w14:textId="654049CF" w:rsidR="00F4327C" w:rsidRDefault="00F4327C" w:rsidP="00E614C8">
      <w:pPr>
        <w:pStyle w:val="a1"/>
      </w:pPr>
      <w:r>
        <w:t xml:space="preserve">      </w:t>
      </w:r>
    </w:p>
    <w:p w14:paraId="5EA6276F" w14:textId="77777777" w:rsidR="00E614C8" w:rsidRDefault="00E614C8" w:rsidP="00E614C8">
      <w:pPr>
        <w:pStyle w:val="a1"/>
        <w:numPr>
          <w:ilvl w:val="0"/>
          <w:numId w:val="3"/>
        </w:numPr>
      </w:pPr>
      <w:r w:rsidRPr="0032607A">
        <w:t xml:space="preserve">TABLE </w:t>
      </w:r>
      <w:r>
        <w:t>4.</w:t>
      </w:r>
      <w:r>
        <w:tab/>
        <w:t xml:space="preserve">Weaknesses 2015 Vs Weaknesses 2021 </w:t>
      </w:r>
    </w:p>
    <w:p w14:paraId="2743C489" w14:textId="77777777" w:rsidR="00E614C8" w:rsidRDefault="00E614C8" w:rsidP="00E614C8">
      <w:pPr>
        <w:pStyle w:val="a1"/>
      </w:pPr>
    </w:p>
    <w:tbl>
      <w:tblPr>
        <w:tblStyle w:val="40"/>
        <w:tblW w:w="0" w:type="auto"/>
        <w:jc w:val="center"/>
        <w:tblInd w:w="42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021"/>
        <w:gridCol w:w="3522"/>
      </w:tblGrid>
      <w:tr w:rsidR="00E614C8" w:rsidRPr="007005E2" w14:paraId="775E5681" w14:textId="77777777" w:rsidTr="00634CC9">
        <w:trPr>
          <w:jc w:val="center"/>
        </w:trPr>
        <w:tc>
          <w:tcPr>
            <w:tcW w:w="1317" w:type="dxa"/>
            <w:tcBorders>
              <w:top w:val="single" w:sz="4" w:space="0" w:color="auto"/>
              <w:bottom w:val="single" w:sz="4" w:space="0" w:color="auto"/>
            </w:tcBorders>
          </w:tcPr>
          <w:p w14:paraId="6DD7953B" w14:textId="77777777" w:rsidR="00E614C8" w:rsidRPr="007005E2" w:rsidRDefault="00E614C8" w:rsidP="00634CC9">
            <w:pPr>
              <w:overflowPunct/>
              <w:autoSpaceDE/>
              <w:autoSpaceDN/>
              <w:adjustRightInd/>
              <w:jc w:val="center"/>
              <w:textAlignment w:val="auto"/>
              <w:rPr>
                <w:b/>
                <w:bCs/>
                <w:sz w:val="20"/>
                <w:lang w:eastAsia="en-GB"/>
              </w:rPr>
            </w:pPr>
            <w:r w:rsidRPr="007005E2">
              <w:rPr>
                <w:b/>
                <w:bCs/>
                <w:sz w:val="20"/>
                <w:lang w:eastAsia="en-GB"/>
              </w:rPr>
              <w:t>No</w:t>
            </w:r>
          </w:p>
        </w:tc>
        <w:tc>
          <w:tcPr>
            <w:tcW w:w="4163" w:type="dxa"/>
            <w:tcBorders>
              <w:top w:val="single" w:sz="4" w:space="0" w:color="auto"/>
              <w:bottom w:val="single" w:sz="4" w:space="0" w:color="auto"/>
            </w:tcBorders>
          </w:tcPr>
          <w:p w14:paraId="0284F3FF" w14:textId="77777777" w:rsidR="00E614C8" w:rsidRPr="007005E2" w:rsidRDefault="00E614C8" w:rsidP="00634CC9">
            <w:pPr>
              <w:overflowPunct/>
              <w:autoSpaceDE/>
              <w:autoSpaceDN/>
              <w:adjustRightInd/>
              <w:jc w:val="center"/>
              <w:textAlignment w:val="auto"/>
              <w:rPr>
                <w:sz w:val="20"/>
                <w:lang w:eastAsia="en-GB"/>
              </w:rPr>
            </w:pPr>
            <w:r w:rsidRPr="007005E2">
              <w:rPr>
                <w:b/>
                <w:bCs/>
                <w:sz w:val="20"/>
                <w:lang w:val="en-US" w:eastAsia="en-GB"/>
              </w:rPr>
              <w:t>Weaknesses 2015</w:t>
            </w:r>
          </w:p>
        </w:tc>
        <w:tc>
          <w:tcPr>
            <w:tcW w:w="3639" w:type="dxa"/>
            <w:tcBorders>
              <w:top w:val="single" w:sz="4" w:space="0" w:color="auto"/>
              <w:bottom w:val="single" w:sz="4" w:space="0" w:color="auto"/>
            </w:tcBorders>
          </w:tcPr>
          <w:p w14:paraId="41911EFB" w14:textId="77777777" w:rsidR="00E614C8" w:rsidRPr="007005E2" w:rsidRDefault="00E614C8" w:rsidP="00634CC9">
            <w:pPr>
              <w:overflowPunct/>
              <w:autoSpaceDE/>
              <w:autoSpaceDN/>
              <w:adjustRightInd/>
              <w:jc w:val="center"/>
              <w:textAlignment w:val="auto"/>
              <w:rPr>
                <w:sz w:val="20"/>
                <w:lang w:eastAsia="en-GB"/>
              </w:rPr>
            </w:pPr>
            <w:r w:rsidRPr="007005E2">
              <w:rPr>
                <w:b/>
                <w:bCs/>
                <w:sz w:val="20"/>
                <w:lang w:val="en-US" w:eastAsia="en-GB"/>
              </w:rPr>
              <w:t>Weaknesses 2021</w:t>
            </w:r>
          </w:p>
        </w:tc>
      </w:tr>
      <w:tr w:rsidR="00E614C8" w:rsidRPr="007005E2" w14:paraId="4FF65B65" w14:textId="77777777" w:rsidTr="00634CC9">
        <w:trPr>
          <w:jc w:val="center"/>
        </w:trPr>
        <w:tc>
          <w:tcPr>
            <w:tcW w:w="1317" w:type="dxa"/>
            <w:tcBorders>
              <w:top w:val="single" w:sz="4" w:space="0" w:color="auto"/>
            </w:tcBorders>
          </w:tcPr>
          <w:p w14:paraId="7929831A" w14:textId="77777777" w:rsidR="00E614C8" w:rsidRPr="007005E2" w:rsidRDefault="00E614C8" w:rsidP="00634CC9">
            <w:pPr>
              <w:overflowPunct/>
              <w:autoSpaceDE/>
              <w:autoSpaceDN/>
              <w:adjustRightInd/>
              <w:jc w:val="center"/>
              <w:textAlignment w:val="auto"/>
              <w:rPr>
                <w:sz w:val="20"/>
                <w:lang w:eastAsia="en-GB"/>
              </w:rPr>
            </w:pPr>
            <w:r w:rsidRPr="007005E2">
              <w:rPr>
                <w:sz w:val="20"/>
                <w:lang w:eastAsia="en-GB"/>
              </w:rPr>
              <w:t>1</w:t>
            </w:r>
          </w:p>
        </w:tc>
        <w:tc>
          <w:tcPr>
            <w:tcW w:w="4163" w:type="dxa"/>
            <w:tcBorders>
              <w:top w:val="single" w:sz="4" w:space="0" w:color="auto"/>
            </w:tcBorders>
          </w:tcPr>
          <w:p w14:paraId="4897808B" w14:textId="77777777" w:rsidR="00E614C8" w:rsidRPr="007005E2" w:rsidRDefault="00E614C8" w:rsidP="00634CC9">
            <w:pPr>
              <w:overflowPunct/>
              <w:autoSpaceDE/>
              <w:autoSpaceDN/>
              <w:adjustRightInd/>
              <w:jc w:val="center"/>
              <w:textAlignment w:val="auto"/>
              <w:rPr>
                <w:sz w:val="20"/>
                <w:lang w:eastAsia="en-GB"/>
              </w:rPr>
            </w:pPr>
            <w:r w:rsidRPr="007005E2">
              <w:rPr>
                <w:sz w:val="20"/>
                <w:lang w:val="en-US" w:eastAsia="en-GB"/>
              </w:rPr>
              <w:t>Poor experience in RWM especially  conditioning  and storage of DSRS and orphan sources, and how to deal with NORM.</w:t>
            </w:r>
          </w:p>
        </w:tc>
        <w:tc>
          <w:tcPr>
            <w:tcW w:w="3639" w:type="dxa"/>
            <w:tcBorders>
              <w:top w:val="single" w:sz="4" w:space="0" w:color="auto"/>
            </w:tcBorders>
          </w:tcPr>
          <w:p w14:paraId="772B3753" w14:textId="77777777" w:rsidR="00E614C8" w:rsidRPr="007005E2" w:rsidRDefault="00E614C8" w:rsidP="00634CC9">
            <w:pPr>
              <w:overflowPunct/>
              <w:autoSpaceDE/>
              <w:autoSpaceDN/>
              <w:adjustRightInd/>
              <w:jc w:val="center"/>
              <w:textAlignment w:val="auto"/>
              <w:rPr>
                <w:sz w:val="20"/>
                <w:lang w:eastAsia="en-GB"/>
              </w:rPr>
            </w:pPr>
            <w:r w:rsidRPr="007005E2">
              <w:rPr>
                <w:sz w:val="20"/>
                <w:lang w:eastAsia="en-GB"/>
              </w:rPr>
              <w:t>None-existence of centralized storage facility of RW.</w:t>
            </w:r>
          </w:p>
        </w:tc>
      </w:tr>
      <w:tr w:rsidR="00E614C8" w:rsidRPr="007005E2" w14:paraId="3158FFCD" w14:textId="77777777" w:rsidTr="00634CC9">
        <w:trPr>
          <w:jc w:val="center"/>
        </w:trPr>
        <w:tc>
          <w:tcPr>
            <w:tcW w:w="1317" w:type="dxa"/>
            <w:tcBorders>
              <w:bottom w:val="nil"/>
            </w:tcBorders>
          </w:tcPr>
          <w:p w14:paraId="391D0F6D" w14:textId="77777777" w:rsidR="00E614C8" w:rsidRPr="007005E2" w:rsidRDefault="00E614C8" w:rsidP="00634CC9">
            <w:pPr>
              <w:overflowPunct/>
              <w:autoSpaceDE/>
              <w:autoSpaceDN/>
              <w:adjustRightInd/>
              <w:jc w:val="center"/>
              <w:textAlignment w:val="auto"/>
              <w:rPr>
                <w:sz w:val="20"/>
                <w:lang w:eastAsia="en-GB"/>
              </w:rPr>
            </w:pPr>
            <w:r w:rsidRPr="007005E2">
              <w:rPr>
                <w:sz w:val="20"/>
                <w:lang w:eastAsia="en-GB"/>
              </w:rPr>
              <w:t>2</w:t>
            </w:r>
          </w:p>
        </w:tc>
        <w:tc>
          <w:tcPr>
            <w:tcW w:w="4163" w:type="dxa"/>
            <w:tcBorders>
              <w:bottom w:val="nil"/>
            </w:tcBorders>
          </w:tcPr>
          <w:p w14:paraId="2AE5AB5B" w14:textId="77777777" w:rsidR="00E614C8" w:rsidRPr="007005E2" w:rsidRDefault="00E614C8" w:rsidP="00634CC9">
            <w:pPr>
              <w:overflowPunct/>
              <w:autoSpaceDE/>
              <w:autoSpaceDN/>
              <w:adjustRightInd/>
              <w:jc w:val="center"/>
              <w:textAlignment w:val="auto"/>
              <w:rPr>
                <w:sz w:val="20"/>
                <w:lang w:eastAsia="en-GB"/>
              </w:rPr>
            </w:pPr>
            <w:r w:rsidRPr="007005E2">
              <w:rPr>
                <w:sz w:val="20"/>
                <w:lang w:val="en-US" w:eastAsia="en-GB"/>
              </w:rPr>
              <w:t>The low number of professional people in RWM division.</w:t>
            </w:r>
          </w:p>
        </w:tc>
        <w:tc>
          <w:tcPr>
            <w:tcW w:w="3639" w:type="dxa"/>
            <w:tcBorders>
              <w:bottom w:val="nil"/>
            </w:tcBorders>
          </w:tcPr>
          <w:p w14:paraId="47EB84F8" w14:textId="77777777" w:rsidR="00E614C8" w:rsidRPr="007005E2" w:rsidRDefault="00E614C8" w:rsidP="00634CC9">
            <w:pPr>
              <w:overflowPunct/>
              <w:autoSpaceDE/>
              <w:autoSpaceDN/>
              <w:adjustRightInd/>
              <w:jc w:val="center"/>
              <w:textAlignment w:val="auto"/>
              <w:rPr>
                <w:sz w:val="20"/>
                <w:lang w:eastAsia="en-GB"/>
              </w:rPr>
            </w:pPr>
            <w:r w:rsidRPr="007005E2">
              <w:rPr>
                <w:sz w:val="20"/>
                <w:lang w:eastAsia="en-GB"/>
              </w:rPr>
              <w:t>There is no enough budget for MSc and PhD</w:t>
            </w:r>
            <w:r w:rsidRPr="007005E2">
              <w:rPr>
                <w:rFonts w:ascii="Calibri" w:eastAsia="Calibri" w:hAnsi="Calibri" w:cs="Arial"/>
                <w:sz w:val="20"/>
                <w:szCs w:val="22"/>
                <w:lang w:val="en-US" w:eastAsia="en-GB"/>
              </w:rPr>
              <w:t xml:space="preserve"> </w:t>
            </w:r>
            <w:r w:rsidRPr="007005E2">
              <w:rPr>
                <w:sz w:val="20"/>
                <w:lang w:val="en-US" w:eastAsia="en-GB"/>
              </w:rPr>
              <w:t>existing yet</w:t>
            </w:r>
            <w:r w:rsidRPr="007005E2">
              <w:rPr>
                <w:sz w:val="20"/>
                <w:lang w:eastAsia="en-GB"/>
              </w:rPr>
              <w:t xml:space="preserve"> .</w:t>
            </w:r>
          </w:p>
        </w:tc>
      </w:tr>
      <w:tr w:rsidR="00E614C8" w:rsidRPr="007005E2" w14:paraId="48307271" w14:textId="77777777" w:rsidTr="00634CC9">
        <w:trPr>
          <w:jc w:val="center"/>
        </w:trPr>
        <w:tc>
          <w:tcPr>
            <w:tcW w:w="1317" w:type="dxa"/>
            <w:tcBorders>
              <w:top w:val="nil"/>
              <w:bottom w:val="nil"/>
            </w:tcBorders>
          </w:tcPr>
          <w:p w14:paraId="3E5A2FEB" w14:textId="77777777" w:rsidR="00E614C8" w:rsidRPr="007005E2" w:rsidRDefault="00E614C8" w:rsidP="00634CC9">
            <w:pPr>
              <w:overflowPunct/>
              <w:autoSpaceDE/>
              <w:autoSpaceDN/>
              <w:adjustRightInd/>
              <w:jc w:val="center"/>
              <w:textAlignment w:val="auto"/>
              <w:rPr>
                <w:sz w:val="20"/>
                <w:lang w:eastAsia="en-GB"/>
              </w:rPr>
            </w:pPr>
            <w:r w:rsidRPr="007005E2">
              <w:rPr>
                <w:sz w:val="20"/>
                <w:lang w:eastAsia="en-GB"/>
              </w:rPr>
              <w:t>3</w:t>
            </w:r>
          </w:p>
        </w:tc>
        <w:tc>
          <w:tcPr>
            <w:tcW w:w="4163" w:type="dxa"/>
            <w:tcBorders>
              <w:top w:val="nil"/>
              <w:bottom w:val="nil"/>
            </w:tcBorders>
          </w:tcPr>
          <w:p w14:paraId="24ED190C" w14:textId="77777777" w:rsidR="00E614C8" w:rsidRPr="007005E2" w:rsidRDefault="00E614C8" w:rsidP="00634CC9">
            <w:pPr>
              <w:overflowPunct/>
              <w:autoSpaceDE/>
              <w:autoSpaceDN/>
              <w:adjustRightInd/>
              <w:jc w:val="center"/>
              <w:textAlignment w:val="auto"/>
              <w:rPr>
                <w:sz w:val="20"/>
                <w:lang w:eastAsia="en-GB"/>
              </w:rPr>
            </w:pPr>
            <w:r w:rsidRPr="007005E2">
              <w:rPr>
                <w:sz w:val="20"/>
                <w:lang w:eastAsia="en-GB"/>
              </w:rPr>
              <w:t>Weak programs of human resources.</w:t>
            </w:r>
          </w:p>
          <w:p w14:paraId="36E6B08F" w14:textId="77777777" w:rsidR="00E614C8" w:rsidRPr="007005E2" w:rsidRDefault="00E614C8" w:rsidP="00634CC9">
            <w:pPr>
              <w:overflowPunct/>
              <w:autoSpaceDE/>
              <w:autoSpaceDN/>
              <w:adjustRightInd/>
              <w:jc w:val="center"/>
              <w:textAlignment w:val="auto"/>
              <w:rPr>
                <w:sz w:val="20"/>
                <w:lang w:eastAsia="en-GB"/>
              </w:rPr>
            </w:pPr>
          </w:p>
        </w:tc>
        <w:tc>
          <w:tcPr>
            <w:tcW w:w="3639" w:type="dxa"/>
            <w:tcBorders>
              <w:top w:val="nil"/>
              <w:bottom w:val="nil"/>
            </w:tcBorders>
          </w:tcPr>
          <w:p w14:paraId="4B103790" w14:textId="77777777" w:rsidR="00E614C8" w:rsidRPr="007005E2" w:rsidRDefault="00E614C8" w:rsidP="00634CC9">
            <w:pPr>
              <w:overflowPunct/>
              <w:autoSpaceDE/>
              <w:autoSpaceDN/>
              <w:adjustRightInd/>
              <w:jc w:val="center"/>
              <w:textAlignment w:val="auto"/>
              <w:rPr>
                <w:sz w:val="20"/>
                <w:lang w:eastAsia="en-GB"/>
              </w:rPr>
            </w:pPr>
            <w:r w:rsidRPr="007005E2">
              <w:rPr>
                <w:sz w:val="20"/>
                <w:lang w:eastAsia="en-GB"/>
              </w:rPr>
              <w:t>There is no enough budget for engagement in related international workshops, meetings, and conferences.</w:t>
            </w:r>
          </w:p>
        </w:tc>
      </w:tr>
      <w:tr w:rsidR="00E614C8" w:rsidRPr="007005E2" w14:paraId="20712A4C" w14:textId="77777777" w:rsidTr="00634CC9">
        <w:trPr>
          <w:jc w:val="center"/>
        </w:trPr>
        <w:tc>
          <w:tcPr>
            <w:tcW w:w="1317" w:type="dxa"/>
            <w:tcBorders>
              <w:top w:val="nil"/>
              <w:bottom w:val="nil"/>
            </w:tcBorders>
          </w:tcPr>
          <w:p w14:paraId="05A33ECF" w14:textId="77777777" w:rsidR="00E614C8" w:rsidRPr="007005E2" w:rsidRDefault="00E614C8" w:rsidP="00634CC9">
            <w:pPr>
              <w:overflowPunct/>
              <w:autoSpaceDE/>
              <w:autoSpaceDN/>
              <w:adjustRightInd/>
              <w:jc w:val="center"/>
              <w:textAlignment w:val="auto"/>
              <w:rPr>
                <w:sz w:val="20"/>
                <w:lang w:eastAsia="en-GB"/>
              </w:rPr>
            </w:pPr>
            <w:r w:rsidRPr="007005E2">
              <w:rPr>
                <w:sz w:val="20"/>
                <w:lang w:eastAsia="en-GB"/>
              </w:rPr>
              <w:t>4</w:t>
            </w:r>
          </w:p>
        </w:tc>
        <w:tc>
          <w:tcPr>
            <w:tcW w:w="4163" w:type="dxa"/>
            <w:tcBorders>
              <w:top w:val="nil"/>
              <w:bottom w:val="nil"/>
            </w:tcBorders>
          </w:tcPr>
          <w:p w14:paraId="62AD31EF" w14:textId="77777777" w:rsidR="00E614C8" w:rsidRPr="007005E2" w:rsidRDefault="00E614C8" w:rsidP="00634CC9">
            <w:pPr>
              <w:overflowPunct/>
              <w:autoSpaceDE/>
              <w:autoSpaceDN/>
              <w:adjustRightInd/>
              <w:jc w:val="center"/>
              <w:textAlignment w:val="auto"/>
              <w:rPr>
                <w:sz w:val="20"/>
                <w:lang w:eastAsia="en-GB"/>
              </w:rPr>
            </w:pPr>
            <w:r w:rsidRPr="007005E2">
              <w:rPr>
                <w:sz w:val="20"/>
                <w:lang w:val="en-US" w:eastAsia="en-GB"/>
              </w:rPr>
              <w:t>Huge amounts of NORM, and available number of orphan and DSRS sources need to be collected, conditioned and stored</w:t>
            </w:r>
          </w:p>
        </w:tc>
        <w:tc>
          <w:tcPr>
            <w:tcW w:w="3639" w:type="dxa"/>
            <w:tcBorders>
              <w:top w:val="nil"/>
              <w:bottom w:val="nil"/>
            </w:tcBorders>
          </w:tcPr>
          <w:p w14:paraId="29619A82" w14:textId="77777777" w:rsidR="00E614C8" w:rsidRPr="007005E2" w:rsidRDefault="00E614C8" w:rsidP="00634CC9">
            <w:pPr>
              <w:overflowPunct/>
              <w:autoSpaceDE/>
              <w:autoSpaceDN/>
              <w:adjustRightInd/>
              <w:jc w:val="center"/>
              <w:textAlignment w:val="auto"/>
              <w:rPr>
                <w:sz w:val="20"/>
                <w:lang w:eastAsia="en-GB"/>
              </w:rPr>
            </w:pPr>
          </w:p>
        </w:tc>
      </w:tr>
      <w:tr w:rsidR="00E614C8" w:rsidRPr="007005E2" w14:paraId="41C41CE2" w14:textId="77777777" w:rsidTr="00634CC9">
        <w:trPr>
          <w:jc w:val="center"/>
        </w:trPr>
        <w:tc>
          <w:tcPr>
            <w:tcW w:w="1317" w:type="dxa"/>
            <w:tcBorders>
              <w:top w:val="nil"/>
              <w:bottom w:val="single" w:sz="4" w:space="0" w:color="auto"/>
            </w:tcBorders>
          </w:tcPr>
          <w:p w14:paraId="30705A83" w14:textId="77777777" w:rsidR="00E614C8" w:rsidRPr="007005E2" w:rsidRDefault="00E614C8" w:rsidP="00634CC9">
            <w:pPr>
              <w:overflowPunct/>
              <w:autoSpaceDE/>
              <w:autoSpaceDN/>
              <w:adjustRightInd/>
              <w:jc w:val="center"/>
              <w:textAlignment w:val="auto"/>
              <w:rPr>
                <w:sz w:val="20"/>
                <w:lang w:eastAsia="en-GB"/>
              </w:rPr>
            </w:pPr>
            <w:r w:rsidRPr="007005E2">
              <w:rPr>
                <w:sz w:val="20"/>
                <w:lang w:eastAsia="en-GB"/>
              </w:rPr>
              <w:t>5</w:t>
            </w:r>
          </w:p>
        </w:tc>
        <w:tc>
          <w:tcPr>
            <w:tcW w:w="4163" w:type="dxa"/>
            <w:tcBorders>
              <w:top w:val="nil"/>
              <w:bottom w:val="single" w:sz="4" w:space="0" w:color="auto"/>
            </w:tcBorders>
          </w:tcPr>
          <w:p w14:paraId="614D1035" w14:textId="77777777" w:rsidR="00E614C8" w:rsidRPr="007005E2" w:rsidRDefault="00E614C8" w:rsidP="00634CC9">
            <w:pPr>
              <w:overflowPunct/>
              <w:autoSpaceDE/>
              <w:autoSpaceDN/>
              <w:adjustRightInd/>
              <w:jc w:val="center"/>
              <w:textAlignment w:val="auto"/>
              <w:rPr>
                <w:sz w:val="20"/>
                <w:lang w:eastAsia="en-GB"/>
              </w:rPr>
            </w:pPr>
            <w:r w:rsidRPr="007005E2">
              <w:rPr>
                <w:sz w:val="20"/>
                <w:lang w:eastAsia="en-GB"/>
              </w:rPr>
              <w:t>None-existence of centralized storage facility of RW.</w:t>
            </w:r>
          </w:p>
        </w:tc>
        <w:tc>
          <w:tcPr>
            <w:tcW w:w="3639" w:type="dxa"/>
            <w:tcBorders>
              <w:top w:val="nil"/>
              <w:bottom w:val="single" w:sz="4" w:space="0" w:color="auto"/>
            </w:tcBorders>
          </w:tcPr>
          <w:p w14:paraId="64739911" w14:textId="77777777" w:rsidR="00E614C8" w:rsidRPr="007005E2" w:rsidRDefault="00E614C8" w:rsidP="00634CC9">
            <w:pPr>
              <w:overflowPunct/>
              <w:autoSpaceDE/>
              <w:autoSpaceDN/>
              <w:adjustRightInd/>
              <w:jc w:val="center"/>
              <w:textAlignment w:val="auto"/>
              <w:rPr>
                <w:sz w:val="20"/>
                <w:lang w:eastAsia="en-GB"/>
              </w:rPr>
            </w:pPr>
          </w:p>
        </w:tc>
      </w:tr>
    </w:tbl>
    <w:p w14:paraId="6E5C81B5" w14:textId="77777777" w:rsidR="00E614C8" w:rsidRDefault="00E614C8" w:rsidP="00E614C8">
      <w:pPr>
        <w:pStyle w:val="a1"/>
      </w:pPr>
    </w:p>
    <w:p w14:paraId="24A96847" w14:textId="77777777" w:rsidR="00DB4CAD" w:rsidRPr="00DB4CAD" w:rsidRDefault="00DB4CAD" w:rsidP="00DB4CAD">
      <w:pPr>
        <w:pStyle w:val="a1"/>
        <w:numPr>
          <w:ilvl w:val="0"/>
          <w:numId w:val="3"/>
        </w:numPr>
      </w:pPr>
      <w:r w:rsidRPr="00DB4CAD">
        <w:t>TABLE 5.</w:t>
      </w:r>
      <w:r w:rsidRPr="00DB4CAD">
        <w:tab/>
        <w:t xml:space="preserve">Opportunities 2015 Vs Opportunities 2021 </w:t>
      </w:r>
    </w:p>
    <w:p w14:paraId="121227D0" w14:textId="77777777" w:rsidR="00DB4CAD" w:rsidRPr="00DB4CAD" w:rsidRDefault="00DB4CAD" w:rsidP="00DB4CAD">
      <w:pPr>
        <w:pStyle w:val="a1"/>
      </w:pPr>
    </w:p>
    <w:tbl>
      <w:tblPr>
        <w:tblStyle w:val="50"/>
        <w:tblW w:w="0" w:type="auto"/>
        <w:jc w:val="center"/>
        <w:tblInd w:w="42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2"/>
        <w:gridCol w:w="4022"/>
        <w:gridCol w:w="3525"/>
      </w:tblGrid>
      <w:tr w:rsidR="00DB4CAD" w:rsidRPr="00DB4CAD" w14:paraId="22748119" w14:textId="77777777" w:rsidTr="00634CC9">
        <w:trPr>
          <w:jc w:val="center"/>
        </w:trPr>
        <w:tc>
          <w:tcPr>
            <w:tcW w:w="1317" w:type="dxa"/>
            <w:tcBorders>
              <w:top w:val="single" w:sz="4" w:space="0" w:color="auto"/>
              <w:bottom w:val="single" w:sz="4" w:space="0" w:color="auto"/>
            </w:tcBorders>
          </w:tcPr>
          <w:p w14:paraId="5D8E1CFE" w14:textId="77777777" w:rsidR="00DB4CAD" w:rsidRPr="00DB4CAD" w:rsidRDefault="00DB4CAD" w:rsidP="00DB4CAD">
            <w:pPr>
              <w:pStyle w:val="a1"/>
              <w:rPr>
                <w:b/>
                <w:bCs/>
              </w:rPr>
            </w:pPr>
            <w:r w:rsidRPr="00DB4CAD">
              <w:rPr>
                <w:b/>
                <w:bCs/>
              </w:rPr>
              <w:t>No</w:t>
            </w:r>
          </w:p>
        </w:tc>
        <w:tc>
          <w:tcPr>
            <w:tcW w:w="4163" w:type="dxa"/>
            <w:tcBorders>
              <w:top w:val="single" w:sz="4" w:space="0" w:color="auto"/>
              <w:bottom w:val="single" w:sz="4" w:space="0" w:color="auto"/>
            </w:tcBorders>
          </w:tcPr>
          <w:p w14:paraId="2FFB3296" w14:textId="77777777" w:rsidR="00DB4CAD" w:rsidRPr="00DB4CAD" w:rsidRDefault="00DB4CAD" w:rsidP="00DB4CAD">
            <w:pPr>
              <w:pStyle w:val="a1"/>
            </w:pPr>
            <w:r w:rsidRPr="00DB4CAD">
              <w:rPr>
                <w:b/>
                <w:bCs/>
                <w:lang w:val="en-US"/>
              </w:rPr>
              <w:t>Opportunities 2015</w:t>
            </w:r>
          </w:p>
        </w:tc>
        <w:tc>
          <w:tcPr>
            <w:tcW w:w="3639" w:type="dxa"/>
            <w:tcBorders>
              <w:top w:val="single" w:sz="4" w:space="0" w:color="auto"/>
              <w:bottom w:val="single" w:sz="4" w:space="0" w:color="auto"/>
            </w:tcBorders>
          </w:tcPr>
          <w:p w14:paraId="52D07710" w14:textId="77777777" w:rsidR="00DB4CAD" w:rsidRPr="00DB4CAD" w:rsidRDefault="00DB4CAD" w:rsidP="00DB4CAD">
            <w:pPr>
              <w:pStyle w:val="a1"/>
            </w:pPr>
            <w:r w:rsidRPr="00DB4CAD">
              <w:rPr>
                <w:b/>
                <w:bCs/>
                <w:lang w:val="en-US"/>
              </w:rPr>
              <w:t>Opportunities 2021</w:t>
            </w:r>
          </w:p>
        </w:tc>
      </w:tr>
      <w:tr w:rsidR="00DB4CAD" w:rsidRPr="00DB4CAD" w14:paraId="292DFBC6" w14:textId="77777777" w:rsidTr="00634CC9">
        <w:trPr>
          <w:jc w:val="center"/>
        </w:trPr>
        <w:tc>
          <w:tcPr>
            <w:tcW w:w="1317" w:type="dxa"/>
            <w:tcBorders>
              <w:top w:val="single" w:sz="4" w:space="0" w:color="auto"/>
            </w:tcBorders>
          </w:tcPr>
          <w:p w14:paraId="6A895F37" w14:textId="77777777" w:rsidR="00DB4CAD" w:rsidRPr="00DB4CAD" w:rsidRDefault="00DB4CAD" w:rsidP="00DB4CAD">
            <w:pPr>
              <w:pStyle w:val="a1"/>
            </w:pPr>
            <w:r w:rsidRPr="00DB4CAD">
              <w:t>1</w:t>
            </w:r>
          </w:p>
        </w:tc>
        <w:tc>
          <w:tcPr>
            <w:tcW w:w="4163" w:type="dxa"/>
            <w:tcBorders>
              <w:top w:val="single" w:sz="4" w:space="0" w:color="auto"/>
            </w:tcBorders>
          </w:tcPr>
          <w:p w14:paraId="3316B798" w14:textId="77777777" w:rsidR="00DB4CAD" w:rsidRPr="008C00BD" w:rsidRDefault="00DB4CAD" w:rsidP="008C00BD">
            <w:pPr>
              <w:overflowPunct/>
              <w:autoSpaceDE/>
              <w:autoSpaceDN/>
              <w:adjustRightInd/>
              <w:jc w:val="center"/>
              <w:textAlignment w:val="auto"/>
              <w:rPr>
                <w:sz w:val="20"/>
                <w:lang w:eastAsia="en-GB"/>
              </w:rPr>
            </w:pPr>
            <w:r w:rsidRPr="008C00BD">
              <w:rPr>
                <w:sz w:val="20"/>
                <w:lang w:eastAsia="en-GB"/>
              </w:rPr>
              <w:t>The support of IAEA presented in TC projects related to RWM.</w:t>
            </w:r>
          </w:p>
        </w:tc>
        <w:tc>
          <w:tcPr>
            <w:tcW w:w="3639" w:type="dxa"/>
            <w:tcBorders>
              <w:top w:val="single" w:sz="4" w:space="0" w:color="auto"/>
            </w:tcBorders>
          </w:tcPr>
          <w:p w14:paraId="098E0A4E" w14:textId="77777777" w:rsidR="00DB4CAD" w:rsidRPr="008C00BD" w:rsidRDefault="00DB4CAD" w:rsidP="008C00BD">
            <w:pPr>
              <w:overflowPunct/>
              <w:autoSpaceDE/>
              <w:autoSpaceDN/>
              <w:adjustRightInd/>
              <w:jc w:val="center"/>
              <w:textAlignment w:val="auto"/>
              <w:rPr>
                <w:sz w:val="20"/>
                <w:lang w:eastAsia="en-GB"/>
              </w:rPr>
            </w:pPr>
            <w:r w:rsidRPr="008C00BD">
              <w:rPr>
                <w:sz w:val="20"/>
                <w:lang w:eastAsia="en-GB"/>
              </w:rPr>
              <w:t>The support of IAEA presented in TC projects, covering participation in related international workshops, meetings, and conferences.</w:t>
            </w:r>
          </w:p>
        </w:tc>
      </w:tr>
    </w:tbl>
    <w:p w14:paraId="64209F90" w14:textId="77777777" w:rsidR="00DB4CAD" w:rsidRPr="00DB4CAD" w:rsidRDefault="00DB4CAD" w:rsidP="00DB4CAD">
      <w:pPr>
        <w:pStyle w:val="a1"/>
        <w:rPr>
          <w:lang w:val="en-US"/>
        </w:rPr>
      </w:pPr>
    </w:p>
    <w:p w14:paraId="3272CFE9" w14:textId="5CC87E8B" w:rsidR="00E614C8" w:rsidRDefault="00DB4CAD" w:rsidP="00DB4CAD">
      <w:pPr>
        <w:pStyle w:val="a1"/>
        <w:numPr>
          <w:ilvl w:val="0"/>
          <w:numId w:val="3"/>
        </w:numPr>
      </w:pPr>
      <w:r w:rsidRPr="00DB4CAD">
        <w:t>TABLE 6.</w:t>
      </w:r>
      <w:r w:rsidRPr="00DB4CAD">
        <w:tab/>
        <w:t xml:space="preserve">Threats 2015 Vs Threats 2021 </w:t>
      </w:r>
    </w:p>
    <w:p w14:paraId="070FD407" w14:textId="77777777" w:rsidR="00E614C8" w:rsidRDefault="00E614C8" w:rsidP="00DB4CAD">
      <w:pPr>
        <w:pStyle w:val="a1"/>
        <w:ind w:firstLine="0"/>
      </w:pPr>
    </w:p>
    <w:tbl>
      <w:tblPr>
        <w:tblStyle w:val="60"/>
        <w:tblW w:w="0" w:type="auto"/>
        <w:jc w:val="center"/>
        <w:tblInd w:w="42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4012"/>
        <w:gridCol w:w="3530"/>
      </w:tblGrid>
      <w:tr w:rsidR="00DB4CAD" w:rsidRPr="00DB4CAD" w14:paraId="1149671C" w14:textId="77777777" w:rsidTr="00DB4CAD">
        <w:trPr>
          <w:jc w:val="center"/>
        </w:trPr>
        <w:tc>
          <w:tcPr>
            <w:tcW w:w="1277" w:type="dxa"/>
            <w:tcBorders>
              <w:top w:val="single" w:sz="4" w:space="0" w:color="auto"/>
              <w:bottom w:val="single" w:sz="4" w:space="0" w:color="auto"/>
            </w:tcBorders>
          </w:tcPr>
          <w:p w14:paraId="7418D13D" w14:textId="77777777" w:rsidR="00DB4CAD" w:rsidRPr="00DB4CAD" w:rsidRDefault="00DB4CAD" w:rsidP="00DB4CAD">
            <w:pPr>
              <w:pStyle w:val="a1"/>
              <w:rPr>
                <w:b/>
                <w:bCs/>
              </w:rPr>
            </w:pPr>
            <w:r w:rsidRPr="00DB4CAD">
              <w:rPr>
                <w:b/>
                <w:bCs/>
              </w:rPr>
              <w:t>No</w:t>
            </w:r>
          </w:p>
        </w:tc>
        <w:tc>
          <w:tcPr>
            <w:tcW w:w="4012" w:type="dxa"/>
            <w:tcBorders>
              <w:top w:val="single" w:sz="4" w:space="0" w:color="auto"/>
              <w:bottom w:val="single" w:sz="4" w:space="0" w:color="auto"/>
            </w:tcBorders>
          </w:tcPr>
          <w:p w14:paraId="77200DD6" w14:textId="77777777" w:rsidR="00DB4CAD" w:rsidRPr="00DB4CAD" w:rsidRDefault="00DB4CAD" w:rsidP="00DB4CAD">
            <w:pPr>
              <w:pStyle w:val="a1"/>
            </w:pPr>
            <w:r w:rsidRPr="00DB4CAD">
              <w:rPr>
                <w:b/>
                <w:bCs/>
                <w:lang w:val="en-US"/>
              </w:rPr>
              <w:t>Threats 2015</w:t>
            </w:r>
          </w:p>
        </w:tc>
        <w:tc>
          <w:tcPr>
            <w:tcW w:w="3530" w:type="dxa"/>
            <w:tcBorders>
              <w:top w:val="single" w:sz="4" w:space="0" w:color="auto"/>
              <w:bottom w:val="single" w:sz="4" w:space="0" w:color="auto"/>
            </w:tcBorders>
          </w:tcPr>
          <w:p w14:paraId="23BFD48A" w14:textId="77777777" w:rsidR="00DB4CAD" w:rsidRPr="00DB4CAD" w:rsidRDefault="00DB4CAD" w:rsidP="00DB4CAD">
            <w:pPr>
              <w:pStyle w:val="a1"/>
            </w:pPr>
            <w:r w:rsidRPr="00DB4CAD">
              <w:rPr>
                <w:b/>
                <w:bCs/>
                <w:lang w:val="en-US"/>
              </w:rPr>
              <w:t>Threats 2021</w:t>
            </w:r>
          </w:p>
        </w:tc>
      </w:tr>
      <w:tr w:rsidR="00DB4CAD" w:rsidRPr="00DB4CAD" w14:paraId="6B32DA6F" w14:textId="77777777" w:rsidTr="00DB4CAD">
        <w:trPr>
          <w:jc w:val="center"/>
        </w:trPr>
        <w:tc>
          <w:tcPr>
            <w:tcW w:w="1277" w:type="dxa"/>
            <w:tcBorders>
              <w:top w:val="single" w:sz="4" w:space="0" w:color="auto"/>
            </w:tcBorders>
          </w:tcPr>
          <w:p w14:paraId="480560C2" w14:textId="77777777" w:rsidR="00DB4CAD" w:rsidRPr="00DB4CAD" w:rsidRDefault="00DB4CAD" w:rsidP="00DB4CAD">
            <w:pPr>
              <w:pStyle w:val="a1"/>
            </w:pPr>
            <w:r w:rsidRPr="00DB4CAD">
              <w:t>1</w:t>
            </w:r>
          </w:p>
        </w:tc>
        <w:tc>
          <w:tcPr>
            <w:tcW w:w="4012" w:type="dxa"/>
            <w:tcBorders>
              <w:top w:val="single" w:sz="4" w:space="0" w:color="auto"/>
            </w:tcBorders>
          </w:tcPr>
          <w:p w14:paraId="115DC62D" w14:textId="77777777" w:rsidR="00DB4CAD" w:rsidRPr="008C00BD" w:rsidRDefault="00DB4CAD" w:rsidP="00D14B52">
            <w:pPr>
              <w:overflowPunct/>
              <w:autoSpaceDE/>
              <w:autoSpaceDN/>
              <w:adjustRightInd/>
              <w:textAlignment w:val="auto"/>
              <w:rPr>
                <w:sz w:val="20"/>
                <w:lang w:eastAsia="en-GB"/>
              </w:rPr>
            </w:pPr>
            <w:r w:rsidRPr="008C00BD">
              <w:rPr>
                <w:sz w:val="20"/>
                <w:lang w:eastAsia="en-GB"/>
              </w:rPr>
              <w:t>The unstable political situation.</w:t>
            </w:r>
          </w:p>
        </w:tc>
        <w:tc>
          <w:tcPr>
            <w:tcW w:w="3530" w:type="dxa"/>
            <w:tcBorders>
              <w:top w:val="single" w:sz="4" w:space="0" w:color="auto"/>
            </w:tcBorders>
          </w:tcPr>
          <w:p w14:paraId="55885BB4" w14:textId="77777777" w:rsidR="00DB4CAD" w:rsidRPr="008C00BD" w:rsidRDefault="00DB4CAD" w:rsidP="008C00BD">
            <w:pPr>
              <w:overflowPunct/>
              <w:autoSpaceDE/>
              <w:autoSpaceDN/>
              <w:adjustRightInd/>
              <w:jc w:val="center"/>
              <w:textAlignment w:val="auto"/>
              <w:rPr>
                <w:sz w:val="20"/>
                <w:lang w:eastAsia="en-GB"/>
              </w:rPr>
            </w:pPr>
            <w:r w:rsidRPr="008C00BD">
              <w:rPr>
                <w:sz w:val="20"/>
                <w:lang w:eastAsia="en-GB"/>
              </w:rPr>
              <w:t>The unavailability of enough budgets for RWM.</w:t>
            </w:r>
          </w:p>
        </w:tc>
      </w:tr>
    </w:tbl>
    <w:p w14:paraId="622CF216" w14:textId="77777777" w:rsidR="00E614C8" w:rsidRDefault="00E614C8" w:rsidP="00E614C8">
      <w:pPr>
        <w:pStyle w:val="a1"/>
      </w:pPr>
    </w:p>
    <w:p w14:paraId="71503165" w14:textId="77777777" w:rsidR="00E614C8" w:rsidRDefault="00E614C8" w:rsidP="00E614C8">
      <w:pPr>
        <w:pStyle w:val="a1"/>
      </w:pPr>
    </w:p>
    <w:p w14:paraId="2C83F61D" w14:textId="77777777" w:rsidR="00E614C8" w:rsidRDefault="00E614C8" w:rsidP="00E614C8">
      <w:pPr>
        <w:pStyle w:val="a1"/>
      </w:pPr>
    </w:p>
    <w:p w14:paraId="5D858B47" w14:textId="77777777" w:rsidR="00E614C8" w:rsidRDefault="00E614C8" w:rsidP="00E614C8">
      <w:pPr>
        <w:pStyle w:val="a1"/>
      </w:pPr>
    </w:p>
    <w:p w14:paraId="673D0D57" w14:textId="77777777" w:rsidR="00E614C8" w:rsidRDefault="00E614C8" w:rsidP="00E614C8">
      <w:pPr>
        <w:pStyle w:val="a1"/>
      </w:pPr>
    </w:p>
    <w:p w14:paraId="6C38CE7A" w14:textId="6C89DAC9" w:rsidR="00DB4CAD" w:rsidRDefault="00DB4CAD" w:rsidP="008623BC">
      <w:pPr>
        <w:pStyle w:val="a1"/>
      </w:pPr>
      <w:r w:rsidRPr="00DB4CAD">
        <w:lastRenderedPageBreak/>
        <w:t>is almost covered, and the focus of these weaknesses moved to the post-graduation</w:t>
      </w:r>
      <w:r w:rsidR="008623BC">
        <w:t xml:space="preserve"> of the staff;</w:t>
      </w:r>
      <w:r w:rsidRPr="00DB4CAD">
        <w:t xml:space="preserve"> and how to suitability improve and save their knowledge and experience through engagement in related international workshops, meetings, and conferences.</w:t>
      </w:r>
      <w:r w:rsidR="008623BC">
        <w:t xml:space="preserve"> The only weakness point that did not changed is: </w:t>
      </w:r>
      <w:r w:rsidR="008623BC" w:rsidRPr="008623BC">
        <w:t>None-existence of centralized storage facility of RW.</w:t>
      </w:r>
      <w:r w:rsidR="008623BC">
        <w:t xml:space="preserve"> Look at Table 4.</w:t>
      </w:r>
    </w:p>
    <w:p w14:paraId="0BFC63B5" w14:textId="77777777" w:rsidR="008623BC" w:rsidRDefault="008623BC" w:rsidP="008623BC">
      <w:pPr>
        <w:pStyle w:val="a1"/>
      </w:pPr>
    </w:p>
    <w:p w14:paraId="7F9B4E85" w14:textId="0ACEC2FC" w:rsidR="008623BC" w:rsidRDefault="008623BC" w:rsidP="008623BC">
      <w:pPr>
        <w:pStyle w:val="a1"/>
      </w:pPr>
      <w:r>
        <w:t xml:space="preserve">For the opportunities of 2015, as described in Table 5, the only upgraded point was: </w:t>
      </w:r>
      <w:r w:rsidRPr="008623BC">
        <w:t>The support of IAEA presente</w:t>
      </w:r>
      <w:r>
        <w:t xml:space="preserve">d in TC projects related to RWM that developed to become: </w:t>
      </w:r>
      <w:r w:rsidRPr="008623BC">
        <w:t>The support of IAEA presented in TC projects, covering participation in related international workshops, meetings, and conferences.</w:t>
      </w:r>
    </w:p>
    <w:p w14:paraId="5FFA0D89" w14:textId="77777777" w:rsidR="008623BC" w:rsidRDefault="008623BC" w:rsidP="008623BC">
      <w:pPr>
        <w:pStyle w:val="a1"/>
      </w:pPr>
    </w:p>
    <w:p w14:paraId="16E62B3F" w14:textId="1A47DFDD" w:rsidR="008623BC" w:rsidRDefault="008717D2" w:rsidP="00E06136">
      <w:pPr>
        <w:pStyle w:val="a1"/>
      </w:pPr>
      <w:r w:rsidRPr="008717D2">
        <w:t>The unstable political situation</w:t>
      </w:r>
      <w:r>
        <w:t xml:space="preserve"> of the country was the main threat on 2015 for RWM, nevertheless, the current main threat for RWM is: </w:t>
      </w:r>
      <w:r w:rsidR="00E06136">
        <w:t xml:space="preserve">the unavailability of  </w:t>
      </w:r>
      <w:r>
        <w:t xml:space="preserve">enough </w:t>
      </w:r>
      <w:r w:rsidR="00E06136">
        <w:t>budgets</w:t>
      </w:r>
      <w:r>
        <w:t xml:space="preserve"> for RWM practices. Look at Table 6.</w:t>
      </w:r>
    </w:p>
    <w:p w14:paraId="1F7D1BD8" w14:textId="77777777" w:rsidR="008623BC" w:rsidRPr="00DB4CAD" w:rsidRDefault="008623BC" w:rsidP="008623BC">
      <w:pPr>
        <w:pStyle w:val="a1"/>
        <w:rPr>
          <w:lang w:val="en-US"/>
        </w:rPr>
      </w:pPr>
    </w:p>
    <w:p w14:paraId="3B4EB83C" w14:textId="4385C2CF" w:rsidR="00F4327C" w:rsidRPr="007D2BC2" w:rsidRDefault="007D2BC2" w:rsidP="00F12F18">
      <w:pPr>
        <w:pStyle w:val="a1"/>
        <w:rPr>
          <w:lang w:val="en-US"/>
        </w:rPr>
      </w:pPr>
      <w:r>
        <w:rPr>
          <w:lang w:val="en-US"/>
        </w:rPr>
        <w:t xml:space="preserve">To conclude, there is an extraordinary improvements on the RWM situation form 2015 to 2021 in Libya. These improvements occurred  in field of capacity building and the needed instrumentation. </w:t>
      </w:r>
      <w:r w:rsidR="00F12F18">
        <w:rPr>
          <w:lang w:val="en-US"/>
        </w:rPr>
        <w:t>However</w:t>
      </w:r>
      <w:r w:rsidR="001C629A">
        <w:rPr>
          <w:lang w:val="en-US"/>
        </w:rPr>
        <w:t xml:space="preserve">, when it comes to the </w:t>
      </w:r>
      <w:r w:rsidR="00F12F18">
        <w:rPr>
          <w:lang w:val="en-US"/>
        </w:rPr>
        <w:t>centralized</w:t>
      </w:r>
      <w:r w:rsidR="001C629A">
        <w:rPr>
          <w:lang w:val="en-US"/>
        </w:rPr>
        <w:t xml:space="preserve"> storage facility for RW</w:t>
      </w:r>
      <w:r w:rsidR="00F12F18">
        <w:rPr>
          <w:lang w:val="en-US"/>
        </w:rPr>
        <w:t xml:space="preserve">; </w:t>
      </w:r>
      <w:r w:rsidR="00F12F18" w:rsidRPr="00F12F18">
        <w:rPr>
          <w:lang w:val="en-US"/>
        </w:rPr>
        <w:t xml:space="preserve">The low awareness of government and public of the negative impacts that bad RWM  may cause on the environmental, public </w:t>
      </w:r>
      <w:r w:rsidR="00F12F18">
        <w:rPr>
          <w:lang w:val="en-US"/>
        </w:rPr>
        <w:t xml:space="preserve">health and social in the future; </w:t>
      </w:r>
      <w:r w:rsidR="00F12F18" w:rsidRPr="00F12F18">
        <w:rPr>
          <w:lang w:val="en-US"/>
        </w:rPr>
        <w:t>The absenc</w:t>
      </w:r>
      <w:r w:rsidR="00F12F18">
        <w:rPr>
          <w:lang w:val="en-US"/>
        </w:rPr>
        <w:t xml:space="preserve">e of applied Libyan Nuclear law; </w:t>
      </w:r>
      <w:r w:rsidR="00F12F18" w:rsidRPr="00F12F18">
        <w:rPr>
          <w:lang w:val="en-US"/>
        </w:rPr>
        <w:t xml:space="preserve">The unavailability of enough budgets </w:t>
      </w:r>
      <w:r w:rsidR="005075F1">
        <w:rPr>
          <w:lang w:val="en-US"/>
        </w:rPr>
        <w:t>for RWM; these factories can only be covered by the government with international partners.</w:t>
      </w:r>
    </w:p>
    <w:p w14:paraId="09620EEE" w14:textId="77777777" w:rsidR="00A558E3" w:rsidRDefault="00A558E3" w:rsidP="00E614C8">
      <w:pPr>
        <w:pStyle w:val="a1"/>
        <w:numPr>
          <w:ilvl w:val="0"/>
          <w:numId w:val="3"/>
        </w:numPr>
      </w:pPr>
    </w:p>
    <w:p w14:paraId="7F6B67F8" w14:textId="77777777" w:rsidR="001A39E9" w:rsidRPr="001A39E9" w:rsidRDefault="001A39E9" w:rsidP="001A39E9">
      <w:pPr>
        <w:pStyle w:val="2"/>
        <w:numPr>
          <w:ilvl w:val="1"/>
          <w:numId w:val="10"/>
        </w:numPr>
      </w:pPr>
      <w:r w:rsidRPr="001A39E9">
        <w:t>The IAEA’s Role in Advancing Radioactive Waste Management Practices in Libya</w:t>
      </w:r>
    </w:p>
    <w:p w14:paraId="516D90F7" w14:textId="5AC1A1FE" w:rsidR="00BC420D" w:rsidRDefault="00BC420D" w:rsidP="00BC420D">
      <w:pPr>
        <w:pStyle w:val="a1"/>
      </w:pPr>
      <w:r w:rsidRPr="007238D7">
        <w:t xml:space="preserve">The real start of gaining knowledge and experience about DSRS in the RWMD was associated with the establishment of the International Atomic Energy Agency (IAEA)’s Interregional Technical Cooperation project: strengthening cradle-to-grave control of radioactive sources in the Mediterranean region (project code: INT9176) that began in 2012 and ended 2015. After that, the follow up project: Sustaining cradle-to-grave control of radioactive sources  (INT9182) started immediately in 2016  and ended on 2019. Between the period of 2012 and 2017, the main outputs of the two previous mentioned INT projects for Libya were: a draft for a Libyan nuclear law has been prepared (still waiting to be approved by the parliament), Policy and Strategy of radioactive waste management has been developed (and also still waiting to be approved by the government), </w:t>
      </w:r>
      <w:r w:rsidR="005075F1">
        <w:t xml:space="preserve">   </w:t>
      </w:r>
      <w:r w:rsidRPr="007238D7">
        <w:t>a project of centralized radioactive waste storage facility has been launched (this projects has been cancelled because of the war started in Tripoli on 2014).  As the INT projects are not designed to provide member states with instruments; or supported them by scientific visits for one or two weeks, and fellowships for one to three months in the time that the national Technical Cooperation (TC) projects are designed to offer the previous mentioned instruments and training opportunities; the need for a national TC project for RWMD was highly considered.</w:t>
      </w:r>
    </w:p>
    <w:p w14:paraId="10457186" w14:textId="77777777" w:rsidR="00545810" w:rsidRDefault="00545810" w:rsidP="00BC420D">
      <w:pPr>
        <w:pStyle w:val="a1"/>
      </w:pPr>
    </w:p>
    <w:p w14:paraId="5320DAA0" w14:textId="44D54604" w:rsidR="00545810" w:rsidRPr="00545810" w:rsidRDefault="00545810" w:rsidP="00545810">
      <w:pPr>
        <w:pStyle w:val="a1"/>
      </w:pPr>
      <w:r w:rsidRPr="00545810">
        <w:rPr>
          <w:lang w:val="en-US"/>
        </w:rPr>
        <w:t>R</w:t>
      </w:r>
      <w:r w:rsidRPr="00545810">
        <w:t xml:space="preserve">reinforcing and promoting sustaining radioactive waste management practices in Libya  is a national TC project (LIB9015) that IAEA conducted with LAEE in the period of two years started at the first day of 2018 (the project has one year extension till the end of 2020) as part of its regular National TC project cycle. The overall objective of the project was improving the radioactive waste management system and practices in Libya by an outcome of supporting  and developing the main operator of  radioactive waste management in the country and its main partner. </w:t>
      </w:r>
      <w:r>
        <w:t>Through this project, advanced training and proper instruments have been gained. T</w:t>
      </w:r>
      <w:r w:rsidRPr="00545810">
        <w:rPr>
          <w:lang w:val="en-US"/>
        </w:rPr>
        <w:t>he role this project played in forming and improving the RWMD was particularly important and highly affected in a positive manner the implementation of its tasks.</w:t>
      </w:r>
    </w:p>
    <w:p w14:paraId="433FE059" w14:textId="3D8D0772" w:rsidR="00F004EE" w:rsidRDefault="000F6104" w:rsidP="00537496">
      <w:pPr>
        <w:pStyle w:val="2"/>
      </w:pPr>
      <w:r>
        <w:t>conclusin</w:t>
      </w:r>
    </w:p>
    <w:p w14:paraId="7A4FAD77" w14:textId="41F47377" w:rsidR="000F6104" w:rsidRPr="000F6104" w:rsidRDefault="00B92288" w:rsidP="00A46058">
      <w:pPr>
        <w:pStyle w:val="a1"/>
      </w:pPr>
      <w:r w:rsidRPr="00B92288">
        <w:t xml:space="preserve">There is a complete change </w:t>
      </w:r>
      <w:r w:rsidR="00A46058">
        <w:t xml:space="preserve">for the strengths </w:t>
      </w:r>
      <w:r w:rsidRPr="00B92288">
        <w:t xml:space="preserve">from basic and general infrastructure to </w:t>
      </w:r>
      <w:r w:rsidR="00A46058">
        <w:t>a trained and equipped working teams</w:t>
      </w:r>
      <w:r w:rsidRPr="00B92288">
        <w:t>.</w:t>
      </w:r>
      <w:r w:rsidR="00F74A9D">
        <w:t xml:space="preserve"> </w:t>
      </w:r>
      <w:r w:rsidR="00A46058">
        <w:t>The IAEA’s TC projects:</w:t>
      </w:r>
      <w:r w:rsidR="000F6104" w:rsidRPr="000F6104">
        <w:t xml:space="preserve"> LIB9015</w:t>
      </w:r>
      <w:r w:rsidR="00443EEF">
        <w:t>, INT9176, and INT9182 were</w:t>
      </w:r>
      <w:r w:rsidR="000F6104" w:rsidRPr="000F6104">
        <w:t xml:space="preserve"> ve</w:t>
      </w:r>
      <w:r w:rsidR="00443EEF">
        <w:t>ry successful and did attain their</w:t>
      </w:r>
      <w:r w:rsidR="000F6104" w:rsidRPr="000F6104">
        <w:t xml:space="preserve"> main objective</w:t>
      </w:r>
      <w:r w:rsidR="00443EEF">
        <w:t>s</w:t>
      </w:r>
      <w:r w:rsidR="000F6104" w:rsidRPr="000F6104">
        <w:t xml:space="preserve"> to produce a professional team</w:t>
      </w:r>
      <w:r w:rsidR="00A46058">
        <w:t>s</w:t>
      </w:r>
      <w:r w:rsidR="000F6104" w:rsidRPr="000F6104">
        <w:t xml:space="preserve"> provided by a proper instruments and following appropriate</w:t>
      </w:r>
      <w:r w:rsidR="00443EEF">
        <w:t xml:space="preserve"> work plans and procedures. These</w:t>
      </w:r>
      <w:r w:rsidR="000F6104" w:rsidRPr="000F6104">
        <w:t xml:space="preserve"> project</w:t>
      </w:r>
      <w:r w:rsidR="00443EEF">
        <w:t xml:space="preserve">s were really a great </w:t>
      </w:r>
      <w:r w:rsidR="000F6104" w:rsidRPr="000F6104">
        <w:t>example of how IAEA’s support can make difference for member states, even for a country t</w:t>
      </w:r>
      <w:r w:rsidR="00443EEF">
        <w:t xml:space="preserve">hat still facing many </w:t>
      </w:r>
      <w:r w:rsidR="000F6104" w:rsidRPr="000F6104">
        <w:t>political challenges.</w:t>
      </w:r>
    </w:p>
    <w:p w14:paraId="5DBE9FD2" w14:textId="77777777" w:rsidR="000F6104" w:rsidRPr="000F6104" w:rsidRDefault="000F6104" w:rsidP="000F61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sz w:val="24"/>
          <w:szCs w:val="24"/>
          <w:lang w:val="en-US"/>
        </w:rPr>
      </w:pPr>
    </w:p>
    <w:p w14:paraId="433FE095" w14:textId="77777777" w:rsidR="00285755" w:rsidRDefault="00285755" w:rsidP="00537496">
      <w:pPr>
        <w:pStyle w:val="Otherunnumberedheadings"/>
      </w:pPr>
      <w:r w:rsidRPr="00285755">
        <w:t>ACKNOWLEDGEMENTS</w:t>
      </w:r>
    </w:p>
    <w:p w14:paraId="791F6EC1" w14:textId="602BF20B" w:rsidR="003B5208" w:rsidRPr="003B5208" w:rsidRDefault="00C1288A" w:rsidP="00D317A6">
      <w:pPr>
        <w:pStyle w:val="a1"/>
      </w:pPr>
      <w:r w:rsidRPr="00C1288A">
        <w:t>The LAEE is highly appreciate the support</w:t>
      </w:r>
      <w:r>
        <w:t xml:space="preserve"> of </w:t>
      </w:r>
      <w:r w:rsidRPr="00C1288A">
        <w:t xml:space="preserve">the IAEA in </w:t>
      </w:r>
      <w:r>
        <w:t>improving the radioactive waste management practices in the country.</w:t>
      </w:r>
      <w:r w:rsidR="003B5208">
        <w:t xml:space="preserve"> </w:t>
      </w:r>
    </w:p>
    <w:p w14:paraId="24494CB9" w14:textId="195AF0ED" w:rsidR="00C1288A" w:rsidRPr="00C1288A" w:rsidRDefault="00C1288A" w:rsidP="00C1288A">
      <w:pPr>
        <w:pStyle w:val="a1"/>
      </w:pPr>
    </w:p>
    <w:p w14:paraId="246B446C" w14:textId="23A5DA79" w:rsidR="00045841" w:rsidRDefault="003B5208" w:rsidP="00D317A6">
      <w:pPr>
        <w:pStyle w:val="a1"/>
      </w:pPr>
      <w:r>
        <w:t xml:space="preserve">In the same time, </w:t>
      </w:r>
      <w:r w:rsidR="00C1288A" w:rsidRPr="00C1288A">
        <w:t>The author would like to thank the IAEA for s</w:t>
      </w:r>
      <w:r>
        <w:t xml:space="preserve">upporting his attendance of this </w:t>
      </w:r>
      <w:r w:rsidR="00C1288A" w:rsidRPr="00C1288A">
        <w:t xml:space="preserve">conference, </w:t>
      </w:r>
      <w:r w:rsidR="00D317A6" w:rsidRPr="00D317A6">
        <w:t>Moreover, to</w:t>
      </w:r>
      <w:r w:rsidR="00D317A6">
        <w:t xml:space="preserve"> highly appreciate the support and the efforts of </w:t>
      </w:r>
      <w:bookmarkStart w:id="0" w:name="_GoBack"/>
      <w:bookmarkEnd w:id="0"/>
      <w:r w:rsidR="00D317A6" w:rsidRPr="00D317A6">
        <w:t xml:space="preserve">: Mr. Neil Jarvis (the head of TCAF), Ms. </w:t>
      </w:r>
      <w:proofErr w:type="spellStart"/>
      <w:r w:rsidR="00D317A6" w:rsidRPr="00D317A6">
        <w:t>Sulafa</w:t>
      </w:r>
      <w:proofErr w:type="spellEnd"/>
      <w:r w:rsidR="00D317A6" w:rsidRPr="00D317A6">
        <w:t xml:space="preserve"> </w:t>
      </w:r>
      <w:proofErr w:type="spellStart"/>
      <w:r w:rsidR="00D317A6" w:rsidRPr="00D317A6">
        <w:t>Karar</w:t>
      </w:r>
      <w:proofErr w:type="spellEnd"/>
      <w:r w:rsidR="00D317A6" w:rsidRPr="00D317A6">
        <w:t xml:space="preserve"> (the PMO of Libya in TCAF), Mr. Jose Miguel </w:t>
      </w:r>
      <w:proofErr w:type="spellStart"/>
      <w:r w:rsidR="00D317A6" w:rsidRPr="00D317A6">
        <w:t>Roncero</w:t>
      </w:r>
      <w:proofErr w:type="spellEnd"/>
      <w:r w:rsidR="00D317A6" w:rsidRPr="00D317A6">
        <w:t xml:space="preserve"> Martin (the PMO of INT9176 and INT9182), all members of department of TC, and all members of TCAF.</w:t>
      </w:r>
    </w:p>
    <w:p w14:paraId="433FE097" w14:textId="77777777" w:rsidR="00D26ADA" w:rsidRPr="00285755" w:rsidRDefault="00D26ADA" w:rsidP="00537496">
      <w:pPr>
        <w:pStyle w:val="Otherunnumberedheadings"/>
      </w:pPr>
      <w:r>
        <w:t>References</w:t>
      </w:r>
    </w:p>
    <w:p w14:paraId="3AA21BB5" w14:textId="77777777" w:rsidR="00D47BD7" w:rsidRPr="00D47BD7" w:rsidRDefault="00D47BD7" w:rsidP="00D47BD7">
      <w:pPr>
        <w:pStyle w:val="Referencelist"/>
        <w:numPr>
          <w:ilvl w:val="0"/>
          <w:numId w:val="35"/>
        </w:numPr>
      </w:pPr>
      <w:r w:rsidRPr="00D47BD7">
        <w:t>SHAMES, H., ELGHAWI, U., Management of Radioactive Waste in Libya: Case Study, Journal of Hazardous, Toxic, and Radioactive Waste Management 3 (2016).</w:t>
      </w:r>
    </w:p>
    <w:p w14:paraId="55D4A102" w14:textId="73A660C1" w:rsidR="00D47BD7" w:rsidRDefault="00D47BD7" w:rsidP="00D47BD7">
      <w:pPr>
        <w:pStyle w:val="Referencelist"/>
        <w:numPr>
          <w:ilvl w:val="0"/>
          <w:numId w:val="35"/>
        </w:numPr>
      </w:pPr>
      <w:r>
        <w:t>Report about the inventory of Sealed Radioactive Sources in Libya, Nuclear Regulatory Office / The Libyan Atomic Energy Establishment</w:t>
      </w:r>
      <w:r w:rsidRPr="009E0D5B">
        <w:t xml:space="preserve">, </w:t>
      </w:r>
      <w:r>
        <w:t>Tripoli, Libya, 2018</w:t>
      </w:r>
      <w:r w:rsidRPr="009E0D5B">
        <w:t>.</w:t>
      </w:r>
    </w:p>
    <w:p w14:paraId="5132065E" w14:textId="77777777" w:rsidR="00045841" w:rsidRPr="009E0D5B" w:rsidRDefault="00045841" w:rsidP="00045841">
      <w:pPr>
        <w:pStyle w:val="Referencelist"/>
      </w:pPr>
      <w:r>
        <w:t>Final draft of the Policy and Strategy of Radioactive Waste Managed in Libya, Radioactive Waste Management Division / The Libyan Atomic Energy Establishment</w:t>
      </w:r>
      <w:r w:rsidRPr="009E0D5B">
        <w:t xml:space="preserve">, </w:t>
      </w:r>
      <w:r>
        <w:t>Tripoli, Libya, 2014</w:t>
      </w:r>
      <w:r w:rsidRPr="009E0D5B">
        <w:t>.</w:t>
      </w:r>
    </w:p>
    <w:p w14:paraId="072B1D64" w14:textId="77777777" w:rsidR="00045841" w:rsidRDefault="00045841" w:rsidP="00045841">
      <w:pPr>
        <w:pStyle w:val="Referencelist"/>
      </w:pPr>
      <w:r>
        <w:t>Final draft of the Libyan nuclear law, Nuclear Regulatory Office / The Libyan Atomic Energy Establishment</w:t>
      </w:r>
      <w:r w:rsidRPr="009E0D5B">
        <w:t xml:space="preserve">, </w:t>
      </w:r>
      <w:r>
        <w:t>Tripoli, Libya, 2014</w:t>
      </w:r>
      <w:r w:rsidRPr="009E0D5B">
        <w:t>.</w:t>
      </w:r>
    </w:p>
    <w:p w14:paraId="30F0C73E" w14:textId="77777777" w:rsidR="00FA3379" w:rsidRDefault="00FA3379" w:rsidP="00880709">
      <w:pPr>
        <w:pStyle w:val="Referencelist"/>
        <w:numPr>
          <w:ilvl w:val="0"/>
          <w:numId w:val="0"/>
        </w:numPr>
        <w:ind w:left="720"/>
      </w:pPr>
    </w:p>
    <w:p w14:paraId="78C407ED" w14:textId="77777777" w:rsidR="00045841" w:rsidRDefault="00045841" w:rsidP="00045841">
      <w:pPr>
        <w:pStyle w:val="Referencelist"/>
        <w:numPr>
          <w:ilvl w:val="0"/>
          <w:numId w:val="0"/>
        </w:numPr>
        <w:ind w:left="720" w:hanging="360"/>
      </w:pPr>
    </w:p>
    <w:sectPr w:rsidR="00045841" w:rsidSect="0026525A">
      <w:headerReference w:type="even" r:id="rId13"/>
      <w:headerReference w:type="default" r:id="rId14"/>
      <w:footerReference w:type="even" r:id="rId15"/>
      <w:footerReference w:type="default" r:id="rId16"/>
      <w:headerReference w:type="first" r:id="rId17"/>
      <w:footerReference w:type="first" r:id="rId18"/>
      <w:type w:val="oddPage"/>
      <w:pgSz w:w="11907" w:h="16840" w:code="9"/>
      <w:pgMar w:top="1440" w:right="1440" w:bottom="1440" w:left="1440" w:header="539" w:footer="964"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E0526" w14:textId="77777777" w:rsidR="00267D63" w:rsidRDefault="00267D63">
      <w:r>
        <w:separator/>
      </w:r>
    </w:p>
  </w:endnote>
  <w:endnote w:type="continuationSeparator" w:id="0">
    <w:p w14:paraId="7C572945" w14:textId="77777777" w:rsidR="00267D63" w:rsidRDefault="0026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E0C6" w14:textId="77777777" w:rsidR="00E20E70" w:rsidRDefault="00E20E70">
    <w:pPr>
      <w:pStyle w:val="zyxClassification1"/>
    </w:pPr>
    <w:r>
      <w:fldChar w:fldCharType="begin"/>
    </w:r>
    <w:r>
      <w:instrText xml:space="preserve"> DOCPROPERTY "IaeaClassification"  \* MERGEFORMAT </w:instrText>
    </w:r>
    <w:r>
      <w:fldChar w:fldCharType="end"/>
    </w:r>
  </w:p>
  <w:p w14:paraId="433FE0C7" w14:textId="77777777" w:rsidR="00E20E70" w:rsidRDefault="00E20E70">
    <w:pPr>
      <w:pStyle w:val="zyxClassification2"/>
    </w:pPr>
    <w:r>
      <w:fldChar w:fldCharType="begin"/>
    </w:r>
    <w:r>
      <w:instrText>DOCPROPERTY "IaeaClassification2"  \* MERGEFORMAT</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E0C8" w14:textId="77777777" w:rsidR="00E20E70" w:rsidRDefault="00E20E70">
    <w:pPr>
      <w:pStyle w:val="zyxClassification1"/>
    </w:pPr>
    <w:r>
      <w:fldChar w:fldCharType="begin"/>
    </w:r>
    <w:r>
      <w:instrText xml:space="preserve"> DOCPROPERTY "IaeaClassification"  \* MERGEFORMAT </w:instrText>
    </w:r>
    <w:r>
      <w:fldChar w:fldCharType="end"/>
    </w:r>
  </w:p>
  <w:p w14:paraId="433FE0C9" w14:textId="1A12A3B3" w:rsidR="00E20E70" w:rsidRPr="00037321" w:rsidRDefault="00037321">
    <w:pPr>
      <w:pStyle w:val="zyxClassification2"/>
      <w:rPr>
        <w:rFonts w:ascii="Times New Roman" w:hAnsi="Times New Roman" w:cs="Times New Roman"/>
        <w:sz w:val="20"/>
      </w:rPr>
    </w:pPr>
    <w:r w:rsidRPr="00037321">
      <w:rPr>
        <w:rFonts w:ascii="Times New Roman" w:hAnsi="Times New Roman" w:cs="Times New Roman"/>
        <w:sz w:val="20"/>
      </w:rPr>
      <w:fldChar w:fldCharType="begin"/>
    </w:r>
    <w:r w:rsidRPr="00037321">
      <w:rPr>
        <w:rFonts w:ascii="Times New Roman" w:hAnsi="Times New Roman" w:cs="Times New Roman"/>
        <w:sz w:val="20"/>
      </w:rPr>
      <w:instrText xml:space="preserve"> PAGE </w:instrText>
    </w:r>
    <w:r w:rsidRPr="00037321">
      <w:rPr>
        <w:rFonts w:ascii="Times New Roman" w:hAnsi="Times New Roman" w:cs="Times New Roman"/>
        <w:sz w:val="20"/>
      </w:rPr>
      <w:fldChar w:fldCharType="separate"/>
    </w:r>
    <w:r w:rsidR="00D317A6">
      <w:rPr>
        <w:rFonts w:ascii="Times New Roman" w:hAnsi="Times New Roman" w:cs="Times New Roman"/>
        <w:noProof/>
        <w:sz w:val="20"/>
      </w:rPr>
      <w:t>5</w:t>
    </w:r>
    <w:r w:rsidRPr="00037321">
      <w:rPr>
        <w:rFonts w:ascii="Times New Roman" w:hAnsi="Times New Roman" w:cs="Times New Roman"/>
        <w:sz w:val="20"/>
      </w:rPr>
      <w:fldChar w:fldCharType="end"/>
    </w:r>
    <w:r w:rsidR="00E20E70" w:rsidRPr="00037321">
      <w:rPr>
        <w:rFonts w:ascii="Times New Roman" w:hAnsi="Times New Roman" w:cs="Times New Roman"/>
        <w:sz w:val="20"/>
      </w:rPr>
      <w:fldChar w:fldCharType="begin"/>
    </w:r>
    <w:r w:rsidR="00E20E70" w:rsidRPr="00037321">
      <w:rPr>
        <w:rFonts w:ascii="Times New Roman" w:hAnsi="Times New Roman" w:cs="Times New Roman"/>
        <w:sz w:val="20"/>
      </w:rPr>
      <w:instrText>DOCPROPERTY "IaeaClassification2"  \* MERGEFORMAT</w:instrText>
    </w:r>
    <w:r w:rsidR="00E20E70" w:rsidRPr="00037321">
      <w:rPr>
        <w:rFonts w:ascii="Times New Roman" w:hAnsi="Times New Roman" w:cs="Times New Roman"/>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390" w:tblpY="15707"/>
      <w:tblOverlap w:val="never"/>
      <w:tblW w:w="10314" w:type="dxa"/>
      <w:tblLook w:val="0000" w:firstRow="0" w:lastRow="0" w:firstColumn="0" w:lastColumn="0" w:noHBand="0" w:noVBand="0"/>
    </w:tblPr>
    <w:tblGrid>
      <w:gridCol w:w="4644"/>
      <w:gridCol w:w="5670"/>
    </w:tblGrid>
    <w:tr w:rsidR="00E20E70" w14:paraId="433FE0D8" w14:textId="77777777">
      <w:trPr>
        <w:cantSplit/>
      </w:trPr>
      <w:tc>
        <w:tcPr>
          <w:tcW w:w="4644" w:type="dxa"/>
        </w:tcPr>
        <w:p w14:paraId="433FE0D4" w14:textId="77777777" w:rsidR="00E20E70" w:rsidRDefault="00E20E70">
          <w:pPr>
            <w:pStyle w:val="zyxDistribution"/>
            <w:framePr w:wrap="auto" w:vAnchor="margin" w:hAnchor="text" w:xAlign="left" w:yAlign="inline"/>
            <w:suppressOverlap w:val="0"/>
          </w:pPr>
          <w:r>
            <w:fldChar w:fldCharType="begin"/>
          </w:r>
          <w:r>
            <w:instrText xml:space="preserve"> DOCPROPERTY "IaeaDistribution"  \* MERGEFORMAT </w:instrText>
          </w:r>
          <w:r>
            <w:fldChar w:fldCharType="end"/>
          </w:r>
        </w:p>
        <w:p w14:paraId="433FE0D5" w14:textId="77777777" w:rsidR="00E20E70" w:rsidRDefault="00E20E70">
          <w:pPr>
            <w:pStyle w:val="zyxSensitivity"/>
            <w:framePr w:wrap="auto" w:vAnchor="margin" w:hAnchor="text" w:xAlign="left" w:yAlign="inline"/>
            <w:suppressOverlap w:val="0"/>
          </w:pPr>
          <w:r>
            <w:fldChar w:fldCharType="begin"/>
          </w:r>
          <w:r>
            <w:instrText xml:space="preserve"> DOCPROPERTY "IaeaSensitivity"  \* MERGEFORMAT </w:instrText>
          </w:r>
          <w:r>
            <w:fldChar w:fldCharType="end"/>
          </w:r>
        </w:p>
      </w:tc>
      <w:bookmarkStart w:id="2" w:name="DOC_bkmClassification2"/>
      <w:tc>
        <w:tcPr>
          <w:tcW w:w="5670" w:type="dxa"/>
          <w:tcMar>
            <w:right w:w="249" w:type="dxa"/>
          </w:tcMar>
        </w:tcPr>
        <w:p w14:paraId="433FE0D6" w14:textId="77777777"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2"/>
        <w:p w14:paraId="433FE0D7" w14:textId="77777777" w:rsidR="00E20E70" w:rsidRDefault="00E20E70">
          <w:pPr>
            <w:spacing w:after="20" w:line="220" w:lineRule="exact"/>
            <w:jc w:val="right"/>
            <w:rPr>
              <w:rFonts w:ascii="Arial" w:hAnsi="Arial" w:cs="Arial"/>
              <w:color w:val="FF0000"/>
            </w:rPr>
          </w:pPr>
          <w:r>
            <w:rPr>
              <w:rFonts w:ascii="Arial" w:hAnsi="Arial"/>
              <w:b/>
            </w:rPr>
            <w:fldChar w:fldCharType="begin"/>
          </w:r>
          <w:r>
            <w:rPr>
              <w:rFonts w:ascii="Arial" w:hAnsi="Arial"/>
              <w:b/>
            </w:rPr>
            <w:instrText>DOCPROPERTY "IaeaConfidentialAttachments"  \* MERGEFORMAT</w:instrText>
          </w:r>
          <w:r>
            <w:rPr>
              <w:rFonts w:ascii="Arial" w:hAnsi="Arial"/>
              <w:b/>
            </w:rPr>
            <w:fldChar w:fldCharType="end"/>
          </w:r>
          <w:r>
            <w:rPr>
              <w:rFonts w:ascii="Arial" w:hAnsi="Arial" w:cs="Arial"/>
              <w:color w:val="FF0000"/>
            </w:rPr>
            <w:fldChar w:fldCharType="begin"/>
          </w:r>
          <w:r>
            <w:rPr>
              <w:rFonts w:ascii="Arial" w:hAnsi="Arial" w:cs="Arial"/>
              <w:color w:val="FF0000"/>
            </w:rPr>
            <w:instrText>DOCPROPERTY "IaeaClassification2"  \* MERGEFORMAT</w:instrText>
          </w:r>
          <w:r>
            <w:rPr>
              <w:rFonts w:ascii="Arial" w:hAnsi="Arial" w:cs="Arial"/>
              <w:color w:val="FF0000"/>
            </w:rPr>
            <w:fldChar w:fldCharType="end"/>
          </w:r>
        </w:p>
      </w:tc>
    </w:tr>
  </w:tbl>
  <w:bookmarkStart w:id="3" w:name="DOC_bkmFileName"/>
  <w:p w14:paraId="433FE0D9" w14:textId="77777777" w:rsidR="00E20E70" w:rsidRDefault="00E20E70">
    <w:r>
      <w:rPr>
        <w:sz w:val="16"/>
      </w:rPr>
      <w:fldChar w:fldCharType="begin"/>
    </w:r>
    <w:r>
      <w:rPr>
        <w:sz w:val="16"/>
      </w:rPr>
      <w:instrText xml:space="preserve"> FILENAME \* MERGEFORMAT </w:instrText>
    </w:r>
    <w:r>
      <w:rPr>
        <w:sz w:val="16"/>
      </w:rPr>
      <w:fldChar w:fldCharType="separate"/>
    </w:r>
    <w:r w:rsidR="00EC10FC">
      <w:rPr>
        <w:noProof/>
        <w:sz w:val="16"/>
      </w:rPr>
      <w:t>Example paper.docx</w:t>
    </w:r>
    <w:r>
      <w:rPr>
        <w:sz w:val="16"/>
      </w:rPr>
      <w:fldChar w:fldCharType="end"/>
    </w:r>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BDD50" w14:textId="77777777" w:rsidR="00267D63" w:rsidRDefault="00267D63">
      <w:r>
        <w:t>___________________________________________________________________________</w:t>
      </w:r>
    </w:p>
  </w:footnote>
  <w:footnote w:type="continuationSeparator" w:id="0">
    <w:p w14:paraId="2CAA84F5" w14:textId="77777777" w:rsidR="00267D63" w:rsidRDefault="00267D63">
      <w:r>
        <w:t>___________________________________________________________________________</w:t>
      </w:r>
    </w:p>
  </w:footnote>
  <w:footnote w:type="continuationNotice" w:id="1">
    <w:p w14:paraId="4488D652" w14:textId="77777777" w:rsidR="00267D63" w:rsidRDefault="00267D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E0C0" w14:textId="480CD3AC" w:rsidR="00CF7AF3" w:rsidRDefault="00CF7AF3" w:rsidP="00CF7AF3">
    <w:pPr>
      <w:pStyle w:val="Runninghead"/>
    </w:pPr>
    <w:r>
      <w:tab/>
      <w:t>IAEA-CN-</w:t>
    </w:r>
    <w:r w:rsidR="00185A51">
      <w:t>294</w:t>
    </w:r>
  </w:p>
  <w:p w14:paraId="433FE0C2" w14:textId="77777777" w:rsidR="00E20E70" w:rsidRDefault="00CF7AF3" w:rsidP="00CF7AF3">
    <w:pPr>
      <w:pStyle w:val="zyxClassification1"/>
      <w:tabs>
        <w:tab w:val="left" w:pos="3956"/>
        <w:tab w:val="right" w:pos="9071"/>
      </w:tabs>
      <w:jc w:val="left"/>
    </w:pPr>
    <w:r>
      <w:tab/>
    </w:r>
    <w:r w:rsidR="00E20E70">
      <w:fldChar w:fldCharType="begin"/>
    </w:r>
    <w:r w:rsidR="00E20E70">
      <w:instrText xml:space="preserve"> DOCPROPERTY "IaeaClassification"  \* MERGEFORMAT </w:instrText>
    </w:r>
    <w:r w:rsidR="00E20E70">
      <w:fldChar w:fldCharType="end"/>
    </w:r>
  </w:p>
  <w:p w14:paraId="433FE0C3" w14:textId="77777777" w:rsidR="00E20E70" w:rsidRDefault="00E20E70">
    <w:pPr>
      <w:pStyle w:val="zyxClassification2"/>
    </w:pPr>
    <w:r>
      <w:fldChar w:fldCharType="begin"/>
    </w:r>
    <w:r>
      <w:instrText>DOCPROPERTY "IaeaClassification2"  \* MERGEFORMAT</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E0C4" w14:textId="093FC4EE" w:rsidR="00E20E70" w:rsidRDefault="00ED1CD0" w:rsidP="00B82FA5">
    <w:pPr>
      <w:pStyle w:val="Runninghead"/>
    </w:pPr>
    <w:r>
      <w:t>HUSAM A. SHAMES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1333" w:tblpY="228"/>
      <w:tblOverlap w:val="never"/>
      <w:tblW w:w="10319" w:type="dxa"/>
      <w:tblLayout w:type="fixed"/>
      <w:tblLook w:val="0000" w:firstRow="0" w:lastRow="0" w:firstColumn="0" w:lastColumn="0" w:noHBand="0" w:noVBand="0"/>
    </w:tblPr>
    <w:tblGrid>
      <w:gridCol w:w="979"/>
      <w:gridCol w:w="3638"/>
      <w:gridCol w:w="5702"/>
    </w:tblGrid>
    <w:tr w:rsidR="00E20E70" w14:paraId="433FE0CE" w14:textId="77777777">
      <w:trPr>
        <w:cantSplit/>
        <w:trHeight w:val="716"/>
      </w:trPr>
      <w:tc>
        <w:tcPr>
          <w:tcW w:w="979" w:type="dxa"/>
          <w:vMerge w:val="restart"/>
        </w:tcPr>
        <w:p w14:paraId="433FE0CA" w14:textId="77777777" w:rsidR="00E20E70" w:rsidRDefault="00E20E70">
          <w:pPr>
            <w:spacing w:before="180"/>
            <w:ind w:left="17"/>
          </w:pPr>
        </w:p>
      </w:tc>
      <w:tc>
        <w:tcPr>
          <w:tcW w:w="3638" w:type="dxa"/>
          <w:vAlign w:val="bottom"/>
        </w:tcPr>
        <w:p w14:paraId="433FE0CB" w14:textId="77777777" w:rsidR="00E20E70" w:rsidRDefault="00E20E70">
          <w:pPr>
            <w:spacing w:after="20"/>
          </w:pPr>
        </w:p>
      </w:tc>
      <w:bookmarkStart w:id="1" w:name="DOC_bkmClassification1"/>
      <w:tc>
        <w:tcPr>
          <w:tcW w:w="5702" w:type="dxa"/>
          <w:vMerge w:val="restart"/>
          <w:tcMar>
            <w:right w:w="193" w:type="dxa"/>
          </w:tcMar>
        </w:tcPr>
        <w:p w14:paraId="433FE0CC" w14:textId="77777777" w:rsidR="00E20E70" w:rsidRDefault="00E20E70">
          <w:pPr>
            <w:pStyle w:val="zyxConfidBlack"/>
            <w:framePr w:wrap="auto" w:vAnchor="margin" w:hAnchor="text" w:xAlign="left" w:yAlign="inline"/>
            <w:suppressOverlap w:val="0"/>
          </w:pPr>
          <w:r>
            <w:fldChar w:fldCharType="begin"/>
          </w:r>
          <w:r>
            <w:instrText xml:space="preserve"> DOCPROPERTY "IaeaClassification"  \* MERGEFORMAT </w:instrText>
          </w:r>
          <w:r>
            <w:fldChar w:fldCharType="end"/>
          </w:r>
        </w:p>
        <w:bookmarkEnd w:id="1"/>
        <w:p w14:paraId="433FE0CD" w14:textId="77777777" w:rsidR="00E20E70" w:rsidRDefault="00E20E70">
          <w:pPr>
            <w:pStyle w:val="zyxConfid2Red"/>
          </w:pPr>
          <w:r>
            <w:fldChar w:fldCharType="begin"/>
          </w:r>
          <w:r>
            <w:instrText>DOCPROPERTY "IaeaClassification2"  \* MERGEFORMAT</w:instrText>
          </w:r>
          <w:r>
            <w:fldChar w:fldCharType="end"/>
          </w:r>
        </w:p>
      </w:tc>
    </w:tr>
    <w:tr w:rsidR="00E20E70" w14:paraId="433FE0D2" w14:textId="77777777">
      <w:trPr>
        <w:cantSplit/>
        <w:trHeight w:val="167"/>
      </w:trPr>
      <w:tc>
        <w:tcPr>
          <w:tcW w:w="979" w:type="dxa"/>
          <w:vMerge/>
        </w:tcPr>
        <w:p w14:paraId="433FE0CF" w14:textId="77777777" w:rsidR="00E20E70" w:rsidRDefault="00E20E70">
          <w:pPr>
            <w:spacing w:before="57"/>
          </w:pPr>
        </w:p>
      </w:tc>
      <w:tc>
        <w:tcPr>
          <w:tcW w:w="3638" w:type="dxa"/>
          <w:vAlign w:val="bottom"/>
        </w:tcPr>
        <w:p w14:paraId="433FE0D0" w14:textId="77777777" w:rsidR="00E20E70" w:rsidRDefault="00E20E70">
          <w:pPr>
            <w:pStyle w:val="9"/>
            <w:spacing w:before="0" w:after="10"/>
          </w:pPr>
        </w:p>
      </w:tc>
      <w:tc>
        <w:tcPr>
          <w:tcW w:w="5702" w:type="dxa"/>
          <w:vMerge/>
          <w:vAlign w:val="bottom"/>
        </w:tcPr>
        <w:p w14:paraId="433FE0D1" w14:textId="77777777" w:rsidR="00E20E70" w:rsidRDefault="00E20E70">
          <w:pPr>
            <w:pStyle w:val="9"/>
            <w:spacing w:before="0" w:after="10"/>
          </w:pPr>
        </w:p>
      </w:tc>
    </w:tr>
  </w:tbl>
  <w:p w14:paraId="433FE0D3" w14:textId="77777777" w:rsidR="00E20E70" w:rsidRDefault="00E20E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1C78"/>
    <w:multiLevelType w:val="hybridMultilevel"/>
    <w:tmpl w:val="FF446B18"/>
    <w:lvl w:ilvl="0" w:tplc="463E25E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A271E86"/>
    <w:multiLevelType w:val="multilevel"/>
    <w:tmpl w:val="A08A77C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919"/>
        </w:tabs>
        <w:ind w:left="919" w:hanging="459"/>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1378"/>
        </w:tabs>
        <w:ind w:left="1378" w:hanging="459"/>
      </w:pPr>
      <w:rPr>
        <w:rFonts w:asci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811"/>
        </w:tabs>
        <w:ind w:left="811" w:hanging="360"/>
      </w:pPr>
      <w:rPr>
        <w:rFonts w:hint="default"/>
      </w:rPr>
    </w:lvl>
    <w:lvl w:ilvl="4">
      <w:start w:val="1"/>
      <w:numFmt w:val="lowerLetter"/>
      <w:lvlText w:val="(%5)"/>
      <w:lvlJc w:val="left"/>
      <w:pPr>
        <w:tabs>
          <w:tab w:val="num" w:pos="1171"/>
        </w:tabs>
        <w:ind w:left="1171" w:hanging="360"/>
      </w:pPr>
      <w:rPr>
        <w:rFonts w:hint="default"/>
      </w:rPr>
    </w:lvl>
    <w:lvl w:ilvl="5">
      <w:start w:val="1"/>
      <w:numFmt w:val="lowerRoman"/>
      <w:lvlText w:val="(%6)"/>
      <w:lvlJc w:val="left"/>
      <w:pPr>
        <w:tabs>
          <w:tab w:val="num" w:pos="1531"/>
        </w:tabs>
        <w:ind w:left="1531" w:hanging="360"/>
      </w:pPr>
      <w:rPr>
        <w:rFonts w:hint="default"/>
      </w:rPr>
    </w:lvl>
    <w:lvl w:ilvl="6">
      <w:start w:val="1"/>
      <w:numFmt w:val="decimal"/>
      <w:lvlText w:val="%7."/>
      <w:lvlJc w:val="left"/>
      <w:pPr>
        <w:tabs>
          <w:tab w:val="num" w:pos="1891"/>
        </w:tabs>
        <w:ind w:left="1891" w:hanging="360"/>
      </w:pPr>
      <w:rPr>
        <w:rFonts w:hint="default"/>
      </w:rPr>
    </w:lvl>
    <w:lvl w:ilvl="7">
      <w:start w:val="1"/>
      <w:numFmt w:val="lowerLetter"/>
      <w:lvlText w:val="%8."/>
      <w:lvlJc w:val="left"/>
      <w:pPr>
        <w:tabs>
          <w:tab w:val="num" w:pos="2251"/>
        </w:tabs>
        <w:ind w:left="2251" w:hanging="360"/>
      </w:pPr>
      <w:rPr>
        <w:rFonts w:hint="default"/>
      </w:rPr>
    </w:lvl>
    <w:lvl w:ilvl="8">
      <w:start w:val="1"/>
      <w:numFmt w:val="lowerRoman"/>
      <w:lvlText w:val="%9."/>
      <w:lvlJc w:val="left"/>
      <w:pPr>
        <w:tabs>
          <w:tab w:val="num" w:pos="2611"/>
        </w:tabs>
        <w:ind w:left="2611" w:hanging="360"/>
      </w:pPr>
      <w:rPr>
        <w:rFonts w:hint="default"/>
      </w:rPr>
    </w:lvl>
  </w:abstractNum>
  <w:abstractNum w:abstractNumId="3">
    <w:nsid w:val="179F5671"/>
    <w:multiLevelType w:val="hybridMultilevel"/>
    <w:tmpl w:val="67246400"/>
    <w:name w:val="HeadingTemplate2"/>
    <w:lvl w:ilvl="0" w:tplc="EDCE82DC">
      <w:start w:val="1"/>
      <w:numFmt w:val="bullet"/>
      <w:lvlText w:val="—"/>
      <w:lvlJc w:val="left"/>
      <w:pPr>
        <w:ind w:left="1287" w:hanging="360"/>
      </w:pPr>
      <w:rPr>
        <w:rFonts w:ascii="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nsid w:val="1CE663AE"/>
    <w:multiLevelType w:val="hybridMultilevel"/>
    <w:tmpl w:val="2BB4F1C6"/>
    <w:name w:val="HeadingTemplate22"/>
    <w:lvl w:ilvl="0" w:tplc="DB862C6E">
      <w:start w:val="1"/>
      <w:numFmt w:val="lowerLetter"/>
      <w:pStyle w:val="ListNumbere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F583872"/>
    <w:multiLevelType w:val="hybridMultilevel"/>
    <w:tmpl w:val="3170DCCE"/>
    <w:lvl w:ilvl="0" w:tplc="3FF29240">
      <w:start w:val="1"/>
      <w:numFmt w:val="bullet"/>
      <w:pStyle w:val="BodyTextSummary"/>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1050A2"/>
    <w:multiLevelType w:val="hybridMultilevel"/>
    <w:tmpl w:val="1B806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C540B8"/>
    <w:multiLevelType w:val="hybridMultilevel"/>
    <w:tmpl w:val="EA742534"/>
    <w:lvl w:ilvl="0" w:tplc="FF68CE92">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8">
    <w:nsid w:val="3D18048A"/>
    <w:multiLevelType w:val="hybridMultilevel"/>
    <w:tmpl w:val="83246914"/>
    <w:name w:val="HeadingTemplate222"/>
    <w:lvl w:ilvl="0" w:tplc="8358498C">
      <w:start w:val="1"/>
      <w:numFmt w:val="decimal"/>
      <w:pStyle w:val="Referencelist"/>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117250B"/>
    <w:multiLevelType w:val="multilevel"/>
    <w:tmpl w:val="CC8CC4DE"/>
    <w:name w:val="MultilevelTemplate"/>
    <w:lvl w:ilvl="0">
      <w:start w:val="1"/>
      <w:numFmt w:val="decimal"/>
      <w:lvlRestart w:val="0"/>
      <w:pStyle w:val="BodyTextMultiline"/>
      <w:lvlText w:val="%1."/>
      <w:lvlJc w:val="left"/>
      <w:pPr>
        <w:tabs>
          <w:tab w:val="num" w:pos="459"/>
        </w:tabs>
        <w:ind w:left="0" w:firstLine="0"/>
      </w:pPr>
    </w:lvl>
    <w:lvl w:ilvl="1">
      <w:start w:val="1"/>
      <w:numFmt w:val="decimal"/>
      <w:lvlText w:val="%1.%2."/>
      <w:lvlJc w:val="left"/>
      <w:pPr>
        <w:tabs>
          <w:tab w:val="num" w:pos="918"/>
        </w:tabs>
        <w:ind w:left="459" w:firstLine="0"/>
      </w:pPr>
    </w:lvl>
    <w:lvl w:ilvl="2">
      <w:start w:val="1"/>
      <w:numFmt w:val="decimal"/>
      <w:lvlText w:val="%1.%2.%3."/>
      <w:lvlJc w:val="left"/>
      <w:pPr>
        <w:tabs>
          <w:tab w:val="num" w:pos="1378"/>
        </w:tabs>
        <w:ind w:left="918" w:firstLine="0"/>
      </w:pPr>
    </w:lvl>
    <w:lvl w:ilvl="3">
      <w:start w:val="1"/>
      <w:numFmt w:val="decimal"/>
      <w:lvlText w:val="%1.%2.%3.%4."/>
      <w:lvlJc w:val="left"/>
      <w:pPr>
        <w:tabs>
          <w:tab w:val="num" w:pos="1837"/>
        </w:tabs>
        <w:ind w:left="1378" w:firstLine="0"/>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0">
    <w:nsid w:val="59EA217A"/>
    <w:multiLevelType w:val="hybridMultilevel"/>
    <w:tmpl w:val="7DCEBCBE"/>
    <w:lvl w:ilvl="0" w:tplc="C1DCCBEE">
      <w:start w:val="1"/>
      <w:numFmt w:val="bullet"/>
      <w:lvlText w:val="-"/>
      <w:lvlJc w:val="left"/>
      <w:pPr>
        <w:tabs>
          <w:tab w:val="num" w:pos="919"/>
        </w:tabs>
        <w:ind w:left="919" w:hanging="460"/>
      </w:pPr>
      <w:rPr>
        <w:rFonts w:ascii="Times New Roman"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E8252C9"/>
    <w:multiLevelType w:val="hybridMultilevel"/>
    <w:tmpl w:val="B43A93BA"/>
    <w:lvl w:ilvl="0" w:tplc="CFBE2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FD51093"/>
    <w:multiLevelType w:val="multilevel"/>
    <w:tmpl w:val="D8FA943C"/>
    <w:lvl w:ilvl="0">
      <w:start w:val="1"/>
      <w:numFmt w:val="none"/>
      <w:lvlRestart w:val="0"/>
      <w:lvlText w:val=""/>
      <w:lvlJc w:val="left"/>
      <w:pPr>
        <w:tabs>
          <w:tab w:val="num" w:pos="459"/>
        </w:tabs>
        <w:ind w:left="0" w:firstLine="0"/>
      </w:pPr>
      <w:rPr>
        <w:rFonts w:hint="default"/>
      </w:rPr>
    </w:lvl>
    <w:lvl w:ilvl="1">
      <w:start w:val="1"/>
      <w:numFmt w:val="decimal"/>
      <w:lvlRestart w:val="0"/>
      <w:pStyle w:val="2"/>
      <w:suff w:val="space"/>
      <w:lvlText w:val="%1%2."/>
      <w:lvlJc w:val="left"/>
      <w:pPr>
        <w:ind w:left="142" w:firstLine="0"/>
      </w:pPr>
      <w:rPr>
        <w:rFonts w:hint="default"/>
        <w:color w:val="auto"/>
      </w:rPr>
    </w:lvl>
    <w:lvl w:ilvl="2">
      <w:start w:val="1"/>
      <w:numFmt w:val="decimal"/>
      <w:lvlRestart w:val="0"/>
      <w:pStyle w:val="3"/>
      <w:lvlText w:val="%1%2.%3."/>
      <w:lvlJc w:val="left"/>
      <w:pPr>
        <w:ind w:left="0" w:firstLine="0"/>
      </w:pPr>
      <w:rPr>
        <w:rFonts w:hint="default"/>
      </w:rPr>
    </w:lvl>
    <w:lvl w:ilvl="3">
      <w:start w:val="1"/>
      <w:numFmt w:val="decimal"/>
      <w:lvlRestart w:val="0"/>
      <w:pStyle w:val="4"/>
      <w:lvlText w:val="%2.%3.%4."/>
      <w:lvlJc w:val="left"/>
      <w:pPr>
        <w:ind w:left="1701" w:firstLine="0"/>
      </w:pPr>
      <w:rPr>
        <w:rFonts w:hint="default"/>
      </w:rPr>
    </w:lvl>
    <w:lvl w:ilvl="4">
      <w:start w:val="1"/>
      <w:numFmt w:val="lowerLetter"/>
      <w:lvlRestart w:val="0"/>
      <w:lvlText w:val="%1(%5)"/>
      <w:lvlJc w:val="left"/>
      <w:pPr>
        <w:tabs>
          <w:tab w:val="num" w:pos="3345"/>
        </w:tabs>
        <w:ind w:left="2268" w:firstLine="0"/>
      </w:pPr>
      <w:rPr>
        <w:rFonts w:hint="default"/>
        <w:sz w:val="20"/>
      </w:rPr>
    </w:lvl>
    <w:lvl w:ilvl="5">
      <w:start w:val="1"/>
      <w:numFmt w:val="decimal"/>
      <w:lvlText w:val="%1.%2.%3.%4.%5.%6"/>
      <w:lvlJc w:val="left"/>
      <w:pPr>
        <w:tabs>
          <w:tab w:val="num" w:pos="3912"/>
        </w:tabs>
        <w:ind w:left="2835" w:firstLine="0"/>
      </w:pPr>
      <w:rPr>
        <w:rFonts w:hint="default"/>
      </w:rPr>
    </w:lvl>
    <w:lvl w:ilvl="6">
      <w:start w:val="1"/>
      <w:numFmt w:val="decimal"/>
      <w:lvlText w:val="%1.%2.%3.%4.%5.%6.%7"/>
      <w:lvlJc w:val="left"/>
      <w:pPr>
        <w:tabs>
          <w:tab w:val="num" w:pos="2432"/>
        </w:tabs>
        <w:ind w:left="2432" w:hanging="1298"/>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6"/>
        </w:tabs>
        <w:ind w:left="2716" w:hanging="1582"/>
      </w:pPr>
      <w:rPr>
        <w:rFonts w:hint="default"/>
      </w:rPr>
    </w:lvl>
  </w:abstractNum>
  <w:abstractNum w:abstractNumId="13">
    <w:nsid w:val="7665634F"/>
    <w:multiLevelType w:val="hybridMultilevel"/>
    <w:tmpl w:val="34482B46"/>
    <w:lvl w:ilvl="0" w:tplc="4A587E7C">
      <w:start w:val="1"/>
      <w:numFmt w:val="decimal"/>
      <w:lvlText w:val="%1."/>
      <w:lvlJc w:val="left"/>
      <w:pPr>
        <w:tabs>
          <w:tab w:val="num" w:pos="919"/>
        </w:tabs>
        <w:ind w:left="919" w:hanging="460"/>
      </w:pPr>
      <w:rPr>
        <w:rFonts w:ascii="Times New Roman" w:hAnsi="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7BD86C13"/>
    <w:multiLevelType w:val="hybridMultilevel"/>
    <w:tmpl w:val="579C5EB0"/>
    <w:lvl w:ilvl="0" w:tplc="4D029902">
      <w:numFmt w:val="bullet"/>
      <w:lvlText w:val="-"/>
      <w:lvlJc w:val="left"/>
      <w:pPr>
        <w:ind w:left="709" w:hanging="360"/>
      </w:pPr>
      <w:rPr>
        <w:rFonts w:ascii="Times New Roman" w:eastAsia="Times New Roman" w:hAnsi="Times New Roman" w:cs="Times New Roman" w:hint="default"/>
      </w:rPr>
    </w:lvl>
    <w:lvl w:ilvl="1" w:tplc="04090003" w:tentative="1">
      <w:start w:val="1"/>
      <w:numFmt w:val="bullet"/>
      <w:lvlText w:val="o"/>
      <w:lvlJc w:val="left"/>
      <w:pPr>
        <w:ind w:left="1429" w:hanging="360"/>
      </w:pPr>
      <w:rPr>
        <w:rFonts w:ascii="Courier New" w:hAnsi="Courier New" w:cs="Courier New" w:hint="default"/>
      </w:rPr>
    </w:lvl>
    <w:lvl w:ilvl="2" w:tplc="04090005" w:tentative="1">
      <w:start w:val="1"/>
      <w:numFmt w:val="bullet"/>
      <w:lvlText w:val=""/>
      <w:lvlJc w:val="left"/>
      <w:pPr>
        <w:ind w:left="2149" w:hanging="360"/>
      </w:pPr>
      <w:rPr>
        <w:rFonts w:ascii="Wingdings" w:hAnsi="Wingdings" w:hint="default"/>
      </w:rPr>
    </w:lvl>
    <w:lvl w:ilvl="3" w:tplc="04090001" w:tentative="1">
      <w:start w:val="1"/>
      <w:numFmt w:val="bullet"/>
      <w:lvlText w:val=""/>
      <w:lvlJc w:val="left"/>
      <w:pPr>
        <w:ind w:left="2869" w:hanging="360"/>
      </w:pPr>
      <w:rPr>
        <w:rFonts w:ascii="Symbol" w:hAnsi="Symbol" w:hint="default"/>
      </w:rPr>
    </w:lvl>
    <w:lvl w:ilvl="4" w:tplc="04090003" w:tentative="1">
      <w:start w:val="1"/>
      <w:numFmt w:val="bullet"/>
      <w:lvlText w:val="o"/>
      <w:lvlJc w:val="left"/>
      <w:pPr>
        <w:ind w:left="3589" w:hanging="360"/>
      </w:pPr>
      <w:rPr>
        <w:rFonts w:ascii="Courier New" w:hAnsi="Courier New" w:cs="Courier New" w:hint="default"/>
      </w:rPr>
    </w:lvl>
    <w:lvl w:ilvl="5" w:tplc="04090005" w:tentative="1">
      <w:start w:val="1"/>
      <w:numFmt w:val="bullet"/>
      <w:lvlText w:val=""/>
      <w:lvlJc w:val="left"/>
      <w:pPr>
        <w:ind w:left="4309" w:hanging="360"/>
      </w:pPr>
      <w:rPr>
        <w:rFonts w:ascii="Wingdings" w:hAnsi="Wingdings" w:hint="default"/>
      </w:rPr>
    </w:lvl>
    <w:lvl w:ilvl="6" w:tplc="04090001" w:tentative="1">
      <w:start w:val="1"/>
      <w:numFmt w:val="bullet"/>
      <w:lvlText w:val=""/>
      <w:lvlJc w:val="left"/>
      <w:pPr>
        <w:ind w:left="5029" w:hanging="360"/>
      </w:pPr>
      <w:rPr>
        <w:rFonts w:ascii="Symbol" w:hAnsi="Symbol" w:hint="default"/>
      </w:rPr>
    </w:lvl>
    <w:lvl w:ilvl="7" w:tplc="04090003" w:tentative="1">
      <w:start w:val="1"/>
      <w:numFmt w:val="bullet"/>
      <w:lvlText w:val="o"/>
      <w:lvlJc w:val="left"/>
      <w:pPr>
        <w:ind w:left="5749" w:hanging="360"/>
      </w:pPr>
      <w:rPr>
        <w:rFonts w:ascii="Courier New" w:hAnsi="Courier New" w:cs="Courier New" w:hint="default"/>
      </w:rPr>
    </w:lvl>
    <w:lvl w:ilvl="8" w:tplc="04090005" w:tentative="1">
      <w:start w:val="1"/>
      <w:numFmt w:val="bullet"/>
      <w:lvlText w:val=""/>
      <w:lvlJc w:val="left"/>
      <w:pPr>
        <w:ind w:left="6469" w:hanging="360"/>
      </w:pPr>
      <w:rPr>
        <w:rFonts w:ascii="Wingdings" w:hAnsi="Wingdings" w:hint="default"/>
      </w:rPr>
    </w:lvl>
  </w:abstractNum>
  <w:abstractNum w:abstractNumId="15">
    <w:nsid w:val="7F070FBC"/>
    <w:multiLevelType w:val="hybridMultilevel"/>
    <w:tmpl w:val="B4F24B5C"/>
    <w:lvl w:ilvl="0" w:tplc="EDCE82DC">
      <w:start w:val="1"/>
      <w:numFmt w:val="bullet"/>
      <w:lvlText w:val="—"/>
      <w:lvlJc w:val="left"/>
      <w:pPr>
        <w:ind w:left="1069" w:hanging="36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9"/>
  </w:num>
  <w:num w:numId="2">
    <w:abstractNumId w:val="5"/>
  </w:num>
  <w:num w:numId="3">
    <w:abstractNumId w:val="12"/>
  </w:num>
  <w:num w:numId="4">
    <w:abstractNumId w:val="12"/>
  </w:num>
  <w:num w:numId="5">
    <w:abstractNumId w:val="12"/>
  </w:num>
  <w:num w:numId="6">
    <w:abstractNumId w:val="7"/>
  </w:num>
  <w:num w:numId="7">
    <w:abstractNumId w:val="10"/>
  </w:num>
  <w:num w:numId="8">
    <w:abstractNumId w:val="13"/>
  </w:num>
  <w:num w:numId="9">
    <w:abstractNumId w:val="2"/>
  </w:num>
  <w:num w:numId="10">
    <w:abstractNumId w:val="12"/>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2"/>
        <w:suff w:val="space"/>
        <w:lvlText w:val="%1%2."/>
        <w:lvlJc w:val="left"/>
        <w:pPr>
          <w:ind w:left="142" w:firstLine="0"/>
        </w:pPr>
        <w:rPr>
          <w:rFonts w:hint="default"/>
          <w:color w:val="auto"/>
        </w:rPr>
      </w:lvl>
    </w:lvlOverride>
    <w:lvlOverride w:ilvl="2">
      <w:lvl w:ilvl="2">
        <w:start w:val="1"/>
        <w:numFmt w:val="decimal"/>
        <w:lvlRestart w:val="0"/>
        <w:pStyle w:val="3"/>
        <w:lvlText w:val="%1%2.%3."/>
        <w:lvlJc w:val="left"/>
        <w:pPr>
          <w:ind w:left="0" w:firstLine="0"/>
        </w:pPr>
        <w:rPr>
          <w:rFonts w:hint="default"/>
        </w:rPr>
      </w:lvl>
    </w:lvlOverride>
    <w:lvlOverride w:ilvl="3">
      <w:lvl w:ilvl="3">
        <w:start w:val="1"/>
        <w:numFmt w:val="decimal"/>
        <w:lvlRestart w:val="0"/>
        <w:pStyle w:val="4"/>
        <w:lvlText w:val="%2.%3.%4."/>
        <w:lvlJc w:val="left"/>
        <w:pPr>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1">
    <w:abstractNumId w:val="12"/>
  </w:num>
  <w:num w:numId="12">
    <w:abstractNumId w:val="12"/>
  </w:num>
  <w:num w:numId="13">
    <w:abstractNumId w:val="12"/>
  </w:num>
  <w:num w:numId="14">
    <w:abstractNumId w:val="12"/>
    <w:lvlOverride w:ilvl="0">
      <w:lvl w:ilvl="0">
        <w:start w:val="1"/>
        <w:numFmt w:val="none"/>
        <w:lvlRestart w:val="0"/>
        <w:lvlText w:val=""/>
        <w:lvlJc w:val="left"/>
        <w:pPr>
          <w:tabs>
            <w:tab w:val="num" w:pos="459"/>
          </w:tabs>
          <w:ind w:left="0" w:firstLine="0"/>
        </w:pPr>
        <w:rPr>
          <w:rFonts w:hint="default"/>
        </w:rPr>
      </w:lvl>
    </w:lvlOverride>
    <w:lvlOverride w:ilvl="1">
      <w:lvl w:ilvl="1">
        <w:start w:val="1"/>
        <w:numFmt w:val="decimal"/>
        <w:lvlRestart w:val="0"/>
        <w:pStyle w:val="2"/>
        <w:suff w:val="space"/>
        <w:lvlText w:val="%1%2."/>
        <w:lvlJc w:val="left"/>
        <w:pPr>
          <w:ind w:left="0" w:firstLine="0"/>
        </w:pPr>
        <w:rPr>
          <w:rFonts w:hint="default"/>
          <w:color w:val="auto"/>
        </w:rPr>
      </w:lvl>
    </w:lvlOverride>
    <w:lvlOverride w:ilvl="2">
      <w:lvl w:ilvl="2">
        <w:start w:val="1"/>
        <w:numFmt w:val="decimal"/>
        <w:lvlRestart w:val="0"/>
        <w:pStyle w:val="3"/>
        <w:suff w:val="space"/>
        <w:lvlText w:val="%1%2.%3."/>
        <w:lvlJc w:val="left"/>
        <w:pPr>
          <w:ind w:left="0" w:firstLine="0"/>
        </w:pPr>
        <w:rPr>
          <w:rFonts w:hint="default"/>
        </w:rPr>
      </w:lvl>
    </w:lvlOverride>
    <w:lvlOverride w:ilvl="3">
      <w:lvl w:ilvl="3">
        <w:start w:val="1"/>
        <w:numFmt w:val="decimal"/>
        <w:lvlRestart w:val="0"/>
        <w:pStyle w:val="4"/>
        <w:lvlText w:val="%2.%3.%4"/>
        <w:lvlJc w:val="left"/>
        <w:pPr>
          <w:tabs>
            <w:tab w:val="num" w:pos="2058"/>
          </w:tabs>
          <w:ind w:left="1701" w:firstLine="0"/>
        </w:pPr>
        <w:rPr>
          <w:rFonts w:hint="default"/>
        </w:rPr>
      </w:lvl>
    </w:lvlOverride>
    <w:lvlOverride w:ilvl="4">
      <w:lvl w:ilvl="4">
        <w:start w:val="1"/>
        <w:numFmt w:val="lowerLetter"/>
        <w:lvlRestart w:val="0"/>
        <w:lvlText w:val="%1(%5)"/>
        <w:lvlJc w:val="left"/>
        <w:pPr>
          <w:tabs>
            <w:tab w:val="num" w:pos="3345"/>
          </w:tabs>
          <w:ind w:left="2268" w:firstLine="0"/>
        </w:pPr>
        <w:rPr>
          <w:rFonts w:hint="default"/>
          <w:sz w:val="20"/>
        </w:rPr>
      </w:lvl>
    </w:lvlOverride>
    <w:lvlOverride w:ilvl="5">
      <w:lvl w:ilvl="5">
        <w:start w:val="1"/>
        <w:numFmt w:val="decimal"/>
        <w:lvlText w:val="%1.%2.%3.%4.%5.%6"/>
        <w:lvlJc w:val="left"/>
        <w:pPr>
          <w:tabs>
            <w:tab w:val="num" w:pos="3912"/>
          </w:tabs>
          <w:ind w:left="2835" w:firstLine="0"/>
        </w:pPr>
        <w:rPr>
          <w:rFonts w:hint="default"/>
        </w:rPr>
      </w:lvl>
    </w:lvlOverride>
    <w:lvlOverride w:ilvl="6">
      <w:lvl w:ilvl="6">
        <w:start w:val="1"/>
        <w:numFmt w:val="decimal"/>
        <w:lvlText w:val="%1.%2.%3.%4.%5.%6.%7"/>
        <w:lvlJc w:val="left"/>
        <w:pPr>
          <w:tabs>
            <w:tab w:val="num" w:pos="2432"/>
          </w:tabs>
          <w:ind w:left="2432" w:hanging="1298"/>
        </w:pPr>
        <w:rPr>
          <w:rFonts w:hint="default"/>
        </w:rPr>
      </w:lvl>
    </w:lvlOverride>
    <w:lvlOverride w:ilvl="7">
      <w:lvl w:ilvl="7">
        <w:start w:val="1"/>
        <w:numFmt w:val="decimal"/>
        <w:lvlText w:val="%1.%2.%3.%4.%5.%6.%7.%8"/>
        <w:lvlJc w:val="left"/>
        <w:pPr>
          <w:tabs>
            <w:tab w:val="num" w:pos="2574"/>
          </w:tabs>
          <w:ind w:left="2574" w:hanging="1440"/>
        </w:pPr>
        <w:rPr>
          <w:rFonts w:hint="default"/>
        </w:rPr>
      </w:lvl>
    </w:lvlOverride>
    <w:lvlOverride w:ilvl="8">
      <w:lvl w:ilvl="8">
        <w:start w:val="1"/>
        <w:numFmt w:val="decimal"/>
        <w:lvlText w:val="%1.%2.%3.%4.%5.%6.%7.%8.%9"/>
        <w:lvlJc w:val="left"/>
        <w:pPr>
          <w:tabs>
            <w:tab w:val="num" w:pos="2716"/>
          </w:tabs>
          <w:ind w:left="2716" w:hanging="1582"/>
        </w:pPr>
        <w:rPr>
          <w:rFonts w:hint="default"/>
        </w:rPr>
      </w:lvl>
    </w:lvlOverride>
  </w:num>
  <w:num w:numId="15">
    <w:abstractNumId w:val="12"/>
  </w:num>
  <w:num w:numId="16">
    <w:abstractNumId w:val="12"/>
  </w:num>
  <w:num w:numId="17">
    <w:abstractNumId w:val="1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
  </w:num>
  <w:num w:numId="21">
    <w:abstractNumId w:val="12"/>
  </w:num>
  <w:num w:numId="22">
    <w:abstractNumId w:val="4"/>
  </w:num>
  <w:num w:numId="23">
    <w:abstractNumId w:val="1"/>
  </w:num>
  <w:num w:numId="24">
    <w:abstractNumId w:val="11"/>
  </w:num>
  <w:num w:numId="25">
    <w:abstractNumId w:val="12"/>
  </w:num>
  <w:num w:numId="26">
    <w:abstractNumId w:val="12"/>
  </w:num>
  <w:num w:numId="27">
    <w:abstractNumId w:val="12"/>
  </w:num>
  <w:num w:numId="28">
    <w:abstractNumId w:val="12"/>
  </w:num>
  <w:num w:numId="29">
    <w:abstractNumId w:val="12"/>
  </w:num>
  <w:num w:numId="30">
    <w:abstractNumId w:val="8"/>
  </w:num>
  <w:num w:numId="31">
    <w:abstractNumId w:val="8"/>
  </w:num>
  <w:num w:numId="32">
    <w:abstractNumId w:val="12"/>
  </w:num>
  <w:num w:numId="33">
    <w:abstractNumId w:val="6"/>
  </w:num>
  <w:num w:numId="34">
    <w:abstractNumId w:val="0"/>
  </w:num>
  <w:num w:numId="35">
    <w:abstractNumId w:val="8"/>
    <w:lvlOverride w:ilvl="0">
      <w:startOverride w:val="1"/>
    </w:lvlOverride>
  </w:num>
  <w:num w:numId="36">
    <w:abstractNumId w:val="1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G_chkAction" w:val="0"/>
    <w:docVar w:name="DLG_chkApproval" w:val="-1"/>
    <w:docVar w:name="DLG_chkClearance" w:val="0"/>
    <w:docVar w:name="DLG_chkDiscuss" w:val="0"/>
    <w:docVar w:name="DLG_chkDraft" w:val="0"/>
    <w:docVar w:name="DLG_chkFiling" w:val="0"/>
    <w:docVar w:name="DLG_chkInformation" w:val="0"/>
    <w:docVar w:name="DLG_chkPassOn" w:val="0"/>
    <w:docVar w:name="DLG_chkRCS" w:val="0"/>
    <w:docVar w:name="DLG_chkRequest" w:val="0"/>
    <w:docVar w:name="DLG_chkReturn" w:val="0"/>
    <w:docVar w:name="DLG_chkSignature" w:val="0"/>
    <w:docVar w:name="DLG_txtSubject" w:val="Subject"/>
    <w:docVar w:name="SEC_Classification" w:val="None"/>
    <w:docVar w:name="SEC_ConfidentialAttachments" w:val="False"/>
  </w:docVars>
  <w:rsids>
    <w:rsidRoot w:val="00037321"/>
    <w:rsid w:val="000229AB"/>
    <w:rsid w:val="0002569A"/>
    <w:rsid w:val="00037321"/>
    <w:rsid w:val="00045841"/>
    <w:rsid w:val="000752F4"/>
    <w:rsid w:val="00075B6B"/>
    <w:rsid w:val="00095822"/>
    <w:rsid w:val="000975AF"/>
    <w:rsid w:val="000A0299"/>
    <w:rsid w:val="000A2990"/>
    <w:rsid w:val="000A3FE7"/>
    <w:rsid w:val="000F6104"/>
    <w:rsid w:val="000F7E94"/>
    <w:rsid w:val="001119D6"/>
    <w:rsid w:val="00127E25"/>
    <w:rsid w:val="001308F2"/>
    <w:rsid w:val="001313E8"/>
    <w:rsid w:val="00183BC4"/>
    <w:rsid w:val="00185A51"/>
    <w:rsid w:val="001A39E9"/>
    <w:rsid w:val="001C58F5"/>
    <w:rsid w:val="001C629A"/>
    <w:rsid w:val="001D5CEE"/>
    <w:rsid w:val="002071D9"/>
    <w:rsid w:val="00223EC3"/>
    <w:rsid w:val="002372BC"/>
    <w:rsid w:val="0025021B"/>
    <w:rsid w:val="00256822"/>
    <w:rsid w:val="0026525A"/>
    <w:rsid w:val="00267D63"/>
    <w:rsid w:val="00274790"/>
    <w:rsid w:val="002810CB"/>
    <w:rsid w:val="00285755"/>
    <w:rsid w:val="00294A54"/>
    <w:rsid w:val="002A1F9C"/>
    <w:rsid w:val="002B29C2"/>
    <w:rsid w:val="002B4172"/>
    <w:rsid w:val="002C4208"/>
    <w:rsid w:val="0032607A"/>
    <w:rsid w:val="00352DE1"/>
    <w:rsid w:val="003728E6"/>
    <w:rsid w:val="003B5208"/>
    <w:rsid w:val="003B5E0E"/>
    <w:rsid w:val="003D255A"/>
    <w:rsid w:val="0041303D"/>
    <w:rsid w:val="00416949"/>
    <w:rsid w:val="0043016F"/>
    <w:rsid w:val="004370D8"/>
    <w:rsid w:val="004431A4"/>
    <w:rsid w:val="00443EEF"/>
    <w:rsid w:val="00472C43"/>
    <w:rsid w:val="004E54AC"/>
    <w:rsid w:val="004F1949"/>
    <w:rsid w:val="005075F1"/>
    <w:rsid w:val="00537496"/>
    <w:rsid w:val="00544ED3"/>
    <w:rsid w:val="00545810"/>
    <w:rsid w:val="0058477B"/>
    <w:rsid w:val="0058654F"/>
    <w:rsid w:val="00596ACA"/>
    <w:rsid w:val="005C1657"/>
    <w:rsid w:val="005D3720"/>
    <w:rsid w:val="005E39BC"/>
    <w:rsid w:val="005F00A0"/>
    <w:rsid w:val="005F0FE0"/>
    <w:rsid w:val="005F5D7F"/>
    <w:rsid w:val="00647F33"/>
    <w:rsid w:val="00662532"/>
    <w:rsid w:val="006B2274"/>
    <w:rsid w:val="007005E2"/>
    <w:rsid w:val="00717C6F"/>
    <w:rsid w:val="00731A24"/>
    <w:rsid w:val="007445DA"/>
    <w:rsid w:val="00753311"/>
    <w:rsid w:val="007B4FD1"/>
    <w:rsid w:val="007D2BC2"/>
    <w:rsid w:val="00802381"/>
    <w:rsid w:val="008558AA"/>
    <w:rsid w:val="008623BC"/>
    <w:rsid w:val="008717D2"/>
    <w:rsid w:val="008724A7"/>
    <w:rsid w:val="00880709"/>
    <w:rsid w:val="00883848"/>
    <w:rsid w:val="00897ED5"/>
    <w:rsid w:val="008B6BB9"/>
    <w:rsid w:val="008C00BD"/>
    <w:rsid w:val="008D507F"/>
    <w:rsid w:val="008F0863"/>
    <w:rsid w:val="00911543"/>
    <w:rsid w:val="00941613"/>
    <w:rsid w:val="009519C9"/>
    <w:rsid w:val="00970DA6"/>
    <w:rsid w:val="00973DBC"/>
    <w:rsid w:val="00987E91"/>
    <w:rsid w:val="009D0B86"/>
    <w:rsid w:val="009D56BE"/>
    <w:rsid w:val="009E0D5B"/>
    <w:rsid w:val="009E1558"/>
    <w:rsid w:val="00A42898"/>
    <w:rsid w:val="00A46058"/>
    <w:rsid w:val="00A531A4"/>
    <w:rsid w:val="00A558E3"/>
    <w:rsid w:val="00A726F1"/>
    <w:rsid w:val="00A8724D"/>
    <w:rsid w:val="00AB6ACE"/>
    <w:rsid w:val="00AC5A3A"/>
    <w:rsid w:val="00B10309"/>
    <w:rsid w:val="00B22C7E"/>
    <w:rsid w:val="00B771E1"/>
    <w:rsid w:val="00B8122D"/>
    <w:rsid w:val="00B82FA5"/>
    <w:rsid w:val="00B92288"/>
    <w:rsid w:val="00BC420D"/>
    <w:rsid w:val="00BD1400"/>
    <w:rsid w:val="00BD605C"/>
    <w:rsid w:val="00BE2A76"/>
    <w:rsid w:val="00C1288A"/>
    <w:rsid w:val="00C349C8"/>
    <w:rsid w:val="00C4382D"/>
    <w:rsid w:val="00C65E60"/>
    <w:rsid w:val="00CB1C80"/>
    <w:rsid w:val="00CE2C57"/>
    <w:rsid w:val="00CE5A52"/>
    <w:rsid w:val="00CF7AF3"/>
    <w:rsid w:val="00D14B52"/>
    <w:rsid w:val="00D15962"/>
    <w:rsid w:val="00D26ADA"/>
    <w:rsid w:val="00D317A6"/>
    <w:rsid w:val="00D35A78"/>
    <w:rsid w:val="00D47BD7"/>
    <w:rsid w:val="00D555A1"/>
    <w:rsid w:val="00D64DC2"/>
    <w:rsid w:val="00DA46CA"/>
    <w:rsid w:val="00DB0D2D"/>
    <w:rsid w:val="00DB4CAD"/>
    <w:rsid w:val="00DC18A0"/>
    <w:rsid w:val="00DD2750"/>
    <w:rsid w:val="00DE50DF"/>
    <w:rsid w:val="00DF21EB"/>
    <w:rsid w:val="00E06136"/>
    <w:rsid w:val="00E20E70"/>
    <w:rsid w:val="00E25B68"/>
    <w:rsid w:val="00E36F51"/>
    <w:rsid w:val="00E614C8"/>
    <w:rsid w:val="00E84003"/>
    <w:rsid w:val="00EA7135"/>
    <w:rsid w:val="00EC10FC"/>
    <w:rsid w:val="00EC20B7"/>
    <w:rsid w:val="00EC30C3"/>
    <w:rsid w:val="00ED0A99"/>
    <w:rsid w:val="00ED1CD0"/>
    <w:rsid w:val="00EE0041"/>
    <w:rsid w:val="00EE29B9"/>
    <w:rsid w:val="00F004EE"/>
    <w:rsid w:val="00F12F18"/>
    <w:rsid w:val="00F42E23"/>
    <w:rsid w:val="00F4327C"/>
    <w:rsid w:val="00F45EEE"/>
    <w:rsid w:val="00F51E9C"/>
    <w:rsid w:val="00F523CA"/>
    <w:rsid w:val="00F74A9D"/>
    <w:rsid w:val="00FA3379"/>
    <w:rsid w:val="00FF386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3FE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49" w:defSemiHidden="1" w:defUnhideWhenUsed="1" w:defQFormat="0" w:count="267">
    <w:lsdException w:name="Normal" w:locked="0" w:semiHidden="0" w:unhideWhenUsed="0"/>
    <w:lsdException w:name="heading 1" w:locked="0" w:semiHidden="0" w:uiPriority="4" w:unhideWhenUsed="0" w:qFormat="1"/>
    <w:lsdException w:name="heading 2" w:locked="0" w:semiHidden="0" w:uiPriority="4" w:unhideWhenUsed="0" w:qFormat="1"/>
    <w:lsdException w:name="heading 3" w:locked="0" w:semiHidden="0" w:uiPriority="4" w:unhideWhenUsed="0" w:qFormat="1"/>
    <w:lsdException w:name="heading 4" w:locked="0" w:semiHidden="0" w:uiPriority="4" w:unhideWhenUsed="0" w:qFormat="1"/>
    <w:lsdException w:name="heading 5" w:locked="0" w:semiHidden="0" w:uiPriority="0" w:unhideWhenUsed="0"/>
    <w:lsdException w:name="heading 6" w:locked="0" w:semiHidden="0" w:uiPriority="0" w:unhideWhenUsed="0"/>
    <w:lsdException w:name="heading 7" w:locked="0" w:uiPriority="0"/>
    <w:lsdException w:name="heading 8" w:locked="0" w:uiPriority="0"/>
    <w:lsdException w:name="heading 9" w:locked="0" w:uiPriority="0"/>
    <w:lsdException w:name="footnote text" w:locked="0" w:uiPriority="0"/>
    <w:lsdException w:name="header" w:locked="0" w:uiPriority="0"/>
    <w:lsdException w:name="footer" w:locked="0" w:uiPriority="99"/>
    <w:lsdException w:name="caption" w:locked="0" w:uiPriority="0"/>
    <w:lsdException w:name="footnote reference" w:locked="0" w:uiPriority="0"/>
    <w:lsdException w:name="List Bullet" w:locked="0"/>
    <w:lsdException w:name="List Number" w:semiHidden="0" w:unhideWhenUsed="0"/>
    <w:lsdException w:name="List 4" w:semiHidden="0" w:unhideWhenUsed="0"/>
    <w:lsdException w:name="List 5" w:semiHidden="0" w:unhideWhenUsed="0"/>
    <w:lsdException w:name="Title" w:locked="0" w:semiHidden="0" w:uiPriority="0" w:unhideWhenUsed="0"/>
    <w:lsdException w:name="Default Paragraph Font" w:locked="0" w:uiPriority="0"/>
    <w:lsdException w:name="Body Text" w:locked="0" w:uiPriority="0" w:qFormat="1"/>
    <w:lsdException w:name="Body Text Indent" w:locked="0" w:uiPriority="0"/>
    <w:lsdException w:name="Subtitle" w:locked="0" w:semiHidden="0" w:uiPriority="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Top of Form" w:locked="0" w:uiPriority="0"/>
    <w:lsdException w:name="HTML Bottom of Form" w:locked="0" w:uiPriority="0"/>
    <w:lsdException w:name="HTML Acronym" w:uiPriority="19"/>
    <w:lsdException w:name="HTML Address" w:uiPriority="19"/>
    <w:lsdException w:name="Normal Table" w:locked="0" w:uiPriority="0"/>
    <w:lsdException w:name="No List" w:locked="0"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locked="0" w:semiHidden="0" w:uiPriority="0" w:unhideWhenUsed="0"/>
    <w:lsdException w:name="Table Theme" w:uiPriority="0"/>
    <w:lsdException w:name="Placeholder Text" w:uiPriority="9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qFormat="1"/>
  </w:latentStyles>
  <w:style w:type="paragraph" w:default="1" w:styleId="a">
    <w:name w:val="Normal"/>
    <w:uiPriority w:val="49"/>
    <w:rsid w:val="00B22C7E"/>
    <w:pPr>
      <w:overflowPunct w:val="0"/>
      <w:autoSpaceDE w:val="0"/>
      <w:autoSpaceDN w:val="0"/>
      <w:adjustRightInd w:val="0"/>
      <w:textAlignment w:val="baseline"/>
    </w:pPr>
    <w:rPr>
      <w:sz w:val="22"/>
      <w:lang w:eastAsia="en-US"/>
    </w:rPr>
  </w:style>
  <w:style w:type="paragraph" w:styleId="1">
    <w:name w:val="heading 1"/>
    <w:aliases w:val="Paper title"/>
    <w:next w:val="a0"/>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2">
    <w:name w:val="heading 2"/>
    <w:aliases w:val="1st level paper heading"/>
    <w:next w:val="a1"/>
    <w:uiPriority w:val="4"/>
    <w:qFormat/>
    <w:rsid w:val="00EE0041"/>
    <w:pPr>
      <w:widowControl w:val="0"/>
      <w:numPr>
        <w:ilvl w:val="1"/>
        <w:numId w:val="3"/>
      </w:numPr>
      <w:spacing w:before="100" w:beforeAutospacing="1" w:after="100" w:afterAutospacing="1" w:line="280" w:lineRule="atLeast"/>
      <w:outlineLvl w:val="1"/>
    </w:pPr>
    <w:rPr>
      <w:caps/>
      <w:lang w:eastAsia="en-US"/>
    </w:rPr>
  </w:style>
  <w:style w:type="paragraph" w:styleId="3">
    <w:name w:val="heading 3"/>
    <w:aliases w:val="2nd level paper heading"/>
    <w:next w:val="a1"/>
    <w:link w:val="3Char"/>
    <w:uiPriority w:val="4"/>
    <w:qFormat/>
    <w:rsid w:val="00897ED5"/>
    <w:pPr>
      <w:widowControl w:val="0"/>
      <w:numPr>
        <w:ilvl w:val="2"/>
        <w:numId w:val="3"/>
      </w:numPr>
      <w:spacing w:before="240" w:after="240" w:line="240" w:lineRule="exact"/>
      <w:outlineLvl w:val="2"/>
    </w:pPr>
    <w:rPr>
      <w:b/>
      <w:lang w:eastAsia="en-US"/>
    </w:rPr>
  </w:style>
  <w:style w:type="paragraph" w:styleId="4">
    <w:name w:val="heading 4"/>
    <w:aliases w:val="3rd level paper heading"/>
    <w:basedOn w:val="a"/>
    <w:next w:val="a1"/>
    <w:uiPriority w:val="4"/>
    <w:qFormat/>
    <w:rsid w:val="00897ED5"/>
    <w:pPr>
      <w:widowControl w:val="0"/>
      <w:numPr>
        <w:ilvl w:val="3"/>
        <w:numId w:val="3"/>
      </w:numPr>
      <w:spacing w:before="100" w:beforeAutospacing="1" w:after="100" w:afterAutospacing="1" w:line="240" w:lineRule="atLeast"/>
      <w:outlineLvl w:val="3"/>
    </w:pPr>
    <w:rPr>
      <w:i/>
      <w:sz w:val="20"/>
      <w:lang w:val="en-US"/>
    </w:rPr>
  </w:style>
  <w:style w:type="paragraph" w:styleId="5">
    <w:name w:val="heading 5"/>
    <w:basedOn w:val="a"/>
    <w:next w:val="a"/>
    <w:uiPriority w:val="19"/>
    <w:locked/>
    <w:pPr>
      <w:overflowPunct/>
      <w:autoSpaceDE/>
      <w:autoSpaceDN/>
      <w:adjustRightInd/>
      <w:spacing w:before="240" w:after="60"/>
      <w:textAlignment w:val="auto"/>
      <w:outlineLvl w:val="4"/>
    </w:pPr>
    <w:rPr>
      <w:b/>
      <w:bCs/>
      <w:i/>
      <w:iCs/>
      <w:sz w:val="26"/>
      <w:szCs w:val="26"/>
      <w:lang w:val="en-US"/>
    </w:rPr>
  </w:style>
  <w:style w:type="paragraph" w:styleId="6">
    <w:name w:val="heading 6"/>
    <w:basedOn w:val="a"/>
    <w:next w:val="a"/>
    <w:uiPriority w:val="19"/>
    <w:locked/>
    <w:pPr>
      <w:overflowPunct/>
      <w:autoSpaceDE/>
      <w:autoSpaceDN/>
      <w:adjustRightInd/>
      <w:spacing w:before="240" w:after="60"/>
      <w:textAlignment w:val="auto"/>
      <w:outlineLvl w:val="5"/>
    </w:pPr>
    <w:rPr>
      <w:b/>
      <w:bCs/>
      <w:szCs w:val="22"/>
      <w:lang w:val="en-US"/>
    </w:rPr>
  </w:style>
  <w:style w:type="paragraph" w:styleId="7">
    <w:name w:val="heading 7"/>
    <w:basedOn w:val="a"/>
    <w:next w:val="a"/>
    <w:uiPriority w:val="19"/>
    <w:locked/>
    <w:pPr>
      <w:overflowPunct/>
      <w:autoSpaceDE/>
      <w:autoSpaceDN/>
      <w:adjustRightInd/>
      <w:spacing w:before="240" w:after="60"/>
      <w:textAlignment w:val="auto"/>
      <w:outlineLvl w:val="6"/>
    </w:pPr>
    <w:rPr>
      <w:szCs w:val="24"/>
      <w:lang w:val="en-US"/>
    </w:rPr>
  </w:style>
  <w:style w:type="paragraph" w:styleId="8">
    <w:name w:val="heading 8"/>
    <w:basedOn w:val="a"/>
    <w:next w:val="a"/>
    <w:uiPriority w:val="19"/>
    <w:locked/>
    <w:pPr>
      <w:overflowPunct/>
      <w:autoSpaceDE/>
      <w:autoSpaceDN/>
      <w:adjustRightInd/>
      <w:spacing w:before="240" w:after="60"/>
      <w:textAlignment w:val="auto"/>
      <w:outlineLvl w:val="7"/>
    </w:pPr>
    <w:rPr>
      <w:i/>
      <w:iCs/>
      <w:szCs w:val="24"/>
      <w:lang w:val="en-US"/>
    </w:rPr>
  </w:style>
  <w:style w:type="paragraph" w:styleId="9">
    <w:name w:val="heading 9"/>
    <w:basedOn w:val="a"/>
    <w:next w:val="a"/>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link w:val="Char"/>
    <w:qFormat/>
    <w:rsid w:val="00647F33"/>
    <w:pPr>
      <w:spacing w:line="260" w:lineRule="atLeast"/>
      <w:ind w:firstLine="567"/>
      <w:contextualSpacing/>
      <w:jc w:val="both"/>
    </w:pPr>
    <w:rPr>
      <w:lang w:eastAsia="en-US"/>
    </w:rPr>
  </w:style>
  <w:style w:type="paragraph" w:styleId="a5">
    <w:name w:val="Body Text Indent"/>
    <w:basedOn w:val="a1"/>
    <w:uiPriority w:val="49"/>
    <w:locked/>
    <w:pPr>
      <w:ind w:left="1134" w:hanging="675"/>
    </w:pPr>
  </w:style>
  <w:style w:type="paragraph" w:customStyle="1" w:styleId="BodyTextMultiline">
    <w:name w:val="Body Text Multiline"/>
    <w:basedOn w:val="a1"/>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a6">
    <w:name w:val="caption"/>
    <w:next w:val="a"/>
    <w:uiPriority w:val="49"/>
    <w:pPr>
      <w:spacing w:after="85"/>
    </w:pPr>
    <w:rPr>
      <w:bCs/>
      <w:sz w:val="18"/>
      <w:lang w:val="en-US" w:eastAsia="en-US"/>
    </w:rPr>
  </w:style>
  <w:style w:type="paragraph" w:styleId="a7">
    <w:name w:val="footer"/>
    <w:basedOn w:val="a"/>
    <w:link w:val="Char0"/>
    <w:uiPriority w:val="99"/>
    <w:locked/>
    <w:pPr>
      <w:overflowPunct/>
      <w:autoSpaceDE/>
      <w:autoSpaceDN/>
      <w:adjustRightInd/>
      <w:textAlignment w:val="auto"/>
    </w:pPr>
    <w:rPr>
      <w:sz w:val="2"/>
      <w:lang w:val="en-US"/>
    </w:rPr>
  </w:style>
  <w:style w:type="paragraph" w:styleId="a8">
    <w:name w:val="footnote text"/>
    <w:semiHidden/>
    <w:locked/>
    <w:pPr>
      <w:tabs>
        <w:tab w:val="left" w:pos="459"/>
      </w:tabs>
      <w:spacing w:before="142"/>
      <w:ind w:left="459"/>
      <w:jc w:val="both"/>
    </w:pPr>
    <w:rPr>
      <w:sz w:val="18"/>
      <w:lang w:eastAsia="en-US"/>
    </w:rPr>
  </w:style>
  <w:style w:type="paragraph" w:styleId="a9">
    <w:name w:val="header"/>
    <w:next w:val="a1"/>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a1"/>
    <w:uiPriority w:val="6"/>
    <w:qFormat/>
    <w:rsid w:val="00717C6F"/>
    <w:pPr>
      <w:ind w:firstLine="0"/>
    </w:pPr>
  </w:style>
  <w:style w:type="paragraph" w:customStyle="1" w:styleId="ListNumbered">
    <w:name w:val="List Numbered"/>
    <w:basedOn w:val="a1"/>
    <w:uiPriority w:val="5"/>
    <w:qFormat/>
    <w:locked/>
    <w:rsid w:val="00717C6F"/>
    <w:pPr>
      <w:numPr>
        <w:numId w:val="22"/>
      </w:numPr>
    </w:pPr>
  </w:style>
  <w:style w:type="paragraph" w:styleId="aa">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a"/>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a"/>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a"/>
    <w:uiPriority w:val="49"/>
    <w:locked/>
    <w:pPr>
      <w:keepNext/>
      <w:spacing w:after="10"/>
    </w:pPr>
    <w:rPr>
      <w:rFonts w:ascii="Arial" w:hAnsi="Arial"/>
      <w:b/>
      <w:sz w:val="13"/>
    </w:rPr>
  </w:style>
  <w:style w:type="paragraph" w:customStyle="1" w:styleId="zyxP1Footer">
    <w:name w:val="zyxP1_Footer"/>
    <w:basedOn w:val="a"/>
    <w:uiPriority w:val="49"/>
    <w:locked/>
    <w:pPr>
      <w:widowControl w:val="0"/>
      <w:spacing w:line="160" w:lineRule="exact"/>
      <w:ind w:left="108"/>
    </w:pPr>
    <w:rPr>
      <w:sz w:val="14"/>
    </w:rPr>
  </w:style>
  <w:style w:type="paragraph" w:customStyle="1" w:styleId="zyxSensitivity">
    <w:name w:val="zyxSensitivity"/>
    <w:basedOn w:val="a"/>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a"/>
    <w:uiPriority w:val="49"/>
    <w:locked/>
    <w:pPr>
      <w:keepNext/>
      <w:spacing w:line="420" w:lineRule="exact"/>
    </w:pPr>
    <w:rPr>
      <w:rFonts w:ascii="Arial" w:hAnsi="Arial"/>
      <w:sz w:val="40"/>
    </w:rPr>
  </w:style>
  <w:style w:type="character" w:styleId="ab">
    <w:name w:val="footnote reference"/>
    <w:basedOn w:val="a2"/>
    <w:semiHidden/>
    <w:locked/>
    <w:rPr>
      <w:vertAlign w:val="superscript"/>
    </w:rPr>
  </w:style>
  <w:style w:type="paragraph" w:styleId="a0">
    <w:name w:val="Subtitle"/>
    <w:next w:val="a1"/>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a1"/>
    <w:uiPriority w:val="49"/>
    <w:locked/>
    <w:pPr>
      <w:spacing w:line="280" w:lineRule="exact"/>
      <w:jc w:val="right"/>
    </w:pPr>
    <w:rPr>
      <w:rFonts w:ascii="Arial" w:hAnsi="Arial" w:cs="Arial"/>
      <w:b/>
      <w:bCs/>
      <w:caps/>
      <w:sz w:val="24"/>
    </w:rPr>
  </w:style>
  <w:style w:type="paragraph" w:customStyle="1" w:styleId="zyxClassification2">
    <w:name w:val="zyxClassification2"/>
    <w:basedOn w:val="a7"/>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Char0">
    <w:name w:val="تذييل الصفحة Char"/>
    <w:basedOn w:val="a2"/>
    <w:link w:val="a7"/>
    <w:uiPriority w:val="99"/>
    <w:rsid w:val="00037321"/>
    <w:rPr>
      <w:sz w:val="2"/>
      <w:lang w:val="en-US" w:eastAsia="en-US"/>
    </w:rPr>
  </w:style>
  <w:style w:type="paragraph" w:customStyle="1" w:styleId="Runninghead">
    <w:name w:val="Running head"/>
    <w:basedOn w:val="a"/>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a2"/>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Char">
    <w:name w:val="نص أساسي Char"/>
    <w:basedOn w:val="a2"/>
    <w:link w:val="a1"/>
    <w:rsid w:val="00647F33"/>
    <w:rPr>
      <w:lang w:eastAsia="en-US"/>
    </w:rPr>
  </w:style>
  <w:style w:type="character" w:customStyle="1" w:styleId="AuthornameandaffiliationChar">
    <w:name w:val="Author name and affiliation Char"/>
    <w:basedOn w:val="Char"/>
    <w:link w:val="Authornameandaffiliation"/>
    <w:uiPriority w:val="49"/>
    <w:rsid w:val="00647F33"/>
    <w:rPr>
      <w:lang w:val="en-US" w:eastAsia="en-US"/>
    </w:rPr>
  </w:style>
  <w:style w:type="table" w:styleId="ac">
    <w:name w:val="Table Grid"/>
    <w:basedOn w:val="a3"/>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ad">
    <w:name w:val="Balloon Text"/>
    <w:basedOn w:val="a"/>
    <w:link w:val="Char1"/>
    <w:uiPriority w:val="49"/>
    <w:locked/>
    <w:rsid w:val="005F00A0"/>
    <w:rPr>
      <w:rFonts w:ascii="Tahoma" w:hAnsi="Tahoma" w:cs="Tahoma"/>
      <w:sz w:val="16"/>
      <w:szCs w:val="16"/>
    </w:rPr>
  </w:style>
  <w:style w:type="character" w:customStyle="1" w:styleId="Char1">
    <w:name w:val="نص في بالون Char"/>
    <w:basedOn w:val="a2"/>
    <w:link w:val="ad"/>
    <w:uiPriority w:val="49"/>
    <w:rsid w:val="005F00A0"/>
    <w:rPr>
      <w:rFonts w:ascii="Tahoma" w:hAnsi="Tahoma" w:cs="Tahoma"/>
      <w:sz w:val="16"/>
      <w:szCs w:val="16"/>
      <w:lang w:eastAsia="en-US"/>
    </w:rPr>
  </w:style>
  <w:style w:type="paragraph" w:customStyle="1" w:styleId="Figurecaption">
    <w:name w:val="Figure caption"/>
    <w:basedOn w:val="a1"/>
    <w:link w:val="FigurecaptionChar"/>
    <w:uiPriority w:val="49"/>
    <w:qFormat/>
    <w:locked/>
    <w:rsid w:val="00717C6F"/>
    <w:pPr>
      <w:jc w:val="center"/>
    </w:pPr>
    <w:rPr>
      <w:i/>
      <w:sz w:val="18"/>
    </w:rPr>
  </w:style>
  <w:style w:type="paragraph" w:customStyle="1" w:styleId="Otherunnumberedheadings">
    <w:name w:val="Other unnumbered headings"/>
    <w:next w:val="a1"/>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Char"/>
    <w:link w:val="Figurecaption"/>
    <w:uiPriority w:val="49"/>
    <w:rsid w:val="00717C6F"/>
    <w:rPr>
      <w:i/>
      <w:sz w:val="18"/>
      <w:lang w:eastAsia="en-US"/>
    </w:rPr>
  </w:style>
  <w:style w:type="paragraph" w:customStyle="1" w:styleId="Referencelist">
    <w:name w:val="Reference list"/>
    <w:basedOn w:val="a1"/>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Char"/>
    <w:link w:val="Referencelist"/>
    <w:uiPriority w:val="49"/>
    <w:rsid w:val="009E0D5B"/>
    <w:rPr>
      <w:sz w:val="18"/>
      <w:szCs w:val="18"/>
      <w:lang w:eastAsia="en-US"/>
    </w:rPr>
  </w:style>
  <w:style w:type="paragraph" w:customStyle="1" w:styleId="Tabletext">
    <w:name w:val="Table text"/>
    <w:basedOn w:val="a1"/>
    <w:link w:val="TabletextChar"/>
    <w:uiPriority w:val="49"/>
    <w:qFormat/>
    <w:rsid w:val="00883848"/>
    <w:pPr>
      <w:ind w:firstLine="0"/>
    </w:pPr>
  </w:style>
  <w:style w:type="character" w:customStyle="1" w:styleId="TabletextChar">
    <w:name w:val="Table text Char"/>
    <w:basedOn w:val="Char"/>
    <w:link w:val="Tabletext"/>
    <w:uiPriority w:val="49"/>
    <w:rsid w:val="00883848"/>
    <w:rPr>
      <w:lang w:eastAsia="en-US"/>
    </w:rPr>
  </w:style>
  <w:style w:type="table" w:customStyle="1" w:styleId="10">
    <w:name w:val="شبكة جدول1"/>
    <w:basedOn w:val="a3"/>
    <w:next w:val="ac"/>
    <w:rsid w:val="009D5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3"/>
    <w:next w:val="ac"/>
    <w:rsid w:val="0032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عنوان 3 Char"/>
    <w:aliases w:val="2nd level paper heading Char"/>
    <w:basedOn w:val="a2"/>
    <w:link w:val="3"/>
    <w:uiPriority w:val="4"/>
    <w:rsid w:val="00223EC3"/>
    <w:rPr>
      <w:b/>
      <w:lang w:eastAsia="en-US"/>
    </w:rPr>
  </w:style>
  <w:style w:type="paragraph" w:styleId="ae">
    <w:name w:val="List Paragraph"/>
    <w:basedOn w:val="a"/>
    <w:uiPriority w:val="49"/>
    <w:locked/>
    <w:rsid w:val="00223EC3"/>
    <w:pPr>
      <w:ind w:left="720"/>
      <w:contextualSpacing/>
    </w:pPr>
  </w:style>
  <w:style w:type="table" w:customStyle="1" w:styleId="30">
    <w:name w:val="شبكة جدول3"/>
    <w:basedOn w:val="a3"/>
    <w:next w:val="ac"/>
    <w:rsid w:val="00443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3"/>
    <w:next w:val="ac"/>
    <w:rsid w:val="0070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شبكة جدول5"/>
    <w:basedOn w:val="a3"/>
    <w:next w:val="ac"/>
    <w:rsid w:val="0070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شبكة جدول6"/>
    <w:basedOn w:val="a3"/>
    <w:next w:val="ac"/>
    <w:rsid w:val="0070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49"/>
    <w:semiHidden/>
    <w:unhideWhenUsed/>
    <w:locked/>
    <w:rsid w:val="00545810"/>
    <w:rPr>
      <w:rFonts w:ascii="Consolas" w:hAnsi="Consolas"/>
      <w:sz w:val="20"/>
    </w:rPr>
  </w:style>
  <w:style w:type="character" w:customStyle="1" w:styleId="HTMLChar">
    <w:name w:val="بتنسيق HTML مسبق Char"/>
    <w:basedOn w:val="a2"/>
    <w:link w:val="HTML"/>
    <w:uiPriority w:val="49"/>
    <w:semiHidden/>
    <w:rsid w:val="00545810"/>
    <w:rPr>
      <w:rFonts w:ascii="Consolas" w:hAnsi="Consola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49" w:defSemiHidden="1" w:defUnhideWhenUsed="1" w:defQFormat="0" w:count="267">
    <w:lsdException w:name="Normal" w:locked="0" w:semiHidden="0" w:unhideWhenUsed="0"/>
    <w:lsdException w:name="heading 1" w:locked="0" w:semiHidden="0" w:uiPriority="4" w:unhideWhenUsed="0" w:qFormat="1"/>
    <w:lsdException w:name="heading 2" w:locked="0" w:semiHidden="0" w:uiPriority="4" w:unhideWhenUsed="0" w:qFormat="1"/>
    <w:lsdException w:name="heading 3" w:locked="0" w:semiHidden="0" w:uiPriority="4" w:unhideWhenUsed="0" w:qFormat="1"/>
    <w:lsdException w:name="heading 4" w:locked="0" w:semiHidden="0" w:uiPriority="4" w:unhideWhenUsed="0" w:qFormat="1"/>
    <w:lsdException w:name="heading 5" w:locked="0" w:semiHidden="0" w:uiPriority="0" w:unhideWhenUsed="0"/>
    <w:lsdException w:name="heading 6" w:locked="0" w:semiHidden="0" w:uiPriority="0" w:unhideWhenUsed="0"/>
    <w:lsdException w:name="heading 7" w:locked="0" w:uiPriority="0"/>
    <w:lsdException w:name="heading 8" w:locked="0" w:uiPriority="0"/>
    <w:lsdException w:name="heading 9" w:locked="0" w:uiPriority="0"/>
    <w:lsdException w:name="footnote text" w:locked="0" w:uiPriority="0"/>
    <w:lsdException w:name="header" w:locked="0" w:uiPriority="0"/>
    <w:lsdException w:name="footer" w:locked="0" w:uiPriority="99"/>
    <w:lsdException w:name="caption" w:locked="0" w:uiPriority="0"/>
    <w:lsdException w:name="footnote reference" w:locked="0" w:uiPriority="0"/>
    <w:lsdException w:name="List Bullet" w:locked="0"/>
    <w:lsdException w:name="List Number" w:semiHidden="0" w:unhideWhenUsed="0"/>
    <w:lsdException w:name="List 4" w:semiHidden="0" w:unhideWhenUsed="0"/>
    <w:lsdException w:name="List 5" w:semiHidden="0" w:unhideWhenUsed="0"/>
    <w:lsdException w:name="Title" w:locked="0" w:semiHidden="0" w:uiPriority="0" w:unhideWhenUsed="0"/>
    <w:lsdException w:name="Default Paragraph Font" w:locked="0" w:uiPriority="0"/>
    <w:lsdException w:name="Body Text" w:locked="0" w:uiPriority="0" w:qFormat="1"/>
    <w:lsdException w:name="Body Text Indent" w:locked="0" w:uiPriority="0"/>
    <w:lsdException w:name="Subtitle" w:locked="0" w:semiHidden="0" w:uiPriority="0" w:unhideWhenUsed="0" w:qFormat="1"/>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HTML Top of Form" w:locked="0" w:uiPriority="0"/>
    <w:lsdException w:name="HTML Bottom of Form" w:locked="0" w:uiPriority="0"/>
    <w:lsdException w:name="HTML Acronym" w:uiPriority="19"/>
    <w:lsdException w:name="HTML Address" w:uiPriority="19"/>
    <w:lsdException w:name="Normal Table" w:locked="0" w:uiPriority="0"/>
    <w:lsdException w:name="No List" w:locked="0"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locked="0" w:semiHidden="0" w:uiPriority="0" w:unhideWhenUsed="0"/>
    <w:lsdException w:name="Table Theme" w:uiPriority="0"/>
    <w:lsdException w:name="Placeholder Text" w:uiPriority="9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qFormat="1"/>
  </w:latentStyles>
  <w:style w:type="paragraph" w:default="1" w:styleId="a">
    <w:name w:val="Normal"/>
    <w:uiPriority w:val="49"/>
    <w:rsid w:val="00B22C7E"/>
    <w:pPr>
      <w:overflowPunct w:val="0"/>
      <w:autoSpaceDE w:val="0"/>
      <w:autoSpaceDN w:val="0"/>
      <w:adjustRightInd w:val="0"/>
      <w:textAlignment w:val="baseline"/>
    </w:pPr>
    <w:rPr>
      <w:sz w:val="22"/>
      <w:lang w:eastAsia="en-US"/>
    </w:rPr>
  </w:style>
  <w:style w:type="paragraph" w:styleId="1">
    <w:name w:val="heading 1"/>
    <w:aliases w:val="Paper title"/>
    <w:next w:val="a0"/>
    <w:uiPriority w:val="4"/>
    <w:qFormat/>
    <w:rsid w:val="00EE29B9"/>
    <w:pPr>
      <w:spacing w:line="280" w:lineRule="atLeast"/>
      <w:ind w:left="567" w:right="567"/>
      <w:outlineLvl w:val="0"/>
    </w:pPr>
    <w:rPr>
      <w:rFonts w:ascii="Times New Roman Bold" w:hAnsi="Times New Roman Bold"/>
      <w:b/>
      <w:caps/>
      <w:sz w:val="24"/>
      <w:lang w:val="en-US" w:eastAsia="en-US"/>
    </w:rPr>
  </w:style>
  <w:style w:type="paragraph" w:styleId="2">
    <w:name w:val="heading 2"/>
    <w:aliases w:val="1st level paper heading"/>
    <w:next w:val="a1"/>
    <w:uiPriority w:val="4"/>
    <w:qFormat/>
    <w:rsid w:val="00EE0041"/>
    <w:pPr>
      <w:widowControl w:val="0"/>
      <w:numPr>
        <w:ilvl w:val="1"/>
        <w:numId w:val="3"/>
      </w:numPr>
      <w:spacing w:before="100" w:beforeAutospacing="1" w:after="100" w:afterAutospacing="1" w:line="280" w:lineRule="atLeast"/>
      <w:outlineLvl w:val="1"/>
    </w:pPr>
    <w:rPr>
      <w:caps/>
      <w:lang w:eastAsia="en-US"/>
    </w:rPr>
  </w:style>
  <w:style w:type="paragraph" w:styleId="3">
    <w:name w:val="heading 3"/>
    <w:aliases w:val="2nd level paper heading"/>
    <w:next w:val="a1"/>
    <w:link w:val="3Char"/>
    <w:uiPriority w:val="4"/>
    <w:qFormat/>
    <w:rsid w:val="00897ED5"/>
    <w:pPr>
      <w:widowControl w:val="0"/>
      <w:numPr>
        <w:ilvl w:val="2"/>
        <w:numId w:val="3"/>
      </w:numPr>
      <w:spacing w:before="240" w:after="240" w:line="240" w:lineRule="exact"/>
      <w:outlineLvl w:val="2"/>
    </w:pPr>
    <w:rPr>
      <w:b/>
      <w:lang w:eastAsia="en-US"/>
    </w:rPr>
  </w:style>
  <w:style w:type="paragraph" w:styleId="4">
    <w:name w:val="heading 4"/>
    <w:aliases w:val="3rd level paper heading"/>
    <w:basedOn w:val="a"/>
    <w:next w:val="a1"/>
    <w:uiPriority w:val="4"/>
    <w:qFormat/>
    <w:rsid w:val="00897ED5"/>
    <w:pPr>
      <w:widowControl w:val="0"/>
      <w:numPr>
        <w:ilvl w:val="3"/>
        <w:numId w:val="3"/>
      </w:numPr>
      <w:spacing w:before="100" w:beforeAutospacing="1" w:after="100" w:afterAutospacing="1" w:line="240" w:lineRule="atLeast"/>
      <w:outlineLvl w:val="3"/>
    </w:pPr>
    <w:rPr>
      <w:i/>
      <w:sz w:val="20"/>
      <w:lang w:val="en-US"/>
    </w:rPr>
  </w:style>
  <w:style w:type="paragraph" w:styleId="5">
    <w:name w:val="heading 5"/>
    <w:basedOn w:val="a"/>
    <w:next w:val="a"/>
    <w:uiPriority w:val="19"/>
    <w:locked/>
    <w:pPr>
      <w:overflowPunct/>
      <w:autoSpaceDE/>
      <w:autoSpaceDN/>
      <w:adjustRightInd/>
      <w:spacing w:before="240" w:after="60"/>
      <w:textAlignment w:val="auto"/>
      <w:outlineLvl w:val="4"/>
    </w:pPr>
    <w:rPr>
      <w:b/>
      <w:bCs/>
      <w:i/>
      <w:iCs/>
      <w:sz w:val="26"/>
      <w:szCs w:val="26"/>
      <w:lang w:val="en-US"/>
    </w:rPr>
  </w:style>
  <w:style w:type="paragraph" w:styleId="6">
    <w:name w:val="heading 6"/>
    <w:basedOn w:val="a"/>
    <w:next w:val="a"/>
    <w:uiPriority w:val="19"/>
    <w:locked/>
    <w:pPr>
      <w:overflowPunct/>
      <w:autoSpaceDE/>
      <w:autoSpaceDN/>
      <w:adjustRightInd/>
      <w:spacing w:before="240" w:after="60"/>
      <w:textAlignment w:val="auto"/>
      <w:outlineLvl w:val="5"/>
    </w:pPr>
    <w:rPr>
      <w:b/>
      <w:bCs/>
      <w:szCs w:val="22"/>
      <w:lang w:val="en-US"/>
    </w:rPr>
  </w:style>
  <w:style w:type="paragraph" w:styleId="7">
    <w:name w:val="heading 7"/>
    <w:basedOn w:val="a"/>
    <w:next w:val="a"/>
    <w:uiPriority w:val="19"/>
    <w:locked/>
    <w:pPr>
      <w:overflowPunct/>
      <w:autoSpaceDE/>
      <w:autoSpaceDN/>
      <w:adjustRightInd/>
      <w:spacing w:before="240" w:after="60"/>
      <w:textAlignment w:val="auto"/>
      <w:outlineLvl w:val="6"/>
    </w:pPr>
    <w:rPr>
      <w:szCs w:val="24"/>
      <w:lang w:val="en-US"/>
    </w:rPr>
  </w:style>
  <w:style w:type="paragraph" w:styleId="8">
    <w:name w:val="heading 8"/>
    <w:basedOn w:val="a"/>
    <w:next w:val="a"/>
    <w:uiPriority w:val="19"/>
    <w:locked/>
    <w:pPr>
      <w:overflowPunct/>
      <w:autoSpaceDE/>
      <w:autoSpaceDN/>
      <w:adjustRightInd/>
      <w:spacing w:before="240" w:after="60"/>
      <w:textAlignment w:val="auto"/>
      <w:outlineLvl w:val="7"/>
    </w:pPr>
    <w:rPr>
      <w:i/>
      <w:iCs/>
      <w:szCs w:val="24"/>
      <w:lang w:val="en-US"/>
    </w:rPr>
  </w:style>
  <w:style w:type="paragraph" w:styleId="9">
    <w:name w:val="heading 9"/>
    <w:basedOn w:val="a"/>
    <w:next w:val="a"/>
    <w:uiPriority w:val="19"/>
    <w:locked/>
    <w:pPr>
      <w:overflowPunct/>
      <w:autoSpaceDE/>
      <w:autoSpaceDN/>
      <w:adjustRightInd/>
      <w:spacing w:before="240" w:after="60"/>
      <w:textAlignment w:val="auto"/>
      <w:outlineLvl w:val="8"/>
    </w:pPr>
    <w:rPr>
      <w:rFonts w:ascii="Arial" w:hAnsi="Arial" w:cs="Arial"/>
      <w:szCs w:val="22"/>
      <w:lang w:val="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link w:val="Char"/>
    <w:qFormat/>
    <w:rsid w:val="00647F33"/>
    <w:pPr>
      <w:spacing w:line="260" w:lineRule="atLeast"/>
      <w:ind w:firstLine="567"/>
      <w:contextualSpacing/>
      <w:jc w:val="both"/>
    </w:pPr>
    <w:rPr>
      <w:lang w:eastAsia="en-US"/>
    </w:rPr>
  </w:style>
  <w:style w:type="paragraph" w:styleId="a5">
    <w:name w:val="Body Text Indent"/>
    <w:basedOn w:val="a1"/>
    <w:uiPriority w:val="49"/>
    <w:locked/>
    <w:pPr>
      <w:ind w:left="1134" w:hanging="675"/>
    </w:pPr>
  </w:style>
  <w:style w:type="paragraph" w:customStyle="1" w:styleId="BodyTextMultiline">
    <w:name w:val="Body Text Multiline"/>
    <w:basedOn w:val="a1"/>
    <w:locked/>
    <w:pPr>
      <w:numPr>
        <w:numId w:val="1"/>
      </w:numPr>
    </w:pPr>
  </w:style>
  <w:style w:type="paragraph" w:customStyle="1" w:styleId="BodyTextSummary">
    <w:name w:val="Body Text Summary"/>
    <w:uiPriority w:val="49"/>
    <w:locked/>
    <w:pPr>
      <w:numPr>
        <w:numId w:val="2"/>
      </w:numPr>
      <w:tabs>
        <w:tab w:val="clear" w:pos="720"/>
      </w:tabs>
      <w:spacing w:after="170" w:line="280" w:lineRule="atLeast"/>
      <w:ind w:left="572" w:hanging="459"/>
      <w:jc w:val="both"/>
    </w:pPr>
    <w:rPr>
      <w:sz w:val="22"/>
      <w:szCs w:val="22"/>
      <w:lang w:eastAsia="en-US"/>
    </w:rPr>
  </w:style>
  <w:style w:type="paragraph" w:styleId="a6">
    <w:name w:val="caption"/>
    <w:next w:val="a"/>
    <w:uiPriority w:val="49"/>
    <w:pPr>
      <w:spacing w:after="85"/>
    </w:pPr>
    <w:rPr>
      <w:bCs/>
      <w:sz w:val="18"/>
      <w:lang w:val="en-US" w:eastAsia="en-US"/>
    </w:rPr>
  </w:style>
  <w:style w:type="paragraph" w:styleId="a7">
    <w:name w:val="footer"/>
    <w:basedOn w:val="a"/>
    <w:link w:val="Char0"/>
    <w:uiPriority w:val="99"/>
    <w:locked/>
    <w:pPr>
      <w:overflowPunct/>
      <w:autoSpaceDE/>
      <w:autoSpaceDN/>
      <w:adjustRightInd/>
      <w:textAlignment w:val="auto"/>
    </w:pPr>
    <w:rPr>
      <w:sz w:val="2"/>
      <w:lang w:val="en-US"/>
    </w:rPr>
  </w:style>
  <w:style w:type="paragraph" w:styleId="a8">
    <w:name w:val="footnote text"/>
    <w:semiHidden/>
    <w:locked/>
    <w:pPr>
      <w:tabs>
        <w:tab w:val="left" w:pos="459"/>
      </w:tabs>
      <w:spacing w:before="142"/>
      <w:ind w:left="459"/>
      <w:jc w:val="both"/>
    </w:pPr>
    <w:rPr>
      <w:sz w:val="18"/>
      <w:lang w:eastAsia="en-US"/>
    </w:rPr>
  </w:style>
  <w:style w:type="paragraph" w:styleId="a9">
    <w:name w:val="header"/>
    <w:next w:val="a1"/>
    <w:uiPriority w:val="49"/>
    <w:locked/>
    <w:pPr>
      <w:spacing w:after="85"/>
    </w:pPr>
    <w:rPr>
      <w:sz w:val="18"/>
      <w:lang w:val="en-US" w:eastAsia="en-US"/>
    </w:rPr>
  </w:style>
  <w:style w:type="paragraph" w:customStyle="1" w:styleId="ListBulleted">
    <w:name w:val="List Bulleted"/>
    <w:uiPriority w:val="7"/>
    <w:qFormat/>
    <w:locked/>
    <w:pPr>
      <w:numPr>
        <w:numId w:val="6"/>
      </w:numPr>
      <w:tabs>
        <w:tab w:val="clear" w:pos="1179"/>
        <w:tab w:val="left" w:pos="919"/>
      </w:tabs>
      <w:ind w:left="918" w:right="1134" w:hanging="459"/>
      <w:jc w:val="both"/>
    </w:pPr>
    <w:rPr>
      <w:sz w:val="22"/>
      <w:lang w:eastAsia="en-US"/>
    </w:rPr>
  </w:style>
  <w:style w:type="paragraph" w:customStyle="1" w:styleId="ListEmdash">
    <w:name w:val="List Emdash"/>
    <w:basedOn w:val="a1"/>
    <w:uiPriority w:val="6"/>
    <w:qFormat/>
    <w:rsid w:val="00717C6F"/>
    <w:pPr>
      <w:ind w:firstLine="0"/>
    </w:pPr>
  </w:style>
  <w:style w:type="paragraph" w:customStyle="1" w:styleId="ListNumbered">
    <w:name w:val="List Numbered"/>
    <w:basedOn w:val="a1"/>
    <w:uiPriority w:val="5"/>
    <w:qFormat/>
    <w:locked/>
    <w:rsid w:val="00717C6F"/>
    <w:pPr>
      <w:numPr>
        <w:numId w:val="22"/>
      </w:numPr>
    </w:pPr>
  </w:style>
  <w:style w:type="paragraph" w:styleId="aa">
    <w:name w:val="Title"/>
    <w:uiPriority w:val="2"/>
    <w:locked/>
    <w:pPr>
      <w:widowControl w:val="0"/>
      <w:spacing w:line="440" w:lineRule="exact"/>
      <w:jc w:val="center"/>
      <w:outlineLvl w:val="0"/>
    </w:pPr>
    <w:rPr>
      <w:rFonts w:ascii="Arial" w:hAnsi="Arial" w:cs="Arial"/>
      <w:bCs/>
      <w:sz w:val="42"/>
      <w:szCs w:val="32"/>
      <w:lang w:eastAsia="en-US"/>
    </w:rPr>
  </w:style>
  <w:style w:type="paragraph" w:customStyle="1" w:styleId="zyxConfid2Red">
    <w:name w:val="zyxConfid2Red"/>
    <w:basedOn w:val="a"/>
    <w:uiPriority w:val="49"/>
    <w:locked/>
    <w:pPr>
      <w:spacing w:after="20" w:line="220" w:lineRule="exact"/>
      <w:jc w:val="right"/>
    </w:pPr>
    <w:rPr>
      <w:rFonts w:ascii="Arial" w:hAnsi="Arial" w:cs="Arial"/>
      <w:color w:val="FF0000"/>
    </w:rPr>
  </w:style>
  <w:style w:type="paragraph" w:customStyle="1" w:styleId="zyxConfidRed">
    <w:name w:val="zyxConfidRed"/>
    <w:uiPriority w:val="49"/>
    <w:locked/>
    <w:pPr>
      <w:widowControl w:val="0"/>
      <w:spacing w:before="80"/>
      <w:jc w:val="right"/>
    </w:pPr>
    <w:rPr>
      <w:rFonts w:ascii="Arial" w:hAnsi="Arial"/>
      <w:b/>
      <w:caps/>
      <w:color w:val="FF0000"/>
      <w:sz w:val="40"/>
      <w:lang w:eastAsia="en-US"/>
    </w:rPr>
  </w:style>
  <w:style w:type="paragraph" w:customStyle="1" w:styleId="zyxConfidBlack">
    <w:name w:val="zyxConfidBlack"/>
    <w:basedOn w:val="zyxConfidRed"/>
    <w:uiPriority w:val="49"/>
    <w:locked/>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a"/>
    <w:uiPriority w:val="49"/>
    <w:locked/>
    <w:pPr>
      <w:framePr w:wrap="around" w:vAnchor="page" w:hAnchor="page" w:x="1390" w:y="15707"/>
      <w:widowControl w:val="0"/>
      <w:overflowPunct/>
      <w:autoSpaceDE/>
      <w:autoSpaceDN/>
      <w:adjustRightInd/>
      <w:spacing w:before="240" w:after="20"/>
      <w:ind w:left="142"/>
      <w:suppressOverlap/>
      <w:textAlignment w:val="auto"/>
    </w:pPr>
    <w:rPr>
      <w:rFonts w:ascii="Arial" w:hAnsi="Arial"/>
      <w:b/>
    </w:rPr>
  </w:style>
  <w:style w:type="paragraph" w:customStyle="1" w:styleId="zyxPrePrint">
    <w:name w:val="zyxPrePrint"/>
    <w:uiPriority w:val="49"/>
    <w:locked/>
    <w:pPr>
      <w:spacing w:after="60" w:line="280" w:lineRule="exact"/>
      <w:ind w:left="113"/>
    </w:pPr>
    <w:rPr>
      <w:sz w:val="22"/>
      <w:lang w:eastAsia="en-US"/>
    </w:rPr>
  </w:style>
  <w:style w:type="paragraph" w:customStyle="1" w:styleId="zyxFillIn">
    <w:name w:val="zyxFill_In"/>
    <w:basedOn w:val="zyxPrePrint"/>
    <w:uiPriority w:val="49"/>
    <w:locked/>
    <w:rPr>
      <w:b/>
    </w:rPr>
  </w:style>
  <w:style w:type="paragraph" w:customStyle="1" w:styleId="zyxLogo">
    <w:name w:val="zyxLogo"/>
    <w:basedOn w:val="a"/>
    <w:uiPriority w:val="49"/>
    <w:locked/>
    <w:pPr>
      <w:keepNext/>
      <w:spacing w:after="10"/>
    </w:pPr>
    <w:rPr>
      <w:rFonts w:ascii="Arial" w:hAnsi="Arial"/>
      <w:b/>
      <w:sz w:val="13"/>
    </w:rPr>
  </w:style>
  <w:style w:type="paragraph" w:customStyle="1" w:styleId="zyxP1Footer">
    <w:name w:val="zyxP1_Footer"/>
    <w:basedOn w:val="a"/>
    <w:uiPriority w:val="49"/>
    <w:locked/>
    <w:pPr>
      <w:widowControl w:val="0"/>
      <w:spacing w:line="160" w:lineRule="exact"/>
      <w:ind w:left="108"/>
    </w:pPr>
    <w:rPr>
      <w:sz w:val="14"/>
    </w:rPr>
  </w:style>
  <w:style w:type="paragraph" w:customStyle="1" w:styleId="zyxSensitivity">
    <w:name w:val="zyxSensitivity"/>
    <w:basedOn w:val="a"/>
    <w:uiPriority w:val="49"/>
    <w:locked/>
    <w:pPr>
      <w:framePr w:wrap="around" w:vAnchor="page" w:hAnchor="page" w:x="1390" w:y="15707"/>
      <w:widowControl w:val="0"/>
      <w:overflowPunct/>
      <w:autoSpaceDE/>
      <w:autoSpaceDN/>
      <w:adjustRightInd/>
      <w:spacing w:line="220" w:lineRule="exact"/>
      <w:ind w:left="142"/>
      <w:suppressOverlap/>
      <w:textAlignment w:val="auto"/>
    </w:pPr>
    <w:rPr>
      <w:rFonts w:ascii="Arial" w:hAnsi="Arial"/>
      <w:b/>
    </w:rPr>
  </w:style>
  <w:style w:type="paragraph" w:customStyle="1" w:styleId="zyxTitle">
    <w:name w:val="zyxTitle"/>
    <w:basedOn w:val="a"/>
    <w:uiPriority w:val="49"/>
    <w:locked/>
    <w:pPr>
      <w:keepNext/>
      <w:spacing w:line="420" w:lineRule="exact"/>
    </w:pPr>
    <w:rPr>
      <w:rFonts w:ascii="Arial" w:hAnsi="Arial"/>
      <w:sz w:val="40"/>
    </w:rPr>
  </w:style>
  <w:style w:type="character" w:styleId="ab">
    <w:name w:val="footnote reference"/>
    <w:basedOn w:val="a2"/>
    <w:semiHidden/>
    <w:locked/>
    <w:rPr>
      <w:vertAlign w:val="superscript"/>
    </w:rPr>
  </w:style>
  <w:style w:type="paragraph" w:styleId="a0">
    <w:name w:val="Subtitle"/>
    <w:next w:val="a1"/>
    <w:uiPriority w:val="3"/>
    <w:qFormat/>
    <w:rsid w:val="00B82FA5"/>
    <w:pPr>
      <w:spacing w:after="100" w:afterAutospacing="1" w:line="280" w:lineRule="atLeast"/>
      <w:ind w:left="567" w:right="567"/>
      <w:contextualSpacing/>
    </w:pPr>
    <w:rPr>
      <w:rFonts w:cs="Arial"/>
      <w:b/>
      <w:i/>
      <w:sz w:val="24"/>
      <w:szCs w:val="24"/>
      <w:lang w:val="en-US" w:eastAsia="en-US"/>
    </w:rPr>
  </w:style>
  <w:style w:type="paragraph" w:customStyle="1" w:styleId="AgendaList">
    <w:name w:val="Agenda List"/>
    <w:uiPriority w:val="49"/>
    <w:locked/>
    <w:pPr>
      <w:numPr>
        <w:numId w:val="9"/>
      </w:numPr>
      <w:tabs>
        <w:tab w:val="clear" w:pos="459"/>
        <w:tab w:val="left" w:pos="919"/>
      </w:tabs>
      <w:spacing w:after="240" w:line="240" w:lineRule="exact"/>
      <w:ind w:left="918"/>
      <w:jc w:val="both"/>
    </w:pPr>
    <w:rPr>
      <w:sz w:val="22"/>
      <w:lang w:eastAsia="en-US"/>
    </w:rPr>
  </w:style>
  <w:style w:type="paragraph" w:customStyle="1" w:styleId="zyxClassification1">
    <w:name w:val="zyxClassification1"/>
    <w:basedOn w:val="a1"/>
    <w:uiPriority w:val="49"/>
    <w:locked/>
    <w:pPr>
      <w:spacing w:line="280" w:lineRule="exact"/>
      <w:jc w:val="right"/>
    </w:pPr>
    <w:rPr>
      <w:rFonts w:ascii="Arial" w:hAnsi="Arial" w:cs="Arial"/>
      <w:b/>
      <w:bCs/>
      <w:caps/>
      <w:sz w:val="24"/>
    </w:rPr>
  </w:style>
  <w:style w:type="paragraph" w:customStyle="1" w:styleId="zyxClassification2">
    <w:name w:val="zyxClassification2"/>
    <w:basedOn w:val="a7"/>
    <w:uiPriority w:val="49"/>
    <w:locked/>
    <w:pPr>
      <w:tabs>
        <w:tab w:val="center" w:pos="4320"/>
        <w:tab w:val="right" w:pos="8640"/>
      </w:tabs>
      <w:overflowPunct w:val="0"/>
      <w:autoSpaceDE w:val="0"/>
      <w:autoSpaceDN w:val="0"/>
      <w:adjustRightInd w:val="0"/>
      <w:ind w:firstLine="567"/>
      <w:jc w:val="right"/>
      <w:textAlignment w:val="baseline"/>
    </w:pPr>
    <w:rPr>
      <w:rFonts w:ascii="Arial" w:hAnsi="Arial" w:cs="Arial"/>
      <w:sz w:val="16"/>
      <w:lang w:val="en-GB"/>
    </w:rPr>
  </w:style>
  <w:style w:type="character" w:customStyle="1" w:styleId="Char0">
    <w:name w:val="تذييل الصفحة Char"/>
    <w:basedOn w:val="a2"/>
    <w:link w:val="a7"/>
    <w:uiPriority w:val="99"/>
    <w:rsid w:val="00037321"/>
    <w:rPr>
      <w:sz w:val="2"/>
      <w:lang w:val="en-US" w:eastAsia="en-US"/>
    </w:rPr>
  </w:style>
  <w:style w:type="paragraph" w:customStyle="1" w:styleId="Runninghead">
    <w:name w:val="Running head"/>
    <w:basedOn w:val="a"/>
    <w:link w:val="RunningheadChar"/>
    <w:uiPriority w:val="49"/>
    <w:qFormat/>
    <w:rsid w:val="00B82FA5"/>
    <w:pPr>
      <w:jc w:val="center"/>
    </w:pPr>
    <w:rPr>
      <w:b/>
      <w:sz w:val="16"/>
      <w:szCs w:val="16"/>
    </w:rPr>
  </w:style>
  <w:style w:type="paragraph" w:customStyle="1" w:styleId="Authornameandaffiliation">
    <w:name w:val="Author name and affiliation"/>
    <w:link w:val="AuthornameandaffiliationChar"/>
    <w:uiPriority w:val="49"/>
    <w:qFormat/>
    <w:rsid w:val="00647F33"/>
    <w:pPr>
      <w:ind w:left="567"/>
      <w:contextualSpacing/>
    </w:pPr>
    <w:rPr>
      <w:lang w:val="en-US" w:eastAsia="en-US"/>
    </w:rPr>
  </w:style>
  <w:style w:type="character" w:customStyle="1" w:styleId="RunningheadChar">
    <w:name w:val="Running head Char"/>
    <w:basedOn w:val="a2"/>
    <w:link w:val="Runninghead"/>
    <w:uiPriority w:val="49"/>
    <w:rsid w:val="00B82FA5"/>
    <w:rPr>
      <w:b/>
      <w:sz w:val="16"/>
      <w:szCs w:val="16"/>
      <w:lang w:eastAsia="en-US"/>
    </w:rPr>
  </w:style>
  <w:style w:type="paragraph" w:customStyle="1" w:styleId="Abstracttext">
    <w:name w:val="Abstract text"/>
    <w:basedOn w:val="Authornameandaffiliation"/>
    <w:link w:val="AbstracttextChar"/>
    <w:uiPriority w:val="49"/>
    <w:qFormat/>
    <w:rsid w:val="00BD605C"/>
    <w:pPr>
      <w:spacing w:line="240" w:lineRule="atLeast"/>
      <w:ind w:left="0" w:firstLine="567"/>
    </w:pPr>
    <w:rPr>
      <w:sz w:val="18"/>
    </w:rPr>
  </w:style>
  <w:style w:type="character" w:customStyle="1" w:styleId="Char">
    <w:name w:val="نص أساسي Char"/>
    <w:basedOn w:val="a2"/>
    <w:link w:val="a1"/>
    <w:rsid w:val="00647F33"/>
    <w:rPr>
      <w:lang w:eastAsia="en-US"/>
    </w:rPr>
  </w:style>
  <w:style w:type="character" w:customStyle="1" w:styleId="AuthornameandaffiliationChar">
    <w:name w:val="Author name and affiliation Char"/>
    <w:basedOn w:val="Char"/>
    <w:link w:val="Authornameandaffiliation"/>
    <w:uiPriority w:val="49"/>
    <w:rsid w:val="00647F33"/>
    <w:rPr>
      <w:lang w:val="en-US" w:eastAsia="en-US"/>
    </w:rPr>
  </w:style>
  <w:style w:type="table" w:styleId="ac">
    <w:name w:val="Table Grid"/>
    <w:basedOn w:val="a3"/>
    <w:locked/>
    <w:rsid w:val="00472C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tracttextChar">
    <w:name w:val="Abstract text Char"/>
    <w:basedOn w:val="AuthornameandaffiliationChar"/>
    <w:link w:val="Abstracttext"/>
    <w:uiPriority w:val="49"/>
    <w:rsid w:val="00BD605C"/>
    <w:rPr>
      <w:sz w:val="18"/>
      <w:lang w:val="en-US" w:eastAsia="en-US"/>
    </w:rPr>
  </w:style>
  <w:style w:type="paragraph" w:styleId="ad">
    <w:name w:val="Balloon Text"/>
    <w:basedOn w:val="a"/>
    <w:link w:val="Char1"/>
    <w:uiPriority w:val="49"/>
    <w:locked/>
    <w:rsid w:val="005F00A0"/>
    <w:rPr>
      <w:rFonts w:ascii="Tahoma" w:hAnsi="Tahoma" w:cs="Tahoma"/>
      <w:sz w:val="16"/>
      <w:szCs w:val="16"/>
    </w:rPr>
  </w:style>
  <w:style w:type="character" w:customStyle="1" w:styleId="Char1">
    <w:name w:val="نص في بالون Char"/>
    <w:basedOn w:val="a2"/>
    <w:link w:val="ad"/>
    <w:uiPriority w:val="49"/>
    <w:rsid w:val="005F00A0"/>
    <w:rPr>
      <w:rFonts w:ascii="Tahoma" w:hAnsi="Tahoma" w:cs="Tahoma"/>
      <w:sz w:val="16"/>
      <w:szCs w:val="16"/>
      <w:lang w:eastAsia="en-US"/>
    </w:rPr>
  </w:style>
  <w:style w:type="paragraph" w:customStyle="1" w:styleId="Figurecaption">
    <w:name w:val="Figure caption"/>
    <w:basedOn w:val="a1"/>
    <w:link w:val="FigurecaptionChar"/>
    <w:uiPriority w:val="49"/>
    <w:qFormat/>
    <w:locked/>
    <w:rsid w:val="00717C6F"/>
    <w:pPr>
      <w:jc w:val="center"/>
    </w:pPr>
    <w:rPr>
      <w:i/>
      <w:sz w:val="18"/>
    </w:rPr>
  </w:style>
  <w:style w:type="paragraph" w:customStyle="1" w:styleId="Otherunnumberedheadings">
    <w:name w:val="Other unnumbered headings"/>
    <w:next w:val="a1"/>
    <w:link w:val="OtherunnumberedheadingsChar"/>
    <w:uiPriority w:val="49"/>
    <w:qFormat/>
    <w:locked/>
    <w:rsid w:val="00D26ADA"/>
    <w:pPr>
      <w:spacing w:before="100" w:beforeAutospacing="1" w:after="100" w:afterAutospacing="1" w:line="260" w:lineRule="atLeast"/>
      <w:jc w:val="center"/>
    </w:pPr>
    <w:rPr>
      <w:rFonts w:ascii="Times New Roman Bold" w:hAnsi="Times New Roman Bold"/>
      <w:b/>
      <w:caps/>
      <w:lang w:eastAsia="en-US"/>
    </w:rPr>
  </w:style>
  <w:style w:type="character" w:customStyle="1" w:styleId="FigurecaptionChar">
    <w:name w:val="Figure caption Char"/>
    <w:basedOn w:val="Char"/>
    <w:link w:val="Figurecaption"/>
    <w:uiPriority w:val="49"/>
    <w:rsid w:val="00717C6F"/>
    <w:rPr>
      <w:i/>
      <w:sz w:val="18"/>
      <w:lang w:eastAsia="en-US"/>
    </w:rPr>
  </w:style>
  <w:style w:type="paragraph" w:customStyle="1" w:styleId="Referencelist">
    <w:name w:val="Reference list"/>
    <w:basedOn w:val="a1"/>
    <w:link w:val="ReferencelistChar"/>
    <w:uiPriority w:val="49"/>
    <w:qFormat/>
    <w:rsid w:val="009E0D5B"/>
    <w:pPr>
      <w:numPr>
        <w:numId w:val="30"/>
      </w:numPr>
    </w:pPr>
    <w:rPr>
      <w:sz w:val="18"/>
      <w:szCs w:val="18"/>
    </w:rPr>
  </w:style>
  <w:style w:type="character" w:customStyle="1" w:styleId="OtherunnumberedheadingsChar">
    <w:name w:val="Other unnumbered headings Char"/>
    <w:basedOn w:val="Char"/>
    <w:link w:val="Otherunnumberedheadings"/>
    <w:uiPriority w:val="49"/>
    <w:rsid w:val="00D26ADA"/>
    <w:rPr>
      <w:rFonts w:ascii="Times New Roman Bold" w:hAnsi="Times New Roman Bold"/>
      <w:b/>
      <w:caps/>
      <w:lang w:eastAsia="en-US"/>
    </w:rPr>
  </w:style>
  <w:style w:type="character" w:customStyle="1" w:styleId="ReferencelistChar">
    <w:name w:val="Reference list Char"/>
    <w:basedOn w:val="Char"/>
    <w:link w:val="Referencelist"/>
    <w:uiPriority w:val="49"/>
    <w:rsid w:val="009E0D5B"/>
    <w:rPr>
      <w:sz w:val="18"/>
      <w:szCs w:val="18"/>
      <w:lang w:eastAsia="en-US"/>
    </w:rPr>
  </w:style>
  <w:style w:type="paragraph" w:customStyle="1" w:styleId="Tabletext">
    <w:name w:val="Table text"/>
    <w:basedOn w:val="a1"/>
    <w:link w:val="TabletextChar"/>
    <w:uiPriority w:val="49"/>
    <w:qFormat/>
    <w:rsid w:val="00883848"/>
    <w:pPr>
      <w:ind w:firstLine="0"/>
    </w:pPr>
  </w:style>
  <w:style w:type="character" w:customStyle="1" w:styleId="TabletextChar">
    <w:name w:val="Table text Char"/>
    <w:basedOn w:val="Char"/>
    <w:link w:val="Tabletext"/>
    <w:uiPriority w:val="49"/>
    <w:rsid w:val="00883848"/>
    <w:rPr>
      <w:lang w:eastAsia="en-US"/>
    </w:rPr>
  </w:style>
  <w:style w:type="table" w:customStyle="1" w:styleId="10">
    <w:name w:val="شبكة جدول1"/>
    <w:basedOn w:val="a3"/>
    <w:next w:val="ac"/>
    <w:rsid w:val="009D5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
    <w:basedOn w:val="a3"/>
    <w:next w:val="ac"/>
    <w:rsid w:val="00326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عنوان 3 Char"/>
    <w:aliases w:val="2nd level paper heading Char"/>
    <w:basedOn w:val="a2"/>
    <w:link w:val="3"/>
    <w:uiPriority w:val="4"/>
    <w:rsid w:val="00223EC3"/>
    <w:rPr>
      <w:b/>
      <w:lang w:eastAsia="en-US"/>
    </w:rPr>
  </w:style>
  <w:style w:type="paragraph" w:styleId="ae">
    <w:name w:val="List Paragraph"/>
    <w:basedOn w:val="a"/>
    <w:uiPriority w:val="49"/>
    <w:locked/>
    <w:rsid w:val="00223EC3"/>
    <w:pPr>
      <w:ind w:left="720"/>
      <w:contextualSpacing/>
    </w:pPr>
  </w:style>
  <w:style w:type="table" w:customStyle="1" w:styleId="30">
    <w:name w:val="شبكة جدول3"/>
    <w:basedOn w:val="a3"/>
    <w:next w:val="ac"/>
    <w:rsid w:val="00443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شبكة جدول4"/>
    <w:basedOn w:val="a3"/>
    <w:next w:val="ac"/>
    <w:rsid w:val="0070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شبكة جدول5"/>
    <w:basedOn w:val="a3"/>
    <w:next w:val="ac"/>
    <w:rsid w:val="0070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
    <w:name w:val="شبكة جدول6"/>
    <w:basedOn w:val="a3"/>
    <w:next w:val="ac"/>
    <w:rsid w:val="0070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49"/>
    <w:semiHidden/>
    <w:unhideWhenUsed/>
    <w:locked/>
    <w:rsid w:val="00545810"/>
    <w:rPr>
      <w:rFonts w:ascii="Consolas" w:hAnsi="Consolas"/>
      <w:sz w:val="20"/>
    </w:rPr>
  </w:style>
  <w:style w:type="character" w:customStyle="1" w:styleId="HTMLChar">
    <w:name w:val="بتنسيق HTML مسبق Char"/>
    <w:basedOn w:val="a2"/>
    <w:link w:val="HTML"/>
    <w:uiPriority w:val="49"/>
    <w:semiHidden/>
    <w:rsid w:val="00545810"/>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IAEA\Templates\O365\IAEA%20Blank%20(r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90D72D8323497419D0B0D490876AA9F" ma:contentTypeVersion="15" ma:contentTypeDescription="Create a new document." ma:contentTypeScope="" ma:versionID="3a24465035cb8b25a2285c02f74eba9b">
  <xsd:schema xmlns:xsd="http://www.w3.org/2001/XMLSchema" xmlns:xs="http://www.w3.org/2001/XMLSchema" xmlns:p="http://schemas.microsoft.com/office/2006/metadata/properties" xmlns:ns2="http://schemas.microsoft.com/sharepoint/v3/fields" xmlns:ns3="9a0cca68-9885-4579-a121-0ff71e341cd0" targetNamespace="http://schemas.microsoft.com/office/2006/metadata/properties" ma:root="true" ma:fieldsID="6df0075af1bdf4a1181bb0cd339a45ba" ns2:_="" ns3:_="">
    <xsd:import namespace="http://schemas.microsoft.com/sharepoint/v3/fields"/>
    <xsd:import namespace="9a0cca68-9885-4579-a121-0ff71e341cd0"/>
    <xsd:element name="properties">
      <xsd:complexType>
        <xsd:sequence>
          <xsd:element name="documentManagement">
            <xsd:complexType>
              <xsd:all>
                <xsd:element ref="ns2:_DCDateCreated" minOccurs="0"/>
                <xsd:element ref="ns2:_Version" minOccurs="0"/>
                <xsd:element ref="ns3:_dlc_DocId" minOccurs="0"/>
                <xsd:element ref="ns3:_dlc_DocIdUrl" minOccurs="0"/>
                <xsd:element ref="ns3: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 nillable="true" ma:displayName="Date Created" ma:description="The date on which this resource was created" ma:format="DateTime" ma:internalName="_DCDateCreated" ma:readOnly="false">
      <xsd:simpleType>
        <xsd:restriction base="dms:DateTime"/>
      </xsd:simpleType>
    </xsd:element>
    <xsd:element name="_Version" ma:index="3"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0cca68-9885-4579-a121-0ff71e341cd0"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ma:index="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a0cca68-9885-4579-a121-0ff71e341cd0">4HWPYYT6XAN2-2121337104-10298</_dlc_DocId>
    <_dlc_DocIdUrl xmlns="9a0cca68-9885-4579-a121-0ff71e341cd0">
      <Url>https://nsns-new.sg.iaea.org/meetings/_layouts/15/DocIdRedir.aspx?ID=4HWPYYT6XAN2-2121337104-10298</Url>
      <Description>4HWPYYT6XAN2-2121337104-10298</Description>
    </_dlc_DocIdUrl>
    <_Version xmlns="http://schemas.microsoft.com/sharepoint/v3/fields" xsi:nil="true"/>
    <_dlc_DocIdPersistId xmlns="9a0cca68-9885-4579-a121-0ff71e341cd0" xsi:nil="true"/>
    <_DCDateCreated xmlns="http://schemas.microsoft.com/sharepoint/v3/fields" xsi:nil="true"/>
  </documentManagement>
</p:properties>
</file>

<file path=customXml/item5.xml><?xml version="1.0" encoding="utf-8"?>
<b:Sources xmlns:b="http://schemas.openxmlformats.org/officeDocument/2006/bibliography" xmlns="http://schemas.openxmlformats.org/officeDocument/2006/bibliography" SelectedStyle="\ISO690NmericalSquare.XSL" StyleName="ISO 690 - Numerical with Square Brackets"/>
</file>

<file path=customXml/itemProps1.xml><?xml version="1.0" encoding="utf-8"?>
<ds:datastoreItem xmlns:ds="http://schemas.openxmlformats.org/officeDocument/2006/customXml" ds:itemID="{38806F98-CEA2-40D9-9554-BA9D4018F9BD}">
  <ds:schemaRefs>
    <ds:schemaRef ds:uri="http://schemas.microsoft.com/sharepoint/v3/contenttype/forms"/>
  </ds:schemaRefs>
</ds:datastoreItem>
</file>

<file path=customXml/itemProps2.xml><?xml version="1.0" encoding="utf-8"?>
<ds:datastoreItem xmlns:ds="http://schemas.openxmlformats.org/officeDocument/2006/customXml" ds:itemID="{A1381A5A-286A-4FAC-93CF-722742C62A69}">
  <ds:schemaRefs>
    <ds:schemaRef ds:uri="http://schemas.microsoft.com/sharepoint/events"/>
  </ds:schemaRefs>
</ds:datastoreItem>
</file>

<file path=customXml/itemProps3.xml><?xml version="1.0" encoding="utf-8"?>
<ds:datastoreItem xmlns:ds="http://schemas.openxmlformats.org/officeDocument/2006/customXml" ds:itemID="{8DE80A72-AF42-44B0-977C-4B86DAC41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0cca68-9885-4579-a121-0ff71e341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A37EDD-2E1A-4759-89A8-5D2D8E84B97D}">
  <ds:schemaRefs>
    <ds:schemaRef ds:uri="http://schemas.microsoft.com/office/2006/metadata/properties"/>
    <ds:schemaRef ds:uri="http://schemas.microsoft.com/office/infopath/2007/PartnerControls"/>
    <ds:schemaRef ds:uri="9a0cca68-9885-4579-a121-0ff71e341cd0"/>
    <ds:schemaRef ds:uri="http://schemas.microsoft.com/sharepoint/v3/fields"/>
  </ds:schemaRefs>
</ds:datastoreItem>
</file>

<file path=customXml/itemProps5.xml><?xml version="1.0" encoding="utf-8"?>
<ds:datastoreItem xmlns:ds="http://schemas.openxmlformats.org/officeDocument/2006/customXml" ds:itemID="{BC248B71-2A21-4D73-9966-15637FF5B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IAEA Blank (r01)</Template>
  <TotalTime>408</TotalTime>
  <Pages>6</Pages>
  <Words>2738</Words>
  <Characters>15612</Characters>
  <Application>Microsoft Office Word</Application>
  <DocSecurity>0</DocSecurity>
  <Lines>130</Lines>
  <Paragraphs>36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IAEA</vt:lpstr>
      <vt:lpstr>IAEA</vt:lpstr>
    </vt:vector>
  </TitlesOfParts>
  <Company>IAEA</Company>
  <LinksUpToDate>false</LinksUpToDate>
  <CharactersWithSpaces>18314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IAEA</dc:title>
  <dc:creator>Gemma Anna Ruffino</dc:creator>
  <cp:lastModifiedBy>dell</cp:lastModifiedBy>
  <cp:revision>58</cp:revision>
  <cp:lastPrinted>2015-12-01T10:27:00Z</cp:lastPrinted>
  <dcterms:created xsi:type="dcterms:W3CDTF">2021-07-09T17:51:00Z</dcterms:created>
  <dcterms:modified xsi:type="dcterms:W3CDTF">2021-07-15T19:00:00Z</dcterms:modified>
  <cp:category>IAEA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aeaClassification">
    <vt:lpwstr/>
  </property>
  <property fmtid="{D5CDD505-2E9C-101B-9397-08002B2CF9AE}" pid="3" name="IaeaSensitivity">
    <vt:lpwstr/>
  </property>
  <property fmtid="{D5CDD505-2E9C-101B-9397-08002B2CF9AE}" pid="4" name="IaeaDistribution">
    <vt:lpwstr/>
  </property>
  <property fmtid="{D5CDD505-2E9C-101B-9397-08002B2CF9AE}" pid="5" name="IaeaSecurityClassifier">
    <vt:lpwstr/>
  </property>
  <property fmtid="{D5CDD505-2E9C-101B-9397-08002B2CF9AE}" pid="6" name="IaeaClassificationDate">
    <vt:lpwstr/>
  </property>
  <property fmtid="{D5CDD505-2E9C-101B-9397-08002B2CF9AE}" pid="7" name="IaeaTransmission">
    <vt:lpwstr/>
  </property>
  <property fmtid="{D5CDD505-2E9C-101B-9397-08002B2CF9AE}" pid="8" name="IaeaConfidentialAttachments">
    <vt:lpwstr/>
  </property>
  <property fmtid="{D5CDD505-2E9C-101B-9397-08002B2CF9AE}" pid="9" name="Typist">
    <vt:lpwstr>Initials-Ext</vt:lpwstr>
  </property>
  <property fmtid="{D5CDD505-2E9C-101B-9397-08002B2CF9AE}" pid="10" name="IaeaClassification2">
    <vt:lpwstr/>
  </property>
  <property fmtid="{D5CDD505-2E9C-101B-9397-08002B2CF9AE}" pid="11" name="ContentTypeId">
    <vt:lpwstr>0x010100D90D72D8323497419D0B0D490876AA9F</vt:lpwstr>
  </property>
  <property fmtid="{D5CDD505-2E9C-101B-9397-08002B2CF9AE}" pid="12" name="_dlc_DocIdItemGuid">
    <vt:lpwstr>624d8e63-e3f6-4681-83c2-57c583c02431</vt:lpwstr>
  </property>
</Properties>
</file>