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74C93E2A" w:rsidR="00E20E70" w:rsidRPr="00EE29B9" w:rsidRDefault="002344D4" w:rsidP="002344D4">
      <w:pPr>
        <w:pStyle w:val="1"/>
      </w:pPr>
      <w:r>
        <w:t>EFFECTS OF THERMAL LOAD ON BEHAVIOR OF CHERKASY BENTONITE AS A BUFFER MATERIAL</w:t>
      </w:r>
    </w:p>
    <w:p w14:paraId="433FE03F" w14:textId="77777777" w:rsidR="00802381" w:rsidRDefault="00802381" w:rsidP="00537496">
      <w:pPr>
        <w:pStyle w:val="Authornameandaffiliation"/>
      </w:pPr>
    </w:p>
    <w:p w14:paraId="071734C5" w14:textId="69710C27" w:rsidR="002344D4" w:rsidRDefault="002344D4" w:rsidP="00537496">
      <w:pPr>
        <w:pStyle w:val="Authornameandaffiliation"/>
      </w:pPr>
      <w:r w:rsidRPr="002344D4">
        <w:t>B</w:t>
      </w:r>
      <w:r>
        <w:t xml:space="preserve">.P. </w:t>
      </w:r>
      <w:proofErr w:type="spellStart"/>
      <w:r w:rsidRPr="002344D4">
        <w:t>Zlobenko</w:t>
      </w:r>
      <w:proofErr w:type="spellEnd"/>
      <w:r w:rsidRPr="002344D4">
        <w:t xml:space="preserve">, </w:t>
      </w:r>
    </w:p>
    <w:p w14:paraId="45ABE0A0" w14:textId="701025D6" w:rsidR="002344D4" w:rsidRDefault="002344D4" w:rsidP="00537496">
      <w:pPr>
        <w:pStyle w:val="Authornameandaffiliation"/>
      </w:pPr>
      <w:r w:rsidRPr="002344D4">
        <w:t>S</w:t>
      </w:r>
      <w:r w:rsidR="00586A9C">
        <w:t xml:space="preserve">tate </w:t>
      </w:r>
      <w:r w:rsidRPr="002344D4">
        <w:t>I</w:t>
      </w:r>
      <w:r w:rsidR="00586A9C">
        <w:t>nstitution</w:t>
      </w:r>
      <w:r w:rsidRPr="002344D4">
        <w:t xml:space="preserve"> "Institute of Environmental Geochemistry</w:t>
      </w:r>
      <w:r w:rsidR="00586A9C">
        <w:t xml:space="preserve"> of</w:t>
      </w:r>
      <w:r w:rsidRPr="002344D4">
        <w:t xml:space="preserve"> </w:t>
      </w:r>
      <w:r w:rsidR="00586A9C">
        <w:t>National Academy of Sciences”</w:t>
      </w:r>
      <w:r w:rsidRPr="002344D4">
        <w:t xml:space="preserve"> of Ukraine </w:t>
      </w:r>
    </w:p>
    <w:p w14:paraId="433FE042" w14:textId="0D9803EB" w:rsidR="00FF386F" w:rsidRDefault="002344D4" w:rsidP="00537496">
      <w:pPr>
        <w:pStyle w:val="Authornameandaffiliation"/>
      </w:pPr>
      <w:r>
        <w:t>Kyiv, Ukraine</w:t>
      </w:r>
    </w:p>
    <w:p w14:paraId="433FE043" w14:textId="272DFED1" w:rsidR="00FF386F" w:rsidRDefault="00FF386F" w:rsidP="00537496">
      <w:pPr>
        <w:pStyle w:val="Authornameandaffiliation"/>
      </w:pPr>
      <w:r>
        <w:t xml:space="preserve">Email: </w:t>
      </w:r>
      <w:r w:rsidR="002344D4">
        <w:t>borys.zl@gmail.com</w:t>
      </w:r>
    </w:p>
    <w:p w14:paraId="433FE044" w14:textId="77777777" w:rsidR="00FF386F" w:rsidRDefault="00FF386F" w:rsidP="00537496">
      <w:pPr>
        <w:pStyle w:val="Authornameandaffiliation"/>
      </w:pPr>
    </w:p>
    <w:p w14:paraId="2D5D8F18" w14:textId="084A6BF3" w:rsidR="002344D4" w:rsidRDefault="002344D4" w:rsidP="00537496">
      <w:pPr>
        <w:pStyle w:val="Authornameandaffiliation"/>
      </w:pPr>
      <w:proofErr w:type="spellStart"/>
      <w:r w:rsidRPr="002344D4">
        <w:t>Yu</w:t>
      </w:r>
      <w:r>
        <w:t>.G</w:t>
      </w:r>
      <w:proofErr w:type="spellEnd"/>
      <w:r>
        <w:t>.</w:t>
      </w:r>
      <w:r w:rsidRPr="002344D4">
        <w:t xml:space="preserve"> </w:t>
      </w:r>
      <w:proofErr w:type="spellStart"/>
      <w:r w:rsidRPr="002344D4">
        <w:t>Fedorenko</w:t>
      </w:r>
      <w:proofErr w:type="spellEnd"/>
      <w:r w:rsidRPr="002344D4">
        <w:t>, S</w:t>
      </w:r>
      <w:r>
        <w:t>.P.</w:t>
      </w:r>
      <w:r w:rsidRPr="002344D4">
        <w:t xml:space="preserve"> </w:t>
      </w:r>
      <w:proofErr w:type="spellStart"/>
      <w:r w:rsidRPr="002344D4">
        <w:t>Bu</w:t>
      </w:r>
      <w:r w:rsidR="00586A9C">
        <w:t>h</w:t>
      </w:r>
      <w:r w:rsidRPr="002344D4">
        <w:t>era</w:t>
      </w:r>
      <w:proofErr w:type="spellEnd"/>
      <w:r w:rsidRPr="002344D4">
        <w:t>, A</w:t>
      </w:r>
      <w:r>
        <w:t>.N.</w:t>
      </w:r>
      <w:r w:rsidRPr="002344D4">
        <w:t xml:space="preserve"> </w:t>
      </w:r>
      <w:proofErr w:type="spellStart"/>
      <w:r w:rsidRPr="002344D4">
        <w:t>Rozko</w:t>
      </w:r>
      <w:proofErr w:type="spellEnd"/>
      <w:r w:rsidRPr="00FF386F">
        <w:t xml:space="preserve"> </w:t>
      </w:r>
    </w:p>
    <w:p w14:paraId="4EFA20B5" w14:textId="1D3D28D4" w:rsidR="002344D4" w:rsidRDefault="00586A9C" w:rsidP="00537496">
      <w:pPr>
        <w:pStyle w:val="Authornameandaffiliation"/>
      </w:pPr>
      <w:r w:rsidRPr="00586A9C">
        <w:t>State Institution "Institute of Environmental Geochemistry of National Academy of Sciences” of Ukraine</w:t>
      </w:r>
      <w:r w:rsidR="002344D4" w:rsidRPr="002344D4">
        <w:t xml:space="preserve"> </w:t>
      </w:r>
    </w:p>
    <w:p w14:paraId="433FE047" w14:textId="2ABA7E89" w:rsidR="00FF386F" w:rsidRPr="00FF386F" w:rsidRDefault="002344D4" w:rsidP="00537496">
      <w:pPr>
        <w:pStyle w:val="Authornameandaffiliation"/>
      </w:pPr>
      <w:r>
        <w:t>Kyiv, Ukraine</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3479AE82" w14:textId="5606BCEF" w:rsidR="002A278B" w:rsidRDefault="002A278B" w:rsidP="00586A9C">
      <w:pPr>
        <w:ind w:firstLine="567"/>
        <w:jc w:val="both"/>
        <w:rPr>
          <w:sz w:val="18"/>
          <w:szCs w:val="18"/>
        </w:rPr>
      </w:pPr>
      <w:r w:rsidRPr="00F860C0">
        <w:rPr>
          <w:sz w:val="18"/>
          <w:szCs w:val="18"/>
        </w:rPr>
        <w:t>Ukrain</w:t>
      </w:r>
      <w:r w:rsidR="00586A9C">
        <w:rPr>
          <w:sz w:val="18"/>
          <w:szCs w:val="18"/>
        </w:rPr>
        <w:t>ian</w:t>
      </w:r>
      <w:r w:rsidRPr="00F860C0">
        <w:rPr>
          <w:sz w:val="18"/>
          <w:szCs w:val="18"/>
        </w:rPr>
        <w:t xml:space="preserve"> a DGR concept considers crystalline rock environments. The most common buffer material</w:t>
      </w:r>
      <w:r w:rsidRPr="00F860C0">
        <w:rPr>
          <w:sz w:val="18"/>
          <w:szCs w:val="18"/>
          <w:lang w:val="en-US"/>
        </w:rPr>
        <w:t xml:space="preserve"> </w:t>
      </w:r>
      <w:r w:rsidRPr="00F860C0">
        <w:rPr>
          <w:sz w:val="18"/>
          <w:szCs w:val="18"/>
        </w:rPr>
        <w:t>for engineered barrier system (EBS) is compacted bentonite, which features low</w:t>
      </w:r>
      <w:r w:rsidRPr="00F860C0">
        <w:rPr>
          <w:sz w:val="18"/>
          <w:szCs w:val="18"/>
          <w:lang w:val="en-US"/>
        </w:rPr>
        <w:t xml:space="preserve"> </w:t>
      </w:r>
      <w:r w:rsidRPr="00F860C0">
        <w:rPr>
          <w:sz w:val="18"/>
          <w:szCs w:val="18"/>
        </w:rPr>
        <w:t>permeability and high retardation of radionuclide transport</w:t>
      </w:r>
      <w:r w:rsidR="004B7EF8">
        <w:rPr>
          <w:sz w:val="18"/>
          <w:szCs w:val="18"/>
        </w:rPr>
        <w:t xml:space="preserve"> [1-3]</w:t>
      </w:r>
      <w:r w:rsidRPr="00F860C0">
        <w:rPr>
          <w:sz w:val="18"/>
          <w:szCs w:val="18"/>
        </w:rPr>
        <w:t>. Establishing the</w:t>
      </w:r>
      <w:r w:rsidRPr="00F860C0">
        <w:rPr>
          <w:sz w:val="18"/>
          <w:szCs w:val="18"/>
          <w:lang w:val="en-US"/>
        </w:rPr>
        <w:t xml:space="preserve"> </w:t>
      </w:r>
      <w:r w:rsidRPr="00F860C0">
        <w:rPr>
          <w:sz w:val="18"/>
          <w:szCs w:val="18"/>
        </w:rPr>
        <w:t>thermal limit for bentonite in a nuclear waste repository is a potentially important, as</w:t>
      </w:r>
      <w:r w:rsidRPr="00F860C0">
        <w:rPr>
          <w:sz w:val="18"/>
          <w:szCs w:val="18"/>
          <w:lang w:val="en-US"/>
        </w:rPr>
        <w:t xml:space="preserve"> </w:t>
      </w:r>
      <w:r w:rsidRPr="00F860C0">
        <w:rPr>
          <w:sz w:val="18"/>
          <w:szCs w:val="18"/>
        </w:rPr>
        <w:t>the thermal limit plays on a major financial challenge requiring long-term strategic</w:t>
      </w:r>
      <w:r w:rsidRPr="00F860C0">
        <w:rPr>
          <w:sz w:val="18"/>
          <w:szCs w:val="18"/>
          <w:lang w:val="en-US"/>
        </w:rPr>
        <w:t xml:space="preserve"> </w:t>
      </w:r>
      <w:r w:rsidRPr="00F860C0">
        <w:rPr>
          <w:sz w:val="18"/>
          <w:szCs w:val="18"/>
        </w:rPr>
        <w:t>planning for used fuel management. Characterization of long-term mineralogical</w:t>
      </w:r>
      <w:r w:rsidRPr="00F860C0">
        <w:rPr>
          <w:sz w:val="18"/>
          <w:szCs w:val="18"/>
          <w:lang w:val="en-US"/>
        </w:rPr>
        <w:t xml:space="preserve"> </w:t>
      </w:r>
      <w:r w:rsidRPr="00F860C0">
        <w:rPr>
          <w:sz w:val="18"/>
          <w:szCs w:val="18"/>
        </w:rPr>
        <w:t>changes for EBS concerning the long-term geological evolution is needed for safety</w:t>
      </w:r>
      <w:r w:rsidRPr="00F860C0">
        <w:rPr>
          <w:sz w:val="18"/>
          <w:szCs w:val="18"/>
          <w:lang w:val="en-US"/>
        </w:rPr>
        <w:t xml:space="preserve"> </w:t>
      </w:r>
      <w:r w:rsidRPr="00F860C0">
        <w:rPr>
          <w:sz w:val="18"/>
          <w:szCs w:val="18"/>
        </w:rPr>
        <w:t>assessment purposes. To test the suitability and predicted functions of bentonite-based</w:t>
      </w:r>
      <w:r w:rsidRPr="00F860C0">
        <w:rPr>
          <w:sz w:val="18"/>
          <w:szCs w:val="18"/>
          <w:lang w:val="en-US"/>
        </w:rPr>
        <w:t xml:space="preserve"> </w:t>
      </w:r>
      <w:r w:rsidRPr="00F860C0">
        <w:rPr>
          <w:sz w:val="18"/>
          <w:szCs w:val="18"/>
        </w:rPr>
        <w:t>buffers under simulated repository conditions and to assess geochemical changes in</w:t>
      </w:r>
      <w:r w:rsidRPr="00F860C0">
        <w:rPr>
          <w:sz w:val="18"/>
          <w:szCs w:val="18"/>
          <w:lang w:val="en-US"/>
        </w:rPr>
        <w:t xml:space="preserve"> </w:t>
      </w:r>
      <w:r w:rsidRPr="00F860C0">
        <w:rPr>
          <w:sz w:val="18"/>
          <w:szCs w:val="18"/>
        </w:rPr>
        <w:t>minerals and porosity variations, thermal dehydration studies of bentonite were carried</w:t>
      </w:r>
      <w:r w:rsidRPr="00F860C0">
        <w:rPr>
          <w:sz w:val="18"/>
          <w:szCs w:val="18"/>
          <w:lang w:val="en-US"/>
        </w:rPr>
        <w:t xml:space="preserve"> </w:t>
      </w:r>
      <w:r w:rsidRPr="00F860C0">
        <w:rPr>
          <w:sz w:val="18"/>
          <w:szCs w:val="18"/>
        </w:rPr>
        <w:t>out at the temperature 150°C in “dry” and “wet” conditions. Commercial calcium</w:t>
      </w:r>
      <w:r w:rsidRPr="00F860C0">
        <w:rPr>
          <w:sz w:val="18"/>
          <w:szCs w:val="18"/>
          <w:lang w:val="en-US"/>
        </w:rPr>
        <w:t xml:space="preserve"> </w:t>
      </w:r>
      <w:r w:rsidRPr="00F860C0">
        <w:rPr>
          <w:sz w:val="18"/>
          <w:szCs w:val="18"/>
        </w:rPr>
        <w:t>bentonite (PBA-22 «Extra») was chosen as clay component of the buffer materials as</w:t>
      </w:r>
      <w:r w:rsidRPr="00F860C0">
        <w:rPr>
          <w:sz w:val="18"/>
          <w:szCs w:val="18"/>
          <w:lang w:val="en-US"/>
        </w:rPr>
        <w:t xml:space="preserve"> </w:t>
      </w:r>
      <w:r w:rsidRPr="00F860C0">
        <w:rPr>
          <w:sz w:val="18"/>
          <w:szCs w:val="18"/>
        </w:rPr>
        <w:t>less sensitive for saline rock water. The expected porosity enhancement and reduction</w:t>
      </w:r>
      <w:r w:rsidRPr="00F860C0">
        <w:rPr>
          <w:sz w:val="18"/>
          <w:szCs w:val="18"/>
          <w:lang w:val="en-US"/>
        </w:rPr>
        <w:t xml:space="preserve"> </w:t>
      </w:r>
      <w:r w:rsidRPr="00F860C0">
        <w:rPr>
          <w:sz w:val="18"/>
          <w:szCs w:val="18"/>
        </w:rPr>
        <w:t>as a result of mineral dissolution and precipitation, respectively, have been evaluated in</w:t>
      </w:r>
      <w:r w:rsidRPr="00F860C0">
        <w:rPr>
          <w:sz w:val="18"/>
          <w:szCs w:val="18"/>
          <w:lang w:val="en-US"/>
        </w:rPr>
        <w:t xml:space="preserve"> </w:t>
      </w:r>
      <w:r w:rsidRPr="00F860C0">
        <w:rPr>
          <w:sz w:val="18"/>
          <w:szCs w:val="18"/>
        </w:rPr>
        <w:t>experiments with elevate temperature in autoclave. Total surface area measurements</w:t>
      </w:r>
      <w:r w:rsidRPr="00F860C0">
        <w:rPr>
          <w:sz w:val="18"/>
          <w:szCs w:val="18"/>
          <w:lang w:val="en-US"/>
        </w:rPr>
        <w:t xml:space="preserve"> </w:t>
      </w:r>
      <w:r w:rsidRPr="00F860C0">
        <w:rPr>
          <w:sz w:val="18"/>
          <w:szCs w:val="18"/>
        </w:rPr>
        <w:t>show decreases with increasing of treatment temperature for this range. The decrease in</w:t>
      </w:r>
      <w:r w:rsidRPr="00F860C0">
        <w:rPr>
          <w:sz w:val="18"/>
          <w:szCs w:val="18"/>
          <w:lang w:val="en-US"/>
        </w:rPr>
        <w:t xml:space="preserve"> </w:t>
      </w:r>
      <w:r w:rsidRPr="00F860C0">
        <w:rPr>
          <w:sz w:val="18"/>
          <w:szCs w:val="18"/>
        </w:rPr>
        <w:t>cation exchange capacity also displays with increasing temperature. The connection</w:t>
      </w:r>
      <w:r w:rsidRPr="00F860C0">
        <w:rPr>
          <w:sz w:val="18"/>
          <w:szCs w:val="18"/>
          <w:lang w:val="en-US"/>
        </w:rPr>
        <w:t xml:space="preserve"> </w:t>
      </w:r>
      <w:r w:rsidRPr="00F860C0">
        <w:rPr>
          <w:sz w:val="18"/>
          <w:szCs w:val="18"/>
        </w:rPr>
        <w:t>between structural peculiarities of bentonite, and processes of heat treated is</w:t>
      </w:r>
      <w:r w:rsidRPr="00F860C0">
        <w:rPr>
          <w:sz w:val="18"/>
          <w:szCs w:val="18"/>
          <w:lang w:val="en-US"/>
        </w:rPr>
        <w:t xml:space="preserve"> </w:t>
      </w:r>
      <w:r w:rsidRPr="00F860C0">
        <w:rPr>
          <w:sz w:val="18"/>
          <w:szCs w:val="18"/>
        </w:rPr>
        <w:t xml:space="preserve">considered. The </w:t>
      </w:r>
      <w:proofErr w:type="spellStart"/>
      <w:r w:rsidRPr="00F860C0">
        <w:rPr>
          <w:sz w:val="18"/>
          <w:szCs w:val="18"/>
        </w:rPr>
        <w:t>montmorilonite</w:t>
      </w:r>
      <w:proofErr w:type="spellEnd"/>
      <w:r w:rsidRPr="00F860C0">
        <w:rPr>
          <w:sz w:val="18"/>
          <w:szCs w:val="18"/>
        </w:rPr>
        <w:t xml:space="preserve"> </w:t>
      </w:r>
      <w:r w:rsidR="00586A9C">
        <w:rPr>
          <w:sz w:val="18"/>
          <w:szCs w:val="18"/>
        </w:rPr>
        <w:t>shows</w:t>
      </w:r>
      <w:r w:rsidRPr="00F860C0">
        <w:rPr>
          <w:sz w:val="18"/>
          <w:szCs w:val="18"/>
        </w:rPr>
        <w:t xml:space="preserve"> changes induced by dehydration with</w:t>
      </w:r>
      <w:r w:rsidRPr="00F860C0">
        <w:rPr>
          <w:sz w:val="18"/>
          <w:szCs w:val="18"/>
          <w:lang w:val="en-US"/>
        </w:rPr>
        <w:t xml:space="preserve"> </w:t>
      </w:r>
      <w:r w:rsidRPr="00F860C0">
        <w:rPr>
          <w:sz w:val="18"/>
          <w:szCs w:val="18"/>
        </w:rPr>
        <w:t>temperature, there are change and a decrease of the XRD profile intensity with heating</w:t>
      </w:r>
      <w:r w:rsidRPr="00F860C0">
        <w:rPr>
          <w:sz w:val="18"/>
          <w:szCs w:val="18"/>
          <w:lang w:val="en-US"/>
        </w:rPr>
        <w:t xml:space="preserve"> </w:t>
      </w:r>
      <w:r w:rsidRPr="00F860C0">
        <w:rPr>
          <w:sz w:val="18"/>
          <w:szCs w:val="18"/>
        </w:rPr>
        <w:t xml:space="preserve">to 150°C. The predicting evolution of bentonite </w:t>
      </w:r>
      <w:r w:rsidR="00A96FDB" w:rsidRPr="00F860C0">
        <w:rPr>
          <w:sz w:val="18"/>
          <w:szCs w:val="18"/>
        </w:rPr>
        <w:t>behaviour</w:t>
      </w:r>
      <w:r w:rsidRPr="00F860C0">
        <w:rPr>
          <w:sz w:val="18"/>
          <w:szCs w:val="18"/>
        </w:rPr>
        <w:t xml:space="preserve"> so as the degree of</w:t>
      </w:r>
      <w:r w:rsidRPr="00F860C0">
        <w:rPr>
          <w:sz w:val="18"/>
          <w:szCs w:val="18"/>
          <w:lang w:val="en-US"/>
        </w:rPr>
        <w:t xml:space="preserve"> </w:t>
      </w:r>
      <w:proofErr w:type="spellStart"/>
      <w:r w:rsidRPr="00F860C0">
        <w:rPr>
          <w:sz w:val="18"/>
          <w:szCs w:val="18"/>
        </w:rPr>
        <w:t>montmorilonite</w:t>
      </w:r>
      <w:proofErr w:type="spellEnd"/>
      <w:r w:rsidRPr="00F860C0">
        <w:rPr>
          <w:sz w:val="18"/>
          <w:szCs w:val="18"/>
        </w:rPr>
        <w:t xml:space="preserve"> hydration is a very important parameter for cation </w:t>
      </w:r>
      <w:r w:rsidR="00A96FDB" w:rsidRPr="00F860C0">
        <w:rPr>
          <w:sz w:val="18"/>
          <w:szCs w:val="18"/>
        </w:rPr>
        <w:t>behaviour</w:t>
      </w:r>
      <w:r w:rsidRPr="00F860C0">
        <w:rPr>
          <w:sz w:val="18"/>
          <w:szCs w:val="18"/>
        </w:rPr>
        <w:t xml:space="preserve"> as a</w:t>
      </w:r>
      <w:r w:rsidRPr="00F860C0">
        <w:rPr>
          <w:sz w:val="18"/>
          <w:szCs w:val="18"/>
          <w:lang w:val="en-US"/>
        </w:rPr>
        <w:t xml:space="preserve"> </w:t>
      </w:r>
      <w:r w:rsidRPr="00F860C0">
        <w:rPr>
          <w:sz w:val="18"/>
          <w:szCs w:val="18"/>
        </w:rPr>
        <w:t>function of the thermal load. Further studies will be focused on heat effects on</w:t>
      </w:r>
      <w:r w:rsidRPr="00F860C0">
        <w:rPr>
          <w:sz w:val="18"/>
          <w:szCs w:val="18"/>
          <w:lang w:val="en-US"/>
        </w:rPr>
        <w:t xml:space="preserve"> </w:t>
      </w:r>
      <w:r w:rsidRPr="00F860C0">
        <w:rPr>
          <w:sz w:val="18"/>
          <w:szCs w:val="18"/>
        </w:rPr>
        <w:t>hydrothermal alteration of bentonites on permeability and swelling pressure.</w:t>
      </w:r>
    </w:p>
    <w:p w14:paraId="244DF099" w14:textId="77777777" w:rsidR="00757521" w:rsidRPr="00F860C0" w:rsidRDefault="00757521" w:rsidP="00586A9C">
      <w:pPr>
        <w:jc w:val="both"/>
        <w:rPr>
          <w:sz w:val="18"/>
          <w:szCs w:val="18"/>
        </w:rPr>
      </w:pPr>
    </w:p>
    <w:p w14:paraId="433FE04C" w14:textId="641A535D" w:rsidR="00647F33" w:rsidRPr="00937455" w:rsidRDefault="00F523CA" w:rsidP="00757521">
      <w:pPr>
        <w:rPr>
          <w:bCs/>
          <w:sz w:val="20"/>
        </w:rPr>
      </w:pPr>
      <w:r w:rsidRPr="00937455">
        <w:rPr>
          <w:bCs/>
          <w:sz w:val="20"/>
        </w:rPr>
        <w:t>INTRODUCTION</w:t>
      </w:r>
    </w:p>
    <w:p w14:paraId="60FCF4AB" w14:textId="77777777" w:rsidR="00757521" w:rsidRPr="00B00203" w:rsidRDefault="00757521" w:rsidP="00757521">
      <w:pPr>
        <w:rPr>
          <w:sz w:val="20"/>
        </w:rPr>
      </w:pPr>
    </w:p>
    <w:p w14:paraId="64DBCB3C" w14:textId="7A55549D" w:rsidR="008E28EB" w:rsidRPr="00C12C8B" w:rsidRDefault="008E28EB" w:rsidP="006E1A13">
      <w:pPr>
        <w:ind w:firstLine="567"/>
        <w:jc w:val="both"/>
        <w:rPr>
          <w:sz w:val="20"/>
        </w:rPr>
      </w:pPr>
      <w:r w:rsidRPr="00C12C8B">
        <w:rPr>
          <w:sz w:val="20"/>
        </w:rPr>
        <w:t xml:space="preserve">Bentonite clays are candidate materials for engineered barriers for disposal of high-level radioactive wastes due to its </w:t>
      </w:r>
      <w:r w:rsidR="00EE164C" w:rsidRPr="00C12C8B">
        <w:rPr>
          <w:sz w:val="20"/>
        </w:rPr>
        <w:t xml:space="preserve">unique set of natural properties, such as high swelling pressure, </w:t>
      </w:r>
      <w:r w:rsidRPr="00C12C8B">
        <w:rPr>
          <w:sz w:val="20"/>
        </w:rPr>
        <w:t xml:space="preserve">low permeability </w:t>
      </w:r>
      <w:r w:rsidR="00EE164C" w:rsidRPr="00C12C8B">
        <w:rPr>
          <w:sz w:val="20"/>
        </w:rPr>
        <w:t>relatively high mechanical and thermal stability</w:t>
      </w:r>
      <w:r w:rsidRPr="00C12C8B">
        <w:rPr>
          <w:sz w:val="20"/>
        </w:rPr>
        <w:t xml:space="preserve">. In the HLW repository, the EBS must function under complex disposal conditions due to the radioactive decay heat from spent fuel, the inﬁltration of ground water from the surrounding rock, the thermal loading and </w:t>
      </w:r>
      <w:r w:rsidR="00F96992">
        <w:rPr>
          <w:sz w:val="20"/>
        </w:rPr>
        <w:t xml:space="preserve">the swelling pressure of the </w:t>
      </w:r>
      <w:r w:rsidR="00F96992" w:rsidRPr="00F96992">
        <w:rPr>
          <w:sz w:val="20"/>
          <w:lang w:val="en-US"/>
        </w:rPr>
        <w:t>barri</w:t>
      </w:r>
      <w:r w:rsidRPr="00F96992">
        <w:rPr>
          <w:sz w:val="20"/>
          <w:lang w:val="en-US"/>
        </w:rPr>
        <w:t>er.</w:t>
      </w:r>
      <w:r w:rsidRPr="00C12C8B">
        <w:rPr>
          <w:sz w:val="20"/>
        </w:rPr>
        <w:t xml:space="preserve"> </w:t>
      </w:r>
      <w:r w:rsidR="000E6554" w:rsidRPr="00C12C8B">
        <w:rPr>
          <w:sz w:val="20"/>
        </w:rPr>
        <w:t xml:space="preserve">The effects of </w:t>
      </w:r>
      <w:r w:rsidR="0012742D" w:rsidRPr="00C12C8B">
        <w:rPr>
          <w:sz w:val="20"/>
        </w:rPr>
        <w:t>continuous heating</w:t>
      </w:r>
      <w:r w:rsidR="000E6554" w:rsidRPr="00C12C8B">
        <w:rPr>
          <w:sz w:val="20"/>
        </w:rPr>
        <w:t xml:space="preserve"> on swelling</w:t>
      </w:r>
      <w:r w:rsidR="0012742D" w:rsidRPr="00C12C8B">
        <w:rPr>
          <w:sz w:val="20"/>
        </w:rPr>
        <w:t>, ion exchange, mineralogical and other properties</w:t>
      </w:r>
      <w:r w:rsidR="000E6554" w:rsidRPr="00C12C8B">
        <w:rPr>
          <w:sz w:val="20"/>
        </w:rPr>
        <w:t xml:space="preserve"> of </w:t>
      </w:r>
      <w:r w:rsidR="004E220F" w:rsidRPr="00C12C8B">
        <w:rPr>
          <w:sz w:val="20"/>
          <w:lang w:val="en-US"/>
        </w:rPr>
        <w:t>bentonite</w:t>
      </w:r>
      <w:r w:rsidR="00F96992">
        <w:rPr>
          <w:sz w:val="20"/>
        </w:rPr>
        <w:t xml:space="preserve"> barrie</w:t>
      </w:r>
      <w:r w:rsidR="000E6554" w:rsidRPr="00C12C8B">
        <w:rPr>
          <w:sz w:val="20"/>
        </w:rPr>
        <w:t xml:space="preserve">r </w:t>
      </w:r>
      <w:r w:rsidR="0012742D" w:rsidRPr="00C12C8B">
        <w:rPr>
          <w:sz w:val="20"/>
        </w:rPr>
        <w:t xml:space="preserve">are </w:t>
      </w:r>
      <w:r w:rsidR="000E6554" w:rsidRPr="00C12C8B">
        <w:rPr>
          <w:sz w:val="20"/>
        </w:rPr>
        <w:t xml:space="preserve">important </w:t>
      </w:r>
      <w:r w:rsidR="0012742D" w:rsidRPr="00C12C8B">
        <w:rPr>
          <w:sz w:val="20"/>
        </w:rPr>
        <w:t xml:space="preserve">issues </w:t>
      </w:r>
      <w:r w:rsidR="000E6554" w:rsidRPr="00C12C8B">
        <w:rPr>
          <w:sz w:val="20"/>
        </w:rPr>
        <w:t xml:space="preserve">for </w:t>
      </w:r>
      <w:r w:rsidR="0012742D" w:rsidRPr="00C12C8B">
        <w:rPr>
          <w:sz w:val="20"/>
        </w:rPr>
        <w:t>application in</w:t>
      </w:r>
      <w:r w:rsidR="000E6554" w:rsidRPr="00C12C8B">
        <w:rPr>
          <w:sz w:val="20"/>
        </w:rPr>
        <w:t xml:space="preserve"> geological </w:t>
      </w:r>
      <w:r w:rsidR="0012742D" w:rsidRPr="00C12C8B">
        <w:rPr>
          <w:sz w:val="20"/>
        </w:rPr>
        <w:t>repository</w:t>
      </w:r>
      <w:r w:rsidR="000E6554" w:rsidRPr="00C12C8B">
        <w:rPr>
          <w:sz w:val="20"/>
        </w:rPr>
        <w:t>.</w:t>
      </w:r>
    </w:p>
    <w:p w14:paraId="324F10C8" w14:textId="77777777" w:rsidR="00E5588B" w:rsidRPr="00C12C8B" w:rsidRDefault="004E220F" w:rsidP="006E1A13">
      <w:pPr>
        <w:ind w:firstLine="567"/>
        <w:jc w:val="both"/>
        <w:rPr>
          <w:sz w:val="20"/>
        </w:rPr>
      </w:pPr>
      <w:r w:rsidRPr="00C12C8B">
        <w:rPr>
          <w:color w:val="000000"/>
          <w:sz w:val="20"/>
          <w:lang w:val="en-US" w:bidi="en-US"/>
        </w:rPr>
        <w:t xml:space="preserve">A review of the literature </w:t>
      </w:r>
      <w:r w:rsidRPr="00C12C8B">
        <w:rPr>
          <w:sz w:val="20"/>
        </w:rPr>
        <w:t>performed within EURAD project of the WP7 “</w:t>
      </w:r>
      <w:r w:rsidRPr="00C12C8B">
        <w:rPr>
          <w:bCs/>
          <w:sz w:val="20"/>
        </w:rPr>
        <w:t>Influence of Temperature on Clay-based Material Behaviour</w:t>
      </w:r>
      <w:r w:rsidRPr="00C12C8B">
        <w:rPr>
          <w:sz w:val="20"/>
        </w:rPr>
        <w:t>”</w:t>
      </w:r>
      <w:r w:rsidRPr="00C12C8B">
        <w:rPr>
          <w:color w:val="000000"/>
          <w:sz w:val="20"/>
          <w:lang w:val="en-US" w:bidi="en-US"/>
        </w:rPr>
        <w:t xml:space="preserve"> suggested that some aspects of usage bentonite as buffer materials in the engineered barrier systems require further investigations</w:t>
      </w:r>
      <w:r w:rsidRPr="00C12C8B">
        <w:rPr>
          <w:color w:val="000000"/>
          <w:sz w:val="20"/>
          <w:lang w:val="uk-UA" w:bidi="en-US"/>
        </w:rPr>
        <w:t>.</w:t>
      </w:r>
      <w:r w:rsidR="004B7EF8" w:rsidRPr="00C12C8B">
        <w:rPr>
          <w:color w:val="000000"/>
          <w:sz w:val="20"/>
          <w:lang w:val="en-US" w:bidi="en-US"/>
        </w:rPr>
        <w:t xml:space="preserve"> </w:t>
      </w:r>
      <w:r w:rsidR="00BD2936" w:rsidRPr="00C12C8B">
        <w:rPr>
          <w:sz w:val="20"/>
        </w:rPr>
        <w:t xml:space="preserve">The study of the effect of temperature on bentonite properties by analysing the change of properties of preheated material. </w:t>
      </w:r>
      <w:r w:rsidR="00840CD3" w:rsidRPr="00C12C8B">
        <w:rPr>
          <w:sz w:val="20"/>
        </w:rPr>
        <w:t>The properties of these preheated materials are usually tested at laboratory temperature and compared with those obtained in non-heated material to asses</w:t>
      </w:r>
      <w:r w:rsidR="00D12161" w:rsidRPr="00C12C8B">
        <w:rPr>
          <w:sz w:val="20"/>
        </w:rPr>
        <w:t>s the changes during operation</w:t>
      </w:r>
      <w:r w:rsidR="003E07A4" w:rsidRPr="00C12C8B">
        <w:rPr>
          <w:sz w:val="20"/>
          <w:lang w:val="uk-UA"/>
        </w:rPr>
        <w:t xml:space="preserve"> </w:t>
      </w:r>
      <w:r w:rsidR="003E07A4" w:rsidRPr="00C12C8B">
        <w:rPr>
          <w:sz w:val="20"/>
          <w:lang w:val="en-US"/>
        </w:rPr>
        <w:t>[</w:t>
      </w:r>
      <w:r w:rsidR="00542245" w:rsidRPr="00C12C8B">
        <w:rPr>
          <w:sz w:val="20"/>
          <w:lang w:val="en-US"/>
        </w:rPr>
        <w:t>4</w:t>
      </w:r>
      <w:r w:rsidR="00840CD3" w:rsidRPr="00C12C8B">
        <w:rPr>
          <w:sz w:val="20"/>
          <w:lang w:val="en-US"/>
        </w:rPr>
        <w:t>]</w:t>
      </w:r>
      <w:r w:rsidR="00840CD3" w:rsidRPr="00C12C8B">
        <w:rPr>
          <w:sz w:val="20"/>
        </w:rPr>
        <w:t>.</w:t>
      </w:r>
    </w:p>
    <w:p w14:paraId="2268E465" w14:textId="014AEC12" w:rsidR="00840CD3" w:rsidRPr="00EE164C" w:rsidRDefault="00840CD3" w:rsidP="006E1A13">
      <w:pPr>
        <w:ind w:firstLine="567"/>
        <w:jc w:val="both"/>
        <w:rPr>
          <w:sz w:val="20"/>
        </w:rPr>
      </w:pPr>
      <w:r w:rsidRPr="00C12C8B">
        <w:rPr>
          <w:sz w:val="20"/>
        </w:rPr>
        <w:t>Montmori</w:t>
      </w:r>
      <w:r w:rsidR="003E07A4" w:rsidRPr="00C12C8B">
        <w:rPr>
          <w:sz w:val="20"/>
        </w:rPr>
        <w:t>llonite mineralogical stability at</w:t>
      </w:r>
      <w:r w:rsidRPr="00C12C8B">
        <w:rPr>
          <w:sz w:val="20"/>
        </w:rPr>
        <w:t xml:space="preserve"> high temperatures has been studied in </w:t>
      </w:r>
      <w:proofErr w:type="spellStart"/>
      <w:r w:rsidRPr="00C12C8B">
        <w:rPr>
          <w:sz w:val="20"/>
        </w:rPr>
        <w:t>Leupin</w:t>
      </w:r>
      <w:proofErr w:type="spellEnd"/>
      <w:r w:rsidRPr="00C12C8B">
        <w:rPr>
          <w:sz w:val="20"/>
        </w:rPr>
        <w:t xml:space="preserve"> et al. </w:t>
      </w:r>
      <w:r w:rsidR="003E07A4" w:rsidRPr="00C12C8B">
        <w:rPr>
          <w:sz w:val="20"/>
        </w:rPr>
        <w:t>[</w:t>
      </w:r>
      <w:r w:rsidR="00542245" w:rsidRPr="00C12C8B">
        <w:rPr>
          <w:sz w:val="20"/>
        </w:rPr>
        <w:t>5</w:t>
      </w:r>
      <w:r w:rsidR="000B053D" w:rsidRPr="00C12C8B">
        <w:rPr>
          <w:sz w:val="20"/>
        </w:rPr>
        <w:t>]</w:t>
      </w:r>
      <w:r w:rsidRPr="00C12C8B">
        <w:rPr>
          <w:sz w:val="20"/>
        </w:rPr>
        <w:t>. The</w:t>
      </w:r>
      <w:r w:rsidRPr="00EE164C">
        <w:rPr>
          <w:sz w:val="20"/>
        </w:rPr>
        <w:t xml:space="preserve"> report contains literature review of montmorillonite stability in high temperature and reviews several different kinds of high-temperature </w:t>
      </w:r>
      <w:r w:rsidR="00502CF3" w:rsidRPr="00EE164C">
        <w:rPr>
          <w:sz w:val="20"/>
        </w:rPr>
        <w:t>experiments</w:t>
      </w:r>
      <w:r w:rsidRPr="00EE164C">
        <w:rPr>
          <w:sz w:val="20"/>
        </w:rPr>
        <w:t xml:space="preserve">: </w:t>
      </w:r>
    </w:p>
    <w:p w14:paraId="2D0EC8F7" w14:textId="23986C87" w:rsidR="00840CD3" w:rsidRPr="00EE164C" w:rsidRDefault="00840CD3" w:rsidP="006E1A13">
      <w:pPr>
        <w:pStyle w:val="af1"/>
        <w:numPr>
          <w:ilvl w:val="0"/>
          <w:numId w:val="10"/>
        </w:numPr>
        <w:overflowPunct/>
        <w:autoSpaceDE/>
        <w:autoSpaceDN/>
        <w:adjustRightInd/>
        <w:ind w:left="357" w:hanging="357"/>
        <w:jc w:val="both"/>
        <w:textAlignment w:val="auto"/>
        <w:rPr>
          <w:sz w:val="20"/>
        </w:rPr>
      </w:pPr>
      <w:r w:rsidRPr="00EE164C">
        <w:rPr>
          <w:sz w:val="20"/>
        </w:rPr>
        <w:t xml:space="preserve">experiments on thermal stability of montmorillonite at 90-150°C, showing montmorillonite dissolving and releasing silica, altering the montmorillonite </w:t>
      </w:r>
      <w:r w:rsidR="00502CF3" w:rsidRPr="00EE164C">
        <w:rPr>
          <w:sz w:val="20"/>
        </w:rPr>
        <w:t>towards</w:t>
      </w:r>
      <w:r w:rsidRPr="00EE164C">
        <w:rPr>
          <w:sz w:val="20"/>
        </w:rPr>
        <w:t xml:space="preserve"> </w:t>
      </w:r>
      <w:proofErr w:type="spellStart"/>
      <w:r w:rsidRPr="00EE164C">
        <w:rPr>
          <w:sz w:val="20"/>
        </w:rPr>
        <w:t>beidellite</w:t>
      </w:r>
      <w:proofErr w:type="spellEnd"/>
      <w:r w:rsidRPr="00EE164C">
        <w:rPr>
          <w:sz w:val="20"/>
        </w:rPr>
        <w:t xml:space="preserve">; </w:t>
      </w:r>
    </w:p>
    <w:p w14:paraId="2B407024" w14:textId="438D1BE8" w:rsidR="00840CD3" w:rsidRPr="00C12C8B" w:rsidRDefault="00840CD3" w:rsidP="006E1A13">
      <w:pPr>
        <w:pStyle w:val="af1"/>
        <w:numPr>
          <w:ilvl w:val="0"/>
          <w:numId w:val="10"/>
        </w:numPr>
        <w:overflowPunct/>
        <w:autoSpaceDE/>
        <w:autoSpaceDN/>
        <w:adjustRightInd/>
        <w:ind w:left="357" w:hanging="357"/>
        <w:jc w:val="both"/>
        <w:textAlignment w:val="auto"/>
        <w:rPr>
          <w:sz w:val="20"/>
        </w:rPr>
      </w:pPr>
      <w:r w:rsidRPr="00EE164C">
        <w:rPr>
          <w:sz w:val="20"/>
        </w:rPr>
        <w:t xml:space="preserve">experiments on the effect of steam on the swelling capacity of bentonite at temperatures up to 200°C showing that high-temperature water vapour and unsaturated conditions do not cause significant reduction of the water </w:t>
      </w:r>
      <w:r w:rsidRPr="00C12C8B">
        <w:rPr>
          <w:sz w:val="20"/>
        </w:rPr>
        <w:t xml:space="preserve">uptake capacity of montmorillonite. </w:t>
      </w:r>
    </w:p>
    <w:p w14:paraId="30CD2BFC" w14:textId="0A9C0242" w:rsidR="0087252E" w:rsidRPr="00C12C8B" w:rsidRDefault="00840CD3" w:rsidP="006E1A13">
      <w:pPr>
        <w:ind w:firstLine="357"/>
        <w:jc w:val="both"/>
        <w:rPr>
          <w:sz w:val="20"/>
        </w:rPr>
      </w:pPr>
      <w:r w:rsidRPr="00C12C8B">
        <w:rPr>
          <w:sz w:val="20"/>
        </w:rPr>
        <w:t xml:space="preserve">The tests by </w:t>
      </w:r>
      <w:proofErr w:type="spellStart"/>
      <w:r w:rsidR="000B053D" w:rsidRPr="00C12C8B">
        <w:rPr>
          <w:sz w:val="20"/>
          <w:lang w:eastAsia="sv-SE"/>
        </w:rPr>
        <w:t>Valter</w:t>
      </w:r>
      <w:proofErr w:type="spellEnd"/>
      <w:r w:rsidR="000B053D" w:rsidRPr="00C12C8B">
        <w:rPr>
          <w:sz w:val="20"/>
        </w:rPr>
        <w:t xml:space="preserve"> [</w:t>
      </w:r>
      <w:r w:rsidR="00542245" w:rsidRPr="00C12C8B">
        <w:rPr>
          <w:sz w:val="20"/>
        </w:rPr>
        <w:t>6</w:t>
      </w:r>
      <w:r w:rsidR="000B053D" w:rsidRPr="00C12C8B">
        <w:rPr>
          <w:sz w:val="20"/>
        </w:rPr>
        <w:t xml:space="preserve">] </w:t>
      </w:r>
      <w:r w:rsidR="009545DA" w:rsidRPr="00C12C8B">
        <w:rPr>
          <w:sz w:val="20"/>
        </w:rPr>
        <w:t>with</w:t>
      </w:r>
      <w:r w:rsidRPr="00C12C8B">
        <w:rPr>
          <w:sz w:val="20"/>
        </w:rPr>
        <w:t xml:space="preserve"> MX-80 bentonite with different degrees of saturation stored at different temperatures in a closed system, showed a high mineralogical stability but considerable changes in physicochemical properties,</w:t>
      </w:r>
      <w:r w:rsidRPr="00C12C8B">
        <w:rPr>
          <w:color w:val="111111"/>
          <w:sz w:val="20"/>
          <w:shd w:val="clear" w:color="auto" w:fill="FFFFFF"/>
        </w:rPr>
        <w:t xml:space="preserve"> </w:t>
      </w:r>
      <w:r w:rsidRPr="00C12C8B">
        <w:rPr>
          <w:sz w:val="20"/>
        </w:rPr>
        <w:t>particularly above the critical temperature of 120°C. The cation exchange capacity decreased during heating at 150°C by approximately 10%. The specific surface area dropped by more than 50%. The water vapour adsorption ability dropped by 25% already within three months at 120°C. These changes were mostly related to the variations in the interlayer cation composition and to smectite aggregation processes</w:t>
      </w:r>
      <w:r w:rsidR="00EF4F9D" w:rsidRPr="00C12C8B">
        <w:rPr>
          <w:sz w:val="20"/>
        </w:rPr>
        <w:t xml:space="preserve"> [</w:t>
      </w:r>
      <w:r w:rsidR="00F944CD" w:rsidRPr="00C12C8B">
        <w:rPr>
          <w:sz w:val="20"/>
        </w:rPr>
        <w:t>7</w:t>
      </w:r>
      <w:r w:rsidR="00EF4F9D" w:rsidRPr="00C12C8B">
        <w:rPr>
          <w:sz w:val="20"/>
        </w:rPr>
        <w:t>]</w:t>
      </w:r>
      <w:r w:rsidRPr="00C12C8B">
        <w:rPr>
          <w:sz w:val="20"/>
        </w:rPr>
        <w:t>.</w:t>
      </w:r>
      <w:r w:rsidR="0087252E" w:rsidRPr="00C12C8B">
        <w:rPr>
          <w:sz w:val="20"/>
        </w:rPr>
        <w:t xml:space="preserve"> </w:t>
      </w:r>
    </w:p>
    <w:p w14:paraId="7B9CEFAA" w14:textId="26572F92" w:rsidR="00F03D4B" w:rsidRDefault="00AC30D7" w:rsidP="006E1A13">
      <w:pPr>
        <w:ind w:firstLine="567"/>
        <w:jc w:val="both"/>
        <w:rPr>
          <w:sz w:val="20"/>
        </w:rPr>
      </w:pPr>
      <w:r w:rsidRPr="00AC30D7">
        <w:rPr>
          <w:sz w:val="20"/>
        </w:rPr>
        <w:lastRenderedPageBreak/>
        <w:t>According to the review performed in [</w:t>
      </w:r>
      <w:r w:rsidR="00A5447F">
        <w:rPr>
          <w:sz w:val="20"/>
        </w:rPr>
        <w:t>4</w:t>
      </w:r>
      <w:r w:rsidRPr="00AC30D7">
        <w:rPr>
          <w:sz w:val="20"/>
        </w:rPr>
        <w:t>]:</w:t>
      </w:r>
      <w:r w:rsidR="00A5447F">
        <w:rPr>
          <w:sz w:val="20"/>
        </w:rPr>
        <w:t xml:space="preserve"> w</w:t>
      </w:r>
      <w:r w:rsidR="00840CD3" w:rsidRPr="00AC30D7">
        <w:rPr>
          <w:sz w:val="20"/>
        </w:rPr>
        <w:t xml:space="preserve">ithin the PEBS project (Long-term Performance of the Engineered Barrier System, 7th European FP 2007-2011) the conclusion was reached that the characterisation of bentonite performance and THM properties below 100°C was largely established </w:t>
      </w:r>
      <w:r w:rsidR="0087252E" w:rsidRPr="00AC30D7">
        <w:rPr>
          <w:sz w:val="20"/>
        </w:rPr>
        <w:t>[</w:t>
      </w:r>
      <w:r w:rsidR="00F944CD" w:rsidRPr="00A96FDB">
        <w:rPr>
          <w:sz w:val="20"/>
        </w:rPr>
        <w:t>8</w:t>
      </w:r>
      <w:r w:rsidR="0087252E" w:rsidRPr="00AC30D7">
        <w:rPr>
          <w:sz w:val="20"/>
        </w:rPr>
        <w:t>]</w:t>
      </w:r>
      <w:r w:rsidR="00840CD3" w:rsidRPr="00AC30D7">
        <w:rPr>
          <w:sz w:val="20"/>
        </w:rPr>
        <w:t xml:space="preserve">. Overall, the observed effects of temperature on the hydro-mechanical properties (decrease of swelling pressure, increase of permeability, decrease of water retention capacity) can be qualitatively explained by considering the transfer of high-density interlayer water to the </w:t>
      </w:r>
      <w:proofErr w:type="spellStart"/>
      <w:r w:rsidR="00840CD3" w:rsidRPr="00AC30D7">
        <w:rPr>
          <w:sz w:val="20"/>
        </w:rPr>
        <w:t>macropores</w:t>
      </w:r>
      <w:proofErr w:type="spellEnd"/>
      <w:r w:rsidR="00840CD3" w:rsidRPr="00AC30D7">
        <w:rPr>
          <w:sz w:val="20"/>
        </w:rPr>
        <w:t xml:space="preserve"> that is triggered by the increase in temperature. The different behaviour of smectites exchanged with monovalent versus divalent ions can be explained by taking into account the different interlayer/diffuse-double-layer water ratio in both. </w:t>
      </w:r>
      <w:r w:rsidR="000E6554" w:rsidRPr="00AC30D7">
        <w:rPr>
          <w:sz w:val="20"/>
        </w:rPr>
        <w:t xml:space="preserve">The study performed by </w:t>
      </w:r>
      <w:r w:rsidR="009E1CE1" w:rsidRPr="00AC30D7">
        <w:rPr>
          <w:sz w:val="20"/>
        </w:rPr>
        <w:t>Dueck with fully saturated samples, are exposed to short-term laboratory heating as high as 150°C and swelling pressure and hydraulic conductivity are measured after cool-down, property changes are small compared to reference</w:t>
      </w:r>
      <w:r w:rsidR="009E1CE1" w:rsidRPr="00AC30D7">
        <w:rPr>
          <w:rFonts w:eastAsia="TimesNewRomanPSMT"/>
          <w:sz w:val="20"/>
        </w:rPr>
        <w:t xml:space="preserve"> </w:t>
      </w:r>
      <w:r w:rsidR="009E1CE1" w:rsidRPr="00AC30D7">
        <w:rPr>
          <w:sz w:val="20"/>
        </w:rPr>
        <w:t>untreated samples</w:t>
      </w:r>
      <w:r w:rsidR="00F03D4B" w:rsidRPr="00AC30D7">
        <w:rPr>
          <w:sz w:val="20"/>
        </w:rPr>
        <w:t xml:space="preserve"> [</w:t>
      </w:r>
      <w:r w:rsidR="00F944CD">
        <w:rPr>
          <w:sz w:val="20"/>
        </w:rPr>
        <w:t>9</w:t>
      </w:r>
      <w:r w:rsidR="00F03D4B" w:rsidRPr="00AC30D7">
        <w:rPr>
          <w:sz w:val="20"/>
        </w:rPr>
        <w:t>]</w:t>
      </w:r>
      <w:r w:rsidR="009E1CE1" w:rsidRPr="00AC30D7">
        <w:rPr>
          <w:sz w:val="20"/>
        </w:rPr>
        <w:t xml:space="preserve">. Furthermore no significant changes were found after the six-year duration LOT study, performed at </w:t>
      </w:r>
      <w:proofErr w:type="spellStart"/>
      <w:r w:rsidR="009E1CE1" w:rsidRPr="00AC30D7">
        <w:rPr>
          <w:sz w:val="20"/>
        </w:rPr>
        <w:t>Äspö</w:t>
      </w:r>
      <w:proofErr w:type="spellEnd"/>
      <w:r w:rsidR="009E1CE1" w:rsidRPr="00AC30D7">
        <w:rPr>
          <w:sz w:val="20"/>
        </w:rPr>
        <w:t xml:space="preserve">, in which the bentonite experienced temperatures up to 130°C </w:t>
      </w:r>
      <w:r w:rsidR="00F03D4B" w:rsidRPr="00AC30D7">
        <w:rPr>
          <w:sz w:val="20"/>
        </w:rPr>
        <w:t>[</w:t>
      </w:r>
      <w:r w:rsidR="00F944CD">
        <w:rPr>
          <w:sz w:val="20"/>
        </w:rPr>
        <w:t>10</w:t>
      </w:r>
      <w:r w:rsidR="00F03D4B" w:rsidRPr="00AC30D7">
        <w:rPr>
          <w:sz w:val="20"/>
        </w:rPr>
        <w:t>]</w:t>
      </w:r>
      <w:r w:rsidR="009E1CE1" w:rsidRPr="00AC30D7">
        <w:rPr>
          <w:sz w:val="20"/>
        </w:rPr>
        <w:t>.</w:t>
      </w:r>
      <w:r>
        <w:rPr>
          <w:sz w:val="20"/>
        </w:rPr>
        <w:t xml:space="preserve"> </w:t>
      </w:r>
      <w:r w:rsidR="00F03D4B" w:rsidRPr="00AC30D7">
        <w:rPr>
          <w:sz w:val="20"/>
        </w:rPr>
        <w:t xml:space="preserve">The treatment tests performed </w:t>
      </w:r>
      <w:r w:rsidR="000E6554" w:rsidRPr="00AC30D7">
        <w:rPr>
          <w:sz w:val="20"/>
        </w:rPr>
        <w:t xml:space="preserve">by R. </w:t>
      </w:r>
      <w:proofErr w:type="spellStart"/>
      <w:r w:rsidR="000E6554" w:rsidRPr="00AC30D7">
        <w:rPr>
          <w:sz w:val="20"/>
        </w:rPr>
        <w:t>Pusch</w:t>
      </w:r>
      <w:proofErr w:type="spellEnd"/>
      <w:r w:rsidR="00F03D4B" w:rsidRPr="00AC30D7">
        <w:rPr>
          <w:sz w:val="20"/>
        </w:rPr>
        <w:t xml:space="preserve"> </w:t>
      </w:r>
      <w:r w:rsidR="000E5C8E" w:rsidRPr="00AC30D7">
        <w:rPr>
          <w:sz w:val="20"/>
        </w:rPr>
        <w:t>some</w:t>
      </w:r>
      <w:r w:rsidR="00F03D4B" w:rsidRPr="00AC30D7">
        <w:rPr>
          <w:sz w:val="20"/>
        </w:rPr>
        <w:t xml:space="preserve"> impact of vapour on bentonite properties under repository relevant conditions (120-150°C) can be expected and should be clarified taking into account</w:t>
      </w:r>
      <w:r w:rsidR="00F03D4B" w:rsidRPr="00AC30D7">
        <w:rPr>
          <w:rFonts w:eastAsia="TimesNewRomanPSMT"/>
          <w:sz w:val="20"/>
        </w:rPr>
        <w:t xml:space="preserve"> </w:t>
      </w:r>
      <w:r w:rsidR="00F03D4B" w:rsidRPr="00AC30D7">
        <w:rPr>
          <w:sz w:val="20"/>
        </w:rPr>
        <w:t>repository vapour regimes. This impact might be due to minor surface cementation effects, although this needs further confirmation. The possible scale dependence of the vapour movement is also to be assessed</w:t>
      </w:r>
      <w:r w:rsidR="00542245" w:rsidRPr="00AC30D7">
        <w:rPr>
          <w:sz w:val="20"/>
        </w:rPr>
        <w:t xml:space="preserve"> </w:t>
      </w:r>
      <w:r w:rsidR="00A967C2" w:rsidRPr="00AC30D7">
        <w:rPr>
          <w:sz w:val="20"/>
        </w:rPr>
        <w:t>[1</w:t>
      </w:r>
      <w:r w:rsidR="00F944CD">
        <w:rPr>
          <w:sz w:val="20"/>
        </w:rPr>
        <w:t>1</w:t>
      </w:r>
      <w:r w:rsidR="00A967C2" w:rsidRPr="00AC30D7">
        <w:rPr>
          <w:sz w:val="20"/>
        </w:rPr>
        <w:t>]</w:t>
      </w:r>
      <w:r w:rsidR="00F03D4B" w:rsidRPr="00AC30D7">
        <w:rPr>
          <w:sz w:val="20"/>
        </w:rPr>
        <w:t>.</w:t>
      </w:r>
    </w:p>
    <w:p w14:paraId="0E667AA2" w14:textId="5F7C3D77" w:rsidR="006D2FD0" w:rsidRPr="00B00203" w:rsidRDefault="007525F7" w:rsidP="00C12C8B">
      <w:pPr>
        <w:pStyle w:val="a1"/>
        <w:spacing w:line="240" w:lineRule="auto"/>
      </w:pPr>
      <w:r w:rsidRPr="00AC30D7">
        <w:t>The purpose of study</w:t>
      </w:r>
      <w:r w:rsidR="00010CEA" w:rsidRPr="00AC30D7">
        <w:t xml:space="preserve"> </w:t>
      </w:r>
      <w:r w:rsidRPr="00AC30D7">
        <w:t xml:space="preserve">was to investigate </w:t>
      </w:r>
      <w:r w:rsidR="00010CEA" w:rsidRPr="00AC30D7">
        <w:t xml:space="preserve">thermal </w:t>
      </w:r>
      <w:r w:rsidR="00586A9C" w:rsidRPr="00AC30D7">
        <w:t>load</w:t>
      </w:r>
      <w:r w:rsidR="00010CEA" w:rsidRPr="00AC30D7">
        <w:t xml:space="preserve"> </w:t>
      </w:r>
      <w:r w:rsidR="00E13058" w:rsidRPr="00AC30D7">
        <w:t>on</w:t>
      </w:r>
      <w:r w:rsidR="00010CEA" w:rsidRPr="00AC30D7">
        <w:t xml:space="preserve"> </w:t>
      </w:r>
      <w:r w:rsidR="00713C1F" w:rsidRPr="00AC30D7">
        <w:t>Ca-</w:t>
      </w:r>
      <w:r w:rsidR="00010CEA" w:rsidRPr="00AC30D7">
        <w:t>bentonite at the temperature 150°C in “dry” and “wet” conditions</w:t>
      </w:r>
      <w:r w:rsidRPr="00AC30D7">
        <w:t>.</w:t>
      </w:r>
      <w:r w:rsidR="00010CEA" w:rsidRPr="00AC30D7">
        <w:t xml:space="preserve"> </w:t>
      </w:r>
      <w:r w:rsidR="00235384" w:rsidRPr="00AC30D7">
        <w:t>A</w:t>
      </w:r>
      <w:r w:rsidR="006D2FD0" w:rsidRPr="00AC30D7">
        <w:t>naly</w:t>
      </w:r>
      <w:r w:rsidR="00235384" w:rsidRPr="00AC30D7">
        <w:t>tical</w:t>
      </w:r>
      <w:r w:rsidR="006D2FD0" w:rsidRPr="00AC30D7">
        <w:t xml:space="preserve"> techniques </w:t>
      </w:r>
      <w:r w:rsidR="00235384" w:rsidRPr="00AC30D7">
        <w:t xml:space="preserve">that </w:t>
      </w:r>
      <w:r w:rsidR="006D2FD0" w:rsidRPr="00AC30D7">
        <w:t xml:space="preserve">were used to characterize the </w:t>
      </w:r>
      <w:r w:rsidR="006D2FD0" w:rsidRPr="00AC30D7">
        <w:rPr>
          <w:lang w:val="en-US"/>
        </w:rPr>
        <w:t>bentonite</w:t>
      </w:r>
      <w:r w:rsidR="00235384" w:rsidRPr="00AC30D7">
        <w:t xml:space="preserve">: IR spectroscopy, </w:t>
      </w:r>
      <w:r w:rsidR="006D2FD0" w:rsidRPr="00AC30D7">
        <w:t>XRD</w:t>
      </w:r>
      <w:r w:rsidR="00235384" w:rsidRPr="00AC30D7">
        <w:t xml:space="preserve"> analysis</w:t>
      </w:r>
      <w:r w:rsidR="006D2FD0" w:rsidRPr="00AC30D7">
        <w:t xml:space="preserve">, </w:t>
      </w:r>
      <w:r w:rsidR="00235384" w:rsidRPr="00AC30D7">
        <w:t xml:space="preserve">SEM, swelling pressure measurement, surface area BET analysis, </w:t>
      </w:r>
      <w:r w:rsidR="006D2FD0" w:rsidRPr="00AC30D7">
        <w:t>cation exchange capacity</w:t>
      </w:r>
      <w:r w:rsidR="00AC30D7" w:rsidRPr="00AC30D7">
        <w:t xml:space="preserve"> and chemical analysis</w:t>
      </w:r>
      <w:r w:rsidR="006D2FD0" w:rsidRPr="00AC30D7">
        <w:t xml:space="preserve">, </w:t>
      </w:r>
      <w:r w:rsidR="00AC30D7" w:rsidRPr="00AC30D7">
        <w:t xml:space="preserve">TGA analysis, </w:t>
      </w:r>
      <w:r w:rsidR="00E13058" w:rsidRPr="00AC30D7">
        <w:t>permeability</w:t>
      </w:r>
      <w:r w:rsidR="00AC30D7" w:rsidRPr="00AC30D7">
        <w:t xml:space="preserve"> testing</w:t>
      </w:r>
      <w:r w:rsidR="006D2FD0" w:rsidRPr="00AC30D7">
        <w:t>.</w:t>
      </w:r>
    </w:p>
    <w:p w14:paraId="3F2BAC38" w14:textId="77777777" w:rsidR="000B053D" w:rsidRPr="00B00203" w:rsidRDefault="000B053D" w:rsidP="00C12C8B">
      <w:pPr>
        <w:pStyle w:val="a1"/>
        <w:spacing w:line="240" w:lineRule="auto"/>
      </w:pPr>
    </w:p>
    <w:p w14:paraId="4AE6C111" w14:textId="4815879C" w:rsidR="00DB5224" w:rsidRPr="00937455" w:rsidRDefault="000B053D" w:rsidP="0087252E">
      <w:pPr>
        <w:rPr>
          <w:bCs/>
          <w:caps/>
          <w:sz w:val="20"/>
          <w:lang w:val="uk-UA" w:eastAsia="en-GB"/>
        </w:rPr>
      </w:pPr>
      <w:r w:rsidRPr="00937455">
        <w:rPr>
          <w:bCs/>
          <w:caps/>
          <w:sz w:val="20"/>
          <w:lang w:val="en-US" w:eastAsia="en-GB"/>
        </w:rPr>
        <w:t xml:space="preserve">2. </w:t>
      </w:r>
      <w:r w:rsidRPr="00937455">
        <w:rPr>
          <w:bCs/>
          <w:caps/>
          <w:sz w:val="20"/>
          <w:lang w:val="uk-UA" w:eastAsia="en-GB"/>
        </w:rPr>
        <w:t>Materials and methods</w:t>
      </w:r>
    </w:p>
    <w:p w14:paraId="14509FD8" w14:textId="77777777" w:rsidR="000B053D" w:rsidRPr="00B00203" w:rsidRDefault="000B053D" w:rsidP="0087252E">
      <w:pPr>
        <w:rPr>
          <w:b/>
          <w:bCs/>
          <w:sz w:val="20"/>
        </w:rPr>
      </w:pPr>
    </w:p>
    <w:p w14:paraId="3DBBFE0F" w14:textId="6047B305" w:rsidR="00F15CAB" w:rsidRPr="00B00203" w:rsidRDefault="00F15CAB" w:rsidP="0087252E">
      <w:pPr>
        <w:rPr>
          <w:sz w:val="20"/>
        </w:rPr>
      </w:pPr>
      <w:r w:rsidRPr="00B00203">
        <w:rPr>
          <w:sz w:val="20"/>
        </w:rPr>
        <w:t>2.1</w:t>
      </w:r>
      <w:r w:rsidRPr="00B00203">
        <w:rPr>
          <w:sz w:val="20"/>
        </w:rPr>
        <w:tab/>
        <w:t xml:space="preserve">Materials </w:t>
      </w:r>
    </w:p>
    <w:p w14:paraId="1F29267C" w14:textId="0D0F61F1" w:rsidR="009C4017" w:rsidRPr="00B00203" w:rsidRDefault="009C4017" w:rsidP="006275F3">
      <w:pPr>
        <w:ind w:firstLine="567"/>
        <w:jc w:val="both"/>
        <w:rPr>
          <w:sz w:val="20"/>
        </w:rPr>
      </w:pPr>
      <w:r w:rsidRPr="00B00203">
        <w:rPr>
          <w:sz w:val="20"/>
        </w:rPr>
        <w:t xml:space="preserve">The object of studies was bentonite of the </w:t>
      </w:r>
      <w:proofErr w:type="spellStart"/>
      <w:r w:rsidRPr="00B00203">
        <w:rPr>
          <w:sz w:val="20"/>
        </w:rPr>
        <w:t>Cherkas</w:t>
      </w:r>
      <w:r w:rsidR="00C57A68">
        <w:rPr>
          <w:sz w:val="20"/>
        </w:rPr>
        <w:t>ke</w:t>
      </w:r>
      <w:proofErr w:type="spellEnd"/>
      <w:r w:rsidRPr="00B00203">
        <w:rPr>
          <w:sz w:val="20"/>
        </w:rPr>
        <w:t xml:space="preserve"> deposit. The </w:t>
      </w:r>
      <w:proofErr w:type="spellStart"/>
      <w:r w:rsidRPr="00B00203">
        <w:rPr>
          <w:sz w:val="20"/>
        </w:rPr>
        <w:t>Cherkas</w:t>
      </w:r>
      <w:r w:rsidR="00C57A68">
        <w:rPr>
          <w:sz w:val="20"/>
        </w:rPr>
        <w:t>ke</w:t>
      </w:r>
      <w:proofErr w:type="spellEnd"/>
      <w:r w:rsidRPr="00B00203">
        <w:rPr>
          <w:sz w:val="20"/>
        </w:rPr>
        <w:t xml:space="preserve"> deposit is one of the largest in Ukraine. The main rock-forming mineral of the second clay layer </w:t>
      </w:r>
      <w:r w:rsidR="00C57A68">
        <w:rPr>
          <w:sz w:val="20"/>
        </w:rPr>
        <w:t xml:space="preserve">of the deposit </w:t>
      </w:r>
      <w:r w:rsidRPr="00B00203">
        <w:rPr>
          <w:sz w:val="20"/>
        </w:rPr>
        <w:t xml:space="preserve">is montmorillonite; in some samples from the lower part of the layer there is a negligible admixture of </w:t>
      </w:r>
      <w:proofErr w:type="spellStart"/>
      <w:r w:rsidRPr="00B00203">
        <w:rPr>
          <w:sz w:val="20"/>
        </w:rPr>
        <w:t>palygorskite</w:t>
      </w:r>
      <w:proofErr w:type="spellEnd"/>
      <w:r w:rsidRPr="00B00203">
        <w:rPr>
          <w:sz w:val="20"/>
        </w:rPr>
        <w:t xml:space="preserve">. The clay is sage-green, homogeneous, and solid with wax glitter on the fracture. It </w:t>
      </w:r>
      <w:r w:rsidR="00C57A68">
        <w:rPr>
          <w:sz w:val="20"/>
        </w:rPr>
        <w:t>intakes water</w:t>
      </w:r>
      <w:r w:rsidRPr="00B00203">
        <w:rPr>
          <w:sz w:val="20"/>
        </w:rPr>
        <w:t xml:space="preserve"> and swells well. Bentonite PBA-22 «Extra»</w:t>
      </w:r>
      <w:r w:rsidR="00C57A68">
        <w:rPr>
          <w:sz w:val="20"/>
        </w:rPr>
        <w:t xml:space="preserve"> is</w:t>
      </w:r>
      <w:r w:rsidRPr="00B00203">
        <w:rPr>
          <w:sz w:val="20"/>
        </w:rPr>
        <w:t xml:space="preserve"> industrially milled, powder. The mineralogical composition of the Cherkasy bentonite has been analysed by X-ray diffraction (XRD) using DRON-4</w:t>
      </w:r>
      <w:r w:rsidR="003236F2" w:rsidRPr="00B00203">
        <w:rPr>
          <w:sz w:val="20"/>
        </w:rPr>
        <w:t xml:space="preserve">-07 </w:t>
      </w:r>
      <w:r w:rsidRPr="00B00203">
        <w:rPr>
          <w:sz w:val="20"/>
        </w:rPr>
        <w:t>diffractometers with a Cu anticathode.</w:t>
      </w:r>
    </w:p>
    <w:p w14:paraId="08B61E18" w14:textId="35FB5CF1" w:rsidR="009C4017" w:rsidRPr="00B00203" w:rsidRDefault="009C4017" w:rsidP="009C4017">
      <w:pPr>
        <w:pStyle w:val="af1"/>
        <w:ind w:left="1287"/>
        <w:jc w:val="both"/>
        <w:rPr>
          <w:bCs/>
          <w:sz w:val="20"/>
        </w:rPr>
      </w:pPr>
    </w:p>
    <w:p w14:paraId="43F6FAA8" w14:textId="52720E48" w:rsidR="003236F2" w:rsidRPr="00B00203" w:rsidRDefault="001D5145" w:rsidP="001D5145">
      <w:pPr>
        <w:pStyle w:val="af1"/>
        <w:ind w:left="0"/>
        <w:rPr>
          <w:bCs/>
          <w:sz w:val="20"/>
        </w:rPr>
      </w:pPr>
      <w:r w:rsidRPr="00B00203">
        <w:rPr>
          <w:noProof/>
          <w:sz w:val="20"/>
          <w:lang w:val="uk-UA" w:eastAsia="uk-UA"/>
        </w:rPr>
        <w:drawing>
          <wp:inline distT="0" distB="0" distL="0" distR="0" wp14:anchorId="541F5A16" wp14:editId="7530A9E1">
            <wp:extent cx="3700463" cy="2301127"/>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1960" cy="2320713"/>
                    </a:xfrm>
                    <a:prstGeom prst="rect">
                      <a:avLst/>
                    </a:prstGeom>
                  </pic:spPr>
                </pic:pic>
              </a:graphicData>
            </a:graphic>
          </wp:inline>
        </w:drawing>
      </w:r>
    </w:p>
    <w:p w14:paraId="4DAD374A" w14:textId="3A27B592" w:rsidR="009C4017" w:rsidRPr="00B00203" w:rsidRDefault="009C4017" w:rsidP="00502CF3">
      <w:pPr>
        <w:jc w:val="both"/>
        <w:rPr>
          <w:rFonts w:eastAsia="Calibri"/>
          <w:sz w:val="20"/>
        </w:rPr>
      </w:pPr>
      <w:r w:rsidRPr="00B00203">
        <w:rPr>
          <w:bCs/>
          <w:sz w:val="20"/>
        </w:rPr>
        <w:t xml:space="preserve">Fig. </w:t>
      </w:r>
      <w:r w:rsidRPr="00B00203">
        <w:rPr>
          <w:bCs/>
          <w:sz w:val="20"/>
          <w:lang w:val="en-US"/>
        </w:rPr>
        <w:t>1</w:t>
      </w:r>
      <w:r w:rsidRPr="00B00203">
        <w:rPr>
          <w:bCs/>
          <w:sz w:val="20"/>
        </w:rPr>
        <w:t xml:space="preserve">. The X-ray </w:t>
      </w:r>
      <w:proofErr w:type="spellStart"/>
      <w:r w:rsidRPr="00B00203">
        <w:rPr>
          <w:bCs/>
          <w:sz w:val="20"/>
        </w:rPr>
        <w:t>diffractogram</w:t>
      </w:r>
      <w:proofErr w:type="spellEnd"/>
      <w:r w:rsidRPr="00B00203">
        <w:rPr>
          <w:bCs/>
          <w:sz w:val="20"/>
        </w:rPr>
        <w:t xml:space="preserve"> of </w:t>
      </w:r>
      <w:proofErr w:type="spellStart"/>
      <w:r w:rsidRPr="00B00203">
        <w:rPr>
          <w:sz w:val="20"/>
        </w:rPr>
        <w:t>Cherkas</w:t>
      </w:r>
      <w:r w:rsidR="00C57A68">
        <w:rPr>
          <w:sz w:val="20"/>
        </w:rPr>
        <w:t>ke</w:t>
      </w:r>
      <w:proofErr w:type="spellEnd"/>
      <w:r w:rsidRPr="00B00203">
        <w:rPr>
          <w:sz w:val="20"/>
        </w:rPr>
        <w:t xml:space="preserve"> bentonite</w:t>
      </w:r>
      <w:r w:rsidR="00881022" w:rsidRPr="00B00203">
        <w:rPr>
          <w:sz w:val="20"/>
          <w:lang w:val="uk-UA"/>
        </w:rPr>
        <w:t xml:space="preserve"> </w:t>
      </w:r>
      <w:r w:rsidR="00881022" w:rsidRPr="00B00203">
        <w:rPr>
          <w:rFonts w:eastAsia="Calibri"/>
          <w:sz w:val="20"/>
        </w:rPr>
        <w:t>used in this study</w:t>
      </w:r>
    </w:p>
    <w:p w14:paraId="7C278864" w14:textId="77777777" w:rsidR="001D5145" w:rsidRPr="00B00203" w:rsidRDefault="001D5145" w:rsidP="009C4017">
      <w:pPr>
        <w:pStyle w:val="af1"/>
        <w:ind w:left="1287"/>
        <w:jc w:val="both"/>
        <w:rPr>
          <w:sz w:val="20"/>
          <w:lang w:val="uk-UA"/>
        </w:rPr>
      </w:pPr>
    </w:p>
    <w:p w14:paraId="092EF10C" w14:textId="35CE1391" w:rsidR="009C4017" w:rsidRPr="00B00203" w:rsidRDefault="009C4017" w:rsidP="006275F3">
      <w:pPr>
        <w:ind w:firstLine="567"/>
        <w:jc w:val="both"/>
        <w:rPr>
          <w:sz w:val="20"/>
        </w:rPr>
      </w:pPr>
      <w:r w:rsidRPr="00B00203">
        <w:rPr>
          <w:sz w:val="20"/>
        </w:rPr>
        <w:t xml:space="preserve">The content of montmorillonite is higher than 90%, besides, the bentonite contains variable quantities of quartz (3-5 %), calcite (carbonate) (2-5 %). The heavy fraction of the clays is presented </w:t>
      </w:r>
      <w:r w:rsidRPr="00B00203">
        <w:rPr>
          <w:rFonts w:eastAsiaTheme="minorHAnsi"/>
          <w:sz w:val="20"/>
        </w:rPr>
        <w:t xml:space="preserve">variable quantities </w:t>
      </w:r>
      <w:r w:rsidRPr="00B00203">
        <w:rPr>
          <w:sz w:val="20"/>
        </w:rPr>
        <w:t>accessory minerals (zircon, rutile)</w:t>
      </w:r>
      <w:r w:rsidR="00246494" w:rsidRPr="00B00203">
        <w:rPr>
          <w:sz w:val="20"/>
        </w:rPr>
        <w:t xml:space="preserve">. </w:t>
      </w:r>
      <w:r w:rsidRPr="00B00203">
        <w:rPr>
          <w:sz w:val="20"/>
        </w:rPr>
        <w:t xml:space="preserve">The light fraction contains quartz, feldspar. A </w:t>
      </w:r>
      <w:r w:rsidR="00B00203" w:rsidRPr="00B00203">
        <w:rPr>
          <w:sz w:val="20"/>
        </w:rPr>
        <w:t>spherule’s</w:t>
      </w:r>
      <w:r w:rsidRPr="00B00203">
        <w:rPr>
          <w:sz w:val="20"/>
        </w:rPr>
        <w:t xml:space="preserve"> with size of 4÷5 µm were found in a highly dispersed part of bentonite. Taking into consideration morphological characteristics, their chemical composition the </w:t>
      </w:r>
      <w:r w:rsidR="00B00203" w:rsidRPr="00B00203">
        <w:rPr>
          <w:sz w:val="20"/>
        </w:rPr>
        <w:t>spherules’</w:t>
      </w:r>
      <w:r w:rsidRPr="00B00203">
        <w:rPr>
          <w:sz w:val="20"/>
        </w:rPr>
        <w:t xml:space="preserve"> </w:t>
      </w:r>
      <w:r w:rsidR="000B053D" w:rsidRPr="00B00203">
        <w:rPr>
          <w:sz w:val="20"/>
        </w:rPr>
        <w:t xml:space="preserve">can </w:t>
      </w:r>
      <w:r w:rsidRPr="00B00203">
        <w:rPr>
          <w:sz w:val="20"/>
        </w:rPr>
        <w:t>be</w:t>
      </w:r>
      <w:r w:rsidR="000E5C8E" w:rsidRPr="00B00203">
        <w:rPr>
          <w:sz w:val="20"/>
          <w:lang w:val="en-US"/>
        </w:rPr>
        <w:t xml:space="preserve"> </w:t>
      </w:r>
      <w:r w:rsidRPr="00B00203">
        <w:rPr>
          <w:sz w:val="20"/>
        </w:rPr>
        <w:t xml:space="preserve">identified as opal particles. Result of </w:t>
      </w:r>
      <w:r w:rsidR="00246494" w:rsidRPr="00B00203">
        <w:rPr>
          <w:sz w:val="20"/>
        </w:rPr>
        <w:t>c</w:t>
      </w:r>
      <w:r w:rsidRPr="00B00203">
        <w:rPr>
          <w:sz w:val="20"/>
        </w:rPr>
        <w:t>hemical analysis of Cherkasy bentonite sample received by wet chemical method are given in Table 1.</w:t>
      </w:r>
    </w:p>
    <w:p w14:paraId="3EFDC8F7" w14:textId="5B8B0F63" w:rsidR="00DC7772" w:rsidRDefault="00DC7772">
      <w:pPr>
        <w:overflowPunct/>
        <w:autoSpaceDE/>
        <w:autoSpaceDN/>
        <w:adjustRightInd/>
        <w:textAlignment w:val="auto"/>
        <w:rPr>
          <w:sz w:val="20"/>
        </w:rPr>
      </w:pPr>
      <w:r>
        <w:rPr>
          <w:sz w:val="20"/>
        </w:rPr>
        <w:br w:type="page"/>
      </w:r>
    </w:p>
    <w:p w14:paraId="68E200B2" w14:textId="30CDAA5D" w:rsidR="009C4017" w:rsidRPr="00B00203" w:rsidRDefault="00C57A68" w:rsidP="0087252E">
      <w:pPr>
        <w:rPr>
          <w:sz w:val="20"/>
        </w:rPr>
      </w:pPr>
      <w:r w:rsidRPr="00B00203">
        <w:rPr>
          <w:sz w:val="20"/>
        </w:rPr>
        <w:lastRenderedPageBreak/>
        <w:t>TABLE 1.</w:t>
      </w:r>
      <w:r>
        <w:rPr>
          <w:sz w:val="20"/>
        </w:rPr>
        <w:tab/>
      </w:r>
      <w:r w:rsidRPr="00B00203">
        <w:rPr>
          <w:sz w:val="20"/>
        </w:rPr>
        <w:t xml:space="preserve"> CHEMICAL </w:t>
      </w:r>
      <w:r>
        <w:rPr>
          <w:sz w:val="20"/>
        </w:rPr>
        <w:t>COMPOSITION</w:t>
      </w:r>
      <w:r w:rsidRPr="00B00203">
        <w:rPr>
          <w:sz w:val="20"/>
        </w:rPr>
        <w:t xml:space="preserve"> OF CHERKAS</w:t>
      </w:r>
      <w:r>
        <w:rPr>
          <w:sz w:val="20"/>
        </w:rPr>
        <w:t>KE DEPOSIT</w:t>
      </w:r>
      <w:r w:rsidRPr="00B00203">
        <w:rPr>
          <w:sz w:val="20"/>
        </w:rPr>
        <w:t xml:space="preserve"> BENTONITE PBA-22 SAMPLE</w:t>
      </w:r>
      <w:r>
        <w:rPr>
          <w:sz w:val="20"/>
        </w:rPr>
        <w:t xml:space="preserve"> (</w:t>
      </w:r>
      <w:r>
        <w:rPr>
          <w:color w:val="000000"/>
          <w:lang w:val="en-US" w:bidi="en-US"/>
        </w:rPr>
        <w:t>WET CHEMICAL ANALYSES)</w:t>
      </w:r>
      <w:r w:rsidRPr="00B00203">
        <w:rPr>
          <w:sz w:val="20"/>
        </w:rPr>
        <w:t>.</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1548"/>
        <w:gridCol w:w="1571"/>
      </w:tblGrid>
      <w:tr w:rsidR="009C4017" w:rsidRPr="00B00203" w14:paraId="02B5EAF0" w14:textId="77777777" w:rsidTr="00C57A68">
        <w:trPr>
          <w:jc w:val="center"/>
        </w:trPr>
        <w:tc>
          <w:tcPr>
            <w:tcW w:w="1548" w:type="dxa"/>
          </w:tcPr>
          <w:p w14:paraId="4141945D" w14:textId="77777777" w:rsidR="009C4017" w:rsidRPr="00B00203" w:rsidRDefault="009C4017" w:rsidP="0087252E">
            <w:pPr>
              <w:rPr>
                <w:sz w:val="20"/>
              </w:rPr>
            </w:pPr>
            <w:r w:rsidRPr="00B00203">
              <w:rPr>
                <w:sz w:val="20"/>
              </w:rPr>
              <w:t>Elements</w:t>
            </w:r>
          </w:p>
        </w:tc>
        <w:tc>
          <w:tcPr>
            <w:tcW w:w="1571" w:type="dxa"/>
          </w:tcPr>
          <w:p w14:paraId="0BE59C9D" w14:textId="77777777" w:rsidR="009C4017" w:rsidRPr="00B00203" w:rsidRDefault="009C4017" w:rsidP="0087252E">
            <w:pPr>
              <w:rPr>
                <w:sz w:val="20"/>
              </w:rPr>
            </w:pPr>
            <w:r w:rsidRPr="00B00203">
              <w:rPr>
                <w:sz w:val="20"/>
              </w:rPr>
              <w:t>Content in bentonite, %</w:t>
            </w:r>
          </w:p>
        </w:tc>
      </w:tr>
      <w:tr w:rsidR="009C4017" w:rsidRPr="00B00203" w14:paraId="6460A71F" w14:textId="77777777" w:rsidTr="00C57A68">
        <w:trPr>
          <w:jc w:val="center"/>
        </w:trPr>
        <w:tc>
          <w:tcPr>
            <w:tcW w:w="1548" w:type="dxa"/>
          </w:tcPr>
          <w:p w14:paraId="180299A2" w14:textId="77777777" w:rsidR="009C4017" w:rsidRPr="00B00203" w:rsidRDefault="009C4017" w:rsidP="0087252E">
            <w:pPr>
              <w:rPr>
                <w:sz w:val="20"/>
              </w:rPr>
            </w:pPr>
            <w:r w:rsidRPr="00B00203">
              <w:rPr>
                <w:sz w:val="20"/>
              </w:rPr>
              <w:t>SiO2</w:t>
            </w:r>
          </w:p>
        </w:tc>
        <w:tc>
          <w:tcPr>
            <w:tcW w:w="1571" w:type="dxa"/>
          </w:tcPr>
          <w:p w14:paraId="36CCA848" w14:textId="77777777" w:rsidR="009C4017" w:rsidRPr="00B00203" w:rsidRDefault="009C4017" w:rsidP="0087252E">
            <w:pPr>
              <w:rPr>
                <w:sz w:val="20"/>
              </w:rPr>
            </w:pPr>
            <w:r w:rsidRPr="00B00203">
              <w:rPr>
                <w:sz w:val="20"/>
              </w:rPr>
              <w:t>54,7</w:t>
            </w:r>
          </w:p>
        </w:tc>
      </w:tr>
      <w:tr w:rsidR="009C4017" w:rsidRPr="00B00203" w14:paraId="333C7267" w14:textId="77777777" w:rsidTr="00C57A68">
        <w:trPr>
          <w:jc w:val="center"/>
        </w:trPr>
        <w:tc>
          <w:tcPr>
            <w:tcW w:w="1548" w:type="dxa"/>
          </w:tcPr>
          <w:p w14:paraId="6AF84FB6" w14:textId="77777777" w:rsidR="009C4017" w:rsidRPr="00B00203" w:rsidRDefault="009C4017" w:rsidP="0087252E">
            <w:pPr>
              <w:rPr>
                <w:sz w:val="20"/>
              </w:rPr>
            </w:pPr>
            <w:r w:rsidRPr="00B00203">
              <w:rPr>
                <w:sz w:val="20"/>
              </w:rPr>
              <w:t>Al2O3</w:t>
            </w:r>
          </w:p>
        </w:tc>
        <w:tc>
          <w:tcPr>
            <w:tcW w:w="1571" w:type="dxa"/>
          </w:tcPr>
          <w:p w14:paraId="5316F832" w14:textId="77777777" w:rsidR="009C4017" w:rsidRPr="00B00203" w:rsidRDefault="009C4017" w:rsidP="0087252E">
            <w:pPr>
              <w:rPr>
                <w:sz w:val="20"/>
              </w:rPr>
            </w:pPr>
            <w:r w:rsidRPr="00B00203">
              <w:rPr>
                <w:sz w:val="20"/>
              </w:rPr>
              <w:t>16,3</w:t>
            </w:r>
          </w:p>
        </w:tc>
      </w:tr>
      <w:tr w:rsidR="009C4017" w:rsidRPr="00B00203" w14:paraId="54393A1B" w14:textId="77777777" w:rsidTr="00C57A68">
        <w:trPr>
          <w:jc w:val="center"/>
        </w:trPr>
        <w:tc>
          <w:tcPr>
            <w:tcW w:w="1548" w:type="dxa"/>
          </w:tcPr>
          <w:p w14:paraId="30FDA3E6" w14:textId="77777777" w:rsidR="009C4017" w:rsidRPr="00B00203" w:rsidRDefault="009C4017" w:rsidP="0087252E">
            <w:pPr>
              <w:rPr>
                <w:sz w:val="20"/>
              </w:rPr>
            </w:pPr>
            <w:r w:rsidRPr="00B00203">
              <w:rPr>
                <w:sz w:val="20"/>
              </w:rPr>
              <w:t>Fe2O3</w:t>
            </w:r>
          </w:p>
        </w:tc>
        <w:tc>
          <w:tcPr>
            <w:tcW w:w="1571" w:type="dxa"/>
          </w:tcPr>
          <w:p w14:paraId="0D85772A" w14:textId="77777777" w:rsidR="009C4017" w:rsidRPr="00B00203" w:rsidRDefault="009C4017" w:rsidP="0087252E">
            <w:pPr>
              <w:rPr>
                <w:sz w:val="20"/>
              </w:rPr>
            </w:pPr>
            <w:r w:rsidRPr="00B00203">
              <w:rPr>
                <w:sz w:val="20"/>
              </w:rPr>
              <w:t>5,7</w:t>
            </w:r>
          </w:p>
        </w:tc>
      </w:tr>
      <w:tr w:rsidR="009C4017" w:rsidRPr="00B00203" w14:paraId="26D7CD4A" w14:textId="77777777" w:rsidTr="00C57A68">
        <w:trPr>
          <w:jc w:val="center"/>
        </w:trPr>
        <w:tc>
          <w:tcPr>
            <w:tcW w:w="1548" w:type="dxa"/>
          </w:tcPr>
          <w:p w14:paraId="32771253" w14:textId="77777777" w:rsidR="009C4017" w:rsidRPr="00B00203" w:rsidRDefault="009C4017" w:rsidP="0087252E">
            <w:pPr>
              <w:rPr>
                <w:sz w:val="20"/>
              </w:rPr>
            </w:pPr>
            <w:proofErr w:type="spellStart"/>
            <w:r w:rsidRPr="00B00203">
              <w:rPr>
                <w:sz w:val="20"/>
              </w:rPr>
              <w:t>FeO</w:t>
            </w:r>
            <w:proofErr w:type="spellEnd"/>
          </w:p>
        </w:tc>
        <w:tc>
          <w:tcPr>
            <w:tcW w:w="1571" w:type="dxa"/>
          </w:tcPr>
          <w:p w14:paraId="1D06BEF0" w14:textId="77777777" w:rsidR="009C4017" w:rsidRPr="00B00203" w:rsidRDefault="009C4017" w:rsidP="0087252E">
            <w:pPr>
              <w:rPr>
                <w:sz w:val="20"/>
              </w:rPr>
            </w:pPr>
            <w:r w:rsidRPr="00B00203">
              <w:rPr>
                <w:sz w:val="20"/>
              </w:rPr>
              <w:t>0,3</w:t>
            </w:r>
          </w:p>
        </w:tc>
      </w:tr>
      <w:tr w:rsidR="009C4017" w:rsidRPr="00B00203" w14:paraId="1A662C61" w14:textId="77777777" w:rsidTr="00C57A68">
        <w:trPr>
          <w:jc w:val="center"/>
        </w:trPr>
        <w:tc>
          <w:tcPr>
            <w:tcW w:w="1548" w:type="dxa"/>
          </w:tcPr>
          <w:p w14:paraId="3FEB4A07" w14:textId="77777777" w:rsidR="009C4017" w:rsidRPr="00B00203" w:rsidRDefault="009C4017" w:rsidP="0087252E">
            <w:pPr>
              <w:rPr>
                <w:sz w:val="20"/>
              </w:rPr>
            </w:pPr>
            <w:r w:rsidRPr="00B00203">
              <w:rPr>
                <w:sz w:val="20"/>
              </w:rPr>
              <w:t>MgO</w:t>
            </w:r>
          </w:p>
        </w:tc>
        <w:tc>
          <w:tcPr>
            <w:tcW w:w="1571" w:type="dxa"/>
          </w:tcPr>
          <w:p w14:paraId="4083C696" w14:textId="77777777" w:rsidR="009C4017" w:rsidRPr="00B00203" w:rsidRDefault="009C4017" w:rsidP="0087252E">
            <w:pPr>
              <w:rPr>
                <w:sz w:val="20"/>
              </w:rPr>
            </w:pPr>
            <w:r w:rsidRPr="00B00203">
              <w:rPr>
                <w:sz w:val="20"/>
              </w:rPr>
              <w:t>3,2</w:t>
            </w:r>
          </w:p>
        </w:tc>
      </w:tr>
      <w:tr w:rsidR="009C4017" w:rsidRPr="00B00203" w14:paraId="1FB623DA" w14:textId="77777777" w:rsidTr="00C57A68">
        <w:trPr>
          <w:jc w:val="center"/>
        </w:trPr>
        <w:tc>
          <w:tcPr>
            <w:tcW w:w="1548" w:type="dxa"/>
          </w:tcPr>
          <w:p w14:paraId="5CC14E71" w14:textId="77777777" w:rsidR="009C4017" w:rsidRPr="00B00203" w:rsidRDefault="009C4017" w:rsidP="0087252E">
            <w:pPr>
              <w:rPr>
                <w:sz w:val="20"/>
              </w:rPr>
            </w:pPr>
            <w:proofErr w:type="spellStart"/>
            <w:r w:rsidRPr="00B00203">
              <w:rPr>
                <w:sz w:val="20"/>
              </w:rPr>
              <w:t>CaO</w:t>
            </w:r>
            <w:proofErr w:type="spellEnd"/>
          </w:p>
        </w:tc>
        <w:tc>
          <w:tcPr>
            <w:tcW w:w="1571" w:type="dxa"/>
          </w:tcPr>
          <w:p w14:paraId="7EEB30A5" w14:textId="77777777" w:rsidR="009C4017" w:rsidRPr="00B00203" w:rsidRDefault="009C4017" w:rsidP="0087252E">
            <w:pPr>
              <w:rPr>
                <w:sz w:val="20"/>
              </w:rPr>
            </w:pPr>
            <w:r w:rsidRPr="00B00203">
              <w:rPr>
                <w:sz w:val="20"/>
              </w:rPr>
              <w:t>2,1</w:t>
            </w:r>
          </w:p>
        </w:tc>
      </w:tr>
      <w:tr w:rsidR="009C4017" w:rsidRPr="00B00203" w14:paraId="17640F2F" w14:textId="77777777" w:rsidTr="00C57A68">
        <w:trPr>
          <w:jc w:val="center"/>
        </w:trPr>
        <w:tc>
          <w:tcPr>
            <w:tcW w:w="1548" w:type="dxa"/>
          </w:tcPr>
          <w:p w14:paraId="298A2A0E" w14:textId="77777777" w:rsidR="009C4017" w:rsidRPr="00B00203" w:rsidRDefault="009C4017" w:rsidP="0087252E">
            <w:pPr>
              <w:rPr>
                <w:sz w:val="20"/>
              </w:rPr>
            </w:pPr>
            <w:r w:rsidRPr="00B00203">
              <w:rPr>
                <w:sz w:val="20"/>
              </w:rPr>
              <w:t>Na2O</w:t>
            </w:r>
          </w:p>
        </w:tc>
        <w:tc>
          <w:tcPr>
            <w:tcW w:w="1571" w:type="dxa"/>
          </w:tcPr>
          <w:p w14:paraId="347C15FB" w14:textId="77777777" w:rsidR="009C4017" w:rsidRPr="00B00203" w:rsidRDefault="009C4017" w:rsidP="0087252E">
            <w:pPr>
              <w:rPr>
                <w:sz w:val="20"/>
              </w:rPr>
            </w:pPr>
            <w:r w:rsidRPr="00B00203">
              <w:rPr>
                <w:sz w:val="20"/>
              </w:rPr>
              <w:t>0,1</w:t>
            </w:r>
          </w:p>
        </w:tc>
      </w:tr>
      <w:tr w:rsidR="009C4017" w:rsidRPr="00B00203" w14:paraId="0DAB6BDF" w14:textId="77777777" w:rsidTr="00C57A68">
        <w:trPr>
          <w:jc w:val="center"/>
        </w:trPr>
        <w:tc>
          <w:tcPr>
            <w:tcW w:w="1548" w:type="dxa"/>
          </w:tcPr>
          <w:p w14:paraId="74A73F1C" w14:textId="77777777" w:rsidR="009C4017" w:rsidRPr="00B00203" w:rsidRDefault="009C4017" w:rsidP="0087252E">
            <w:pPr>
              <w:rPr>
                <w:sz w:val="20"/>
              </w:rPr>
            </w:pPr>
            <w:r w:rsidRPr="00B00203">
              <w:rPr>
                <w:sz w:val="20"/>
              </w:rPr>
              <w:t>K2O</w:t>
            </w:r>
          </w:p>
        </w:tc>
        <w:tc>
          <w:tcPr>
            <w:tcW w:w="1571" w:type="dxa"/>
          </w:tcPr>
          <w:p w14:paraId="4F2D087C" w14:textId="77777777" w:rsidR="009C4017" w:rsidRPr="00B00203" w:rsidRDefault="009C4017" w:rsidP="0087252E">
            <w:pPr>
              <w:rPr>
                <w:sz w:val="20"/>
              </w:rPr>
            </w:pPr>
            <w:r w:rsidRPr="00B00203">
              <w:rPr>
                <w:sz w:val="20"/>
              </w:rPr>
              <w:t>0,7</w:t>
            </w:r>
          </w:p>
        </w:tc>
      </w:tr>
      <w:tr w:rsidR="009C4017" w:rsidRPr="00B00203" w14:paraId="52F7FECF" w14:textId="77777777" w:rsidTr="00C57A68">
        <w:trPr>
          <w:jc w:val="center"/>
        </w:trPr>
        <w:tc>
          <w:tcPr>
            <w:tcW w:w="1548" w:type="dxa"/>
          </w:tcPr>
          <w:p w14:paraId="0455EFEE" w14:textId="77777777" w:rsidR="009C4017" w:rsidRPr="00B00203" w:rsidRDefault="009C4017" w:rsidP="0087252E">
            <w:pPr>
              <w:rPr>
                <w:sz w:val="20"/>
              </w:rPr>
            </w:pPr>
            <w:r w:rsidRPr="00B00203">
              <w:rPr>
                <w:sz w:val="20"/>
              </w:rPr>
              <w:t>H2O+</w:t>
            </w:r>
          </w:p>
        </w:tc>
        <w:tc>
          <w:tcPr>
            <w:tcW w:w="1571" w:type="dxa"/>
          </w:tcPr>
          <w:p w14:paraId="6FE22D7D" w14:textId="77777777" w:rsidR="009C4017" w:rsidRPr="00B00203" w:rsidRDefault="009C4017" w:rsidP="0087252E">
            <w:pPr>
              <w:rPr>
                <w:sz w:val="20"/>
              </w:rPr>
            </w:pPr>
            <w:r w:rsidRPr="00B00203">
              <w:rPr>
                <w:sz w:val="20"/>
              </w:rPr>
              <w:t>5,7</w:t>
            </w:r>
          </w:p>
        </w:tc>
      </w:tr>
      <w:tr w:rsidR="009C4017" w:rsidRPr="00B00203" w14:paraId="5EC81FA9" w14:textId="77777777" w:rsidTr="00C57A68">
        <w:trPr>
          <w:jc w:val="center"/>
        </w:trPr>
        <w:tc>
          <w:tcPr>
            <w:tcW w:w="1548" w:type="dxa"/>
          </w:tcPr>
          <w:p w14:paraId="0EF72258" w14:textId="77777777" w:rsidR="009C4017" w:rsidRPr="00B00203" w:rsidRDefault="009C4017" w:rsidP="0087252E">
            <w:pPr>
              <w:rPr>
                <w:sz w:val="20"/>
              </w:rPr>
            </w:pPr>
            <w:r w:rsidRPr="00B00203">
              <w:rPr>
                <w:sz w:val="20"/>
              </w:rPr>
              <w:t>H2O</w:t>
            </w:r>
            <w:r w:rsidRPr="00B00203">
              <w:rPr>
                <w:sz w:val="20"/>
              </w:rPr>
              <w:sym w:font="Symbol" w:char="F02D"/>
            </w:r>
          </w:p>
        </w:tc>
        <w:tc>
          <w:tcPr>
            <w:tcW w:w="1571" w:type="dxa"/>
          </w:tcPr>
          <w:p w14:paraId="39ED46F6" w14:textId="77777777" w:rsidR="009C4017" w:rsidRPr="00B00203" w:rsidRDefault="009C4017" w:rsidP="0087252E">
            <w:pPr>
              <w:rPr>
                <w:sz w:val="20"/>
              </w:rPr>
            </w:pPr>
            <w:r w:rsidRPr="00B00203">
              <w:rPr>
                <w:sz w:val="20"/>
              </w:rPr>
              <w:t>11,4</w:t>
            </w:r>
          </w:p>
        </w:tc>
      </w:tr>
    </w:tbl>
    <w:p w14:paraId="7E9B5ABA" w14:textId="77777777" w:rsidR="00253DD7" w:rsidRPr="00B00203" w:rsidRDefault="00253DD7" w:rsidP="0087252E">
      <w:pPr>
        <w:rPr>
          <w:sz w:val="20"/>
        </w:rPr>
      </w:pPr>
    </w:p>
    <w:p w14:paraId="6FA24893" w14:textId="76E1612F" w:rsidR="009C4017" w:rsidRPr="00B00203" w:rsidRDefault="00C57A68" w:rsidP="0087252E">
      <w:pPr>
        <w:rPr>
          <w:sz w:val="20"/>
        </w:rPr>
      </w:pPr>
      <w:r w:rsidRPr="00B00203">
        <w:rPr>
          <w:sz w:val="20"/>
        </w:rPr>
        <w:t xml:space="preserve">TABLE 2. </w:t>
      </w:r>
      <w:r>
        <w:rPr>
          <w:sz w:val="20"/>
        </w:rPr>
        <w:tab/>
      </w:r>
      <w:r w:rsidRPr="00C57A68">
        <w:rPr>
          <w:sz w:val="20"/>
        </w:rPr>
        <w:t>PHYSICAL-CHEMICAL</w:t>
      </w:r>
      <w:r w:rsidRPr="00B00203">
        <w:rPr>
          <w:sz w:val="20"/>
        </w:rPr>
        <w:t xml:space="preserve"> PROPERT</w:t>
      </w:r>
      <w:r>
        <w:rPr>
          <w:sz w:val="20"/>
        </w:rPr>
        <w:t>IES</w:t>
      </w:r>
      <w:r w:rsidRPr="00B00203">
        <w:rPr>
          <w:sz w:val="20"/>
        </w:rPr>
        <w:t xml:space="preserve"> OF CHERKASY BENTONITE PBA-22.</w:t>
      </w:r>
    </w:p>
    <w:p w14:paraId="0E07AC68" w14:textId="77777777" w:rsidR="00246494" w:rsidRPr="00B00203" w:rsidRDefault="00246494" w:rsidP="0087252E">
      <w:pPr>
        <w:rPr>
          <w:sz w:val="20"/>
        </w:rPr>
      </w:pPr>
    </w:p>
    <w:tbl>
      <w:tblPr>
        <w:tblW w:w="8892" w:type="dxa"/>
        <w:tblInd w:w="322" w:type="dxa"/>
        <w:tblBorders>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79"/>
        <w:gridCol w:w="1418"/>
        <w:gridCol w:w="1417"/>
        <w:gridCol w:w="1276"/>
        <w:gridCol w:w="1559"/>
        <w:gridCol w:w="1843"/>
      </w:tblGrid>
      <w:tr w:rsidR="009C4017" w:rsidRPr="00B00203" w14:paraId="72AA0647" w14:textId="77777777" w:rsidTr="00B00203">
        <w:trPr>
          <w:trHeight w:val="534"/>
        </w:trPr>
        <w:tc>
          <w:tcPr>
            <w:tcW w:w="1379" w:type="dxa"/>
          </w:tcPr>
          <w:p w14:paraId="3FC72EA2" w14:textId="1DFA2C3E" w:rsidR="009C4017" w:rsidRPr="00B00203" w:rsidRDefault="009C4017" w:rsidP="00B82CCB">
            <w:pPr>
              <w:widowControl w:val="0"/>
              <w:rPr>
                <w:sz w:val="20"/>
              </w:rPr>
            </w:pPr>
            <w:proofErr w:type="spellStart"/>
            <w:r w:rsidRPr="00B00203">
              <w:rPr>
                <w:sz w:val="20"/>
              </w:rPr>
              <w:t>Cherkas</w:t>
            </w:r>
            <w:r w:rsidR="00C57A68">
              <w:rPr>
                <w:sz w:val="20"/>
              </w:rPr>
              <w:t>ke</w:t>
            </w:r>
            <w:proofErr w:type="spellEnd"/>
            <w:r w:rsidRPr="00B00203">
              <w:rPr>
                <w:sz w:val="20"/>
              </w:rPr>
              <w:t xml:space="preserve"> bentonite</w:t>
            </w:r>
          </w:p>
        </w:tc>
        <w:tc>
          <w:tcPr>
            <w:tcW w:w="1418" w:type="dxa"/>
          </w:tcPr>
          <w:p w14:paraId="64B002C5" w14:textId="2128BE82" w:rsidR="009C4017" w:rsidRPr="00B00203" w:rsidRDefault="00B82CCB" w:rsidP="00B82CCB">
            <w:pPr>
              <w:widowControl w:val="0"/>
              <w:rPr>
                <w:sz w:val="20"/>
              </w:rPr>
            </w:pPr>
            <w:r w:rsidRPr="00B00203">
              <w:rPr>
                <w:sz w:val="20"/>
              </w:rPr>
              <w:t>S</w:t>
            </w:r>
            <w:r w:rsidR="009C4017" w:rsidRPr="00B00203">
              <w:rPr>
                <w:sz w:val="20"/>
              </w:rPr>
              <w:t>and fraction,</w:t>
            </w:r>
            <w:r w:rsidR="00502CF3" w:rsidRPr="00B00203">
              <w:rPr>
                <w:sz w:val="20"/>
                <w:lang w:val="uk-UA"/>
              </w:rPr>
              <w:t xml:space="preserve"> </w:t>
            </w:r>
          </w:p>
        </w:tc>
        <w:tc>
          <w:tcPr>
            <w:tcW w:w="1417" w:type="dxa"/>
          </w:tcPr>
          <w:p w14:paraId="46232474" w14:textId="4653285B" w:rsidR="009C4017" w:rsidRPr="00B00203" w:rsidRDefault="009C4017" w:rsidP="00B82CCB">
            <w:pPr>
              <w:widowControl w:val="0"/>
              <w:rPr>
                <w:sz w:val="20"/>
              </w:rPr>
            </w:pPr>
            <w:r w:rsidRPr="00B00203">
              <w:rPr>
                <w:sz w:val="20"/>
              </w:rPr>
              <w:t>Colloidal properties</w:t>
            </w:r>
          </w:p>
        </w:tc>
        <w:tc>
          <w:tcPr>
            <w:tcW w:w="1276" w:type="dxa"/>
          </w:tcPr>
          <w:p w14:paraId="53D5A26E" w14:textId="53BA30D1" w:rsidR="009C4017" w:rsidRPr="00B00203" w:rsidRDefault="009C4017" w:rsidP="00B82CCB">
            <w:pPr>
              <w:widowControl w:val="0"/>
              <w:rPr>
                <w:sz w:val="20"/>
              </w:rPr>
            </w:pPr>
            <w:r w:rsidRPr="00B00203">
              <w:rPr>
                <w:sz w:val="20"/>
              </w:rPr>
              <w:t>Free-swelling</w:t>
            </w:r>
          </w:p>
        </w:tc>
        <w:tc>
          <w:tcPr>
            <w:tcW w:w="1559" w:type="dxa"/>
          </w:tcPr>
          <w:p w14:paraId="45C52B61" w14:textId="40981F89" w:rsidR="009C4017" w:rsidRPr="00B00203" w:rsidRDefault="00B82CCB" w:rsidP="00B82CCB">
            <w:pPr>
              <w:widowControl w:val="0"/>
              <w:rPr>
                <w:sz w:val="20"/>
              </w:rPr>
            </w:pPr>
            <w:r w:rsidRPr="00B00203">
              <w:rPr>
                <w:sz w:val="20"/>
              </w:rPr>
              <w:t xml:space="preserve">Water absorption, </w:t>
            </w:r>
            <w:r w:rsidR="009C4017" w:rsidRPr="00B00203">
              <w:rPr>
                <w:sz w:val="20"/>
              </w:rPr>
              <w:t>*</w:t>
            </w:r>
          </w:p>
        </w:tc>
        <w:tc>
          <w:tcPr>
            <w:tcW w:w="1843" w:type="dxa"/>
          </w:tcPr>
          <w:p w14:paraId="381E04C7" w14:textId="77777777" w:rsidR="009C4017" w:rsidRPr="00B00203" w:rsidRDefault="009C4017" w:rsidP="00B82CCB">
            <w:pPr>
              <w:widowControl w:val="0"/>
              <w:rPr>
                <w:sz w:val="20"/>
              </w:rPr>
            </w:pPr>
            <w:r w:rsidRPr="00B00203">
              <w:rPr>
                <w:sz w:val="20"/>
              </w:rPr>
              <w:t>Specific surface, m</w:t>
            </w:r>
            <w:r w:rsidRPr="00B00203">
              <w:rPr>
                <w:sz w:val="20"/>
                <w:vertAlign w:val="superscript"/>
              </w:rPr>
              <w:t>2</w:t>
            </w:r>
            <w:r w:rsidRPr="00B00203">
              <w:rPr>
                <w:sz w:val="20"/>
              </w:rPr>
              <w:t>/g**</w:t>
            </w:r>
          </w:p>
        </w:tc>
      </w:tr>
      <w:tr w:rsidR="009C4017" w:rsidRPr="00B00203" w14:paraId="6F02AE33" w14:textId="77777777" w:rsidTr="00B82CCB">
        <w:trPr>
          <w:trHeight w:val="399"/>
        </w:trPr>
        <w:tc>
          <w:tcPr>
            <w:tcW w:w="1379" w:type="dxa"/>
          </w:tcPr>
          <w:p w14:paraId="7FBFD6A3" w14:textId="7F8DCA2D" w:rsidR="009C4017" w:rsidRPr="00B00203" w:rsidRDefault="00B82CCB" w:rsidP="00B82CCB">
            <w:pPr>
              <w:widowControl w:val="0"/>
              <w:rPr>
                <w:sz w:val="20"/>
              </w:rPr>
            </w:pPr>
            <w:r w:rsidRPr="00B00203">
              <w:rPr>
                <w:sz w:val="20"/>
              </w:rPr>
              <w:t xml:space="preserve">Content, % </w:t>
            </w:r>
          </w:p>
        </w:tc>
        <w:tc>
          <w:tcPr>
            <w:tcW w:w="1418" w:type="dxa"/>
          </w:tcPr>
          <w:p w14:paraId="7D9A2D5D" w14:textId="77777777" w:rsidR="009C4017" w:rsidRPr="00B00203" w:rsidRDefault="009C4017" w:rsidP="00B82CCB">
            <w:pPr>
              <w:widowControl w:val="0"/>
              <w:rPr>
                <w:sz w:val="20"/>
              </w:rPr>
            </w:pPr>
            <w:r w:rsidRPr="00B00203">
              <w:rPr>
                <w:sz w:val="20"/>
              </w:rPr>
              <w:t>up to 10,0</w:t>
            </w:r>
          </w:p>
        </w:tc>
        <w:tc>
          <w:tcPr>
            <w:tcW w:w="1417" w:type="dxa"/>
          </w:tcPr>
          <w:p w14:paraId="1ECB3642" w14:textId="77777777" w:rsidR="009C4017" w:rsidRPr="00B00203" w:rsidRDefault="009C4017" w:rsidP="00B82CCB">
            <w:pPr>
              <w:widowControl w:val="0"/>
              <w:rPr>
                <w:sz w:val="20"/>
              </w:rPr>
            </w:pPr>
            <w:r w:rsidRPr="00B00203">
              <w:rPr>
                <w:sz w:val="20"/>
              </w:rPr>
              <w:t>25÷40</w:t>
            </w:r>
          </w:p>
        </w:tc>
        <w:tc>
          <w:tcPr>
            <w:tcW w:w="1276" w:type="dxa"/>
          </w:tcPr>
          <w:p w14:paraId="74ED43FC" w14:textId="77777777" w:rsidR="009C4017" w:rsidRPr="00B00203" w:rsidRDefault="009C4017" w:rsidP="00B82CCB">
            <w:pPr>
              <w:widowControl w:val="0"/>
              <w:rPr>
                <w:sz w:val="20"/>
              </w:rPr>
            </w:pPr>
            <w:r w:rsidRPr="00B00203">
              <w:rPr>
                <w:sz w:val="20"/>
              </w:rPr>
              <w:t>1,3÷2,0</w:t>
            </w:r>
          </w:p>
        </w:tc>
        <w:tc>
          <w:tcPr>
            <w:tcW w:w="1559" w:type="dxa"/>
          </w:tcPr>
          <w:p w14:paraId="4D561BB9" w14:textId="77777777" w:rsidR="009C4017" w:rsidRPr="00B00203" w:rsidRDefault="009C4017" w:rsidP="00B82CCB">
            <w:pPr>
              <w:widowControl w:val="0"/>
              <w:rPr>
                <w:sz w:val="20"/>
              </w:rPr>
            </w:pPr>
            <w:r w:rsidRPr="00B00203">
              <w:rPr>
                <w:sz w:val="20"/>
              </w:rPr>
              <w:t>up to 160</w:t>
            </w:r>
          </w:p>
        </w:tc>
        <w:tc>
          <w:tcPr>
            <w:tcW w:w="1843" w:type="dxa"/>
          </w:tcPr>
          <w:p w14:paraId="7B7267BD" w14:textId="77777777" w:rsidR="009C4017" w:rsidRPr="00B00203" w:rsidRDefault="009C4017" w:rsidP="00B82CCB">
            <w:pPr>
              <w:widowControl w:val="0"/>
              <w:rPr>
                <w:sz w:val="20"/>
              </w:rPr>
            </w:pPr>
            <w:r w:rsidRPr="00B00203">
              <w:rPr>
                <w:sz w:val="20"/>
              </w:rPr>
              <w:t>90÷120</w:t>
            </w:r>
          </w:p>
        </w:tc>
      </w:tr>
    </w:tbl>
    <w:p w14:paraId="1D97336A" w14:textId="4E42D83C" w:rsidR="003236F2" w:rsidRPr="00B00203" w:rsidRDefault="009C4017" w:rsidP="0087252E">
      <w:pPr>
        <w:rPr>
          <w:sz w:val="20"/>
          <w:lang w:val="en-US"/>
        </w:rPr>
      </w:pPr>
      <w:r w:rsidRPr="00B00203">
        <w:rPr>
          <w:sz w:val="20"/>
        </w:rPr>
        <w:t>*</w:t>
      </w:r>
      <w:r w:rsidR="00932143" w:rsidRPr="00B00203">
        <w:rPr>
          <w:sz w:val="20"/>
          <w:lang w:val="en-US"/>
        </w:rPr>
        <w:t xml:space="preserve">The free swelling capacity of liquid water was determined using </w:t>
      </w:r>
      <w:proofErr w:type="spellStart"/>
      <w:r w:rsidR="00932143" w:rsidRPr="00B00203">
        <w:rPr>
          <w:sz w:val="20"/>
          <w:lang w:val="en-US"/>
        </w:rPr>
        <w:t>Enslin</w:t>
      </w:r>
      <w:proofErr w:type="spellEnd"/>
      <w:r w:rsidR="00932143" w:rsidRPr="00B00203">
        <w:rPr>
          <w:sz w:val="20"/>
          <w:lang w:val="en-US"/>
        </w:rPr>
        <w:t xml:space="preserve">-Neff device (DIN 18132, 1995). </w:t>
      </w:r>
    </w:p>
    <w:p w14:paraId="6E8BA93F" w14:textId="77777777" w:rsidR="00B00203" w:rsidRDefault="00B00203" w:rsidP="0087252E">
      <w:pPr>
        <w:rPr>
          <w:sz w:val="20"/>
        </w:rPr>
      </w:pPr>
    </w:p>
    <w:p w14:paraId="01496693" w14:textId="33058588" w:rsidR="00932143" w:rsidRPr="00A96FDB" w:rsidRDefault="009C4017" w:rsidP="00A96FDB">
      <w:pPr>
        <w:jc w:val="both"/>
        <w:rPr>
          <w:sz w:val="20"/>
        </w:rPr>
      </w:pPr>
      <w:r w:rsidRPr="00A96FDB">
        <w:rPr>
          <w:sz w:val="20"/>
        </w:rPr>
        <w:t xml:space="preserve">The cation exchange capacity (CEC) of </w:t>
      </w:r>
      <w:proofErr w:type="spellStart"/>
      <w:r w:rsidRPr="00A96FDB">
        <w:rPr>
          <w:sz w:val="20"/>
        </w:rPr>
        <w:t>Cherkas</w:t>
      </w:r>
      <w:r w:rsidR="00C57A68" w:rsidRPr="00A96FDB">
        <w:rPr>
          <w:sz w:val="20"/>
        </w:rPr>
        <w:t>ke</w:t>
      </w:r>
      <w:proofErr w:type="spellEnd"/>
      <w:r w:rsidRPr="00A96FDB">
        <w:rPr>
          <w:sz w:val="20"/>
        </w:rPr>
        <w:t xml:space="preserve"> bentonite samples had been measured by </w:t>
      </w:r>
      <w:r w:rsidRPr="00A96FDB">
        <w:rPr>
          <w:rFonts w:eastAsiaTheme="minorHAnsi"/>
          <w:sz w:val="20"/>
        </w:rPr>
        <w:t xml:space="preserve">ammonium acetate </w:t>
      </w:r>
      <w:r w:rsidRPr="00A96FDB">
        <w:rPr>
          <w:sz w:val="20"/>
        </w:rPr>
        <w:t>method</w:t>
      </w:r>
      <w:r w:rsidRPr="00A96FDB">
        <w:rPr>
          <w:rFonts w:eastAsiaTheme="minorHAnsi"/>
          <w:sz w:val="20"/>
        </w:rPr>
        <w:t xml:space="preserve"> at pH 8, is of </w:t>
      </w:r>
      <w:r w:rsidR="009545DA" w:rsidRPr="00A96FDB">
        <w:rPr>
          <w:sz w:val="20"/>
        </w:rPr>
        <w:t>92</w:t>
      </w:r>
      <w:proofErr w:type="gramStart"/>
      <w:r w:rsidR="009545DA" w:rsidRPr="00A96FDB">
        <w:rPr>
          <w:sz w:val="20"/>
        </w:rPr>
        <w:t>,6</w:t>
      </w:r>
      <w:proofErr w:type="gramEnd"/>
      <w:r w:rsidRPr="00A96FDB">
        <w:rPr>
          <w:sz w:val="20"/>
        </w:rPr>
        <w:t xml:space="preserve"> </w:t>
      </w:r>
      <w:proofErr w:type="spellStart"/>
      <w:r w:rsidRPr="00A96FDB">
        <w:rPr>
          <w:rFonts w:eastAsiaTheme="minorHAnsi"/>
          <w:sz w:val="20"/>
        </w:rPr>
        <w:t>meq</w:t>
      </w:r>
      <w:proofErr w:type="spellEnd"/>
      <w:r w:rsidRPr="00A96FDB">
        <w:rPr>
          <w:rFonts w:eastAsiaTheme="minorHAnsi"/>
          <w:sz w:val="20"/>
        </w:rPr>
        <w:t>/100 g</w:t>
      </w:r>
      <w:r w:rsidRPr="00A96FDB">
        <w:rPr>
          <w:sz w:val="20"/>
        </w:rPr>
        <w:t xml:space="preserve"> of dry clay</w:t>
      </w:r>
      <w:r w:rsidR="00592A94" w:rsidRPr="00A96FDB">
        <w:rPr>
          <w:sz w:val="20"/>
        </w:rPr>
        <w:t>, that apparently dissolved calcite</w:t>
      </w:r>
      <w:r w:rsidR="004E220F" w:rsidRPr="00A96FDB">
        <w:rPr>
          <w:sz w:val="20"/>
        </w:rPr>
        <w:t>.</w:t>
      </w:r>
    </w:p>
    <w:p w14:paraId="66B562A1" w14:textId="2E200611" w:rsidR="00592A94" w:rsidRPr="00A96FDB" w:rsidRDefault="00592A94" w:rsidP="00A96FDB">
      <w:pPr>
        <w:jc w:val="both"/>
        <w:rPr>
          <w:sz w:val="20"/>
        </w:rPr>
      </w:pPr>
      <w:r w:rsidRPr="00A96FDB">
        <w:rPr>
          <w:sz w:val="20"/>
        </w:rPr>
        <w:t>**The methods applied for the determination of specific surface are gas adsorption method by nitrogen adsorption.</w:t>
      </w:r>
    </w:p>
    <w:p w14:paraId="639E2363" w14:textId="26B24EC1" w:rsidR="00877F48" w:rsidRPr="00A96FDB" w:rsidRDefault="00877F48" w:rsidP="00A96FDB">
      <w:pPr>
        <w:pStyle w:val="10"/>
        <w:spacing w:after="100"/>
        <w:ind w:firstLine="567"/>
        <w:jc w:val="both"/>
        <w:rPr>
          <w:sz w:val="20"/>
          <w:szCs w:val="20"/>
        </w:rPr>
      </w:pPr>
      <w:r w:rsidRPr="00A96FDB">
        <w:rPr>
          <w:sz w:val="20"/>
          <w:szCs w:val="20"/>
        </w:rPr>
        <w:t xml:space="preserve">The methods used for determination of grain size distribution and amount of clay and silt fraction were dry/wet sieve analysis and </w:t>
      </w:r>
      <w:proofErr w:type="spellStart"/>
      <w:r w:rsidR="00EC3975" w:rsidRPr="00A96FDB">
        <w:rPr>
          <w:sz w:val="20"/>
          <w:szCs w:val="20"/>
        </w:rPr>
        <w:t>sedimentograf</w:t>
      </w:r>
      <w:proofErr w:type="spellEnd"/>
      <w:r w:rsidR="00EC3975" w:rsidRPr="00A96FDB">
        <w:rPr>
          <w:sz w:val="20"/>
          <w:szCs w:val="20"/>
        </w:rPr>
        <w:t xml:space="preserve"> for</w:t>
      </w:r>
      <w:r w:rsidRPr="00A96FDB">
        <w:rPr>
          <w:sz w:val="20"/>
          <w:szCs w:val="20"/>
        </w:rPr>
        <w:t xml:space="preserve"> particle analysis</w:t>
      </w:r>
      <w:r w:rsidR="00A30E77" w:rsidRPr="00A96FDB">
        <w:rPr>
          <w:sz w:val="20"/>
          <w:szCs w:val="20"/>
        </w:rPr>
        <w:t xml:space="preserve"> (Mastersaizer-2000)</w:t>
      </w:r>
      <w:r w:rsidRPr="00A96FDB">
        <w:rPr>
          <w:sz w:val="20"/>
          <w:szCs w:val="20"/>
        </w:rPr>
        <w:t>.</w:t>
      </w:r>
      <w:r w:rsidR="00A30E77" w:rsidRPr="00A96FDB">
        <w:rPr>
          <w:sz w:val="20"/>
          <w:szCs w:val="20"/>
        </w:rPr>
        <w:t xml:space="preserve"> </w:t>
      </w:r>
    </w:p>
    <w:p w14:paraId="29F8D231" w14:textId="77777777" w:rsidR="009C4017" w:rsidRPr="00B00203" w:rsidRDefault="009C4017" w:rsidP="00C57A68">
      <w:pPr>
        <w:jc w:val="center"/>
        <w:rPr>
          <w:sz w:val="20"/>
        </w:rPr>
      </w:pPr>
      <w:r w:rsidRPr="00B00203">
        <w:rPr>
          <w:noProof/>
          <w:sz w:val="20"/>
          <w:lang w:val="uk-UA" w:eastAsia="uk-UA"/>
        </w:rPr>
        <w:drawing>
          <wp:inline distT="0" distB="0" distL="0" distR="0" wp14:anchorId="31F94708" wp14:editId="5FC975CF">
            <wp:extent cx="3079630" cy="2187309"/>
            <wp:effectExtent l="0" t="0" r="698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984"/>
                    <a:stretch/>
                  </pic:blipFill>
                  <pic:spPr bwMode="auto">
                    <a:xfrm>
                      <a:off x="0" y="0"/>
                      <a:ext cx="3112208" cy="2210448"/>
                    </a:xfrm>
                    <a:prstGeom prst="rect">
                      <a:avLst/>
                    </a:prstGeom>
                    <a:noFill/>
                    <a:ln>
                      <a:noFill/>
                    </a:ln>
                    <a:extLst>
                      <a:ext uri="{53640926-AAD7-44D8-BBD7-CCE9431645EC}">
                        <a14:shadowObscured xmlns:a14="http://schemas.microsoft.com/office/drawing/2010/main"/>
                      </a:ext>
                    </a:extLst>
                  </pic:spPr>
                </pic:pic>
              </a:graphicData>
            </a:graphic>
          </wp:inline>
        </w:drawing>
      </w:r>
    </w:p>
    <w:p w14:paraId="49A47173" w14:textId="13FBC28F" w:rsidR="009C4017" w:rsidRPr="00C57A68" w:rsidRDefault="009C4017" w:rsidP="0087252E">
      <w:pPr>
        <w:rPr>
          <w:i/>
          <w:sz w:val="20"/>
        </w:rPr>
      </w:pPr>
      <w:r w:rsidRPr="00C57A68">
        <w:rPr>
          <w:i/>
          <w:sz w:val="20"/>
        </w:rPr>
        <w:t xml:space="preserve">Fig. 2. </w:t>
      </w:r>
      <w:r w:rsidR="005A27B3" w:rsidRPr="00C57A68">
        <w:rPr>
          <w:i/>
          <w:sz w:val="20"/>
        </w:rPr>
        <w:t>B</w:t>
      </w:r>
      <w:r w:rsidRPr="00C57A68">
        <w:rPr>
          <w:i/>
          <w:sz w:val="20"/>
        </w:rPr>
        <w:t xml:space="preserve">entonite </w:t>
      </w:r>
      <w:r w:rsidR="00246494" w:rsidRPr="00C57A68">
        <w:rPr>
          <w:i/>
          <w:sz w:val="20"/>
        </w:rPr>
        <w:t xml:space="preserve">PBA-22 </w:t>
      </w:r>
      <w:r w:rsidRPr="00C57A68">
        <w:rPr>
          <w:i/>
          <w:sz w:val="20"/>
        </w:rPr>
        <w:t>grain size curve.</w:t>
      </w:r>
    </w:p>
    <w:p w14:paraId="44A125D7" w14:textId="526423CF" w:rsidR="009C4017" w:rsidRPr="00B00203" w:rsidRDefault="009C4017" w:rsidP="00253DD7">
      <w:pPr>
        <w:pStyle w:val="af1"/>
        <w:ind w:left="57"/>
        <w:rPr>
          <w:sz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135"/>
      </w:tblGrid>
      <w:tr w:rsidR="005A27B3" w:rsidRPr="00B00203" w14:paraId="0E69D169" w14:textId="77777777" w:rsidTr="00C57A68">
        <w:trPr>
          <w:jc w:val="center"/>
        </w:trPr>
        <w:tc>
          <w:tcPr>
            <w:tcW w:w="2987" w:type="dxa"/>
          </w:tcPr>
          <w:p w14:paraId="75357382" w14:textId="47FBBB6C" w:rsidR="005A27B3" w:rsidRPr="00B00203" w:rsidRDefault="005A27B3" w:rsidP="00253DD7">
            <w:pPr>
              <w:ind w:left="57"/>
              <w:rPr>
                <w:sz w:val="20"/>
              </w:rPr>
            </w:pPr>
            <w:r w:rsidRPr="00B00203">
              <w:rPr>
                <w:b/>
                <w:noProof/>
                <w:sz w:val="20"/>
                <w:lang w:val="uk-UA" w:eastAsia="uk-UA"/>
              </w:rPr>
              <w:drawing>
                <wp:anchor distT="0" distB="0" distL="114300" distR="114300" simplePos="0" relativeHeight="251661312" behindDoc="0" locked="0" layoutInCell="1" allowOverlap="1" wp14:anchorId="1F51E7AB" wp14:editId="24313EE6">
                  <wp:simplePos x="0" y="0"/>
                  <wp:positionH relativeFrom="column">
                    <wp:posOffset>-1270</wp:posOffset>
                  </wp:positionH>
                  <wp:positionV relativeFrom="paragraph">
                    <wp:posOffset>635</wp:posOffset>
                  </wp:positionV>
                  <wp:extent cx="1808118" cy="1356088"/>
                  <wp:effectExtent l="0" t="0" r="190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4" cstate="print"/>
                          <a:srcRect/>
                          <a:stretch>
                            <a:fillRect/>
                          </a:stretch>
                        </pic:blipFill>
                        <pic:spPr bwMode="auto">
                          <a:xfrm>
                            <a:off x="0" y="0"/>
                            <a:ext cx="1817388" cy="1363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35" w:type="dxa"/>
          </w:tcPr>
          <w:p w14:paraId="5EBABD89" w14:textId="2C4AEF82" w:rsidR="005A27B3" w:rsidRPr="00B00203" w:rsidRDefault="005A27B3" w:rsidP="00253DD7">
            <w:pPr>
              <w:ind w:left="57"/>
              <w:rPr>
                <w:noProof/>
                <w:sz w:val="20"/>
              </w:rPr>
            </w:pPr>
            <w:r w:rsidRPr="00B00203">
              <w:rPr>
                <w:noProof/>
                <w:sz w:val="20"/>
                <w:lang w:val="uk-UA" w:eastAsia="uk-UA"/>
              </w:rPr>
              <w:drawing>
                <wp:inline distT="0" distB="0" distL="0" distR="0" wp14:anchorId="51D328E4" wp14:editId="2CD4846D">
                  <wp:extent cx="1817793" cy="13633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649" cy="1394737"/>
                          </a:xfrm>
                          <a:prstGeom prst="rect">
                            <a:avLst/>
                          </a:prstGeom>
                        </pic:spPr>
                      </pic:pic>
                    </a:graphicData>
                  </a:graphic>
                </wp:inline>
              </w:drawing>
            </w:r>
          </w:p>
        </w:tc>
      </w:tr>
    </w:tbl>
    <w:p w14:paraId="4F1F7319" w14:textId="7156E437" w:rsidR="009C4017" w:rsidRPr="00B00203" w:rsidRDefault="009C4017" w:rsidP="0087252E">
      <w:pPr>
        <w:rPr>
          <w:sz w:val="20"/>
        </w:rPr>
      </w:pPr>
    </w:p>
    <w:p w14:paraId="7146CE95" w14:textId="4CB19216" w:rsidR="005A27B3" w:rsidRPr="00C57A68" w:rsidRDefault="005A27B3" w:rsidP="005A27B3">
      <w:pPr>
        <w:rPr>
          <w:i/>
          <w:sz w:val="20"/>
          <w:lang w:val="uk-UA"/>
        </w:rPr>
      </w:pPr>
      <w:r w:rsidRPr="00C57A68">
        <w:rPr>
          <w:i/>
          <w:sz w:val="20"/>
        </w:rPr>
        <w:t xml:space="preserve">Fig. 3. </w:t>
      </w:r>
      <w:r w:rsidRPr="00C57A68">
        <w:rPr>
          <w:bCs/>
          <w:i/>
          <w:sz w:val="20"/>
          <w:lang w:val="en-US"/>
        </w:rPr>
        <w:t xml:space="preserve">SEM </w:t>
      </w:r>
      <w:r w:rsidR="00C57A68" w:rsidRPr="00C57A68">
        <w:rPr>
          <w:bCs/>
          <w:i/>
          <w:sz w:val="20"/>
          <w:lang w:val="en-US"/>
        </w:rPr>
        <w:t>image</w:t>
      </w:r>
      <w:r w:rsidRPr="00C57A68">
        <w:rPr>
          <w:bCs/>
          <w:i/>
          <w:sz w:val="20"/>
          <w:lang w:val="en-US"/>
        </w:rPr>
        <w:t xml:space="preserve"> </w:t>
      </w:r>
      <w:r w:rsidR="009545DA" w:rsidRPr="00C57A68">
        <w:rPr>
          <w:bCs/>
          <w:i/>
          <w:sz w:val="20"/>
          <w:lang w:val="en-US"/>
        </w:rPr>
        <w:t xml:space="preserve">initial </w:t>
      </w:r>
      <w:r w:rsidRPr="00C57A68">
        <w:rPr>
          <w:bCs/>
          <w:i/>
          <w:sz w:val="20"/>
          <w:lang w:val="en-US"/>
        </w:rPr>
        <w:t xml:space="preserve">sample </w:t>
      </w:r>
      <w:r w:rsidRPr="00C57A68">
        <w:rPr>
          <w:i/>
          <w:sz w:val="20"/>
        </w:rPr>
        <w:t>bentonite PBA-22</w:t>
      </w:r>
      <w:r w:rsidR="00BD1827">
        <w:rPr>
          <w:i/>
          <w:sz w:val="20"/>
        </w:rPr>
        <w:t xml:space="preserve"> and after treatment</w:t>
      </w:r>
    </w:p>
    <w:p w14:paraId="297CA760" w14:textId="77777777" w:rsidR="005A27B3" w:rsidRPr="00B00203" w:rsidRDefault="005A27B3" w:rsidP="00542245">
      <w:pPr>
        <w:rPr>
          <w:sz w:val="20"/>
        </w:rPr>
      </w:pPr>
    </w:p>
    <w:p w14:paraId="70F8456A" w14:textId="0821B3AB" w:rsidR="00DC0B6F" w:rsidRPr="00B00203" w:rsidRDefault="009232C4" w:rsidP="00736C83">
      <w:pPr>
        <w:ind w:firstLine="567"/>
        <w:rPr>
          <w:sz w:val="20"/>
        </w:rPr>
      </w:pPr>
      <w:r w:rsidRPr="00B00203">
        <w:rPr>
          <w:sz w:val="20"/>
        </w:rPr>
        <w:lastRenderedPageBreak/>
        <w:t xml:space="preserve">The initial water content, liquid limit and plastic limit of the bentonite were determined by following the procedures laid out in the standards </w:t>
      </w:r>
      <w:r w:rsidR="00704210" w:rsidRPr="00B00203">
        <w:rPr>
          <w:sz w:val="20"/>
        </w:rPr>
        <w:t>[1</w:t>
      </w:r>
      <w:r w:rsidR="006275F3">
        <w:rPr>
          <w:sz w:val="20"/>
        </w:rPr>
        <w:t>2</w:t>
      </w:r>
      <w:r w:rsidR="00704210" w:rsidRPr="00B00203">
        <w:rPr>
          <w:sz w:val="20"/>
        </w:rPr>
        <w:t xml:space="preserve">] </w:t>
      </w:r>
    </w:p>
    <w:p w14:paraId="2C37727F" w14:textId="77777777" w:rsidR="009232C4" w:rsidRPr="00B00203" w:rsidRDefault="009232C4" w:rsidP="0087252E">
      <w:pPr>
        <w:rPr>
          <w:sz w:val="20"/>
        </w:rPr>
      </w:pPr>
    </w:p>
    <w:p w14:paraId="49CCEA9C" w14:textId="6CE31798" w:rsidR="009C4017" w:rsidRPr="00B00203" w:rsidRDefault="00C57A68" w:rsidP="0087252E">
      <w:pPr>
        <w:rPr>
          <w:sz w:val="20"/>
        </w:rPr>
      </w:pPr>
      <w:bookmarkStart w:id="0" w:name="_Hlk41142374"/>
      <w:r w:rsidRPr="00B00203">
        <w:rPr>
          <w:sz w:val="20"/>
        </w:rPr>
        <w:t xml:space="preserve">TABLE 3. </w:t>
      </w:r>
      <w:r>
        <w:rPr>
          <w:sz w:val="20"/>
        </w:rPr>
        <w:tab/>
      </w:r>
      <w:r w:rsidRPr="00B00203">
        <w:rPr>
          <w:sz w:val="20"/>
        </w:rPr>
        <w:t>PLASTICITY OF CHERKAS</w:t>
      </w:r>
      <w:r>
        <w:rPr>
          <w:sz w:val="20"/>
        </w:rPr>
        <w:t>KE</w:t>
      </w:r>
      <w:r w:rsidRPr="00B00203">
        <w:rPr>
          <w:sz w:val="20"/>
        </w:rPr>
        <w:t xml:space="preserve"> BENTONITE PBA-2 «EXTRA».</w:t>
      </w:r>
    </w:p>
    <w:p w14:paraId="56567126" w14:textId="77777777" w:rsidR="00FC3AD8" w:rsidRPr="00B00203" w:rsidRDefault="00FC3AD8" w:rsidP="0087252E">
      <w:pPr>
        <w:rPr>
          <w:sz w:val="20"/>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2977"/>
        <w:gridCol w:w="2268"/>
      </w:tblGrid>
      <w:tr w:rsidR="009C4017" w:rsidRPr="00B00203" w14:paraId="76E8C0DF" w14:textId="77777777" w:rsidTr="00C57A68">
        <w:trPr>
          <w:trHeight w:val="350"/>
          <w:jc w:val="center"/>
        </w:trPr>
        <w:tc>
          <w:tcPr>
            <w:tcW w:w="2977" w:type="dxa"/>
          </w:tcPr>
          <w:bookmarkEnd w:id="0"/>
          <w:p w14:paraId="55514760" w14:textId="54595E61" w:rsidR="009C4017" w:rsidRPr="00B00203" w:rsidRDefault="009C4017" w:rsidP="0087252E">
            <w:pPr>
              <w:rPr>
                <w:sz w:val="20"/>
              </w:rPr>
            </w:pPr>
            <w:r w:rsidRPr="00B00203">
              <w:rPr>
                <w:sz w:val="20"/>
              </w:rPr>
              <w:t xml:space="preserve">Specific gravity, </w:t>
            </w:r>
            <w:proofErr w:type="spellStart"/>
            <w:r w:rsidRPr="00B00203">
              <w:rPr>
                <w:sz w:val="20"/>
              </w:rPr>
              <w:t>ρs</w:t>
            </w:r>
            <w:proofErr w:type="spellEnd"/>
            <w:r w:rsidRPr="00B00203">
              <w:rPr>
                <w:sz w:val="20"/>
              </w:rPr>
              <w:t xml:space="preserve"> </w:t>
            </w:r>
            <w:r w:rsidR="00C57A68">
              <w:rPr>
                <w:sz w:val="20"/>
              </w:rPr>
              <w:t>(</w:t>
            </w:r>
            <w:r w:rsidRPr="00B00203">
              <w:rPr>
                <w:sz w:val="20"/>
              </w:rPr>
              <w:t>kg/m</w:t>
            </w:r>
            <w:r w:rsidR="00C57A68" w:rsidRPr="00C57A68">
              <w:rPr>
                <w:sz w:val="20"/>
                <w:vertAlign w:val="superscript"/>
              </w:rPr>
              <w:t>3</w:t>
            </w:r>
            <w:r w:rsidR="00C57A68">
              <w:rPr>
                <w:sz w:val="20"/>
              </w:rPr>
              <w:t>)</w:t>
            </w:r>
            <w:r w:rsidRPr="00B00203">
              <w:rPr>
                <w:sz w:val="20"/>
              </w:rPr>
              <w:t xml:space="preserve"> </w:t>
            </w:r>
          </w:p>
        </w:tc>
        <w:tc>
          <w:tcPr>
            <w:tcW w:w="2268" w:type="dxa"/>
          </w:tcPr>
          <w:p w14:paraId="2A2C0C83" w14:textId="76FFC060" w:rsidR="009C4017" w:rsidRPr="00B00203" w:rsidRDefault="009C4017" w:rsidP="00462A31">
            <w:pPr>
              <w:jc w:val="center"/>
              <w:rPr>
                <w:sz w:val="20"/>
              </w:rPr>
            </w:pPr>
            <w:r w:rsidRPr="00B00203">
              <w:rPr>
                <w:sz w:val="20"/>
              </w:rPr>
              <w:t>2705</w:t>
            </w:r>
          </w:p>
        </w:tc>
      </w:tr>
      <w:tr w:rsidR="009C4017" w:rsidRPr="00B00203" w14:paraId="67F9F396" w14:textId="77777777" w:rsidTr="00C57A68">
        <w:trPr>
          <w:trHeight w:val="320"/>
          <w:jc w:val="center"/>
        </w:trPr>
        <w:tc>
          <w:tcPr>
            <w:tcW w:w="2977" w:type="dxa"/>
          </w:tcPr>
          <w:p w14:paraId="5A3C2F8F" w14:textId="09D941C5" w:rsidR="009C4017" w:rsidRPr="00B00203" w:rsidRDefault="009C4017" w:rsidP="0087252E">
            <w:pPr>
              <w:rPr>
                <w:sz w:val="20"/>
              </w:rPr>
            </w:pPr>
            <w:r w:rsidRPr="00B00203">
              <w:rPr>
                <w:sz w:val="20"/>
              </w:rPr>
              <w:t xml:space="preserve">Water content </w:t>
            </w:r>
            <w:r w:rsidR="00C57A68">
              <w:rPr>
                <w:sz w:val="20"/>
              </w:rPr>
              <w:t>(</w:t>
            </w:r>
            <w:r w:rsidRPr="00B00203">
              <w:rPr>
                <w:sz w:val="20"/>
              </w:rPr>
              <w:t>%</w:t>
            </w:r>
            <w:r w:rsidR="00C57A68">
              <w:rPr>
                <w:sz w:val="20"/>
              </w:rPr>
              <w:t>)</w:t>
            </w:r>
            <w:r w:rsidRPr="00B00203">
              <w:rPr>
                <w:sz w:val="20"/>
              </w:rPr>
              <w:t xml:space="preserve"> </w:t>
            </w:r>
          </w:p>
        </w:tc>
        <w:tc>
          <w:tcPr>
            <w:tcW w:w="2268" w:type="dxa"/>
          </w:tcPr>
          <w:p w14:paraId="51F9673A" w14:textId="4C84210E" w:rsidR="009C4017" w:rsidRPr="00B00203" w:rsidRDefault="009C4017" w:rsidP="00462A31">
            <w:pPr>
              <w:jc w:val="center"/>
              <w:rPr>
                <w:sz w:val="20"/>
              </w:rPr>
            </w:pPr>
            <w:r w:rsidRPr="00B00203">
              <w:rPr>
                <w:sz w:val="20"/>
              </w:rPr>
              <w:t>12</w:t>
            </w:r>
          </w:p>
        </w:tc>
      </w:tr>
      <w:tr w:rsidR="009C4017" w:rsidRPr="00B00203" w14:paraId="5AFA5B04" w14:textId="77777777" w:rsidTr="00C57A68">
        <w:trPr>
          <w:trHeight w:val="323"/>
          <w:jc w:val="center"/>
        </w:trPr>
        <w:tc>
          <w:tcPr>
            <w:tcW w:w="2977" w:type="dxa"/>
          </w:tcPr>
          <w:p w14:paraId="7B02A152" w14:textId="3F6C052D" w:rsidR="009C4017" w:rsidRPr="00B00203" w:rsidRDefault="009C4017" w:rsidP="0087252E">
            <w:pPr>
              <w:rPr>
                <w:sz w:val="20"/>
              </w:rPr>
            </w:pPr>
            <w:r w:rsidRPr="00B00203">
              <w:rPr>
                <w:sz w:val="20"/>
              </w:rPr>
              <w:t xml:space="preserve">Liquid limit </w:t>
            </w:r>
            <w:r w:rsidR="00C57A68">
              <w:rPr>
                <w:sz w:val="20"/>
              </w:rPr>
              <w:t>(</w:t>
            </w:r>
            <w:r w:rsidRPr="00B00203">
              <w:rPr>
                <w:sz w:val="20"/>
              </w:rPr>
              <w:t>%</w:t>
            </w:r>
            <w:r w:rsidR="00C57A68">
              <w:rPr>
                <w:sz w:val="20"/>
              </w:rPr>
              <w:t>)</w:t>
            </w:r>
          </w:p>
        </w:tc>
        <w:tc>
          <w:tcPr>
            <w:tcW w:w="2268" w:type="dxa"/>
          </w:tcPr>
          <w:p w14:paraId="2EF3D335" w14:textId="03F4EB6F" w:rsidR="009C4017" w:rsidRPr="00B00203" w:rsidRDefault="009C4017" w:rsidP="00462A31">
            <w:pPr>
              <w:jc w:val="center"/>
              <w:rPr>
                <w:sz w:val="20"/>
              </w:rPr>
            </w:pPr>
            <w:r w:rsidRPr="00B00203">
              <w:rPr>
                <w:sz w:val="20"/>
              </w:rPr>
              <w:t>119</w:t>
            </w:r>
          </w:p>
        </w:tc>
      </w:tr>
      <w:tr w:rsidR="009C4017" w:rsidRPr="00B00203" w14:paraId="782BB79D" w14:textId="77777777" w:rsidTr="00C57A68">
        <w:trPr>
          <w:trHeight w:val="323"/>
          <w:jc w:val="center"/>
        </w:trPr>
        <w:tc>
          <w:tcPr>
            <w:tcW w:w="2977" w:type="dxa"/>
          </w:tcPr>
          <w:p w14:paraId="51827C39" w14:textId="217A2FA0" w:rsidR="009C4017" w:rsidRPr="00B00203" w:rsidRDefault="009C4017" w:rsidP="0087252E">
            <w:pPr>
              <w:rPr>
                <w:sz w:val="20"/>
              </w:rPr>
            </w:pPr>
            <w:r w:rsidRPr="00B00203">
              <w:rPr>
                <w:sz w:val="20"/>
              </w:rPr>
              <w:t xml:space="preserve">Plasticity limit </w:t>
            </w:r>
            <w:r w:rsidR="004005D4">
              <w:rPr>
                <w:sz w:val="20"/>
              </w:rPr>
              <w:t>(</w:t>
            </w:r>
            <w:r w:rsidRPr="00B00203">
              <w:rPr>
                <w:sz w:val="20"/>
              </w:rPr>
              <w:t>%</w:t>
            </w:r>
            <w:r w:rsidR="004005D4">
              <w:rPr>
                <w:sz w:val="20"/>
              </w:rPr>
              <w:t>)</w:t>
            </w:r>
          </w:p>
        </w:tc>
        <w:tc>
          <w:tcPr>
            <w:tcW w:w="2268" w:type="dxa"/>
          </w:tcPr>
          <w:p w14:paraId="15E47365" w14:textId="65F8B087" w:rsidR="009C4017" w:rsidRPr="00B00203" w:rsidRDefault="009C4017" w:rsidP="00462A31">
            <w:pPr>
              <w:jc w:val="center"/>
              <w:rPr>
                <w:sz w:val="20"/>
              </w:rPr>
            </w:pPr>
            <w:r w:rsidRPr="00B00203">
              <w:rPr>
                <w:sz w:val="20"/>
              </w:rPr>
              <w:t>42</w:t>
            </w:r>
          </w:p>
        </w:tc>
      </w:tr>
      <w:tr w:rsidR="009C4017" w:rsidRPr="00B00203" w14:paraId="5C7F5CE3" w14:textId="77777777" w:rsidTr="00C57A68">
        <w:trPr>
          <w:trHeight w:val="323"/>
          <w:jc w:val="center"/>
        </w:trPr>
        <w:tc>
          <w:tcPr>
            <w:tcW w:w="2977" w:type="dxa"/>
          </w:tcPr>
          <w:p w14:paraId="402FFEA4" w14:textId="580FD948" w:rsidR="009C4017" w:rsidRPr="00B00203" w:rsidRDefault="009C4017" w:rsidP="0087252E">
            <w:pPr>
              <w:rPr>
                <w:sz w:val="20"/>
              </w:rPr>
            </w:pPr>
            <w:r w:rsidRPr="00B00203">
              <w:rPr>
                <w:sz w:val="20"/>
              </w:rPr>
              <w:t xml:space="preserve">Plasticity index </w:t>
            </w:r>
            <w:r w:rsidR="004005D4">
              <w:rPr>
                <w:sz w:val="20"/>
              </w:rPr>
              <w:t>(</w:t>
            </w:r>
            <w:r w:rsidRPr="00B00203">
              <w:rPr>
                <w:sz w:val="20"/>
              </w:rPr>
              <w:t>%</w:t>
            </w:r>
            <w:r w:rsidR="004005D4">
              <w:rPr>
                <w:sz w:val="20"/>
              </w:rPr>
              <w:t>)</w:t>
            </w:r>
            <w:r w:rsidRPr="00B00203">
              <w:rPr>
                <w:sz w:val="20"/>
              </w:rPr>
              <w:t xml:space="preserve"> </w:t>
            </w:r>
          </w:p>
        </w:tc>
        <w:tc>
          <w:tcPr>
            <w:tcW w:w="2268" w:type="dxa"/>
          </w:tcPr>
          <w:p w14:paraId="0C48B61E" w14:textId="10991585" w:rsidR="009C4017" w:rsidRPr="00B00203" w:rsidRDefault="009C4017" w:rsidP="00462A31">
            <w:pPr>
              <w:jc w:val="center"/>
              <w:rPr>
                <w:sz w:val="20"/>
              </w:rPr>
            </w:pPr>
            <w:r w:rsidRPr="00B00203">
              <w:rPr>
                <w:sz w:val="20"/>
              </w:rPr>
              <w:t>80</w:t>
            </w:r>
          </w:p>
        </w:tc>
      </w:tr>
    </w:tbl>
    <w:p w14:paraId="18804761" w14:textId="79453DFF" w:rsidR="00F15CAB" w:rsidRPr="00B00203" w:rsidRDefault="00F15CAB" w:rsidP="0087252E">
      <w:pPr>
        <w:rPr>
          <w:sz w:val="20"/>
        </w:rPr>
      </w:pPr>
    </w:p>
    <w:p w14:paraId="2597F4BB" w14:textId="75ACBD8F" w:rsidR="0007690E" w:rsidRPr="00B00203" w:rsidRDefault="004005D4" w:rsidP="0007690E">
      <w:pPr>
        <w:rPr>
          <w:sz w:val="20"/>
        </w:rPr>
      </w:pPr>
      <w:r w:rsidRPr="00B00203">
        <w:rPr>
          <w:sz w:val="20"/>
        </w:rPr>
        <w:t xml:space="preserve">TABLE 4. </w:t>
      </w:r>
      <w:r>
        <w:rPr>
          <w:sz w:val="20"/>
        </w:rPr>
        <w:tab/>
      </w:r>
      <w:r w:rsidRPr="00B00203">
        <w:rPr>
          <w:sz w:val="20"/>
        </w:rPr>
        <w:t>THERMOPHYSICAL PROPERTIES (NATURAL, POWDER)</w:t>
      </w:r>
    </w:p>
    <w:p w14:paraId="70685E7D" w14:textId="77777777" w:rsidR="0007690E" w:rsidRPr="00B00203" w:rsidRDefault="0007690E" w:rsidP="0087252E">
      <w:pPr>
        <w:rPr>
          <w:sz w:val="20"/>
        </w:rPr>
      </w:pPr>
    </w:p>
    <w:tbl>
      <w:tblPr>
        <w:tblW w:w="4500" w:type="dxa"/>
        <w:jc w:val="center"/>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0"/>
        <w:gridCol w:w="1400"/>
        <w:gridCol w:w="1520"/>
      </w:tblGrid>
      <w:tr w:rsidR="0007690E" w:rsidRPr="00B00203" w14:paraId="565272C3" w14:textId="77777777" w:rsidTr="004005D4">
        <w:trPr>
          <w:trHeight w:val="306"/>
          <w:jc w:val="center"/>
        </w:trPr>
        <w:tc>
          <w:tcPr>
            <w:tcW w:w="1580" w:type="dxa"/>
            <w:shd w:val="clear" w:color="auto" w:fill="auto"/>
            <w:tcMar>
              <w:top w:w="15" w:type="dxa"/>
              <w:left w:w="108" w:type="dxa"/>
              <w:bottom w:w="0" w:type="dxa"/>
              <w:right w:w="108" w:type="dxa"/>
            </w:tcMar>
            <w:hideMark/>
          </w:tcPr>
          <w:p w14:paraId="69046D40" w14:textId="77777777" w:rsidR="0007690E" w:rsidRPr="00B00203" w:rsidRDefault="0007690E" w:rsidP="0007690E">
            <w:pPr>
              <w:rPr>
                <w:sz w:val="20"/>
                <w:lang w:val="ru-RU"/>
              </w:rPr>
            </w:pPr>
            <w:r w:rsidRPr="00B00203">
              <w:rPr>
                <w:sz w:val="20"/>
                <w:lang w:val="en-US"/>
              </w:rPr>
              <w:t>Samples</w:t>
            </w:r>
          </w:p>
        </w:tc>
        <w:tc>
          <w:tcPr>
            <w:tcW w:w="1400" w:type="dxa"/>
            <w:shd w:val="clear" w:color="auto" w:fill="auto"/>
            <w:tcMar>
              <w:top w:w="15" w:type="dxa"/>
              <w:left w:w="108" w:type="dxa"/>
              <w:bottom w:w="0" w:type="dxa"/>
              <w:right w:w="108" w:type="dxa"/>
            </w:tcMar>
            <w:hideMark/>
          </w:tcPr>
          <w:p w14:paraId="69E00C42" w14:textId="77777777" w:rsidR="0007690E" w:rsidRPr="00B00203" w:rsidRDefault="0007690E" w:rsidP="0007690E">
            <w:pPr>
              <w:rPr>
                <w:sz w:val="20"/>
                <w:lang w:val="ru-RU"/>
              </w:rPr>
            </w:pPr>
            <w:r w:rsidRPr="00B00203">
              <w:rPr>
                <w:sz w:val="20"/>
                <w:lang w:val="uk-UA"/>
              </w:rPr>
              <w:t>ρ</w:t>
            </w:r>
            <w:r w:rsidRPr="00B00203">
              <w:rPr>
                <w:sz w:val="20"/>
                <w:vertAlign w:val="subscript"/>
                <w:lang w:val="en-US"/>
              </w:rPr>
              <w:t xml:space="preserve">d </w:t>
            </w:r>
            <w:r w:rsidRPr="00B00203">
              <w:rPr>
                <w:sz w:val="20"/>
                <w:lang w:val="en-US"/>
              </w:rPr>
              <w:t>(kg/m</w:t>
            </w:r>
            <w:r w:rsidRPr="00B00203">
              <w:rPr>
                <w:sz w:val="20"/>
                <w:vertAlign w:val="superscript"/>
                <w:lang w:val="en-US"/>
              </w:rPr>
              <w:t>3</w:t>
            </w:r>
            <w:r w:rsidRPr="00B00203">
              <w:rPr>
                <w:sz w:val="20"/>
                <w:lang w:val="en-US"/>
              </w:rPr>
              <w:t>)</w:t>
            </w:r>
          </w:p>
        </w:tc>
        <w:tc>
          <w:tcPr>
            <w:tcW w:w="1520" w:type="dxa"/>
            <w:shd w:val="clear" w:color="auto" w:fill="auto"/>
            <w:tcMar>
              <w:top w:w="15" w:type="dxa"/>
              <w:left w:w="108" w:type="dxa"/>
              <w:bottom w:w="0" w:type="dxa"/>
              <w:right w:w="108" w:type="dxa"/>
            </w:tcMar>
            <w:hideMark/>
          </w:tcPr>
          <w:p w14:paraId="53434247" w14:textId="77777777" w:rsidR="0007690E" w:rsidRPr="00B00203" w:rsidRDefault="0007690E" w:rsidP="0007690E">
            <w:pPr>
              <w:rPr>
                <w:sz w:val="20"/>
                <w:lang w:val="ru-RU"/>
              </w:rPr>
            </w:pPr>
            <w:r w:rsidRPr="00B00203">
              <w:rPr>
                <w:sz w:val="20"/>
                <w:lang w:val="en-US"/>
              </w:rPr>
              <w:t>Ks (ms</w:t>
            </w:r>
            <w:r w:rsidRPr="00B00203">
              <w:rPr>
                <w:sz w:val="20"/>
                <w:vertAlign w:val="superscript"/>
                <w:lang w:val="en-US"/>
              </w:rPr>
              <w:t>-1</w:t>
            </w:r>
            <w:r w:rsidRPr="00B00203">
              <w:rPr>
                <w:sz w:val="20"/>
                <w:lang w:val="en-US"/>
              </w:rPr>
              <w:t>)</w:t>
            </w:r>
          </w:p>
        </w:tc>
      </w:tr>
      <w:tr w:rsidR="0007690E" w:rsidRPr="00B00203" w14:paraId="0E33790D" w14:textId="77777777" w:rsidTr="004005D4">
        <w:trPr>
          <w:trHeight w:val="250"/>
          <w:jc w:val="center"/>
        </w:trPr>
        <w:tc>
          <w:tcPr>
            <w:tcW w:w="1580" w:type="dxa"/>
            <w:shd w:val="clear" w:color="auto" w:fill="auto"/>
            <w:tcMar>
              <w:top w:w="15" w:type="dxa"/>
              <w:left w:w="108" w:type="dxa"/>
              <w:bottom w:w="0" w:type="dxa"/>
              <w:right w:w="108" w:type="dxa"/>
            </w:tcMar>
            <w:hideMark/>
          </w:tcPr>
          <w:p w14:paraId="34097BEE" w14:textId="77777777" w:rsidR="0007690E" w:rsidRPr="00B00203" w:rsidRDefault="0007690E" w:rsidP="0007690E">
            <w:pPr>
              <w:rPr>
                <w:sz w:val="20"/>
                <w:lang w:val="ru-RU"/>
              </w:rPr>
            </w:pPr>
            <w:r w:rsidRPr="00B00203">
              <w:rPr>
                <w:sz w:val="20"/>
                <w:lang w:val="en-US"/>
              </w:rPr>
              <w:t>Initial</w:t>
            </w:r>
          </w:p>
        </w:tc>
        <w:tc>
          <w:tcPr>
            <w:tcW w:w="1400" w:type="dxa"/>
            <w:shd w:val="clear" w:color="auto" w:fill="auto"/>
            <w:tcMar>
              <w:top w:w="15" w:type="dxa"/>
              <w:left w:w="108" w:type="dxa"/>
              <w:bottom w:w="0" w:type="dxa"/>
              <w:right w:w="108" w:type="dxa"/>
            </w:tcMar>
            <w:hideMark/>
          </w:tcPr>
          <w:p w14:paraId="6AE4322C" w14:textId="77777777" w:rsidR="0007690E" w:rsidRPr="00B00203" w:rsidRDefault="0007690E" w:rsidP="0007690E">
            <w:pPr>
              <w:rPr>
                <w:sz w:val="20"/>
                <w:lang w:val="ru-RU"/>
              </w:rPr>
            </w:pPr>
            <w:r w:rsidRPr="00B00203">
              <w:rPr>
                <w:sz w:val="20"/>
                <w:lang w:val="en-US"/>
              </w:rPr>
              <w:t>1480</w:t>
            </w:r>
          </w:p>
        </w:tc>
        <w:tc>
          <w:tcPr>
            <w:tcW w:w="1520" w:type="dxa"/>
            <w:shd w:val="clear" w:color="auto" w:fill="auto"/>
            <w:tcMar>
              <w:top w:w="15" w:type="dxa"/>
              <w:left w:w="108" w:type="dxa"/>
              <w:bottom w:w="0" w:type="dxa"/>
              <w:right w:w="108" w:type="dxa"/>
            </w:tcMar>
            <w:hideMark/>
          </w:tcPr>
          <w:p w14:paraId="4F65C495" w14:textId="77777777" w:rsidR="0007690E" w:rsidRPr="00B00203" w:rsidRDefault="0007690E" w:rsidP="0007690E">
            <w:pPr>
              <w:rPr>
                <w:sz w:val="20"/>
                <w:lang w:val="ru-RU"/>
              </w:rPr>
            </w:pPr>
            <w:r w:rsidRPr="00B00203">
              <w:rPr>
                <w:sz w:val="20"/>
                <w:lang w:val="en-US"/>
              </w:rPr>
              <w:t>2,6 E-13</w:t>
            </w:r>
          </w:p>
        </w:tc>
      </w:tr>
      <w:tr w:rsidR="0007690E" w:rsidRPr="00B00203" w14:paraId="59352FD1" w14:textId="77777777" w:rsidTr="004005D4">
        <w:trPr>
          <w:trHeight w:val="254"/>
          <w:jc w:val="center"/>
        </w:trPr>
        <w:tc>
          <w:tcPr>
            <w:tcW w:w="1580" w:type="dxa"/>
            <w:shd w:val="clear" w:color="auto" w:fill="auto"/>
            <w:tcMar>
              <w:top w:w="15" w:type="dxa"/>
              <w:left w:w="108" w:type="dxa"/>
              <w:bottom w:w="0" w:type="dxa"/>
              <w:right w:w="108" w:type="dxa"/>
            </w:tcMar>
            <w:hideMark/>
          </w:tcPr>
          <w:p w14:paraId="67B790EE" w14:textId="77777777" w:rsidR="0007690E" w:rsidRPr="00B00203" w:rsidRDefault="0007690E" w:rsidP="0007690E">
            <w:pPr>
              <w:rPr>
                <w:sz w:val="20"/>
                <w:lang w:val="ru-RU"/>
              </w:rPr>
            </w:pPr>
            <w:r w:rsidRPr="00B00203">
              <w:rPr>
                <w:sz w:val="20"/>
                <w:lang w:val="uk-UA"/>
              </w:rPr>
              <w:t> </w:t>
            </w:r>
          </w:p>
        </w:tc>
        <w:tc>
          <w:tcPr>
            <w:tcW w:w="1400" w:type="dxa"/>
            <w:shd w:val="clear" w:color="auto" w:fill="auto"/>
            <w:tcMar>
              <w:top w:w="15" w:type="dxa"/>
              <w:left w:w="108" w:type="dxa"/>
              <w:bottom w:w="0" w:type="dxa"/>
              <w:right w:w="108" w:type="dxa"/>
            </w:tcMar>
            <w:hideMark/>
          </w:tcPr>
          <w:p w14:paraId="083FF6EC" w14:textId="77777777" w:rsidR="0007690E" w:rsidRPr="00B00203" w:rsidRDefault="0007690E" w:rsidP="0007690E">
            <w:pPr>
              <w:rPr>
                <w:sz w:val="20"/>
                <w:lang w:val="ru-RU"/>
              </w:rPr>
            </w:pPr>
            <w:r w:rsidRPr="00B00203">
              <w:rPr>
                <w:sz w:val="20"/>
                <w:lang w:val="en-US"/>
              </w:rPr>
              <w:t>1535</w:t>
            </w:r>
          </w:p>
        </w:tc>
        <w:tc>
          <w:tcPr>
            <w:tcW w:w="1520" w:type="dxa"/>
            <w:shd w:val="clear" w:color="auto" w:fill="auto"/>
            <w:tcMar>
              <w:top w:w="15" w:type="dxa"/>
              <w:left w:w="108" w:type="dxa"/>
              <w:bottom w:w="0" w:type="dxa"/>
              <w:right w:w="108" w:type="dxa"/>
            </w:tcMar>
            <w:hideMark/>
          </w:tcPr>
          <w:p w14:paraId="18F063E6" w14:textId="77777777" w:rsidR="0007690E" w:rsidRPr="00B00203" w:rsidRDefault="0007690E" w:rsidP="0007690E">
            <w:pPr>
              <w:rPr>
                <w:sz w:val="20"/>
                <w:lang w:val="ru-RU"/>
              </w:rPr>
            </w:pPr>
            <w:r w:rsidRPr="00B00203">
              <w:rPr>
                <w:sz w:val="20"/>
                <w:lang w:val="en-US"/>
              </w:rPr>
              <w:t>4,7 E-13</w:t>
            </w:r>
          </w:p>
        </w:tc>
      </w:tr>
      <w:tr w:rsidR="0007690E" w:rsidRPr="00B00203" w14:paraId="1E011B20" w14:textId="77777777" w:rsidTr="004005D4">
        <w:trPr>
          <w:trHeight w:val="258"/>
          <w:jc w:val="center"/>
        </w:trPr>
        <w:tc>
          <w:tcPr>
            <w:tcW w:w="1580" w:type="dxa"/>
            <w:shd w:val="clear" w:color="auto" w:fill="auto"/>
            <w:tcMar>
              <w:top w:w="15" w:type="dxa"/>
              <w:left w:w="108" w:type="dxa"/>
              <w:bottom w:w="0" w:type="dxa"/>
              <w:right w:w="108" w:type="dxa"/>
            </w:tcMar>
            <w:hideMark/>
          </w:tcPr>
          <w:p w14:paraId="687846C8" w14:textId="77777777" w:rsidR="0007690E" w:rsidRPr="00B00203" w:rsidRDefault="0007690E" w:rsidP="0007690E">
            <w:pPr>
              <w:rPr>
                <w:sz w:val="20"/>
                <w:lang w:val="ru-RU"/>
              </w:rPr>
            </w:pPr>
            <w:r w:rsidRPr="00B00203">
              <w:rPr>
                <w:sz w:val="20"/>
                <w:lang w:val="en-US"/>
              </w:rPr>
              <w:t> </w:t>
            </w:r>
          </w:p>
        </w:tc>
        <w:tc>
          <w:tcPr>
            <w:tcW w:w="1400" w:type="dxa"/>
            <w:shd w:val="clear" w:color="auto" w:fill="auto"/>
            <w:tcMar>
              <w:top w:w="15" w:type="dxa"/>
              <w:left w:w="108" w:type="dxa"/>
              <w:bottom w:w="0" w:type="dxa"/>
              <w:right w:w="108" w:type="dxa"/>
            </w:tcMar>
            <w:hideMark/>
          </w:tcPr>
          <w:p w14:paraId="69404909" w14:textId="77777777" w:rsidR="0007690E" w:rsidRPr="00B00203" w:rsidRDefault="0007690E" w:rsidP="0007690E">
            <w:pPr>
              <w:rPr>
                <w:sz w:val="20"/>
                <w:lang w:val="ru-RU"/>
              </w:rPr>
            </w:pPr>
            <w:r w:rsidRPr="00B00203">
              <w:rPr>
                <w:sz w:val="20"/>
                <w:lang w:val="en-US"/>
              </w:rPr>
              <w:t>1680</w:t>
            </w:r>
          </w:p>
        </w:tc>
        <w:tc>
          <w:tcPr>
            <w:tcW w:w="1520" w:type="dxa"/>
            <w:shd w:val="clear" w:color="auto" w:fill="auto"/>
            <w:tcMar>
              <w:top w:w="15" w:type="dxa"/>
              <w:left w:w="108" w:type="dxa"/>
              <w:bottom w:w="0" w:type="dxa"/>
              <w:right w:w="108" w:type="dxa"/>
            </w:tcMar>
            <w:hideMark/>
          </w:tcPr>
          <w:p w14:paraId="623ECB10" w14:textId="77777777" w:rsidR="0007690E" w:rsidRPr="00B00203" w:rsidRDefault="0007690E" w:rsidP="0007690E">
            <w:pPr>
              <w:rPr>
                <w:sz w:val="20"/>
                <w:lang w:val="ru-RU"/>
              </w:rPr>
            </w:pPr>
            <w:r w:rsidRPr="00B00203">
              <w:rPr>
                <w:sz w:val="20"/>
                <w:lang w:val="en-US"/>
              </w:rPr>
              <w:t>3,4 E-14</w:t>
            </w:r>
          </w:p>
        </w:tc>
      </w:tr>
    </w:tbl>
    <w:p w14:paraId="337B9937" w14:textId="77777777" w:rsidR="00017A93" w:rsidRPr="00B00203" w:rsidRDefault="00017A93" w:rsidP="00017A93">
      <w:pPr>
        <w:rPr>
          <w:b/>
          <w:bCs/>
          <w:sz w:val="20"/>
        </w:rPr>
      </w:pPr>
    </w:p>
    <w:p w14:paraId="68AA8E11" w14:textId="7F0044CA" w:rsidR="00F15CAB" w:rsidRPr="00B00203" w:rsidRDefault="00F15CAB" w:rsidP="00017A93">
      <w:pPr>
        <w:rPr>
          <w:b/>
          <w:bCs/>
          <w:sz w:val="20"/>
        </w:rPr>
      </w:pPr>
      <w:r w:rsidRPr="00B00203">
        <w:rPr>
          <w:b/>
          <w:bCs/>
          <w:sz w:val="20"/>
        </w:rPr>
        <w:t xml:space="preserve">2.2 </w:t>
      </w:r>
      <w:r w:rsidR="00881022" w:rsidRPr="00B00203">
        <w:rPr>
          <w:b/>
          <w:sz w:val="20"/>
        </w:rPr>
        <w:t xml:space="preserve">Experimental program for </w:t>
      </w:r>
      <w:r w:rsidR="00696C14" w:rsidRPr="00B00203">
        <w:rPr>
          <w:b/>
          <w:bCs/>
          <w:sz w:val="20"/>
        </w:rPr>
        <w:t xml:space="preserve">material treatment </w:t>
      </w:r>
      <w:r w:rsidRPr="00B00203">
        <w:rPr>
          <w:rFonts w:eastAsia="Calibri Light"/>
          <w:b/>
          <w:bCs/>
          <w:sz w:val="20"/>
        </w:rPr>
        <w:t xml:space="preserve">(wet and dry </w:t>
      </w:r>
      <w:r w:rsidR="00881022" w:rsidRPr="00B00203">
        <w:rPr>
          <w:rFonts w:eastAsia="Calibri Light"/>
          <w:b/>
          <w:bCs/>
          <w:sz w:val="20"/>
          <w:lang w:val="en-US"/>
        </w:rPr>
        <w:t xml:space="preserve">at </w:t>
      </w:r>
      <w:r w:rsidRPr="00B00203">
        <w:rPr>
          <w:rFonts w:eastAsia="Calibri Light"/>
          <w:b/>
          <w:bCs/>
          <w:sz w:val="20"/>
        </w:rPr>
        <w:t>150°C)</w:t>
      </w:r>
    </w:p>
    <w:p w14:paraId="0278EFA9" w14:textId="77777777" w:rsidR="00881022" w:rsidRPr="00B00203" w:rsidRDefault="00881022" w:rsidP="00F15CAB">
      <w:pPr>
        <w:rPr>
          <w:sz w:val="20"/>
        </w:rPr>
      </w:pPr>
    </w:p>
    <w:p w14:paraId="37CC7427" w14:textId="33A20FD5" w:rsidR="00F15CAB" w:rsidRPr="00B00203" w:rsidRDefault="00881022" w:rsidP="004005D4">
      <w:pPr>
        <w:jc w:val="both"/>
        <w:rPr>
          <w:sz w:val="20"/>
          <w:lang w:val="en-US"/>
        </w:rPr>
      </w:pPr>
      <w:r w:rsidRPr="00B00203">
        <w:rPr>
          <w:sz w:val="20"/>
        </w:rPr>
        <w:t xml:space="preserve">The main objectives of the investigation was to study in detail the influence of high temperature on the thermal and hydraulic behaviour of compacted bentonites. </w:t>
      </w:r>
      <w:r w:rsidR="00F15CAB" w:rsidRPr="00B00203">
        <w:rPr>
          <w:sz w:val="20"/>
          <w:lang w:val="en-US"/>
        </w:rPr>
        <w:t xml:space="preserve">Material </w:t>
      </w:r>
      <w:r w:rsidR="00696C14" w:rsidRPr="00B00203">
        <w:rPr>
          <w:sz w:val="20"/>
          <w:lang w:val="en-US"/>
        </w:rPr>
        <w:t>was</w:t>
      </w:r>
      <w:r w:rsidR="00F15CAB" w:rsidRPr="00B00203">
        <w:rPr>
          <w:sz w:val="20"/>
          <w:lang w:val="en-US"/>
        </w:rPr>
        <w:t xml:space="preserve"> used laboratory treated </w:t>
      </w:r>
      <w:r w:rsidR="00017A93" w:rsidRPr="00B00203">
        <w:rPr>
          <w:sz w:val="20"/>
          <w:lang w:val="en-US"/>
        </w:rPr>
        <w:t>(</w:t>
      </w:r>
      <w:r w:rsidR="00F15CAB" w:rsidRPr="00B00203">
        <w:rPr>
          <w:sz w:val="20"/>
          <w:lang w:val="en-US"/>
        </w:rPr>
        <w:t>initial and after</w:t>
      </w:r>
      <w:r w:rsidR="00F76BF0" w:rsidRPr="00B00203">
        <w:rPr>
          <w:sz w:val="20"/>
          <w:lang w:val="en-US"/>
        </w:rPr>
        <w:t xml:space="preserve"> </w:t>
      </w:r>
      <w:r w:rsidR="00F15CAB" w:rsidRPr="00B00203">
        <w:rPr>
          <w:sz w:val="20"/>
          <w:lang w:val="en-US"/>
        </w:rPr>
        <w:t>treatment</w:t>
      </w:r>
      <w:r w:rsidR="00017A93" w:rsidRPr="00B00203">
        <w:rPr>
          <w:sz w:val="20"/>
          <w:lang w:val="en-US"/>
        </w:rPr>
        <w:t>)</w:t>
      </w:r>
      <w:r w:rsidR="00F76BF0" w:rsidRPr="00B00203">
        <w:rPr>
          <w:sz w:val="20"/>
          <w:lang w:val="en-US"/>
        </w:rPr>
        <w:t xml:space="preserve"> were</w:t>
      </w:r>
      <w:r w:rsidR="00F15CAB" w:rsidRPr="00B00203">
        <w:rPr>
          <w:sz w:val="20"/>
          <w:lang w:val="en-US"/>
        </w:rPr>
        <w:t xml:space="preserve"> </w:t>
      </w:r>
      <w:r w:rsidR="00017A93" w:rsidRPr="00B00203">
        <w:rPr>
          <w:sz w:val="20"/>
          <w:lang w:val="en-US"/>
        </w:rPr>
        <w:t>characterization</w:t>
      </w:r>
      <w:r w:rsidR="00F15CAB" w:rsidRPr="00B00203">
        <w:rPr>
          <w:sz w:val="20"/>
          <w:lang w:val="en-US"/>
        </w:rPr>
        <w:t xml:space="preserve"> (mineralogy, chemical composition, chemical and mechanical properties).</w:t>
      </w:r>
      <w:r w:rsidR="00172FA5" w:rsidRPr="00B00203">
        <w:rPr>
          <w:sz w:val="20"/>
          <w:lang w:val="en-US"/>
        </w:rPr>
        <w:t xml:space="preserve"> </w:t>
      </w:r>
      <w:r w:rsidR="00172FA5" w:rsidRPr="00B00203">
        <w:rPr>
          <w:sz w:val="20"/>
        </w:rPr>
        <w:t>Bentonite clay minerals can adsorbe</w:t>
      </w:r>
      <w:r w:rsidR="009545DA" w:rsidRPr="00B00203">
        <w:rPr>
          <w:sz w:val="20"/>
        </w:rPr>
        <w:t>d</w:t>
      </w:r>
      <w:r w:rsidR="00172FA5" w:rsidRPr="00B00203">
        <w:rPr>
          <w:sz w:val="20"/>
        </w:rPr>
        <w:t>/des</w:t>
      </w:r>
      <w:r w:rsidR="009545DA" w:rsidRPr="00B00203">
        <w:rPr>
          <w:sz w:val="20"/>
        </w:rPr>
        <w:t>or</w:t>
      </w:r>
      <w:r w:rsidR="00172FA5" w:rsidRPr="00B00203">
        <w:rPr>
          <w:sz w:val="20"/>
        </w:rPr>
        <w:t>be</w:t>
      </w:r>
      <w:r w:rsidR="009545DA" w:rsidRPr="00B00203">
        <w:rPr>
          <w:sz w:val="20"/>
        </w:rPr>
        <w:t>d</w:t>
      </w:r>
      <w:r w:rsidR="00172FA5" w:rsidRPr="00B00203">
        <w:rPr>
          <w:sz w:val="20"/>
        </w:rPr>
        <w:t xml:space="preserve"> water from their interlayer, which is connected with changes in d</w:t>
      </w:r>
      <w:r w:rsidR="00172FA5" w:rsidRPr="00B00203">
        <w:rPr>
          <w:sz w:val="20"/>
          <w:vertAlign w:val="subscript"/>
        </w:rPr>
        <w:t>00l</w:t>
      </w:r>
      <w:r w:rsidR="00172FA5" w:rsidRPr="00B00203">
        <w:rPr>
          <w:sz w:val="20"/>
        </w:rPr>
        <w:t xml:space="preserve"> spacing</w:t>
      </w:r>
      <w:r w:rsidR="006C2395">
        <w:rPr>
          <w:sz w:val="20"/>
        </w:rPr>
        <w:t xml:space="preserve">. </w:t>
      </w:r>
      <w:r w:rsidR="00F15CAB" w:rsidRPr="00B00203">
        <w:rPr>
          <w:sz w:val="20"/>
          <w:lang w:val="en-US"/>
        </w:rPr>
        <w:t xml:space="preserve">Two types of treatment </w:t>
      </w:r>
      <w:r w:rsidR="00BD1827">
        <w:rPr>
          <w:sz w:val="20"/>
          <w:lang w:val="en-US"/>
        </w:rPr>
        <w:t>were</w:t>
      </w:r>
      <w:r w:rsidR="00F15CAB" w:rsidRPr="00B00203">
        <w:rPr>
          <w:sz w:val="20"/>
          <w:lang w:val="en-US"/>
        </w:rPr>
        <w:t xml:space="preserve"> used:</w:t>
      </w:r>
    </w:p>
    <w:p w14:paraId="3990BF3B" w14:textId="1C8A37B7" w:rsidR="00F15CAB" w:rsidRPr="00B00203" w:rsidRDefault="00F15CAB" w:rsidP="00C84FE8">
      <w:pPr>
        <w:pStyle w:val="af1"/>
        <w:numPr>
          <w:ilvl w:val="0"/>
          <w:numId w:val="9"/>
        </w:numPr>
        <w:overflowPunct/>
        <w:autoSpaceDE/>
        <w:autoSpaceDN/>
        <w:adjustRightInd/>
        <w:jc w:val="both"/>
        <w:textAlignment w:val="auto"/>
        <w:rPr>
          <w:sz w:val="20"/>
          <w:lang w:val="en-US"/>
        </w:rPr>
      </w:pPr>
      <w:r w:rsidRPr="00B00203">
        <w:rPr>
          <w:sz w:val="20"/>
          <w:lang w:val="en-US"/>
        </w:rPr>
        <w:t>”Dry“ - powder material will be placed into 150 °C (drying allowed)</w:t>
      </w:r>
    </w:p>
    <w:p w14:paraId="43F07278" w14:textId="792C6F2E" w:rsidR="00F15CAB" w:rsidRPr="00B00203" w:rsidRDefault="00F15CAB" w:rsidP="00C84FE8">
      <w:pPr>
        <w:pStyle w:val="af1"/>
        <w:numPr>
          <w:ilvl w:val="0"/>
          <w:numId w:val="9"/>
        </w:numPr>
        <w:overflowPunct/>
        <w:autoSpaceDE/>
        <w:autoSpaceDN/>
        <w:adjustRightInd/>
        <w:jc w:val="both"/>
        <w:textAlignment w:val="auto"/>
        <w:rPr>
          <w:sz w:val="20"/>
        </w:rPr>
      </w:pPr>
      <w:r w:rsidRPr="00B00203">
        <w:rPr>
          <w:sz w:val="20"/>
          <w:lang w:val="en-US"/>
        </w:rPr>
        <w:t>“Wet</w:t>
      </w:r>
      <w:proofErr w:type="gramStart"/>
      <w:r w:rsidRPr="00B00203">
        <w:rPr>
          <w:sz w:val="20"/>
          <w:lang w:val="en-US"/>
        </w:rPr>
        <w:t>“ -</w:t>
      </w:r>
      <w:proofErr w:type="gramEnd"/>
      <w:r w:rsidRPr="00B00203">
        <w:rPr>
          <w:sz w:val="20"/>
          <w:lang w:val="en-US"/>
        </w:rPr>
        <w:t xml:space="preserve"> bentonite water suspension will be placed into 150 °C (drying prevented)</w:t>
      </w:r>
      <w:r w:rsidR="007A3A79" w:rsidRPr="00B00203">
        <w:rPr>
          <w:sz w:val="20"/>
          <w:lang w:val="en-US"/>
        </w:rPr>
        <w:t xml:space="preserve">. It was thought that heating in conjunction with wetting, i.e. conditions that prevail in a HLW repository, can generate thermal stresses and help to disintegrate them, and this possibility was investigated in </w:t>
      </w:r>
      <w:r w:rsidR="00017A93" w:rsidRPr="00B00203">
        <w:rPr>
          <w:sz w:val="20"/>
          <w:lang w:val="en-US"/>
        </w:rPr>
        <w:t>[</w:t>
      </w:r>
      <w:r w:rsidR="006275F3">
        <w:rPr>
          <w:sz w:val="20"/>
          <w:lang w:val="en-US"/>
        </w:rPr>
        <w:t>8</w:t>
      </w:r>
      <w:r w:rsidR="00017A93" w:rsidRPr="00B00203">
        <w:rPr>
          <w:sz w:val="20"/>
          <w:lang w:val="en-US"/>
        </w:rPr>
        <w:t xml:space="preserve">]. </w:t>
      </w:r>
      <w:r w:rsidR="00F22920" w:rsidRPr="00B00203">
        <w:rPr>
          <w:bCs/>
          <w:sz w:val="20"/>
        </w:rPr>
        <w:t>Test duration</w:t>
      </w:r>
      <w:r w:rsidRPr="00B00203">
        <w:rPr>
          <w:sz w:val="20"/>
          <w:lang w:val="en-US"/>
        </w:rPr>
        <w:t xml:space="preserve"> </w:t>
      </w:r>
      <w:r w:rsidR="00017A93" w:rsidRPr="00B00203">
        <w:rPr>
          <w:sz w:val="20"/>
          <w:lang w:val="en-US"/>
        </w:rPr>
        <w:t>were</w:t>
      </w:r>
      <w:r w:rsidRPr="00B00203">
        <w:rPr>
          <w:sz w:val="20"/>
          <w:lang w:val="en-US"/>
        </w:rPr>
        <w:t xml:space="preserve"> 3, 6 and 12 months (e.g. 3 campaigns </w:t>
      </w:r>
      <w:r w:rsidR="00017A93" w:rsidRPr="00B00203">
        <w:rPr>
          <w:sz w:val="20"/>
          <w:lang w:val="en-US"/>
        </w:rPr>
        <w:t>were</w:t>
      </w:r>
      <w:r w:rsidRPr="00B00203">
        <w:rPr>
          <w:sz w:val="20"/>
          <w:lang w:val="en-US"/>
        </w:rPr>
        <w:t xml:space="preserve"> planned).</w:t>
      </w:r>
      <w:r w:rsidR="00696C14" w:rsidRPr="00B00203">
        <w:rPr>
          <w:sz w:val="20"/>
          <w:lang w:val="en-US"/>
        </w:rPr>
        <w:t xml:space="preserve"> </w:t>
      </w:r>
      <w:r w:rsidRPr="00B00203">
        <w:rPr>
          <w:sz w:val="20"/>
        </w:rPr>
        <w:t xml:space="preserve">Wet samples </w:t>
      </w:r>
      <w:r w:rsidR="00696C14" w:rsidRPr="00B00203">
        <w:rPr>
          <w:sz w:val="20"/>
        </w:rPr>
        <w:t>were</w:t>
      </w:r>
      <w:r w:rsidRPr="00B00203">
        <w:rPr>
          <w:sz w:val="20"/>
        </w:rPr>
        <w:t xml:space="preserve"> dried and milled after treatment as part of test preparation</w:t>
      </w:r>
      <w:r w:rsidR="00696C14" w:rsidRPr="00B00203">
        <w:rPr>
          <w:sz w:val="20"/>
        </w:rPr>
        <w:t>.</w:t>
      </w:r>
    </w:p>
    <w:p w14:paraId="63BD2305" w14:textId="77777777" w:rsidR="00B00203" w:rsidRDefault="00B00203" w:rsidP="00017A93">
      <w:pPr>
        <w:rPr>
          <w:b/>
          <w:bCs/>
          <w:sz w:val="20"/>
          <w:lang w:val="en-US"/>
        </w:rPr>
      </w:pPr>
    </w:p>
    <w:p w14:paraId="13318CEB" w14:textId="3FA623ED" w:rsidR="00017A93" w:rsidRPr="00937455" w:rsidRDefault="00017A93" w:rsidP="00A96FDB">
      <w:pPr>
        <w:jc w:val="both"/>
        <w:rPr>
          <w:bCs/>
          <w:sz w:val="20"/>
          <w:lang w:val="en-US"/>
        </w:rPr>
      </w:pPr>
      <w:r w:rsidRPr="00937455">
        <w:rPr>
          <w:bCs/>
          <w:sz w:val="20"/>
          <w:lang w:val="en-US"/>
        </w:rPr>
        <w:t>Dry test program</w:t>
      </w:r>
    </w:p>
    <w:p w14:paraId="39A64E6A" w14:textId="2FE013F9" w:rsidR="003F1DDA" w:rsidRPr="003F1DDA" w:rsidRDefault="00592A94" w:rsidP="00A96FDB">
      <w:pPr>
        <w:ind w:firstLine="567"/>
        <w:jc w:val="both"/>
        <w:rPr>
          <w:sz w:val="20"/>
        </w:rPr>
      </w:pPr>
      <w:r w:rsidRPr="00592A94">
        <w:rPr>
          <w:sz w:val="20"/>
        </w:rPr>
        <w:t xml:space="preserve">Powder samples were heated in a muffle furnace at 150°C with a heating rate of 5°C/min and kept for 3 and 6 mounts at temperature. </w:t>
      </w:r>
      <w:r w:rsidR="00881022" w:rsidRPr="00592A94">
        <w:rPr>
          <w:sz w:val="20"/>
        </w:rPr>
        <w:t>Three independent tests were carried out on</w:t>
      </w:r>
      <w:r w:rsidR="00FC3AD8" w:rsidRPr="00592A94">
        <w:rPr>
          <w:sz w:val="20"/>
        </w:rPr>
        <w:t xml:space="preserve"> bentonite specimens using the heating</w:t>
      </w:r>
      <w:r w:rsidR="00881022" w:rsidRPr="00592A94">
        <w:rPr>
          <w:sz w:val="20"/>
        </w:rPr>
        <w:t xml:space="preserve"> cells</w:t>
      </w:r>
      <w:r w:rsidR="00026F61" w:rsidRPr="00592A94">
        <w:rPr>
          <w:sz w:val="20"/>
        </w:rPr>
        <w:t>.</w:t>
      </w:r>
      <w:r w:rsidR="003F1DDA">
        <w:rPr>
          <w:sz w:val="20"/>
        </w:rPr>
        <w:t xml:space="preserve"> </w:t>
      </w:r>
      <w:r w:rsidR="004005D4">
        <w:rPr>
          <w:sz w:val="20"/>
        </w:rPr>
        <w:t>After</w:t>
      </w:r>
      <w:r w:rsidR="00F22920" w:rsidRPr="00B00203">
        <w:rPr>
          <w:sz w:val="20"/>
        </w:rPr>
        <w:t xml:space="preserve"> </w:t>
      </w:r>
      <w:r w:rsidR="004005D4">
        <w:rPr>
          <w:sz w:val="20"/>
        </w:rPr>
        <w:t xml:space="preserve">tests </w:t>
      </w:r>
      <w:r w:rsidR="00F22920" w:rsidRPr="00B00203">
        <w:rPr>
          <w:sz w:val="20"/>
        </w:rPr>
        <w:t xml:space="preserve">completions, the bentonite specimens were </w:t>
      </w:r>
      <w:r w:rsidR="004005D4" w:rsidRPr="00B00203">
        <w:rPr>
          <w:sz w:val="20"/>
          <w:lang w:val="en-US"/>
        </w:rPr>
        <w:t>taken</w:t>
      </w:r>
      <w:r w:rsidR="00FC3AD8" w:rsidRPr="00B00203">
        <w:rPr>
          <w:sz w:val="20"/>
          <w:lang w:val="en-US"/>
        </w:rPr>
        <w:t xml:space="preserve"> out</w:t>
      </w:r>
      <w:r w:rsidR="00F22920" w:rsidRPr="00B00203">
        <w:rPr>
          <w:sz w:val="20"/>
        </w:rPr>
        <w:t xml:space="preserve"> from the cells to conduct analysis.</w:t>
      </w:r>
      <w:r w:rsidR="003F1DDA">
        <w:rPr>
          <w:sz w:val="20"/>
        </w:rPr>
        <w:t xml:space="preserve"> </w:t>
      </w:r>
      <w:r w:rsidR="003F1DDA" w:rsidRPr="003F1DDA">
        <w:rPr>
          <w:sz w:val="20"/>
        </w:rPr>
        <w:t xml:space="preserve">After dehydration of the samples </w:t>
      </w:r>
      <w:r w:rsidR="004005D4">
        <w:rPr>
          <w:sz w:val="20"/>
        </w:rPr>
        <w:t xml:space="preserve">it </w:t>
      </w:r>
      <w:r w:rsidR="003F1DDA" w:rsidRPr="003F1DDA">
        <w:rPr>
          <w:sz w:val="20"/>
        </w:rPr>
        <w:t>was recorded TGA analysis under laboratory conditions</w:t>
      </w:r>
      <w:r w:rsidR="003F1DDA">
        <w:rPr>
          <w:sz w:val="20"/>
        </w:rPr>
        <w:t>.</w:t>
      </w:r>
    </w:p>
    <w:p w14:paraId="540D5BDA" w14:textId="77777777" w:rsidR="00B00203" w:rsidRDefault="00B00203" w:rsidP="00A96FDB">
      <w:pPr>
        <w:jc w:val="both"/>
        <w:rPr>
          <w:b/>
          <w:bCs/>
          <w:sz w:val="20"/>
          <w:lang w:val="en-US"/>
        </w:rPr>
      </w:pPr>
    </w:p>
    <w:p w14:paraId="034B8BE4" w14:textId="4D29B4E4" w:rsidR="00582610" w:rsidRPr="00937455" w:rsidRDefault="00F76BF0" w:rsidP="00582610">
      <w:pPr>
        <w:rPr>
          <w:bCs/>
          <w:sz w:val="20"/>
          <w:lang w:val="en-US"/>
        </w:rPr>
      </w:pPr>
      <w:r w:rsidRPr="00937455">
        <w:rPr>
          <w:bCs/>
          <w:sz w:val="20"/>
          <w:lang w:val="en-US"/>
        </w:rPr>
        <w:t>Wet t</w:t>
      </w:r>
      <w:r w:rsidR="00582610" w:rsidRPr="00937455">
        <w:rPr>
          <w:bCs/>
          <w:sz w:val="20"/>
          <w:lang w:val="en-US"/>
        </w:rPr>
        <w:t>est program</w:t>
      </w:r>
    </w:p>
    <w:p w14:paraId="5A3FFCBF" w14:textId="73F0E609" w:rsidR="00344114" w:rsidRPr="00B00203" w:rsidRDefault="00582610" w:rsidP="009545DA">
      <w:pPr>
        <w:pStyle w:val="a1"/>
      </w:pPr>
      <w:r w:rsidRPr="00B00203">
        <w:rPr>
          <w:lang w:val="en-US"/>
        </w:rPr>
        <w:t xml:space="preserve">The present study </w:t>
      </w:r>
      <w:r w:rsidR="00344114" w:rsidRPr="00B00203">
        <w:rPr>
          <w:lang w:val="en-US"/>
        </w:rPr>
        <w:t xml:space="preserve">the </w:t>
      </w:r>
      <w:r w:rsidR="00EA40FC" w:rsidRPr="00B00203">
        <w:rPr>
          <w:lang w:val="en-US"/>
        </w:rPr>
        <w:t>bentonite</w:t>
      </w:r>
      <w:r w:rsidRPr="00B00203">
        <w:rPr>
          <w:lang w:val="en-US"/>
        </w:rPr>
        <w:t xml:space="preserve"> prepared from </w:t>
      </w:r>
      <w:proofErr w:type="spellStart"/>
      <w:r w:rsidR="00344114" w:rsidRPr="00B00203">
        <w:rPr>
          <w:lang w:val="en-US"/>
        </w:rPr>
        <w:t>Cherkas</w:t>
      </w:r>
      <w:r w:rsidR="004005D4">
        <w:rPr>
          <w:lang w:val="en-US"/>
        </w:rPr>
        <w:t>ke</w:t>
      </w:r>
      <w:proofErr w:type="spellEnd"/>
      <w:r w:rsidR="00344114" w:rsidRPr="00B00203">
        <w:rPr>
          <w:lang w:val="en-US"/>
        </w:rPr>
        <w:t xml:space="preserve"> bentonite PBA-22 «Extra» exposed to </w:t>
      </w:r>
      <w:r w:rsidR="004005D4">
        <w:rPr>
          <w:lang w:val="en-US"/>
        </w:rPr>
        <w:t>saturated</w:t>
      </w:r>
      <w:r w:rsidR="00344114" w:rsidRPr="00B00203">
        <w:rPr>
          <w:lang w:val="en-US"/>
        </w:rPr>
        <w:t xml:space="preserve"> water </w:t>
      </w:r>
      <w:r w:rsidR="00F76BF0" w:rsidRPr="00B00203">
        <w:rPr>
          <w:lang w:val="en-US"/>
        </w:rPr>
        <w:t>vapor</w:t>
      </w:r>
      <w:r w:rsidR="00344114" w:rsidRPr="00B00203">
        <w:rPr>
          <w:lang w:val="en-US"/>
        </w:rPr>
        <w:t xml:space="preserve"> </w:t>
      </w:r>
      <w:r w:rsidRPr="00B00203">
        <w:rPr>
          <w:lang w:val="en-US"/>
        </w:rPr>
        <w:t>a temperature</w:t>
      </w:r>
      <w:r w:rsidR="00EA40FC" w:rsidRPr="00B00203">
        <w:rPr>
          <w:lang w:val="en-US"/>
        </w:rPr>
        <w:t xml:space="preserve"> of </w:t>
      </w:r>
      <w:r w:rsidRPr="00B00203">
        <w:rPr>
          <w:lang w:val="en-US"/>
        </w:rPr>
        <w:t>150</w:t>
      </w:r>
      <w:r w:rsidR="004005D4">
        <w:rPr>
          <w:lang w:val="en-US"/>
        </w:rPr>
        <w:t xml:space="preserve"> </w:t>
      </w:r>
      <w:r w:rsidR="00EA40FC" w:rsidRPr="00B00203">
        <w:rPr>
          <w:vertAlign w:val="superscript"/>
          <w:lang w:val="en-US"/>
        </w:rPr>
        <w:t>0</w:t>
      </w:r>
      <w:r w:rsidRPr="00B00203">
        <w:rPr>
          <w:lang w:val="en-US"/>
        </w:rPr>
        <w:t xml:space="preserve">C. </w:t>
      </w:r>
    </w:p>
    <w:p w14:paraId="75D84BDF" w14:textId="2F9F79D8" w:rsidR="00870553" w:rsidRPr="00B00203" w:rsidRDefault="00870553" w:rsidP="00582610">
      <w:pPr>
        <w:rPr>
          <w:sz w:val="20"/>
          <w:lang w:val="en-US"/>
        </w:rPr>
      </w:pPr>
    </w:p>
    <w:p w14:paraId="62A8A988" w14:textId="04A2A0A3" w:rsidR="00870553" w:rsidRPr="00B00203" w:rsidRDefault="002A2060" w:rsidP="002A2060">
      <w:pPr>
        <w:jc w:val="center"/>
        <w:rPr>
          <w:sz w:val="20"/>
          <w:lang w:val="en-US"/>
        </w:rPr>
      </w:pPr>
      <w:r>
        <w:rPr>
          <w:noProof/>
          <w:lang w:val="uk-UA" w:eastAsia="uk-UA"/>
        </w:rPr>
        <w:drawing>
          <wp:inline distT="0" distB="0" distL="0" distR="0" wp14:anchorId="6E57261D" wp14:editId="7727BDF2">
            <wp:extent cx="1881261" cy="1881261"/>
            <wp:effectExtent l="0"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6669" cy="1886669"/>
                    </a:xfrm>
                    <a:prstGeom prst="rect">
                      <a:avLst/>
                    </a:prstGeom>
                    <a:noFill/>
                    <a:ln>
                      <a:noFill/>
                    </a:ln>
                  </pic:spPr>
                </pic:pic>
              </a:graphicData>
            </a:graphic>
          </wp:inline>
        </w:drawing>
      </w:r>
      <w:r>
        <w:rPr>
          <w:noProof/>
          <w:lang w:val="uk-UA" w:eastAsia="uk-UA"/>
        </w:rPr>
        <w:drawing>
          <wp:inline distT="0" distB="0" distL="0" distR="0" wp14:anchorId="5F8B8030" wp14:editId="31E38E79">
            <wp:extent cx="1881505" cy="1881505"/>
            <wp:effectExtent l="0" t="0" r="444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1505" cy="1881505"/>
                    </a:xfrm>
                    <a:prstGeom prst="rect">
                      <a:avLst/>
                    </a:prstGeom>
                    <a:noFill/>
                    <a:ln>
                      <a:noFill/>
                    </a:ln>
                  </pic:spPr>
                </pic:pic>
              </a:graphicData>
            </a:graphic>
          </wp:inline>
        </w:drawing>
      </w:r>
    </w:p>
    <w:p w14:paraId="05C7692B" w14:textId="453036EF" w:rsidR="00445A37" w:rsidRPr="002A2060" w:rsidRDefault="005A27B3" w:rsidP="00445A37">
      <w:pPr>
        <w:rPr>
          <w:bCs/>
          <w:i/>
          <w:sz w:val="20"/>
        </w:rPr>
      </w:pPr>
      <w:r w:rsidRPr="002A2060">
        <w:rPr>
          <w:i/>
          <w:sz w:val="20"/>
        </w:rPr>
        <w:t xml:space="preserve">Fig. </w:t>
      </w:r>
      <w:r w:rsidR="00736C83" w:rsidRPr="002A2060">
        <w:rPr>
          <w:i/>
          <w:sz w:val="20"/>
        </w:rPr>
        <w:t>4</w:t>
      </w:r>
      <w:r w:rsidRPr="002A2060">
        <w:rPr>
          <w:i/>
          <w:sz w:val="20"/>
        </w:rPr>
        <w:t xml:space="preserve">. </w:t>
      </w:r>
      <w:r w:rsidR="00445A37" w:rsidRPr="002A2060">
        <w:rPr>
          <w:bCs/>
          <w:i/>
          <w:sz w:val="20"/>
          <w:lang w:val="en-US"/>
        </w:rPr>
        <w:t xml:space="preserve">Wet test program, </w:t>
      </w:r>
      <w:r w:rsidR="00445A37" w:rsidRPr="002A2060">
        <w:rPr>
          <w:i/>
          <w:sz w:val="20"/>
          <w:lang w:val="en-US"/>
        </w:rPr>
        <w:t>autoclave treatment</w:t>
      </w:r>
      <w:r w:rsidR="002A2060" w:rsidRPr="002A2060">
        <w:rPr>
          <w:i/>
          <w:sz w:val="20"/>
          <w:lang w:val="uk-UA"/>
        </w:rPr>
        <w:t xml:space="preserve"> </w:t>
      </w:r>
      <w:r w:rsidR="002A2060" w:rsidRPr="002A2060">
        <w:rPr>
          <w:i/>
          <w:sz w:val="20"/>
        </w:rPr>
        <w:t>and dry program heat cell</w:t>
      </w:r>
    </w:p>
    <w:p w14:paraId="7F3DAE78" w14:textId="52078643" w:rsidR="009545DA" w:rsidRPr="00B00203" w:rsidRDefault="009545DA" w:rsidP="00B00203">
      <w:pPr>
        <w:pStyle w:val="a1"/>
        <w:spacing w:line="240" w:lineRule="auto"/>
        <w:rPr>
          <w:lang w:val="en-US"/>
        </w:rPr>
      </w:pPr>
      <w:r w:rsidRPr="00B00203">
        <w:rPr>
          <w:lang w:val="en-US"/>
        </w:rPr>
        <w:lastRenderedPageBreak/>
        <w:t>The experiments comprised autoclave treatment for 3 and 6 months at 150</w:t>
      </w:r>
      <w:r w:rsidRPr="00B00203">
        <w:rPr>
          <w:vertAlign w:val="superscript"/>
          <w:lang w:val="en-US"/>
        </w:rPr>
        <w:t>0</w:t>
      </w:r>
      <w:r w:rsidRPr="00B00203">
        <w:rPr>
          <w:lang w:val="en-US"/>
        </w:rPr>
        <w:t>C of ordinary bentonite suspension was placed. The bentonite had an initial water content of 12%. Distilled water was contained in cups placed in the hydrothermal cells, the amount being theoretically sufficient for water vapor a temperature of 150</w:t>
      </w:r>
      <w:r w:rsidRPr="00B00203">
        <w:rPr>
          <w:vertAlign w:val="superscript"/>
          <w:lang w:val="en-US"/>
        </w:rPr>
        <w:t>0</w:t>
      </w:r>
      <w:r w:rsidRPr="00B00203">
        <w:rPr>
          <w:lang w:val="en-US"/>
        </w:rPr>
        <w:t>C (</w:t>
      </w:r>
      <w:r w:rsidRPr="00B00203">
        <w:t>Fig.</w:t>
      </w:r>
      <w:r w:rsidR="00B82CCB" w:rsidRPr="00B00203">
        <w:t>5</w:t>
      </w:r>
      <w:r w:rsidRPr="00B00203">
        <w:t>). The temperature readings were monitored within the ±1.0 °C range given by the manufacturer.</w:t>
      </w:r>
      <w:r w:rsidR="003F1DDA">
        <w:t xml:space="preserve"> </w:t>
      </w:r>
      <w:r w:rsidRPr="00B00203">
        <w:t>Once 150</w:t>
      </w:r>
      <w:r w:rsidRPr="00B00203">
        <w:rPr>
          <w:vertAlign w:val="superscript"/>
        </w:rPr>
        <w:t>0</w:t>
      </w:r>
      <w:r w:rsidRPr="00B00203">
        <w:t>C is reached, temperature is automatically regulated by a program, to maintain a constant temperature of 150</w:t>
      </w:r>
      <w:r w:rsidRPr="00B00203">
        <w:rPr>
          <w:vertAlign w:val="superscript"/>
        </w:rPr>
        <w:t>0</w:t>
      </w:r>
      <w:r w:rsidRPr="00B00203">
        <w:t>C at the heater/bentonite interface.</w:t>
      </w:r>
    </w:p>
    <w:p w14:paraId="7C48C19F" w14:textId="3A04E854" w:rsidR="00172FA5" w:rsidRPr="00C12C8B" w:rsidRDefault="00172FA5" w:rsidP="00A96FDB">
      <w:pPr>
        <w:ind w:firstLine="567"/>
        <w:jc w:val="both"/>
        <w:rPr>
          <w:sz w:val="20"/>
          <w:lang w:val="en-US"/>
        </w:rPr>
      </w:pPr>
      <w:r w:rsidRPr="00C12C8B">
        <w:rPr>
          <w:sz w:val="20"/>
          <w:lang w:val="en-US"/>
        </w:rPr>
        <w:t>Microscopy and XRD was made on bentonite after opening the autoclave, and the samples used for testing the expandability in ‘‘free’’ swell experiments and for determining the swelling pressure and hydraulic conductivity using oedometers. Permeability (</w:t>
      </w:r>
      <w:r w:rsidRPr="00C12C8B">
        <w:rPr>
          <w:sz w:val="20"/>
        </w:rPr>
        <w:t>K m/s)</w:t>
      </w:r>
      <w:r w:rsidRPr="00C12C8B">
        <w:rPr>
          <w:sz w:val="20"/>
          <w:lang w:val="en-US"/>
        </w:rPr>
        <w:t xml:space="preserve"> and swelling pressure (</w:t>
      </w:r>
      <w:proofErr w:type="spellStart"/>
      <w:proofErr w:type="gramStart"/>
      <w:r w:rsidRPr="00C12C8B">
        <w:rPr>
          <w:sz w:val="20"/>
        </w:rPr>
        <w:t>σ</w:t>
      </w:r>
      <w:r w:rsidRPr="00A96FDB">
        <w:rPr>
          <w:sz w:val="20"/>
          <w:vertAlign w:val="subscript"/>
        </w:rPr>
        <w:t>sw</w:t>
      </w:r>
      <w:proofErr w:type="spellEnd"/>
      <w:proofErr w:type="gramEnd"/>
      <w:r w:rsidRPr="00C12C8B">
        <w:rPr>
          <w:sz w:val="20"/>
          <w:lang w:val="en-US"/>
        </w:rPr>
        <w:t>,</w:t>
      </w:r>
      <w:r w:rsidRPr="00C12C8B">
        <w:rPr>
          <w:sz w:val="20"/>
        </w:rPr>
        <w:t xml:space="preserve"> MPa)</w:t>
      </w:r>
      <w:r w:rsidRPr="00C12C8B">
        <w:rPr>
          <w:sz w:val="20"/>
          <w:lang w:val="en-US"/>
        </w:rPr>
        <w:t xml:space="preserve"> were measured in constant volume cells (D=50 mm, H=20mm). At first permeability is measured followed by swelling pressure determination. Permeability was measured using constant pressure gradient permeameter. Samples are compacted directly into constant volume cells then water gradient is applied, water inflow and total pressure development measured. Once stable flow (total pressure) has been obtained permeability is calculated. Pressure gradient is then released and swelling pressure measurement begins.</w:t>
      </w:r>
    </w:p>
    <w:p w14:paraId="0E38F05E" w14:textId="77777777" w:rsidR="00172FA5" w:rsidRPr="00B00203" w:rsidRDefault="00172FA5" w:rsidP="00A96FDB">
      <w:pPr>
        <w:jc w:val="both"/>
        <w:rPr>
          <w:sz w:val="20"/>
          <w:lang w:val="en-US"/>
        </w:rPr>
      </w:pPr>
      <w:r w:rsidRPr="00C12C8B">
        <w:rPr>
          <w:sz w:val="20"/>
          <w:lang w:val="en-US"/>
        </w:rPr>
        <w:t>Swelling pressure is determined on fully saturated sample from permeability test. The pressure gradient is no longer applied and once the total pressure stabilizes it equals to swelling pressure (no pore pressure in sample).</w:t>
      </w:r>
    </w:p>
    <w:p w14:paraId="1DE6C28B" w14:textId="38C216CD" w:rsidR="00582610" w:rsidRPr="00B00203" w:rsidRDefault="00582610" w:rsidP="00A96FDB">
      <w:pPr>
        <w:jc w:val="both"/>
        <w:rPr>
          <w:sz w:val="20"/>
          <w:lang w:val="en-US"/>
        </w:rPr>
      </w:pPr>
    </w:p>
    <w:p w14:paraId="523B7E68" w14:textId="70DACDF9" w:rsidR="00720A5D" w:rsidRPr="00B00203" w:rsidRDefault="00720A5D" w:rsidP="00720A5D">
      <w:pPr>
        <w:rPr>
          <w:b/>
          <w:sz w:val="20"/>
        </w:rPr>
      </w:pPr>
      <w:r w:rsidRPr="00B00203">
        <w:rPr>
          <w:b/>
          <w:sz w:val="20"/>
        </w:rPr>
        <w:t>Test results and discussion</w:t>
      </w:r>
    </w:p>
    <w:p w14:paraId="4F6D4EB8" w14:textId="77777777" w:rsidR="00720A5D" w:rsidRPr="00B00203" w:rsidRDefault="00720A5D" w:rsidP="00720A5D">
      <w:pPr>
        <w:rPr>
          <w:sz w:val="20"/>
          <w:lang w:val="en-US"/>
        </w:rPr>
      </w:pPr>
    </w:p>
    <w:p w14:paraId="4D83BFA9" w14:textId="32BB78D2" w:rsidR="00720A5D" w:rsidRPr="00B00203" w:rsidRDefault="00DE27F8" w:rsidP="00720A5D">
      <w:pPr>
        <w:pStyle w:val="a1"/>
      </w:pPr>
      <w:r w:rsidRPr="00B00203">
        <w:t>The powder from each samples was subjected to x-ray diffractometer analysis to determine any possible mineralogical changes that have occurred in tests.</w:t>
      </w:r>
      <w:r w:rsidR="00720A5D" w:rsidRPr="00B00203">
        <w:t xml:space="preserve"> The basal spacing’s of Ca-montmorillonite changed at times (3 and 6 moths). The </w:t>
      </w:r>
      <w:proofErr w:type="gramStart"/>
      <w:r w:rsidR="00720A5D" w:rsidRPr="00B00203">
        <w:t>d</w:t>
      </w:r>
      <w:r w:rsidR="00720A5D" w:rsidRPr="00B00203">
        <w:rPr>
          <w:vertAlign w:val="subscript"/>
        </w:rPr>
        <w:t>(</w:t>
      </w:r>
      <w:proofErr w:type="gramEnd"/>
      <w:r w:rsidR="00720A5D" w:rsidRPr="00B00203">
        <w:rPr>
          <w:vertAlign w:val="subscript"/>
        </w:rPr>
        <w:t>001)</w:t>
      </w:r>
      <w:r w:rsidR="00720A5D" w:rsidRPr="00B00203">
        <w:t xml:space="preserve"> value of Ca-montmorillonite decreased with increasing times treatment.</w:t>
      </w:r>
    </w:p>
    <w:p w14:paraId="27AAD7D1" w14:textId="4FA63A45" w:rsidR="00DE27F8" w:rsidRDefault="00EB2AA0" w:rsidP="00937455">
      <w:pPr>
        <w:jc w:val="both"/>
        <w:rPr>
          <w:sz w:val="20"/>
        </w:rPr>
      </w:pPr>
      <w:r w:rsidRPr="00EB2AA0">
        <w:rPr>
          <w:sz w:val="20"/>
        </w:rPr>
        <w:t xml:space="preserve">The profile intensity decreased together with a shift of the maximum. Based on XRD spectra of the first basal diffraction (001) of Ca montmorillonite, significant changes induced by dehydration were observed (see Fig. </w:t>
      </w:r>
      <w:r w:rsidR="00736C83">
        <w:rPr>
          <w:sz w:val="20"/>
          <w:lang w:val="en-US"/>
        </w:rPr>
        <w:t>5</w:t>
      </w:r>
      <w:r w:rsidRPr="00EB2AA0">
        <w:rPr>
          <w:sz w:val="20"/>
        </w:rPr>
        <w:t>) and shows the evolution of the position, shape and intensity</w:t>
      </w:r>
      <w:r w:rsidRPr="00EB2AA0">
        <w:rPr>
          <w:sz w:val="20"/>
          <w:lang w:val="en-US"/>
        </w:rPr>
        <w:t xml:space="preserve"> </w:t>
      </w:r>
      <w:r w:rsidRPr="00EB2AA0">
        <w:rPr>
          <w:sz w:val="20"/>
        </w:rPr>
        <w:t>of the 001 reflection as a function of time</w:t>
      </w:r>
      <w:r w:rsidRPr="00EB2AA0">
        <w:rPr>
          <w:sz w:val="20"/>
          <w:lang w:val="en-US"/>
        </w:rPr>
        <w:t>s</w:t>
      </w:r>
      <w:r w:rsidRPr="00EB2AA0">
        <w:rPr>
          <w:sz w:val="20"/>
        </w:rPr>
        <w:t xml:space="preserve"> for </w:t>
      </w:r>
      <w:r w:rsidRPr="00EB2AA0">
        <w:rPr>
          <w:sz w:val="20"/>
          <w:lang w:val="en-US"/>
        </w:rPr>
        <w:t>150</w:t>
      </w:r>
      <w:r w:rsidRPr="00EB2AA0">
        <w:rPr>
          <w:sz w:val="20"/>
          <w:vertAlign w:val="superscript"/>
          <w:lang w:val="en-US"/>
        </w:rPr>
        <w:t xml:space="preserve">0 </w:t>
      </w:r>
      <w:r w:rsidRPr="00EB2AA0">
        <w:rPr>
          <w:sz w:val="20"/>
          <w:lang w:val="en-US"/>
        </w:rPr>
        <w:t xml:space="preserve">C </w:t>
      </w:r>
      <w:r w:rsidRPr="00EB2AA0">
        <w:rPr>
          <w:sz w:val="20"/>
        </w:rPr>
        <w:t>heating temperature. The profile intensity decreased together with a shift of the maximum from 15</w:t>
      </w:r>
      <w:proofErr w:type="gramStart"/>
      <w:r w:rsidRPr="00EB2AA0">
        <w:rPr>
          <w:sz w:val="20"/>
        </w:rPr>
        <w:t>,36</w:t>
      </w:r>
      <w:proofErr w:type="gramEnd"/>
      <w:r w:rsidRPr="00EB2AA0">
        <w:rPr>
          <w:sz w:val="20"/>
        </w:rPr>
        <w:t xml:space="preserve"> Å to </w:t>
      </w:r>
      <w:r w:rsidRPr="00EB2AA0">
        <w:rPr>
          <w:sz w:val="20"/>
          <w:lang w:val="uk-UA"/>
        </w:rPr>
        <w:t>12</w:t>
      </w:r>
      <w:r w:rsidRPr="00EB2AA0">
        <w:rPr>
          <w:sz w:val="20"/>
          <w:lang w:val="en-US"/>
        </w:rPr>
        <w:t>,</w:t>
      </w:r>
      <w:r w:rsidRPr="00EB2AA0">
        <w:rPr>
          <w:sz w:val="20"/>
          <w:lang w:val="uk-UA"/>
        </w:rPr>
        <w:t>5</w:t>
      </w:r>
      <w:r w:rsidRPr="00EB2AA0">
        <w:rPr>
          <w:sz w:val="20"/>
        </w:rPr>
        <w:t xml:space="preserve"> Å during the 6 month exposure.</w:t>
      </w:r>
    </w:p>
    <w:p w14:paraId="37163FD6" w14:textId="77777777" w:rsidR="00DC7772" w:rsidRPr="00B00203" w:rsidRDefault="00DC7772" w:rsidP="00937455">
      <w:pPr>
        <w:jc w:val="both"/>
        <w:rPr>
          <w:b/>
          <w:sz w:val="20"/>
        </w:rPr>
      </w:pPr>
    </w:p>
    <w:p w14:paraId="5AA71ABA" w14:textId="2656CF1C" w:rsidR="008A738D" w:rsidRPr="00B00203" w:rsidRDefault="007802B8" w:rsidP="00937455">
      <w:pPr>
        <w:jc w:val="center"/>
        <w:rPr>
          <w:sz w:val="20"/>
          <w:lang w:val="en-US"/>
        </w:rPr>
      </w:pPr>
      <w:r w:rsidRPr="00B00203">
        <w:rPr>
          <w:noProof/>
          <w:sz w:val="20"/>
          <w:lang w:val="uk-UA" w:eastAsia="uk-UA"/>
        </w:rPr>
        <w:drawing>
          <wp:inline distT="0" distB="0" distL="0" distR="0" wp14:anchorId="625F80E4" wp14:editId="5EEBEED4">
            <wp:extent cx="3434862" cy="24067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8" cstate="print">
                      <a:extLst>
                        <a:ext uri="{28A0092B-C50C-407E-A947-70E740481C1C}">
                          <a14:useLocalDpi xmlns:a14="http://schemas.microsoft.com/office/drawing/2010/main" val="0"/>
                        </a:ext>
                      </a:extLst>
                    </a:blip>
                    <a:srcRect t="33988"/>
                    <a:stretch/>
                  </pic:blipFill>
                  <pic:spPr bwMode="auto">
                    <a:xfrm>
                      <a:off x="0" y="0"/>
                      <a:ext cx="3473081" cy="2433498"/>
                    </a:xfrm>
                    <a:prstGeom prst="rect">
                      <a:avLst/>
                    </a:prstGeom>
                    <a:ln>
                      <a:noFill/>
                    </a:ln>
                    <a:extLst>
                      <a:ext uri="{53640926-AAD7-44D8-BBD7-CCE9431645EC}">
                        <a14:shadowObscured xmlns:a14="http://schemas.microsoft.com/office/drawing/2010/main"/>
                      </a:ext>
                    </a:extLst>
                  </pic:spPr>
                </pic:pic>
              </a:graphicData>
            </a:graphic>
          </wp:inline>
        </w:drawing>
      </w:r>
    </w:p>
    <w:p w14:paraId="696C0689" w14:textId="77777777" w:rsidR="0055410B" w:rsidRDefault="0055410B" w:rsidP="003236F2">
      <w:pPr>
        <w:rPr>
          <w:sz w:val="20"/>
        </w:rPr>
      </w:pPr>
    </w:p>
    <w:p w14:paraId="6B543891" w14:textId="29D3E5DB" w:rsidR="007802B8" w:rsidRPr="00937455" w:rsidRDefault="00445A37" w:rsidP="003236F2">
      <w:pPr>
        <w:rPr>
          <w:i/>
          <w:sz w:val="20"/>
          <w:lang w:val="en-US"/>
        </w:rPr>
      </w:pPr>
      <w:r w:rsidRPr="00937455">
        <w:rPr>
          <w:i/>
          <w:sz w:val="20"/>
        </w:rPr>
        <w:t>Fig.</w:t>
      </w:r>
      <w:r w:rsidR="00867264" w:rsidRPr="00937455">
        <w:rPr>
          <w:i/>
          <w:sz w:val="20"/>
        </w:rPr>
        <w:t xml:space="preserve"> </w:t>
      </w:r>
      <w:r w:rsidR="00736C83" w:rsidRPr="00937455">
        <w:rPr>
          <w:i/>
          <w:sz w:val="20"/>
        </w:rPr>
        <w:t>5</w:t>
      </w:r>
      <w:r w:rsidR="00AF5E7C" w:rsidRPr="00937455">
        <w:rPr>
          <w:i/>
          <w:sz w:val="20"/>
          <w:lang w:val="en-US"/>
        </w:rPr>
        <w:t>.</w:t>
      </w:r>
      <w:r w:rsidR="0026760C" w:rsidRPr="00937455">
        <w:rPr>
          <w:b/>
          <w:bCs/>
          <w:i/>
          <w:sz w:val="20"/>
        </w:rPr>
        <w:t xml:space="preserve"> </w:t>
      </w:r>
      <w:r w:rsidR="0026760C" w:rsidRPr="00937455">
        <w:rPr>
          <w:i/>
          <w:sz w:val="20"/>
        </w:rPr>
        <w:t>XRD patterns of samples after dry thermal tests conducted at 150</w:t>
      </w:r>
      <w:r w:rsidR="0026760C" w:rsidRPr="00937455">
        <w:rPr>
          <w:i/>
          <w:sz w:val="20"/>
          <w:vertAlign w:val="superscript"/>
        </w:rPr>
        <w:t>0</w:t>
      </w:r>
      <w:r w:rsidR="0026760C" w:rsidRPr="00937455">
        <w:rPr>
          <w:i/>
          <w:sz w:val="20"/>
        </w:rPr>
        <w:t>C</w:t>
      </w:r>
    </w:p>
    <w:p w14:paraId="2695E8AD" w14:textId="77777777" w:rsidR="008931FA" w:rsidRPr="00B00203" w:rsidRDefault="008931FA" w:rsidP="003236F2">
      <w:pPr>
        <w:rPr>
          <w:sz w:val="20"/>
        </w:rPr>
      </w:pPr>
    </w:p>
    <w:p w14:paraId="5414AAA2" w14:textId="0B8632EA" w:rsidR="007802B8" w:rsidRPr="00AF73F9" w:rsidRDefault="00867264" w:rsidP="00A96FDB">
      <w:pPr>
        <w:ind w:firstLine="567"/>
        <w:jc w:val="both"/>
        <w:rPr>
          <w:sz w:val="20"/>
        </w:rPr>
      </w:pPr>
      <w:r w:rsidRPr="00EB2AA0">
        <w:rPr>
          <w:sz w:val="20"/>
        </w:rPr>
        <w:t>With increasing time treatment to 3</w:t>
      </w:r>
      <w:r w:rsidR="00AF73F9" w:rsidRPr="00EB2AA0">
        <w:rPr>
          <w:sz w:val="20"/>
        </w:rPr>
        <w:t xml:space="preserve"> months</w:t>
      </w:r>
      <w:r w:rsidRPr="00EB2AA0">
        <w:rPr>
          <w:sz w:val="20"/>
        </w:rPr>
        <w:t>,</w:t>
      </w:r>
      <w:r w:rsidRPr="00EB2AA0">
        <w:rPr>
          <w:sz w:val="20"/>
          <w:lang w:val="en-US"/>
        </w:rPr>
        <w:t xml:space="preserve"> </w:t>
      </w:r>
      <w:r w:rsidRPr="00EB2AA0">
        <w:rPr>
          <w:sz w:val="20"/>
        </w:rPr>
        <w:t>evolution is observed in peak shape although there is a</w:t>
      </w:r>
      <w:r w:rsidRPr="00EB2AA0">
        <w:rPr>
          <w:sz w:val="20"/>
          <w:lang w:val="en-US"/>
        </w:rPr>
        <w:t xml:space="preserve"> </w:t>
      </w:r>
      <w:r w:rsidRPr="00EB2AA0">
        <w:rPr>
          <w:sz w:val="20"/>
        </w:rPr>
        <w:t xml:space="preserve">slight shift to </w:t>
      </w:r>
      <w:r w:rsidR="00AF73F9" w:rsidRPr="00EB2AA0">
        <w:rPr>
          <w:sz w:val="20"/>
        </w:rPr>
        <w:t>14</w:t>
      </w:r>
      <w:r w:rsidR="00F02578" w:rsidRPr="00EB2AA0">
        <w:rPr>
          <w:sz w:val="20"/>
        </w:rPr>
        <w:t>.</w:t>
      </w:r>
      <w:r w:rsidR="00AF73F9" w:rsidRPr="00EB2AA0">
        <w:rPr>
          <w:sz w:val="20"/>
          <w:lang w:val="en-US"/>
        </w:rPr>
        <w:t>9</w:t>
      </w:r>
      <w:r w:rsidRPr="00EB2AA0">
        <w:rPr>
          <w:sz w:val="20"/>
        </w:rPr>
        <w:t xml:space="preserve"> Å. The 001 peak</w:t>
      </w:r>
      <w:r w:rsidRPr="00EB2AA0">
        <w:rPr>
          <w:sz w:val="20"/>
          <w:lang w:val="en-US"/>
        </w:rPr>
        <w:t xml:space="preserve"> </w:t>
      </w:r>
      <w:r w:rsidRPr="00EB2AA0">
        <w:rPr>
          <w:sz w:val="20"/>
        </w:rPr>
        <w:t>decreases in intensity, shifts and broadens, developing</w:t>
      </w:r>
      <w:r w:rsidRPr="00EB2AA0">
        <w:rPr>
          <w:sz w:val="20"/>
          <w:lang w:val="en-US"/>
        </w:rPr>
        <w:t xml:space="preserve"> </w:t>
      </w:r>
      <w:r w:rsidRPr="00EB2AA0">
        <w:rPr>
          <w:sz w:val="20"/>
        </w:rPr>
        <w:t>a tail toward the high-angle side. After 6 months heating, the 001 peak near 12.5 Å decreases in intensity,</w:t>
      </w:r>
      <w:r w:rsidRPr="00EB2AA0">
        <w:rPr>
          <w:sz w:val="20"/>
          <w:lang w:val="en-US"/>
        </w:rPr>
        <w:t xml:space="preserve"> </w:t>
      </w:r>
      <w:r w:rsidRPr="00EB2AA0">
        <w:rPr>
          <w:sz w:val="20"/>
        </w:rPr>
        <w:t>broadens and becomes asymmetric</w:t>
      </w:r>
      <w:r w:rsidR="00F02578" w:rsidRPr="00EB2AA0">
        <w:rPr>
          <w:sz w:val="20"/>
        </w:rPr>
        <w:t xml:space="preserve"> and diffuse</w:t>
      </w:r>
      <w:r w:rsidRPr="00EB2AA0">
        <w:rPr>
          <w:sz w:val="20"/>
        </w:rPr>
        <w:t>.</w:t>
      </w:r>
    </w:p>
    <w:p w14:paraId="59367BE3" w14:textId="514EB520" w:rsidR="001D7835" w:rsidRDefault="001D7835" w:rsidP="003236F2">
      <w:pPr>
        <w:rPr>
          <w:sz w:val="20"/>
        </w:rPr>
      </w:pPr>
    </w:p>
    <w:p w14:paraId="50C6D228" w14:textId="05CD615A" w:rsidR="00172FA5" w:rsidRPr="00B00203" w:rsidRDefault="00172FA5" w:rsidP="00172FA5">
      <w:pPr>
        <w:rPr>
          <w:sz w:val="20"/>
        </w:rPr>
      </w:pPr>
      <w:r w:rsidRPr="00B00203">
        <w:rPr>
          <w:sz w:val="20"/>
        </w:rPr>
        <w:t>Table</w:t>
      </w:r>
      <w:r w:rsidR="00445A37" w:rsidRPr="00B00203">
        <w:rPr>
          <w:sz w:val="20"/>
        </w:rPr>
        <w:t xml:space="preserve"> 5</w:t>
      </w:r>
      <w:r w:rsidRPr="00B00203">
        <w:rPr>
          <w:sz w:val="20"/>
        </w:rPr>
        <w:t xml:space="preserve">. </w:t>
      </w:r>
      <w:r w:rsidR="00937455" w:rsidRPr="00937455">
        <w:rPr>
          <w:sz w:val="20"/>
        </w:rPr>
        <w:t>PHYSICAL-CHEMICAL</w:t>
      </w:r>
      <w:r w:rsidR="00937455" w:rsidRPr="00B00203">
        <w:rPr>
          <w:sz w:val="20"/>
        </w:rPr>
        <w:t xml:space="preserve"> PROPERT</w:t>
      </w:r>
      <w:r w:rsidR="00937455">
        <w:rPr>
          <w:sz w:val="20"/>
        </w:rPr>
        <w:t>IES</w:t>
      </w:r>
      <w:r w:rsidR="00937455" w:rsidRPr="00B00203">
        <w:rPr>
          <w:sz w:val="20"/>
        </w:rPr>
        <w:t xml:space="preserve"> AFTER TREATMENT BENTONITE PBA-22.</w:t>
      </w:r>
    </w:p>
    <w:p w14:paraId="154D9B6B" w14:textId="02D379CD" w:rsidR="007802B8" w:rsidRPr="00B00203" w:rsidRDefault="007802B8" w:rsidP="003236F2">
      <w:pPr>
        <w:rPr>
          <w:sz w:val="20"/>
          <w:lang w:val="en-US"/>
        </w:rPr>
      </w:pPr>
    </w:p>
    <w:tbl>
      <w:tblPr>
        <w:tblW w:w="6908" w:type="dxa"/>
        <w:jc w:val="center"/>
        <w:tblBorders>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79"/>
        <w:gridCol w:w="2127"/>
        <w:gridCol w:w="1559"/>
        <w:gridCol w:w="1843"/>
      </w:tblGrid>
      <w:tr w:rsidR="00172FA5" w:rsidRPr="00B00203" w14:paraId="52CD2554" w14:textId="77777777" w:rsidTr="00937455">
        <w:trPr>
          <w:trHeight w:val="588"/>
          <w:jc w:val="center"/>
        </w:trPr>
        <w:tc>
          <w:tcPr>
            <w:tcW w:w="1379" w:type="dxa"/>
          </w:tcPr>
          <w:p w14:paraId="133EF59C" w14:textId="13C8647F" w:rsidR="00172FA5" w:rsidRPr="00B00203" w:rsidRDefault="00AF5E7C" w:rsidP="00B7420C">
            <w:pPr>
              <w:rPr>
                <w:sz w:val="20"/>
              </w:rPr>
            </w:pPr>
            <w:r w:rsidRPr="00B00203">
              <w:rPr>
                <w:sz w:val="20"/>
              </w:rPr>
              <w:t>Treatment</w:t>
            </w:r>
          </w:p>
        </w:tc>
        <w:tc>
          <w:tcPr>
            <w:tcW w:w="2127" w:type="dxa"/>
          </w:tcPr>
          <w:p w14:paraId="34270D06" w14:textId="4D6B1308" w:rsidR="00172FA5" w:rsidRPr="00B00203" w:rsidRDefault="00172FA5" w:rsidP="00AF5E7C">
            <w:pPr>
              <w:rPr>
                <w:sz w:val="20"/>
              </w:rPr>
            </w:pPr>
            <w:r w:rsidRPr="00B00203">
              <w:rPr>
                <w:sz w:val="20"/>
              </w:rPr>
              <w:t>CEC</w:t>
            </w:r>
            <w:r w:rsidR="00937455">
              <w:rPr>
                <w:sz w:val="20"/>
              </w:rPr>
              <w:t>(</w:t>
            </w:r>
            <w:proofErr w:type="spellStart"/>
            <w:r w:rsidR="00AF5E7C" w:rsidRPr="00B00203">
              <w:rPr>
                <w:rFonts w:eastAsiaTheme="minorHAnsi"/>
                <w:sz w:val="20"/>
              </w:rPr>
              <w:t>meq</w:t>
            </w:r>
            <w:proofErr w:type="spellEnd"/>
            <w:r w:rsidR="00AF5E7C" w:rsidRPr="00B00203">
              <w:rPr>
                <w:rFonts w:eastAsiaTheme="minorHAnsi"/>
                <w:sz w:val="20"/>
              </w:rPr>
              <w:t>/100 g</w:t>
            </w:r>
            <w:r w:rsidR="00AF5E7C" w:rsidRPr="00B00203">
              <w:rPr>
                <w:sz w:val="20"/>
              </w:rPr>
              <w:t xml:space="preserve"> of dry clay</w:t>
            </w:r>
            <w:r w:rsidR="00937455">
              <w:rPr>
                <w:sz w:val="20"/>
              </w:rPr>
              <w:t>)</w:t>
            </w:r>
          </w:p>
        </w:tc>
        <w:tc>
          <w:tcPr>
            <w:tcW w:w="1559" w:type="dxa"/>
          </w:tcPr>
          <w:p w14:paraId="592B8096" w14:textId="77777777" w:rsidR="00172FA5" w:rsidRPr="00B00203" w:rsidRDefault="00172FA5" w:rsidP="00B7420C">
            <w:pPr>
              <w:rPr>
                <w:sz w:val="20"/>
              </w:rPr>
            </w:pPr>
            <w:r w:rsidRPr="00B00203">
              <w:rPr>
                <w:sz w:val="20"/>
              </w:rPr>
              <w:t>Free-swelling</w:t>
            </w:r>
          </w:p>
        </w:tc>
        <w:tc>
          <w:tcPr>
            <w:tcW w:w="1843" w:type="dxa"/>
          </w:tcPr>
          <w:p w14:paraId="56D209C1" w14:textId="7FE828B5" w:rsidR="00172FA5" w:rsidRPr="00B00203" w:rsidRDefault="00172FA5" w:rsidP="00704210">
            <w:pPr>
              <w:rPr>
                <w:sz w:val="20"/>
              </w:rPr>
            </w:pPr>
            <w:r w:rsidRPr="00B00203">
              <w:rPr>
                <w:sz w:val="20"/>
              </w:rPr>
              <w:t xml:space="preserve">Specific surface </w:t>
            </w:r>
            <w:r w:rsidR="00937455">
              <w:rPr>
                <w:sz w:val="20"/>
              </w:rPr>
              <w:t>(</w:t>
            </w:r>
            <w:r w:rsidRPr="00B00203">
              <w:rPr>
                <w:sz w:val="20"/>
              </w:rPr>
              <w:t>m</w:t>
            </w:r>
            <w:r w:rsidRPr="00B00203">
              <w:rPr>
                <w:sz w:val="20"/>
                <w:vertAlign w:val="superscript"/>
              </w:rPr>
              <w:t>2</w:t>
            </w:r>
            <w:r w:rsidRPr="00B00203">
              <w:rPr>
                <w:sz w:val="20"/>
              </w:rPr>
              <w:t>/g</w:t>
            </w:r>
            <w:r w:rsidR="00937455">
              <w:rPr>
                <w:sz w:val="20"/>
              </w:rPr>
              <w:t>)</w:t>
            </w:r>
          </w:p>
        </w:tc>
      </w:tr>
      <w:tr w:rsidR="00704210" w:rsidRPr="00B00203" w14:paraId="1DD2AE61" w14:textId="77777777" w:rsidTr="00937455">
        <w:trPr>
          <w:trHeight w:val="416"/>
          <w:jc w:val="center"/>
        </w:trPr>
        <w:tc>
          <w:tcPr>
            <w:tcW w:w="1379" w:type="dxa"/>
          </w:tcPr>
          <w:p w14:paraId="28368FC6" w14:textId="6AC6A56A" w:rsidR="00704210" w:rsidRPr="00B00203" w:rsidRDefault="00704210" w:rsidP="00B7420C">
            <w:pPr>
              <w:rPr>
                <w:sz w:val="20"/>
              </w:rPr>
            </w:pPr>
            <w:r w:rsidRPr="00B00203">
              <w:rPr>
                <w:sz w:val="20"/>
              </w:rPr>
              <w:t>Initial</w:t>
            </w:r>
          </w:p>
        </w:tc>
        <w:tc>
          <w:tcPr>
            <w:tcW w:w="2127" w:type="dxa"/>
          </w:tcPr>
          <w:p w14:paraId="503666A3" w14:textId="6A1EC527" w:rsidR="00704210" w:rsidRPr="00B00203" w:rsidRDefault="00704210" w:rsidP="00AF5E7C">
            <w:pPr>
              <w:rPr>
                <w:sz w:val="20"/>
              </w:rPr>
            </w:pPr>
            <w:r w:rsidRPr="00B00203">
              <w:rPr>
                <w:sz w:val="20"/>
              </w:rPr>
              <w:t>92.6</w:t>
            </w:r>
          </w:p>
        </w:tc>
        <w:tc>
          <w:tcPr>
            <w:tcW w:w="1559" w:type="dxa"/>
          </w:tcPr>
          <w:p w14:paraId="520C4E89" w14:textId="3D307CB6" w:rsidR="00704210" w:rsidRPr="00B00203" w:rsidRDefault="00704210" w:rsidP="00B7420C">
            <w:pPr>
              <w:rPr>
                <w:sz w:val="20"/>
              </w:rPr>
            </w:pPr>
            <w:r w:rsidRPr="00B00203">
              <w:rPr>
                <w:sz w:val="20"/>
              </w:rPr>
              <w:t>1,3-2,0</w:t>
            </w:r>
          </w:p>
        </w:tc>
        <w:tc>
          <w:tcPr>
            <w:tcW w:w="1843" w:type="dxa"/>
          </w:tcPr>
          <w:p w14:paraId="3D2DB702" w14:textId="49C5D202" w:rsidR="00704210" w:rsidRPr="00B00203" w:rsidRDefault="00704210" w:rsidP="00B7420C">
            <w:pPr>
              <w:rPr>
                <w:sz w:val="20"/>
              </w:rPr>
            </w:pPr>
            <w:r w:rsidRPr="00B00203">
              <w:rPr>
                <w:sz w:val="20"/>
              </w:rPr>
              <w:t>90-120</w:t>
            </w:r>
          </w:p>
        </w:tc>
      </w:tr>
      <w:tr w:rsidR="00AF5E7C" w:rsidRPr="00B00203" w14:paraId="20D834BD" w14:textId="77777777" w:rsidTr="00937455">
        <w:trPr>
          <w:trHeight w:val="416"/>
          <w:jc w:val="center"/>
        </w:trPr>
        <w:tc>
          <w:tcPr>
            <w:tcW w:w="1379" w:type="dxa"/>
          </w:tcPr>
          <w:p w14:paraId="569A0B8D" w14:textId="2AA839A3" w:rsidR="00AF5E7C" w:rsidRPr="00B00203" w:rsidRDefault="00AF5E7C" w:rsidP="00B7420C">
            <w:pPr>
              <w:rPr>
                <w:sz w:val="20"/>
              </w:rPr>
            </w:pPr>
            <w:r w:rsidRPr="00B00203">
              <w:rPr>
                <w:sz w:val="20"/>
              </w:rPr>
              <w:lastRenderedPageBreak/>
              <w:t>3 month</w:t>
            </w:r>
          </w:p>
        </w:tc>
        <w:tc>
          <w:tcPr>
            <w:tcW w:w="2127" w:type="dxa"/>
          </w:tcPr>
          <w:p w14:paraId="6EBA0E4A" w14:textId="5DBC2649" w:rsidR="00AF5E7C" w:rsidRPr="00B00203" w:rsidRDefault="00943FED" w:rsidP="00AF5E7C">
            <w:pPr>
              <w:rPr>
                <w:sz w:val="20"/>
              </w:rPr>
            </w:pPr>
            <w:r w:rsidRPr="00B00203">
              <w:rPr>
                <w:sz w:val="20"/>
              </w:rPr>
              <w:t>7</w:t>
            </w:r>
            <w:r w:rsidR="00AF5E7C" w:rsidRPr="00B00203">
              <w:rPr>
                <w:sz w:val="20"/>
              </w:rPr>
              <w:t>9</w:t>
            </w:r>
            <w:r w:rsidRPr="00B00203">
              <w:rPr>
                <w:sz w:val="20"/>
              </w:rPr>
              <w:t>,2</w:t>
            </w:r>
          </w:p>
        </w:tc>
        <w:tc>
          <w:tcPr>
            <w:tcW w:w="1559" w:type="dxa"/>
          </w:tcPr>
          <w:p w14:paraId="72C32690" w14:textId="09E9E22A" w:rsidR="00AF5E7C" w:rsidRPr="00B00203" w:rsidRDefault="00AF5E7C" w:rsidP="00B7420C">
            <w:pPr>
              <w:rPr>
                <w:sz w:val="20"/>
              </w:rPr>
            </w:pPr>
            <w:r w:rsidRPr="00B00203">
              <w:rPr>
                <w:sz w:val="20"/>
              </w:rPr>
              <w:t>1,3</w:t>
            </w:r>
          </w:p>
        </w:tc>
        <w:tc>
          <w:tcPr>
            <w:tcW w:w="1843" w:type="dxa"/>
          </w:tcPr>
          <w:p w14:paraId="43AB61EA" w14:textId="0CF8A948" w:rsidR="00AF5E7C" w:rsidRPr="00B00203" w:rsidRDefault="00943FED" w:rsidP="00B7420C">
            <w:pPr>
              <w:rPr>
                <w:sz w:val="20"/>
              </w:rPr>
            </w:pPr>
            <w:r w:rsidRPr="00B00203">
              <w:rPr>
                <w:sz w:val="20"/>
              </w:rPr>
              <w:t>90-</w:t>
            </w:r>
            <w:r w:rsidR="00704210" w:rsidRPr="00B00203">
              <w:rPr>
                <w:sz w:val="20"/>
              </w:rPr>
              <w:t>100</w:t>
            </w:r>
          </w:p>
        </w:tc>
      </w:tr>
      <w:tr w:rsidR="00172FA5" w:rsidRPr="00B00203" w14:paraId="2EB1245B" w14:textId="77777777" w:rsidTr="00937455">
        <w:trPr>
          <w:trHeight w:val="399"/>
          <w:jc w:val="center"/>
        </w:trPr>
        <w:tc>
          <w:tcPr>
            <w:tcW w:w="1379" w:type="dxa"/>
          </w:tcPr>
          <w:p w14:paraId="231DD6CB" w14:textId="345C1528" w:rsidR="00172FA5" w:rsidRPr="00B00203" w:rsidRDefault="00AF5E7C" w:rsidP="00B7420C">
            <w:pPr>
              <w:rPr>
                <w:sz w:val="20"/>
              </w:rPr>
            </w:pPr>
            <w:r w:rsidRPr="00B00203">
              <w:rPr>
                <w:sz w:val="20"/>
              </w:rPr>
              <w:t>6 month</w:t>
            </w:r>
          </w:p>
        </w:tc>
        <w:tc>
          <w:tcPr>
            <w:tcW w:w="2127" w:type="dxa"/>
          </w:tcPr>
          <w:p w14:paraId="24C759BE" w14:textId="5B465312" w:rsidR="00172FA5" w:rsidRPr="00B00203" w:rsidRDefault="00943FED" w:rsidP="00B7420C">
            <w:pPr>
              <w:rPr>
                <w:sz w:val="20"/>
              </w:rPr>
            </w:pPr>
            <w:r w:rsidRPr="00B00203">
              <w:rPr>
                <w:sz w:val="20"/>
              </w:rPr>
              <w:t>72,6</w:t>
            </w:r>
          </w:p>
        </w:tc>
        <w:tc>
          <w:tcPr>
            <w:tcW w:w="1559" w:type="dxa"/>
          </w:tcPr>
          <w:p w14:paraId="0ECA8DCA" w14:textId="34A40F1D" w:rsidR="00172FA5" w:rsidRPr="00B00203" w:rsidRDefault="00AF5E7C" w:rsidP="00B7420C">
            <w:pPr>
              <w:rPr>
                <w:sz w:val="20"/>
              </w:rPr>
            </w:pPr>
            <w:r w:rsidRPr="00B00203">
              <w:rPr>
                <w:sz w:val="20"/>
              </w:rPr>
              <w:t>0,8</w:t>
            </w:r>
          </w:p>
        </w:tc>
        <w:tc>
          <w:tcPr>
            <w:tcW w:w="1843" w:type="dxa"/>
          </w:tcPr>
          <w:p w14:paraId="380B9072" w14:textId="42B407A2" w:rsidR="00172FA5" w:rsidRPr="00B00203" w:rsidRDefault="00943FED" w:rsidP="00704210">
            <w:pPr>
              <w:rPr>
                <w:sz w:val="20"/>
              </w:rPr>
            </w:pPr>
            <w:r w:rsidRPr="00B00203">
              <w:rPr>
                <w:sz w:val="20"/>
              </w:rPr>
              <w:t>7</w:t>
            </w:r>
            <w:r w:rsidR="00704210" w:rsidRPr="00B00203">
              <w:rPr>
                <w:sz w:val="20"/>
              </w:rPr>
              <w:t>5</w:t>
            </w:r>
            <w:r w:rsidRPr="00B00203">
              <w:rPr>
                <w:sz w:val="20"/>
              </w:rPr>
              <w:t>-80</w:t>
            </w:r>
          </w:p>
        </w:tc>
      </w:tr>
    </w:tbl>
    <w:p w14:paraId="37F8E58C" w14:textId="0367F15F" w:rsidR="0055410B" w:rsidRPr="00EB2AA0" w:rsidRDefault="0055410B" w:rsidP="00A96FDB">
      <w:pPr>
        <w:ind w:firstLine="567"/>
        <w:jc w:val="both"/>
        <w:rPr>
          <w:sz w:val="20"/>
        </w:rPr>
      </w:pPr>
      <w:r w:rsidRPr="00EB2AA0">
        <w:rPr>
          <w:sz w:val="20"/>
        </w:rPr>
        <w:t xml:space="preserve">The values of ion exchange capacity the lover </w:t>
      </w:r>
      <w:r w:rsidR="00EB2AA0" w:rsidRPr="00EB2AA0">
        <w:rPr>
          <w:sz w:val="20"/>
        </w:rPr>
        <w:t>values of the initial</w:t>
      </w:r>
      <w:r w:rsidRPr="00EB2AA0">
        <w:rPr>
          <w:sz w:val="20"/>
        </w:rPr>
        <w:t xml:space="preserve"> </w:t>
      </w:r>
      <w:r w:rsidR="00EB2AA0" w:rsidRPr="00EB2AA0">
        <w:rPr>
          <w:sz w:val="20"/>
        </w:rPr>
        <w:t xml:space="preserve">bentonite </w:t>
      </w:r>
      <w:r w:rsidRPr="00EB2AA0">
        <w:rPr>
          <w:sz w:val="20"/>
        </w:rPr>
        <w:t xml:space="preserve">material. </w:t>
      </w:r>
      <w:r w:rsidR="00EB2AA0" w:rsidRPr="00EB2AA0">
        <w:rPr>
          <w:sz w:val="20"/>
        </w:rPr>
        <w:t xml:space="preserve">The swell index test procedure is used to determine the general swelling characteristics and swell index is considered by most to be an indicator of bentonite quality. </w:t>
      </w:r>
      <w:r w:rsidRPr="00EB2AA0">
        <w:rPr>
          <w:sz w:val="20"/>
        </w:rPr>
        <w:t>The specific surface area S</w:t>
      </w:r>
      <w:r w:rsidRPr="00EB2AA0">
        <w:rPr>
          <w:sz w:val="20"/>
          <w:vertAlign w:val="subscript"/>
        </w:rPr>
        <w:t>BET</w:t>
      </w:r>
      <w:r w:rsidRPr="00EB2AA0">
        <w:rPr>
          <w:sz w:val="20"/>
        </w:rPr>
        <w:t xml:space="preserve"> was determined according to the BET method from the N</w:t>
      </w:r>
      <w:r w:rsidRPr="00EB2AA0">
        <w:rPr>
          <w:sz w:val="20"/>
          <w:vertAlign w:val="subscript"/>
        </w:rPr>
        <w:t>2</w:t>
      </w:r>
      <w:r w:rsidRPr="00EB2AA0">
        <w:rPr>
          <w:sz w:val="20"/>
        </w:rPr>
        <w:t xml:space="preserve"> adsorption isotherm at 77 K.</w:t>
      </w:r>
    </w:p>
    <w:p w14:paraId="41139F70" w14:textId="08DEFD4F" w:rsidR="00EB2AA0" w:rsidRDefault="00EB2AA0" w:rsidP="00A96FDB">
      <w:pPr>
        <w:ind w:firstLine="567"/>
        <w:jc w:val="both"/>
        <w:rPr>
          <w:sz w:val="20"/>
        </w:rPr>
      </w:pPr>
      <w:r w:rsidRPr="00B00203">
        <w:rPr>
          <w:sz w:val="20"/>
        </w:rPr>
        <w:t>An overlap of bands produced by the O−H stretching vibrations of H</w:t>
      </w:r>
      <w:r w:rsidRPr="00B00203">
        <w:rPr>
          <w:sz w:val="20"/>
          <w:vertAlign w:val="subscript"/>
        </w:rPr>
        <w:t>2</w:t>
      </w:r>
      <w:r w:rsidRPr="00B00203">
        <w:rPr>
          <w:sz w:val="20"/>
        </w:rPr>
        <w:t>O (O–</w:t>
      </w:r>
      <w:proofErr w:type="spellStart"/>
      <w:r w:rsidRPr="00B00203">
        <w:rPr>
          <w:sz w:val="20"/>
        </w:rPr>
        <w:t>H</w:t>
      </w:r>
      <w:r w:rsidRPr="00B00203">
        <w:rPr>
          <w:sz w:val="20"/>
          <w:vertAlign w:val="subscript"/>
        </w:rPr>
        <w:t>w</w:t>
      </w:r>
      <w:proofErr w:type="spellEnd"/>
      <w:r w:rsidRPr="00B00203">
        <w:rPr>
          <w:sz w:val="20"/>
        </w:rPr>
        <w:t>) and structural OH (O−H</w:t>
      </w:r>
      <w:r w:rsidRPr="00B00203">
        <w:rPr>
          <w:sz w:val="20"/>
          <w:vertAlign w:val="subscript"/>
        </w:rPr>
        <w:t>s</w:t>
      </w:r>
      <w:r w:rsidRPr="00B00203">
        <w:rPr>
          <w:sz w:val="20"/>
        </w:rPr>
        <w:t xml:space="preserve">) in </w:t>
      </w:r>
      <w:r w:rsidRPr="00B00203">
        <w:rPr>
          <w:bCs/>
          <w:sz w:val="20"/>
        </w:rPr>
        <w:t>bentonite</w:t>
      </w:r>
      <w:r w:rsidRPr="00B00203">
        <w:rPr>
          <w:sz w:val="20"/>
        </w:rPr>
        <w:t xml:space="preserve"> hampers the study by infrared spectroscopy (IR) of both their layer and interlayer structure</w:t>
      </w:r>
      <w:r w:rsidRPr="00B00203">
        <w:rPr>
          <w:sz w:val="20"/>
          <w:lang w:val="uk-UA"/>
        </w:rPr>
        <w:t xml:space="preserve"> </w:t>
      </w:r>
      <w:r w:rsidRPr="00B00203">
        <w:rPr>
          <w:sz w:val="20"/>
        </w:rPr>
        <w:t>[1</w:t>
      </w:r>
      <w:r w:rsidR="006275F3">
        <w:rPr>
          <w:sz w:val="20"/>
        </w:rPr>
        <w:t>3</w:t>
      </w:r>
      <w:r w:rsidRPr="00B00203">
        <w:rPr>
          <w:sz w:val="20"/>
        </w:rPr>
        <w:t>].</w:t>
      </w:r>
    </w:p>
    <w:p w14:paraId="44345C78" w14:textId="013C6007" w:rsidR="00EB2AA0" w:rsidRPr="00B00203" w:rsidRDefault="009826AB" w:rsidP="009826AB">
      <w:pPr>
        <w:jc w:val="center"/>
        <w:rPr>
          <w:sz w:val="20"/>
          <w:lang w:val="en-US"/>
        </w:rPr>
      </w:pPr>
      <w:r>
        <w:rPr>
          <w:noProof/>
          <w:sz w:val="20"/>
          <w:lang w:val="uk-UA" w:eastAsia="uk-UA"/>
        </w:rPr>
        <w:drawing>
          <wp:inline distT="0" distB="0" distL="0" distR="0" wp14:anchorId="043CAD96" wp14:editId="00335252">
            <wp:extent cx="4520794" cy="22952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34847" cy="2302339"/>
                    </a:xfrm>
                    <a:prstGeom prst="rect">
                      <a:avLst/>
                    </a:prstGeom>
                  </pic:spPr>
                </pic:pic>
              </a:graphicData>
            </a:graphic>
          </wp:inline>
        </w:drawing>
      </w:r>
    </w:p>
    <w:p w14:paraId="28D852DF" w14:textId="4BE9C40B" w:rsidR="00EB2AA0" w:rsidRPr="00B00203" w:rsidRDefault="00EB2AA0" w:rsidP="00937455">
      <w:pPr>
        <w:pStyle w:val="24"/>
        <w:spacing w:line="240" w:lineRule="auto"/>
        <w:ind w:left="0" w:firstLine="0"/>
        <w:jc w:val="center"/>
        <w:rPr>
          <w:bCs/>
          <w:sz w:val="20"/>
          <w:szCs w:val="20"/>
        </w:rPr>
      </w:pPr>
    </w:p>
    <w:p w14:paraId="0DEFFDEC" w14:textId="18FF6014" w:rsidR="00EB2AA0" w:rsidRPr="00937455" w:rsidRDefault="00EB2AA0" w:rsidP="00EB2AA0">
      <w:pPr>
        <w:pStyle w:val="24"/>
        <w:spacing w:line="240" w:lineRule="auto"/>
        <w:ind w:left="0" w:firstLine="0"/>
        <w:rPr>
          <w:i/>
          <w:sz w:val="20"/>
          <w:szCs w:val="20"/>
        </w:rPr>
      </w:pPr>
      <w:r w:rsidRPr="00937455">
        <w:rPr>
          <w:i/>
          <w:sz w:val="20"/>
          <w:szCs w:val="20"/>
        </w:rPr>
        <w:t xml:space="preserve">Fig. </w:t>
      </w:r>
      <w:r w:rsidR="00736C83" w:rsidRPr="00937455">
        <w:rPr>
          <w:i/>
          <w:sz w:val="20"/>
          <w:szCs w:val="20"/>
        </w:rPr>
        <w:t>6</w:t>
      </w:r>
      <w:r w:rsidRPr="00937455">
        <w:rPr>
          <w:i/>
          <w:sz w:val="20"/>
          <w:szCs w:val="20"/>
        </w:rPr>
        <w:t xml:space="preserve">. </w:t>
      </w:r>
      <w:r w:rsidRPr="00937455">
        <w:rPr>
          <w:bCs/>
          <w:i/>
          <w:sz w:val="20"/>
          <w:szCs w:val="20"/>
        </w:rPr>
        <w:t>IR spectra of</w:t>
      </w:r>
      <w:r w:rsidRPr="00937455">
        <w:rPr>
          <w:i/>
          <w:sz w:val="20"/>
          <w:szCs w:val="20"/>
        </w:rPr>
        <w:t xml:space="preserve"> water sorption on </w:t>
      </w:r>
      <w:r w:rsidRPr="00937455">
        <w:rPr>
          <w:bCs/>
          <w:i/>
          <w:sz w:val="20"/>
          <w:szCs w:val="20"/>
        </w:rPr>
        <w:t>bentonite</w:t>
      </w:r>
      <w:r w:rsidRPr="00937455">
        <w:rPr>
          <w:i/>
          <w:sz w:val="20"/>
          <w:szCs w:val="20"/>
        </w:rPr>
        <w:t xml:space="preserve"> –IR experiments [</w:t>
      </w:r>
      <w:r w:rsidRPr="00A96FDB">
        <w:rPr>
          <w:i/>
          <w:sz w:val="20"/>
          <w:szCs w:val="20"/>
        </w:rPr>
        <w:t>1</w:t>
      </w:r>
      <w:r w:rsidR="006275F3" w:rsidRPr="00A96FDB">
        <w:rPr>
          <w:i/>
          <w:sz w:val="20"/>
          <w:szCs w:val="20"/>
        </w:rPr>
        <w:t>3</w:t>
      </w:r>
      <w:r w:rsidRPr="00937455">
        <w:rPr>
          <w:i/>
          <w:sz w:val="20"/>
          <w:szCs w:val="20"/>
        </w:rPr>
        <w:t>]</w:t>
      </w:r>
    </w:p>
    <w:p w14:paraId="62DD8DC1" w14:textId="77777777" w:rsidR="006C2395" w:rsidRPr="00B00203" w:rsidRDefault="006C2395" w:rsidP="006C2395">
      <w:pPr>
        <w:pStyle w:val="24"/>
        <w:spacing w:line="223" w:lineRule="auto"/>
        <w:ind w:firstLine="0"/>
        <w:jc w:val="center"/>
        <w:rPr>
          <w:b/>
          <w:bCs/>
          <w:sz w:val="20"/>
          <w:szCs w:val="20"/>
        </w:rPr>
      </w:pPr>
    </w:p>
    <w:p w14:paraId="05F466B9" w14:textId="2ED278C9" w:rsidR="00172FA5" w:rsidRPr="00B00203" w:rsidRDefault="006C2395" w:rsidP="00A96FDB">
      <w:pPr>
        <w:ind w:firstLine="567"/>
        <w:jc w:val="both"/>
        <w:rPr>
          <w:sz w:val="20"/>
          <w:lang w:val="en-US"/>
        </w:rPr>
      </w:pPr>
      <w:r w:rsidRPr="00B00203">
        <w:rPr>
          <w:bCs/>
          <w:sz w:val="20"/>
        </w:rPr>
        <w:t xml:space="preserve">Analysis of the IR spectra of the samples in the region of stretching and bending </w:t>
      </w:r>
      <w:r w:rsidR="00937455">
        <w:rPr>
          <w:bCs/>
          <w:sz w:val="20"/>
        </w:rPr>
        <w:t>oscillations</w:t>
      </w:r>
      <w:r w:rsidRPr="00B00203">
        <w:rPr>
          <w:bCs/>
          <w:sz w:val="20"/>
        </w:rPr>
        <w:t xml:space="preserve"> of OH groups associated with octahedral cations, as well as in associated water molecules, indicates a clearly defined band for Al-Al-OH at 3622 cm</w:t>
      </w:r>
      <w:r w:rsidRPr="00B00203">
        <w:rPr>
          <w:bCs/>
          <w:sz w:val="20"/>
          <w:vertAlign w:val="superscript"/>
        </w:rPr>
        <w:t>-1</w:t>
      </w:r>
      <w:r w:rsidRPr="00B00203">
        <w:rPr>
          <w:bCs/>
          <w:sz w:val="20"/>
        </w:rPr>
        <w:t>. At the same time, the band at 913-915 cm</w:t>
      </w:r>
      <w:r w:rsidRPr="00B00203">
        <w:rPr>
          <w:bCs/>
          <w:sz w:val="20"/>
          <w:vertAlign w:val="superscript"/>
        </w:rPr>
        <w:t>-1</w:t>
      </w:r>
      <w:r w:rsidRPr="00B00203">
        <w:rPr>
          <w:bCs/>
          <w:sz w:val="20"/>
        </w:rPr>
        <w:t xml:space="preserve"> is most pronounced in the form of a bend. The band at 875 cm</w:t>
      </w:r>
      <w:r w:rsidRPr="00B00203">
        <w:rPr>
          <w:bCs/>
          <w:sz w:val="20"/>
          <w:vertAlign w:val="superscript"/>
        </w:rPr>
        <w:t>-1</w:t>
      </w:r>
      <w:r w:rsidRPr="00B00203">
        <w:rPr>
          <w:bCs/>
          <w:sz w:val="20"/>
        </w:rPr>
        <w:t xml:space="preserve"> corresponds to the bending </w:t>
      </w:r>
      <w:r w:rsidR="00937455" w:rsidRPr="00937455">
        <w:rPr>
          <w:bCs/>
          <w:sz w:val="20"/>
        </w:rPr>
        <w:t>oscillations</w:t>
      </w:r>
      <w:r w:rsidRPr="00B00203">
        <w:rPr>
          <w:bCs/>
          <w:sz w:val="20"/>
        </w:rPr>
        <w:t xml:space="preserve"> of the OH-group in the structural fragment Al-Fe-OH and is most pronounced for bentonite treated for 6 months.</w:t>
      </w:r>
    </w:p>
    <w:p w14:paraId="237A1E9A" w14:textId="5391F14C" w:rsidR="007802B8" w:rsidRPr="00B00203" w:rsidRDefault="007802B8" w:rsidP="00937455">
      <w:pPr>
        <w:jc w:val="center"/>
        <w:rPr>
          <w:sz w:val="20"/>
          <w:lang w:val="en-US"/>
        </w:rPr>
      </w:pPr>
      <w:r w:rsidRPr="00B00203">
        <w:rPr>
          <w:noProof/>
          <w:sz w:val="20"/>
          <w:lang w:val="uk-UA" w:eastAsia="uk-UA"/>
        </w:rPr>
        <w:drawing>
          <wp:inline distT="0" distB="0" distL="0" distR="0" wp14:anchorId="77448FD4" wp14:editId="7117C03E">
            <wp:extent cx="3570514" cy="212245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92990" cy="2135814"/>
                    </a:xfrm>
                    <a:prstGeom prst="rect">
                      <a:avLst/>
                    </a:prstGeom>
                  </pic:spPr>
                </pic:pic>
              </a:graphicData>
            </a:graphic>
          </wp:inline>
        </w:drawing>
      </w:r>
    </w:p>
    <w:p w14:paraId="20E2DBD5" w14:textId="77777777" w:rsidR="00943FED" w:rsidRPr="00B00203" w:rsidRDefault="00943FED" w:rsidP="003236F2">
      <w:pPr>
        <w:rPr>
          <w:sz w:val="20"/>
          <w:lang w:val="en-US"/>
        </w:rPr>
      </w:pPr>
    </w:p>
    <w:p w14:paraId="2E377CAE" w14:textId="0349F586" w:rsidR="007802B8" w:rsidRPr="00937455" w:rsidRDefault="00445A37" w:rsidP="003236F2">
      <w:pPr>
        <w:rPr>
          <w:i/>
          <w:sz w:val="20"/>
        </w:rPr>
      </w:pPr>
      <w:r w:rsidRPr="00937455">
        <w:rPr>
          <w:i/>
          <w:sz w:val="20"/>
        </w:rPr>
        <w:t>Fig.</w:t>
      </w:r>
      <w:r w:rsidR="00AF5E7C" w:rsidRPr="00937455">
        <w:rPr>
          <w:i/>
          <w:sz w:val="20"/>
        </w:rPr>
        <w:t xml:space="preserve"> </w:t>
      </w:r>
      <w:r w:rsidR="00736C83" w:rsidRPr="00937455">
        <w:rPr>
          <w:i/>
          <w:sz w:val="20"/>
        </w:rPr>
        <w:t>7</w:t>
      </w:r>
      <w:r w:rsidR="00AF5E7C" w:rsidRPr="00937455">
        <w:rPr>
          <w:i/>
          <w:sz w:val="20"/>
          <w:lang w:val="en-US"/>
        </w:rPr>
        <w:t xml:space="preserve">. </w:t>
      </w:r>
      <w:r w:rsidR="00AF5E7C" w:rsidRPr="00937455">
        <w:rPr>
          <w:bCs/>
          <w:i/>
          <w:sz w:val="20"/>
        </w:rPr>
        <w:t xml:space="preserve">IR spectra of the samples </w:t>
      </w:r>
      <w:r w:rsidR="00AF5E7C" w:rsidRPr="00937455">
        <w:rPr>
          <w:i/>
          <w:sz w:val="20"/>
        </w:rPr>
        <w:t>after dry thermal tests conducted at 150</w:t>
      </w:r>
      <w:r w:rsidR="00AF5E7C" w:rsidRPr="00937455">
        <w:rPr>
          <w:i/>
          <w:sz w:val="20"/>
          <w:vertAlign w:val="superscript"/>
        </w:rPr>
        <w:t>0</w:t>
      </w:r>
      <w:r w:rsidR="00AF5E7C" w:rsidRPr="00937455">
        <w:rPr>
          <w:i/>
          <w:sz w:val="20"/>
        </w:rPr>
        <w:t>C</w:t>
      </w:r>
    </w:p>
    <w:p w14:paraId="47C9D2C7" w14:textId="50FD403C" w:rsidR="00821945" w:rsidRPr="00B00203" w:rsidRDefault="00821945" w:rsidP="00821945">
      <w:pPr>
        <w:pStyle w:val="24"/>
        <w:spacing w:line="240" w:lineRule="auto"/>
        <w:ind w:left="0" w:firstLine="0"/>
        <w:rPr>
          <w:sz w:val="20"/>
          <w:szCs w:val="20"/>
        </w:rPr>
      </w:pPr>
    </w:p>
    <w:p w14:paraId="64BBAC46" w14:textId="74969A30" w:rsidR="00821945" w:rsidRPr="00B00203" w:rsidRDefault="00937455" w:rsidP="00937455">
      <w:pPr>
        <w:pStyle w:val="24"/>
        <w:spacing w:line="223" w:lineRule="auto"/>
        <w:ind w:left="0" w:firstLine="0"/>
        <w:rPr>
          <w:bCs/>
          <w:sz w:val="20"/>
          <w:szCs w:val="20"/>
        </w:rPr>
      </w:pPr>
      <w:r w:rsidRPr="00B00203">
        <w:rPr>
          <w:sz w:val="20"/>
          <w:szCs w:val="20"/>
        </w:rPr>
        <w:t xml:space="preserve">TABLE 6. </w:t>
      </w:r>
      <w:r>
        <w:rPr>
          <w:sz w:val="20"/>
          <w:szCs w:val="20"/>
        </w:rPr>
        <w:t xml:space="preserve"> </w:t>
      </w:r>
      <w:r w:rsidRPr="00B00203">
        <w:rPr>
          <w:bCs/>
          <w:sz w:val="20"/>
          <w:szCs w:val="20"/>
        </w:rPr>
        <w:t>WAVENUMBERS (ν, cm</w:t>
      </w:r>
      <w:r w:rsidRPr="00B00203">
        <w:rPr>
          <w:bCs/>
          <w:sz w:val="20"/>
          <w:szCs w:val="20"/>
          <w:vertAlign w:val="superscript"/>
        </w:rPr>
        <w:t>-1</w:t>
      </w:r>
      <w:r w:rsidRPr="00B00203">
        <w:rPr>
          <w:bCs/>
          <w:sz w:val="20"/>
          <w:szCs w:val="20"/>
        </w:rPr>
        <w:t>) OF ABSORPTION MAXIMA IN IR SPECTRA OF BENTONITE</w:t>
      </w:r>
    </w:p>
    <w:p w14:paraId="0ECCDFDC" w14:textId="77777777" w:rsidR="00821945" w:rsidRPr="00B00203" w:rsidRDefault="00821945" w:rsidP="00821945">
      <w:pPr>
        <w:pStyle w:val="24"/>
        <w:spacing w:line="223" w:lineRule="auto"/>
        <w:ind w:firstLine="0"/>
        <w:jc w:val="center"/>
        <w:rPr>
          <w:bCs/>
          <w:sz w:val="20"/>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8"/>
        <w:gridCol w:w="1134"/>
        <w:gridCol w:w="1276"/>
        <w:gridCol w:w="1134"/>
        <w:gridCol w:w="1417"/>
        <w:gridCol w:w="1985"/>
      </w:tblGrid>
      <w:tr w:rsidR="00821945" w:rsidRPr="00B00203" w14:paraId="37BF07E4" w14:textId="77777777" w:rsidTr="00B00203">
        <w:trPr>
          <w:trHeight w:val="406"/>
        </w:trPr>
        <w:tc>
          <w:tcPr>
            <w:tcW w:w="1838" w:type="dxa"/>
            <w:shd w:val="clear" w:color="auto" w:fill="auto"/>
          </w:tcPr>
          <w:p w14:paraId="64B4BA02" w14:textId="77777777" w:rsidR="00821945" w:rsidRPr="00B00203" w:rsidRDefault="00821945" w:rsidP="00B7420C">
            <w:pPr>
              <w:rPr>
                <w:sz w:val="20"/>
              </w:rPr>
            </w:pPr>
            <w:r w:rsidRPr="00B00203">
              <w:rPr>
                <w:sz w:val="20"/>
              </w:rPr>
              <w:t>Structural groups</w:t>
            </w:r>
          </w:p>
        </w:tc>
        <w:tc>
          <w:tcPr>
            <w:tcW w:w="1134" w:type="dxa"/>
            <w:shd w:val="clear" w:color="auto" w:fill="auto"/>
            <w:vAlign w:val="center"/>
          </w:tcPr>
          <w:p w14:paraId="0450DCAF" w14:textId="77777777" w:rsidR="00821945" w:rsidRPr="00B00203" w:rsidRDefault="00821945" w:rsidP="00B7420C">
            <w:pPr>
              <w:pStyle w:val="af5"/>
              <w:spacing w:after="0" w:line="240" w:lineRule="auto"/>
              <w:ind w:firstLine="0"/>
              <w:jc w:val="center"/>
            </w:pPr>
            <w:r w:rsidRPr="00B00203">
              <w:rPr>
                <w:bCs/>
                <w:lang w:val="ru-RU" w:eastAsia="ru-RU" w:bidi="ru-RU"/>
              </w:rPr>
              <w:t>М-ОН</w:t>
            </w:r>
          </w:p>
        </w:tc>
        <w:tc>
          <w:tcPr>
            <w:tcW w:w="1276" w:type="dxa"/>
            <w:shd w:val="clear" w:color="auto" w:fill="auto"/>
            <w:vAlign w:val="center"/>
          </w:tcPr>
          <w:p w14:paraId="2D2EE604" w14:textId="77777777" w:rsidR="00821945" w:rsidRPr="00B00203" w:rsidRDefault="00821945" w:rsidP="00B7420C">
            <w:pPr>
              <w:pStyle w:val="af5"/>
              <w:spacing w:after="0" w:line="240" w:lineRule="auto"/>
              <w:ind w:firstLine="0"/>
              <w:jc w:val="center"/>
            </w:pPr>
            <w:r w:rsidRPr="00B00203">
              <w:rPr>
                <w:bCs/>
              </w:rPr>
              <w:t>А</w:t>
            </w:r>
            <w:r w:rsidRPr="00B00203">
              <w:rPr>
                <w:bCs/>
                <w:lang w:val="en-US"/>
              </w:rPr>
              <w:t>l</w:t>
            </w:r>
            <w:r w:rsidRPr="00B00203">
              <w:rPr>
                <w:bCs/>
              </w:rPr>
              <w:t>-А</w:t>
            </w:r>
            <w:r w:rsidRPr="00B00203">
              <w:rPr>
                <w:bCs/>
                <w:lang w:val="en-US"/>
              </w:rPr>
              <w:t>l</w:t>
            </w:r>
            <w:r w:rsidRPr="00B00203">
              <w:rPr>
                <w:bCs/>
                <w:lang w:val="ru-RU" w:eastAsia="ru-RU" w:bidi="ru-RU"/>
              </w:rPr>
              <w:t>-ОН</w:t>
            </w:r>
          </w:p>
        </w:tc>
        <w:tc>
          <w:tcPr>
            <w:tcW w:w="1134" w:type="dxa"/>
            <w:shd w:val="clear" w:color="auto" w:fill="auto"/>
            <w:vAlign w:val="center"/>
          </w:tcPr>
          <w:p w14:paraId="7B3AE305" w14:textId="77777777" w:rsidR="00821945" w:rsidRPr="00B00203" w:rsidRDefault="00821945" w:rsidP="00B7420C">
            <w:pPr>
              <w:pStyle w:val="af5"/>
              <w:spacing w:after="0" w:line="240" w:lineRule="auto"/>
              <w:ind w:firstLine="0"/>
              <w:jc w:val="center"/>
            </w:pPr>
            <w:proofErr w:type="spellStart"/>
            <w:r w:rsidRPr="00B00203">
              <w:rPr>
                <w:bCs/>
              </w:rPr>
              <w:t>Аl</w:t>
            </w:r>
            <w:proofErr w:type="spellEnd"/>
            <w:r w:rsidRPr="00B00203">
              <w:rPr>
                <w:bCs/>
              </w:rPr>
              <w:t>-</w:t>
            </w:r>
            <w:r w:rsidRPr="00B00203">
              <w:rPr>
                <w:bCs/>
                <w:lang w:val="en-US"/>
              </w:rPr>
              <w:t>F</w:t>
            </w:r>
            <w:r w:rsidRPr="00B00203">
              <w:rPr>
                <w:bCs/>
                <w:lang w:val="ru-RU" w:eastAsia="ru-RU" w:bidi="ru-RU"/>
              </w:rPr>
              <w:t>е-ОН</w:t>
            </w:r>
          </w:p>
        </w:tc>
        <w:tc>
          <w:tcPr>
            <w:tcW w:w="1417" w:type="dxa"/>
            <w:shd w:val="clear" w:color="auto" w:fill="auto"/>
            <w:vAlign w:val="center"/>
          </w:tcPr>
          <w:p w14:paraId="1D24202B" w14:textId="77777777" w:rsidR="00821945" w:rsidRPr="00B00203" w:rsidRDefault="00821945" w:rsidP="00B7420C">
            <w:pPr>
              <w:jc w:val="center"/>
              <w:rPr>
                <w:sz w:val="20"/>
              </w:rPr>
            </w:pPr>
            <w:r w:rsidRPr="00B00203">
              <w:rPr>
                <w:sz w:val="20"/>
              </w:rPr>
              <w:t>Н</w:t>
            </w:r>
            <w:r w:rsidRPr="00B00203">
              <w:rPr>
                <w:sz w:val="20"/>
                <w:vertAlign w:val="subscript"/>
              </w:rPr>
              <w:t>2</w:t>
            </w:r>
            <w:r w:rsidRPr="00B00203">
              <w:rPr>
                <w:sz w:val="20"/>
              </w:rPr>
              <w:t>О</w:t>
            </w:r>
          </w:p>
        </w:tc>
        <w:tc>
          <w:tcPr>
            <w:tcW w:w="1985" w:type="dxa"/>
            <w:shd w:val="clear" w:color="auto" w:fill="auto"/>
            <w:vAlign w:val="center"/>
          </w:tcPr>
          <w:p w14:paraId="0DF2D416" w14:textId="77777777" w:rsidR="00821945" w:rsidRPr="00B00203" w:rsidRDefault="00821945" w:rsidP="00B7420C">
            <w:pPr>
              <w:pStyle w:val="af5"/>
              <w:spacing w:after="0" w:line="240" w:lineRule="auto"/>
              <w:ind w:firstLine="0"/>
              <w:jc w:val="center"/>
            </w:pPr>
            <w:r w:rsidRPr="00B00203">
              <w:t>Si-O-Si</w:t>
            </w:r>
          </w:p>
        </w:tc>
      </w:tr>
      <w:tr w:rsidR="00821945" w:rsidRPr="00B00203" w14:paraId="229C68A9" w14:textId="77777777" w:rsidTr="00937455">
        <w:trPr>
          <w:trHeight w:val="554"/>
        </w:trPr>
        <w:tc>
          <w:tcPr>
            <w:tcW w:w="1838" w:type="dxa"/>
            <w:shd w:val="clear" w:color="auto" w:fill="auto"/>
            <w:vAlign w:val="center"/>
          </w:tcPr>
          <w:p w14:paraId="369E7CA3" w14:textId="455BC39B" w:rsidR="00821945" w:rsidRPr="00937455" w:rsidRDefault="00821945" w:rsidP="00B7420C">
            <w:pPr>
              <w:rPr>
                <w:sz w:val="18"/>
                <w:szCs w:val="18"/>
              </w:rPr>
            </w:pPr>
            <w:r w:rsidRPr="00937455">
              <w:rPr>
                <w:sz w:val="18"/>
                <w:szCs w:val="18"/>
              </w:rPr>
              <w:t xml:space="preserve">Stretching </w:t>
            </w:r>
            <w:r w:rsidR="00937455" w:rsidRPr="00937455">
              <w:rPr>
                <w:sz w:val="18"/>
                <w:szCs w:val="18"/>
              </w:rPr>
              <w:t>oscillations</w:t>
            </w:r>
          </w:p>
        </w:tc>
        <w:tc>
          <w:tcPr>
            <w:tcW w:w="1134" w:type="dxa"/>
            <w:shd w:val="clear" w:color="auto" w:fill="auto"/>
            <w:vAlign w:val="center"/>
          </w:tcPr>
          <w:p w14:paraId="792045A3" w14:textId="77777777" w:rsidR="00821945" w:rsidRPr="00B00203" w:rsidRDefault="00821945" w:rsidP="00B7420C">
            <w:pPr>
              <w:pStyle w:val="af5"/>
              <w:spacing w:after="0" w:line="240" w:lineRule="auto"/>
              <w:ind w:firstLine="0"/>
              <w:jc w:val="center"/>
            </w:pPr>
            <w:r w:rsidRPr="00B00203">
              <w:t>3692</w:t>
            </w:r>
          </w:p>
        </w:tc>
        <w:tc>
          <w:tcPr>
            <w:tcW w:w="1276" w:type="dxa"/>
            <w:shd w:val="clear" w:color="auto" w:fill="auto"/>
            <w:vAlign w:val="center"/>
          </w:tcPr>
          <w:p w14:paraId="661C88E8" w14:textId="77777777" w:rsidR="00821945" w:rsidRPr="00B00203" w:rsidRDefault="00821945" w:rsidP="00B7420C">
            <w:pPr>
              <w:pStyle w:val="af5"/>
              <w:spacing w:after="0" w:line="240" w:lineRule="auto"/>
              <w:ind w:firstLine="0"/>
              <w:jc w:val="center"/>
            </w:pPr>
            <w:r w:rsidRPr="00B00203">
              <w:rPr>
                <w:lang w:val="ru-RU" w:eastAsia="ru-RU" w:bidi="ru-RU"/>
              </w:rPr>
              <w:t>3622</w:t>
            </w:r>
          </w:p>
        </w:tc>
        <w:tc>
          <w:tcPr>
            <w:tcW w:w="1134" w:type="dxa"/>
            <w:shd w:val="clear" w:color="auto" w:fill="auto"/>
            <w:vAlign w:val="center"/>
          </w:tcPr>
          <w:p w14:paraId="6FBD0E82" w14:textId="77777777" w:rsidR="00821945" w:rsidRPr="00B00203" w:rsidRDefault="00821945" w:rsidP="00B7420C">
            <w:pPr>
              <w:pStyle w:val="af5"/>
              <w:spacing w:after="0" w:line="240" w:lineRule="auto"/>
              <w:ind w:firstLine="0"/>
              <w:jc w:val="center"/>
            </w:pPr>
            <w:r w:rsidRPr="00B00203">
              <w:rPr>
                <w:lang w:val="ru-RU" w:eastAsia="ru-RU" w:bidi="ru-RU"/>
              </w:rPr>
              <w:t>-</w:t>
            </w:r>
          </w:p>
        </w:tc>
        <w:tc>
          <w:tcPr>
            <w:tcW w:w="1417" w:type="dxa"/>
            <w:shd w:val="clear" w:color="auto" w:fill="auto"/>
            <w:vAlign w:val="center"/>
          </w:tcPr>
          <w:p w14:paraId="42E29673" w14:textId="77777777" w:rsidR="00821945" w:rsidRPr="00B00203" w:rsidRDefault="00821945" w:rsidP="00B7420C">
            <w:pPr>
              <w:pStyle w:val="af5"/>
              <w:spacing w:after="0" w:line="240" w:lineRule="auto"/>
              <w:ind w:firstLine="0"/>
              <w:jc w:val="center"/>
            </w:pPr>
            <w:r w:rsidRPr="00B00203">
              <w:rPr>
                <w:lang w:val="ru-RU" w:eastAsia="ru-RU" w:bidi="ru-RU"/>
              </w:rPr>
              <w:t>3426</w:t>
            </w:r>
          </w:p>
        </w:tc>
        <w:tc>
          <w:tcPr>
            <w:tcW w:w="1985" w:type="dxa"/>
            <w:shd w:val="clear" w:color="auto" w:fill="auto"/>
            <w:vAlign w:val="center"/>
          </w:tcPr>
          <w:p w14:paraId="09B2921F" w14:textId="77777777" w:rsidR="00821945" w:rsidRPr="00B00203" w:rsidRDefault="00821945" w:rsidP="00B7420C">
            <w:pPr>
              <w:pStyle w:val="af5"/>
              <w:spacing w:after="0" w:line="240" w:lineRule="auto"/>
              <w:ind w:firstLine="0"/>
              <w:jc w:val="center"/>
            </w:pPr>
            <w:r w:rsidRPr="00B00203">
              <w:t>1164</w:t>
            </w:r>
            <w:r w:rsidRPr="00B00203">
              <w:rPr>
                <w:lang w:val="en-US"/>
              </w:rPr>
              <w:t xml:space="preserve">, </w:t>
            </w:r>
            <w:r w:rsidRPr="00B00203">
              <w:t>1095</w:t>
            </w:r>
            <w:r w:rsidRPr="00B00203">
              <w:rPr>
                <w:lang w:val="en-US"/>
              </w:rPr>
              <w:t>,</w:t>
            </w:r>
            <w:r w:rsidRPr="00B00203">
              <w:rPr>
                <w:lang w:val="ru-RU" w:eastAsia="ru-RU" w:bidi="ru-RU"/>
              </w:rPr>
              <w:t xml:space="preserve"> 1039</w:t>
            </w:r>
          </w:p>
        </w:tc>
      </w:tr>
      <w:tr w:rsidR="00821945" w:rsidRPr="00B00203" w14:paraId="67ACDFB8" w14:textId="77777777" w:rsidTr="00937455">
        <w:trPr>
          <w:trHeight w:val="548"/>
        </w:trPr>
        <w:tc>
          <w:tcPr>
            <w:tcW w:w="1838" w:type="dxa"/>
            <w:shd w:val="clear" w:color="auto" w:fill="auto"/>
            <w:vAlign w:val="center"/>
          </w:tcPr>
          <w:p w14:paraId="6567D41D" w14:textId="3D16C97B" w:rsidR="00821945" w:rsidRPr="00937455" w:rsidRDefault="00821945" w:rsidP="00B7420C">
            <w:pPr>
              <w:rPr>
                <w:sz w:val="18"/>
                <w:szCs w:val="18"/>
              </w:rPr>
            </w:pPr>
            <w:r w:rsidRPr="00937455">
              <w:rPr>
                <w:sz w:val="18"/>
                <w:szCs w:val="18"/>
              </w:rPr>
              <w:t xml:space="preserve">Deformation </w:t>
            </w:r>
            <w:r w:rsidR="00937455" w:rsidRPr="00937455">
              <w:rPr>
                <w:sz w:val="18"/>
                <w:szCs w:val="18"/>
              </w:rPr>
              <w:t>oscillations</w:t>
            </w:r>
          </w:p>
        </w:tc>
        <w:tc>
          <w:tcPr>
            <w:tcW w:w="1134" w:type="dxa"/>
            <w:shd w:val="clear" w:color="auto" w:fill="auto"/>
            <w:vAlign w:val="center"/>
          </w:tcPr>
          <w:p w14:paraId="5B4149A1" w14:textId="77777777" w:rsidR="00821945" w:rsidRPr="00B00203" w:rsidRDefault="00821945" w:rsidP="00B7420C">
            <w:pPr>
              <w:pStyle w:val="af5"/>
              <w:spacing w:after="0" w:line="240" w:lineRule="auto"/>
              <w:ind w:firstLine="0"/>
              <w:jc w:val="center"/>
            </w:pPr>
            <w:r w:rsidRPr="00B00203">
              <w:rPr>
                <w:lang w:val="ru-RU" w:eastAsia="ru-RU" w:bidi="ru-RU"/>
              </w:rPr>
              <w:t>-</w:t>
            </w:r>
          </w:p>
        </w:tc>
        <w:tc>
          <w:tcPr>
            <w:tcW w:w="1276" w:type="dxa"/>
            <w:shd w:val="clear" w:color="auto" w:fill="auto"/>
            <w:vAlign w:val="center"/>
          </w:tcPr>
          <w:p w14:paraId="72B2914F" w14:textId="77777777" w:rsidR="00821945" w:rsidRPr="00B00203" w:rsidRDefault="00821945" w:rsidP="00B7420C">
            <w:pPr>
              <w:pStyle w:val="af5"/>
              <w:spacing w:after="0" w:line="240" w:lineRule="auto"/>
              <w:ind w:firstLine="0"/>
              <w:jc w:val="center"/>
            </w:pPr>
            <w:r w:rsidRPr="00B00203">
              <w:t>913</w:t>
            </w:r>
          </w:p>
        </w:tc>
        <w:tc>
          <w:tcPr>
            <w:tcW w:w="1134" w:type="dxa"/>
            <w:shd w:val="clear" w:color="auto" w:fill="auto"/>
            <w:vAlign w:val="center"/>
          </w:tcPr>
          <w:p w14:paraId="477D6C26" w14:textId="77777777" w:rsidR="00821945" w:rsidRPr="00B00203" w:rsidRDefault="00821945" w:rsidP="00B7420C">
            <w:pPr>
              <w:pStyle w:val="af5"/>
              <w:spacing w:after="0" w:line="240" w:lineRule="auto"/>
              <w:ind w:firstLine="0"/>
              <w:jc w:val="center"/>
            </w:pPr>
            <w:r w:rsidRPr="00B00203">
              <w:rPr>
                <w:lang w:val="ru-RU" w:eastAsia="ru-RU" w:bidi="ru-RU"/>
              </w:rPr>
              <w:t>875</w:t>
            </w:r>
          </w:p>
        </w:tc>
        <w:tc>
          <w:tcPr>
            <w:tcW w:w="1417" w:type="dxa"/>
            <w:shd w:val="clear" w:color="auto" w:fill="auto"/>
            <w:vAlign w:val="center"/>
          </w:tcPr>
          <w:p w14:paraId="31AACFBD" w14:textId="77777777" w:rsidR="00821945" w:rsidRPr="00B00203" w:rsidRDefault="00821945" w:rsidP="00B7420C">
            <w:pPr>
              <w:pStyle w:val="af5"/>
              <w:spacing w:after="0" w:line="240" w:lineRule="auto"/>
              <w:ind w:firstLine="0"/>
              <w:jc w:val="center"/>
            </w:pPr>
            <w:r w:rsidRPr="00B00203">
              <w:rPr>
                <w:lang w:val="ru-RU" w:eastAsia="ru-RU" w:bidi="ru-RU"/>
              </w:rPr>
              <w:t>1634</w:t>
            </w:r>
          </w:p>
        </w:tc>
        <w:tc>
          <w:tcPr>
            <w:tcW w:w="1985" w:type="dxa"/>
            <w:shd w:val="clear" w:color="auto" w:fill="auto"/>
            <w:vAlign w:val="bottom"/>
          </w:tcPr>
          <w:p w14:paraId="00F048A6" w14:textId="77777777" w:rsidR="00821945" w:rsidRPr="00B00203" w:rsidRDefault="00821945" w:rsidP="00B7420C">
            <w:pPr>
              <w:pStyle w:val="af5"/>
              <w:spacing w:after="0" w:line="240" w:lineRule="auto"/>
              <w:ind w:firstLine="0"/>
              <w:jc w:val="center"/>
            </w:pPr>
            <w:r w:rsidRPr="00B00203">
              <w:rPr>
                <w:lang w:val="ru-RU" w:eastAsia="ru-RU" w:bidi="ru-RU"/>
              </w:rPr>
              <w:t>798; 779;</w:t>
            </w:r>
          </w:p>
          <w:p w14:paraId="1D1FCA9E" w14:textId="77777777" w:rsidR="00821945" w:rsidRPr="00B00203" w:rsidRDefault="00821945" w:rsidP="00B7420C">
            <w:pPr>
              <w:pStyle w:val="af5"/>
              <w:spacing w:after="0" w:line="240" w:lineRule="auto"/>
              <w:ind w:firstLine="0"/>
              <w:jc w:val="center"/>
            </w:pPr>
            <w:r w:rsidRPr="00B00203">
              <w:rPr>
                <w:lang w:val="ru-RU" w:eastAsia="ru-RU" w:bidi="ru-RU"/>
              </w:rPr>
              <w:t>694; 519; 467</w:t>
            </w:r>
          </w:p>
        </w:tc>
      </w:tr>
    </w:tbl>
    <w:p w14:paraId="62A67480" w14:textId="63FB77C7" w:rsidR="001A6B47" w:rsidRPr="00B00203" w:rsidRDefault="001A6B47" w:rsidP="00A96FDB">
      <w:pPr>
        <w:pStyle w:val="24"/>
        <w:spacing w:line="240" w:lineRule="auto"/>
        <w:ind w:left="0" w:firstLine="567"/>
        <w:jc w:val="both"/>
        <w:rPr>
          <w:bCs/>
          <w:sz w:val="20"/>
          <w:szCs w:val="20"/>
        </w:rPr>
      </w:pPr>
      <w:r w:rsidRPr="00B00203">
        <w:rPr>
          <w:bCs/>
          <w:sz w:val="20"/>
          <w:szCs w:val="20"/>
        </w:rPr>
        <w:lastRenderedPageBreak/>
        <w:t xml:space="preserve">The stretching </w:t>
      </w:r>
      <w:r w:rsidR="00937455" w:rsidRPr="00937455">
        <w:rPr>
          <w:bCs/>
          <w:sz w:val="20"/>
          <w:szCs w:val="20"/>
        </w:rPr>
        <w:t>oscillations</w:t>
      </w:r>
      <w:r w:rsidRPr="00B00203">
        <w:rPr>
          <w:bCs/>
          <w:sz w:val="20"/>
          <w:szCs w:val="20"/>
        </w:rPr>
        <w:t xml:space="preserve"> bands of OH groups of water molecules for three samples have the same sh</w:t>
      </w:r>
      <w:r w:rsidR="00C740FF" w:rsidRPr="00B00203">
        <w:rPr>
          <w:bCs/>
          <w:sz w:val="20"/>
          <w:szCs w:val="20"/>
        </w:rPr>
        <w:t xml:space="preserve">ape, but differ in the values </w:t>
      </w:r>
      <w:r w:rsidRPr="00B00203">
        <w:rPr>
          <w:bCs/>
          <w:sz w:val="20"/>
          <w:szCs w:val="20"/>
        </w:rPr>
        <w:t>of the wave numbers at the maximum point. This band is the most intense, and the maximum, in comparison with the other two samples, is shifted to the low-frequency region: (3426 cm</w:t>
      </w:r>
      <w:r w:rsidRPr="00B00203">
        <w:rPr>
          <w:bCs/>
          <w:sz w:val="20"/>
          <w:szCs w:val="20"/>
          <w:vertAlign w:val="superscript"/>
        </w:rPr>
        <w:t>-1</w:t>
      </w:r>
      <w:r w:rsidRPr="00B00203">
        <w:rPr>
          <w:bCs/>
          <w:sz w:val="20"/>
          <w:szCs w:val="20"/>
        </w:rPr>
        <w:t xml:space="preserve">) </w:t>
      </w:r>
      <w:proofErr w:type="gramStart"/>
      <w:r w:rsidRPr="00B00203">
        <w:rPr>
          <w:bCs/>
          <w:sz w:val="20"/>
          <w:szCs w:val="20"/>
        </w:rPr>
        <w:t>&lt;(</w:t>
      </w:r>
      <w:proofErr w:type="gramEnd"/>
      <w:r w:rsidRPr="00B00203">
        <w:rPr>
          <w:bCs/>
          <w:sz w:val="20"/>
          <w:szCs w:val="20"/>
        </w:rPr>
        <w:t>3430 cm</w:t>
      </w:r>
      <w:r w:rsidRPr="00B00203">
        <w:rPr>
          <w:bCs/>
          <w:sz w:val="20"/>
          <w:szCs w:val="20"/>
          <w:vertAlign w:val="superscript"/>
        </w:rPr>
        <w:t>-1</w:t>
      </w:r>
      <w:r w:rsidRPr="00B00203">
        <w:rPr>
          <w:bCs/>
          <w:sz w:val="20"/>
          <w:szCs w:val="20"/>
        </w:rPr>
        <w:t>) &lt;(3435 cm</w:t>
      </w:r>
      <w:r w:rsidRPr="00B00203">
        <w:rPr>
          <w:bCs/>
          <w:sz w:val="20"/>
          <w:szCs w:val="20"/>
          <w:vertAlign w:val="superscript"/>
        </w:rPr>
        <w:t>-1</w:t>
      </w:r>
      <w:r w:rsidRPr="00B00203">
        <w:rPr>
          <w:bCs/>
          <w:sz w:val="20"/>
          <w:szCs w:val="20"/>
        </w:rPr>
        <w:t>). Obviously, one can speak of a weakening of the energy of hydrogen bonds in the indicated series. At the same time, in the region of deformation vibrations of water molecules, an intense band with symmetrical shape appears at 1632-1634 cm</w:t>
      </w:r>
      <w:r w:rsidRPr="00B00203">
        <w:rPr>
          <w:bCs/>
          <w:sz w:val="20"/>
          <w:szCs w:val="20"/>
          <w:vertAlign w:val="superscript"/>
        </w:rPr>
        <w:t>-1</w:t>
      </w:r>
      <w:r w:rsidR="00C740FF" w:rsidRPr="00B00203">
        <w:rPr>
          <w:bCs/>
          <w:sz w:val="20"/>
          <w:szCs w:val="20"/>
        </w:rPr>
        <w:t>.</w:t>
      </w:r>
    </w:p>
    <w:p w14:paraId="50D8B20E" w14:textId="244A5507" w:rsidR="008C5549" w:rsidRDefault="008C5549" w:rsidP="00A96FDB">
      <w:pPr>
        <w:jc w:val="both"/>
        <w:rPr>
          <w:sz w:val="20"/>
          <w:lang w:val="en-US"/>
        </w:rPr>
      </w:pPr>
    </w:p>
    <w:p w14:paraId="2EA93B0A" w14:textId="370A3E1C" w:rsidR="003F1DDA" w:rsidRPr="00B7420C" w:rsidRDefault="00B7420C" w:rsidP="00A96FDB">
      <w:pPr>
        <w:ind w:firstLine="567"/>
        <w:jc w:val="both"/>
        <w:rPr>
          <w:sz w:val="20"/>
        </w:rPr>
      </w:pPr>
      <w:r w:rsidRPr="00B7420C">
        <w:rPr>
          <w:rFonts w:ascii="TimesNewRomanPSMT" w:hAnsi="TimesNewRomanPSMT" w:cs="TimesNewRomanPSMT"/>
          <w:sz w:val="20"/>
        </w:rPr>
        <w:t>Most studies relating to the influence of temperature on</w:t>
      </w:r>
      <w:r w:rsidRPr="00B7420C">
        <w:rPr>
          <w:rFonts w:ascii="TimesNewRomanPSMT" w:hAnsi="TimesNewRomanPSMT" w:cs="TimesNewRomanPSMT"/>
          <w:sz w:val="20"/>
          <w:lang w:val="en-US"/>
        </w:rPr>
        <w:t xml:space="preserve"> </w:t>
      </w:r>
      <w:r w:rsidRPr="00B7420C">
        <w:rPr>
          <w:rFonts w:ascii="TimesNewRomanPSMT" w:hAnsi="TimesNewRomanPSMT" w:cs="TimesNewRomanPSMT"/>
          <w:sz w:val="20"/>
        </w:rPr>
        <w:t>bento</w:t>
      </w:r>
      <w:r w:rsidR="00937455">
        <w:rPr>
          <w:rFonts w:ascii="TimesNewRomanPSMT" w:hAnsi="TimesNewRomanPSMT" w:cs="TimesNewRomanPSMT"/>
          <w:sz w:val="20"/>
        </w:rPr>
        <w:t>nite</w:t>
      </w:r>
      <w:r w:rsidRPr="00B7420C">
        <w:rPr>
          <w:rFonts w:ascii="TimesNewRomanPSMT" w:hAnsi="TimesNewRomanPSMT" w:cs="TimesNewRomanPSMT"/>
          <w:sz w:val="20"/>
        </w:rPr>
        <w:t xml:space="preserve"> dehydration have been performed using thermogravimetric</w:t>
      </w:r>
      <w:r w:rsidRPr="00B7420C">
        <w:rPr>
          <w:rFonts w:ascii="TimesNewRomanPSMT" w:hAnsi="TimesNewRomanPSMT" w:cs="TimesNewRomanPSMT"/>
          <w:sz w:val="20"/>
          <w:lang w:val="en-US"/>
        </w:rPr>
        <w:t xml:space="preserve"> </w:t>
      </w:r>
      <w:r w:rsidRPr="00B7420C">
        <w:rPr>
          <w:rFonts w:ascii="TimesNewRomanPSMT" w:hAnsi="TimesNewRomanPSMT" w:cs="TimesNewRomanPSMT"/>
          <w:sz w:val="20"/>
        </w:rPr>
        <w:t>or differential thermal analysis</w:t>
      </w:r>
      <w:r>
        <w:rPr>
          <w:rFonts w:ascii="TimesNewRomanPSMT" w:hAnsi="TimesNewRomanPSMT" w:cs="TimesNewRomanPSMT"/>
          <w:sz w:val="20"/>
        </w:rPr>
        <w:t xml:space="preserve">. </w:t>
      </w:r>
      <w:r w:rsidR="003F1DDA" w:rsidRPr="003F1DDA">
        <w:rPr>
          <w:sz w:val="20"/>
        </w:rPr>
        <w:t>Thermogravimetric analyses (TGA) were performed using a Thermal instrument Q-1500, curves were recorded simultaneously in a static air atmosphere at a heating rate of 5°C/min.</w:t>
      </w:r>
      <w:r>
        <w:rPr>
          <w:sz w:val="20"/>
        </w:rPr>
        <w:t xml:space="preserve"> </w:t>
      </w:r>
      <w:r w:rsidRPr="00B7420C">
        <w:rPr>
          <w:sz w:val="20"/>
        </w:rPr>
        <w:t>For Ca-</w:t>
      </w:r>
      <w:r>
        <w:rPr>
          <w:sz w:val="20"/>
        </w:rPr>
        <w:t>bentonite</w:t>
      </w:r>
      <w:r w:rsidRPr="00B7420C">
        <w:rPr>
          <w:sz w:val="20"/>
        </w:rPr>
        <w:t xml:space="preserve"> there </w:t>
      </w:r>
      <w:r>
        <w:rPr>
          <w:sz w:val="20"/>
        </w:rPr>
        <w:t>is a fi</w:t>
      </w:r>
      <w:r w:rsidRPr="00B7420C">
        <w:rPr>
          <w:sz w:val="20"/>
        </w:rPr>
        <w:t xml:space="preserve">rst dehydration </w:t>
      </w:r>
      <w:r>
        <w:rPr>
          <w:sz w:val="20"/>
        </w:rPr>
        <w:t>start</w:t>
      </w:r>
      <w:r w:rsidRPr="00B7420C">
        <w:rPr>
          <w:sz w:val="20"/>
        </w:rPr>
        <w:t xml:space="preserve"> near 60–90 °C, usually attributed to water loosely bonded, and another </w:t>
      </w:r>
      <w:r>
        <w:rPr>
          <w:sz w:val="20"/>
        </w:rPr>
        <w:t>part</w:t>
      </w:r>
      <w:r w:rsidRPr="00B7420C">
        <w:rPr>
          <w:sz w:val="20"/>
        </w:rPr>
        <w:t xml:space="preserve"> at 110–150 °C, at</w:t>
      </w:r>
      <w:r>
        <w:rPr>
          <w:sz w:val="20"/>
        </w:rPr>
        <w:t xml:space="preserve">tributed to strongly held water (see Fig </w:t>
      </w:r>
      <w:r w:rsidR="00736C83">
        <w:rPr>
          <w:sz w:val="20"/>
        </w:rPr>
        <w:t>8</w:t>
      </w:r>
      <w:r>
        <w:rPr>
          <w:sz w:val="20"/>
        </w:rPr>
        <w:t>).</w:t>
      </w:r>
    </w:p>
    <w:p w14:paraId="65A915E3" w14:textId="273F4A7E" w:rsidR="008C5549" w:rsidRPr="00B00203" w:rsidRDefault="00B7420C" w:rsidP="003236F2">
      <w:pPr>
        <w:rPr>
          <w:sz w:val="20"/>
          <w:lang w:val="en-US"/>
        </w:rPr>
      </w:pPr>
      <w:r>
        <w:rPr>
          <w:sz w:val="20"/>
          <w:lang w:val="en-US"/>
        </w:rPr>
        <w:t xml:space="preserve"> </w:t>
      </w:r>
    </w:p>
    <w:tbl>
      <w:tblPr>
        <w:tblStyle w:val="ae"/>
        <w:tblW w:w="0" w:type="auto"/>
        <w:tblLook w:val="04A0" w:firstRow="1" w:lastRow="0" w:firstColumn="1" w:lastColumn="0" w:noHBand="0" w:noVBand="1"/>
      </w:tblPr>
      <w:tblGrid>
        <w:gridCol w:w="2982"/>
        <w:gridCol w:w="3148"/>
        <w:gridCol w:w="3113"/>
      </w:tblGrid>
      <w:tr w:rsidR="00720A5D" w:rsidRPr="00B00203" w14:paraId="46692959" w14:textId="77777777" w:rsidTr="00720A5D">
        <w:tc>
          <w:tcPr>
            <w:tcW w:w="2910" w:type="dxa"/>
          </w:tcPr>
          <w:p w14:paraId="5C1EB245" w14:textId="689E1E58" w:rsidR="00BE3A64" w:rsidRPr="00B00203" w:rsidRDefault="00BE3A64" w:rsidP="003236F2">
            <w:pPr>
              <w:rPr>
                <w:sz w:val="20"/>
                <w:lang w:val="en-US"/>
              </w:rPr>
            </w:pPr>
            <w:r w:rsidRPr="00B00203">
              <w:rPr>
                <w:noProof/>
                <w:sz w:val="20"/>
                <w:lang w:val="uk-UA" w:eastAsia="uk-UA"/>
              </w:rPr>
              <w:drawing>
                <wp:inline distT="0" distB="0" distL="0" distR="0" wp14:anchorId="14FEFBA6" wp14:editId="3DD91CE5">
                  <wp:extent cx="1928813" cy="12668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rightnessContrast bright="20000" contrast="-40000"/>
                                    </a14:imgEffect>
                                  </a14:imgLayer>
                                </a14:imgProps>
                              </a:ext>
                              <a:ext uri="{28A0092B-C50C-407E-A947-70E740481C1C}">
                                <a14:useLocalDpi xmlns:a14="http://schemas.microsoft.com/office/drawing/2010/main" val="0"/>
                              </a:ext>
                            </a:extLst>
                          </a:blip>
                          <a:srcRect l="1667" r="1872"/>
                          <a:stretch/>
                        </pic:blipFill>
                        <pic:spPr bwMode="auto">
                          <a:xfrm>
                            <a:off x="0" y="0"/>
                            <a:ext cx="1964420" cy="12902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0" w:type="dxa"/>
          </w:tcPr>
          <w:p w14:paraId="20A9E865" w14:textId="7A7F7584" w:rsidR="00BE3A64" w:rsidRPr="00B00203" w:rsidRDefault="00BE3A64" w:rsidP="003236F2">
            <w:pPr>
              <w:rPr>
                <w:sz w:val="20"/>
                <w:lang w:val="en-US"/>
              </w:rPr>
            </w:pPr>
            <w:r w:rsidRPr="00B00203">
              <w:rPr>
                <w:noProof/>
                <w:sz w:val="20"/>
                <w:lang w:val="uk-UA" w:eastAsia="uk-UA"/>
              </w:rPr>
              <w:drawing>
                <wp:inline distT="0" distB="0" distL="0" distR="0" wp14:anchorId="06CC536D" wp14:editId="28015779">
                  <wp:extent cx="2043772" cy="1308403"/>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06344" cy="1348461"/>
                          </a:xfrm>
                          <a:prstGeom prst="rect">
                            <a:avLst/>
                          </a:prstGeom>
                          <a:noFill/>
                          <a:ln>
                            <a:noFill/>
                          </a:ln>
                        </pic:spPr>
                      </pic:pic>
                    </a:graphicData>
                  </a:graphic>
                </wp:inline>
              </w:drawing>
            </w:r>
          </w:p>
        </w:tc>
        <w:tc>
          <w:tcPr>
            <w:tcW w:w="3037" w:type="dxa"/>
          </w:tcPr>
          <w:p w14:paraId="314530AD" w14:textId="6A11EE38" w:rsidR="00BE3A64" w:rsidRPr="00B00203" w:rsidRDefault="00720A5D" w:rsidP="003236F2">
            <w:pPr>
              <w:rPr>
                <w:sz w:val="20"/>
                <w:lang w:val="en-US"/>
              </w:rPr>
            </w:pPr>
            <w:r w:rsidRPr="00B00203">
              <w:rPr>
                <w:noProof/>
                <w:sz w:val="20"/>
                <w:lang w:val="uk-UA" w:eastAsia="uk-UA"/>
              </w:rPr>
              <w:drawing>
                <wp:inline distT="0" distB="0" distL="0" distR="0" wp14:anchorId="4CECBCF3" wp14:editId="70EDD33B">
                  <wp:extent cx="2017377" cy="1299403"/>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l="2392" t="1973" r="2817" b="2935"/>
                          <a:stretch/>
                        </pic:blipFill>
                        <pic:spPr bwMode="auto">
                          <a:xfrm>
                            <a:off x="0" y="0"/>
                            <a:ext cx="2055303" cy="13238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0A5D" w:rsidRPr="00B00203" w14:paraId="036504B5" w14:textId="77777777" w:rsidTr="00720A5D">
        <w:tc>
          <w:tcPr>
            <w:tcW w:w="2910" w:type="dxa"/>
          </w:tcPr>
          <w:p w14:paraId="4B6426A1" w14:textId="20CBAA44" w:rsidR="00BE3A64" w:rsidRPr="00B00203" w:rsidRDefault="00BE3A64" w:rsidP="00BE3A64">
            <w:pPr>
              <w:pStyle w:val="Referencelist"/>
              <w:numPr>
                <w:ilvl w:val="0"/>
                <w:numId w:val="0"/>
              </w:numPr>
              <w:ind w:left="720" w:hanging="360"/>
              <w:rPr>
                <w:sz w:val="20"/>
                <w:szCs w:val="20"/>
                <w:lang w:val="en-US"/>
              </w:rPr>
            </w:pPr>
            <w:r w:rsidRPr="00B00203">
              <w:rPr>
                <w:sz w:val="20"/>
                <w:szCs w:val="20"/>
              </w:rPr>
              <w:t>Initial</w:t>
            </w:r>
          </w:p>
        </w:tc>
        <w:tc>
          <w:tcPr>
            <w:tcW w:w="3070" w:type="dxa"/>
          </w:tcPr>
          <w:p w14:paraId="5C2ACC86" w14:textId="10996BCB" w:rsidR="00BE3A64" w:rsidRPr="00B00203" w:rsidRDefault="00BE3A64" w:rsidP="00BE3A64">
            <w:pPr>
              <w:pStyle w:val="Referencelist"/>
              <w:numPr>
                <w:ilvl w:val="0"/>
                <w:numId w:val="0"/>
              </w:numPr>
              <w:ind w:left="720" w:hanging="360"/>
              <w:rPr>
                <w:sz w:val="20"/>
                <w:szCs w:val="20"/>
                <w:lang w:val="en-US"/>
              </w:rPr>
            </w:pPr>
            <w:r w:rsidRPr="00B00203">
              <w:rPr>
                <w:sz w:val="20"/>
                <w:szCs w:val="20"/>
              </w:rPr>
              <w:t>3 moths</w:t>
            </w:r>
            <w:r w:rsidR="00720A5D" w:rsidRPr="00B00203">
              <w:rPr>
                <w:sz w:val="20"/>
                <w:szCs w:val="20"/>
              </w:rPr>
              <w:t xml:space="preserve"> thermal load</w:t>
            </w:r>
          </w:p>
        </w:tc>
        <w:tc>
          <w:tcPr>
            <w:tcW w:w="3037" w:type="dxa"/>
          </w:tcPr>
          <w:p w14:paraId="70F508F1" w14:textId="41B9B0E6" w:rsidR="00BE3A64" w:rsidRPr="00B00203" w:rsidRDefault="00720A5D" w:rsidP="003236F2">
            <w:pPr>
              <w:rPr>
                <w:sz w:val="20"/>
                <w:lang w:val="en-US"/>
              </w:rPr>
            </w:pPr>
            <w:r w:rsidRPr="00B00203">
              <w:rPr>
                <w:sz w:val="20"/>
              </w:rPr>
              <w:t>6 moths thermal load</w:t>
            </w:r>
          </w:p>
        </w:tc>
      </w:tr>
    </w:tbl>
    <w:p w14:paraId="47597C0B" w14:textId="47D2BC85" w:rsidR="00BE3A64" w:rsidRPr="00B00203" w:rsidRDefault="00BE3A64" w:rsidP="003236F2">
      <w:pPr>
        <w:rPr>
          <w:sz w:val="20"/>
          <w:lang w:val="en-US"/>
        </w:rPr>
      </w:pPr>
    </w:p>
    <w:p w14:paraId="7A972862" w14:textId="412EEDF3" w:rsidR="00542245" w:rsidRPr="00937455" w:rsidRDefault="00542245" w:rsidP="003236F2">
      <w:pPr>
        <w:rPr>
          <w:i/>
          <w:sz w:val="20"/>
          <w:lang w:val="en-US"/>
        </w:rPr>
      </w:pPr>
      <w:r w:rsidRPr="00937455">
        <w:rPr>
          <w:i/>
          <w:sz w:val="20"/>
        </w:rPr>
        <w:t xml:space="preserve">Fig. </w:t>
      </w:r>
      <w:r w:rsidR="00736C83" w:rsidRPr="00937455">
        <w:rPr>
          <w:i/>
          <w:sz w:val="20"/>
          <w:lang w:val="en-US"/>
        </w:rPr>
        <w:t>8</w:t>
      </w:r>
      <w:r w:rsidRPr="00937455">
        <w:rPr>
          <w:i/>
          <w:sz w:val="20"/>
        </w:rPr>
        <w:t>. TGA analysis of Cherkasy bentonite PBA-22 after dry thermal tests conducted at 150</w:t>
      </w:r>
      <w:r w:rsidR="00937455">
        <w:rPr>
          <w:i/>
          <w:sz w:val="20"/>
        </w:rPr>
        <w:t xml:space="preserve"> </w:t>
      </w:r>
      <w:r w:rsidRPr="00937455">
        <w:rPr>
          <w:i/>
          <w:sz w:val="20"/>
          <w:vertAlign w:val="superscript"/>
        </w:rPr>
        <w:t>0</w:t>
      </w:r>
      <w:r w:rsidRPr="00937455">
        <w:rPr>
          <w:i/>
          <w:sz w:val="20"/>
        </w:rPr>
        <w:t>C</w:t>
      </w:r>
    </w:p>
    <w:p w14:paraId="5E799E5E" w14:textId="77777777" w:rsidR="00B7420C" w:rsidRDefault="00B7420C" w:rsidP="00B7420C">
      <w:pPr>
        <w:rPr>
          <w:sz w:val="20"/>
        </w:rPr>
      </w:pPr>
    </w:p>
    <w:p w14:paraId="59D92907" w14:textId="5C252BFD" w:rsidR="003F1DDA" w:rsidRPr="00B00203" w:rsidRDefault="003F1DDA" w:rsidP="00A96FDB">
      <w:pPr>
        <w:ind w:firstLine="567"/>
        <w:jc w:val="both"/>
        <w:rPr>
          <w:b/>
          <w:bCs/>
          <w:sz w:val="20"/>
          <w:lang w:val="en-US"/>
        </w:rPr>
      </w:pPr>
      <w:r w:rsidRPr="00B00203">
        <w:rPr>
          <w:sz w:val="20"/>
        </w:rPr>
        <w:t>The dry density of the compacted specimens was kept same for ensuring reproducibility of the test results. The specimens were prepared by statically compacting bentonite powder (water content = 12.0 %) to a targeted dry density of 1520, 1580 and 1650 kg/m</w:t>
      </w:r>
      <w:r w:rsidRPr="00B00203">
        <w:rPr>
          <w:sz w:val="20"/>
          <w:vertAlign w:val="superscript"/>
        </w:rPr>
        <w:t>3</w:t>
      </w:r>
      <w:r w:rsidRPr="00B00203">
        <w:rPr>
          <w:sz w:val="20"/>
        </w:rPr>
        <w:t>. Compaction of bentonite powder was carried out using a high-capacity compression testing machine.</w:t>
      </w:r>
    </w:p>
    <w:p w14:paraId="65D8B98C" w14:textId="65532A44" w:rsidR="008E73CA" w:rsidRDefault="00595E25" w:rsidP="00A96FDB">
      <w:pPr>
        <w:ind w:firstLine="567"/>
        <w:jc w:val="both"/>
        <w:rPr>
          <w:noProof/>
          <w:sz w:val="20"/>
        </w:rPr>
      </w:pPr>
      <w:r w:rsidRPr="00B00203">
        <w:rPr>
          <w:sz w:val="20"/>
        </w:rPr>
        <w:t>The hydraulic conductivities were then computed by applying Darcy’s law from the slopes of linear relationships, and th</w:t>
      </w:r>
      <w:r w:rsidR="00427321" w:rsidRPr="00B00203">
        <w:rPr>
          <w:sz w:val="20"/>
        </w:rPr>
        <w:t>e results are listed in Table 7</w:t>
      </w:r>
      <w:r w:rsidRPr="00B00203">
        <w:rPr>
          <w:sz w:val="20"/>
        </w:rPr>
        <w:t xml:space="preserve">. In the table, the values of hydraulic conductivity at different dry density </w:t>
      </w:r>
      <w:r w:rsidRPr="00B00203">
        <w:rPr>
          <w:noProof/>
          <w:sz w:val="20"/>
        </w:rPr>
        <w:t>after trated.</w:t>
      </w:r>
    </w:p>
    <w:p w14:paraId="2C043809" w14:textId="216975CB" w:rsidR="00DE27F8" w:rsidRPr="00B00203" w:rsidRDefault="003F1DDA" w:rsidP="00A96FDB">
      <w:pPr>
        <w:ind w:firstLine="567"/>
        <w:jc w:val="both"/>
        <w:rPr>
          <w:noProof/>
          <w:sz w:val="20"/>
        </w:rPr>
      </w:pPr>
      <w:r w:rsidRPr="00B00203">
        <w:rPr>
          <w:sz w:val="20"/>
          <w:lang w:val="en-US"/>
        </w:rPr>
        <w:t>Experiments with bentonite exposed to hot water vapor showed that the swelling pressure and hydraulic conductivity were not significantly changed for the investigated temperature 150</w:t>
      </w:r>
      <w:r w:rsidRPr="00B00203">
        <w:rPr>
          <w:sz w:val="20"/>
          <w:vertAlign w:val="superscript"/>
          <w:lang w:val="en-US"/>
        </w:rPr>
        <w:t>0</w:t>
      </w:r>
      <w:r w:rsidRPr="00B00203">
        <w:rPr>
          <w:sz w:val="20"/>
          <w:lang w:val="en-US"/>
        </w:rPr>
        <w:t xml:space="preserve"> C. A slight increase in conductivity that was recorded</w:t>
      </w:r>
      <w:r>
        <w:rPr>
          <w:sz w:val="20"/>
          <w:lang w:val="en-US"/>
        </w:rPr>
        <w:t>.</w:t>
      </w:r>
    </w:p>
    <w:p w14:paraId="7CE9E011" w14:textId="3436793F" w:rsidR="00DE27F8" w:rsidRPr="00EC3975" w:rsidRDefault="00EC3975" w:rsidP="00A96FDB">
      <w:pPr>
        <w:ind w:firstLine="567"/>
        <w:jc w:val="both"/>
        <w:rPr>
          <w:noProof/>
          <w:sz w:val="20"/>
        </w:rPr>
      </w:pPr>
      <w:r w:rsidRPr="00EC3975">
        <w:rPr>
          <w:sz w:val="20"/>
        </w:rPr>
        <w:t>The method is based on ASTM standard D 5084-03 [1</w:t>
      </w:r>
      <w:r w:rsidR="006275F3">
        <w:rPr>
          <w:sz w:val="20"/>
        </w:rPr>
        <w:t>4</w:t>
      </w:r>
      <w:r w:rsidRPr="00EC3975">
        <w:rPr>
          <w:sz w:val="20"/>
        </w:rPr>
        <w:t>]. The permeameter has diameter of 50 mm, while the diameter of the sample can vary between 50 mm. The height of the sample is 50 - 250 mm.</w:t>
      </w:r>
    </w:p>
    <w:p w14:paraId="4E6F6ED5" w14:textId="18C31346" w:rsidR="00EB2AA0" w:rsidRDefault="0078248D" w:rsidP="00A96FDB">
      <w:pPr>
        <w:jc w:val="both"/>
        <w:rPr>
          <w:sz w:val="20"/>
        </w:rPr>
      </w:pPr>
      <w:r w:rsidRPr="0078248D">
        <w:rPr>
          <w:sz w:val="20"/>
        </w:rPr>
        <w:t>The test results showed that thermal treatment (see Table 7.), the hydraulic conductivities for all compacted benton</w:t>
      </w:r>
      <w:r w:rsidR="00F56F91">
        <w:rPr>
          <w:sz w:val="20"/>
        </w:rPr>
        <w:t xml:space="preserve">ites with the dry densities of </w:t>
      </w:r>
      <w:r w:rsidRPr="0078248D">
        <w:rPr>
          <w:sz w:val="20"/>
        </w:rPr>
        <w:t>1520, 1580 and 1650 kg/m3 are very low Ks (ms</w:t>
      </w:r>
      <w:r w:rsidRPr="008B4EAA">
        <w:rPr>
          <w:sz w:val="20"/>
          <w:vertAlign w:val="superscript"/>
        </w:rPr>
        <w:t>-1</w:t>
      </w:r>
      <w:r w:rsidRPr="0078248D">
        <w:rPr>
          <w:sz w:val="20"/>
        </w:rPr>
        <w:t xml:space="preserve">) </w:t>
      </w:r>
      <w:r w:rsidR="008B4EAA">
        <w:rPr>
          <w:sz w:val="20"/>
        </w:rPr>
        <w:t xml:space="preserve">≈ </w:t>
      </w:r>
      <w:r w:rsidRPr="0078248D">
        <w:rPr>
          <w:sz w:val="20"/>
        </w:rPr>
        <w:t xml:space="preserve">E-13. The hydraulic conductivities decrease with increasing dry density of bentonite. The hydraulic conductivities decrease faster with increasing dry density at higher porosity. The change of hydraulic conductivities in the bentonites at elevated temperatures is attributable to the change of the permeability factor and the density factor. At an elevated temperature, the adsorbed water may be degenerated into bulk pore water </w:t>
      </w:r>
      <w:proofErr w:type="spellStart"/>
      <w:r w:rsidRPr="0078248D">
        <w:rPr>
          <w:sz w:val="20"/>
        </w:rPr>
        <w:t>Pusch</w:t>
      </w:r>
      <w:proofErr w:type="spellEnd"/>
      <w:r w:rsidRPr="0078248D">
        <w:rPr>
          <w:sz w:val="20"/>
        </w:rPr>
        <w:t>, [1</w:t>
      </w:r>
      <w:r w:rsidR="006275F3">
        <w:rPr>
          <w:sz w:val="20"/>
        </w:rPr>
        <w:t>1</w:t>
      </w:r>
      <w:r w:rsidRPr="0078248D">
        <w:rPr>
          <w:sz w:val="20"/>
        </w:rPr>
        <w:t>], and this degeneration may lead to a higher amount of bulk pore water resulting in an increase of permeability due to an increase in flow channel volume.</w:t>
      </w:r>
    </w:p>
    <w:p w14:paraId="071D0C4A" w14:textId="006D2E15" w:rsidR="0078248D" w:rsidRDefault="0078248D" w:rsidP="00A96FDB">
      <w:pPr>
        <w:jc w:val="both"/>
        <w:rPr>
          <w:sz w:val="20"/>
        </w:rPr>
      </w:pPr>
    </w:p>
    <w:p w14:paraId="526C1E83" w14:textId="11FEE9CD" w:rsidR="000C0DDE" w:rsidRDefault="00937455" w:rsidP="003236F2">
      <w:pPr>
        <w:rPr>
          <w:noProof/>
          <w:sz w:val="20"/>
        </w:rPr>
      </w:pPr>
      <w:bookmarkStart w:id="1" w:name="_GoBack"/>
      <w:bookmarkEnd w:id="1"/>
      <w:r w:rsidRPr="00B00203">
        <w:rPr>
          <w:sz w:val="20"/>
        </w:rPr>
        <w:t xml:space="preserve">TABLE 7. </w:t>
      </w:r>
      <w:r>
        <w:rPr>
          <w:sz w:val="20"/>
        </w:rPr>
        <w:t xml:space="preserve"> </w:t>
      </w:r>
      <w:r w:rsidRPr="00B00203">
        <w:rPr>
          <w:sz w:val="20"/>
        </w:rPr>
        <w:t xml:space="preserve">THERMOPHYSICAL PROPERTIES OF BENTONITE </w:t>
      </w:r>
      <w:r w:rsidRPr="00B00203">
        <w:rPr>
          <w:noProof/>
          <w:sz w:val="20"/>
        </w:rPr>
        <w:t>AFTER TR</w:t>
      </w:r>
      <w:r w:rsidR="00894AE6">
        <w:rPr>
          <w:noProof/>
          <w:sz w:val="20"/>
        </w:rPr>
        <w:t>E</w:t>
      </w:r>
      <w:r w:rsidRPr="00B00203">
        <w:rPr>
          <w:noProof/>
          <w:sz w:val="20"/>
        </w:rPr>
        <w:t>ATED</w:t>
      </w:r>
    </w:p>
    <w:p w14:paraId="189444FA" w14:textId="77777777" w:rsidR="00F24A32" w:rsidRPr="00475CF2" w:rsidRDefault="00F24A32" w:rsidP="003236F2">
      <w:pPr>
        <w:rPr>
          <w:noProof/>
          <w:sz w:val="20"/>
          <w:lang w:val="uk-UA"/>
        </w:rPr>
      </w:pPr>
    </w:p>
    <w:tbl>
      <w:tblPr>
        <w:tblpPr w:leftFromText="180" w:rightFromText="180" w:vertAnchor="text" w:tblpXSpec="center" w:tblpY="1"/>
        <w:tblOverlap w:val="never"/>
        <w:tblW w:w="3959"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66"/>
        <w:gridCol w:w="1276"/>
        <w:gridCol w:w="1417"/>
      </w:tblGrid>
      <w:tr w:rsidR="00462A31" w:rsidRPr="00B00203" w14:paraId="146B2B92" w14:textId="77777777" w:rsidTr="00937455">
        <w:trPr>
          <w:trHeight w:val="466"/>
        </w:trPr>
        <w:tc>
          <w:tcPr>
            <w:tcW w:w="1266" w:type="dxa"/>
            <w:shd w:val="clear" w:color="auto" w:fill="FFFFFF" w:themeFill="background1"/>
            <w:tcMar>
              <w:top w:w="15" w:type="dxa"/>
              <w:left w:w="108" w:type="dxa"/>
              <w:bottom w:w="0" w:type="dxa"/>
              <w:right w:w="108" w:type="dxa"/>
            </w:tcMar>
            <w:hideMark/>
          </w:tcPr>
          <w:p w14:paraId="6951F5F6" w14:textId="77777777" w:rsidR="00682E7D" w:rsidRDefault="00682E7D" w:rsidP="00EC3975">
            <w:pPr>
              <w:rPr>
                <w:sz w:val="20"/>
              </w:rPr>
            </w:pPr>
            <w:r w:rsidRPr="00B00203">
              <w:rPr>
                <w:sz w:val="20"/>
              </w:rPr>
              <w:t>Samples</w:t>
            </w:r>
          </w:p>
          <w:p w14:paraId="430850D9" w14:textId="33AC053E" w:rsidR="00EC3975" w:rsidRPr="00B00203" w:rsidRDefault="00EC3975" w:rsidP="00EC3975">
            <w:pPr>
              <w:rPr>
                <w:sz w:val="20"/>
              </w:rPr>
            </w:pPr>
          </w:p>
        </w:tc>
        <w:tc>
          <w:tcPr>
            <w:tcW w:w="1276" w:type="dxa"/>
            <w:shd w:val="clear" w:color="auto" w:fill="FFFFFF" w:themeFill="background1"/>
            <w:tcMar>
              <w:top w:w="15" w:type="dxa"/>
              <w:left w:w="108" w:type="dxa"/>
              <w:bottom w:w="0" w:type="dxa"/>
              <w:right w:w="108" w:type="dxa"/>
            </w:tcMar>
            <w:hideMark/>
          </w:tcPr>
          <w:p w14:paraId="31127724" w14:textId="130CF7D8" w:rsidR="00682E7D" w:rsidRPr="00B00203" w:rsidRDefault="00682E7D" w:rsidP="00EC3975">
            <w:pPr>
              <w:rPr>
                <w:sz w:val="20"/>
              </w:rPr>
            </w:pPr>
            <w:proofErr w:type="spellStart"/>
            <w:r w:rsidRPr="00B00203">
              <w:rPr>
                <w:sz w:val="20"/>
              </w:rPr>
              <w:t>ρ</w:t>
            </w:r>
            <w:r w:rsidR="00462A31" w:rsidRPr="00B00203">
              <w:rPr>
                <w:sz w:val="20"/>
                <w:vertAlign w:val="subscript"/>
              </w:rPr>
              <w:t>d</w:t>
            </w:r>
            <w:proofErr w:type="spellEnd"/>
            <w:r w:rsidRPr="00B00203">
              <w:rPr>
                <w:sz w:val="20"/>
              </w:rPr>
              <w:t>(kg/m</w:t>
            </w:r>
            <w:r w:rsidRPr="00B00203">
              <w:rPr>
                <w:sz w:val="20"/>
                <w:vertAlign w:val="superscript"/>
              </w:rPr>
              <w:t>3</w:t>
            </w:r>
            <w:r w:rsidRPr="00B00203">
              <w:rPr>
                <w:sz w:val="20"/>
              </w:rPr>
              <w:t>)</w:t>
            </w:r>
          </w:p>
        </w:tc>
        <w:tc>
          <w:tcPr>
            <w:tcW w:w="1417" w:type="dxa"/>
            <w:shd w:val="clear" w:color="auto" w:fill="FFFFFF" w:themeFill="background1"/>
            <w:tcMar>
              <w:top w:w="15" w:type="dxa"/>
              <w:left w:w="108" w:type="dxa"/>
              <w:bottom w:w="0" w:type="dxa"/>
              <w:right w:w="108" w:type="dxa"/>
            </w:tcMar>
            <w:hideMark/>
          </w:tcPr>
          <w:p w14:paraId="2C715F8B" w14:textId="77777777" w:rsidR="00682E7D" w:rsidRPr="00B00203" w:rsidRDefault="00682E7D" w:rsidP="00EC3975">
            <w:pPr>
              <w:rPr>
                <w:sz w:val="20"/>
              </w:rPr>
            </w:pPr>
            <w:r w:rsidRPr="00B00203">
              <w:rPr>
                <w:sz w:val="20"/>
              </w:rPr>
              <w:t>K</w:t>
            </w:r>
            <w:r w:rsidRPr="00B00203">
              <w:rPr>
                <w:sz w:val="20"/>
                <w:vertAlign w:val="subscript"/>
              </w:rPr>
              <w:t>s</w:t>
            </w:r>
            <w:r w:rsidRPr="00B00203">
              <w:rPr>
                <w:sz w:val="20"/>
              </w:rPr>
              <w:t xml:space="preserve"> (ms</w:t>
            </w:r>
            <w:r w:rsidRPr="00B00203">
              <w:rPr>
                <w:sz w:val="20"/>
                <w:vertAlign w:val="superscript"/>
              </w:rPr>
              <w:t>-1</w:t>
            </w:r>
            <w:r w:rsidRPr="00B00203">
              <w:rPr>
                <w:sz w:val="20"/>
              </w:rPr>
              <w:t>)</w:t>
            </w:r>
          </w:p>
        </w:tc>
      </w:tr>
      <w:tr w:rsidR="00462A31" w:rsidRPr="00B00203" w14:paraId="5410687F" w14:textId="77777777" w:rsidTr="00937455">
        <w:trPr>
          <w:trHeight w:val="250"/>
        </w:trPr>
        <w:tc>
          <w:tcPr>
            <w:tcW w:w="1266" w:type="dxa"/>
            <w:shd w:val="clear" w:color="auto" w:fill="FFFFFF" w:themeFill="background1"/>
            <w:tcMar>
              <w:top w:w="15" w:type="dxa"/>
              <w:left w:w="108" w:type="dxa"/>
              <w:bottom w:w="0" w:type="dxa"/>
              <w:right w:w="108" w:type="dxa"/>
            </w:tcMar>
            <w:hideMark/>
          </w:tcPr>
          <w:p w14:paraId="6E732BDF" w14:textId="77777777" w:rsidR="00682E7D" w:rsidRPr="00B00203" w:rsidRDefault="00682E7D" w:rsidP="00EC3975">
            <w:pPr>
              <w:rPr>
                <w:sz w:val="20"/>
              </w:rPr>
            </w:pPr>
            <w:r w:rsidRPr="00B00203">
              <w:rPr>
                <w:sz w:val="20"/>
              </w:rPr>
              <w:t>Initial</w:t>
            </w:r>
          </w:p>
        </w:tc>
        <w:tc>
          <w:tcPr>
            <w:tcW w:w="1276" w:type="dxa"/>
            <w:shd w:val="clear" w:color="auto" w:fill="FFFFFF" w:themeFill="background1"/>
            <w:tcMar>
              <w:top w:w="15" w:type="dxa"/>
              <w:left w:w="108" w:type="dxa"/>
              <w:bottom w:w="0" w:type="dxa"/>
              <w:right w:w="108" w:type="dxa"/>
            </w:tcMar>
            <w:hideMark/>
          </w:tcPr>
          <w:p w14:paraId="5366EDD1" w14:textId="77777777" w:rsidR="00682E7D" w:rsidRPr="00B00203" w:rsidRDefault="00682E7D" w:rsidP="00EC3975">
            <w:pPr>
              <w:rPr>
                <w:sz w:val="20"/>
              </w:rPr>
            </w:pPr>
            <w:r w:rsidRPr="00B00203">
              <w:rPr>
                <w:sz w:val="20"/>
              </w:rPr>
              <w:t>1480</w:t>
            </w:r>
          </w:p>
        </w:tc>
        <w:tc>
          <w:tcPr>
            <w:tcW w:w="1417" w:type="dxa"/>
            <w:shd w:val="clear" w:color="auto" w:fill="FFFFFF" w:themeFill="background1"/>
            <w:tcMar>
              <w:top w:w="15" w:type="dxa"/>
              <w:left w:w="108" w:type="dxa"/>
              <w:bottom w:w="0" w:type="dxa"/>
              <w:right w:w="108" w:type="dxa"/>
            </w:tcMar>
            <w:hideMark/>
          </w:tcPr>
          <w:p w14:paraId="2EBE42AB" w14:textId="77777777" w:rsidR="00682E7D" w:rsidRPr="00B00203" w:rsidRDefault="00682E7D" w:rsidP="00EC3975">
            <w:pPr>
              <w:rPr>
                <w:sz w:val="20"/>
              </w:rPr>
            </w:pPr>
            <w:r w:rsidRPr="00B00203">
              <w:rPr>
                <w:sz w:val="20"/>
              </w:rPr>
              <w:t>2,6 E-13</w:t>
            </w:r>
          </w:p>
        </w:tc>
      </w:tr>
      <w:tr w:rsidR="00462A31" w:rsidRPr="00B00203" w14:paraId="740A3D13" w14:textId="77777777" w:rsidTr="00937455">
        <w:trPr>
          <w:trHeight w:val="328"/>
        </w:trPr>
        <w:tc>
          <w:tcPr>
            <w:tcW w:w="1266" w:type="dxa"/>
            <w:shd w:val="clear" w:color="auto" w:fill="FFFFFF" w:themeFill="background1"/>
            <w:tcMar>
              <w:top w:w="15" w:type="dxa"/>
              <w:left w:w="108" w:type="dxa"/>
              <w:bottom w:w="0" w:type="dxa"/>
              <w:right w:w="108" w:type="dxa"/>
            </w:tcMar>
            <w:hideMark/>
          </w:tcPr>
          <w:p w14:paraId="1485A9D4" w14:textId="77777777" w:rsidR="00682E7D" w:rsidRPr="00B00203" w:rsidRDefault="00682E7D" w:rsidP="00EC3975">
            <w:pPr>
              <w:rPr>
                <w:sz w:val="20"/>
              </w:rPr>
            </w:pPr>
            <w:r w:rsidRPr="00B00203">
              <w:rPr>
                <w:sz w:val="20"/>
              </w:rPr>
              <w:t> </w:t>
            </w:r>
          </w:p>
        </w:tc>
        <w:tc>
          <w:tcPr>
            <w:tcW w:w="1276" w:type="dxa"/>
            <w:shd w:val="clear" w:color="auto" w:fill="FFFFFF" w:themeFill="background1"/>
            <w:tcMar>
              <w:top w:w="15" w:type="dxa"/>
              <w:left w:w="108" w:type="dxa"/>
              <w:bottom w:w="0" w:type="dxa"/>
              <w:right w:w="108" w:type="dxa"/>
            </w:tcMar>
            <w:hideMark/>
          </w:tcPr>
          <w:p w14:paraId="66D0EDC0" w14:textId="77777777" w:rsidR="00682E7D" w:rsidRPr="00B00203" w:rsidRDefault="00682E7D" w:rsidP="00EC3975">
            <w:pPr>
              <w:rPr>
                <w:sz w:val="20"/>
              </w:rPr>
            </w:pPr>
            <w:r w:rsidRPr="00B00203">
              <w:rPr>
                <w:sz w:val="20"/>
              </w:rPr>
              <w:t>1535</w:t>
            </w:r>
          </w:p>
        </w:tc>
        <w:tc>
          <w:tcPr>
            <w:tcW w:w="1417" w:type="dxa"/>
            <w:shd w:val="clear" w:color="auto" w:fill="FFFFFF" w:themeFill="background1"/>
            <w:tcMar>
              <w:top w:w="15" w:type="dxa"/>
              <w:left w:w="108" w:type="dxa"/>
              <w:bottom w:w="0" w:type="dxa"/>
              <w:right w:w="108" w:type="dxa"/>
            </w:tcMar>
            <w:hideMark/>
          </w:tcPr>
          <w:p w14:paraId="783DC061" w14:textId="77777777" w:rsidR="00682E7D" w:rsidRPr="00B00203" w:rsidRDefault="00682E7D" w:rsidP="00EC3975">
            <w:pPr>
              <w:rPr>
                <w:sz w:val="20"/>
              </w:rPr>
            </w:pPr>
            <w:r w:rsidRPr="00B00203">
              <w:rPr>
                <w:sz w:val="20"/>
              </w:rPr>
              <w:t>4,7 E-13</w:t>
            </w:r>
          </w:p>
        </w:tc>
      </w:tr>
      <w:tr w:rsidR="00462A31" w:rsidRPr="00B00203" w14:paraId="2E1AF584" w14:textId="77777777" w:rsidTr="00937455">
        <w:trPr>
          <w:trHeight w:val="264"/>
        </w:trPr>
        <w:tc>
          <w:tcPr>
            <w:tcW w:w="1266" w:type="dxa"/>
            <w:shd w:val="clear" w:color="auto" w:fill="FFFFFF" w:themeFill="background1"/>
            <w:tcMar>
              <w:top w:w="15" w:type="dxa"/>
              <w:left w:w="108" w:type="dxa"/>
              <w:bottom w:w="0" w:type="dxa"/>
              <w:right w:w="108" w:type="dxa"/>
            </w:tcMar>
            <w:hideMark/>
          </w:tcPr>
          <w:p w14:paraId="47D5FB36" w14:textId="77777777" w:rsidR="00682E7D" w:rsidRPr="00B00203" w:rsidRDefault="00682E7D" w:rsidP="00EC3975">
            <w:pPr>
              <w:rPr>
                <w:sz w:val="20"/>
              </w:rPr>
            </w:pPr>
            <w:r w:rsidRPr="00B00203">
              <w:rPr>
                <w:sz w:val="20"/>
              </w:rPr>
              <w:t> </w:t>
            </w:r>
          </w:p>
        </w:tc>
        <w:tc>
          <w:tcPr>
            <w:tcW w:w="1276" w:type="dxa"/>
            <w:shd w:val="clear" w:color="auto" w:fill="FFFFFF" w:themeFill="background1"/>
            <w:tcMar>
              <w:top w:w="15" w:type="dxa"/>
              <w:left w:w="108" w:type="dxa"/>
              <w:bottom w:w="0" w:type="dxa"/>
              <w:right w:w="108" w:type="dxa"/>
            </w:tcMar>
            <w:hideMark/>
          </w:tcPr>
          <w:p w14:paraId="77132373" w14:textId="77777777" w:rsidR="00682E7D" w:rsidRPr="00B00203" w:rsidRDefault="00682E7D" w:rsidP="00EC3975">
            <w:pPr>
              <w:rPr>
                <w:sz w:val="20"/>
              </w:rPr>
            </w:pPr>
            <w:r w:rsidRPr="00B00203">
              <w:rPr>
                <w:sz w:val="20"/>
              </w:rPr>
              <w:t>1680</w:t>
            </w:r>
          </w:p>
        </w:tc>
        <w:tc>
          <w:tcPr>
            <w:tcW w:w="1417" w:type="dxa"/>
            <w:shd w:val="clear" w:color="auto" w:fill="FFFFFF" w:themeFill="background1"/>
            <w:tcMar>
              <w:top w:w="15" w:type="dxa"/>
              <w:left w:w="108" w:type="dxa"/>
              <w:bottom w:w="0" w:type="dxa"/>
              <w:right w:w="108" w:type="dxa"/>
            </w:tcMar>
            <w:hideMark/>
          </w:tcPr>
          <w:p w14:paraId="3443F501" w14:textId="77777777" w:rsidR="00682E7D" w:rsidRPr="00B00203" w:rsidRDefault="00682E7D" w:rsidP="00EC3975">
            <w:pPr>
              <w:rPr>
                <w:sz w:val="20"/>
              </w:rPr>
            </w:pPr>
            <w:r w:rsidRPr="00B00203">
              <w:rPr>
                <w:sz w:val="20"/>
              </w:rPr>
              <w:t>3,4 E-14</w:t>
            </w:r>
          </w:p>
        </w:tc>
      </w:tr>
      <w:tr w:rsidR="00462A31" w:rsidRPr="00B00203" w14:paraId="3858F897" w14:textId="77777777" w:rsidTr="00937455">
        <w:trPr>
          <w:trHeight w:val="253"/>
        </w:trPr>
        <w:tc>
          <w:tcPr>
            <w:tcW w:w="1266" w:type="dxa"/>
            <w:shd w:val="clear" w:color="auto" w:fill="FFFFFF" w:themeFill="background1"/>
            <w:tcMar>
              <w:top w:w="15" w:type="dxa"/>
              <w:left w:w="108" w:type="dxa"/>
              <w:bottom w:w="0" w:type="dxa"/>
              <w:right w:w="108" w:type="dxa"/>
            </w:tcMar>
            <w:hideMark/>
          </w:tcPr>
          <w:p w14:paraId="5B498DBC" w14:textId="77777777" w:rsidR="00682E7D" w:rsidRPr="00B00203" w:rsidRDefault="00682E7D" w:rsidP="00EC3975">
            <w:pPr>
              <w:rPr>
                <w:sz w:val="20"/>
              </w:rPr>
            </w:pPr>
            <w:r w:rsidRPr="00B00203">
              <w:rPr>
                <w:sz w:val="20"/>
              </w:rPr>
              <w:t>Treated</w:t>
            </w:r>
          </w:p>
        </w:tc>
        <w:tc>
          <w:tcPr>
            <w:tcW w:w="1276" w:type="dxa"/>
            <w:shd w:val="clear" w:color="auto" w:fill="FFFFFF" w:themeFill="background1"/>
            <w:tcMar>
              <w:top w:w="15" w:type="dxa"/>
              <w:left w:w="108" w:type="dxa"/>
              <w:bottom w:w="0" w:type="dxa"/>
              <w:right w:w="108" w:type="dxa"/>
            </w:tcMar>
            <w:hideMark/>
          </w:tcPr>
          <w:p w14:paraId="2FCF5BC3" w14:textId="77777777" w:rsidR="00682E7D" w:rsidRPr="00B00203" w:rsidRDefault="00682E7D" w:rsidP="00EC3975">
            <w:pPr>
              <w:rPr>
                <w:sz w:val="20"/>
              </w:rPr>
            </w:pPr>
            <w:r w:rsidRPr="00B00203">
              <w:rPr>
                <w:sz w:val="20"/>
              </w:rPr>
              <w:t>1520</w:t>
            </w:r>
          </w:p>
        </w:tc>
        <w:tc>
          <w:tcPr>
            <w:tcW w:w="1417" w:type="dxa"/>
            <w:shd w:val="clear" w:color="auto" w:fill="FFFFFF" w:themeFill="background1"/>
            <w:tcMar>
              <w:top w:w="15" w:type="dxa"/>
              <w:left w:w="108" w:type="dxa"/>
              <w:bottom w:w="0" w:type="dxa"/>
              <w:right w:w="108" w:type="dxa"/>
            </w:tcMar>
            <w:hideMark/>
          </w:tcPr>
          <w:p w14:paraId="410001FC" w14:textId="731E21EF" w:rsidR="00682E7D" w:rsidRPr="00B00203" w:rsidRDefault="004B7EF8" w:rsidP="00EC3975">
            <w:pPr>
              <w:rPr>
                <w:sz w:val="20"/>
              </w:rPr>
            </w:pPr>
            <w:r w:rsidRPr="00B00203">
              <w:rPr>
                <w:sz w:val="20"/>
              </w:rPr>
              <w:t>3,3</w:t>
            </w:r>
            <w:r w:rsidR="00682E7D" w:rsidRPr="00B00203">
              <w:rPr>
                <w:sz w:val="20"/>
              </w:rPr>
              <w:t xml:space="preserve"> E-13</w:t>
            </w:r>
          </w:p>
        </w:tc>
      </w:tr>
      <w:tr w:rsidR="00462A31" w:rsidRPr="00B00203" w14:paraId="14825DAB" w14:textId="77777777" w:rsidTr="00937455">
        <w:trPr>
          <w:trHeight w:val="258"/>
        </w:trPr>
        <w:tc>
          <w:tcPr>
            <w:tcW w:w="1266" w:type="dxa"/>
            <w:shd w:val="clear" w:color="auto" w:fill="FFFFFF" w:themeFill="background1"/>
            <w:tcMar>
              <w:top w:w="15" w:type="dxa"/>
              <w:left w:w="108" w:type="dxa"/>
              <w:bottom w:w="0" w:type="dxa"/>
              <w:right w:w="108" w:type="dxa"/>
            </w:tcMar>
            <w:hideMark/>
          </w:tcPr>
          <w:p w14:paraId="48457CBE" w14:textId="77777777" w:rsidR="00682E7D" w:rsidRPr="00B00203" w:rsidRDefault="00682E7D" w:rsidP="00EC3975">
            <w:pPr>
              <w:rPr>
                <w:sz w:val="20"/>
              </w:rPr>
            </w:pPr>
            <w:r w:rsidRPr="00B00203">
              <w:rPr>
                <w:sz w:val="20"/>
              </w:rPr>
              <w:t> </w:t>
            </w:r>
          </w:p>
        </w:tc>
        <w:tc>
          <w:tcPr>
            <w:tcW w:w="1276" w:type="dxa"/>
            <w:shd w:val="clear" w:color="auto" w:fill="FFFFFF" w:themeFill="background1"/>
            <w:tcMar>
              <w:top w:w="15" w:type="dxa"/>
              <w:left w:w="108" w:type="dxa"/>
              <w:bottom w:w="0" w:type="dxa"/>
              <w:right w:w="108" w:type="dxa"/>
            </w:tcMar>
            <w:hideMark/>
          </w:tcPr>
          <w:p w14:paraId="2CCF4E3B" w14:textId="77777777" w:rsidR="00682E7D" w:rsidRPr="00B00203" w:rsidRDefault="00682E7D" w:rsidP="00EC3975">
            <w:pPr>
              <w:rPr>
                <w:sz w:val="20"/>
              </w:rPr>
            </w:pPr>
            <w:r w:rsidRPr="00B00203">
              <w:rPr>
                <w:sz w:val="20"/>
              </w:rPr>
              <w:t>1580</w:t>
            </w:r>
          </w:p>
        </w:tc>
        <w:tc>
          <w:tcPr>
            <w:tcW w:w="1417" w:type="dxa"/>
            <w:shd w:val="clear" w:color="auto" w:fill="FFFFFF" w:themeFill="background1"/>
            <w:tcMar>
              <w:top w:w="15" w:type="dxa"/>
              <w:left w:w="108" w:type="dxa"/>
              <w:bottom w:w="0" w:type="dxa"/>
              <w:right w:w="108" w:type="dxa"/>
            </w:tcMar>
            <w:hideMark/>
          </w:tcPr>
          <w:p w14:paraId="27F8F2AB" w14:textId="77777777" w:rsidR="00682E7D" w:rsidRPr="00B00203" w:rsidRDefault="00682E7D" w:rsidP="00EC3975">
            <w:pPr>
              <w:rPr>
                <w:sz w:val="20"/>
              </w:rPr>
            </w:pPr>
            <w:r w:rsidRPr="00B00203">
              <w:rPr>
                <w:sz w:val="20"/>
              </w:rPr>
              <w:t>4.0 E-13</w:t>
            </w:r>
          </w:p>
        </w:tc>
      </w:tr>
      <w:tr w:rsidR="00462A31" w:rsidRPr="00B00203" w14:paraId="31F9398A" w14:textId="77777777" w:rsidTr="00937455">
        <w:trPr>
          <w:trHeight w:val="466"/>
        </w:trPr>
        <w:tc>
          <w:tcPr>
            <w:tcW w:w="1266" w:type="dxa"/>
            <w:shd w:val="clear" w:color="auto" w:fill="FFFFFF" w:themeFill="background1"/>
            <w:tcMar>
              <w:top w:w="15" w:type="dxa"/>
              <w:left w:w="108" w:type="dxa"/>
              <w:bottom w:w="0" w:type="dxa"/>
              <w:right w:w="108" w:type="dxa"/>
            </w:tcMar>
            <w:hideMark/>
          </w:tcPr>
          <w:p w14:paraId="685030E6" w14:textId="77777777" w:rsidR="00682E7D" w:rsidRPr="00B00203" w:rsidRDefault="00682E7D" w:rsidP="00EC3975">
            <w:pPr>
              <w:rPr>
                <w:sz w:val="20"/>
              </w:rPr>
            </w:pPr>
            <w:r w:rsidRPr="00B00203">
              <w:rPr>
                <w:sz w:val="20"/>
              </w:rPr>
              <w:t> </w:t>
            </w:r>
          </w:p>
        </w:tc>
        <w:tc>
          <w:tcPr>
            <w:tcW w:w="1276" w:type="dxa"/>
            <w:shd w:val="clear" w:color="auto" w:fill="FFFFFF" w:themeFill="background1"/>
            <w:tcMar>
              <w:top w:w="15" w:type="dxa"/>
              <w:left w:w="108" w:type="dxa"/>
              <w:bottom w:w="0" w:type="dxa"/>
              <w:right w:w="108" w:type="dxa"/>
            </w:tcMar>
            <w:hideMark/>
          </w:tcPr>
          <w:p w14:paraId="6770E834" w14:textId="77777777" w:rsidR="00682E7D" w:rsidRPr="00B00203" w:rsidRDefault="00682E7D" w:rsidP="00EC3975">
            <w:pPr>
              <w:rPr>
                <w:sz w:val="20"/>
              </w:rPr>
            </w:pPr>
            <w:r w:rsidRPr="00B00203">
              <w:rPr>
                <w:sz w:val="20"/>
              </w:rPr>
              <w:t>1650</w:t>
            </w:r>
          </w:p>
        </w:tc>
        <w:tc>
          <w:tcPr>
            <w:tcW w:w="1417" w:type="dxa"/>
            <w:shd w:val="clear" w:color="auto" w:fill="FFFFFF" w:themeFill="background1"/>
            <w:tcMar>
              <w:top w:w="15" w:type="dxa"/>
              <w:left w:w="108" w:type="dxa"/>
              <w:bottom w:w="0" w:type="dxa"/>
              <w:right w:w="108" w:type="dxa"/>
            </w:tcMar>
            <w:hideMark/>
          </w:tcPr>
          <w:p w14:paraId="71890E5F" w14:textId="77777777" w:rsidR="00682E7D" w:rsidRPr="00B00203" w:rsidRDefault="00682E7D" w:rsidP="00EC3975">
            <w:pPr>
              <w:rPr>
                <w:sz w:val="20"/>
              </w:rPr>
            </w:pPr>
            <w:r w:rsidRPr="00B00203">
              <w:rPr>
                <w:sz w:val="20"/>
              </w:rPr>
              <w:t>4.9 E-13</w:t>
            </w:r>
          </w:p>
        </w:tc>
      </w:tr>
    </w:tbl>
    <w:p w14:paraId="14F5BAA8" w14:textId="509CA6B4" w:rsidR="00224C60" w:rsidRPr="008E73CA" w:rsidRDefault="00EC3975" w:rsidP="0078248D">
      <w:pPr>
        <w:rPr>
          <w:sz w:val="20"/>
        </w:rPr>
      </w:pPr>
      <w:r>
        <w:br w:type="textWrapping" w:clear="all"/>
      </w:r>
      <w:r w:rsidR="00224C60" w:rsidRPr="008E73CA">
        <w:rPr>
          <w:sz w:val="20"/>
        </w:rPr>
        <w:lastRenderedPageBreak/>
        <w:t>A consequence of heating experiments, a continual de</w:t>
      </w:r>
      <w:r w:rsidR="00BC4601" w:rsidRPr="008E73CA">
        <w:rPr>
          <w:sz w:val="20"/>
        </w:rPr>
        <w:t>crease in ion exchange ability</w:t>
      </w:r>
      <w:r w:rsidR="00224C60" w:rsidRPr="008E73CA">
        <w:rPr>
          <w:sz w:val="20"/>
        </w:rPr>
        <w:t xml:space="preserve"> of the </w:t>
      </w:r>
      <w:r w:rsidR="00BC4601" w:rsidRPr="008E73CA">
        <w:rPr>
          <w:sz w:val="20"/>
        </w:rPr>
        <w:t>bentonite and S</w:t>
      </w:r>
      <w:r w:rsidR="00BC4601" w:rsidRPr="00A96FDB">
        <w:rPr>
          <w:sz w:val="20"/>
          <w:vertAlign w:val="subscript"/>
        </w:rPr>
        <w:t>BET</w:t>
      </w:r>
      <w:r w:rsidR="00BC4601" w:rsidRPr="008E73CA">
        <w:rPr>
          <w:sz w:val="20"/>
        </w:rPr>
        <w:t xml:space="preserve"> values decreased due to the temperature </w:t>
      </w:r>
      <w:r w:rsidR="00224C60" w:rsidRPr="008E73CA">
        <w:rPr>
          <w:sz w:val="20"/>
        </w:rPr>
        <w:t>treatment.</w:t>
      </w:r>
      <w:r w:rsidR="008E73CA" w:rsidRPr="008E73CA">
        <w:rPr>
          <w:sz w:val="20"/>
        </w:rPr>
        <w:t xml:space="preserve"> </w:t>
      </w:r>
      <w:r w:rsidR="00224C60" w:rsidRPr="008E73CA">
        <w:rPr>
          <w:sz w:val="20"/>
        </w:rPr>
        <w:t xml:space="preserve">Heat treatment has changed the structure of clays and their </w:t>
      </w:r>
      <w:proofErr w:type="spellStart"/>
      <w:r w:rsidR="00224C60" w:rsidRPr="008E73CA">
        <w:rPr>
          <w:sz w:val="20"/>
        </w:rPr>
        <w:t>physico</w:t>
      </w:r>
      <w:proofErr w:type="spellEnd"/>
      <w:r w:rsidR="00224C60" w:rsidRPr="008E73CA">
        <w:rPr>
          <w:sz w:val="20"/>
        </w:rPr>
        <w:t>-chemical properties.</w:t>
      </w:r>
    </w:p>
    <w:p w14:paraId="433FE095" w14:textId="77777777" w:rsidR="00285755" w:rsidRDefault="00285755" w:rsidP="00537496">
      <w:pPr>
        <w:pStyle w:val="Otherunnumberedheadings"/>
      </w:pPr>
      <w:r w:rsidRPr="00285755">
        <w:t>ACKNOWLEDGEMENTS</w:t>
      </w:r>
    </w:p>
    <w:p w14:paraId="168AC339" w14:textId="77777777" w:rsidR="00A96FDB" w:rsidRPr="00A96FDB" w:rsidRDefault="004E0480" w:rsidP="00A96FDB">
      <w:pPr>
        <w:widowControl w:val="0"/>
        <w:ind w:firstLine="720"/>
        <w:jc w:val="both"/>
        <w:rPr>
          <w:sz w:val="20"/>
          <w:lang w:val="en-US"/>
        </w:rPr>
      </w:pPr>
      <w:r w:rsidRPr="00A96FDB">
        <w:rPr>
          <w:sz w:val="20"/>
        </w:rPr>
        <w:t>The project has received funding from the European Union’s Horizon 2020 research and innovation programme under grant agreement No 847593.</w:t>
      </w:r>
      <w:r w:rsidR="00A96FDB" w:rsidRPr="00A96FDB">
        <w:rPr>
          <w:sz w:val="20"/>
        </w:rPr>
        <w:t xml:space="preserve"> </w:t>
      </w:r>
      <w:r w:rsidR="00A96FDB" w:rsidRPr="00A96FDB">
        <w:rPr>
          <w:sz w:val="20"/>
          <w:lang w:val="en-US"/>
        </w:rPr>
        <w:t xml:space="preserve">The comments on this paper by </w:t>
      </w:r>
      <w:r w:rsidR="00A96FDB" w:rsidRPr="00A96FDB">
        <w:rPr>
          <w:sz w:val="20"/>
        </w:rPr>
        <w:t>Ms B</w:t>
      </w:r>
      <w:r w:rsidR="00A96FDB" w:rsidRPr="00A96FDB">
        <w:rPr>
          <w:sz w:val="20"/>
          <w:lang w:val="en-US"/>
        </w:rPr>
        <w:t>.</w:t>
      </w:r>
      <w:r w:rsidR="00A96FDB" w:rsidRPr="00A96FDB">
        <w:rPr>
          <w:sz w:val="20"/>
        </w:rPr>
        <w:t xml:space="preserve"> ALTENHOFER</w:t>
      </w:r>
      <w:r w:rsidR="00A96FDB" w:rsidRPr="00A96FDB">
        <w:rPr>
          <w:sz w:val="20"/>
          <w:lang w:val="en-US"/>
        </w:rPr>
        <w:t xml:space="preserve"> acknowledged.</w:t>
      </w:r>
    </w:p>
    <w:p w14:paraId="647030FB" w14:textId="77777777" w:rsidR="00A96FDB" w:rsidRPr="00A96FDB" w:rsidRDefault="00A96FDB" w:rsidP="00A96FDB">
      <w:pPr>
        <w:rPr>
          <w:sz w:val="20"/>
        </w:rPr>
      </w:pPr>
    </w:p>
    <w:p w14:paraId="304E0B1F" w14:textId="3D0D7542" w:rsidR="007A4E71" w:rsidRDefault="007A4E71" w:rsidP="00537496">
      <w:pPr>
        <w:pStyle w:val="Otherunnumberedheadings"/>
      </w:pPr>
    </w:p>
    <w:p w14:paraId="18317289" w14:textId="77777777" w:rsidR="007A4E71" w:rsidRPr="00285755" w:rsidRDefault="007A4E71" w:rsidP="007A4E71">
      <w:pPr>
        <w:pStyle w:val="Otherunnumberedheadings"/>
      </w:pPr>
      <w:r>
        <w:t>References</w:t>
      </w:r>
    </w:p>
    <w:p w14:paraId="55A8F9CC" w14:textId="1541A14C" w:rsidR="007A4E71" w:rsidRDefault="008B68A3" w:rsidP="007A4E71">
      <w:pPr>
        <w:pStyle w:val="Referencelist"/>
      </w:pPr>
      <w:r w:rsidRPr="007A4E71">
        <w:t>ZLOBENKO, B.P.; MOVCHAN, N.P.; VOVK, I.F.; LITOVCHENKO, A.S.; PLASTININA, M.A.</w:t>
      </w:r>
      <w:r>
        <w:t xml:space="preserve"> </w:t>
      </w:r>
      <w:r w:rsidR="007A4E71" w:rsidRPr="007A4E71">
        <w:t xml:space="preserve">Studies of clays from deposits in Ukraine as barrier material for radioactive waste repositories </w:t>
      </w:r>
      <w:r>
        <w:t>(</w:t>
      </w:r>
      <w:r w:rsidR="007A4E71" w:rsidRPr="007A4E71">
        <w:t>1995</w:t>
      </w:r>
      <w:r>
        <w:t xml:space="preserve">) </w:t>
      </w:r>
      <w:r w:rsidR="007A4E71" w:rsidRPr="007A4E71">
        <w:t>857-859</w:t>
      </w:r>
      <w:r w:rsidR="00F944CD">
        <w:t>.</w:t>
      </w:r>
    </w:p>
    <w:p w14:paraId="2394DEC3" w14:textId="11D596A3" w:rsidR="00A5447F" w:rsidRDefault="00A5447F" w:rsidP="007A4E71">
      <w:pPr>
        <w:pStyle w:val="Referencelist"/>
      </w:pPr>
      <w:r w:rsidRPr="00A5447F">
        <w:t>INTERNATIONAL ATOMIC ENERGY AGENCY, Characterization of Swelling Clays as Components of the Engineered Barrier System for Geological Repositories, IAEA-TECDOC-1718, IAEA, Vienna (2014)</w:t>
      </w:r>
      <w:r w:rsidR="00F944CD">
        <w:t>.</w:t>
      </w:r>
    </w:p>
    <w:p w14:paraId="168A4579" w14:textId="4A009D44" w:rsidR="00A5447F" w:rsidRDefault="00A5447F" w:rsidP="007A4E71">
      <w:pPr>
        <w:pStyle w:val="Referencelist"/>
      </w:pPr>
      <w:r w:rsidRPr="00A5447F">
        <w:t>ZLOBENKO, B.P., FEDORENKO YU.G. Ukrainian programme on characterization and evaluation of swelling clays for use in engineered barrier system of geological repository</w:t>
      </w:r>
      <w:r>
        <w:t>,</w:t>
      </w:r>
      <w:r w:rsidRPr="00A5447F">
        <w:t xml:space="preserve"> International Meeting “Clays in natural and engineered barriers for radioactive waste confinement”. </w:t>
      </w:r>
      <w:proofErr w:type="gramStart"/>
      <w:r w:rsidRPr="00A5447F">
        <w:t>Tours</w:t>
      </w:r>
      <w:r>
        <w:t xml:space="preserve"> </w:t>
      </w:r>
      <w:r w:rsidRPr="00A5447F">
        <w:t>,</w:t>
      </w:r>
      <w:proofErr w:type="gramEnd"/>
      <w:r w:rsidRPr="00A5447F">
        <w:t xml:space="preserve"> France </w:t>
      </w:r>
      <w:r>
        <w:t>(</w:t>
      </w:r>
      <w:r w:rsidRPr="00A5447F">
        <w:t>2005</w:t>
      </w:r>
      <w:r>
        <w:t>)</w:t>
      </w:r>
      <w:r w:rsidR="00F944CD">
        <w:t>.</w:t>
      </w:r>
    </w:p>
    <w:p w14:paraId="3E52335A" w14:textId="149E206F" w:rsidR="00A5447F" w:rsidRDefault="00A5447F" w:rsidP="007A4E71">
      <w:pPr>
        <w:pStyle w:val="Referencelist"/>
      </w:pPr>
      <w:r w:rsidRPr="00A5447F">
        <w:t xml:space="preserve">VILLAR, M.V., ARMAND, G., CONIL, N., DE LESQUEN, CH., HEROLD, PH., SIMO, E., MAYOR, J.C., DIZIER, A., LI, X., CHEN, G., LEUPIN, O., NISKANEN, M., BAILEY, M., THOMPSON, S., SVENSSON, D., SELLIN, P., HAUSMANNOVA, L. D7.1 HITEC. Initial State-of-the-Art on THM behaviour of </w:t>
      </w:r>
      <w:proofErr w:type="spellStart"/>
      <w:r w:rsidRPr="00A5447F">
        <w:t>i</w:t>
      </w:r>
      <w:proofErr w:type="spellEnd"/>
      <w:r w:rsidRPr="00A5447F">
        <w:t>) Buffer clay materials and of ii) Host clay materials. Deliverable D7.1 HITEC. EURAD Project, Horizon 2020 No 847593. (2020)</w:t>
      </w:r>
      <w:r w:rsidR="00F944CD">
        <w:t>.</w:t>
      </w:r>
    </w:p>
    <w:p w14:paraId="7D4E9533" w14:textId="7BC005E4" w:rsidR="00F944CD" w:rsidRDefault="00F944CD" w:rsidP="007A4E71">
      <w:pPr>
        <w:pStyle w:val="Referencelist"/>
      </w:pPr>
      <w:r w:rsidRPr="00F944CD">
        <w:t xml:space="preserve">LEUPIN OX (ED), BIRGERSSON M, KARNLAND O, KORKEAKOSKI P, SELLIN P, MÄDER U, WERSIN P,  Montmorillonite Stability Under Near-Field Conditions. NAGRA TR14-12. </w:t>
      </w:r>
      <w:proofErr w:type="spellStart"/>
      <w:r w:rsidRPr="00F944CD">
        <w:t>Wettingen</w:t>
      </w:r>
      <w:proofErr w:type="spellEnd"/>
      <w:r w:rsidRPr="00F944CD">
        <w:t xml:space="preserve">, </w:t>
      </w:r>
      <w:r>
        <w:t>(2014)</w:t>
      </w:r>
    </w:p>
    <w:p w14:paraId="10AF01A7" w14:textId="32DB4E8D" w:rsidR="00F944CD" w:rsidRDefault="00F944CD" w:rsidP="007A4E71">
      <w:pPr>
        <w:pStyle w:val="Referencelist"/>
      </w:pPr>
      <w:r w:rsidRPr="00F944CD">
        <w:t xml:space="preserve">VALTER, M. PLÖTZE, M. Characteristics of variably saturated granular bentonite after long-term storage at near-field relevant temperatures. Clay Minerals 48(2) </w:t>
      </w:r>
      <w:r>
        <w:t>(</w:t>
      </w:r>
      <w:r w:rsidRPr="00F944CD">
        <w:t>2013</w:t>
      </w:r>
      <w:r>
        <w:t xml:space="preserve">) </w:t>
      </w:r>
      <w:r w:rsidRPr="00F944CD">
        <w:t>343-361</w:t>
      </w:r>
    </w:p>
    <w:p w14:paraId="2261588E" w14:textId="18D558B8" w:rsidR="00F944CD" w:rsidRDefault="00F944CD" w:rsidP="007A4E71">
      <w:pPr>
        <w:pStyle w:val="Referencelist"/>
      </w:pPr>
      <w:r w:rsidRPr="00F944CD">
        <w:t>TSURUMI, S. &amp; IIZUKA, A. Characteristics of variably saturated granular bentonite after long-term storage at near-field relevant temperatures. Clay Minerals. 48. 10.1180</w:t>
      </w:r>
      <w:r>
        <w:t xml:space="preserve"> </w:t>
      </w:r>
      <w:r w:rsidRPr="00F944CD">
        <w:t>(2013).</w:t>
      </w:r>
    </w:p>
    <w:p w14:paraId="4BB95BFE" w14:textId="18309348" w:rsidR="00F944CD" w:rsidRDefault="00F944CD" w:rsidP="007A4E71">
      <w:pPr>
        <w:pStyle w:val="Referencelist"/>
      </w:pPr>
      <w:r w:rsidRPr="00F944CD">
        <w:t xml:space="preserve">JOHNSON LAWRENCE, GAUS IRINA, WIECZOREK KLAUS, MAYOR J. C., SELLIN P., VILLAR M.V., SAMPER J., CUEVAS J., GENS ANTONIO, VELASCO M., TURRERO M. J., MONTENEGRO L., MARTÍN P.L., ARMAND G. Integration of the short-term evolution of the engineered barrier system (EBS) with the long-term safety perspective (Deliverable D4.1 of the PEBS project). NAGRA </w:t>
      </w:r>
      <w:proofErr w:type="spellStart"/>
      <w:r w:rsidRPr="00F944CD">
        <w:t>Arbeitsbericht</w:t>
      </w:r>
      <w:proofErr w:type="spellEnd"/>
      <w:r w:rsidRPr="00F944CD">
        <w:t xml:space="preserve"> NAB 14-079</w:t>
      </w:r>
      <w:r>
        <w:t xml:space="preserve"> </w:t>
      </w:r>
      <w:r w:rsidRPr="00F944CD">
        <w:t>(2014)</w:t>
      </w:r>
      <w:r w:rsidR="006275F3">
        <w:t>.</w:t>
      </w:r>
    </w:p>
    <w:p w14:paraId="1DF971FB" w14:textId="627406AA" w:rsidR="00F944CD" w:rsidRDefault="00F944CD" w:rsidP="007A4E71">
      <w:pPr>
        <w:pStyle w:val="Referencelist"/>
      </w:pPr>
      <w:r w:rsidRPr="00F944CD">
        <w:t xml:space="preserve">DUECK, A. Laboratory studies on stress-strain </w:t>
      </w:r>
      <w:proofErr w:type="spellStart"/>
      <w:r w:rsidRPr="00F944CD">
        <w:t>behavior</w:t>
      </w:r>
      <w:proofErr w:type="spellEnd"/>
      <w:r w:rsidRPr="00F944CD">
        <w:t>. PEBS Deliverable D2.2-12</w:t>
      </w:r>
      <w:r>
        <w:t xml:space="preserve"> </w:t>
      </w:r>
      <w:r w:rsidRPr="00F944CD">
        <w:t>(2014)</w:t>
      </w:r>
      <w:r w:rsidR="006275F3">
        <w:t>.</w:t>
      </w:r>
    </w:p>
    <w:p w14:paraId="255C7A04" w14:textId="0D64EE0E" w:rsidR="00F944CD" w:rsidRDefault="00F944CD" w:rsidP="007A4E71">
      <w:pPr>
        <w:pStyle w:val="Referencelist"/>
      </w:pPr>
      <w:r w:rsidRPr="00F944CD">
        <w:t xml:space="preserve">KARNLAND O., OLSSON S., SANDÉN, T., FÄLTH, B., JANSSON, M., ERIKSEN T.-E., SVÄRDSTRÖM, K., ROSBORG B., MUURINEN, A. Long-term test of buffer material at the </w:t>
      </w:r>
      <w:proofErr w:type="spellStart"/>
      <w:r w:rsidRPr="00F944CD">
        <w:t>Äspö</w:t>
      </w:r>
      <w:proofErr w:type="spellEnd"/>
      <w:r w:rsidRPr="00F944CD">
        <w:t xml:space="preserve"> Hard Rock Laboratory, LOT project. Final Report </w:t>
      </w:r>
      <w:r>
        <w:t>o</w:t>
      </w:r>
      <w:r w:rsidRPr="00F944CD">
        <w:t xml:space="preserve">n The A0 Test Parcel. SKB report TR-09-31, </w:t>
      </w:r>
      <w:proofErr w:type="spellStart"/>
      <w:r w:rsidRPr="00F944CD">
        <w:t>Svensk</w:t>
      </w:r>
      <w:proofErr w:type="spellEnd"/>
      <w:r w:rsidRPr="00F944CD">
        <w:t xml:space="preserve"> </w:t>
      </w:r>
      <w:proofErr w:type="spellStart"/>
      <w:r w:rsidRPr="00F944CD">
        <w:t>Kärnbränslehantering</w:t>
      </w:r>
      <w:proofErr w:type="spellEnd"/>
      <w:r w:rsidRPr="00F944CD">
        <w:t xml:space="preserve"> AB. Stockholm</w:t>
      </w:r>
      <w:r w:rsidR="006275F3">
        <w:t xml:space="preserve"> (2009).</w:t>
      </w:r>
    </w:p>
    <w:p w14:paraId="740D3765" w14:textId="320D47A7" w:rsidR="006275F3" w:rsidRDefault="006275F3" w:rsidP="007A4E71">
      <w:pPr>
        <w:pStyle w:val="Referencelist"/>
      </w:pPr>
      <w:r w:rsidRPr="006275F3">
        <w:t xml:space="preserve">PUSCH, R. Permanent crystal lattice contraction—a primary mechanism in thermally induced alternation of Na-bentonite. Scientific Basis for Nuclear Waste Management, Material Research Society, </w:t>
      </w:r>
      <w:r>
        <w:t>(1986)</w:t>
      </w:r>
      <w:r w:rsidRPr="006275F3">
        <w:t xml:space="preserve"> 791-802</w:t>
      </w:r>
      <w:r>
        <w:t>.</w:t>
      </w:r>
    </w:p>
    <w:p w14:paraId="4282993A" w14:textId="53C4C84A" w:rsidR="006275F3" w:rsidRDefault="006275F3" w:rsidP="007A4E71">
      <w:pPr>
        <w:pStyle w:val="Referencelist"/>
      </w:pPr>
      <w:r w:rsidRPr="006275F3">
        <w:t>ISO/TS 17892-5:200, GOST 12248 – 2010 Geotechnical investigation and testing - Laboratory testing of soil</w:t>
      </w:r>
      <w:r>
        <w:t xml:space="preserve"> (2010).</w:t>
      </w:r>
    </w:p>
    <w:p w14:paraId="3F449B0C" w14:textId="3CFB763A" w:rsidR="006275F3" w:rsidRDefault="001C222E" w:rsidP="007A4E71">
      <w:pPr>
        <w:pStyle w:val="Referencelist"/>
      </w:pPr>
      <w:r w:rsidRPr="001C222E">
        <w:t>KULIGIEWICZ, A., DERKOWSKI, A., SZCZERBA, M. ET AL. Revisiting the infrared spectrum of the water—smectite interface. Clays Clay Miner. 63, (2015) 15–29</w:t>
      </w:r>
      <w:r>
        <w:t>/</w:t>
      </w:r>
    </w:p>
    <w:p w14:paraId="15F365EA" w14:textId="0988B9D2" w:rsidR="001C222E" w:rsidRDefault="001C222E" w:rsidP="007A4E71">
      <w:pPr>
        <w:pStyle w:val="Referencelist"/>
      </w:pPr>
      <w:r w:rsidRPr="001C222E">
        <w:t>13.</w:t>
      </w:r>
      <w:r w:rsidRPr="001C222E">
        <w:tab/>
        <w:t>ASTM standard D 5084-03. Standard Test Methods for Measurement of Hydraulic Conductivity of Saturated Porous Materials Using a Flexible Wall Permeameter</w:t>
      </w:r>
    </w:p>
    <w:p w14:paraId="48584C61" w14:textId="7E76F230" w:rsidR="007A4E71" w:rsidRDefault="007A4E71" w:rsidP="007A4E71">
      <w:pPr>
        <w:pStyle w:val="a1"/>
      </w:pPr>
    </w:p>
    <w:p w14:paraId="34360A2F" w14:textId="77777777" w:rsidR="007A4E71" w:rsidRPr="007A4E71" w:rsidRDefault="007A4E71" w:rsidP="007A4E71">
      <w:pPr>
        <w:pStyle w:val="a1"/>
      </w:pPr>
    </w:p>
    <w:sectPr w:rsidR="007A4E71" w:rsidRPr="007A4E71" w:rsidSect="0026525A">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154C" w14:textId="77777777" w:rsidR="00950EA3" w:rsidRDefault="00950EA3">
      <w:r>
        <w:separator/>
      </w:r>
    </w:p>
  </w:endnote>
  <w:endnote w:type="continuationSeparator" w:id="0">
    <w:p w14:paraId="2800585E" w14:textId="77777777" w:rsidR="00950EA3" w:rsidRDefault="0095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B7420C" w:rsidRDefault="00B7420C">
    <w:pPr>
      <w:pStyle w:val="zyxClassification1"/>
    </w:pPr>
    <w:r>
      <w:fldChar w:fldCharType="begin"/>
    </w:r>
    <w:r>
      <w:instrText xml:space="preserve"> DOCPROPERTY "IaeaClassification"  \* MERGEFORMAT </w:instrText>
    </w:r>
    <w:r>
      <w:fldChar w:fldCharType="end"/>
    </w:r>
  </w:p>
  <w:p w14:paraId="433FE0C7" w14:textId="77777777" w:rsidR="00B7420C" w:rsidRDefault="00B7420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B7420C" w:rsidRDefault="00B7420C">
    <w:pPr>
      <w:pStyle w:val="zyxClassification1"/>
    </w:pPr>
    <w:r>
      <w:fldChar w:fldCharType="begin"/>
    </w:r>
    <w:r>
      <w:instrText xml:space="preserve"> DOCPROPERTY "IaeaClassification"  \* MERGEFORMAT </w:instrText>
    </w:r>
    <w:r>
      <w:fldChar w:fldCharType="end"/>
    </w:r>
  </w:p>
  <w:p w14:paraId="433FE0C9" w14:textId="369C15A7" w:rsidR="00B7420C" w:rsidRPr="00037321" w:rsidRDefault="00B7420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7420C" w14:paraId="433FE0D8" w14:textId="77777777">
      <w:trPr>
        <w:cantSplit/>
      </w:trPr>
      <w:tc>
        <w:tcPr>
          <w:tcW w:w="4644" w:type="dxa"/>
        </w:tcPr>
        <w:p w14:paraId="433FE0D4" w14:textId="77777777" w:rsidR="00B7420C" w:rsidRDefault="00B7420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B7420C" w:rsidRDefault="00B7420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B7420C" w:rsidRDefault="00B7420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B7420C" w:rsidRDefault="00B7420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B7420C" w:rsidRDefault="00B7420C">
    <w:r>
      <w:rPr>
        <w:sz w:val="16"/>
      </w:rPr>
      <w:fldChar w:fldCharType="begin"/>
    </w:r>
    <w:r>
      <w:rPr>
        <w:sz w:val="16"/>
      </w:rPr>
      <w:instrText xml:space="preserve"> FILENAME \* MERGEFORMAT </w:instrText>
    </w:r>
    <w:r>
      <w:rPr>
        <w:sz w:val="16"/>
      </w:rPr>
      <w:fldChar w:fldCharType="separate"/>
    </w:r>
    <w:r w:rsidR="009826AB">
      <w:rPr>
        <w:noProof/>
        <w:sz w:val="16"/>
      </w:rPr>
      <w:t>CN294_Paper_Submission_#97-1307 B-B.docx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548B" w14:textId="77777777" w:rsidR="00950EA3" w:rsidRDefault="00950EA3">
      <w:r>
        <w:t>___________________________________________________________________________</w:t>
      </w:r>
    </w:p>
  </w:footnote>
  <w:footnote w:type="continuationSeparator" w:id="0">
    <w:p w14:paraId="67CB7B6C" w14:textId="77777777" w:rsidR="00950EA3" w:rsidRDefault="00950EA3">
      <w:r>
        <w:t>___________________________________________________________________________</w:t>
      </w:r>
    </w:p>
  </w:footnote>
  <w:footnote w:type="continuationNotice" w:id="1">
    <w:p w14:paraId="4208BCA0" w14:textId="77777777" w:rsidR="00950EA3" w:rsidRDefault="00950E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480CD3AC" w:rsidR="00B7420C" w:rsidRDefault="00B7420C" w:rsidP="00CF7AF3">
    <w:pPr>
      <w:pStyle w:val="Runninghead"/>
    </w:pPr>
    <w:r>
      <w:tab/>
      <w:t>IAEA-CN-294</w:t>
    </w:r>
  </w:p>
  <w:p w14:paraId="433FE0C1" w14:textId="77777777" w:rsidR="00B7420C" w:rsidRPr="009E1558" w:rsidRDefault="00B7420C"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B7420C" w:rsidRDefault="00B7420C"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549A46F1" w:rsidR="00B7420C" w:rsidRDefault="00B7420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67B9B2C5" w:rsidR="00B7420C" w:rsidRPr="009E1558" w:rsidRDefault="00B7420C" w:rsidP="00037321">
    <w:pPr>
      <w:jc w:val="center"/>
      <w:rPr>
        <w:color w:val="BFBFBF" w:themeColor="background1" w:themeShade="BF"/>
        <w:sz w:val="16"/>
        <w:szCs w:val="16"/>
      </w:rPr>
    </w:pPr>
    <w:r w:rsidRPr="006C2395">
      <w:rPr>
        <w:b/>
        <w:sz w:val="16"/>
        <w:szCs w:val="16"/>
      </w:rPr>
      <w:t xml:space="preserve">B.P. </w:t>
    </w:r>
    <w:proofErr w:type="spellStart"/>
    <w:r w:rsidRPr="006C2395">
      <w:rPr>
        <w:b/>
        <w:sz w:val="16"/>
        <w:szCs w:val="16"/>
      </w:rPr>
      <w:t>Zlobenko</w:t>
    </w:r>
    <w:proofErr w:type="spellEnd"/>
    <w:r>
      <w:rPr>
        <w:b/>
        <w:sz w:val="16"/>
        <w:szCs w:val="16"/>
      </w:rPr>
      <w:t xml:space="preserve"> et al</w:t>
    </w:r>
    <w:proofErr w:type="gramStart"/>
    <w:r>
      <w:rPr>
        <w:b/>
        <w:sz w:val="16"/>
        <w:szCs w:val="16"/>
      </w:rPr>
      <w:t xml:space="preserve">. </w:t>
    </w:r>
    <w:r w:rsidRPr="006C2395">
      <w:rPr>
        <w:b/>
        <w:color w:val="BFBFBF" w:themeColor="background1" w:themeShade="BF"/>
        <w:sz w:val="16"/>
        <w:szCs w:val="16"/>
      </w:rPr>
      <w:t>.</w:t>
    </w:r>
    <w:proofErr w:type="gramEnd"/>
    <w:r w:rsidRPr="006C2395">
      <w:rPr>
        <w:b/>
        <w:color w:val="BFBFBF" w:themeColor="background1" w:themeShade="BF"/>
        <w:sz w:val="16"/>
        <w:szCs w:val="16"/>
      </w:rPr>
      <w:t>[</w:t>
    </w:r>
    <w:r w:rsidRPr="009E1558">
      <w:rPr>
        <w:color w:val="BFBFBF" w:themeColor="background1" w:themeShade="BF"/>
        <w:sz w:val="16"/>
        <w:szCs w:val="16"/>
      </w:rPr>
      <w:t>Left hand page running head is author’s name in Times New Roman 8 p</w:t>
    </w:r>
    <w:r>
      <w:rPr>
        <w:color w:val="BFBFBF" w:themeColor="background1" w:themeShade="BF"/>
        <w:sz w:val="16"/>
        <w:szCs w:val="16"/>
      </w:rPr>
      <w:t>oin</w:t>
    </w:r>
    <w:r w:rsidRPr="009E1558">
      <w:rPr>
        <w:color w:val="BFBFBF" w:themeColor="background1" w:themeShade="BF"/>
        <w:sz w:val="16"/>
        <w:szCs w:val="16"/>
      </w:rPr>
      <w:t>t bold capitals, centred</w:t>
    </w:r>
    <w:r>
      <w:rPr>
        <w:color w:val="BFBFBF" w:themeColor="background1" w:themeShade="BF"/>
        <w:sz w:val="16"/>
        <w:szCs w:val="16"/>
      </w:rPr>
      <w:t>. F</w:t>
    </w:r>
    <w:r w:rsidRPr="009E1558">
      <w:rPr>
        <w:color w:val="BFBFBF" w:themeColor="background1" w:themeShade="BF"/>
        <w:sz w:val="16"/>
        <w:szCs w:val="16"/>
      </w:rPr>
      <w:t xml:space="preserve">or more </w:t>
    </w:r>
    <w:r>
      <w:rPr>
        <w:color w:val="BFBFBF" w:themeColor="background1" w:themeShade="BF"/>
        <w:sz w:val="16"/>
        <w:szCs w:val="16"/>
      </w:rPr>
      <w:t xml:space="preserve">than two </w:t>
    </w:r>
    <w:r w:rsidRPr="009E1558">
      <w:rPr>
        <w:color w:val="BFBFBF" w:themeColor="background1" w:themeShade="BF"/>
        <w:sz w:val="16"/>
        <w:szCs w:val="16"/>
      </w:rPr>
      <w:t>authors</w:t>
    </w:r>
    <w:r>
      <w:rPr>
        <w:color w:val="BFBFBF" w:themeColor="background1" w:themeShade="BF"/>
        <w:sz w:val="16"/>
        <w:szCs w:val="16"/>
      </w:rPr>
      <w:t>,</w:t>
    </w:r>
    <w:r w:rsidRPr="009E1558">
      <w:rPr>
        <w:color w:val="BFBFBF" w:themeColor="background1" w:themeShade="BF"/>
        <w:sz w:val="16"/>
        <w:szCs w:val="16"/>
      </w:rPr>
      <w:t xml:space="preserve"> write </w:t>
    </w:r>
    <w:r>
      <w:rPr>
        <w:b/>
        <w:color w:val="BFBFBF" w:themeColor="background1" w:themeShade="BF"/>
        <w:sz w:val="16"/>
        <w:szCs w:val="16"/>
      </w:rPr>
      <w:t>AUTHOR</w:t>
    </w:r>
    <w:r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7420C" w14:paraId="433FE0CE" w14:textId="77777777">
      <w:trPr>
        <w:cantSplit/>
        <w:trHeight w:val="716"/>
      </w:trPr>
      <w:tc>
        <w:tcPr>
          <w:tcW w:w="979" w:type="dxa"/>
          <w:vMerge w:val="restart"/>
        </w:tcPr>
        <w:p w14:paraId="433FE0CA" w14:textId="77777777" w:rsidR="00B7420C" w:rsidRDefault="00B7420C">
          <w:pPr>
            <w:spacing w:before="180"/>
            <w:ind w:left="17"/>
          </w:pPr>
        </w:p>
      </w:tc>
      <w:tc>
        <w:tcPr>
          <w:tcW w:w="3638" w:type="dxa"/>
          <w:vAlign w:val="bottom"/>
        </w:tcPr>
        <w:p w14:paraId="433FE0CB" w14:textId="77777777" w:rsidR="00B7420C" w:rsidRDefault="00B7420C">
          <w:pPr>
            <w:spacing w:after="20"/>
          </w:pPr>
        </w:p>
      </w:tc>
      <w:bookmarkStart w:id="2" w:name="DOC_bkmClassification1"/>
      <w:tc>
        <w:tcPr>
          <w:tcW w:w="5702" w:type="dxa"/>
          <w:vMerge w:val="restart"/>
          <w:tcMar>
            <w:right w:w="193" w:type="dxa"/>
          </w:tcMar>
        </w:tcPr>
        <w:p w14:paraId="433FE0CC" w14:textId="77777777" w:rsidR="00B7420C" w:rsidRDefault="00B7420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B7420C" w:rsidRDefault="00B7420C">
          <w:pPr>
            <w:pStyle w:val="zyxConfid2Red"/>
          </w:pPr>
          <w:r>
            <w:fldChar w:fldCharType="begin"/>
          </w:r>
          <w:r>
            <w:instrText>DOCPROPERTY "IaeaClassification2"  \* MERGEFORMAT</w:instrText>
          </w:r>
          <w:r>
            <w:fldChar w:fldCharType="end"/>
          </w:r>
        </w:p>
      </w:tc>
    </w:tr>
    <w:tr w:rsidR="00B7420C" w14:paraId="433FE0D2" w14:textId="77777777">
      <w:trPr>
        <w:cantSplit/>
        <w:trHeight w:val="167"/>
      </w:trPr>
      <w:tc>
        <w:tcPr>
          <w:tcW w:w="979" w:type="dxa"/>
          <w:vMerge/>
        </w:tcPr>
        <w:p w14:paraId="433FE0CF" w14:textId="77777777" w:rsidR="00B7420C" w:rsidRDefault="00B7420C">
          <w:pPr>
            <w:spacing w:before="57"/>
          </w:pPr>
        </w:p>
      </w:tc>
      <w:tc>
        <w:tcPr>
          <w:tcW w:w="3638" w:type="dxa"/>
          <w:vAlign w:val="bottom"/>
        </w:tcPr>
        <w:p w14:paraId="433FE0D0" w14:textId="77777777" w:rsidR="00B7420C" w:rsidRDefault="00B7420C">
          <w:pPr>
            <w:pStyle w:val="9"/>
            <w:spacing w:before="0" w:after="10"/>
          </w:pPr>
        </w:p>
      </w:tc>
      <w:tc>
        <w:tcPr>
          <w:tcW w:w="5702" w:type="dxa"/>
          <w:vMerge/>
          <w:vAlign w:val="bottom"/>
        </w:tcPr>
        <w:p w14:paraId="433FE0D1" w14:textId="77777777" w:rsidR="00B7420C" w:rsidRDefault="00B7420C">
          <w:pPr>
            <w:pStyle w:val="9"/>
            <w:spacing w:before="0" w:after="10"/>
          </w:pPr>
        </w:p>
      </w:tc>
    </w:tr>
  </w:tbl>
  <w:p w14:paraId="433FE0D3" w14:textId="77777777" w:rsidR="00B7420C" w:rsidRDefault="00B742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E3AD4"/>
    <w:multiLevelType w:val="hybridMultilevel"/>
    <w:tmpl w:val="3C724BEE"/>
    <w:lvl w:ilvl="0" w:tplc="3A483238">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6C1703E4"/>
    <w:multiLevelType w:val="hybridMultilevel"/>
    <w:tmpl w:val="DD20B09E"/>
    <w:lvl w:ilvl="0" w:tplc="A2BE018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0" w15:restartNumberingAfterBreak="0">
    <w:nsid w:val="74CF79B8"/>
    <w:multiLevelType w:val="hybridMultilevel"/>
    <w:tmpl w:val="A52E64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9"/>
  </w:num>
  <w:num w:numId="6">
    <w:abstractNumId w:val="1"/>
  </w:num>
  <w:num w:numId="7">
    <w:abstractNumId w:val="2"/>
  </w:num>
  <w:num w:numId="8">
    <w:abstractNumId w:val="5"/>
  </w:num>
  <w:num w:numId="9">
    <w:abstractNumId w:val="10"/>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0CEA"/>
    <w:rsid w:val="00017A93"/>
    <w:rsid w:val="000229AB"/>
    <w:rsid w:val="0002569A"/>
    <w:rsid w:val="00026F61"/>
    <w:rsid w:val="00037321"/>
    <w:rsid w:val="000465D1"/>
    <w:rsid w:val="0007690E"/>
    <w:rsid w:val="0008049F"/>
    <w:rsid w:val="000A0299"/>
    <w:rsid w:val="000A2990"/>
    <w:rsid w:val="000B053D"/>
    <w:rsid w:val="000C0DDE"/>
    <w:rsid w:val="000E5C8E"/>
    <w:rsid w:val="000E6554"/>
    <w:rsid w:val="000F7E94"/>
    <w:rsid w:val="001119D6"/>
    <w:rsid w:val="0012742D"/>
    <w:rsid w:val="001308F2"/>
    <w:rsid w:val="001313E8"/>
    <w:rsid w:val="00164106"/>
    <w:rsid w:val="00170DD7"/>
    <w:rsid w:val="00172FA5"/>
    <w:rsid w:val="00174F6C"/>
    <w:rsid w:val="00183BC4"/>
    <w:rsid w:val="00185A51"/>
    <w:rsid w:val="001A6B47"/>
    <w:rsid w:val="001A77E6"/>
    <w:rsid w:val="001C222E"/>
    <w:rsid w:val="001C58F5"/>
    <w:rsid w:val="001D5145"/>
    <w:rsid w:val="001D5CEE"/>
    <w:rsid w:val="001D7835"/>
    <w:rsid w:val="002071D9"/>
    <w:rsid w:val="00215FFC"/>
    <w:rsid w:val="002161E8"/>
    <w:rsid w:val="00224C60"/>
    <w:rsid w:val="002344D4"/>
    <w:rsid w:val="00235384"/>
    <w:rsid w:val="00246494"/>
    <w:rsid w:val="00253DD7"/>
    <w:rsid w:val="0025655C"/>
    <w:rsid w:val="00256822"/>
    <w:rsid w:val="0026525A"/>
    <w:rsid w:val="0026760C"/>
    <w:rsid w:val="00274790"/>
    <w:rsid w:val="00282703"/>
    <w:rsid w:val="00285755"/>
    <w:rsid w:val="002A1F9C"/>
    <w:rsid w:val="002A2060"/>
    <w:rsid w:val="002A278B"/>
    <w:rsid w:val="002B29C2"/>
    <w:rsid w:val="002C4208"/>
    <w:rsid w:val="002E58BC"/>
    <w:rsid w:val="002E6BC1"/>
    <w:rsid w:val="003236F2"/>
    <w:rsid w:val="00327194"/>
    <w:rsid w:val="0034362B"/>
    <w:rsid w:val="00344114"/>
    <w:rsid w:val="00352DE1"/>
    <w:rsid w:val="003728E6"/>
    <w:rsid w:val="003A1BE2"/>
    <w:rsid w:val="003B5E0E"/>
    <w:rsid w:val="003D255A"/>
    <w:rsid w:val="003E07A4"/>
    <w:rsid w:val="003F1DDA"/>
    <w:rsid w:val="003F1E74"/>
    <w:rsid w:val="004005D4"/>
    <w:rsid w:val="00400F74"/>
    <w:rsid w:val="004021E5"/>
    <w:rsid w:val="0040799D"/>
    <w:rsid w:val="00416949"/>
    <w:rsid w:val="00427321"/>
    <w:rsid w:val="004370D8"/>
    <w:rsid w:val="00440C38"/>
    <w:rsid w:val="00445A37"/>
    <w:rsid w:val="00462A31"/>
    <w:rsid w:val="00472C43"/>
    <w:rsid w:val="00475CF2"/>
    <w:rsid w:val="004A2B99"/>
    <w:rsid w:val="004B7EF8"/>
    <w:rsid w:val="004D5319"/>
    <w:rsid w:val="004E0480"/>
    <w:rsid w:val="004E220F"/>
    <w:rsid w:val="00502CF3"/>
    <w:rsid w:val="005303CB"/>
    <w:rsid w:val="00530FEF"/>
    <w:rsid w:val="00537496"/>
    <w:rsid w:val="00542245"/>
    <w:rsid w:val="00544ED3"/>
    <w:rsid w:val="0055410B"/>
    <w:rsid w:val="00582610"/>
    <w:rsid w:val="0058477B"/>
    <w:rsid w:val="0058654F"/>
    <w:rsid w:val="00586A9C"/>
    <w:rsid w:val="00592A94"/>
    <w:rsid w:val="00594C04"/>
    <w:rsid w:val="00595E25"/>
    <w:rsid w:val="00596ACA"/>
    <w:rsid w:val="005A27B3"/>
    <w:rsid w:val="005E39BC"/>
    <w:rsid w:val="005F00A0"/>
    <w:rsid w:val="006275F3"/>
    <w:rsid w:val="00647F33"/>
    <w:rsid w:val="00662532"/>
    <w:rsid w:val="00682E7D"/>
    <w:rsid w:val="00690B1E"/>
    <w:rsid w:val="00696C14"/>
    <w:rsid w:val="006B2274"/>
    <w:rsid w:val="006C2395"/>
    <w:rsid w:val="006D2FD0"/>
    <w:rsid w:val="006E1A13"/>
    <w:rsid w:val="00704210"/>
    <w:rsid w:val="00713C1F"/>
    <w:rsid w:val="00717C6F"/>
    <w:rsid w:val="00720A5D"/>
    <w:rsid w:val="00736C83"/>
    <w:rsid w:val="007445DA"/>
    <w:rsid w:val="007525F7"/>
    <w:rsid w:val="00757521"/>
    <w:rsid w:val="007727F7"/>
    <w:rsid w:val="007802B8"/>
    <w:rsid w:val="0078248D"/>
    <w:rsid w:val="007A0227"/>
    <w:rsid w:val="007A3A79"/>
    <w:rsid w:val="007A4C5B"/>
    <w:rsid w:val="007A4E71"/>
    <w:rsid w:val="007B4FD1"/>
    <w:rsid w:val="00802381"/>
    <w:rsid w:val="00821945"/>
    <w:rsid w:val="00840CD3"/>
    <w:rsid w:val="00865857"/>
    <w:rsid w:val="00867264"/>
    <w:rsid w:val="00870553"/>
    <w:rsid w:val="0087252E"/>
    <w:rsid w:val="00872FB3"/>
    <w:rsid w:val="00877F48"/>
    <w:rsid w:val="00881022"/>
    <w:rsid w:val="00883848"/>
    <w:rsid w:val="00884F4B"/>
    <w:rsid w:val="008931FA"/>
    <w:rsid w:val="00894AE6"/>
    <w:rsid w:val="00896B30"/>
    <w:rsid w:val="00897ED5"/>
    <w:rsid w:val="008A738D"/>
    <w:rsid w:val="008B4EAA"/>
    <w:rsid w:val="008B68A3"/>
    <w:rsid w:val="008B6BB9"/>
    <w:rsid w:val="008C5549"/>
    <w:rsid w:val="008D507F"/>
    <w:rsid w:val="008E28EB"/>
    <w:rsid w:val="008E73CA"/>
    <w:rsid w:val="00911543"/>
    <w:rsid w:val="009232C4"/>
    <w:rsid w:val="00927E2E"/>
    <w:rsid w:val="00931E5E"/>
    <w:rsid w:val="00932143"/>
    <w:rsid w:val="00937455"/>
    <w:rsid w:val="00943FED"/>
    <w:rsid w:val="00950EA3"/>
    <w:rsid w:val="009519C9"/>
    <w:rsid w:val="009545DA"/>
    <w:rsid w:val="00964830"/>
    <w:rsid w:val="00980966"/>
    <w:rsid w:val="009826AB"/>
    <w:rsid w:val="00987E91"/>
    <w:rsid w:val="009A36C8"/>
    <w:rsid w:val="009B37B3"/>
    <w:rsid w:val="009C4017"/>
    <w:rsid w:val="009D0B86"/>
    <w:rsid w:val="009E0D5B"/>
    <w:rsid w:val="009E1558"/>
    <w:rsid w:val="009E1CE1"/>
    <w:rsid w:val="009F5C09"/>
    <w:rsid w:val="00A2595A"/>
    <w:rsid w:val="00A30E77"/>
    <w:rsid w:val="00A3263E"/>
    <w:rsid w:val="00A42898"/>
    <w:rsid w:val="00A5447F"/>
    <w:rsid w:val="00A73A43"/>
    <w:rsid w:val="00A92085"/>
    <w:rsid w:val="00A967C2"/>
    <w:rsid w:val="00A96FDB"/>
    <w:rsid w:val="00AB6ACE"/>
    <w:rsid w:val="00AC30D7"/>
    <w:rsid w:val="00AC4901"/>
    <w:rsid w:val="00AC5A3A"/>
    <w:rsid w:val="00AD1477"/>
    <w:rsid w:val="00AF5E7C"/>
    <w:rsid w:val="00AF73F9"/>
    <w:rsid w:val="00B00203"/>
    <w:rsid w:val="00B564B3"/>
    <w:rsid w:val="00B7420C"/>
    <w:rsid w:val="00B82CCB"/>
    <w:rsid w:val="00B82FA5"/>
    <w:rsid w:val="00BC4601"/>
    <w:rsid w:val="00BD1400"/>
    <w:rsid w:val="00BD1827"/>
    <w:rsid w:val="00BD2936"/>
    <w:rsid w:val="00BD605C"/>
    <w:rsid w:val="00BE2A76"/>
    <w:rsid w:val="00BE3A64"/>
    <w:rsid w:val="00C12C8B"/>
    <w:rsid w:val="00C57A68"/>
    <w:rsid w:val="00C65E60"/>
    <w:rsid w:val="00C740FF"/>
    <w:rsid w:val="00C84FE8"/>
    <w:rsid w:val="00CA25B4"/>
    <w:rsid w:val="00CA5CA2"/>
    <w:rsid w:val="00CE5A52"/>
    <w:rsid w:val="00CF7AF3"/>
    <w:rsid w:val="00D12161"/>
    <w:rsid w:val="00D26ADA"/>
    <w:rsid w:val="00D35A78"/>
    <w:rsid w:val="00D555A1"/>
    <w:rsid w:val="00D64DC2"/>
    <w:rsid w:val="00D7729A"/>
    <w:rsid w:val="00D96A51"/>
    <w:rsid w:val="00DA46CA"/>
    <w:rsid w:val="00DB5224"/>
    <w:rsid w:val="00DB6DC9"/>
    <w:rsid w:val="00DC0B6F"/>
    <w:rsid w:val="00DC244A"/>
    <w:rsid w:val="00DC7772"/>
    <w:rsid w:val="00DE27F8"/>
    <w:rsid w:val="00DF21EB"/>
    <w:rsid w:val="00E13058"/>
    <w:rsid w:val="00E20E70"/>
    <w:rsid w:val="00E25B68"/>
    <w:rsid w:val="00E47BC5"/>
    <w:rsid w:val="00E5588B"/>
    <w:rsid w:val="00E655F0"/>
    <w:rsid w:val="00E83647"/>
    <w:rsid w:val="00E84003"/>
    <w:rsid w:val="00EA40FC"/>
    <w:rsid w:val="00EB2AA0"/>
    <w:rsid w:val="00EC10FC"/>
    <w:rsid w:val="00EC3975"/>
    <w:rsid w:val="00ED0A99"/>
    <w:rsid w:val="00ED7C73"/>
    <w:rsid w:val="00EE0041"/>
    <w:rsid w:val="00EE164C"/>
    <w:rsid w:val="00EE27A1"/>
    <w:rsid w:val="00EE29B9"/>
    <w:rsid w:val="00EF4F9D"/>
    <w:rsid w:val="00EF633D"/>
    <w:rsid w:val="00F004EE"/>
    <w:rsid w:val="00F02578"/>
    <w:rsid w:val="00F03D4B"/>
    <w:rsid w:val="00F15CAB"/>
    <w:rsid w:val="00F22920"/>
    <w:rsid w:val="00F24A32"/>
    <w:rsid w:val="00F40D0D"/>
    <w:rsid w:val="00F42E23"/>
    <w:rsid w:val="00F45EEE"/>
    <w:rsid w:val="00F51E9C"/>
    <w:rsid w:val="00F523CA"/>
    <w:rsid w:val="00F56F91"/>
    <w:rsid w:val="00F67496"/>
    <w:rsid w:val="00F74A9D"/>
    <w:rsid w:val="00F76BF0"/>
    <w:rsid w:val="00F944CD"/>
    <w:rsid w:val="00F96992"/>
    <w:rsid w:val="00FA6DE3"/>
    <w:rsid w:val="00FC3AD8"/>
    <w:rsid w:val="00FD3609"/>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3FE039"/>
  <w15:docId w15:val="{3E15506C-EBCD-4C9E-8E0D-91C51781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9"/>
    <w:qFormat/>
    <w:rsid w:val="00EE0041"/>
    <w:pPr>
      <w:widowControl w:val="0"/>
      <w:numPr>
        <w:ilvl w:val="1"/>
        <w:numId w:val="5"/>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9"/>
    <w:qFormat/>
    <w:rsid w:val="00897ED5"/>
    <w:pPr>
      <w:widowControl w:val="0"/>
      <w:numPr>
        <w:ilvl w:val="2"/>
        <w:numId w:val="5"/>
      </w:numPr>
      <w:spacing w:before="240" w:after="240" w:line="240" w:lineRule="exact"/>
      <w:outlineLvl w:val="2"/>
    </w:pPr>
    <w:rPr>
      <w:b/>
      <w:lang w:eastAsia="en-US"/>
    </w:rPr>
  </w:style>
  <w:style w:type="paragraph" w:styleId="4">
    <w:name w:val="heading 4"/>
    <w:aliases w:val="3rd level paper heading"/>
    <w:basedOn w:val="a"/>
    <w:next w:val="a1"/>
    <w:uiPriority w:val="9"/>
    <w:qFormat/>
    <w:rsid w:val="00897ED5"/>
    <w:pPr>
      <w:widowControl w:val="0"/>
      <w:numPr>
        <w:ilvl w:val="3"/>
        <w:numId w:val="5"/>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6"/>
      </w:numPr>
      <w:ind w:left="709"/>
    </w:pPr>
  </w:style>
  <w:style w:type="paragraph" w:customStyle="1" w:styleId="ListNumbered">
    <w:name w:val="List Numbered"/>
    <w:basedOn w:val="a1"/>
    <w:uiPriority w:val="5"/>
    <w:qFormat/>
    <w:locked/>
    <w:rsid w:val="00717C6F"/>
    <w:pPr>
      <w:numPr>
        <w:numId w:val="7"/>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і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и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у виносці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20">
    <w:name w:val="Основной текст (2)"/>
    <w:basedOn w:val="a2"/>
    <w:rsid w:val="009C401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styleId="af1">
    <w:name w:val="List Paragraph"/>
    <w:basedOn w:val="a"/>
    <w:link w:val="af2"/>
    <w:uiPriority w:val="34"/>
    <w:qFormat/>
    <w:locked/>
    <w:rsid w:val="009C4017"/>
    <w:pPr>
      <w:ind w:left="720"/>
      <w:contextualSpacing/>
    </w:pPr>
  </w:style>
  <w:style w:type="character" w:customStyle="1" w:styleId="af2">
    <w:name w:val="Абзац списку Знак"/>
    <w:basedOn w:val="a2"/>
    <w:link w:val="af1"/>
    <w:uiPriority w:val="34"/>
    <w:locked/>
    <w:rsid w:val="002E58BC"/>
    <w:rPr>
      <w:sz w:val="22"/>
      <w:lang w:eastAsia="en-US"/>
    </w:rPr>
  </w:style>
  <w:style w:type="character" w:styleId="af3">
    <w:name w:val="Hyperlink"/>
    <w:basedOn w:val="a2"/>
    <w:uiPriority w:val="99"/>
    <w:unhideWhenUsed/>
    <w:locked/>
    <w:rsid w:val="002E58BC"/>
    <w:rPr>
      <w:color w:val="0000FF" w:themeColor="hyperlink"/>
      <w:u w:val="single"/>
    </w:rPr>
  </w:style>
  <w:style w:type="character" w:customStyle="1" w:styleId="af4">
    <w:name w:val="Інше_"/>
    <w:basedOn w:val="a2"/>
    <w:link w:val="af5"/>
    <w:rsid w:val="00881022"/>
  </w:style>
  <w:style w:type="paragraph" w:customStyle="1" w:styleId="af5">
    <w:name w:val="Інше"/>
    <w:basedOn w:val="a"/>
    <w:link w:val="af4"/>
    <w:rsid w:val="00881022"/>
    <w:pPr>
      <w:widowControl w:val="0"/>
      <w:overflowPunct/>
      <w:autoSpaceDE/>
      <w:autoSpaceDN/>
      <w:adjustRightInd/>
      <w:spacing w:after="140" w:line="480" w:lineRule="auto"/>
      <w:ind w:firstLine="400"/>
      <w:textAlignment w:val="auto"/>
    </w:pPr>
    <w:rPr>
      <w:sz w:val="20"/>
      <w:lang w:eastAsia="en-GB"/>
    </w:rPr>
  </w:style>
  <w:style w:type="character" w:customStyle="1" w:styleId="30">
    <w:name w:val="Заголовок №3_"/>
    <w:basedOn w:val="a2"/>
    <w:link w:val="31"/>
    <w:rsid w:val="00DE27F8"/>
    <w:rPr>
      <w:b/>
      <w:bCs/>
      <w:sz w:val="28"/>
      <w:szCs w:val="28"/>
    </w:rPr>
  </w:style>
  <w:style w:type="paragraph" w:customStyle="1" w:styleId="31">
    <w:name w:val="Заголовок №3"/>
    <w:basedOn w:val="a"/>
    <w:link w:val="30"/>
    <w:rsid w:val="00DE27F8"/>
    <w:pPr>
      <w:widowControl w:val="0"/>
      <w:overflowPunct/>
      <w:autoSpaceDE/>
      <w:autoSpaceDN/>
      <w:adjustRightInd/>
      <w:spacing w:after="700"/>
      <w:ind w:left="1140" w:hanging="370"/>
      <w:textAlignment w:val="auto"/>
      <w:outlineLvl w:val="2"/>
    </w:pPr>
    <w:rPr>
      <w:b/>
      <w:bCs/>
      <w:sz w:val="28"/>
      <w:szCs w:val="28"/>
      <w:lang w:eastAsia="en-GB"/>
    </w:rPr>
  </w:style>
  <w:style w:type="character" w:customStyle="1" w:styleId="21">
    <w:name w:val="Заголовок №2_"/>
    <w:basedOn w:val="a2"/>
    <w:link w:val="22"/>
    <w:rsid w:val="00DE27F8"/>
    <w:rPr>
      <w:b/>
      <w:bCs/>
      <w:sz w:val="32"/>
      <w:szCs w:val="32"/>
    </w:rPr>
  </w:style>
  <w:style w:type="paragraph" w:customStyle="1" w:styleId="22">
    <w:name w:val="Заголовок №2"/>
    <w:basedOn w:val="a"/>
    <w:link w:val="21"/>
    <w:rsid w:val="00DE27F8"/>
    <w:pPr>
      <w:widowControl w:val="0"/>
      <w:overflowPunct/>
      <w:autoSpaceDE/>
      <w:autoSpaceDN/>
      <w:adjustRightInd/>
      <w:spacing w:after="700"/>
      <w:ind w:left="1560"/>
      <w:textAlignment w:val="auto"/>
      <w:outlineLvl w:val="1"/>
    </w:pPr>
    <w:rPr>
      <w:b/>
      <w:bCs/>
      <w:sz w:val="32"/>
      <w:szCs w:val="32"/>
      <w:lang w:eastAsia="en-GB"/>
    </w:rPr>
  </w:style>
  <w:style w:type="character" w:customStyle="1" w:styleId="af6">
    <w:name w:val="Основний текст_"/>
    <w:basedOn w:val="a2"/>
    <w:link w:val="10"/>
    <w:rsid w:val="008C5549"/>
    <w:rPr>
      <w:sz w:val="22"/>
      <w:szCs w:val="22"/>
    </w:rPr>
  </w:style>
  <w:style w:type="paragraph" w:customStyle="1" w:styleId="10">
    <w:name w:val="Основний текст1"/>
    <w:basedOn w:val="a"/>
    <w:link w:val="af6"/>
    <w:rsid w:val="008C5549"/>
    <w:pPr>
      <w:widowControl w:val="0"/>
      <w:overflowPunct/>
      <w:autoSpaceDE/>
      <w:autoSpaceDN/>
      <w:adjustRightInd/>
      <w:spacing w:after="140"/>
      <w:ind w:firstLine="260"/>
      <w:textAlignment w:val="auto"/>
    </w:pPr>
    <w:rPr>
      <w:szCs w:val="22"/>
      <w:lang w:eastAsia="en-GB"/>
    </w:rPr>
  </w:style>
  <w:style w:type="character" w:customStyle="1" w:styleId="23">
    <w:name w:val="Основний текст (2)_"/>
    <w:basedOn w:val="a2"/>
    <w:link w:val="24"/>
    <w:rsid w:val="004D5319"/>
    <w:rPr>
      <w:sz w:val="18"/>
      <w:szCs w:val="18"/>
    </w:rPr>
  </w:style>
  <w:style w:type="paragraph" w:customStyle="1" w:styleId="24">
    <w:name w:val="Основний текст (2)"/>
    <w:basedOn w:val="a"/>
    <w:link w:val="23"/>
    <w:rsid w:val="004D5319"/>
    <w:pPr>
      <w:widowControl w:val="0"/>
      <w:overflowPunct/>
      <w:autoSpaceDE/>
      <w:autoSpaceDN/>
      <w:adjustRightInd/>
      <w:spacing w:line="254" w:lineRule="auto"/>
      <w:ind w:left="260" w:hanging="260"/>
      <w:textAlignment w:val="auto"/>
    </w:pPr>
    <w:rPr>
      <w:sz w:val="18"/>
      <w:szCs w:val="18"/>
      <w:lang w:eastAsia="en-GB"/>
    </w:rPr>
  </w:style>
  <w:style w:type="paragraph" w:customStyle="1" w:styleId="Default">
    <w:name w:val="Default"/>
    <w:rsid w:val="00821945"/>
    <w:pPr>
      <w:autoSpaceDE w:val="0"/>
      <w:autoSpaceDN w:val="0"/>
      <w:adjustRightInd w:val="0"/>
    </w:pPr>
    <w:rPr>
      <w:rFonts w:ascii="Calibri" w:hAnsi="Calibri" w:cs="Calibri"/>
      <w:color w:val="000000"/>
      <w:sz w:val="24"/>
      <w:szCs w:val="24"/>
      <w:lang w:val="uk-UA"/>
    </w:rPr>
  </w:style>
  <w:style w:type="character" w:customStyle="1" w:styleId="60">
    <w:name w:val="Заголовок №6_"/>
    <w:basedOn w:val="a2"/>
    <w:link w:val="61"/>
    <w:rsid w:val="00592A94"/>
    <w:rPr>
      <w:rFonts w:ascii="Arial" w:eastAsia="Arial" w:hAnsi="Arial" w:cs="Arial"/>
      <w:b/>
      <w:bCs/>
      <w:sz w:val="22"/>
      <w:szCs w:val="22"/>
    </w:rPr>
  </w:style>
  <w:style w:type="paragraph" w:customStyle="1" w:styleId="61">
    <w:name w:val="Заголовок №6"/>
    <w:basedOn w:val="a"/>
    <w:link w:val="60"/>
    <w:rsid w:val="00592A94"/>
    <w:pPr>
      <w:widowControl w:val="0"/>
      <w:overflowPunct/>
      <w:autoSpaceDE/>
      <w:autoSpaceDN/>
      <w:adjustRightInd/>
      <w:spacing w:after="200" w:line="262" w:lineRule="auto"/>
      <w:ind w:firstLine="240"/>
      <w:textAlignment w:val="auto"/>
      <w:outlineLvl w:val="5"/>
    </w:pPr>
    <w:rPr>
      <w:rFonts w:ascii="Arial" w:eastAsia="Arial" w:hAnsi="Arial" w:cs="Arial"/>
      <w:b/>
      <w:bCs/>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297">
      <w:bodyDiv w:val="1"/>
      <w:marLeft w:val="0"/>
      <w:marRight w:val="0"/>
      <w:marTop w:val="0"/>
      <w:marBottom w:val="0"/>
      <w:divBdr>
        <w:top w:val="none" w:sz="0" w:space="0" w:color="auto"/>
        <w:left w:val="none" w:sz="0" w:space="0" w:color="auto"/>
        <w:bottom w:val="none" w:sz="0" w:space="0" w:color="auto"/>
        <w:right w:val="none" w:sz="0" w:space="0" w:color="auto"/>
      </w:divBdr>
    </w:div>
    <w:div w:id="1230993738">
      <w:bodyDiv w:val="1"/>
      <w:marLeft w:val="0"/>
      <w:marRight w:val="0"/>
      <w:marTop w:val="0"/>
      <w:marBottom w:val="0"/>
      <w:divBdr>
        <w:top w:val="none" w:sz="0" w:space="0" w:color="auto"/>
        <w:left w:val="none" w:sz="0" w:space="0" w:color="auto"/>
        <w:bottom w:val="none" w:sz="0" w:space="0" w:color="auto"/>
        <w:right w:val="none" w:sz="0" w:space="0" w:color="auto"/>
      </w:divBdr>
    </w:div>
    <w:div w:id="1480027328">
      <w:bodyDiv w:val="1"/>
      <w:marLeft w:val="0"/>
      <w:marRight w:val="0"/>
      <w:marTop w:val="0"/>
      <w:marBottom w:val="0"/>
      <w:divBdr>
        <w:top w:val="none" w:sz="0" w:space="0" w:color="auto"/>
        <w:left w:val="none" w:sz="0" w:space="0" w:color="auto"/>
        <w:bottom w:val="none" w:sz="0" w:space="0" w:color="auto"/>
        <w:right w:val="none" w:sz="0" w:space="0" w:color="auto"/>
      </w:divBdr>
    </w:div>
    <w:div w:id="1607733509">
      <w:bodyDiv w:val="1"/>
      <w:marLeft w:val="0"/>
      <w:marRight w:val="0"/>
      <w:marTop w:val="0"/>
      <w:marBottom w:val="0"/>
      <w:divBdr>
        <w:top w:val="none" w:sz="0" w:space="0" w:color="auto"/>
        <w:left w:val="none" w:sz="0" w:space="0" w:color="auto"/>
        <w:bottom w:val="none" w:sz="0" w:space="0" w:color="auto"/>
        <w:right w:val="none" w:sz="0" w:space="0" w:color="auto"/>
      </w:divBdr>
    </w:div>
    <w:div w:id="17978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microsoft.com/office/2007/relationships/hdphoto" Target="media/hdphoto3.wdp"/><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hdphoto" Target="media/hdphoto2.wdp"/><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jp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07/relationships/hdphoto" Target="media/hdphoto1.wdp"/><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purl.org/dc/dcmitype/"/>
    <ds:schemaRef ds:uri="http://schemas.microsoft.com/sharepoint/v3/fields"/>
    <ds:schemaRef ds:uri="http://schemas.microsoft.com/office/infopath/2007/PartnerControls"/>
    <ds:schemaRef ds:uri="http://purl.org/dc/elements/1.1/"/>
    <ds:schemaRef ds:uri="http://purl.org/dc/terms/"/>
    <ds:schemaRef ds:uri="http://schemas.microsoft.com/office/2006/documentManagement/types"/>
    <ds:schemaRef ds:uri="9a0cca68-9885-4579-a121-0ff71e341cd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44E3753B-7893-420D-962A-17220BD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29</TotalTime>
  <Pages>8</Pages>
  <Words>14791</Words>
  <Characters>8432</Characters>
  <Application>Microsoft Office Word</Application>
  <DocSecurity>0</DocSecurity>
  <Lines>70</Lines>
  <Paragraphs>46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Злобенко Борис</cp:lastModifiedBy>
  <cp:revision>8</cp:revision>
  <cp:lastPrinted>2021-09-20T09:16:00Z</cp:lastPrinted>
  <dcterms:created xsi:type="dcterms:W3CDTF">2021-09-20T13:09:00Z</dcterms:created>
  <dcterms:modified xsi:type="dcterms:W3CDTF">2021-09-22T18:16:00Z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