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30" w:rsidRDefault="00E04230" w:rsidP="00537496">
      <w:pPr>
        <w:pStyle w:val="Heading1"/>
      </w:pPr>
      <w:bookmarkStart w:id="0" w:name="_Hlk69130178"/>
    </w:p>
    <w:p w:rsidR="00B25020" w:rsidRDefault="00B25020" w:rsidP="00537496">
      <w:pPr>
        <w:pStyle w:val="Heading1"/>
      </w:pPr>
      <w:r>
        <w:t>Advanced method for</w:t>
      </w:r>
    </w:p>
    <w:p w:rsidR="00B25020" w:rsidRDefault="00B25020" w:rsidP="00537496">
      <w:pPr>
        <w:pStyle w:val="Heading1"/>
      </w:pPr>
      <w:r w:rsidRPr="00B25020">
        <w:t>Partitioning of Trivalent Actinides</w:t>
      </w:r>
    </w:p>
    <w:p w:rsidR="00B25020" w:rsidRDefault="00B25020" w:rsidP="00537496">
      <w:pPr>
        <w:pStyle w:val="Heading1"/>
      </w:pPr>
      <w:r w:rsidRPr="00B25020">
        <w:t>from Fast Reactor High Active Waste</w:t>
      </w:r>
    </w:p>
    <w:p w:rsidR="00802381" w:rsidRDefault="00802381" w:rsidP="00537496">
      <w:pPr>
        <w:pStyle w:val="Authornameandaffiliation"/>
      </w:pPr>
    </w:p>
    <w:p w:rsidR="00003206" w:rsidRDefault="00B25020" w:rsidP="00003206">
      <w:pPr>
        <w:pStyle w:val="Authornameandaffiliation"/>
      </w:pPr>
      <w:r w:rsidRPr="00B25020">
        <w:t>N DESIGAN, K A VENKATESAN AND K ANANTHASIVAN</w:t>
      </w:r>
    </w:p>
    <w:p w:rsidR="00003206" w:rsidRDefault="00003206" w:rsidP="00537496">
      <w:pPr>
        <w:pStyle w:val="Authornameandaffiliation"/>
      </w:pPr>
    </w:p>
    <w:p w:rsidR="00003206" w:rsidRPr="00FF386F" w:rsidRDefault="00B25020" w:rsidP="00003206">
      <w:pPr>
        <w:pStyle w:val="Authornameandaffiliation"/>
      </w:pPr>
      <w:r>
        <w:t xml:space="preserve">Reprocessing Group, </w:t>
      </w:r>
      <w:proofErr w:type="spellStart"/>
      <w:r>
        <w:t>Indira</w:t>
      </w:r>
      <w:proofErr w:type="spellEnd"/>
      <w:r>
        <w:t xml:space="preserve"> Gandhi Centre for Atomic Research, </w:t>
      </w:r>
      <w:proofErr w:type="spellStart"/>
      <w:r>
        <w:t>Kalpakkam</w:t>
      </w:r>
      <w:proofErr w:type="spellEnd"/>
      <w:r>
        <w:t>, India 603 102</w:t>
      </w:r>
    </w:p>
    <w:p w:rsidR="00003206" w:rsidRDefault="00003206" w:rsidP="00003206">
      <w:pPr>
        <w:pStyle w:val="Authornameandaffiliation"/>
      </w:pPr>
    </w:p>
    <w:p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B25020">
        <w:t>kavenkat</w:t>
      </w:r>
      <w:r>
        <w:t>@</w:t>
      </w:r>
      <w:r w:rsidR="00B25020">
        <w:t>igcar.gov.in</w:t>
      </w:r>
    </w:p>
    <w:p w:rsidR="00003206" w:rsidRDefault="00003206" w:rsidP="00537496">
      <w:pPr>
        <w:pStyle w:val="Authornameandaffiliation"/>
      </w:pPr>
    </w:p>
    <w:p w:rsidR="00647F33" w:rsidRPr="00647F33" w:rsidRDefault="00647F33" w:rsidP="00537496">
      <w:pPr>
        <w:pStyle w:val="Authornameandaffiliation"/>
        <w:rPr>
          <w:b/>
        </w:rPr>
      </w:pPr>
      <w:r w:rsidRPr="00647F33">
        <w:rPr>
          <w:b/>
        </w:rPr>
        <w:t>Abstract</w:t>
      </w:r>
    </w:p>
    <w:bookmarkEnd w:id="0"/>
    <w:p w:rsidR="00E04230" w:rsidRDefault="00E04230" w:rsidP="00E04230">
      <w:pPr>
        <w:pStyle w:val="Abstracttext"/>
        <w:jc w:val="both"/>
        <w:rPr>
          <w:sz w:val="20"/>
        </w:rPr>
      </w:pPr>
    </w:p>
    <w:p w:rsidR="00647F33" w:rsidRPr="00BD605C" w:rsidRDefault="00B25020" w:rsidP="00E04230">
      <w:pPr>
        <w:pStyle w:val="Abstracttext"/>
        <w:jc w:val="both"/>
      </w:pPr>
      <w:r w:rsidRPr="00B25020">
        <w:t xml:space="preserve">The single-cycle processing </w:t>
      </w:r>
      <w:r w:rsidR="002F54C3">
        <w:t xml:space="preserve">methods proposed </w:t>
      </w:r>
      <w:r w:rsidRPr="00B25020">
        <w:t xml:space="preserve">for the separation of trivalent actinides from high-level liquid (HLLW) involves the separation of trivalent actinides and chemically similar lanthanides as a group, from HLLW followed by the mutual separation of lanthanides and actinides from the loaded organic phase using aqueous soluble </w:t>
      </w:r>
      <w:proofErr w:type="spellStart"/>
      <w:r w:rsidRPr="00B25020">
        <w:t>complexing</w:t>
      </w:r>
      <w:proofErr w:type="spellEnd"/>
      <w:r w:rsidRPr="00B25020">
        <w:t xml:space="preserve"> agents. The potential solvents identified for the group separation of </w:t>
      </w:r>
      <w:proofErr w:type="spellStart"/>
      <w:r w:rsidRPr="00B25020">
        <w:t>trivalents</w:t>
      </w:r>
      <w:proofErr w:type="spellEnd"/>
      <w:r w:rsidRPr="00B25020">
        <w:t xml:space="preserve"> from HLLW </w:t>
      </w:r>
      <w:r w:rsidR="00835A8F">
        <w:t xml:space="preserve">were </w:t>
      </w:r>
      <w:r w:rsidRPr="00B25020">
        <w:t>1) 0.2 M TODGA (</w:t>
      </w:r>
      <w:proofErr w:type="spellStart"/>
      <w:r w:rsidRPr="008B7C67">
        <w:rPr>
          <w:i/>
        </w:rPr>
        <w:t>N,N,N’N’</w:t>
      </w:r>
      <w:r w:rsidRPr="00B25020">
        <w:t>-tetraoctyldiglycolamide</w:t>
      </w:r>
      <w:proofErr w:type="spellEnd"/>
      <w:r w:rsidRPr="00B25020">
        <w:t xml:space="preserve">) + 5% </w:t>
      </w:r>
      <w:proofErr w:type="spellStart"/>
      <w:r w:rsidRPr="00B25020">
        <w:t>octanol</w:t>
      </w:r>
      <w:proofErr w:type="spellEnd"/>
      <w:r w:rsidRPr="00B25020">
        <w:t xml:space="preserve"> /</w:t>
      </w:r>
      <w:r w:rsidRPr="008B7C67">
        <w:rPr>
          <w:i/>
        </w:rPr>
        <w:t>n</w:t>
      </w:r>
      <w:r w:rsidRPr="00B25020">
        <w:t>-DD, 2) 0.2 M TODGA + 0.5 M TBP (tri-</w:t>
      </w:r>
      <w:r w:rsidRPr="008B7C67">
        <w:rPr>
          <w:i/>
        </w:rPr>
        <w:t>n</w:t>
      </w:r>
      <w:r w:rsidR="008B7C67">
        <w:t>-</w:t>
      </w:r>
      <w:proofErr w:type="spellStart"/>
      <w:r w:rsidR="008B7C67">
        <w:t>butylphosphate</w:t>
      </w:r>
      <w:proofErr w:type="spellEnd"/>
      <w:r w:rsidR="008B7C67">
        <w:t>)</w:t>
      </w:r>
      <w:r w:rsidRPr="00B25020">
        <w:t>/</w:t>
      </w:r>
      <w:r w:rsidRPr="008B7C67">
        <w:rPr>
          <w:i/>
        </w:rPr>
        <w:t>n</w:t>
      </w:r>
      <w:r w:rsidRPr="00B25020">
        <w:t>-DD, 3) 0.1 M TODGA + 0.25 M HDEHP (</w:t>
      </w:r>
      <w:proofErr w:type="spellStart"/>
      <w:r w:rsidRPr="00B25020">
        <w:t>di</w:t>
      </w:r>
      <w:proofErr w:type="spellEnd"/>
      <w:r w:rsidR="008B7C67">
        <w:t>-(2-ethylhexyl)phosphoric acid)</w:t>
      </w:r>
      <w:r w:rsidRPr="00B25020">
        <w:t>/</w:t>
      </w:r>
      <w:r w:rsidRPr="008B7C67">
        <w:rPr>
          <w:i/>
        </w:rPr>
        <w:t>n</w:t>
      </w:r>
      <w:r w:rsidRPr="00B25020">
        <w:t>-DD, 4) 0.2 M TDDGA (</w:t>
      </w:r>
      <w:proofErr w:type="spellStart"/>
      <w:r w:rsidRPr="008B7C67">
        <w:rPr>
          <w:i/>
        </w:rPr>
        <w:t>N,N,N’N’</w:t>
      </w:r>
      <w:r w:rsidRPr="00B25020">
        <w:t>-tetradecyldiglycolamide</w:t>
      </w:r>
      <w:proofErr w:type="spellEnd"/>
      <w:r w:rsidRPr="00B25020">
        <w:t>)/</w:t>
      </w:r>
      <w:r w:rsidRPr="008B7C67">
        <w:rPr>
          <w:i/>
        </w:rPr>
        <w:t>n</w:t>
      </w:r>
      <w:r w:rsidRPr="00B25020">
        <w:t>-DD, 5) 0.2 M D</w:t>
      </w:r>
      <w:r w:rsidRPr="008B7C67">
        <w:rPr>
          <w:vertAlign w:val="superscript"/>
        </w:rPr>
        <w:t>3</w:t>
      </w:r>
      <w:r w:rsidRPr="00B25020">
        <w:t>DODGA (</w:t>
      </w:r>
      <w:r w:rsidRPr="008B7C67">
        <w:rPr>
          <w:i/>
        </w:rPr>
        <w:t>N,N</w:t>
      </w:r>
      <w:r w:rsidRPr="00B25020">
        <w:t>-</w:t>
      </w:r>
      <w:proofErr w:type="spellStart"/>
      <w:r w:rsidRPr="00B25020">
        <w:t>didodecyl</w:t>
      </w:r>
      <w:proofErr w:type="spellEnd"/>
      <w:r w:rsidRPr="00B25020">
        <w:t>-</w:t>
      </w:r>
      <w:r w:rsidRPr="008B7C67">
        <w:rPr>
          <w:i/>
        </w:rPr>
        <w:t>N’N’</w:t>
      </w:r>
      <w:r w:rsidR="008B7C67">
        <w:t>-</w:t>
      </w:r>
      <w:proofErr w:type="spellStart"/>
      <w:r w:rsidR="008B7C67">
        <w:t>dioctyldiglycolamide</w:t>
      </w:r>
      <w:proofErr w:type="spellEnd"/>
      <w:r w:rsidR="008B7C67">
        <w:t>) /</w:t>
      </w:r>
      <w:r w:rsidRPr="008B7C67">
        <w:rPr>
          <w:i/>
        </w:rPr>
        <w:t>n</w:t>
      </w:r>
      <w:r w:rsidRPr="00B25020">
        <w:t xml:space="preserve">-DD, 6) 0.4 M </w:t>
      </w:r>
      <w:proofErr w:type="spellStart"/>
      <w:r w:rsidRPr="00B25020">
        <w:t>DOHyA</w:t>
      </w:r>
      <w:proofErr w:type="spellEnd"/>
      <w:r w:rsidRPr="00B25020">
        <w:t xml:space="preserve"> (</w:t>
      </w:r>
      <w:r w:rsidRPr="008B7C67">
        <w:rPr>
          <w:i/>
        </w:rPr>
        <w:t>N,N</w:t>
      </w:r>
      <w:r w:rsidRPr="00B25020">
        <w:t>-dioctyl-2-hydroxyacetamide)</w:t>
      </w:r>
      <w:r w:rsidR="008B7C67">
        <w:t>/</w:t>
      </w:r>
      <w:r w:rsidRPr="008B7C67">
        <w:rPr>
          <w:i/>
        </w:rPr>
        <w:t>n</w:t>
      </w:r>
      <w:r w:rsidRPr="00B25020">
        <w:t xml:space="preserve">-DD. </w:t>
      </w:r>
      <w:r w:rsidR="00835A8F" w:rsidRPr="00B25020">
        <w:t xml:space="preserve">The </w:t>
      </w:r>
      <w:r w:rsidR="004338CE">
        <w:t xml:space="preserve">extraction behavior of </w:t>
      </w:r>
      <w:proofErr w:type="spellStart"/>
      <w:proofErr w:type="gramStart"/>
      <w:r w:rsidR="00835A8F" w:rsidRPr="00B25020">
        <w:t>Am</w:t>
      </w:r>
      <w:proofErr w:type="spellEnd"/>
      <w:r w:rsidR="00835A8F" w:rsidRPr="00B25020">
        <w:t>(</w:t>
      </w:r>
      <w:proofErr w:type="gramEnd"/>
      <w:r w:rsidR="00835A8F" w:rsidRPr="00B25020">
        <w:t xml:space="preserve">III) and </w:t>
      </w:r>
      <w:r w:rsidR="00835A8F">
        <w:t xml:space="preserve">the lanthanide representative </w:t>
      </w:r>
      <w:proofErr w:type="spellStart"/>
      <w:r w:rsidR="00835A8F">
        <w:t>Eu</w:t>
      </w:r>
      <w:proofErr w:type="spellEnd"/>
      <w:r w:rsidR="00835A8F">
        <w:t>(III)</w:t>
      </w:r>
      <w:r w:rsidR="00835A8F" w:rsidRPr="00B25020">
        <w:t xml:space="preserve"> in all the organic phases </w:t>
      </w:r>
      <w:r w:rsidR="004338CE">
        <w:t>was studied</w:t>
      </w:r>
      <w:r w:rsidR="00835A8F" w:rsidRPr="00B25020">
        <w:t>.</w:t>
      </w:r>
      <w:r w:rsidR="00835A8F">
        <w:t xml:space="preserve"> </w:t>
      </w:r>
      <w:r w:rsidR="004338CE">
        <w:t>T</w:t>
      </w:r>
      <w:r w:rsidRPr="00B25020">
        <w:t xml:space="preserve">he selective stripping of Am(III) from the loaded organic phase containing </w:t>
      </w:r>
      <w:proofErr w:type="spellStart"/>
      <w:r w:rsidR="00835A8F">
        <w:t>Eu</w:t>
      </w:r>
      <w:proofErr w:type="spellEnd"/>
      <w:r w:rsidRPr="00B25020">
        <w:t xml:space="preserve">(III) was investigated using aqueous soluble </w:t>
      </w:r>
      <w:r w:rsidR="00AA22C2">
        <w:t xml:space="preserve"> </w:t>
      </w:r>
      <w:r w:rsidRPr="00B25020">
        <w:t xml:space="preserve">bis-1,2,4-triazine </w:t>
      </w:r>
      <w:r w:rsidR="009135FC">
        <w:t xml:space="preserve">(BTP) </w:t>
      </w:r>
      <w:r w:rsidRPr="00B25020">
        <w:t>derivatives such as SO</w:t>
      </w:r>
      <w:r w:rsidRPr="008D550B">
        <w:rPr>
          <w:vertAlign w:val="subscript"/>
        </w:rPr>
        <w:t>3</w:t>
      </w:r>
      <w:r w:rsidRPr="00B25020">
        <w:t>-Ph-BTP, SO</w:t>
      </w:r>
      <w:r w:rsidRPr="008D550B">
        <w:rPr>
          <w:vertAlign w:val="subscript"/>
        </w:rPr>
        <w:t>3</w:t>
      </w:r>
      <w:r w:rsidRPr="00B25020">
        <w:t>-Ph-BTBP and SO</w:t>
      </w:r>
      <w:r w:rsidRPr="008D550B">
        <w:rPr>
          <w:vertAlign w:val="subscript"/>
        </w:rPr>
        <w:t>3</w:t>
      </w:r>
      <w:r w:rsidRPr="00B25020">
        <w:t xml:space="preserve">-Ph-BTPhen </w:t>
      </w:r>
      <w:r w:rsidR="004A5469">
        <w:t xml:space="preserve">present </w:t>
      </w:r>
      <w:r w:rsidRPr="00B25020">
        <w:t xml:space="preserve">in dilute nitric acid solution. The results revealed that the </w:t>
      </w:r>
      <w:r w:rsidR="00835A8F">
        <w:t>separation factor (</w:t>
      </w:r>
      <w:r w:rsidRPr="00B25020">
        <w:t>SF</w:t>
      </w:r>
      <w:r w:rsidR="00835A8F">
        <w:t>)</w:t>
      </w:r>
      <w:r w:rsidR="00BF2100">
        <w:t xml:space="preserve"> of </w:t>
      </w:r>
      <w:proofErr w:type="spellStart"/>
      <w:proofErr w:type="gramStart"/>
      <w:r w:rsidR="00BF2100">
        <w:t>Eu</w:t>
      </w:r>
      <w:proofErr w:type="spellEnd"/>
      <w:r w:rsidRPr="00B25020">
        <w:t>(</w:t>
      </w:r>
      <w:proofErr w:type="gramEnd"/>
      <w:r w:rsidRPr="00B25020">
        <w:t xml:space="preserve">III) over Am(III) decreased with increase in the concentration of nitric acid in all cases. The co-stripping of lower lanthanides (La, </w:t>
      </w:r>
      <w:proofErr w:type="spellStart"/>
      <w:r w:rsidRPr="00B25020">
        <w:t>Ce</w:t>
      </w:r>
      <w:proofErr w:type="spellEnd"/>
      <w:r w:rsidRPr="00B25020">
        <w:t xml:space="preserve">, Pr, </w:t>
      </w:r>
      <w:proofErr w:type="spellStart"/>
      <w:r w:rsidRPr="00B25020">
        <w:t>Nd</w:t>
      </w:r>
      <w:proofErr w:type="spellEnd"/>
      <w:r w:rsidRPr="00B25020">
        <w:t xml:space="preserve">) was also observed during the recovery of </w:t>
      </w:r>
      <w:proofErr w:type="gramStart"/>
      <w:r w:rsidRPr="00B25020">
        <w:t>Am(</w:t>
      </w:r>
      <w:proofErr w:type="gramEnd"/>
      <w:r w:rsidRPr="00B25020">
        <w:t xml:space="preserve">III). </w:t>
      </w:r>
      <w:r w:rsidR="00835A8F">
        <w:t xml:space="preserve">Among the various DGA </w:t>
      </w:r>
      <w:proofErr w:type="spellStart"/>
      <w:r w:rsidRPr="00B25020">
        <w:t>ligands</w:t>
      </w:r>
      <w:proofErr w:type="spellEnd"/>
      <w:r w:rsidR="00835A8F">
        <w:t xml:space="preserve"> </w:t>
      </w:r>
      <w:r w:rsidR="00633B36">
        <w:t>investigated</w:t>
      </w:r>
      <w:r w:rsidR="00835A8F">
        <w:t>,</w:t>
      </w:r>
      <w:r w:rsidR="00835A8F" w:rsidRPr="00B25020">
        <w:t xml:space="preserve"> </w:t>
      </w:r>
      <w:r w:rsidRPr="00B25020">
        <w:t xml:space="preserve">TDDGA and </w:t>
      </w:r>
      <w:proofErr w:type="gramStart"/>
      <w:r w:rsidRPr="00B25020">
        <w:t>D</w:t>
      </w:r>
      <w:r w:rsidRPr="00A053B5">
        <w:rPr>
          <w:vertAlign w:val="superscript"/>
        </w:rPr>
        <w:t>3</w:t>
      </w:r>
      <w:r w:rsidRPr="00B25020">
        <w:t>DODGA</w:t>
      </w:r>
      <w:r w:rsidR="00835A8F">
        <w:t>,</w:t>
      </w:r>
      <w:proofErr w:type="gramEnd"/>
      <w:r w:rsidRPr="00B25020">
        <w:t xml:space="preserve"> developed in our laboratory</w:t>
      </w:r>
      <w:r w:rsidR="00A46CEE">
        <w:t>,</w:t>
      </w:r>
      <w:r w:rsidRPr="00B25020">
        <w:t xml:space="preserve"> offered significant advantage</w:t>
      </w:r>
      <w:r w:rsidR="00835A8F">
        <w:t>s</w:t>
      </w:r>
      <w:r w:rsidRPr="00B25020">
        <w:t xml:space="preserve"> over the TODGA. </w:t>
      </w:r>
      <w:r w:rsidR="00B8709D">
        <w:t xml:space="preserve"> </w:t>
      </w:r>
      <w:r w:rsidR="004A5469">
        <w:t xml:space="preserve"> </w:t>
      </w:r>
    </w:p>
    <w:p w:rsidR="00647F33" w:rsidRDefault="00F523CA" w:rsidP="00537496">
      <w:pPr>
        <w:pStyle w:val="Heading2"/>
        <w:numPr>
          <w:ilvl w:val="1"/>
          <w:numId w:val="10"/>
        </w:numPr>
      </w:pPr>
      <w:r>
        <w:t>INTRODUCTION</w:t>
      </w:r>
    </w:p>
    <w:p w:rsidR="00BB61FC" w:rsidRDefault="00A73778" w:rsidP="00BB61FC">
      <w:pPr>
        <w:pStyle w:val="BodyText"/>
      </w:pPr>
      <w:r>
        <w:t>The high-level liquid waste (HLLW) is generated during reprocessing of spent nuclear fuels</w:t>
      </w:r>
      <w:r w:rsidR="008B1A49">
        <w:t xml:space="preserve"> [1]</w:t>
      </w:r>
      <w:r>
        <w:t>. Partitioning of long-lived radiotoxic trivalent actinides (</w:t>
      </w:r>
      <w:r w:rsidRPr="00EC5E38">
        <w:rPr>
          <w:vertAlign w:val="superscript"/>
        </w:rPr>
        <w:t>241</w:t>
      </w:r>
      <w:r>
        <w:t xml:space="preserve">Am and </w:t>
      </w:r>
      <w:r w:rsidRPr="00EC5E38">
        <w:rPr>
          <w:vertAlign w:val="superscript"/>
        </w:rPr>
        <w:t>244</w:t>
      </w:r>
      <w:r>
        <w:t xml:space="preserve">Cm) from HLLW followed by transmutation </w:t>
      </w:r>
      <w:r w:rsidR="00EC5E38">
        <w:t xml:space="preserve">of them </w:t>
      </w:r>
      <w:r>
        <w:t xml:space="preserve">into short-lived or stable products in accelerator driven systems or fast reactors is </w:t>
      </w:r>
      <w:r w:rsidR="00EC5E38">
        <w:t>required</w:t>
      </w:r>
      <w:r>
        <w:t xml:space="preserve"> for the safe management of HLLW [1</w:t>
      </w:r>
      <w:proofErr w:type="gramStart"/>
      <w:r w:rsidR="008B1A49">
        <w:t>,2</w:t>
      </w:r>
      <w:proofErr w:type="gramEnd"/>
      <w:r>
        <w:t xml:space="preserve">]. At present, the processes being developed for partitioning of trivalent actinides from high-level liquid waste are being focused on single-cycle </w:t>
      </w:r>
      <w:r w:rsidR="00EC5E38">
        <w:t xml:space="preserve">processing </w:t>
      </w:r>
      <w:r w:rsidR="008B1A49">
        <w:t>approaches [</w:t>
      </w:r>
      <w:r>
        <w:t>3</w:t>
      </w:r>
      <w:proofErr w:type="gramStart"/>
      <w:r w:rsidR="008B1A49">
        <w:t>,4</w:t>
      </w:r>
      <w:proofErr w:type="gramEnd"/>
      <w:r>
        <w:t xml:space="preserve">]. In this approach, a couple of methods have been envisaged for partitioning of </w:t>
      </w:r>
      <w:r w:rsidR="00EC5E38">
        <w:t xml:space="preserve">trivalent </w:t>
      </w:r>
      <w:r>
        <w:t xml:space="preserve">actinides. The first method involves the challenging task of separating </w:t>
      </w:r>
      <w:proofErr w:type="gramStart"/>
      <w:r>
        <w:t>Am(</w:t>
      </w:r>
      <w:proofErr w:type="gramEnd"/>
      <w:r>
        <w:t xml:space="preserve">III) and Cm(III) directly from high-level liquid waste containing chemically similar trivalent lanthanides, fission products and corrosion products </w:t>
      </w:r>
      <w:r w:rsidR="00EC5E38">
        <w:t xml:space="preserve">present </w:t>
      </w:r>
      <w:r>
        <w:t>in 3-4 M nitric acid medium. Based on this approach</w:t>
      </w:r>
      <w:r w:rsidR="00EC5E38">
        <w:t>,</w:t>
      </w:r>
      <w:r>
        <w:t xml:space="preserve"> few methods are reported in literature</w:t>
      </w:r>
      <w:r w:rsidR="008B1A49">
        <w:t xml:space="preserve"> [</w:t>
      </w:r>
      <w:r w:rsidR="000D3FAF">
        <w:t>3-8</w:t>
      </w:r>
      <w:r w:rsidR="00CE1161">
        <w:t>]</w:t>
      </w:r>
      <w:r>
        <w:t xml:space="preserve">. However, it is quite difficult to selectively extract trivalent actinides alone from the HLLW containing significant amounts of chemically similar lanthanides.  </w:t>
      </w:r>
    </w:p>
    <w:p w:rsidR="00A73778" w:rsidRDefault="00A73778" w:rsidP="00BB61FC">
      <w:pPr>
        <w:pStyle w:val="BodyText"/>
      </w:pPr>
      <w:r>
        <w:t>The second method involves the extraction of lanthanides and actinides together as a group into organic phase, followed by selective stripping of actinides alone f</w:t>
      </w:r>
      <w:r w:rsidR="000D3FAF">
        <w:t>rom the loaded organic phase [9]</w:t>
      </w:r>
      <w:r>
        <w:t xml:space="preserve">. In this method, a couple of variants are available depending upon the composition of organic phase. In the first variant, the organic phase </w:t>
      </w:r>
      <w:r w:rsidR="009135FC">
        <w:t>contains</w:t>
      </w:r>
      <w:r>
        <w:t xml:space="preserve"> a combination of neutral and acidic </w:t>
      </w:r>
      <w:proofErr w:type="spellStart"/>
      <w:r>
        <w:t>extractants</w:t>
      </w:r>
      <w:proofErr w:type="spellEnd"/>
      <w:r>
        <w:t xml:space="preserve"> present in </w:t>
      </w:r>
      <w:r w:rsidRPr="00BB61FC">
        <w:rPr>
          <w:i/>
        </w:rPr>
        <w:t>n</w:t>
      </w:r>
      <w:r>
        <w:t>-dodecane (</w:t>
      </w:r>
      <w:r w:rsidRPr="00BB61FC">
        <w:rPr>
          <w:i/>
        </w:rPr>
        <w:t>n</w:t>
      </w:r>
      <w:r>
        <w:t>-DD) medium. Such method</w:t>
      </w:r>
      <w:r w:rsidR="009135FC">
        <w:t>s</w:t>
      </w:r>
      <w:r>
        <w:t xml:space="preserve"> ha</w:t>
      </w:r>
      <w:r w:rsidR="009135FC">
        <w:t>ve</w:t>
      </w:r>
      <w:r>
        <w:t xml:space="preserve"> been demonstrated by several authors in the processes such as TRUSPEAK, SMART, ALSEP etc. </w:t>
      </w:r>
      <w:r w:rsidR="000D3FAF">
        <w:t>described elsewhere [9-13</w:t>
      </w:r>
      <w:r>
        <w:t xml:space="preserve">]. The second variant involves the group extraction of </w:t>
      </w:r>
      <w:proofErr w:type="spellStart"/>
      <w:r>
        <w:t>trivalents</w:t>
      </w:r>
      <w:proofErr w:type="spellEnd"/>
      <w:r>
        <w:t xml:space="preserve"> from nitric acid medium using a neutral </w:t>
      </w:r>
      <w:proofErr w:type="spellStart"/>
      <w:r>
        <w:t>extractant</w:t>
      </w:r>
      <w:proofErr w:type="spellEnd"/>
      <w:r>
        <w:t xml:space="preserve"> followed by selective stripping of trivalent actinides alone from </w:t>
      </w:r>
      <w:r w:rsidR="009135FC">
        <w:t xml:space="preserve">the </w:t>
      </w:r>
      <w:r>
        <w:t xml:space="preserve">loaded organic phase using aqueous soluble </w:t>
      </w:r>
      <w:proofErr w:type="spellStart"/>
      <w:r>
        <w:t>multidentate</w:t>
      </w:r>
      <w:proofErr w:type="spellEnd"/>
      <w:r>
        <w:t xml:space="preserve"> N-donor derivatives [</w:t>
      </w:r>
      <w:r w:rsidR="008B78AB">
        <w:t>4</w:t>
      </w:r>
      <w:proofErr w:type="gramStart"/>
      <w:r w:rsidR="008B78AB">
        <w:t>,</w:t>
      </w:r>
      <w:r w:rsidR="00520AB3">
        <w:t>14</w:t>
      </w:r>
      <w:proofErr w:type="gramEnd"/>
      <w:r w:rsidR="008B78AB">
        <w:t>-19</w:t>
      </w:r>
      <w:r>
        <w:t>].</w:t>
      </w:r>
      <w:r w:rsidR="006D5234">
        <w:t xml:space="preserve"> The</w:t>
      </w:r>
      <w:r>
        <w:t xml:space="preserve"> process known as innovative-Selective Actinide Extraction (</w:t>
      </w:r>
      <w:proofErr w:type="spellStart"/>
      <w:r>
        <w:t>i</w:t>
      </w:r>
      <w:proofErr w:type="spellEnd"/>
      <w:r>
        <w:t xml:space="preserve">-SANEX) </w:t>
      </w:r>
      <w:r w:rsidR="006D5234">
        <w:t xml:space="preserve">developed and </w:t>
      </w:r>
      <w:r>
        <w:t>demonstrated</w:t>
      </w:r>
      <w:r w:rsidR="006D5234">
        <w:t xml:space="preserve"> based on this approach</w:t>
      </w:r>
      <w:r>
        <w:t xml:space="preserve">. </w:t>
      </w:r>
    </w:p>
    <w:p w:rsidR="006D5234" w:rsidRDefault="006D5234" w:rsidP="00BB61FC">
      <w:pPr>
        <w:pStyle w:val="BodyText"/>
      </w:pPr>
      <w:r>
        <w:t>Nevertheless, a</w:t>
      </w:r>
      <w:r w:rsidR="00A73778">
        <w:t>ll the</w:t>
      </w:r>
      <w:r>
        <w:t>se</w:t>
      </w:r>
      <w:r w:rsidR="00A73778">
        <w:t xml:space="preserve"> methods reported in literature have </w:t>
      </w:r>
      <w:r>
        <w:t xml:space="preserve">some </w:t>
      </w:r>
      <w:r w:rsidR="00A73778">
        <w:t>drawbacks such as they use u</w:t>
      </w:r>
      <w:r>
        <w:t xml:space="preserve">nconventional diluents and susceptible to </w:t>
      </w:r>
      <w:r w:rsidR="00A73778">
        <w:t>third phase formation</w:t>
      </w:r>
      <w:r w:rsidR="009135FC">
        <w:t xml:space="preserve"> etc</w:t>
      </w:r>
      <w:r>
        <w:t xml:space="preserve">. Several authors have added </w:t>
      </w:r>
      <w:r w:rsidR="00A73778">
        <w:t xml:space="preserve">organic phase modifiers </w:t>
      </w:r>
      <w:r>
        <w:t xml:space="preserve">in significant quantities </w:t>
      </w:r>
      <w:r w:rsidR="00A73778">
        <w:t xml:space="preserve">to </w:t>
      </w:r>
      <w:r w:rsidR="002C14DE" w:rsidRPr="00B24FAA">
        <w:t xml:space="preserve">maneuver </w:t>
      </w:r>
      <w:r>
        <w:t xml:space="preserve">the </w:t>
      </w:r>
      <w:r w:rsidR="00A73778">
        <w:t>third phase formation</w:t>
      </w:r>
      <w:r w:rsidR="00F45561">
        <w:t xml:space="preserve"> [20]</w:t>
      </w:r>
      <w:r>
        <w:t>, even through the solvent system without phase modifier is indeed desirable</w:t>
      </w:r>
      <w:r w:rsidR="00A73778">
        <w:t>.</w:t>
      </w:r>
      <w:r>
        <w:t xml:space="preserve">  Moreover, t</w:t>
      </w:r>
      <w:r w:rsidR="00A73778">
        <w:t xml:space="preserve">he alcohol </w:t>
      </w:r>
      <w:r>
        <w:t xml:space="preserve">based </w:t>
      </w:r>
      <w:r w:rsidR="00A73778">
        <w:t xml:space="preserve">phase modifiers are undesirable due to safety concerns, whereas the presence of </w:t>
      </w:r>
      <w:r>
        <w:t xml:space="preserve">other phase </w:t>
      </w:r>
      <w:r w:rsidR="00A73778">
        <w:t xml:space="preserve">modifiers generate large volumes of </w:t>
      </w:r>
      <w:r>
        <w:t xml:space="preserve">organic and </w:t>
      </w:r>
      <w:r w:rsidR="00A73778">
        <w:t xml:space="preserve">aqueous </w:t>
      </w:r>
      <w:r w:rsidR="00A73778">
        <w:lastRenderedPageBreak/>
        <w:t xml:space="preserve">waste. In view of this, it is being envisaged to develop </w:t>
      </w:r>
      <w:proofErr w:type="spellStart"/>
      <w:r w:rsidR="00A73778">
        <w:t>ligands</w:t>
      </w:r>
      <w:proofErr w:type="spellEnd"/>
      <w:r w:rsidR="00A73778">
        <w:t xml:space="preserve"> which </w:t>
      </w:r>
      <w:r w:rsidR="009135FC">
        <w:t xml:space="preserve">does not require </w:t>
      </w:r>
      <w:r w:rsidR="00A73778">
        <w:t xml:space="preserve">phase modifier </w:t>
      </w:r>
      <w:r w:rsidR="009135FC">
        <w:t xml:space="preserve">for </w:t>
      </w:r>
      <w:r w:rsidR="00A73778">
        <w:t xml:space="preserve">trivalent actinide separation.  </w:t>
      </w:r>
    </w:p>
    <w:p w:rsidR="00A73778" w:rsidRDefault="001957B2" w:rsidP="00A73778">
      <w:pPr>
        <w:pStyle w:val="BodyText"/>
      </w:pPr>
      <w:r>
        <w:t xml:space="preserve">In the recent past, the </w:t>
      </w:r>
      <w:r w:rsidR="00A73778">
        <w:t xml:space="preserve">following solvents have been </w:t>
      </w:r>
      <w:r w:rsidR="00E938EB">
        <w:t>widely</w:t>
      </w:r>
      <w:r w:rsidR="00A73778">
        <w:t xml:space="preserve"> </w:t>
      </w:r>
      <w:r>
        <w:t xml:space="preserve">studied </w:t>
      </w:r>
      <w:r w:rsidR="00A73778">
        <w:t xml:space="preserve">for the </w:t>
      </w:r>
      <w:r>
        <w:t xml:space="preserve">separation of trivalent actinides from nitric acid solution. </w:t>
      </w:r>
      <w:r w:rsidR="00A73778">
        <w:t xml:space="preserve">They are 1) 0.2 M TODGA+5% </w:t>
      </w:r>
      <w:proofErr w:type="spellStart"/>
      <w:r w:rsidR="00A73778">
        <w:t>Octanol</w:t>
      </w:r>
      <w:proofErr w:type="spellEnd"/>
      <w:r w:rsidR="00A73778">
        <w:t>/</w:t>
      </w:r>
      <w:r w:rsidR="00A73778" w:rsidRPr="00BB61FC">
        <w:rPr>
          <w:i/>
        </w:rPr>
        <w:t>n</w:t>
      </w:r>
      <w:r w:rsidR="00A73778">
        <w:t>-DD [1</w:t>
      </w:r>
      <w:r w:rsidR="00520AB3">
        <w:t>4</w:t>
      </w:r>
      <w:r w:rsidR="00A73778">
        <w:t>-15], 2) 0.2 M TODGA + 0.5 M TBP</w:t>
      </w:r>
      <w:r w:rsidR="00F45561">
        <w:t xml:space="preserve"> or DHOA</w:t>
      </w:r>
      <w:r w:rsidR="00A73778">
        <w:t>/</w:t>
      </w:r>
      <w:r w:rsidR="00A73778" w:rsidRPr="00BB61FC">
        <w:rPr>
          <w:i/>
        </w:rPr>
        <w:t>n</w:t>
      </w:r>
      <w:r w:rsidR="00F45561">
        <w:t>-DD [21,22</w:t>
      </w:r>
      <w:r w:rsidR="00A73778">
        <w:t>], 3) 0.1 M TODGA + 0.25 M HDEHP/</w:t>
      </w:r>
      <w:r w:rsidR="00A73778" w:rsidRPr="00BB61FC">
        <w:rPr>
          <w:i/>
        </w:rPr>
        <w:t>n</w:t>
      </w:r>
      <w:r w:rsidR="00F45561">
        <w:t>-DD [23</w:t>
      </w:r>
      <w:r w:rsidR="00A73778">
        <w:t xml:space="preserve">] , 4) 0.2 M </w:t>
      </w:r>
      <w:proofErr w:type="spellStart"/>
      <w:r w:rsidR="00A73778" w:rsidRPr="00BB61FC">
        <w:rPr>
          <w:i/>
        </w:rPr>
        <w:t>N,N,N',N</w:t>
      </w:r>
      <w:r w:rsidR="00A73778">
        <w:t>'-tetradecyldiglycolamide</w:t>
      </w:r>
      <w:proofErr w:type="spellEnd"/>
      <w:r w:rsidR="00A73778">
        <w:t xml:space="preserve"> (TDDGA)/</w:t>
      </w:r>
      <w:r w:rsidR="00A73778" w:rsidRPr="00BB61FC">
        <w:rPr>
          <w:i/>
        </w:rPr>
        <w:t>n</w:t>
      </w:r>
      <w:r w:rsidR="00A73778">
        <w:t>-DD [2</w:t>
      </w:r>
      <w:r w:rsidR="00F45561">
        <w:t>4</w:t>
      </w:r>
      <w:r w:rsidR="00A73778">
        <w:t xml:space="preserve">], 5) 0.2 M </w:t>
      </w:r>
      <w:r w:rsidR="00A73778" w:rsidRPr="00465884">
        <w:rPr>
          <w:i/>
        </w:rPr>
        <w:t>N,N</w:t>
      </w:r>
      <w:r w:rsidR="00A73778">
        <w:t>-</w:t>
      </w:r>
      <w:proofErr w:type="spellStart"/>
      <w:r w:rsidR="00A73778">
        <w:t>didodecyl</w:t>
      </w:r>
      <w:proofErr w:type="spellEnd"/>
      <w:r w:rsidR="00A73778">
        <w:t xml:space="preserve"> </w:t>
      </w:r>
      <w:proofErr w:type="spellStart"/>
      <w:r w:rsidR="00A73778" w:rsidRPr="00465884">
        <w:rPr>
          <w:i/>
        </w:rPr>
        <w:t>N',N'</w:t>
      </w:r>
      <w:r w:rsidR="00A73778">
        <w:t>-di-octyl</w:t>
      </w:r>
      <w:proofErr w:type="spellEnd"/>
      <w:r w:rsidR="00A73778">
        <w:t xml:space="preserve"> </w:t>
      </w:r>
      <w:proofErr w:type="spellStart"/>
      <w:r w:rsidR="00A73778">
        <w:t>diglycolamide</w:t>
      </w:r>
      <w:proofErr w:type="spellEnd"/>
      <w:r w:rsidR="00A73778">
        <w:t xml:space="preserve"> (D</w:t>
      </w:r>
      <w:r w:rsidR="00A73778" w:rsidRPr="00BB61FC">
        <w:rPr>
          <w:vertAlign w:val="superscript"/>
        </w:rPr>
        <w:t>3</w:t>
      </w:r>
      <w:r w:rsidR="00BB61FC">
        <w:t>DODGA)</w:t>
      </w:r>
      <w:r w:rsidR="00F45561">
        <w:t>/n-DD [25</w:t>
      </w:r>
      <w:r w:rsidR="00A73778">
        <w:t xml:space="preserve">], 6) 0.4 M </w:t>
      </w:r>
      <w:r w:rsidR="00A73778" w:rsidRPr="00BB61FC">
        <w:rPr>
          <w:i/>
        </w:rPr>
        <w:t>N,N</w:t>
      </w:r>
      <w:r w:rsidR="00A73778">
        <w:t>-</w:t>
      </w:r>
      <w:proofErr w:type="spellStart"/>
      <w:r w:rsidR="00A73778">
        <w:t>dio</w:t>
      </w:r>
      <w:r w:rsidR="00BB61FC">
        <w:t>ctyl</w:t>
      </w:r>
      <w:proofErr w:type="spellEnd"/>
      <w:r w:rsidR="00BB61FC">
        <w:t xml:space="preserve"> hydroxyl </w:t>
      </w:r>
      <w:proofErr w:type="spellStart"/>
      <w:r w:rsidR="00BB61FC">
        <w:t>acetamide</w:t>
      </w:r>
      <w:proofErr w:type="spellEnd"/>
      <w:r w:rsidR="00BB61FC">
        <w:t xml:space="preserve"> (</w:t>
      </w:r>
      <w:proofErr w:type="spellStart"/>
      <w:r w:rsidR="00BB61FC">
        <w:t>DOHyA</w:t>
      </w:r>
      <w:proofErr w:type="spellEnd"/>
      <w:r w:rsidR="00BB61FC">
        <w:t>)</w:t>
      </w:r>
      <w:r w:rsidR="00A73778">
        <w:t>/</w:t>
      </w:r>
      <w:r w:rsidR="00A73778" w:rsidRPr="00BB61FC">
        <w:rPr>
          <w:i/>
        </w:rPr>
        <w:t>n</w:t>
      </w:r>
      <w:r w:rsidR="00F45561">
        <w:t>-DD [26</w:t>
      </w:r>
      <w:r w:rsidR="00A73778">
        <w:t>]. The first three solvent systems discussed above contain</w:t>
      </w:r>
      <w:r w:rsidR="009135FC">
        <w:t>s</w:t>
      </w:r>
      <w:r w:rsidR="00A73778">
        <w:t xml:space="preserve"> organic phase modifier, and the last three systems do not have the organic phase modifier. </w:t>
      </w:r>
      <w:r w:rsidRPr="001957B2">
        <w:t xml:space="preserve">The extraction behaviour of </w:t>
      </w:r>
      <w:proofErr w:type="gramStart"/>
      <w:r w:rsidRPr="001957B2">
        <w:t>Am(</w:t>
      </w:r>
      <w:proofErr w:type="gramEnd"/>
      <w:r w:rsidRPr="001957B2">
        <w:t xml:space="preserve">III) and </w:t>
      </w:r>
      <w:proofErr w:type="spellStart"/>
      <w:r w:rsidRPr="001957B2">
        <w:t>Eu</w:t>
      </w:r>
      <w:proofErr w:type="spellEnd"/>
      <w:r w:rsidRPr="001957B2">
        <w:t>(III) from dilute nitric acid solution (0.1 M to 1 M) containing aqueous soluble nitrogen-donor derivative, SO</w:t>
      </w:r>
      <w:r w:rsidRPr="00BB61FC">
        <w:rPr>
          <w:vertAlign w:val="subscript"/>
        </w:rPr>
        <w:t>3</w:t>
      </w:r>
      <w:r w:rsidRPr="001957B2">
        <w:t>-Ph-BTP, was studied in the above s</w:t>
      </w:r>
      <w:r>
        <w:t xml:space="preserve">olvents. The separation factor </w:t>
      </w:r>
      <w:r w:rsidRPr="001957B2">
        <w:t xml:space="preserve">of </w:t>
      </w:r>
      <w:proofErr w:type="spellStart"/>
      <w:proofErr w:type="gramStart"/>
      <w:r w:rsidRPr="001957B2">
        <w:t>Eu</w:t>
      </w:r>
      <w:proofErr w:type="spellEnd"/>
      <w:r w:rsidRPr="001957B2">
        <w:t>(</w:t>
      </w:r>
      <w:proofErr w:type="gramEnd"/>
      <w:r w:rsidRPr="001957B2">
        <w:t xml:space="preserve">III) over Am(III) was determined. </w:t>
      </w:r>
      <w:r>
        <w:t xml:space="preserve">Since </w:t>
      </w:r>
      <w:r w:rsidR="00E938EB">
        <w:t xml:space="preserve">the </w:t>
      </w:r>
      <w:r w:rsidR="00E938EB" w:rsidRPr="00E938EB">
        <w:t xml:space="preserve">unsymmetrical </w:t>
      </w:r>
      <w:proofErr w:type="spellStart"/>
      <w:r w:rsidR="00E938EB" w:rsidRPr="00E938EB">
        <w:t>diglycolamide</w:t>
      </w:r>
      <w:proofErr w:type="spellEnd"/>
      <w:r w:rsidR="00E938EB" w:rsidRPr="00E938EB">
        <w:t xml:space="preserve"> D</w:t>
      </w:r>
      <w:r w:rsidR="00E938EB" w:rsidRPr="00F45561">
        <w:rPr>
          <w:vertAlign w:val="superscript"/>
        </w:rPr>
        <w:t>3</w:t>
      </w:r>
      <w:r w:rsidR="00E938EB" w:rsidRPr="00E938EB">
        <w:t>DODGA</w:t>
      </w:r>
      <w:r w:rsidR="00E938EB">
        <w:t xml:space="preserve"> </w:t>
      </w:r>
      <w:r w:rsidR="00E938EB" w:rsidRPr="00E938EB">
        <w:t xml:space="preserve">in </w:t>
      </w:r>
      <w:r w:rsidR="00E938EB" w:rsidRPr="00BB61FC">
        <w:rPr>
          <w:i/>
        </w:rPr>
        <w:t>n</w:t>
      </w:r>
      <w:r w:rsidR="00E938EB" w:rsidRPr="00E938EB">
        <w:t>-DD</w:t>
      </w:r>
      <w:r w:rsidR="00E938EB">
        <w:t xml:space="preserve">, offered significant advantages over other systems, the </w:t>
      </w:r>
      <w:r w:rsidR="00E938EB" w:rsidRPr="00E938EB">
        <w:t xml:space="preserve">selective stripping of </w:t>
      </w:r>
      <w:proofErr w:type="gramStart"/>
      <w:r w:rsidR="00E938EB" w:rsidRPr="00E938EB">
        <w:t>Am(</w:t>
      </w:r>
      <w:proofErr w:type="gramEnd"/>
      <w:r w:rsidR="00E938EB" w:rsidRPr="00E938EB">
        <w:t xml:space="preserve">III) from the loaded organic phase containing </w:t>
      </w:r>
      <w:r w:rsidR="009135FC">
        <w:t xml:space="preserve">all </w:t>
      </w:r>
      <w:proofErr w:type="spellStart"/>
      <w:r w:rsidR="00E938EB" w:rsidRPr="00E938EB">
        <w:t>Ln</w:t>
      </w:r>
      <w:proofErr w:type="spellEnd"/>
      <w:r w:rsidR="00E938EB" w:rsidRPr="00E938EB">
        <w:t>(III) was investigated using SO</w:t>
      </w:r>
      <w:r w:rsidR="00E938EB" w:rsidRPr="00BB61FC">
        <w:rPr>
          <w:vertAlign w:val="subscript"/>
        </w:rPr>
        <w:t>3</w:t>
      </w:r>
      <w:r w:rsidR="00E938EB" w:rsidRPr="00E938EB">
        <w:t>-Ph-BTP</w:t>
      </w:r>
      <w:r w:rsidR="009135FC">
        <w:t xml:space="preserve"> as well as other derivatives of BTPs such as </w:t>
      </w:r>
      <w:r w:rsidR="00E938EB" w:rsidRPr="00E938EB">
        <w:t>SO</w:t>
      </w:r>
      <w:r w:rsidR="00E938EB" w:rsidRPr="00BB61FC">
        <w:rPr>
          <w:vertAlign w:val="subscript"/>
        </w:rPr>
        <w:t>3</w:t>
      </w:r>
      <w:r w:rsidR="00E938EB" w:rsidRPr="00E938EB">
        <w:t>-Ph-BTBP and SO</w:t>
      </w:r>
      <w:r w:rsidR="00E938EB" w:rsidRPr="00BB61FC">
        <w:rPr>
          <w:vertAlign w:val="subscript"/>
        </w:rPr>
        <w:t>3</w:t>
      </w:r>
      <w:r w:rsidR="00E938EB" w:rsidRPr="00E938EB">
        <w:t>-Ph-BTPhen in dilute nitric acid solution</w:t>
      </w:r>
      <w:r w:rsidR="004F4CE3">
        <w:t xml:space="preserve">.  </w:t>
      </w:r>
      <w:r w:rsidR="00B55902">
        <w:t xml:space="preserve">The structure of </w:t>
      </w:r>
      <w:proofErr w:type="spellStart"/>
      <w:r w:rsidR="00B55902">
        <w:t>ligands</w:t>
      </w:r>
      <w:proofErr w:type="spellEnd"/>
      <w:r w:rsidR="00B55902">
        <w:t xml:space="preserve">, phase modifiers and aqueous soluble BTP employed in the present study are shown in Figure 1. </w:t>
      </w:r>
      <w:r w:rsidR="004F4CE3" w:rsidRPr="004F4CE3">
        <w:t xml:space="preserve">In this paper, the summary of our research and development activities carried out towards the development of advanced </w:t>
      </w:r>
      <w:r w:rsidR="004F4CE3">
        <w:t>method</w:t>
      </w:r>
      <w:r w:rsidR="00B55902">
        <w:t>s</w:t>
      </w:r>
      <w:r w:rsidR="004F4CE3" w:rsidRPr="004F4CE3">
        <w:t xml:space="preserve"> for </w:t>
      </w:r>
      <w:r w:rsidR="004F4CE3">
        <w:t xml:space="preserve">partitioning of </w:t>
      </w:r>
      <w:r w:rsidR="004F4CE3" w:rsidRPr="004F4CE3">
        <w:t>trivalent actinide</w:t>
      </w:r>
      <w:r w:rsidR="004F4CE3">
        <w:t>s</w:t>
      </w:r>
      <w:r w:rsidR="004F4CE3" w:rsidRPr="004F4CE3">
        <w:t xml:space="preserve"> from high-level liquid waste arising from fast reactor fuel reprocessing</w:t>
      </w:r>
      <w:r w:rsidR="009135FC">
        <w:t xml:space="preserve"> has been presented</w:t>
      </w:r>
      <w:r w:rsidR="00956561">
        <w:t xml:space="preserve"> with a focus on single-cycle processing</w:t>
      </w:r>
      <w:r w:rsidR="004F4CE3" w:rsidRPr="004F4CE3">
        <w:t>.</w:t>
      </w:r>
      <w:r w:rsidR="00E938EB">
        <w:t xml:space="preserve"> </w:t>
      </w:r>
    </w:p>
    <w:p w:rsidR="0004539D" w:rsidRDefault="00BB61FC" w:rsidP="0004539D">
      <w:pPr>
        <w:pStyle w:val="BodyText"/>
        <w:jc w:val="center"/>
      </w:pPr>
      <w:r>
        <w:object w:dxaOrig="7066" w:dyaOrig="11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5pt;height:554.15pt" o:ole="">
            <v:imagedata r:id="rId11" o:title=""/>
          </v:shape>
          <o:OLEObject Type="Embed" ProgID="ChemDraw.Document.6.0" ShapeID="_x0000_i1025" DrawAspect="Content" ObjectID="_1709374265" r:id="rId12"/>
        </w:object>
      </w:r>
    </w:p>
    <w:p w:rsidR="0004539D" w:rsidRDefault="0004539D" w:rsidP="00083A34">
      <w:pPr>
        <w:pStyle w:val="FIG-LONG"/>
      </w:pPr>
      <w:r w:rsidRPr="0004539D">
        <w:rPr>
          <w:caps/>
          <w:lang w:eastAsia="es-ES"/>
        </w:rPr>
        <w:t>Figure 1: S</w:t>
      </w:r>
      <w:r w:rsidRPr="0004539D">
        <w:rPr>
          <w:lang w:eastAsia="es-ES"/>
        </w:rPr>
        <w:t xml:space="preserve">tructures of </w:t>
      </w:r>
      <w:proofErr w:type="spellStart"/>
      <w:r w:rsidRPr="0004539D">
        <w:rPr>
          <w:lang w:eastAsia="es-ES"/>
        </w:rPr>
        <w:t>ligands</w:t>
      </w:r>
      <w:proofErr w:type="spellEnd"/>
      <w:r w:rsidRPr="0004539D">
        <w:rPr>
          <w:lang w:eastAsia="es-ES"/>
        </w:rPr>
        <w:t xml:space="preserve">, phase modifiers and aqueous soluble </w:t>
      </w:r>
      <w:r w:rsidR="002C2E7C" w:rsidRPr="0004539D">
        <w:rPr>
          <w:lang w:eastAsia="es-ES"/>
        </w:rPr>
        <w:t>BTP</w:t>
      </w:r>
      <w:r w:rsidRPr="0004539D">
        <w:rPr>
          <w:lang w:eastAsia="es-ES"/>
        </w:rPr>
        <w:t xml:space="preserve"> employed in the study</w:t>
      </w:r>
    </w:p>
    <w:p w:rsidR="00AA1609" w:rsidRDefault="00AA1609" w:rsidP="00AA1609">
      <w:pPr>
        <w:pStyle w:val="Heading2"/>
        <w:numPr>
          <w:ilvl w:val="1"/>
          <w:numId w:val="10"/>
        </w:numPr>
      </w:pPr>
      <w:r>
        <w:t>experimental</w:t>
      </w:r>
    </w:p>
    <w:p w:rsidR="00AA1609" w:rsidRPr="00EE0041" w:rsidRDefault="00AA1609" w:rsidP="00AA1609">
      <w:pPr>
        <w:pStyle w:val="Heading3"/>
      </w:pPr>
      <w:r>
        <w:t>Materials</w:t>
      </w:r>
    </w:p>
    <w:p w:rsidR="00AA1609" w:rsidRPr="00EE0041" w:rsidRDefault="00AA1609" w:rsidP="00FA2C1A">
      <w:pPr>
        <w:pStyle w:val="Authornameandaffiliation"/>
        <w:jc w:val="both"/>
        <w:rPr>
          <w:lang w:val="en-GB"/>
        </w:rPr>
      </w:pPr>
      <w:r w:rsidRPr="00AA1609">
        <w:rPr>
          <w:lang w:val="en-GB"/>
        </w:rPr>
        <w:t xml:space="preserve">The chemicals employed in the present study were analytical (AR) grade. The </w:t>
      </w:r>
      <w:proofErr w:type="spellStart"/>
      <w:r w:rsidRPr="00AA1609">
        <w:rPr>
          <w:lang w:val="en-GB"/>
        </w:rPr>
        <w:t>glycolamide</w:t>
      </w:r>
      <w:proofErr w:type="spellEnd"/>
      <w:r w:rsidRPr="00AA1609">
        <w:rPr>
          <w:lang w:val="en-GB"/>
        </w:rPr>
        <w:t xml:space="preserve"> </w:t>
      </w:r>
      <w:proofErr w:type="spellStart"/>
      <w:r w:rsidRPr="00AA1609">
        <w:rPr>
          <w:lang w:val="en-GB"/>
        </w:rPr>
        <w:t>ligands</w:t>
      </w:r>
      <w:proofErr w:type="spellEnd"/>
      <w:r w:rsidRPr="00AA1609">
        <w:rPr>
          <w:lang w:val="en-GB"/>
        </w:rPr>
        <w:t xml:space="preserve"> were synthesized and purified by the procedure described in detail in our previous publications [2</w:t>
      </w:r>
      <w:r w:rsidR="00F45561">
        <w:rPr>
          <w:lang w:val="en-GB"/>
        </w:rPr>
        <w:t>3</w:t>
      </w:r>
      <w:proofErr w:type="gramStart"/>
      <w:r w:rsidR="00465884">
        <w:rPr>
          <w:lang w:val="en-GB"/>
        </w:rPr>
        <w:t>,24</w:t>
      </w:r>
      <w:proofErr w:type="gramEnd"/>
      <w:r w:rsidRPr="00AA1609">
        <w:rPr>
          <w:lang w:val="en-GB"/>
        </w:rPr>
        <w:t xml:space="preserve">, 26]. The </w:t>
      </w:r>
      <w:proofErr w:type="spellStart"/>
      <w:r w:rsidRPr="00AA1609">
        <w:rPr>
          <w:lang w:val="en-GB"/>
        </w:rPr>
        <w:t>ligands</w:t>
      </w:r>
      <w:proofErr w:type="spellEnd"/>
      <w:r w:rsidRPr="00AA1609">
        <w:rPr>
          <w:lang w:val="en-GB"/>
        </w:rPr>
        <w:t xml:space="preserve"> tri-n-butyl phosphate (TBP, &gt;99%), </w:t>
      </w:r>
      <w:proofErr w:type="spellStart"/>
      <w:r w:rsidRPr="00AA1609">
        <w:rPr>
          <w:lang w:val="en-GB"/>
        </w:rPr>
        <w:t>bis</w:t>
      </w:r>
      <w:proofErr w:type="spellEnd"/>
      <w:r w:rsidRPr="00AA1609">
        <w:rPr>
          <w:lang w:val="en-GB"/>
        </w:rPr>
        <w:t>(2-ethylhexyl) phosphoric acid (HDEHP, 97%) were purchased from  Sigma Aldrich, Mumbai, India and purified by the procedure described elsewhere</w:t>
      </w:r>
      <w:r w:rsidR="004B6269">
        <w:rPr>
          <w:lang w:val="en-GB"/>
        </w:rPr>
        <w:t xml:space="preserve"> [</w:t>
      </w:r>
      <w:r w:rsidR="00F45561">
        <w:rPr>
          <w:lang w:val="en-GB"/>
        </w:rPr>
        <w:t>21, 27</w:t>
      </w:r>
      <w:r w:rsidR="004B6269">
        <w:rPr>
          <w:lang w:val="en-GB"/>
        </w:rPr>
        <w:t>]</w:t>
      </w:r>
      <w:r w:rsidRPr="00AA1609">
        <w:rPr>
          <w:lang w:val="en-GB"/>
        </w:rPr>
        <w:t xml:space="preserve">. The diluents, </w:t>
      </w:r>
      <w:r w:rsidRPr="004B6269">
        <w:rPr>
          <w:i/>
          <w:lang w:val="en-GB"/>
        </w:rPr>
        <w:t>n</w:t>
      </w:r>
      <w:r w:rsidRPr="00AA1609">
        <w:rPr>
          <w:lang w:val="en-GB"/>
        </w:rPr>
        <w:t xml:space="preserve">-dodecane (n-DD, 98%) and 1-octanol (&gt;99%) were purchased from Alfa </w:t>
      </w:r>
      <w:proofErr w:type="spellStart"/>
      <w:r w:rsidRPr="00AA1609">
        <w:rPr>
          <w:lang w:val="en-GB"/>
        </w:rPr>
        <w:t>Aesar</w:t>
      </w:r>
      <w:proofErr w:type="spellEnd"/>
      <w:r w:rsidRPr="00AA1609">
        <w:rPr>
          <w:lang w:val="en-GB"/>
        </w:rPr>
        <w:t xml:space="preserve">, </w:t>
      </w:r>
      <w:r w:rsidRPr="00AA1609">
        <w:rPr>
          <w:lang w:val="en-GB"/>
        </w:rPr>
        <w:lastRenderedPageBreak/>
        <w:t>Mumbai, India and they were used without any purification. The sodium salt of 2</w:t>
      </w:r>
      <w:proofErr w:type="gramStart"/>
      <w:r w:rsidRPr="00AA1609">
        <w:rPr>
          <w:lang w:val="en-GB"/>
        </w:rPr>
        <w:t>,6</w:t>
      </w:r>
      <w:proofErr w:type="gramEnd"/>
      <w:r w:rsidRPr="00AA1609">
        <w:rPr>
          <w:lang w:val="en-GB"/>
        </w:rPr>
        <w:t>-bis(5,6-di(</w:t>
      </w:r>
      <w:proofErr w:type="spellStart"/>
      <w:r w:rsidRPr="00AA1609">
        <w:rPr>
          <w:lang w:val="en-GB"/>
        </w:rPr>
        <w:t>sulphophenyl</w:t>
      </w:r>
      <w:proofErr w:type="spellEnd"/>
      <w:r w:rsidRPr="00AA1609">
        <w:rPr>
          <w:lang w:val="en-GB"/>
        </w:rPr>
        <w:t>)-1,2,4-triazin-3-yl)-pyridine (SO</w:t>
      </w:r>
      <w:r w:rsidRPr="00F45561">
        <w:rPr>
          <w:vertAlign w:val="subscript"/>
          <w:lang w:val="en-GB"/>
        </w:rPr>
        <w:t>3</w:t>
      </w:r>
      <w:r w:rsidRPr="00AA1609">
        <w:rPr>
          <w:lang w:val="en-GB"/>
        </w:rPr>
        <w:t>-Ph-BTP) (&gt;98%) was synthesized and characterized by the standard procedure reported in the literature [</w:t>
      </w:r>
      <w:r w:rsidR="00F45561">
        <w:rPr>
          <w:lang w:val="en-GB"/>
        </w:rPr>
        <w:t>14</w:t>
      </w:r>
      <w:r w:rsidRPr="00AA1609">
        <w:rPr>
          <w:lang w:val="en-GB"/>
        </w:rPr>
        <w:t xml:space="preserve">]. All other chemicals were of AR grade and their solutions were estimated by standard procedure. The </w:t>
      </w:r>
      <w:r w:rsidRPr="00E938EB">
        <w:rPr>
          <w:vertAlign w:val="superscript"/>
          <w:lang w:val="en-GB"/>
        </w:rPr>
        <w:t>241</w:t>
      </w:r>
      <w:r w:rsidRPr="00AA1609">
        <w:rPr>
          <w:lang w:val="en-GB"/>
        </w:rPr>
        <w:t>Am(NO</w:t>
      </w:r>
      <w:r w:rsidRPr="00E938EB">
        <w:rPr>
          <w:vertAlign w:val="subscript"/>
          <w:lang w:val="en-GB"/>
        </w:rPr>
        <w:t>3</w:t>
      </w:r>
      <w:r w:rsidRPr="00AA1609">
        <w:rPr>
          <w:lang w:val="en-GB"/>
        </w:rPr>
        <w:t>)</w:t>
      </w:r>
      <w:r w:rsidRPr="00E938EB">
        <w:rPr>
          <w:vertAlign w:val="subscript"/>
          <w:lang w:val="en-GB"/>
        </w:rPr>
        <w:t>3</w:t>
      </w:r>
      <w:r w:rsidRPr="00AA1609">
        <w:rPr>
          <w:lang w:val="en-GB"/>
        </w:rPr>
        <w:t xml:space="preserve"> in dilute nitric acid (~0.1 M) was obtained from </w:t>
      </w:r>
      <w:proofErr w:type="spellStart"/>
      <w:r w:rsidRPr="00AA1609">
        <w:rPr>
          <w:lang w:val="en-GB"/>
        </w:rPr>
        <w:t>Bhabha</w:t>
      </w:r>
      <w:proofErr w:type="spellEnd"/>
      <w:r w:rsidRPr="00AA1609">
        <w:rPr>
          <w:lang w:val="en-GB"/>
        </w:rPr>
        <w:t xml:space="preserve"> Atomic Research Centre, </w:t>
      </w:r>
      <w:proofErr w:type="spellStart"/>
      <w:r w:rsidRPr="00AA1609">
        <w:rPr>
          <w:lang w:val="en-GB"/>
        </w:rPr>
        <w:t>Trombay</w:t>
      </w:r>
      <w:proofErr w:type="spellEnd"/>
      <w:r w:rsidRPr="00AA1609">
        <w:rPr>
          <w:lang w:val="en-GB"/>
        </w:rPr>
        <w:t xml:space="preserve">, India and </w:t>
      </w:r>
      <w:r w:rsidRPr="00E938EB">
        <w:rPr>
          <w:vertAlign w:val="superscript"/>
          <w:lang w:val="en-GB"/>
        </w:rPr>
        <w:t>(152+154)</w:t>
      </w:r>
      <w:proofErr w:type="spellStart"/>
      <w:r w:rsidRPr="00AA1609">
        <w:rPr>
          <w:lang w:val="en-GB"/>
        </w:rPr>
        <w:t>Eu</w:t>
      </w:r>
      <w:proofErr w:type="spellEnd"/>
      <w:r w:rsidRPr="00AA1609">
        <w:rPr>
          <w:lang w:val="en-GB"/>
        </w:rPr>
        <w:t>(NO</w:t>
      </w:r>
      <w:r w:rsidRPr="00E938EB">
        <w:rPr>
          <w:vertAlign w:val="subscript"/>
          <w:lang w:val="en-GB"/>
        </w:rPr>
        <w:t>3</w:t>
      </w:r>
      <w:r w:rsidRPr="00AA1609">
        <w:rPr>
          <w:lang w:val="en-GB"/>
        </w:rPr>
        <w:t>)</w:t>
      </w:r>
      <w:r w:rsidRPr="00E938EB">
        <w:rPr>
          <w:vertAlign w:val="subscript"/>
          <w:lang w:val="en-GB"/>
        </w:rPr>
        <w:t>3</w:t>
      </w:r>
      <w:r w:rsidRPr="00AA1609">
        <w:rPr>
          <w:lang w:val="en-GB"/>
        </w:rPr>
        <w:t xml:space="preserve"> in dilute nitric acid  was purchased from Board of Radiation and Isotope Technology, Mumbai, India. The purity of these tracers was ascertained by alpha spectrometry for </w:t>
      </w:r>
      <w:r w:rsidRPr="00E938EB">
        <w:rPr>
          <w:vertAlign w:val="superscript"/>
          <w:lang w:val="en-GB"/>
        </w:rPr>
        <w:t>241</w:t>
      </w:r>
      <w:r w:rsidRPr="00AA1609">
        <w:rPr>
          <w:lang w:val="en-GB"/>
        </w:rPr>
        <w:t xml:space="preserve">Am and gamma spectrometry for </w:t>
      </w:r>
      <w:r w:rsidRPr="00E938EB">
        <w:rPr>
          <w:vertAlign w:val="superscript"/>
          <w:lang w:val="en-GB"/>
        </w:rPr>
        <w:t>(152+154</w:t>
      </w:r>
      <w:proofErr w:type="gramStart"/>
      <w:r w:rsidRPr="00E938EB">
        <w:rPr>
          <w:vertAlign w:val="superscript"/>
          <w:lang w:val="en-GB"/>
        </w:rPr>
        <w:t>)</w:t>
      </w:r>
      <w:proofErr w:type="spellStart"/>
      <w:r w:rsidRPr="00AA1609">
        <w:rPr>
          <w:lang w:val="en-GB"/>
        </w:rPr>
        <w:t>Eu</w:t>
      </w:r>
      <w:proofErr w:type="spellEnd"/>
      <w:proofErr w:type="gramEnd"/>
      <w:r w:rsidRPr="00AA1609">
        <w:rPr>
          <w:lang w:val="en-GB"/>
        </w:rPr>
        <w:t>.</w:t>
      </w:r>
    </w:p>
    <w:p w:rsidR="00AA1609" w:rsidRDefault="00AA1609" w:rsidP="00AA1609">
      <w:pPr>
        <w:pStyle w:val="Heading3"/>
      </w:pPr>
      <w:r>
        <w:t>Extraction studies</w:t>
      </w:r>
    </w:p>
    <w:p w:rsidR="00AA1609" w:rsidRDefault="00AA1609" w:rsidP="00FA2C1A">
      <w:pPr>
        <w:pStyle w:val="Authornameandaffiliation"/>
        <w:jc w:val="both"/>
      </w:pPr>
      <w:r>
        <w:t xml:space="preserve">The extraction behavior of </w:t>
      </w:r>
      <w:proofErr w:type="spellStart"/>
      <w:proofErr w:type="gramStart"/>
      <w:r>
        <w:t>Am</w:t>
      </w:r>
      <w:proofErr w:type="spellEnd"/>
      <w:r>
        <w:t>(</w:t>
      </w:r>
      <w:proofErr w:type="gramEnd"/>
      <w:r>
        <w:t xml:space="preserve">III) and </w:t>
      </w:r>
      <w:proofErr w:type="spellStart"/>
      <w:r>
        <w:t>Eu</w:t>
      </w:r>
      <w:proofErr w:type="spellEnd"/>
      <w:r>
        <w:t>(III) from nitric acid solution was studied by batch equilibration procedure at 298 K. The equilibration experiments were performed in duplicate and in some cases triplicate. The organic phase was composed of one of the following solut</w:t>
      </w:r>
      <w:r w:rsidR="004B6269">
        <w:t xml:space="preserve">ions namely, 1) 0.2 M TODGA+5% </w:t>
      </w:r>
      <w:proofErr w:type="spellStart"/>
      <w:r w:rsidR="004B6269">
        <w:t>o</w:t>
      </w:r>
      <w:r>
        <w:t>ctanol</w:t>
      </w:r>
      <w:proofErr w:type="spellEnd"/>
      <w:r>
        <w:t>/</w:t>
      </w:r>
      <w:r w:rsidR="004B6269" w:rsidRPr="004B6269">
        <w:rPr>
          <w:i/>
        </w:rPr>
        <w:t>n-DD</w:t>
      </w:r>
      <w:r>
        <w:t>, 2) 0.2 M TODGA+0.5 M TBP/</w:t>
      </w:r>
      <w:r w:rsidR="004B6269" w:rsidRPr="004B6269">
        <w:rPr>
          <w:i/>
        </w:rPr>
        <w:t>n-DD</w:t>
      </w:r>
      <w:r>
        <w:t>, 3) 0.1 M TODGA+0.25 M HDEHP/</w:t>
      </w:r>
      <w:r w:rsidR="004B6269" w:rsidRPr="004B6269">
        <w:rPr>
          <w:i/>
        </w:rPr>
        <w:t>n-DD</w:t>
      </w:r>
      <w:r>
        <w:t>, 4) 0.2 M TDDGA/</w:t>
      </w:r>
      <w:r w:rsidR="004B6269" w:rsidRPr="004B6269">
        <w:rPr>
          <w:i/>
        </w:rPr>
        <w:t>n-DD</w:t>
      </w:r>
      <w:r>
        <w:t>, 5) 0.2 M D</w:t>
      </w:r>
      <w:r w:rsidRPr="004B6269">
        <w:rPr>
          <w:vertAlign w:val="superscript"/>
        </w:rPr>
        <w:t>3</w:t>
      </w:r>
      <w:r>
        <w:t>DODGA/</w:t>
      </w:r>
      <w:r w:rsidR="004B6269" w:rsidRPr="004B6269">
        <w:rPr>
          <w:i/>
        </w:rPr>
        <w:t>n-</w:t>
      </w:r>
      <w:r w:rsidR="004B6269" w:rsidRPr="004B6269">
        <w:t>DD</w:t>
      </w:r>
      <w:r>
        <w:t xml:space="preserve">, 6) 0.4 M </w:t>
      </w:r>
      <w:proofErr w:type="spellStart"/>
      <w:r>
        <w:t>DOHyA</w:t>
      </w:r>
      <w:proofErr w:type="spellEnd"/>
      <w:r>
        <w:t>/</w:t>
      </w:r>
      <w:r w:rsidR="004B6269" w:rsidRPr="004B6269">
        <w:rPr>
          <w:i/>
        </w:rPr>
        <w:t>n-</w:t>
      </w:r>
      <w:r>
        <w:t xml:space="preserve">DD. The aqueous phase was composed of a nitric acid solution containing 0.02 M BTP spiked with either </w:t>
      </w:r>
      <w:r w:rsidRPr="00E938EB">
        <w:rPr>
          <w:vertAlign w:val="superscript"/>
        </w:rPr>
        <w:t>241</w:t>
      </w:r>
      <w:r>
        <w:t xml:space="preserve">Am or </w:t>
      </w:r>
      <w:r w:rsidRPr="00E938EB">
        <w:rPr>
          <w:vertAlign w:val="superscript"/>
        </w:rPr>
        <w:t>(152+154</w:t>
      </w:r>
      <w:proofErr w:type="gramStart"/>
      <w:r w:rsidRPr="00E938EB">
        <w:rPr>
          <w:vertAlign w:val="superscript"/>
        </w:rPr>
        <w:t>)</w:t>
      </w:r>
      <w:proofErr w:type="spellStart"/>
      <w:r>
        <w:t>Eu</w:t>
      </w:r>
      <w:proofErr w:type="spellEnd"/>
      <w:proofErr w:type="gramEnd"/>
      <w:r>
        <w:t xml:space="preserve"> tracer. The concentration of nitric acid in aqueous phase was varied from 0.01 M to 1 M.  The extraction procedure involved initial pre-equilibration of the organic phase with equal volume (2 </w:t>
      </w:r>
      <w:proofErr w:type="spellStart"/>
      <w:r>
        <w:t>mL</w:t>
      </w:r>
      <w:proofErr w:type="spellEnd"/>
      <w:r>
        <w:t xml:space="preserve"> each) of 4 M nitric acid. The pre-equilibrated organic phase was separated and contacted with equal volume (1 </w:t>
      </w:r>
      <w:proofErr w:type="spellStart"/>
      <w:r>
        <w:t>mL</w:t>
      </w:r>
      <w:proofErr w:type="spellEnd"/>
      <w:r>
        <w:t xml:space="preserve"> each) of aqueous phase. After one hour, the equilibration was stopped and an aliquot (0.1 </w:t>
      </w:r>
      <w:proofErr w:type="spellStart"/>
      <w:r>
        <w:t>mL</w:t>
      </w:r>
      <w:proofErr w:type="spellEnd"/>
      <w:r>
        <w:t xml:space="preserve">) was taken from both organic and aqueous phases. The radioactivity of </w:t>
      </w:r>
      <w:r w:rsidRPr="00E938EB">
        <w:rPr>
          <w:vertAlign w:val="superscript"/>
        </w:rPr>
        <w:t>241</w:t>
      </w:r>
      <w:r>
        <w:t xml:space="preserve">Am or </w:t>
      </w:r>
      <w:r w:rsidRPr="00E938EB">
        <w:rPr>
          <w:vertAlign w:val="superscript"/>
        </w:rPr>
        <w:t>(152+154</w:t>
      </w:r>
      <w:proofErr w:type="gramStart"/>
      <w:r w:rsidRPr="00E938EB">
        <w:rPr>
          <w:vertAlign w:val="superscript"/>
        </w:rPr>
        <w:t>)</w:t>
      </w:r>
      <w:proofErr w:type="spellStart"/>
      <w:r>
        <w:t>Eu</w:t>
      </w:r>
      <w:proofErr w:type="spellEnd"/>
      <w:proofErr w:type="gramEnd"/>
      <w:r>
        <w:t xml:space="preserve"> present in aqueous and organic phases was measured using a well-type </w:t>
      </w:r>
      <w:proofErr w:type="spellStart"/>
      <w:r>
        <w:t>NaI</w:t>
      </w:r>
      <w:proofErr w:type="spellEnd"/>
      <w:r>
        <w:t>(</w:t>
      </w:r>
      <w:proofErr w:type="spellStart"/>
      <w:r>
        <w:t>Tl</w:t>
      </w:r>
      <w:proofErr w:type="spellEnd"/>
      <w:r>
        <w:t xml:space="preserve">) scintillation detector coupled with a single channel analyzer. The distribution ratio of trivalent metal ion and separation factor (SF) of </w:t>
      </w:r>
      <w:proofErr w:type="spellStart"/>
      <w:proofErr w:type="gramStart"/>
      <w:r>
        <w:t>Eu</w:t>
      </w:r>
      <w:proofErr w:type="spellEnd"/>
      <w:r>
        <w:t>(</w:t>
      </w:r>
      <w:proofErr w:type="gramEnd"/>
      <w:r>
        <w:t>III) over Am(III</w:t>
      </w:r>
      <w:r w:rsidR="00E938EB">
        <w:t xml:space="preserve">) </w:t>
      </w:r>
      <w:r>
        <w:t>was determined using equation 1.</w:t>
      </w:r>
      <w:r w:rsidR="00E938EB" w:rsidRPr="00E938EB">
        <w:t xml:space="preserve"> The fast reactor simulated high level waste solution (FR-SHLLW) was prepared based on the </w:t>
      </w:r>
      <w:r w:rsidR="00670EEE">
        <w:t xml:space="preserve">waste generated during </w:t>
      </w:r>
      <w:r w:rsidR="00E938EB" w:rsidRPr="00E938EB">
        <w:t xml:space="preserve">reprocessing of fast reactor fuel </w:t>
      </w:r>
      <w:r w:rsidR="00670EEE">
        <w:t xml:space="preserve">irradiated to the </w:t>
      </w:r>
      <w:r w:rsidR="00E938EB" w:rsidRPr="00E938EB">
        <w:t xml:space="preserve">burn-up of 80 </w:t>
      </w:r>
      <w:proofErr w:type="spellStart"/>
      <w:r w:rsidR="00E938EB" w:rsidRPr="00E938EB">
        <w:t>GWd</w:t>
      </w:r>
      <w:proofErr w:type="spellEnd"/>
      <w:r w:rsidR="00E938EB" w:rsidRPr="00E938EB">
        <w:t xml:space="preserve">/Te and 2 years cooling. The analysis of metal ions in FR-SHLLW was carried out using ICP-OES analyzer from </w:t>
      </w:r>
      <w:proofErr w:type="spellStart"/>
      <w:r w:rsidR="00E938EB" w:rsidRPr="00E938EB">
        <w:t>Spectro</w:t>
      </w:r>
      <w:proofErr w:type="spellEnd"/>
      <w:r w:rsidR="00E938EB" w:rsidRPr="00E938EB">
        <w:t xml:space="preserve"> Arcos </w:t>
      </w:r>
      <w:proofErr w:type="spellStart"/>
      <w:r w:rsidR="00E938EB" w:rsidRPr="00E938EB">
        <w:t>GmBH</w:t>
      </w:r>
      <w:proofErr w:type="spellEnd"/>
      <w:r w:rsidR="00E938EB" w:rsidRPr="00E938EB">
        <w:t xml:space="preserve">, </w:t>
      </w:r>
      <w:proofErr w:type="spellStart"/>
      <w:r w:rsidR="00E938EB" w:rsidRPr="00E938EB">
        <w:t>Ametek</w:t>
      </w:r>
      <w:proofErr w:type="spellEnd"/>
      <w:r w:rsidR="00E938EB" w:rsidRPr="00E938EB">
        <w:t>, Germany.</w:t>
      </w:r>
    </w:p>
    <w:p w:rsidR="00E938EB" w:rsidRDefault="00E938EB" w:rsidP="00FA2C1A">
      <w:pPr>
        <w:pStyle w:val="Authornameandaffiliation"/>
        <w:jc w:val="both"/>
      </w:pPr>
    </w:p>
    <w:p w:rsidR="00AA1609" w:rsidRPr="00AA1609" w:rsidRDefault="00AA1609" w:rsidP="00AA1609">
      <w:pPr>
        <w:pStyle w:val="Authornameandaffiliation"/>
      </w:pPr>
      <w:r w:rsidRPr="00F00674">
        <w:rPr>
          <w:position w:val="-32"/>
        </w:rPr>
        <w:object w:dxaOrig="1900" w:dyaOrig="740">
          <v:shape id="_x0000_i1026" type="#_x0000_t75" style="width:99pt;height:37.7pt" o:ole="" o:allowoverlap="f">
            <v:imagedata r:id="rId13" o:title=""/>
          </v:shape>
          <o:OLEObject Type="Embed" ProgID="Equation.3" ShapeID="_x0000_i1026" DrawAspect="Content" ObjectID="_1709374266" r:id="rId14"/>
        </w:object>
      </w:r>
      <w:r>
        <w:t xml:space="preserve">      </w:t>
      </w:r>
      <w:proofErr w:type="gramStart"/>
      <w:r>
        <w:t>and</w:t>
      </w:r>
      <w:proofErr w:type="gramEnd"/>
      <w:r>
        <w:t xml:space="preserve">   </w:t>
      </w:r>
      <w:r w:rsidRPr="008A4686">
        <w:rPr>
          <w:position w:val="-32"/>
        </w:rPr>
        <w:object w:dxaOrig="1380" w:dyaOrig="740">
          <v:shape id="_x0000_i1027" type="#_x0000_t75" style="width:69pt;height:37.7pt" o:ole="">
            <v:imagedata r:id="rId15" o:title=""/>
          </v:shape>
          <o:OLEObject Type="Embed" ProgID="Equation.3" ShapeID="_x0000_i1027" DrawAspect="Content" ObjectID="_1709374267" r:id="rId16"/>
        </w:object>
      </w:r>
      <w:r>
        <w:t xml:space="preserve">       (1)</w:t>
      </w:r>
    </w:p>
    <w:p w:rsidR="00AA1609" w:rsidRDefault="00AA1609" w:rsidP="0026525A">
      <w:pPr>
        <w:pStyle w:val="Heading2"/>
        <w:numPr>
          <w:ilvl w:val="1"/>
          <w:numId w:val="10"/>
        </w:numPr>
      </w:pPr>
      <w:r>
        <w:t>results and discussion</w:t>
      </w:r>
    </w:p>
    <w:p w:rsidR="00AA1609" w:rsidRDefault="00AA1609" w:rsidP="00AA1609">
      <w:pPr>
        <w:pStyle w:val="Heading3"/>
        <w:numPr>
          <w:ilvl w:val="2"/>
          <w:numId w:val="33"/>
        </w:numPr>
      </w:pPr>
      <w:r w:rsidRPr="00AA1609">
        <w:t xml:space="preserve">Distribution of </w:t>
      </w:r>
      <w:proofErr w:type="gramStart"/>
      <w:r w:rsidRPr="00AA1609">
        <w:t>Am(</w:t>
      </w:r>
      <w:proofErr w:type="gramEnd"/>
      <w:r w:rsidRPr="00AA1609">
        <w:t xml:space="preserve">III) and </w:t>
      </w:r>
      <w:proofErr w:type="spellStart"/>
      <w:r w:rsidRPr="00AA1609">
        <w:t>Eu</w:t>
      </w:r>
      <w:proofErr w:type="spellEnd"/>
      <w:r w:rsidRPr="00AA1609">
        <w:t>(III) in TODGA-modifier systems</w:t>
      </w:r>
    </w:p>
    <w:p w:rsidR="00AA1609" w:rsidRDefault="00AA1609" w:rsidP="00FA2C1A">
      <w:pPr>
        <w:pStyle w:val="Authornameandaffiliation"/>
        <w:jc w:val="both"/>
      </w:pPr>
      <w:r w:rsidRPr="00AA1609">
        <w:t xml:space="preserve">The distribution ratio of Am(III) and </w:t>
      </w:r>
      <w:proofErr w:type="spellStart"/>
      <w:r w:rsidRPr="00AA1609">
        <w:t>Eu</w:t>
      </w:r>
      <w:proofErr w:type="spellEnd"/>
      <w:r w:rsidRPr="00AA1609">
        <w:t>(III) from nitric acid medium containing 0.02 M SO</w:t>
      </w:r>
      <w:r w:rsidRPr="004B6269">
        <w:rPr>
          <w:vertAlign w:val="subscript"/>
        </w:rPr>
        <w:t>3</w:t>
      </w:r>
      <w:r w:rsidRPr="00AA1609">
        <w:t>-Ph-BTP was measured in a solution of 0.2 M TODGA /</w:t>
      </w:r>
      <w:r w:rsidR="004B6269" w:rsidRPr="004B6269">
        <w:rPr>
          <w:i/>
        </w:rPr>
        <w:t>n-</w:t>
      </w:r>
      <w:r w:rsidRPr="00AA1609">
        <w:t>DD</w:t>
      </w:r>
      <w:r w:rsidR="004B6269" w:rsidRPr="00AA1609">
        <w:t xml:space="preserve">+ 5% </w:t>
      </w:r>
      <w:proofErr w:type="spellStart"/>
      <w:r w:rsidR="004B6269" w:rsidRPr="00AA1609">
        <w:t>octanol</w:t>
      </w:r>
      <w:proofErr w:type="spellEnd"/>
      <w:r w:rsidRPr="00AA1609">
        <w:t xml:space="preserve"> and the results are shown in</w:t>
      </w:r>
      <w:r w:rsidR="00280589">
        <w:t xml:space="preserve"> table 1, along with the </w:t>
      </w:r>
      <w:r w:rsidRPr="00AA1609">
        <w:t xml:space="preserve">separation factor of </w:t>
      </w:r>
      <w:proofErr w:type="spellStart"/>
      <w:r w:rsidRPr="00AA1609">
        <w:t>Eu</w:t>
      </w:r>
      <w:proofErr w:type="spellEnd"/>
      <w:r w:rsidRPr="00AA1609">
        <w:t xml:space="preserve">(III) over Am(III) achieved </w:t>
      </w:r>
      <w:r w:rsidR="00280589">
        <w:t xml:space="preserve">in this system. </w:t>
      </w:r>
      <w:r w:rsidRPr="00AA1609">
        <w:t xml:space="preserve">It can be seen that the separation factor of </w:t>
      </w:r>
      <w:proofErr w:type="spellStart"/>
      <w:proofErr w:type="gramStart"/>
      <w:r w:rsidRPr="00AA1609">
        <w:t>Eu</w:t>
      </w:r>
      <w:proofErr w:type="spellEnd"/>
      <w:r w:rsidRPr="00AA1609">
        <w:t>(</w:t>
      </w:r>
      <w:proofErr w:type="gramEnd"/>
      <w:r w:rsidRPr="00AA1609">
        <w:t>III) over Am(III) in the absence of SO</w:t>
      </w:r>
      <w:r w:rsidRPr="004B6269">
        <w:rPr>
          <w:vertAlign w:val="subscript"/>
        </w:rPr>
        <w:t>3</w:t>
      </w:r>
      <w:r w:rsidRPr="00AA1609">
        <w:t xml:space="preserve">-Ph-BTP is in the range of 1.4 to 2.4. </w:t>
      </w:r>
      <w:r w:rsidR="00956561">
        <w:t>T</w:t>
      </w:r>
      <w:r w:rsidRPr="00AA1609">
        <w:t>he addition of SO</w:t>
      </w:r>
      <w:r w:rsidRPr="004B6269">
        <w:rPr>
          <w:vertAlign w:val="subscript"/>
        </w:rPr>
        <w:t>3</w:t>
      </w:r>
      <w:r w:rsidRPr="00AA1609">
        <w:t xml:space="preserve">-Ph-BTP to the aqueous phase decreased the distribution ratio of both the metal ions at all nitric acid concentrations. However, it is important to note that the distribution ratio of </w:t>
      </w:r>
      <w:proofErr w:type="gramStart"/>
      <w:r w:rsidRPr="00AA1609">
        <w:t>Am(</w:t>
      </w:r>
      <w:proofErr w:type="gramEnd"/>
      <w:r w:rsidRPr="00AA1609">
        <w:t xml:space="preserve">III) is lowered to a significant extent as compared to </w:t>
      </w:r>
      <w:proofErr w:type="spellStart"/>
      <w:r w:rsidRPr="00AA1609">
        <w:t>Eu</w:t>
      </w:r>
      <w:proofErr w:type="spellEnd"/>
      <w:r w:rsidRPr="00AA1609">
        <w:t>(III). Therefore, the separation factor achieved in the presence of SO</w:t>
      </w:r>
      <w:r w:rsidRPr="004B6269">
        <w:rPr>
          <w:vertAlign w:val="subscript"/>
        </w:rPr>
        <w:t>3</w:t>
      </w:r>
      <w:r w:rsidRPr="00AA1609">
        <w:t>-Ph-BTP is found to vary between 90 and 324 depending upon the concentration of nitric acid</w:t>
      </w:r>
      <w:r w:rsidR="004F4CE3">
        <w:t xml:space="preserve">, </w:t>
      </w:r>
      <w:r w:rsidRPr="00AA1609">
        <w:t xml:space="preserve">and the separation factor </w:t>
      </w:r>
      <w:r w:rsidR="004F4CE3">
        <w:t xml:space="preserve">reaches a </w:t>
      </w:r>
      <w:r w:rsidRPr="00AA1609">
        <w:t xml:space="preserve">maximum </w:t>
      </w:r>
      <w:r w:rsidR="004F4CE3">
        <w:t xml:space="preserve">value </w:t>
      </w:r>
      <w:r w:rsidRPr="00AA1609">
        <w:t>at 0.5 M nitric acid.</w:t>
      </w:r>
    </w:p>
    <w:p w:rsidR="00AA1609" w:rsidRDefault="00AA1609" w:rsidP="00AA1609">
      <w:pPr>
        <w:pStyle w:val="Authornameandaffiliation"/>
      </w:pPr>
    </w:p>
    <w:p w:rsidR="00AA1609" w:rsidRDefault="00AA1609" w:rsidP="00AA1609">
      <w:pPr>
        <w:pStyle w:val="BodyText"/>
        <w:ind w:firstLine="0"/>
      </w:pPr>
      <w:proofErr w:type="gramStart"/>
      <w:r>
        <w:t>TABLE 1.</w:t>
      </w:r>
      <w:proofErr w:type="gramEnd"/>
      <w:r>
        <w:tab/>
      </w:r>
      <w:r w:rsidR="00FA2C1A" w:rsidRPr="00FA2C1A">
        <w:t xml:space="preserve">The variation in the distribution ratio of Am(III) and </w:t>
      </w:r>
      <w:proofErr w:type="spellStart"/>
      <w:r w:rsidR="00FA2C1A" w:rsidRPr="00FA2C1A">
        <w:t>Eu</w:t>
      </w:r>
      <w:proofErr w:type="spellEnd"/>
      <w:r w:rsidR="00FA2C1A" w:rsidRPr="00FA2C1A">
        <w:t xml:space="preserve">(III) and the separation factor of </w:t>
      </w:r>
      <w:proofErr w:type="spellStart"/>
      <w:r w:rsidR="00FA2C1A" w:rsidRPr="00FA2C1A">
        <w:t>Eu</w:t>
      </w:r>
      <w:proofErr w:type="spellEnd"/>
      <w:r w:rsidR="00FA2C1A" w:rsidRPr="00FA2C1A">
        <w:t>(III) over Am(III) achieved in 0.2 M TODGA/</w:t>
      </w:r>
      <w:r w:rsidR="004B6269" w:rsidRPr="004B6269">
        <w:rPr>
          <w:i/>
        </w:rPr>
        <w:t>n-</w:t>
      </w:r>
      <w:r w:rsidR="00FA2C1A" w:rsidRPr="00FA2C1A">
        <w:t xml:space="preserve">dodecane + 5 </w:t>
      </w:r>
      <w:proofErr w:type="spellStart"/>
      <w:r w:rsidR="00FA2C1A" w:rsidRPr="00FA2C1A">
        <w:t>vol</w:t>
      </w:r>
      <w:proofErr w:type="spellEnd"/>
      <w:r w:rsidR="00FA2C1A" w:rsidRPr="00FA2C1A">
        <w:t>% 1-octanol. Aqueous phase: Nitric acid with or without 0.02 M SO</w:t>
      </w:r>
      <w:r w:rsidR="00FA2C1A" w:rsidRPr="004B6269">
        <w:rPr>
          <w:vertAlign w:val="subscript"/>
        </w:rPr>
        <w:t>3</w:t>
      </w:r>
      <w:r w:rsidR="00FA2C1A" w:rsidRPr="00FA2C1A">
        <w:t>-Ph-BTP. Organic phase was pre-equilibrated with 4 M nitric acid before the distribution studies.</w:t>
      </w:r>
    </w:p>
    <w:p w:rsidR="00AA1609" w:rsidRDefault="00AA1609" w:rsidP="00AA1609">
      <w:pPr>
        <w:pStyle w:val="BodyText"/>
      </w:pPr>
    </w:p>
    <w:tbl>
      <w:tblPr>
        <w:tblW w:w="0" w:type="auto"/>
        <w:jc w:val="center"/>
        <w:tblCellMar>
          <w:left w:w="0" w:type="dxa"/>
          <w:right w:w="0" w:type="dxa"/>
        </w:tblCellMar>
        <w:tblLook w:val="04A0"/>
      </w:tblPr>
      <w:tblGrid>
        <w:gridCol w:w="1503"/>
        <w:gridCol w:w="1294"/>
        <w:gridCol w:w="1286"/>
        <w:gridCol w:w="1294"/>
        <w:gridCol w:w="1286"/>
        <w:gridCol w:w="1294"/>
        <w:gridCol w:w="1286"/>
      </w:tblGrid>
      <w:tr w:rsidR="00FA2C1A" w:rsidRPr="004B6269" w:rsidTr="00FA2C1A">
        <w:trPr>
          <w:trHeight w:val="658"/>
          <w:jc w:val="center"/>
        </w:trPr>
        <w:tc>
          <w:tcPr>
            <w:tcW w:w="0" w:type="auto"/>
            <w:vMerge w:val="restart"/>
            <w:tcBorders>
              <w:top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color w:val="000000"/>
                <w:kern w:val="24"/>
                <w:sz w:val="12"/>
              </w:rPr>
            </w:pPr>
          </w:p>
          <w:p w:rsidR="00FA2C1A" w:rsidRPr="004B6269" w:rsidRDefault="00FA2C1A" w:rsidP="00FA2C1A">
            <w:pPr>
              <w:spacing w:line="256" w:lineRule="auto"/>
              <w:jc w:val="center"/>
              <w:rPr>
                <w:b/>
                <w:bCs/>
                <w:color w:val="000000"/>
                <w:kern w:val="24"/>
                <w:sz w:val="2"/>
              </w:rPr>
            </w:pPr>
          </w:p>
          <w:p w:rsidR="00FA2C1A" w:rsidRPr="004B6269" w:rsidRDefault="00FA2C1A" w:rsidP="00FA2C1A">
            <w:pPr>
              <w:spacing w:line="256" w:lineRule="auto"/>
              <w:jc w:val="center"/>
              <w:rPr>
                <w:b/>
                <w:bCs/>
                <w:sz w:val="36"/>
                <w:szCs w:val="36"/>
              </w:rPr>
            </w:pPr>
            <w:r w:rsidRPr="000C0132">
              <w:rPr>
                <w:b/>
                <w:bCs/>
                <w:color w:val="000000"/>
                <w:kern w:val="24"/>
                <w:sz w:val="20"/>
                <w:highlight w:val="yellow"/>
              </w:rPr>
              <w:t>[HNO</w:t>
            </w:r>
            <w:r w:rsidRPr="000C0132">
              <w:rPr>
                <w:b/>
                <w:bCs/>
                <w:color w:val="000000"/>
                <w:kern w:val="24"/>
                <w:position w:val="-5"/>
                <w:sz w:val="20"/>
                <w:highlight w:val="yellow"/>
                <w:vertAlign w:val="subscript"/>
              </w:rPr>
              <w:t>3</w:t>
            </w:r>
            <w:proofErr w:type="gramStart"/>
            <w:r w:rsidRPr="000C0132">
              <w:rPr>
                <w:b/>
                <w:bCs/>
                <w:color w:val="000000"/>
                <w:kern w:val="24"/>
                <w:sz w:val="20"/>
                <w:highlight w:val="yellow"/>
              </w:rPr>
              <w:t>]</w:t>
            </w:r>
            <w:proofErr w:type="spellStart"/>
            <w:r w:rsidR="00215189" w:rsidRPr="000C0132">
              <w:rPr>
                <w:b/>
                <w:bCs/>
                <w:color w:val="000000"/>
                <w:kern w:val="24"/>
                <w:sz w:val="20"/>
                <w:highlight w:val="yellow"/>
                <w:vertAlign w:val="superscript"/>
              </w:rPr>
              <w:t>ini</w:t>
            </w:r>
            <w:proofErr w:type="spellEnd"/>
            <w:r w:rsidR="00215189" w:rsidRPr="000C0132">
              <w:rPr>
                <w:b/>
                <w:bCs/>
                <w:color w:val="000000"/>
                <w:kern w:val="24"/>
                <w:sz w:val="20"/>
                <w:highlight w:val="yellow"/>
                <w:vertAlign w:val="superscript"/>
              </w:rPr>
              <w:t>.</w:t>
            </w:r>
            <w:r w:rsidRPr="000C0132">
              <w:rPr>
                <w:b/>
                <w:bCs/>
                <w:color w:val="000000"/>
                <w:kern w:val="24"/>
                <w:position w:val="-5"/>
                <w:sz w:val="20"/>
                <w:highlight w:val="yellow"/>
                <w:vertAlign w:val="subscript"/>
              </w:rPr>
              <w:t>aq</w:t>
            </w:r>
            <w:proofErr w:type="gramEnd"/>
            <w:r w:rsidRPr="000C0132">
              <w:rPr>
                <w:b/>
                <w:bCs/>
                <w:color w:val="000000"/>
                <w:kern w:val="24"/>
                <w:position w:val="-5"/>
                <w:sz w:val="20"/>
                <w:highlight w:val="yellow"/>
                <w:vertAlign w:val="subscript"/>
              </w:rPr>
              <w:t>.</w:t>
            </w:r>
            <w:r w:rsidRPr="000C0132">
              <w:rPr>
                <w:b/>
                <w:bCs/>
                <w:color w:val="000000"/>
                <w:kern w:val="24"/>
                <w:sz w:val="20"/>
                <w:highlight w:val="yellow"/>
              </w:rPr>
              <w:t xml:space="preserve"> /M</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color w:val="000000"/>
                <w:kern w:val="24"/>
                <w:sz w:val="2"/>
              </w:rPr>
            </w:pPr>
          </w:p>
          <w:p w:rsidR="00FA2C1A" w:rsidRPr="004B6269" w:rsidRDefault="00FA2C1A" w:rsidP="00FA2C1A">
            <w:pPr>
              <w:spacing w:line="256" w:lineRule="auto"/>
              <w:jc w:val="center"/>
              <w:rPr>
                <w:b/>
                <w:bCs/>
                <w:sz w:val="36"/>
                <w:szCs w:val="36"/>
              </w:rPr>
            </w:pPr>
            <w:r w:rsidRPr="004B6269">
              <w:rPr>
                <w:b/>
                <w:bCs/>
                <w:color w:val="000000"/>
                <w:kern w:val="24"/>
                <w:sz w:val="20"/>
              </w:rPr>
              <w:t>D</w:t>
            </w:r>
            <w:r w:rsidRPr="004B6269">
              <w:rPr>
                <w:b/>
                <w:bCs/>
                <w:color w:val="000000"/>
                <w:kern w:val="24"/>
                <w:position w:val="-5"/>
                <w:sz w:val="20"/>
                <w:vertAlign w:val="subscript"/>
              </w:rPr>
              <w:t>Am(III)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color w:val="000000"/>
                <w:kern w:val="24"/>
                <w:sz w:val="2"/>
              </w:rPr>
            </w:pPr>
          </w:p>
          <w:p w:rsidR="00FA2C1A" w:rsidRPr="004B6269" w:rsidRDefault="00FA2C1A" w:rsidP="00FA2C1A">
            <w:pPr>
              <w:spacing w:line="256" w:lineRule="auto"/>
              <w:jc w:val="center"/>
              <w:rPr>
                <w:b/>
                <w:bCs/>
                <w:sz w:val="36"/>
                <w:szCs w:val="36"/>
              </w:rPr>
            </w:pPr>
            <w:r w:rsidRPr="004B6269">
              <w:rPr>
                <w:b/>
                <w:bCs/>
                <w:color w:val="000000"/>
                <w:kern w:val="24"/>
                <w:sz w:val="20"/>
              </w:rPr>
              <w:t>D</w:t>
            </w:r>
            <w:proofErr w:type="spellStart"/>
            <w:r w:rsidRPr="004B6269">
              <w:rPr>
                <w:b/>
                <w:bCs/>
                <w:color w:val="000000"/>
                <w:kern w:val="24"/>
                <w:position w:val="-5"/>
                <w:sz w:val="20"/>
                <w:vertAlign w:val="subscript"/>
              </w:rPr>
              <w:t>Eu</w:t>
            </w:r>
            <w:proofErr w:type="spellEnd"/>
            <w:r w:rsidRPr="004B6269">
              <w:rPr>
                <w:b/>
                <w:bCs/>
                <w:color w:val="000000"/>
                <w:kern w:val="24"/>
                <w:position w:val="-5"/>
                <w:sz w:val="20"/>
                <w:vertAlign w:val="subscript"/>
              </w:rPr>
              <w:t>(III)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color w:val="000000"/>
                <w:kern w:val="24"/>
                <w:sz w:val="2"/>
              </w:rPr>
            </w:pPr>
          </w:p>
          <w:p w:rsidR="00FA2C1A" w:rsidRPr="004B6269" w:rsidRDefault="00FA2C1A" w:rsidP="00FA2C1A">
            <w:pPr>
              <w:spacing w:line="256" w:lineRule="auto"/>
              <w:jc w:val="center"/>
              <w:rPr>
                <w:b/>
                <w:bCs/>
                <w:sz w:val="36"/>
                <w:szCs w:val="36"/>
              </w:rPr>
            </w:pPr>
            <w:r w:rsidRPr="004B6269">
              <w:rPr>
                <w:b/>
                <w:bCs/>
                <w:color w:val="000000"/>
                <w:kern w:val="24"/>
                <w:sz w:val="20"/>
              </w:rPr>
              <w:t>SF</w:t>
            </w:r>
            <w:r w:rsidRPr="004B6269">
              <w:rPr>
                <w:b/>
                <w:bCs/>
                <w:color w:val="000000"/>
                <w:kern w:val="24"/>
                <w:position w:val="-5"/>
                <w:sz w:val="20"/>
                <w:vertAlign w:val="subscript"/>
              </w:rPr>
              <w:t xml:space="preserve"> </w:t>
            </w:r>
            <w:proofErr w:type="spellStart"/>
            <w:r w:rsidRPr="004B6269">
              <w:rPr>
                <w:b/>
                <w:bCs/>
                <w:color w:val="000000"/>
                <w:kern w:val="24"/>
                <w:position w:val="-5"/>
                <w:sz w:val="20"/>
                <w:vertAlign w:val="subscript"/>
              </w:rPr>
              <w:t>Eu</w:t>
            </w:r>
            <w:proofErr w:type="spellEnd"/>
            <w:r w:rsidRPr="004B6269">
              <w:rPr>
                <w:b/>
                <w:bCs/>
                <w:color w:val="000000"/>
                <w:kern w:val="24"/>
                <w:position w:val="-5"/>
                <w:sz w:val="20"/>
                <w:vertAlign w:val="subscript"/>
              </w:rPr>
              <w:t>(III)/Am(III)</w:t>
            </w:r>
          </w:p>
        </w:tc>
      </w:tr>
      <w:tr w:rsidR="00FA2C1A" w:rsidRPr="004B6269" w:rsidTr="00FA2C1A">
        <w:trPr>
          <w:trHeight w:val="845"/>
          <w:jc w:val="center"/>
        </w:trPr>
        <w:tc>
          <w:tcPr>
            <w:tcW w:w="0" w:type="auto"/>
            <w:vMerge/>
            <w:tcBorders>
              <w:bottom w:val="single" w:sz="4" w:space="0" w:color="auto"/>
            </w:tcBorders>
            <w:vAlign w:val="center"/>
            <w:hideMark/>
          </w:tcPr>
          <w:p w:rsidR="00FA2C1A" w:rsidRPr="004B6269" w:rsidRDefault="00FA2C1A" w:rsidP="00FA2C1A">
            <w:pPr>
              <w:jc w:val="center"/>
              <w:rPr>
                <w:b/>
                <w:bCs/>
                <w:sz w:val="36"/>
                <w:szCs w:val="36"/>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sz w:val="36"/>
                <w:szCs w:val="36"/>
              </w:rPr>
            </w:pPr>
            <w:r w:rsidRPr="004B6269">
              <w:rPr>
                <w:b/>
                <w:bCs/>
                <w:color w:val="000000"/>
                <w:kern w:val="24"/>
                <w:sz w:val="20"/>
              </w:rPr>
              <w:t>Without</w:t>
            </w:r>
          </w:p>
          <w:p w:rsidR="00FA2C1A" w:rsidRPr="004B6269" w:rsidRDefault="00FA2C1A" w:rsidP="00FA2C1A">
            <w:pPr>
              <w:spacing w:line="256" w:lineRule="auto"/>
              <w:jc w:val="center"/>
              <w:rPr>
                <w:b/>
                <w:bCs/>
                <w:sz w:val="36"/>
                <w:szCs w:val="36"/>
              </w:rPr>
            </w:pPr>
            <w:r w:rsidRPr="004B6269">
              <w:rPr>
                <w:b/>
                <w:bCs/>
                <w:color w:val="000000"/>
                <w:kern w:val="24"/>
                <w:sz w:val="20"/>
              </w:rPr>
              <w:t>SO</w:t>
            </w:r>
            <w:r w:rsidRPr="004B6269">
              <w:rPr>
                <w:b/>
                <w:bCs/>
                <w:color w:val="000000"/>
                <w:kern w:val="24"/>
                <w:position w:val="-5"/>
                <w:sz w:val="20"/>
                <w:vertAlign w:val="subscript"/>
              </w:rPr>
              <w:t>3</w:t>
            </w:r>
            <w:r w:rsidRPr="004B6269">
              <w:rPr>
                <w:b/>
                <w:bCs/>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sz w:val="36"/>
                <w:szCs w:val="36"/>
              </w:rPr>
            </w:pPr>
            <w:r w:rsidRPr="004B6269">
              <w:rPr>
                <w:b/>
                <w:bCs/>
                <w:color w:val="000000"/>
                <w:kern w:val="24"/>
                <w:sz w:val="20"/>
              </w:rPr>
              <w:t>With</w:t>
            </w:r>
          </w:p>
          <w:p w:rsidR="00FA2C1A" w:rsidRPr="004B6269" w:rsidRDefault="00FA2C1A" w:rsidP="00FA2C1A">
            <w:pPr>
              <w:spacing w:line="256" w:lineRule="auto"/>
              <w:jc w:val="center"/>
              <w:rPr>
                <w:b/>
                <w:bCs/>
                <w:sz w:val="36"/>
                <w:szCs w:val="36"/>
              </w:rPr>
            </w:pPr>
            <w:r w:rsidRPr="004B6269">
              <w:rPr>
                <w:b/>
                <w:bCs/>
                <w:color w:val="000000"/>
                <w:kern w:val="24"/>
                <w:sz w:val="20"/>
              </w:rPr>
              <w:t>SO</w:t>
            </w:r>
            <w:r w:rsidRPr="004B6269">
              <w:rPr>
                <w:b/>
                <w:bCs/>
                <w:color w:val="000000"/>
                <w:kern w:val="24"/>
                <w:position w:val="-5"/>
                <w:sz w:val="20"/>
                <w:vertAlign w:val="subscript"/>
              </w:rPr>
              <w:t>3</w:t>
            </w:r>
            <w:r w:rsidRPr="004B6269">
              <w:rPr>
                <w:b/>
                <w:bCs/>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sz w:val="36"/>
                <w:szCs w:val="36"/>
              </w:rPr>
            </w:pPr>
            <w:r w:rsidRPr="004B6269">
              <w:rPr>
                <w:b/>
                <w:bCs/>
                <w:color w:val="000000"/>
                <w:kern w:val="24"/>
                <w:sz w:val="20"/>
              </w:rPr>
              <w:t>Without</w:t>
            </w:r>
          </w:p>
          <w:p w:rsidR="00FA2C1A" w:rsidRPr="004B6269" w:rsidRDefault="00FA2C1A" w:rsidP="00FA2C1A">
            <w:pPr>
              <w:spacing w:line="256" w:lineRule="auto"/>
              <w:jc w:val="center"/>
              <w:rPr>
                <w:b/>
                <w:bCs/>
                <w:sz w:val="36"/>
                <w:szCs w:val="36"/>
              </w:rPr>
            </w:pPr>
            <w:r w:rsidRPr="004B6269">
              <w:rPr>
                <w:b/>
                <w:bCs/>
                <w:color w:val="000000"/>
                <w:kern w:val="24"/>
                <w:sz w:val="20"/>
              </w:rPr>
              <w:t>SO</w:t>
            </w:r>
            <w:r w:rsidRPr="004B6269">
              <w:rPr>
                <w:b/>
                <w:bCs/>
                <w:color w:val="000000"/>
                <w:kern w:val="24"/>
                <w:position w:val="-5"/>
                <w:sz w:val="20"/>
                <w:vertAlign w:val="subscript"/>
              </w:rPr>
              <w:t>3</w:t>
            </w:r>
            <w:r w:rsidRPr="004B6269">
              <w:rPr>
                <w:b/>
                <w:bCs/>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sz w:val="36"/>
                <w:szCs w:val="36"/>
              </w:rPr>
            </w:pPr>
            <w:r w:rsidRPr="004B6269">
              <w:rPr>
                <w:b/>
                <w:bCs/>
                <w:color w:val="000000"/>
                <w:kern w:val="24"/>
                <w:sz w:val="20"/>
              </w:rPr>
              <w:t>With</w:t>
            </w:r>
          </w:p>
          <w:p w:rsidR="00FA2C1A" w:rsidRPr="004B6269" w:rsidRDefault="00FA2C1A" w:rsidP="00FA2C1A">
            <w:pPr>
              <w:spacing w:line="256" w:lineRule="auto"/>
              <w:jc w:val="center"/>
              <w:rPr>
                <w:b/>
                <w:bCs/>
                <w:sz w:val="36"/>
                <w:szCs w:val="36"/>
              </w:rPr>
            </w:pPr>
            <w:r w:rsidRPr="004B6269">
              <w:rPr>
                <w:b/>
                <w:bCs/>
                <w:color w:val="000000"/>
                <w:kern w:val="24"/>
                <w:sz w:val="20"/>
              </w:rPr>
              <w:t>SO</w:t>
            </w:r>
            <w:r w:rsidRPr="004B6269">
              <w:rPr>
                <w:b/>
                <w:bCs/>
                <w:color w:val="000000"/>
                <w:kern w:val="24"/>
                <w:position w:val="-5"/>
                <w:sz w:val="20"/>
                <w:vertAlign w:val="subscript"/>
              </w:rPr>
              <w:t>3</w:t>
            </w:r>
            <w:r w:rsidRPr="004B6269">
              <w:rPr>
                <w:b/>
                <w:bCs/>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sz w:val="36"/>
                <w:szCs w:val="36"/>
              </w:rPr>
            </w:pPr>
            <w:r w:rsidRPr="004B6269">
              <w:rPr>
                <w:b/>
                <w:bCs/>
                <w:color w:val="000000"/>
                <w:kern w:val="24"/>
                <w:sz w:val="20"/>
              </w:rPr>
              <w:t>Without</w:t>
            </w:r>
          </w:p>
          <w:p w:rsidR="00FA2C1A" w:rsidRPr="004B6269" w:rsidRDefault="00FA2C1A" w:rsidP="00FA2C1A">
            <w:pPr>
              <w:spacing w:line="256" w:lineRule="auto"/>
              <w:jc w:val="center"/>
              <w:rPr>
                <w:b/>
                <w:bCs/>
                <w:sz w:val="36"/>
                <w:szCs w:val="36"/>
              </w:rPr>
            </w:pPr>
            <w:r w:rsidRPr="004B6269">
              <w:rPr>
                <w:b/>
                <w:bCs/>
                <w:color w:val="000000"/>
                <w:kern w:val="24"/>
                <w:sz w:val="20"/>
              </w:rPr>
              <w:t>SO</w:t>
            </w:r>
            <w:r w:rsidRPr="004B6269">
              <w:rPr>
                <w:b/>
                <w:bCs/>
                <w:color w:val="000000"/>
                <w:kern w:val="24"/>
                <w:position w:val="-5"/>
                <w:sz w:val="20"/>
                <w:vertAlign w:val="subscript"/>
              </w:rPr>
              <w:t>3</w:t>
            </w:r>
            <w:r w:rsidRPr="004B6269">
              <w:rPr>
                <w:b/>
                <w:bCs/>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4B6269" w:rsidRDefault="00FA2C1A" w:rsidP="00FA2C1A">
            <w:pPr>
              <w:spacing w:line="256" w:lineRule="auto"/>
              <w:jc w:val="center"/>
              <w:rPr>
                <w:b/>
                <w:bCs/>
                <w:sz w:val="36"/>
                <w:szCs w:val="36"/>
              </w:rPr>
            </w:pPr>
            <w:r w:rsidRPr="004B6269">
              <w:rPr>
                <w:b/>
                <w:bCs/>
                <w:color w:val="000000"/>
                <w:kern w:val="24"/>
                <w:sz w:val="20"/>
              </w:rPr>
              <w:t>With</w:t>
            </w:r>
          </w:p>
          <w:p w:rsidR="00FA2C1A" w:rsidRPr="004B6269" w:rsidRDefault="00FA2C1A" w:rsidP="00FA2C1A">
            <w:pPr>
              <w:spacing w:line="256" w:lineRule="auto"/>
              <w:jc w:val="center"/>
              <w:rPr>
                <w:b/>
                <w:bCs/>
                <w:sz w:val="36"/>
                <w:szCs w:val="36"/>
              </w:rPr>
            </w:pPr>
            <w:r w:rsidRPr="004B6269">
              <w:rPr>
                <w:b/>
                <w:bCs/>
                <w:color w:val="000000"/>
                <w:kern w:val="24"/>
                <w:sz w:val="20"/>
              </w:rPr>
              <w:t>SO</w:t>
            </w:r>
            <w:r w:rsidRPr="004B6269">
              <w:rPr>
                <w:b/>
                <w:bCs/>
                <w:color w:val="000000"/>
                <w:kern w:val="24"/>
                <w:position w:val="-5"/>
                <w:sz w:val="20"/>
                <w:vertAlign w:val="subscript"/>
              </w:rPr>
              <w:t>3</w:t>
            </w:r>
            <w:r w:rsidRPr="004B6269">
              <w:rPr>
                <w:b/>
                <w:bCs/>
                <w:color w:val="000000"/>
                <w:kern w:val="24"/>
                <w:sz w:val="20"/>
              </w:rPr>
              <w:t>-Ph-BTP</w:t>
            </w:r>
          </w:p>
        </w:tc>
      </w:tr>
      <w:tr w:rsidR="00FA2C1A" w:rsidRPr="00FA2C1A" w:rsidTr="00FA2C1A">
        <w:trPr>
          <w:trHeight w:val="351"/>
          <w:jc w:val="center"/>
        </w:trPr>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lastRenderedPageBreak/>
              <w:t xml:space="preserve">0.1 </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27.2</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0.025</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64.2</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2.45</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2.4</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98</w:t>
            </w:r>
          </w:p>
        </w:tc>
      </w:tr>
      <w:tr w:rsidR="00FA2C1A" w:rsidRPr="00FA2C1A" w:rsidTr="00FA2C1A">
        <w:trPr>
          <w:trHeight w:val="351"/>
          <w:jc w:val="center"/>
        </w:trPr>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 xml:space="preserve">0.5 </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95.6</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0.156</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144.3</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50.6</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1.51</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324.4</w:t>
            </w:r>
          </w:p>
        </w:tc>
      </w:tr>
      <w:tr w:rsidR="00FA2C1A" w:rsidRPr="00FA2C1A" w:rsidTr="00FA2C1A">
        <w:trPr>
          <w:trHeight w:val="351"/>
          <w:jc w:val="center"/>
        </w:trPr>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175.3</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1.216</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247.4</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185</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1.42</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152.1</w:t>
            </w:r>
          </w:p>
        </w:tc>
      </w:tr>
    </w:tbl>
    <w:p w:rsidR="00AA1609" w:rsidRDefault="00AA1609" w:rsidP="00AA1609">
      <w:pPr>
        <w:pStyle w:val="Authornameandaffiliation"/>
      </w:pPr>
    </w:p>
    <w:p w:rsidR="00956561" w:rsidRDefault="00FA2C1A" w:rsidP="00FA2C1A">
      <w:pPr>
        <w:pStyle w:val="Authornameandaffiliation"/>
        <w:jc w:val="both"/>
      </w:pPr>
      <w:r w:rsidRPr="00FA2C1A">
        <w:t xml:space="preserve">The distribution ratio of </w:t>
      </w:r>
      <w:proofErr w:type="gramStart"/>
      <w:r w:rsidRPr="00FA2C1A">
        <w:t>Am(</w:t>
      </w:r>
      <w:proofErr w:type="gramEnd"/>
      <w:r w:rsidRPr="00FA2C1A">
        <w:t xml:space="preserve">III) and </w:t>
      </w:r>
      <w:proofErr w:type="spellStart"/>
      <w:r w:rsidRPr="00FA2C1A">
        <w:t>Eu</w:t>
      </w:r>
      <w:proofErr w:type="spellEnd"/>
      <w:r w:rsidRPr="00FA2C1A">
        <w:t>(III) determined in a solution of 0.2 M TODGA + 0.5 M TBP/</w:t>
      </w:r>
      <w:r w:rsidR="004B6269" w:rsidRPr="004B6269">
        <w:rPr>
          <w:i/>
        </w:rPr>
        <w:t>n-</w:t>
      </w:r>
      <w:r w:rsidRPr="00FA2C1A">
        <w:t xml:space="preserve">DD </w:t>
      </w:r>
      <w:r w:rsidR="00CC27FA">
        <w:t xml:space="preserve">at various concentration of </w:t>
      </w:r>
      <w:r w:rsidRPr="00FA2C1A">
        <w:t xml:space="preserve">nitric acid are shown in </w:t>
      </w:r>
      <w:r w:rsidR="00956561">
        <w:t>table 2</w:t>
      </w:r>
      <w:r w:rsidRPr="00FA2C1A">
        <w:t xml:space="preserve">. It can be seen that the distribution ratio of Am(III) and </w:t>
      </w:r>
      <w:proofErr w:type="spellStart"/>
      <w:r w:rsidRPr="00FA2C1A">
        <w:t>Eu</w:t>
      </w:r>
      <w:proofErr w:type="spellEnd"/>
      <w:r w:rsidRPr="00FA2C1A">
        <w:t>(III) achieved in the absence of SO</w:t>
      </w:r>
      <w:r w:rsidRPr="004B6269">
        <w:rPr>
          <w:vertAlign w:val="subscript"/>
        </w:rPr>
        <w:t>3</w:t>
      </w:r>
      <w:r w:rsidRPr="00FA2C1A">
        <w:t xml:space="preserve">-Ph-BTP is similar to those achieved in 0.2 M TODGA + 5 % </w:t>
      </w:r>
      <w:proofErr w:type="spellStart"/>
      <w:r w:rsidRPr="00FA2C1A">
        <w:t>octanol</w:t>
      </w:r>
      <w:proofErr w:type="spellEnd"/>
      <w:r w:rsidRPr="00FA2C1A">
        <w:t>/</w:t>
      </w:r>
      <w:r w:rsidR="004B6269" w:rsidRPr="004B6269">
        <w:rPr>
          <w:i/>
        </w:rPr>
        <w:t>n-</w:t>
      </w:r>
      <w:r w:rsidRPr="00FA2C1A">
        <w:t>DD, and the separation factor is marginally higher. In the presence of SO</w:t>
      </w:r>
      <w:r w:rsidRPr="004B6269">
        <w:rPr>
          <w:vertAlign w:val="subscript"/>
        </w:rPr>
        <w:t>3</w:t>
      </w:r>
      <w:r w:rsidRPr="00FA2C1A">
        <w:t xml:space="preserve">-Ph-BTP, the separation factor achieved is approximately three times higher than that achieved in </w:t>
      </w:r>
      <w:proofErr w:type="spellStart"/>
      <w:r w:rsidRPr="00FA2C1A">
        <w:t>octanol</w:t>
      </w:r>
      <w:proofErr w:type="spellEnd"/>
      <w:r w:rsidRPr="00FA2C1A">
        <w:t xml:space="preserve"> medium at 0.1 M nitric acid. In 1 M nitric acid, the separation factor is lower than that achieved in </w:t>
      </w:r>
      <w:proofErr w:type="spellStart"/>
      <w:r w:rsidRPr="00FA2C1A">
        <w:t>octanol</w:t>
      </w:r>
      <w:proofErr w:type="spellEnd"/>
      <w:r w:rsidRPr="00FA2C1A">
        <w:t xml:space="preserve"> medium. At 0.5 M nitric acid the separation factors are comparable. </w:t>
      </w:r>
    </w:p>
    <w:p w:rsidR="00FA2C1A" w:rsidRDefault="00FA2C1A" w:rsidP="00FA2C1A">
      <w:pPr>
        <w:pStyle w:val="Authornameandaffiliation"/>
        <w:jc w:val="both"/>
      </w:pPr>
      <w:r w:rsidRPr="00FA2C1A">
        <w:t xml:space="preserve">In contrast to </w:t>
      </w:r>
      <w:r w:rsidR="00C8606B">
        <w:t xml:space="preserve">the conventional </w:t>
      </w:r>
      <w:r w:rsidRPr="00FA2C1A">
        <w:t xml:space="preserve">TBP and </w:t>
      </w:r>
      <w:proofErr w:type="spellStart"/>
      <w:r w:rsidRPr="00FA2C1A">
        <w:t>octanol</w:t>
      </w:r>
      <w:proofErr w:type="spellEnd"/>
      <w:r w:rsidRPr="00FA2C1A">
        <w:t xml:space="preserve"> phase these modifiers, </w:t>
      </w:r>
      <w:r w:rsidR="00CC27FA">
        <w:t xml:space="preserve">the </w:t>
      </w:r>
      <w:proofErr w:type="spellStart"/>
      <w:r w:rsidRPr="00FA2C1A">
        <w:t>bis</w:t>
      </w:r>
      <w:proofErr w:type="spellEnd"/>
      <w:r w:rsidRPr="00FA2C1A">
        <w:t>(2-ethylhexyl) phosphoric acid (HDEHP) is regarded as a reactive phase modifier, in which the HDEHP synergistically participates in the extraction of trivalent metal ions, in addition to minimizing</w:t>
      </w:r>
      <w:r w:rsidR="00C8606B">
        <w:t>/preventing</w:t>
      </w:r>
      <w:r w:rsidR="00374662">
        <w:t xml:space="preserve"> third phase formation [27-29</w:t>
      </w:r>
      <w:r w:rsidRPr="00FA2C1A">
        <w:t xml:space="preserve">]. In view of these advantages, the extraction behavior of </w:t>
      </w:r>
      <w:proofErr w:type="spellStart"/>
      <w:proofErr w:type="gramStart"/>
      <w:r w:rsidRPr="00FA2C1A">
        <w:t>Am</w:t>
      </w:r>
      <w:proofErr w:type="spellEnd"/>
      <w:r w:rsidRPr="00FA2C1A">
        <w:t>(</w:t>
      </w:r>
      <w:proofErr w:type="gramEnd"/>
      <w:r w:rsidRPr="00FA2C1A">
        <w:t xml:space="preserve">III) and </w:t>
      </w:r>
      <w:proofErr w:type="spellStart"/>
      <w:r w:rsidRPr="00FA2C1A">
        <w:t>Eu</w:t>
      </w:r>
      <w:proofErr w:type="spellEnd"/>
      <w:r w:rsidRPr="00FA2C1A">
        <w:t>(III) was studied in a solution of 0.1 M TODGA + 0.25 M HDEHP/</w:t>
      </w:r>
      <w:r w:rsidR="004B6269" w:rsidRPr="004B6269">
        <w:rPr>
          <w:i/>
        </w:rPr>
        <w:t>n-</w:t>
      </w:r>
      <w:r w:rsidRPr="00FA2C1A">
        <w:t xml:space="preserve">DD and the variation in distribution ratio of Am(III) and </w:t>
      </w:r>
      <w:proofErr w:type="spellStart"/>
      <w:r w:rsidRPr="00FA2C1A">
        <w:t>Eu</w:t>
      </w:r>
      <w:proofErr w:type="spellEnd"/>
      <w:r w:rsidRPr="00FA2C1A">
        <w:t>(III) at different concentration of nitric acid in the presence and absence of SO</w:t>
      </w:r>
      <w:r w:rsidRPr="004B6269">
        <w:rPr>
          <w:vertAlign w:val="subscript"/>
        </w:rPr>
        <w:t>3</w:t>
      </w:r>
      <w:r w:rsidRPr="00FA2C1A">
        <w:t xml:space="preserve">-Ph-BTP </w:t>
      </w:r>
      <w:r w:rsidR="00C8606B">
        <w:t>are</w:t>
      </w:r>
      <w:r w:rsidRPr="00FA2C1A">
        <w:t xml:space="preserve"> shown in</w:t>
      </w:r>
      <w:r w:rsidR="00C8606B">
        <w:t xml:space="preserve"> table 3</w:t>
      </w:r>
      <w:r w:rsidRPr="00FA2C1A">
        <w:t>.  In the presence of SO</w:t>
      </w:r>
      <w:r w:rsidRPr="004B6269">
        <w:rPr>
          <w:vertAlign w:val="subscript"/>
        </w:rPr>
        <w:t>3</w:t>
      </w:r>
      <w:r w:rsidRPr="00FA2C1A">
        <w:t xml:space="preserve">-Ph-BTP, the distribution ratio of both Am(III) and </w:t>
      </w:r>
      <w:proofErr w:type="spellStart"/>
      <w:r w:rsidRPr="00FA2C1A">
        <w:t>Eu</w:t>
      </w:r>
      <w:proofErr w:type="spellEnd"/>
      <w:r w:rsidRPr="00FA2C1A">
        <w:t xml:space="preserve">(III) are reduced significantly and the distribution ratio of Am(III) is reduced to a large extant. Therefore, the separation factor of </w:t>
      </w:r>
      <w:proofErr w:type="spellStart"/>
      <w:proofErr w:type="gramStart"/>
      <w:r w:rsidRPr="00FA2C1A">
        <w:t>Eu</w:t>
      </w:r>
      <w:proofErr w:type="spellEnd"/>
      <w:r w:rsidRPr="00FA2C1A">
        <w:t>(</w:t>
      </w:r>
      <w:proofErr w:type="gramEnd"/>
      <w:r w:rsidRPr="00FA2C1A">
        <w:t xml:space="preserve">III) over Am(III) achieved in this case falls in the range of 110 to 130, when the concentration of nitric acid is varied between 0.01 M and 1 M as shown in table </w:t>
      </w:r>
      <w:r w:rsidR="00C8606B">
        <w:t>3</w:t>
      </w:r>
      <w:r w:rsidRPr="00FA2C1A">
        <w:t>.</w:t>
      </w:r>
    </w:p>
    <w:p w:rsidR="00FA2C1A" w:rsidRDefault="00FA2C1A" w:rsidP="00FA2C1A">
      <w:pPr>
        <w:pStyle w:val="Authornameandaffiliation"/>
        <w:jc w:val="both"/>
      </w:pPr>
    </w:p>
    <w:p w:rsidR="00FA2C1A" w:rsidRDefault="00FA2C1A" w:rsidP="00FA2C1A">
      <w:pPr>
        <w:pStyle w:val="Authornameandaffiliation"/>
        <w:ind w:left="0"/>
        <w:jc w:val="both"/>
      </w:pPr>
      <w:proofErr w:type="gramStart"/>
      <w:r>
        <w:t>TABLE 2.</w:t>
      </w:r>
      <w:proofErr w:type="gramEnd"/>
      <w:r>
        <w:tab/>
      </w:r>
      <w:r w:rsidRPr="00FA2C1A">
        <w:t xml:space="preserve">The variation in the distribution ratio of </w:t>
      </w:r>
      <w:proofErr w:type="gramStart"/>
      <w:r w:rsidRPr="00FA2C1A">
        <w:t>Am(</w:t>
      </w:r>
      <w:proofErr w:type="gramEnd"/>
      <w:r w:rsidRPr="00FA2C1A">
        <w:t xml:space="preserve">III) and </w:t>
      </w:r>
      <w:proofErr w:type="spellStart"/>
      <w:r w:rsidRPr="00FA2C1A">
        <w:t>Eu</w:t>
      </w:r>
      <w:proofErr w:type="spellEnd"/>
      <w:r w:rsidRPr="00FA2C1A">
        <w:t xml:space="preserve">(III) and the separation factor of </w:t>
      </w:r>
      <w:proofErr w:type="spellStart"/>
      <w:r w:rsidRPr="00FA2C1A">
        <w:t>Eu</w:t>
      </w:r>
      <w:proofErr w:type="spellEnd"/>
      <w:r w:rsidRPr="00FA2C1A">
        <w:t>(III) over Am(III)</w:t>
      </w:r>
      <w:r w:rsidR="00956561">
        <w:t xml:space="preserve"> </w:t>
      </w:r>
      <w:r w:rsidRPr="00FA2C1A">
        <w:t>achieved in 0.2 M TODGA + 0.5 M TBP /</w:t>
      </w:r>
      <w:r w:rsidR="004B6269" w:rsidRPr="004B6269">
        <w:rPr>
          <w:i/>
        </w:rPr>
        <w:t>n-</w:t>
      </w:r>
      <w:r w:rsidRPr="00FA2C1A">
        <w:t>dodecane. Aqueous phase: Nitric acid with or without 0.02 M SO</w:t>
      </w:r>
      <w:r w:rsidRPr="004B6269">
        <w:rPr>
          <w:vertAlign w:val="subscript"/>
        </w:rPr>
        <w:t>3</w:t>
      </w:r>
      <w:r w:rsidRPr="00FA2C1A">
        <w:t>-Ph-BTP. Organic phase was pre-equilibrated with 4 M nitric acid before the distribution studies.</w:t>
      </w:r>
    </w:p>
    <w:tbl>
      <w:tblPr>
        <w:tblW w:w="8961" w:type="dxa"/>
        <w:jc w:val="center"/>
        <w:tblCellMar>
          <w:left w:w="0" w:type="dxa"/>
          <w:right w:w="0" w:type="dxa"/>
        </w:tblCellMar>
        <w:tblLook w:val="04A0"/>
      </w:tblPr>
      <w:tblGrid>
        <w:gridCol w:w="1218"/>
        <w:gridCol w:w="1309"/>
        <w:gridCol w:w="1270"/>
        <w:gridCol w:w="1282"/>
        <w:gridCol w:w="1276"/>
        <w:gridCol w:w="1282"/>
        <w:gridCol w:w="1324"/>
      </w:tblGrid>
      <w:tr w:rsidR="00FA2C1A" w:rsidRPr="00FA2C1A" w:rsidTr="00FA2C1A">
        <w:trPr>
          <w:trHeight w:val="634"/>
          <w:jc w:val="center"/>
        </w:trPr>
        <w:tc>
          <w:tcPr>
            <w:tcW w:w="1067" w:type="dxa"/>
            <w:vMerge w:val="restart"/>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color w:val="000000"/>
                <w:kern w:val="24"/>
                <w:sz w:val="12"/>
              </w:rPr>
            </w:pPr>
          </w:p>
          <w:p w:rsidR="00FA2C1A" w:rsidRPr="00FA2C1A" w:rsidRDefault="00FA2C1A" w:rsidP="00765203">
            <w:pPr>
              <w:spacing w:line="256" w:lineRule="auto"/>
              <w:jc w:val="center"/>
              <w:rPr>
                <w:b/>
                <w:color w:val="000000"/>
                <w:kern w:val="24"/>
                <w:sz w:val="2"/>
              </w:rPr>
            </w:pPr>
          </w:p>
          <w:p w:rsidR="00FA2C1A" w:rsidRPr="00FA2C1A" w:rsidRDefault="00FA2C1A" w:rsidP="00765203">
            <w:pPr>
              <w:spacing w:line="256" w:lineRule="auto"/>
              <w:jc w:val="center"/>
              <w:rPr>
                <w:b/>
                <w:sz w:val="36"/>
                <w:szCs w:val="36"/>
              </w:rPr>
            </w:pPr>
            <w:r w:rsidRPr="000C0132">
              <w:rPr>
                <w:b/>
                <w:color w:val="000000"/>
                <w:kern w:val="24"/>
                <w:sz w:val="20"/>
                <w:highlight w:val="yellow"/>
              </w:rPr>
              <w:t>[HNO</w:t>
            </w:r>
            <w:r w:rsidRPr="000C0132">
              <w:rPr>
                <w:b/>
                <w:color w:val="000000"/>
                <w:kern w:val="24"/>
                <w:position w:val="-5"/>
                <w:sz w:val="20"/>
                <w:highlight w:val="yellow"/>
                <w:vertAlign w:val="subscript"/>
              </w:rPr>
              <w:t>3</w:t>
            </w:r>
            <w:proofErr w:type="gramStart"/>
            <w:r w:rsidRPr="000C0132">
              <w:rPr>
                <w:b/>
                <w:color w:val="000000"/>
                <w:kern w:val="24"/>
                <w:sz w:val="20"/>
                <w:highlight w:val="yellow"/>
              </w:rPr>
              <w:t>]</w:t>
            </w:r>
            <w:proofErr w:type="spellStart"/>
            <w:r w:rsidR="00215189" w:rsidRPr="000C0132">
              <w:rPr>
                <w:b/>
                <w:color w:val="000000"/>
                <w:kern w:val="24"/>
                <w:sz w:val="20"/>
                <w:highlight w:val="yellow"/>
                <w:vertAlign w:val="superscript"/>
              </w:rPr>
              <w:t>ini</w:t>
            </w:r>
            <w:proofErr w:type="spellEnd"/>
            <w:r w:rsidR="00215189" w:rsidRPr="000C0132">
              <w:rPr>
                <w:b/>
                <w:color w:val="000000"/>
                <w:kern w:val="24"/>
                <w:sz w:val="20"/>
                <w:highlight w:val="yellow"/>
                <w:vertAlign w:val="superscript"/>
              </w:rPr>
              <w:t>.</w:t>
            </w:r>
            <w:r w:rsidRPr="000C0132">
              <w:rPr>
                <w:b/>
                <w:color w:val="000000"/>
                <w:kern w:val="24"/>
                <w:position w:val="-5"/>
                <w:sz w:val="20"/>
                <w:highlight w:val="yellow"/>
                <w:vertAlign w:val="subscript"/>
              </w:rPr>
              <w:t>aq</w:t>
            </w:r>
            <w:proofErr w:type="gramEnd"/>
            <w:r w:rsidRPr="000C0132">
              <w:rPr>
                <w:b/>
                <w:color w:val="000000"/>
                <w:kern w:val="24"/>
                <w:position w:val="-5"/>
                <w:sz w:val="20"/>
                <w:highlight w:val="yellow"/>
                <w:vertAlign w:val="subscript"/>
              </w:rPr>
              <w:t>.</w:t>
            </w:r>
            <w:r w:rsidRPr="000C0132">
              <w:rPr>
                <w:b/>
                <w:color w:val="000000"/>
                <w:kern w:val="24"/>
                <w:sz w:val="20"/>
                <w:highlight w:val="yellow"/>
              </w:rPr>
              <w:t xml:space="preserve"> /M</w:t>
            </w:r>
            <w:r w:rsidRPr="00FA2C1A">
              <w:rPr>
                <w:rFonts w:eastAsia="Calibri"/>
                <w:b/>
                <w:color w:val="000000"/>
                <w:kern w:val="24"/>
                <w:sz w:val="20"/>
              </w:rPr>
              <w:t xml:space="preserve"> </w:t>
            </w:r>
          </w:p>
        </w:tc>
        <w:tc>
          <w:tcPr>
            <w:tcW w:w="2631"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color w:val="000000"/>
                <w:kern w:val="24"/>
                <w:sz w:val="2"/>
              </w:rPr>
            </w:pPr>
          </w:p>
          <w:p w:rsidR="00FA2C1A" w:rsidRPr="00FA2C1A" w:rsidRDefault="00FA2C1A" w:rsidP="00765203">
            <w:pPr>
              <w:spacing w:line="256" w:lineRule="auto"/>
              <w:jc w:val="center"/>
              <w:rPr>
                <w:b/>
                <w:sz w:val="36"/>
                <w:szCs w:val="36"/>
              </w:rPr>
            </w:pPr>
            <w:r w:rsidRPr="00FA2C1A">
              <w:rPr>
                <w:b/>
                <w:color w:val="000000"/>
                <w:kern w:val="24"/>
                <w:sz w:val="20"/>
              </w:rPr>
              <w:t>D</w:t>
            </w:r>
            <w:r w:rsidRPr="00FA2C1A">
              <w:rPr>
                <w:b/>
                <w:color w:val="000000"/>
                <w:kern w:val="24"/>
                <w:position w:val="-5"/>
                <w:sz w:val="20"/>
                <w:vertAlign w:val="subscript"/>
              </w:rPr>
              <w:t>Am(III)</w:t>
            </w:r>
            <w:r w:rsidRPr="00FA2C1A">
              <w:rPr>
                <w:rFonts w:eastAsia="Calibri"/>
                <w:b/>
                <w:color w:val="000000"/>
                <w:kern w:val="24"/>
                <w:sz w:val="20"/>
              </w:rPr>
              <w:t xml:space="preserve"> </w:t>
            </w:r>
          </w:p>
        </w:tc>
        <w:tc>
          <w:tcPr>
            <w:tcW w:w="2604"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color w:val="000000"/>
                <w:kern w:val="24"/>
                <w:sz w:val="2"/>
              </w:rPr>
            </w:pPr>
          </w:p>
          <w:p w:rsidR="00FA2C1A" w:rsidRPr="00FA2C1A" w:rsidRDefault="00FA2C1A" w:rsidP="00765203">
            <w:pPr>
              <w:spacing w:line="256" w:lineRule="auto"/>
              <w:jc w:val="center"/>
              <w:rPr>
                <w:b/>
                <w:sz w:val="36"/>
                <w:szCs w:val="36"/>
              </w:rPr>
            </w:pPr>
            <w:r w:rsidRPr="00FA2C1A">
              <w:rPr>
                <w:b/>
                <w:color w:val="000000"/>
                <w:kern w:val="24"/>
                <w:sz w:val="20"/>
              </w:rPr>
              <w:t>D</w:t>
            </w:r>
            <w:proofErr w:type="spellStart"/>
            <w:r w:rsidRPr="00FA2C1A">
              <w:rPr>
                <w:b/>
                <w:color w:val="000000"/>
                <w:kern w:val="24"/>
                <w:position w:val="-5"/>
                <w:sz w:val="20"/>
                <w:vertAlign w:val="subscript"/>
              </w:rPr>
              <w:t>Eu</w:t>
            </w:r>
            <w:proofErr w:type="spellEnd"/>
            <w:r w:rsidRPr="00FA2C1A">
              <w:rPr>
                <w:b/>
                <w:color w:val="000000"/>
                <w:kern w:val="24"/>
                <w:position w:val="-5"/>
                <w:sz w:val="20"/>
                <w:vertAlign w:val="subscript"/>
              </w:rPr>
              <w:t>(III)</w:t>
            </w:r>
            <w:r w:rsidRPr="00FA2C1A">
              <w:rPr>
                <w:rFonts w:eastAsia="Calibri"/>
                <w:b/>
                <w:color w:val="000000"/>
                <w:kern w:val="24"/>
                <w:sz w:val="20"/>
              </w:rPr>
              <w:t xml:space="preserve"> </w:t>
            </w:r>
          </w:p>
        </w:tc>
        <w:tc>
          <w:tcPr>
            <w:tcW w:w="2659" w:type="dxa"/>
            <w:gridSpan w:val="2"/>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color w:val="000000"/>
                <w:kern w:val="24"/>
                <w:sz w:val="2"/>
              </w:rPr>
            </w:pPr>
          </w:p>
          <w:p w:rsidR="00FA2C1A" w:rsidRPr="00FA2C1A" w:rsidRDefault="00FA2C1A" w:rsidP="00765203">
            <w:pPr>
              <w:spacing w:line="256" w:lineRule="auto"/>
              <w:jc w:val="center"/>
              <w:rPr>
                <w:b/>
                <w:sz w:val="36"/>
                <w:szCs w:val="36"/>
              </w:rPr>
            </w:pPr>
            <w:r w:rsidRPr="00FA2C1A">
              <w:rPr>
                <w:b/>
                <w:color w:val="000000"/>
                <w:kern w:val="24"/>
                <w:sz w:val="20"/>
              </w:rPr>
              <w:t>SF</w:t>
            </w:r>
            <w:r w:rsidRPr="00FA2C1A">
              <w:rPr>
                <w:b/>
                <w:color w:val="000000"/>
                <w:kern w:val="24"/>
                <w:position w:val="-5"/>
                <w:sz w:val="20"/>
                <w:vertAlign w:val="subscript"/>
              </w:rPr>
              <w:t xml:space="preserve"> </w:t>
            </w:r>
            <w:proofErr w:type="spellStart"/>
            <w:r w:rsidRPr="00FA2C1A">
              <w:rPr>
                <w:b/>
                <w:color w:val="000000"/>
                <w:kern w:val="24"/>
                <w:position w:val="-5"/>
                <w:sz w:val="20"/>
                <w:vertAlign w:val="subscript"/>
              </w:rPr>
              <w:t>Eu</w:t>
            </w:r>
            <w:proofErr w:type="spellEnd"/>
            <w:r w:rsidRPr="00FA2C1A">
              <w:rPr>
                <w:b/>
                <w:color w:val="000000"/>
                <w:kern w:val="24"/>
                <w:position w:val="-5"/>
                <w:sz w:val="20"/>
                <w:vertAlign w:val="subscript"/>
              </w:rPr>
              <w:t>(III)/Am(III)</w:t>
            </w:r>
            <w:r w:rsidRPr="00FA2C1A">
              <w:rPr>
                <w:rFonts w:eastAsia="Calibri"/>
                <w:b/>
                <w:color w:val="000000"/>
                <w:kern w:val="24"/>
                <w:sz w:val="20"/>
              </w:rPr>
              <w:t xml:space="preserve"> </w:t>
            </w:r>
          </w:p>
        </w:tc>
      </w:tr>
      <w:tr w:rsidR="00FA2C1A" w:rsidRPr="00FA2C1A" w:rsidTr="00FA2C1A">
        <w:trPr>
          <w:trHeight w:val="814"/>
          <w:jc w:val="center"/>
        </w:trPr>
        <w:tc>
          <w:tcPr>
            <w:tcW w:w="1067" w:type="dxa"/>
            <w:vMerge/>
            <w:tcBorders>
              <w:bottom w:val="single" w:sz="4" w:space="0" w:color="auto"/>
            </w:tcBorders>
            <w:vAlign w:val="center"/>
            <w:hideMark/>
          </w:tcPr>
          <w:p w:rsidR="00FA2C1A" w:rsidRPr="00FA2C1A" w:rsidRDefault="00FA2C1A" w:rsidP="00765203">
            <w:pPr>
              <w:rPr>
                <w:b/>
                <w:sz w:val="36"/>
                <w:szCs w:val="36"/>
              </w:rPr>
            </w:pPr>
          </w:p>
        </w:tc>
        <w:tc>
          <w:tcPr>
            <w:tcW w:w="1329" w:type="dxa"/>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sz w:val="36"/>
                <w:szCs w:val="36"/>
              </w:rPr>
            </w:pPr>
            <w:r w:rsidRPr="00FA2C1A">
              <w:rPr>
                <w:b/>
                <w:color w:val="000000"/>
                <w:kern w:val="24"/>
                <w:sz w:val="20"/>
              </w:rPr>
              <w:t>Without</w:t>
            </w:r>
          </w:p>
          <w:p w:rsidR="00FA2C1A" w:rsidRPr="00FA2C1A" w:rsidRDefault="00FA2C1A" w:rsidP="00765203">
            <w:pPr>
              <w:spacing w:line="256" w:lineRule="auto"/>
              <w:jc w:val="center"/>
              <w:rPr>
                <w:b/>
                <w:sz w:val="36"/>
                <w:szCs w:val="36"/>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r w:rsidRPr="00FA2C1A">
              <w:rPr>
                <w:rFonts w:eastAsia="Calibri"/>
                <w:b/>
                <w:bCs/>
                <w:color w:val="000000"/>
                <w:kern w:val="24"/>
                <w:sz w:val="20"/>
              </w:rPr>
              <w:t xml:space="preserve"> </w:t>
            </w:r>
          </w:p>
        </w:tc>
        <w:tc>
          <w:tcPr>
            <w:tcW w:w="1302" w:type="dxa"/>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sz w:val="36"/>
                <w:szCs w:val="36"/>
              </w:rPr>
            </w:pPr>
            <w:r w:rsidRPr="00FA2C1A">
              <w:rPr>
                <w:b/>
                <w:color w:val="000000"/>
                <w:kern w:val="24"/>
                <w:sz w:val="20"/>
              </w:rPr>
              <w:t>With</w:t>
            </w:r>
          </w:p>
          <w:p w:rsidR="00FA2C1A" w:rsidRPr="00FA2C1A" w:rsidRDefault="00FA2C1A" w:rsidP="00765203">
            <w:pPr>
              <w:spacing w:line="256" w:lineRule="auto"/>
              <w:jc w:val="center"/>
              <w:rPr>
                <w:b/>
                <w:sz w:val="36"/>
                <w:szCs w:val="36"/>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r w:rsidRPr="00FA2C1A">
              <w:rPr>
                <w:rFonts w:eastAsia="Calibri"/>
                <w:b/>
                <w:bCs/>
                <w:color w:val="000000"/>
                <w:kern w:val="24"/>
                <w:sz w:val="20"/>
              </w:rPr>
              <w:t xml:space="preserve"> </w:t>
            </w:r>
          </w:p>
        </w:tc>
        <w:tc>
          <w:tcPr>
            <w:tcW w:w="1301" w:type="dxa"/>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sz w:val="36"/>
                <w:szCs w:val="36"/>
              </w:rPr>
            </w:pPr>
            <w:r w:rsidRPr="00FA2C1A">
              <w:rPr>
                <w:b/>
                <w:color w:val="000000"/>
                <w:kern w:val="24"/>
                <w:sz w:val="20"/>
              </w:rPr>
              <w:t>Without</w:t>
            </w:r>
          </w:p>
          <w:p w:rsidR="00FA2C1A" w:rsidRPr="00FA2C1A" w:rsidRDefault="00FA2C1A" w:rsidP="00765203">
            <w:pPr>
              <w:spacing w:line="256" w:lineRule="auto"/>
              <w:jc w:val="center"/>
              <w:rPr>
                <w:b/>
                <w:sz w:val="36"/>
                <w:szCs w:val="36"/>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r w:rsidRPr="00FA2C1A">
              <w:rPr>
                <w:rFonts w:eastAsia="Calibri"/>
                <w:b/>
                <w:bCs/>
                <w:color w:val="000000"/>
                <w:kern w:val="24"/>
                <w:sz w:val="20"/>
              </w:rPr>
              <w:t xml:space="preserve"> </w:t>
            </w:r>
          </w:p>
        </w:tc>
        <w:tc>
          <w:tcPr>
            <w:tcW w:w="1302" w:type="dxa"/>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sz w:val="36"/>
                <w:szCs w:val="36"/>
              </w:rPr>
            </w:pPr>
            <w:r w:rsidRPr="00FA2C1A">
              <w:rPr>
                <w:b/>
                <w:color w:val="000000"/>
                <w:kern w:val="24"/>
                <w:sz w:val="20"/>
              </w:rPr>
              <w:t>With</w:t>
            </w:r>
          </w:p>
          <w:p w:rsidR="00FA2C1A" w:rsidRPr="00FA2C1A" w:rsidRDefault="00FA2C1A" w:rsidP="00765203">
            <w:pPr>
              <w:spacing w:line="256" w:lineRule="auto"/>
              <w:jc w:val="center"/>
              <w:rPr>
                <w:b/>
                <w:sz w:val="36"/>
                <w:szCs w:val="36"/>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r w:rsidRPr="00FA2C1A">
              <w:rPr>
                <w:rFonts w:eastAsia="Calibri"/>
                <w:b/>
                <w:bCs/>
                <w:color w:val="000000"/>
                <w:kern w:val="24"/>
                <w:sz w:val="20"/>
              </w:rPr>
              <w:t xml:space="preserve"> </w:t>
            </w:r>
          </w:p>
        </w:tc>
        <w:tc>
          <w:tcPr>
            <w:tcW w:w="1301" w:type="dxa"/>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sz w:val="36"/>
                <w:szCs w:val="36"/>
              </w:rPr>
            </w:pPr>
            <w:r w:rsidRPr="00FA2C1A">
              <w:rPr>
                <w:b/>
                <w:color w:val="000000"/>
                <w:kern w:val="24"/>
                <w:sz w:val="20"/>
              </w:rPr>
              <w:t>Without</w:t>
            </w:r>
          </w:p>
          <w:p w:rsidR="00FA2C1A" w:rsidRPr="00FA2C1A" w:rsidRDefault="00FA2C1A" w:rsidP="00765203">
            <w:pPr>
              <w:spacing w:line="256" w:lineRule="auto"/>
              <w:rPr>
                <w:b/>
                <w:sz w:val="36"/>
                <w:szCs w:val="36"/>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r w:rsidRPr="00FA2C1A">
              <w:rPr>
                <w:rFonts w:eastAsia="Calibri"/>
                <w:b/>
                <w:bCs/>
                <w:color w:val="000000"/>
                <w:kern w:val="24"/>
                <w:sz w:val="20"/>
              </w:rPr>
              <w:t xml:space="preserve"> </w:t>
            </w:r>
          </w:p>
        </w:tc>
        <w:tc>
          <w:tcPr>
            <w:tcW w:w="1357" w:type="dxa"/>
            <w:tcBorders>
              <w:top w:val="single" w:sz="4" w:space="0" w:color="auto"/>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b/>
                <w:sz w:val="36"/>
                <w:szCs w:val="36"/>
              </w:rPr>
            </w:pPr>
            <w:r w:rsidRPr="00FA2C1A">
              <w:rPr>
                <w:b/>
                <w:color w:val="000000"/>
                <w:kern w:val="24"/>
                <w:sz w:val="20"/>
              </w:rPr>
              <w:t>With</w:t>
            </w:r>
          </w:p>
          <w:p w:rsidR="00FA2C1A" w:rsidRPr="00FA2C1A" w:rsidRDefault="00FA2C1A" w:rsidP="00765203">
            <w:pPr>
              <w:spacing w:line="256" w:lineRule="auto"/>
              <w:jc w:val="center"/>
              <w:rPr>
                <w:b/>
                <w:sz w:val="36"/>
                <w:szCs w:val="36"/>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r w:rsidRPr="00FA2C1A">
              <w:rPr>
                <w:rFonts w:eastAsia="Calibri"/>
                <w:b/>
                <w:bCs/>
                <w:color w:val="000000"/>
                <w:kern w:val="24"/>
                <w:sz w:val="20"/>
              </w:rPr>
              <w:t xml:space="preserve"> </w:t>
            </w:r>
          </w:p>
        </w:tc>
      </w:tr>
      <w:tr w:rsidR="00FA2C1A" w:rsidRPr="00FA2C1A" w:rsidTr="00FA2C1A">
        <w:trPr>
          <w:trHeight w:val="339"/>
          <w:jc w:val="center"/>
        </w:trPr>
        <w:tc>
          <w:tcPr>
            <w:tcW w:w="1067"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 xml:space="preserve">0.1 </w:t>
            </w:r>
          </w:p>
        </w:tc>
        <w:tc>
          <w:tcPr>
            <w:tcW w:w="1329"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19.45</w:t>
            </w:r>
          </w:p>
        </w:tc>
        <w:tc>
          <w:tcPr>
            <w:tcW w:w="1302"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0.021</w:t>
            </w:r>
          </w:p>
        </w:tc>
        <w:tc>
          <w:tcPr>
            <w:tcW w:w="1301"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75.25</w:t>
            </w:r>
          </w:p>
        </w:tc>
        <w:tc>
          <w:tcPr>
            <w:tcW w:w="1302"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5.9</w:t>
            </w:r>
          </w:p>
        </w:tc>
        <w:tc>
          <w:tcPr>
            <w:tcW w:w="1301"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3.9</w:t>
            </w:r>
          </w:p>
        </w:tc>
        <w:tc>
          <w:tcPr>
            <w:tcW w:w="1357" w:type="dxa"/>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280.9</w:t>
            </w:r>
          </w:p>
        </w:tc>
      </w:tr>
      <w:tr w:rsidR="00FA2C1A" w:rsidRPr="00FA2C1A" w:rsidTr="00FA2C1A">
        <w:trPr>
          <w:trHeight w:val="339"/>
          <w:jc w:val="center"/>
        </w:trPr>
        <w:tc>
          <w:tcPr>
            <w:tcW w:w="1067"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 xml:space="preserve">0.5 </w:t>
            </w:r>
          </w:p>
        </w:tc>
        <w:tc>
          <w:tcPr>
            <w:tcW w:w="1329"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108.94</w:t>
            </w:r>
          </w:p>
        </w:tc>
        <w:tc>
          <w:tcPr>
            <w:tcW w:w="1302"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0.17</w:t>
            </w:r>
          </w:p>
        </w:tc>
        <w:tc>
          <w:tcPr>
            <w:tcW w:w="1301"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202.45</w:t>
            </w:r>
          </w:p>
        </w:tc>
        <w:tc>
          <w:tcPr>
            <w:tcW w:w="1302"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54.8</w:t>
            </w:r>
          </w:p>
        </w:tc>
        <w:tc>
          <w:tcPr>
            <w:tcW w:w="1301"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1.8</w:t>
            </w:r>
          </w:p>
        </w:tc>
        <w:tc>
          <w:tcPr>
            <w:tcW w:w="1357" w:type="dxa"/>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322.4</w:t>
            </w:r>
          </w:p>
        </w:tc>
      </w:tr>
      <w:tr w:rsidR="00FA2C1A" w:rsidRPr="00FA2C1A" w:rsidTr="00FA2C1A">
        <w:trPr>
          <w:trHeight w:val="339"/>
          <w:jc w:val="center"/>
        </w:trPr>
        <w:tc>
          <w:tcPr>
            <w:tcW w:w="1067"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w:t>
            </w:r>
          </w:p>
        </w:tc>
        <w:tc>
          <w:tcPr>
            <w:tcW w:w="1329"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360.63</w:t>
            </w:r>
          </w:p>
        </w:tc>
        <w:tc>
          <w:tcPr>
            <w:tcW w:w="1302"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1.95</w:t>
            </w:r>
          </w:p>
        </w:tc>
        <w:tc>
          <w:tcPr>
            <w:tcW w:w="1301"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622.47</w:t>
            </w:r>
          </w:p>
        </w:tc>
        <w:tc>
          <w:tcPr>
            <w:tcW w:w="1302"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191.84</w:t>
            </w:r>
          </w:p>
        </w:tc>
        <w:tc>
          <w:tcPr>
            <w:tcW w:w="1301"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1.7</w:t>
            </w:r>
          </w:p>
        </w:tc>
        <w:tc>
          <w:tcPr>
            <w:tcW w:w="1357" w:type="dxa"/>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98.4</w:t>
            </w:r>
          </w:p>
        </w:tc>
      </w:tr>
    </w:tbl>
    <w:p w:rsidR="00FA2C1A" w:rsidRDefault="00FA2C1A" w:rsidP="00FA2C1A">
      <w:pPr>
        <w:pStyle w:val="Authornameandaffiliation"/>
        <w:ind w:left="0"/>
        <w:jc w:val="both"/>
      </w:pPr>
    </w:p>
    <w:p w:rsidR="00FA2C1A" w:rsidRDefault="00FA2C1A" w:rsidP="00FA2C1A">
      <w:pPr>
        <w:pStyle w:val="Authornameandaffiliation"/>
        <w:ind w:left="0"/>
        <w:jc w:val="both"/>
      </w:pPr>
      <w:proofErr w:type="gramStart"/>
      <w:r>
        <w:t>TABLE 3.</w:t>
      </w:r>
      <w:proofErr w:type="gramEnd"/>
      <w:r>
        <w:tab/>
      </w:r>
      <w:r w:rsidRPr="00FA2C1A">
        <w:t xml:space="preserve">The variation in the distribution ratio of </w:t>
      </w:r>
      <w:proofErr w:type="gramStart"/>
      <w:r w:rsidRPr="00FA2C1A">
        <w:t>Am(</w:t>
      </w:r>
      <w:proofErr w:type="gramEnd"/>
      <w:r w:rsidRPr="00FA2C1A">
        <w:t xml:space="preserve">III) and </w:t>
      </w:r>
      <w:proofErr w:type="spellStart"/>
      <w:r w:rsidRPr="00FA2C1A">
        <w:t>Eu</w:t>
      </w:r>
      <w:proofErr w:type="spellEnd"/>
      <w:r w:rsidRPr="00FA2C1A">
        <w:t>(III)</w:t>
      </w:r>
      <w:r w:rsidR="00956561">
        <w:t xml:space="preserve"> </w:t>
      </w:r>
      <w:r w:rsidRPr="00FA2C1A">
        <w:t xml:space="preserve">and the separation factor of </w:t>
      </w:r>
      <w:proofErr w:type="spellStart"/>
      <w:r w:rsidRPr="00FA2C1A">
        <w:t>Eu</w:t>
      </w:r>
      <w:proofErr w:type="spellEnd"/>
      <w:r w:rsidRPr="00FA2C1A">
        <w:t>(III) over Am(III)</w:t>
      </w:r>
      <w:r w:rsidR="00956561">
        <w:t xml:space="preserve"> </w:t>
      </w:r>
      <w:r w:rsidRPr="00FA2C1A">
        <w:t>achieved in 0.2 M TODGA + 0.</w:t>
      </w:r>
      <w:r w:rsidR="00C8606B">
        <w:t>25</w:t>
      </w:r>
      <w:r w:rsidRPr="00FA2C1A">
        <w:t xml:space="preserve"> M </w:t>
      </w:r>
      <w:r w:rsidR="00C8606B">
        <w:t>HDEHP</w:t>
      </w:r>
      <w:r w:rsidRPr="00FA2C1A">
        <w:t xml:space="preserve"> /</w:t>
      </w:r>
      <w:r w:rsidR="004B6269" w:rsidRPr="004B6269">
        <w:rPr>
          <w:i/>
        </w:rPr>
        <w:t>n-</w:t>
      </w:r>
      <w:r w:rsidRPr="00FA2C1A">
        <w:t>dodecane. Aqueous phase: Nitric acid with or without 0.02 M SO</w:t>
      </w:r>
      <w:r w:rsidRPr="00374662">
        <w:rPr>
          <w:vertAlign w:val="subscript"/>
        </w:rPr>
        <w:t>3</w:t>
      </w:r>
      <w:r w:rsidRPr="00FA2C1A">
        <w:t xml:space="preserve">-Ph-BTP. Organic phase was pre-equilibrated with 4 M nitric acid </w:t>
      </w:r>
      <w:r>
        <w:t>before the distribution studies</w:t>
      </w:r>
    </w:p>
    <w:tbl>
      <w:tblPr>
        <w:tblW w:w="0" w:type="auto"/>
        <w:jc w:val="center"/>
        <w:tblCellMar>
          <w:left w:w="0" w:type="dxa"/>
          <w:right w:w="0" w:type="dxa"/>
        </w:tblCellMar>
        <w:tblLook w:val="04A0"/>
      </w:tblPr>
      <w:tblGrid>
        <w:gridCol w:w="1474"/>
        <w:gridCol w:w="1297"/>
        <w:gridCol w:w="1292"/>
        <w:gridCol w:w="1297"/>
        <w:gridCol w:w="1292"/>
        <w:gridCol w:w="1297"/>
        <w:gridCol w:w="1294"/>
      </w:tblGrid>
      <w:tr w:rsidR="00FA2C1A" w:rsidRPr="00FA2C1A" w:rsidTr="00B24FAA">
        <w:trPr>
          <w:trHeight w:val="670"/>
          <w:jc w:val="center"/>
        </w:trPr>
        <w:tc>
          <w:tcPr>
            <w:tcW w:w="0" w:type="auto"/>
            <w:vMerge w:val="restart"/>
            <w:tcBorders>
              <w:top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0C0132">
              <w:rPr>
                <w:b/>
                <w:color w:val="000000"/>
                <w:kern w:val="24"/>
                <w:sz w:val="20"/>
                <w:highlight w:val="yellow"/>
              </w:rPr>
              <w:t>[HNO</w:t>
            </w:r>
            <w:r w:rsidRPr="000C0132">
              <w:rPr>
                <w:b/>
                <w:color w:val="000000"/>
                <w:kern w:val="24"/>
                <w:position w:val="-5"/>
                <w:sz w:val="20"/>
                <w:highlight w:val="yellow"/>
                <w:vertAlign w:val="subscript"/>
              </w:rPr>
              <w:t>3</w:t>
            </w:r>
            <w:proofErr w:type="gramStart"/>
            <w:r w:rsidRPr="000C0132">
              <w:rPr>
                <w:b/>
                <w:color w:val="000000"/>
                <w:kern w:val="24"/>
                <w:sz w:val="20"/>
                <w:highlight w:val="yellow"/>
              </w:rPr>
              <w:t>]</w:t>
            </w:r>
            <w:proofErr w:type="spellStart"/>
            <w:r w:rsidR="00215189" w:rsidRPr="000C0132">
              <w:rPr>
                <w:b/>
                <w:color w:val="000000"/>
                <w:kern w:val="24"/>
                <w:sz w:val="20"/>
                <w:highlight w:val="yellow"/>
                <w:vertAlign w:val="superscript"/>
              </w:rPr>
              <w:t>ini</w:t>
            </w:r>
            <w:proofErr w:type="spellEnd"/>
            <w:r w:rsidRPr="000C0132">
              <w:rPr>
                <w:b/>
                <w:color w:val="000000"/>
                <w:kern w:val="24"/>
                <w:position w:val="-5"/>
                <w:sz w:val="20"/>
                <w:highlight w:val="yellow"/>
                <w:vertAlign w:val="subscript"/>
              </w:rPr>
              <w:t>aq</w:t>
            </w:r>
            <w:proofErr w:type="gramEnd"/>
            <w:r w:rsidRPr="000C0132">
              <w:rPr>
                <w:b/>
                <w:color w:val="000000"/>
                <w:kern w:val="24"/>
                <w:position w:val="-5"/>
                <w:sz w:val="20"/>
                <w:highlight w:val="yellow"/>
                <w:vertAlign w:val="subscript"/>
              </w:rPr>
              <w:t>.</w:t>
            </w:r>
            <w:r w:rsidRPr="000C0132">
              <w:rPr>
                <w:b/>
                <w:color w:val="000000"/>
                <w:kern w:val="24"/>
                <w:sz w:val="20"/>
                <w:highlight w:val="yellow"/>
              </w:rPr>
              <w:t xml:space="preserve"> /M</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D</w:t>
            </w:r>
            <w:r w:rsidRPr="00FA2C1A">
              <w:rPr>
                <w:b/>
                <w:color w:val="000000"/>
                <w:kern w:val="24"/>
                <w:position w:val="-5"/>
                <w:sz w:val="20"/>
                <w:vertAlign w:val="subscript"/>
              </w:rPr>
              <w:t>Am(III)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D</w:t>
            </w:r>
            <w:proofErr w:type="spellStart"/>
            <w:r w:rsidRPr="00FA2C1A">
              <w:rPr>
                <w:b/>
                <w:color w:val="000000"/>
                <w:kern w:val="24"/>
                <w:position w:val="-5"/>
                <w:sz w:val="20"/>
                <w:vertAlign w:val="subscript"/>
              </w:rPr>
              <w:t>Eu</w:t>
            </w:r>
            <w:proofErr w:type="spellEnd"/>
            <w:r w:rsidRPr="00FA2C1A">
              <w:rPr>
                <w:b/>
                <w:color w:val="000000"/>
                <w:kern w:val="24"/>
                <w:position w:val="-5"/>
                <w:sz w:val="20"/>
                <w:vertAlign w:val="subscript"/>
              </w:rPr>
              <w:t>(III)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SF</w:t>
            </w:r>
            <w:r w:rsidRPr="00FA2C1A">
              <w:rPr>
                <w:b/>
                <w:color w:val="000000"/>
                <w:kern w:val="24"/>
                <w:position w:val="-5"/>
                <w:sz w:val="20"/>
                <w:vertAlign w:val="subscript"/>
              </w:rPr>
              <w:t xml:space="preserve"> </w:t>
            </w:r>
            <w:proofErr w:type="spellStart"/>
            <w:r w:rsidRPr="00FA2C1A">
              <w:rPr>
                <w:b/>
                <w:color w:val="000000"/>
                <w:kern w:val="24"/>
                <w:position w:val="-5"/>
                <w:sz w:val="20"/>
                <w:vertAlign w:val="subscript"/>
              </w:rPr>
              <w:t>Eu</w:t>
            </w:r>
            <w:proofErr w:type="spellEnd"/>
            <w:r w:rsidRPr="00FA2C1A">
              <w:rPr>
                <w:b/>
                <w:color w:val="000000"/>
                <w:kern w:val="24"/>
                <w:position w:val="-5"/>
                <w:sz w:val="20"/>
                <w:vertAlign w:val="subscript"/>
              </w:rPr>
              <w:t>(III)/Am(III)</w:t>
            </w:r>
          </w:p>
        </w:tc>
      </w:tr>
      <w:tr w:rsidR="00FA2C1A" w:rsidRPr="00FA2C1A" w:rsidTr="00B24FAA">
        <w:trPr>
          <w:trHeight w:val="860"/>
          <w:jc w:val="center"/>
        </w:trPr>
        <w:tc>
          <w:tcPr>
            <w:tcW w:w="0" w:type="auto"/>
            <w:vMerge/>
            <w:tcBorders>
              <w:bottom w:val="single" w:sz="4" w:space="0" w:color="auto"/>
            </w:tcBorders>
            <w:vAlign w:val="center"/>
            <w:hideMark/>
          </w:tcPr>
          <w:p w:rsidR="00FA2C1A" w:rsidRPr="00FA2C1A" w:rsidRDefault="00FA2C1A" w:rsidP="00B24FAA">
            <w:pPr>
              <w:jc w:val="center"/>
              <w:rPr>
                <w:b/>
                <w:sz w:val="20"/>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Without</w:t>
            </w:r>
          </w:p>
          <w:p w:rsidR="00FA2C1A" w:rsidRPr="00FA2C1A" w:rsidRDefault="00FA2C1A" w:rsidP="00B24FAA">
            <w:pPr>
              <w:spacing w:line="256" w:lineRule="auto"/>
              <w:jc w:val="center"/>
              <w:rPr>
                <w:b/>
                <w:sz w:val="20"/>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With</w:t>
            </w:r>
          </w:p>
          <w:p w:rsidR="00FA2C1A" w:rsidRPr="00FA2C1A" w:rsidRDefault="00FA2C1A" w:rsidP="00B24FAA">
            <w:pPr>
              <w:spacing w:line="256" w:lineRule="auto"/>
              <w:jc w:val="center"/>
              <w:rPr>
                <w:b/>
                <w:sz w:val="20"/>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Without</w:t>
            </w:r>
          </w:p>
          <w:p w:rsidR="00FA2C1A" w:rsidRPr="00FA2C1A" w:rsidRDefault="00FA2C1A" w:rsidP="00B24FAA">
            <w:pPr>
              <w:spacing w:line="256" w:lineRule="auto"/>
              <w:jc w:val="center"/>
              <w:rPr>
                <w:b/>
                <w:sz w:val="20"/>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With</w:t>
            </w:r>
          </w:p>
          <w:p w:rsidR="00FA2C1A" w:rsidRPr="00FA2C1A" w:rsidRDefault="00FA2C1A" w:rsidP="00B24FAA">
            <w:pPr>
              <w:spacing w:line="256" w:lineRule="auto"/>
              <w:jc w:val="center"/>
              <w:rPr>
                <w:b/>
                <w:sz w:val="20"/>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Without</w:t>
            </w:r>
          </w:p>
          <w:p w:rsidR="00FA2C1A" w:rsidRPr="00FA2C1A" w:rsidRDefault="00FA2C1A" w:rsidP="00B24FAA">
            <w:pPr>
              <w:spacing w:line="256" w:lineRule="auto"/>
              <w:jc w:val="center"/>
              <w:rPr>
                <w:b/>
                <w:sz w:val="20"/>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FA2C1A" w:rsidRPr="00FA2C1A" w:rsidRDefault="00FA2C1A" w:rsidP="00B24FAA">
            <w:pPr>
              <w:spacing w:line="256" w:lineRule="auto"/>
              <w:jc w:val="center"/>
              <w:rPr>
                <w:b/>
                <w:sz w:val="20"/>
              </w:rPr>
            </w:pPr>
            <w:r w:rsidRPr="00FA2C1A">
              <w:rPr>
                <w:b/>
                <w:color w:val="000000"/>
                <w:kern w:val="24"/>
                <w:sz w:val="20"/>
              </w:rPr>
              <w:t>With</w:t>
            </w:r>
          </w:p>
          <w:p w:rsidR="00FA2C1A" w:rsidRPr="00FA2C1A" w:rsidRDefault="00FA2C1A" w:rsidP="00B24FAA">
            <w:pPr>
              <w:spacing w:line="256" w:lineRule="auto"/>
              <w:jc w:val="center"/>
              <w:rPr>
                <w:b/>
                <w:sz w:val="20"/>
              </w:rPr>
            </w:pPr>
            <w:r w:rsidRPr="00FA2C1A">
              <w:rPr>
                <w:b/>
                <w:color w:val="000000"/>
                <w:kern w:val="24"/>
                <w:sz w:val="20"/>
              </w:rPr>
              <w:t>SO</w:t>
            </w:r>
            <w:r w:rsidRPr="00FA2C1A">
              <w:rPr>
                <w:b/>
                <w:color w:val="000000"/>
                <w:kern w:val="24"/>
                <w:position w:val="-5"/>
                <w:sz w:val="20"/>
                <w:vertAlign w:val="subscript"/>
              </w:rPr>
              <w:t>3</w:t>
            </w:r>
            <w:r w:rsidRPr="00FA2C1A">
              <w:rPr>
                <w:b/>
                <w:color w:val="000000"/>
                <w:kern w:val="24"/>
                <w:sz w:val="20"/>
              </w:rPr>
              <w:t>-Ph-BTP</w:t>
            </w:r>
          </w:p>
        </w:tc>
      </w:tr>
      <w:tr w:rsidR="00FA2C1A" w:rsidRPr="00FA2C1A" w:rsidTr="00B24FAA">
        <w:trPr>
          <w:trHeight w:val="358"/>
          <w:jc w:val="center"/>
        </w:trPr>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0.01</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72.66</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0.16</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100.28</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20.73</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w:t>
            </w:r>
          </w:p>
        </w:tc>
        <w:tc>
          <w:tcPr>
            <w:tcW w:w="0" w:type="auto"/>
            <w:tcBorders>
              <w:top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w:t>
            </w:r>
          </w:p>
        </w:tc>
      </w:tr>
      <w:tr w:rsidR="00FA2C1A" w:rsidRPr="00FA2C1A" w:rsidTr="00B24FAA">
        <w:trPr>
          <w:trHeight w:val="358"/>
          <w:jc w:val="center"/>
        </w:trPr>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0.1</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84.2</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0.12</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102</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14.29</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0.72</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129.6</w:t>
            </w:r>
          </w:p>
        </w:tc>
      </w:tr>
      <w:tr w:rsidR="00FA2C1A" w:rsidRPr="00FA2C1A" w:rsidTr="00B24FAA">
        <w:trPr>
          <w:trHeight w:val="358"/>
          <w:jc w:val="center"/>
        </w:trPr>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0.5</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99.6</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0.15</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129</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19.89</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1.3</w:t>
            </w:r>
          </w:p>
        </w:tc>
        <w:tc>
          <w:tcPr>
            <w:tcW w:w="0" w:type="auto"/>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132.3</w:t>
            </w:r>
          </w:p>
        </w:tc>
      </w:tr>
      <w:tr w:rsidR="00FA2C1A" w:rsidRPr="00FA2C1A" w:rsidTr="00B24FAA">
        <w:trPr>
          <w:trHeight w:val="358"/>
          <w:jc w:val="center"/>
        </w:trPr>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93.4</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0.49</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187</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57.8</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2</w:t>
            </w:r>
          </w:p>
        </w:tc>
        <w:tc>
          <w:tcPr>
            <w:tcW w:w="0" w:type="auto"/>
            <w:tcBorders>
              <w:bottom w:val="single" w:sz="4" w:space="0" w:color="auto"/>
            </w:tcBorders>
            <w:shd w:val="clear" w:color="auto" w:fill="auto"/>
            <w:tcMar>
              <w:top w:w="15" w:type="dxa"/>
              <w:left w:w="108" w:type="dxa"/>
              <w:bottom w:w="0" w:type="dxa"/>
              <w:right w:w="108" w:type="dxa"/>
            </w:tcMar>
            <w:hideMark/>
          </w:tcPr>
          <w:p w:rsidR="00FA2C1A" w:rsidRPr="00FA2C1A" w:rsidRDefault="00FA2C1A" w:rsidP="00765203">
            <w:pPr>
              <w:spacing w:line="256" w:lineRule="auto"/>
              <w:jc w:val="center"/>
              <w:rPr>
                <w:color w:val="000000"/>
                <w:kern w:val="24"/>
                <w:sz w:val="20"/>
              </w:rPr>
            </w:pPr>
            <w:r w:rsidRPr="00FA2C1A">
              <w:rPr>
                <w:color w:val="000000"/>
                <w:kern w:val="24"/>
                <w:sz w:val="20"/>
              </w:rPr>
              <w:t>117.96</w:t>
            </w:r>
          </w:p>
        </w:tc>
      </w:tr>
    </w:tbl>
    <w:p w:rsidR="00FA2C1A" w:rsidRDefault="00FA2C1A" w:rsidP="00FA2C1A">
      <w:pPr>
        <w:pStyle w:val="Authornameandaffiliation"/>
        <w:ind w:left="0"/>
        <w:jc w:val="both"/>
      </w:pPr>
    </w:p>
    <w:p w:rsidR="00B24FAA" w:rsidRDefault="00B24FAA" w:rsidP="00B24FAA">
      <w:pPr>
        <w:pStyle w:val="Heading3"/>
        <w:numPr>
          <w:ilvl w:val="2"/>
          <w:numId w:val="33"/>
        </w:numPr>
      </w:pPr>
      <w:r w:rsidRPr="00B24FAA">
        <w:t xml:space="preserve">Distribution of </w:t>
      </w:r>
      <w:proofErr w:type="gramStart"/>
      <w:r w:rsidRPr="00B24FAA">
        <w:t>Am(</w:t>
      </w:r>
      <w:proofErr w:type="gramEnd"/>
      <w:r w:rsidRPr="00B24FAA">
        <w:t xml:space="preserve">III) and </w:t>
      </w:r>
      <w:proofErr w:type="spellStart"/>
      <w:r w:rsidRPr="00B24FAA">
        <w:t>Eu</w:t>
      </w:r>
      <w:proofErr w:type="spellEnd"/>
      <w:r w:rsidRPr="00B24FAA">
        <w:t>(III) in modifier-free DGA systems</w:t>
      </w:r>
    </w:p>
    <w:p w:rsidR="00DD584F" w:rsidRDefault="00B24FAA" w:rsidP="00DD584F">
      <w:pPr>
        <w:pStyle w:val="Authornameandaffiliation"/>
        <w:jc w:val="both"/>
      </w:pPr>
      <w:r w:rsidRPr="00B24FAA">
        <w:lastRenderedPageBreak/>
        <w:t xml:space="preserve">So far, the extraction behavior of </w:t>
      </w:r>
      <w:proofErr w:type="spellStart"/>
      <w:proofErr w:type="gramStart"/>
      <w:r w:rsidRPr="00B24FAA">
        <w:t>Am</w:t>
      </w:r>
      <w:proofErr w:type="spellEnd"/>
      <w:r w:rsidRPr="00B24FAA">
        <w:t>(</w:t>
      </w:r>
      <w:proofErr w:type="gramEnd"/>
      <w:r w:rsidRPr="00B24FAA">
        <w:t xml:space="preserve">III) and </w:t>
      </w:r>
      <w:proofErr w:type="spellStart"/>
      <w:r w:rsidRPr="00B24FAA">
        <w:t>Eu</w:t>
      </w:r>
      <w:proofErr w:type="spellEnd"/>
      <w:r w:rsidRPr="00B24FAA">
        <w:t xml:space="preserve">(III) was studied in a solution of TODGA in </w:t>
      </w:r>
      <w:r w:rsidR="004B6269" w:rsidRPr="004B6269">
        <w:rPr>
          <w:i/>
        </w:rPr>
        <w:t>n-</w:t>
      </w:r>
      <w:r w:rsidRPr="00B24FAA">
        <w:t xml:space="preserve">dodecane containing organic phase modifiers such as 1-octanol, TBP and HDEHP. Even though these phase modifiers have been added to maneuver the third phase formation during the solvent extraction of </w:t>
      </w:r>
      <w:proofErr w:type="gramStart"/>
      <w:r w:rsidRPr="00B24FAA">
        <w:t>Am(</w:t>
      </w:r>
      <w:proofErr w:type="gramEnd"/>
      <w:r w:rsidRPr="00B24FAA">
        <w:t xml:space="preserve">III) and </w:t>
      </w:r>
      <w:proofErr w:type="spellStart"/>
      <w:r w:rsidRPr="00B24FAA">
        <w:t>Eu</w:t>
      </w:r>
      <w:proofErr w:type="spellEnd"/>
      <w:r w:rsidRPr="00B24FAA">
        <w:t xml:space="preserve">(III), the solvent phase without the need of any phase modifier is indeed desirable reprocessing applications. </w:t>
      </w:r>
      <w:r w:rsidR="00DD584F">
        <w:t>Table 4</w:t>
      </w:r>
      <w:r w:rsidRPr="00B24FAA">
        <w:t xml:space="preserve"> shows the variation in the distribution ratio of </w:t>
      </w:r>
      <w:proofErr w:type="gramStart"/>
      <w:r w:rsidRPr="00B24FAA">
        <w:t>Am(</w:t>
      </w:r>
      <w:proofErr w:type="gramEnd"/>
      <w:r w:rsidRPr="00B24FAA">
        <w:t xml:space="preserve">III) and </w:t>
      </w:r>
      <w:proofErr w:type="spellStart"/>
      <w:r w:rsidRPr="00B24FAA">
        <w:t>Eu</w:t>
      </w:r>
      <w:proofErr w:type="spellEnd"/>
      <w:r w:rsidRPr="00B24FAA">
        <w:t>(III) in a modifier-free solvent phase composed of 0.2 M TDDGA/</w:t>
      </w:r>
      <w:r w:rsidR="004B6269" w:rsidRPr="004B6269">
        <w:rPr>
          <w:i/>
        </w:rPr>
        <w:t>n-</w:t>
      </w:r>
      <w:r w:rsidRPr="00B24FAA">
        <w:t xml:space="preserve">DD. As expected, the distribution ratio of </w:t>
      </w:r>
      <w:proofErr w:type="gramStart"/>
      <w:r w:rsidRPr="00B24FAA">
        <w:t>Am(</w:t>
      </w:r>
      <w:proofErr w:type="gramEnd"/>
      <w:r w:rsidRPr="00B24FAA">
        <w:t xml:space="preserve">III) and </w:t>
      </w:r>
      <w:proofErr w:type="spellStart"/>
      <w:r w:rsidRPr="00B24FAA">
        <w:t>Eu</w:t>
      </w:r>
      <w:proofErr w:type="spellEnd"/>
      <w:r w:rsidRPr="00B24FAA">
        <w:t xml:space="preserve">(III) increases with increase in the concentration of nitric acid.  The separation factor of </w:t>
      </w:r>
      <w:proofErr w:type="spellStart"/>
      <w:proofErr w:type="gramStart"/>
      <w:r w:rsidRPr="00B24FAA">
        <w:t>Eu</w:t>
      </w:r>
      <w:proofErr w:type="spellEnd"/>
      <w:r w:rsidRPr="00B24FAA">
        <w:t>(</w:t>
      </w:r>
      <w:proofErr w:type="gramEnd"/>
      <w:r w:rsidRPr="00B24FAA">
        <w:t>III) over Am(III) achieved with 0.2 M TDDGA/</w:t>
      </w:r>
      <w:r w:rsidR="004B6269" w:rsidRPr="004B6269">
        <w:rPr>
          <w:i/>
        </w:rPr>
        <w:t>n-</w:t>
      </w:r>
      <w:r w:rsidRPr="00B24FAA">
        <w:t>DD in the presence of SO</w:t>
      </w:r>
      <w:r w:rsidRPr="004B6269">
        <w:rPr>
          <w:vertAlign w:val="subscript"/>
        </w:rPr>
        <w:t>3</w:t>
      </w:r>
      <w:r w:rsidRPr="00B24FAA">
        <w:t>-Ph-BTP is significantly high</w:t>
      </w:r>
      <w:r w:rsidR="00DD584F">
        <w:t xml:space="preserve"> as compared to previous systems discussed above</w:t>
      </w:r>
      <w:r w:rsidRPr="00B24FAA">
        <w:t xml:space="preserve">. </w:t>
      </w:r>
      <w:r w:rsidR="00DD584F">
        <w:t>T</w:t>
      </w:r>
      <w:r w:rsidRPr="00B24FAA">
        <w:t xml:space="preserve">he separation factor increases with increase in the concentration of nitric acid from the value 361 at 0.1 M to the value 406 at 0.5 M. This is followed by a sharp decline in the separation factor to the value of 116 at 1 M nitric acid. Similarly, the extraction behavior of </w:t>
      </w:r>
      <w:proofErr w:type="spellStart"/>
      <w:proofErr w:type="gramStart"/>
      <w:r w:rsidRPr="00B24FAA">
        <w:t>Am</w:t>
      </w:r>
      <w:proofErr w:type="spellEnd"/>
      <w:r w:rsidRPr="00B24FAA">
        <w:t>(</w:t>
      </w:r>
      <w:proofErr w:type="gramEnd"/>
      <w:r w:rsidRPr="00B24FAA">
        <w:t xml:space="preserve">III) and </w:t>
      </w:r>
      <w:proofErr w:type="spellStart"/>
      <w:r w:rsidRPr="00B24FAA">
        <w:t>Eu</w:t>
      </w:r>
      <w:proofErr w:type="spellEnd"/>
      <w:r w:rsidRPr="00B24FAA">
        <w:t>(III) was studied in a modifier-free solution of 0.2 M D</w:t>
      </w:r>
      <w:r w:rsidRPr="004B6269">
        <w:rPr>
          <w:vertAlign w:val="superscript"/>
        </w:rPr>
        <w:t>3</w:t>
      </w:r>
      <w:r w:rsidRPr="00B24FAA">
        <w:t>DODGA/</w:t>
      </w:r>
      <w:r w:rsidR="004B6269" w:rsidRPr="004B6269">
        <w:rPr>
          <w:i/>
        </w:rPr>
        <w:t>n-</w:t>
      </w:r>
      <w:r w:rsidRPr="00B24FAA">
        <w:t>DD in the presence and absence of SO</w:t>
      </w:r>
      <w:r w:rsidRPr="004B6269">
        <w:rPr>
          <w:vertAlign w:val="subscript"/>
        </w:rPr>
        <w:t>3</w:t>
      </w:r>
      <w:r w:rsidRPr="00B24FAA">
        <w:t xml:space="preserve">-Ph-BTP, and the results on the distribution ratio of Am(III) and </w:t>
      </w:r>
      <w:proofErr w:type="spellStart"/>
      <w:r w:rsidRPr="00B24FAA">
        <w:t>Eu</w:t>
      </w:r>
      <w:proofErr w:type="spellEnd"/>
      <w:r w:rsidRPr="00B24FAA">
        <w:t xml:space="preserve">(III) as a function of nitric acid </w:t>
      </w:r>
      <w:r w:rsidR="00DD584F">
        <w:t>are</w:t>
      </w:r>
      <w:r w:rsidRPr="00B24FAA">
        <w:t xml:space="preserve"> shown in </w:t>
      </w:r>
      <w:r w:rsidR="00DD584F">
        <w:t>table 5.</w:t>
      </w:r>
      <w:r w:rsidRPr="00B24FAA">
        <w:t xml:space="preserve"> </w:t>
      </w:r>
      <w:r w:rsidR="00DD584F">
        <w:t>T</w:t>
      </w:r>
      <w:r w:rsidRPr="00B24FAA">
        <w:t>he separation factor achieved</w:t>
      </w:r>
      <w:r w:rsidR="00DD584F">
        <w:t xml:space="preserve"> in this case</w:t>
      </w:r>
      <w:r w:rsidRPr="00B24FAA">
        <w:t xml:space="preserve"> in the presence of SO3-Ph-BTP is quite similar to those obtained in TDDGA/</w:t>
      </w:r>
      <w:r w:rsidR="004B6269" w:rsidRPr="004B6269">
        <w:rPr>
          <w:i/>
        </w:rPr>
        <w:t>n-</w:t>
      </w:r>
      <w:r w:rsidRPr="00B24FAA">
        <w:t>DD. The separation factor initially increases from 359 at 0.1 M nitric acid reaches a maximum value of 489 at 0.5 M nitric acid, followed by the decrease in separation factor at 1 M nitric acid.</w:t>
      </w:r>
      <w:r w:rsidR="00DD584F" w:rsidRPr="00DD584F">
        <w:t xml:space="preserve"> </w:t>
      </w:r>
      <w:r w:rsidR="00DD584F" w:rsidRPr="00B24FAA">
        <w:t xml:space="preserve">Comparing the separation factor of </w:t>
      </w:r>
      <w:proofErr w:type="spellStart"/>
      <w:proofErr w:type="gramStart"/>
      <w:r w:rsidR="00DD584F" w:rsidRPr="00B24FAA">
        <w:t>Eu</w:t>
      </w:r>
      <w:proofErr w:type="spellEnd"/>
      <w:r w:rsidR="00DD584F" w:rsidRPr="00B24FAA">
        <w:t>(</w:t>
      </w:r>
      <w:proofErr w:type="gramEnd"/>
      <w:r w:rsidR="00DD584F" w:rsidRPr="00B24FAA">
        <w:t>III) over Am(III) achieved in all systems investigated in the present study, the solvent phase composed of 0.2 M D3DODGA/</w:t>
      </w:r>
      <w:r w:rsidR="004B6269" w:rsidRPr="004B6269">
        <w:rPr>
          <w:i/>
        </w:rPr>
        <w:t>n-</w:t>
      </w:r>
      <w:r w:rsidR="00DD584F" w:rsidRPr="00B24FAA">
        <w:t>DD and 0.2 M TDDGA/</w:t>
      </w:r>
      <w:r w:rsidR="004B6269" w:rsidRPr="004B6269">
        <w:rPr>
          <w:i/>
        </w:rPr>
        <w:t>n-</w:t>
      </w:r>
      <w:r w:rsidR="00DD584F" w:rsidRPr="00B24FAA">
        <w:t>DD provides the highest separation factor at 0.5 M nitric acid.</w:t>
      </w:r>
    </w:p>
    <w:p w:rsidR="00FA2C1A" w:rsidRDefault="00FA2C1A" w:rsidP="00B24FAA">
      <w:pPr>
        <w:pStyle w:val="Authornameandaffiliation"/>
        <w:jc w:val="both"/>
      </w:pPr>
    </w:p>
    <w:p w:rsidR="00B24FAA" w:rsidRDefault="00B24FAA" w:rsidP="00FA2C1A">
      <w:pPr>
        <w:pStyle w:val="Authornameandaffiliation"/>
        <w:jc w:val="both"/>
      </w:pPr>
    </w:p>
    <w:p w:rsidR="00B24FAA" w:rsidRDefault="00B24FAA" w:rsidP="00B24FAA">
      <w:pPr>
        <w:pStyle w:val="Authornameandaffiliation"/>
        <w:ind w:left="0"/>
        <w:jc w:val="both"/>
      </w:pPr>
      <w:proofErr w:type="gramStart"/>
      <w:r>
        <w:t>TABLE 4.</w:t>
      </w:r>
      <w:proofErr w:type="gramEnd"/>
      <w:r>
        <w:tab/>
      </w:r>
      <w:r w:rsidRPr="00B24FAA">
        <w:t xml:space="preserve">The variation in the distribution ratio of </w:t>
      </w:r>
      <w:proofErr w:type="gramStart"/>
      <w:r w:rsidRPr="00B24FAA">
        <w:t>Am(</w:t>
      </w:r>
      <w:proofErr w:type="gramEnd"/>
      <w:r w:rsidRPr="00B24FAA">
        <w:t xml:space="preserve">III) and </w:t>
      </w:r>
      <w:proofErr w:type="spellStart"/>
      <w:r w:rsidRPr="00B24FAA">
        <w:t>Eu</w:t>
      </w:r>
      <w:proofErr w:type="spellEnd"/>
      <w:r w:rsidRPr="00B24FAA">
        <w:t>(III) and the separation factor achieved in 0.2 M TDDGA /</w:t>
      </w:r>
      <w:r w:rsidR="004B6269" w:rsidRPr="004B6269">
        <w:rPr>
          <w:i/>
        </w:rPr>
        <w:t>n-</w:t>
      </w:r>
      <w:r w:rsidRPr="00B24FAA">
        <w:t>dodecane. Aqueous phase: Nitric acid with or without 0.02 M SO</w:t>
      </w:r>
      <w:r w:rsidRPr="004B6269">
        <w:rPr>
          <w:vertAlign w:val="subscript"/>
        </w:rPr>
        <w:t>3</w:t>
      </w:r>
      <w:r w:rsidRPr="00B24FAA">
        <w:t>-Ph-BTP. Organic phase was pre-equilibrated with 4 M nitric acid before the distribution studies</w:t>
      </w:r>
    </w:p>
    <w:tbl>
      <w:tblPr>
        <w:tblW w:w="0" w:type="auto"/>
        <w:jc w:val="center"/>
        <w:tblCellMar>
          <w:left w:w="0" w:type="dxa"/>
          <w:right w:w="0" w:type="dxa"/>
        </w:tblCellMar>
        <w:tblLook w:val="04A0"/>
      </w:tblPr>
      <w:tblGrid>
        <w:gridCol w:w="1503"/>
        <w:gridCol w:w="1293"/>
        <w:gridCol w:w="1286"/>
        <w:gridCol w:w="1293"/>
        <w:gridCol w:w="1286"/>
        <w:gridCol w:w="1293"/>
        <w:gridCol w:w="1289"/>
      </w:tblGrid>
      <w:tr w:rsidR="00B24FAA" w:rsidRPr="00B24FAA" w:rsidTr="00B24FAA">
        <w:trPr>
          <w:trHeight w:val="662"/>
          <w:jc w:val="center"/>
        </w:trPr>
        <w:tc>
          <w:tcPr>
            <w:tcW w:w="0" w:type="auto"/>
            <w:vMerge w:val="restart"/>
            <w:tcBorders>
              <w:top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0C0132">
              <w:rPr>
                <w:b/>
                <w:color w:val="000000"/>
                <w:kern w:val="24"/>
                <w:sz w:val="20"/>
                <w:highlight w:val="yellow"/>
              </w:rPr>
              <w:t>[HNO</w:t>
            </w:r>
            <w:r w:rsidRPr="000C0132">
              <w:rPr>
                <w:b/>
                <w:color w:val="000000"/>
                <w:kern w:val="24"/>
                <w:position w:val="-5"/>
                <w:sz w:val="20"/>
                <w:highlight w:val="yellow"/>
                <w:vertAlign w:val="subscript"/>
              </w:rPr>
              <w:t>3</w:t>
            </w:r>
            <w:proofErr w:type="gramStart"/>
            <w:r w:rsidRPr="000C0132">
              <w:rPr>
                <w:b/>
                <w:color w:val="000000"/>
                <w:kern w:val="24"/>
                <w:sz w:val="20"/>
                <w:highlight w:val="yellow"/>
              </w:rPr>
              <w:t>]</w:t>
            </w:r>
            <w:proofErr w:type="spellStart"/>
            <w:r w:rsidR="00215189" w:rsidRPr="000C0132">
              <w:rPr>
                <w:b/>
                <w:color w:val="000000"/>
                <w:kern w:val="24"/>
                <w:sz w:val="20"/>
                <w:highlight w:val="yellow"/>
                <w:vertAlign w:val="superscript"/>
              </w:rPr>
              <w:t>ini</w:t>
            </w:r>
            <w:proofErr w:type="spellEnd"/>
            <w:r w:rsidR="00215189" w:rsidRPr="000C0132">
              <w:rPr>
                <w:b/>
                <w:color w:val="000000"/>
                <w:kern w:val="24"/>
                <w:sz w:val="20"/>
                <w:highlight w:val="yellow"/>
                <w:vertAlign w:val="superscript"/>
              </w:rPr>
              <w:t>.</w:t>
            </w:r>
            <w:r w:rsidRPr="000C0132">
              <w:rPr>
                <w:b/>
                <w:color w:val="000000"/>
                <w:kern w:val="24"/>
                <w:position w:val="-5"/>
                <w:sz w:val="20"/>
                <w:highlight w:val="yellow"/>
                <w:vertAlign w:val="subscript"/>
              </w:rPr>
              <w:t>aq</w:t>
            </w:r>
            <w:proofErr w:type="gramEnd"/>
            <w:r w:rsidRPr="000C0132">
              <w:rPr>
                <w:b/>
                <w:color w:val="000000"/>
                <w:kern w:val="24"/>
                <w:position w:val="-5"/>
                <w:sz w:val="20"/>
                <w:highlight w:val="yellow"/>
                <w:vertAlign w:val="subscript"/>
              </w:rPr>
              <w:t>.</w:t>
            </w:r>
            <w:r w:rsidRPr="000C0132">
              <w:rPr>
                <w:b/>
                <w:color w:val="000000"/>
                <w:kern w:val="24"/>
                <w:sz w:val="20"/>
                <w:highlight w:val="yellow"/>
              </w:rPr>
              <w:t xml:space="preserve"> /M</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D</w:t>
            </w:r>
            <w:r w:rsidRPr="00B24FAA">
              <w:rPr>
                <w:b/>
                <w:color w:val="000000"/>
                <w:kern w:val="24"/>
                <w:position w:val="-5"/>
                <w:sz w:val="20"/>
                <w:vertAlign w:val="subscript"/>
              </w:rPr>
              <w:t>Am(III)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D</w:t>
            </w:r>
            <w:proofErr w:type="spellStart"/>
            <w:r w:rsidRPr="00B24FAA">
              <w:rPr>
                <w:b/>
                <w:color w:val="000000"/>
                <w:kern w:val="24"/>
                <w:position w:val="-5"/>
                <w:sz w:val="20"/>
                <w:vertAlign w:val="subscript"/>
              </w:rPr>
              <w:t>Eu</w:t>
            </w:r>
            <w:proofErr w:type="spellEnd"/>
            <w:r w:rsidRPr="00B24FAA">
              <w:rPr>
                <w:b/>
                <w:color w:val="000000"/>
                <w:kern w:val="24"/>
                <w:position w:val="-5"/>
                <w:sz w:val="20"/>
                <w:vertAlign w:val="subscript"/>
              </w:rPr>
              <w:t>(III)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SF</w:t>
            </w:r>
            <w:r w:rsidRPr="00B24FAA">
              <w:rPr>
                <w:b/>
                <w:color w:val="000000"/>
                <w:kern w:val="24"/>
                <w:position w:val="-5"/>
                <w:sz w:val="20"/>
                <w:vertAlign w:val="subscript"/>
              </w:rPr>
              <w:t xml:space="preserve"> </w:t>
            </w:r>
            <w:proofErr w:type="spellStart"/>
            <w:r w:rsidRPr="00B24FAA">
              <w:rPr>
                <w:b/>
                <w:color w:val="000000"/>
                <w:kern w:val="24"/>
                <w:position w:val="-5"/>
                <w:sz w:val="20"/>
                <w:vertAlign w:val="subscript"/>
              </w:rPr>
              <w:t>Eu</w:t>
            </w:r>
            <w:proofErr w:type="spellEnd"/>
            <w:r w:rsidRPr="00B24FAA">
              <w:rPr>
                <w:b/>
                <w:color w:val="000000"/>
                <w:kern w:val="24"/>
                <w:position w:val="-5"/>
                <w:sz w:val="20"/>
                <w:vertAlign w:val="subscript"/>
              </w:rPr>
              <w:t>(III)/Am(III)</w:t>
            </w:r>
          </w:p>
        </w:tc>
      </w:tr>
      <w:tr w:rsidR="00B24FAA" w:rsidRPr="00B24FAA" w:rsidTr="00B24FAA">
        <w:trPr>
          <w:trHeight w:val="850"/>
          <w:jc w:val="center"/>
        </w:trPr>
        <w:tc>
          <w:tcPr>
            <w:tcW w:w="0" w:type="auto"/>
            <w:vMerge/>
            <w:tcBorders>
              <w:bottom w:val="single" w:sz="4" w:space="0" w:color="auto"/>
            </w:tcBorders>
            <w:vAlign w:val="center"/>
            <w:hideMark/>
          </w:tcPr>
          <w:p w:rsidR="00B24FAA" w:rsidRPr="00B24FAA" w:rsidRDefault="00B24FAA" w:rsidP="00B24FAA">
            <w:pPr>
              <w:jc w:val="center"/>
              <w:rPr>
                <w:b/>
                <w:sz w:val="20"/>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Without</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Without</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Without</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r>
      <w:tr w:rsidR="00B24FAA" w:rsidRPr="00B24FAA" w:rsidTr="00B24FAA">
        <w:trPr>
          <w:trHeight w:val="354"/>
          <w:jc w:val="center"/>
        </w:trPr>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0.1</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10.12</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0.013</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39.34</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4.7</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5.39</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361.5</w:t>
            </w:r>
          </w:p>
        </w:tc>
      </w:tr>
      <w:tr w:rsidR="00B24FAA" w:rsidRPr="00B24FAA" w:rsidTr="00B24FAA">
        <w:trPr>
          <w:trHeight w:val="354"/>
          <w:jc w:val="center"/>
        </w:trPr>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0.25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13.18</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0.02</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35.95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7.84</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2.73</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386.2</w:t>
            </w:r>
          </w:p>
        </w:tc>
      </w:tr>
      <w:tr w:rsidR="00B24FAA" w:rsidRPr="00B24FAA" w:rsidTr="00B24FAA">
        <w:trPr>
          <w:trHeight w:val="354"/>
          <w:jc w:val="center"/>
        </w:trPr>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60.77</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0.104</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76.32</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42.25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1.25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406.25</w:t>
            </w:r>
          </w:p>
        </w:tc>
      </w:tr>
      <w:tr w:rsidR="00B24FAA" w:rsidRPr="00B24FAA" w:rsidTr="00B24FAA">
        <w:trPr>
          <w:trHeight w:val="354"/>
          <w:jc w:val="center"/>
        </w:trPr>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90.92</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1.15</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133.79</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85.57</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0.94</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116.33</w:t>
            </w:r>
          </w:p>
        </w:tc>
      </w:tr>
    </w:tbl>
    <w:p w:rsidR="00B24FAA" w:rsidRDefault="00B24FAA" w:rsidP="00FA2C1A">
      <w:pPr>
        <w:pStyle w:val="Authornameandaffiliation"/>
        <w:jc w:val="both"/>
      </w:pPr>
    </w:p>
    <w:p w:rsidR="00B24FAA" w:rsidRDefault="00B24FAA" w:rsidP="00FA2C1A">
      <w:pPr>
        <w:pStyle w:val="Authornameandaffiliation"/>
        <w:jc w:val="both"/>
      </w:pPr>
    </w:p>
    <w:p w:rsidR="00B24FAA" w:rsidRDefault="00B24FAA" w:rsidP="00B24FAA">
      <w:pPr>
        <w:pStyle w:val="Authornameandaffiliation"/>
        <w:ind w:left="0"/>
        <w:jc w:val="both"/>
      </w:pPr>
      <w:proofErr w:type="gramStart"/>
      <w:r>
        <w:t>TABLE 5.</w:t>
      </w:r>
      <w:proofErr w:type="gramEnd"/>
      <w:r>
        <w:tab/>
      </w:r>
      <w:r w:rsidRPr="00B24FAA">
        <w:t xml:space="preserve">The variation in the distribution ratio of </w:t>
      </w:r>
      <w:proofErr w:type="gramStart"/>
      <w:r w:rsidRPr="00B24FAA">
        <w:t>Am(</w:t>
      </w:r>
      <w:proofErr w:type="gramEnd"/>
      <w:r w:rsidRPr="00B24FAA">
        <w:t xml:space="preserve">III) and </w:t>
      </w:r>
      <w:proofErr w:type="spellStart"/>
      <w:r w:rsidRPr="00B24FAA">
        <w:t>Eu</w:t>
      </w:r>
      <w:proofErr w:type="spellEnd"/>
      <w:r w:rsidRPr="00B24FAA">
        <w:t>(III) and the separation factor achieved in 0.2 M D</w:t>
      </w:r>
      <w:r w:rsidRPr="004B6269">
        <w:rPr>
          <w:vertAlign w:val="superscript"/>
        </w:rPr>
        <w:t>3</w:t>
      </w:r>
      <w:r w:rsidRPr="00B24FAA">
        <w:t>DODGA /</w:t>
      </w:r>
      <w:r w:rsidR="004B6269" w:rsidRPr="004B6269">
        <w:rPr>
          <w:i/>
        </w:rPr>
        <w:t>n-</w:t>
      </w:r>
      <w:r w:rsidRPr="00B24FAA">
        <w:t>dodecane. Aqueous phase: Nitric acid with or without 0.02 M SO</w:t>
      </w:r>
      <w:r w:rsidRPr="004B6269">
        <w:rPr>
          <w:vertAlign w:val="subscript"/>
        </w:rPr>
        <w:t>3</w:t>
      </w:r>
      <w:r w:rsidRPr="00B24FAA">
        <w:t>-Ph-BTP. Organic phase was pre-equilibrated with 4 M nitric acid before the distribution studies</w:t>
      </w:r>
    </w:p>
    <w:tbl>
      <w:tblPr>
        <w:tblW w:w="0" w:type="auto"/>
        <w:jc w:val="center"/>
        <w:tblCellMar>
          <w:left w:w="0" w:type="dxa"/>
          <w:right w:w="0" w:type="dxa"/>
        </w:tblCellMar>
        <w:tblLook w:val="04A0"/>
      </w:tblPr>
      <w:tblGrid>
        <w:gridCol w:w="1501"/>
        <w:gridCol w:w="1292"/>
        <w:gridCol w:w="1291"/>
        <w:gridCol w:w="1293"/>
        <w:gridCol w:w="1288"/>
        <w:gridCol w:w="1293"/>
        <w:gridCol w:w="1285"/>
      </w:tblGrid>
      <w:tr w:rsidR="00B24FAA" w:rsidRPr="00B24FAA" w:rsidTr="00B24FAA">
        <w:trPr>
          <w:trHeight w:val="641"/>
          <w:jc w:val="center"/>
        </w:trPr>
        <w:tc>
          <w:tcPr>
            <w:tcW w:w="0" w:type="auto"/>
            <w:vMerge w:val="restart"/>
            <w:tcBorders>
              <w:top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0C0132">
              <w:rPr>
                <w:b/>
                <w:color w:val="000000"/>
                <w:kern w:val="24"/>
                <w:sz w:val="20"/>
                <w:highlight w:val="yellow"/>
              </w:rPr>
              <w:t>[HNO</w:t>
            </w:r>
            <w:r w:rsidRPr="000C0132">
              <w:rPr>
                <w:b/>
                <w:color w:val="000000"/>
                <w:kern w:val="24"/>
                <w:position w:val="-5"/>
                <w:sz w:val="20"/>
                <w:highlight w:val="yellow"/>
                <w:vertAlign w:val="subscript"/>
              </w:rPr>
              <w:t>3</w:t>
            </w:r>
            <w:proofErr w:type="gramStart"/>
            <w:r w:rsidRPr="000C0132">
              <w:rPr>
                <w:b/>
                <w:color w:val="000000"/>
                <w:kern w:val="24"/>
                <w:sz w:val="20"/>
                <w:highlight w:val="yellow"/>
              </w:rPr>
              <w:t>]</w:t>
            </w:r>
            <w:proofErr w:type="spellStart"/>
            <w:r w:rsidR="00215189" w:rsidRPr="000C0132">
              <w:rPr>
                <w:b/>
                <w:color w:val="000000"/>
                <w:kern w:val="24"/>
                <w:sz w:val="20"/>
                <w:highlight w:val="yellow"/>
                <w:vertAlign w:val="superscript"/>
              </w:rPr>
              <w:t>ini</w:t>
            </w:r>
            <w:proofErr w:type="spellEnd"/>
            <w:r w:rsidR="00215189" w:rsidRPr="000C0132">
              <w:rPr>
                <w:b/>
                <w:color w:val="000000"/>
                <w:kern w:val="24"/>
                <w:sz w:val="20"/>
                <w:highlight w:val="yellow"/>
                <w:vertAlign w:val="superscript"/>
              </w:rPr>
              <w:t>.</w:t>
            </w:r>
            <w:r w:rsidRPr="000C0132">
              <w:rPr>
                <w:b/>
                <w:color w:val="000000"/>
                <w:kern w:val="24"/>
                <w:position w:val="-5"/>
                <w:sz w:val="20"/>
                <w:highlight w:val="yellow"/>
                <w:vertAlign w:val="subscript"/>
              </w:rPr>
              <w:t>aq</w:t>
            </w:r>
            <w:proofErr w:type="gramEnd"/>
            <w:r w:rsidRPr="000C0132">
              <w:rPr>
                <w:b/>
                <w:color w:val="000000"/>
                <w:kern w:val="24"/>
                <w:position w:val="-5"/>
                <w:sz w:val="20"/>
                <w:highlight w:val="yellow"/>
                <w:vertAlign w:val="subscript"/>
              </w:rPr>
              <w:t>.</w:t>
            </w:r>
            <w:r w:rsidRPr="000C0132">
              <w:rPr>
                <w:b/>
                <w:color w:val="000000"/>
                <w:kern w:val="24"/>
                <w:sz w:val="20"/>
                <w:highlight w:val="yellow"/>
              </w:rPr>
              <w:t xml:space="preserve"> /M</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D</w:t>
            </w:r>
            <w:r w:rsidRPr="00B24FAA">
              <w:rPr>
                <w:b/>
                <w:color w:val="000000"/>
                <w:kern w:val="24"/>
                <w:position w:val="-5"/>
                <w:sz w:val="20"/>
                <w:vertAlign w:val="subscript"/>
              </w:rPr>
              <w:t>Am(III)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D</w:t>
            </w:r>
            <w:proofErr w:type="spellStart"/>
            <w:r w:rsidRPr="00B24FAA">
              <w:rPr>
                <w:b/>
                <w:color w:val="000000"/>
                <w:kern w:val="24"/>
                <w:position w:val="-5"/>
                <w:sz w:val="20"/>
                <w:vertAlign w:val="subscript"/>
              </w:rPr>
              <w:t>Eu</w:t>
            </w:r>
            <w:proofErr w:type="spellEnd"/>
            <w:r w:rsidRPr="00B24FAA">
              <w:rPr>
                <w:b/>
                <w:color w:val="000000"/>
                <w:kern w:val="24"/>
                <w:position w:val="-5"/>
                <w:sz w:val="20"/>
                <w:vertAlign w:val="subscript"/>
              </w:rPr>
              <w:t>(III)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SF</w:t>
            </w:r>
            <w:r w:rsidRPr="00B24FAA">
              <w:rPr>
                <w:b/>
                <w:color w:val="000000"/>
                <w:kern w:val="24"/>
                <w:position w:val="-5"/>
                <w:sz w:val="20"/>
                <w:vertAlign w:val="subscript"/>
              </w:rPr>
              <w:t xml:space="preserve"> </w:t>
            </w:r>
            <w:proofErr w:type="spellStart"/>
            <w:r w:rsidRPr="00B24FAA">
              <w:rPr>
                <w:b/>
                <w:color w:val="000000"/>
                <w:kern w:val="24"/>
                <w:position w:val="-5"/>
                <w:sz w:val="20"/>
                <w:vertAlign w:val="subscript"/>
              </w:rPr>
              <w:t>Eu</w:t>
            </w:r>
            <w:proofErr w:type="spellEnd"/>
            <w:r w:rsidRPr="00B24FAA">
              <w:rPr>
                <w:b/>
                <w:color w:val="000000"/>
                <w:kern w:val="24"/>
                <w:position w:val="-5"/>
                <w:sz w:val="20"/>
                <w:vertAlign w:val="subscript"/>
              </w:rPr>
              <w:t>(III)/Am(III)</w:t>
            </w:r>
          </w:p>
        </w:tc>
      </w:tr>
      <w:tr w:rsidR="00B24FAA" w:rsidRPr="00B24FAA" w:rsidTr="00B24FAA">
        <w:trPr>
          <w:trHeight w:val="824"/>
          <w:jc w:val="center"/>
        </w:trPr>
        <w:tc>
          <w:tcPr>
            <w:tcW w:w="0" w:type="auto"/>
            <w:vMerge/>
            <w:tcBorders>
              <w:bottom w:val="single" w:sz="4" w:space="0" w:color="auto"/>
            </w:tcBorders>
            <w:vAlign w:val="center"/>
            <w:hideMark/>
          </w:tcPr>
          <w:p w:rsidR="00B24FAA" w:rsidRPr="00B24FAA" w:rsidRDefault="00B24FAA" w:rsidP="00B24FAA">
            <w:pPr>
              <w:jc w:val="center"/>
              <w:rPr>
                <w:b/>
                <w:sz w:val="20"/>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Without</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Without</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Without</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B24FAA" w:rsidRPr="00B24FAA" w:rsidRDefault="00B24FAA" w:rsidP="00B24FAA">
            <w:pPr>
              <w:spacing w:line="256" w:lineRule="auto"/>
              <w:jc w:val="center"/>
              <w:rPr>
                <w:b/>
                <w:sz w:val="20"/>
              </w:rPr>
            </w:pPr>
            <w:r w:rsidRPr="00B24FAA">
              <w:rPr>
                <w:b/>
                <w:color w:val="000000"/>
                <w:kern w:val="24"/>
                <w:sz w:val="20"/>
              </w:rPr>
              <w:t>With</w:t>
            </w:r>
          </w:p>
          <w:p w:rsidR="00B24FAA" w:rsidRPr="00B24FAA" w:rsidRDefault="00B24FAA" w:rsidP="00B24FAA">
            <w:pPr>
              <w:spacing w:line="256" w:lineRule="auto"/>
              <w:jc w:val="center"/>
              <w:rPr>
                <w:b/>
                <w:sz w:val="20"/>
              </w:rPr>
            </w:pPr>
            <w:r w:rsidRPr="00B24FAA">
              <w:rPr>
                <w:b/>
                <w:color w:val="000000"/>
                <w:kern w:val="24"/>
                <w:sz w:val="20"/>
              </w:rPr>
              <w:t>SO</w:t>
            </w:r>
            <w:r w:rsidRPr="00B24FAA">
              <w:rPr>
                <w:b/>
                <w:color w:val="000000"/>
                <w:kern w:val="24"/>
                <w:position w:val="-5"/>
                <w:sz w:val="20"/>
                <w:vertAlign w:val="subscript"/>
              </w:rPr>
              <w:t>3</w:t>
            </w:r>
            <w:r w:rsidRPr="00B24FAA">
              <w:rPr>
                <w:b/>
                <w:color w:val="000000"/>
                <w:kern w:val="24"/>
                <w:sz w:val="20"/>
              </w:rPr>
              <w:t>-Ph-BTP</w:t>
            </w:r>
          </w:p>
        </w:tc>
      </w:tr>
      <w:tr w:rsidR="00B24FAA" w:rsidRPr="00B24FAA" w:rsidTr="00B24FAA">
        <w:trPr>
          <w:trHeight w:val="343"/>
          <w:jc w:val="center"/>
        </w:trPr>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0.1</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3.12</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0.00214</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14.29</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0.77</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4.58</w:t>
            </w:r>
          </w:p>
        </w:tc>
        <w:tc>
          <w:tcPr>
            <w:tcW w:w="0" w:type="auto"/>
            <w:tcBorders>
              <w:top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359.2</w:t>
            </w:r>
          </w:p>
        </w:tc>
      </w:tr>
      <w:tr w:rsidR="00B24FAA" w:rsidRPr="00B24FAA" w:rsidTr="00B24FAA">
        <w:trPr>
          <w:trHeight w:val="343"/>
          <w:jc w:val="center"/>
        </w:trPr>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0.25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6.6</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0.0091</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28.98</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3.77</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4.39</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414.3</w:t>
            </w:r>
          </w:p>
        </w:tc>
      </w:tr>
      <w:tr w:rsidR="00B24FAA" w:rsidRPr="00B24FAA" w:rsidTr="00B24FAA">
        <w:trPr>
          <w:trHeight w:val="343"/>
          <w:jc w:val="center"/>
        </w:trPr>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22.26</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0.025</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78.84</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12.23</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3.54</w:t>
            </w:r>
          </w:p>
        </w:tc>
        <w:tc>
          <w:tcPr>
            <w:tcW w:w="0" w:type="auto"/>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489.1</w:t>
            </w:r>
          </w:p>
        </w:tc>
      </w:tr>
      <w:tr w:rsidR="00B24FAA" w:rsidRPr="00B24FAA" w:rsidTr="00B24FAA">
        <w:trPr>
          <w:trHeight w:val="343"/>
          <w:jc w:val="center"/>
        </w:trPr>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178.84</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0.39</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370.28</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153.23</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2.07</w:t>
            </w:r>
          </w:p>
        </w:tc>
        <w:tc>
          <w:tcPr>
            <w:tcW w:w="0" w:type="auto"/>
            <w:tcBorders>
              <w:bottom w:val="single" w:sz="4" w:space="0" w:color="auto"/>
            </w:tcBorders>
            <w:shd w:val="clear" w:color="auto" w:fill="auto"/>
            <w:tcMar>
              <w:top w:w="15" w:type="dxa"/>
              <w:left w:w="108" w:type="dxa"/>
              <w:bottom w:w="0" w:type="dxa"/>
              <w:right w:w="108" w:type="dxa"/>
            </w:tcMar>
            <w:hideMark/>
          </w:tcPr>
          <w:p w:rsidR="00B24FAA" w:rsidRPr="00B24FAA" w:rsidRDefault="00B24FAA" w:rsidP="00765203">
            <w:pPr>
              <w:spacing w:line="256" w:lineRule="auto"/>
              <w:jc w:val="center"/>
              <w:rPr>
                <w:color w:val="000000"/>
                <w:kern w:val="24"/>
                <w:sz w:val="20"/>
              </w:rPr>
            </w:pPr>
            <w:r w:rsidRPr="00B24FAA">
              <w:rPr>
                <w:color w:val="000000"/>
                <w:kern w:val="24"/>
                <w:sz w:val="20"/>
              </w:rPr>
              <w:t>392.9</w:t>
            </w:r>
          </w:p>
        </w:tc>
      </w:tr>
    </w:tbl>
    <w:p w:rsidR="00B24FAA" w:rsidRDefault="00B24FAA" w:rsidP="00B24FAA">
      <w:pPr>
        <w:pStyle w:val="Authornameandaffiliation"/>
        <w:jc w:val="both"/>
      </w:pPr>
    </w:p>
    <w:p w:rsidR="00B24FAA" w:rsidRDefault="00B24FAA" w:rsidP="006441B0">
      <w:pPr>
        <w:pStyle w:val="Authornameandaffiliation"/>
        <w:ind w:left="0"/>
        <w:jc w:val="center"/>
      </w:pPr>
    </w:p>
    <w:p w:rsidR="00765203" w:rsidRDefault="00765203" w:rsidP="00765203">
      <w:pPr>
        <w:pStyle w:val="Heading3"/>
        <w:numPr>
          <w:ilvl w:val="2"/>
          <w:numId w:val="33"/>
        </w:numPr>
      </w:pPr>
      <w:proofErr w:type="gramStart"/>
      <w:r w:rsidRPr="00765203">
        <w:t>Am(</w:t>
      </w:r>
      <w:proofErr w:type="gramEnd"/>
      <w:r w:rsidRPr="00765203">
        <w:t xml:space="preserve">III) / </w:t>
      </w:r>
      <w:proofErr w:type="spellStart"/>
      <w:r w:rsidRPr="00765203">
        <w:t>Eu</w:t>
      </w:r>
      <w:proofErr w:type="spellEnd"/>
      <w:r w:rsidRPr="00765203">
        <w:t xml:space="preserve">(III) Separation in modifier-free </w:t>
      </w:r>
      <w:proofErr w:type="spellStart"/>
      <w:r w:rsidRPr="00765203">
        <w:t>hydroxyacetamide</w:t>
      </w:r>
      <w:proofErr w:type="spellEnd"/>
      <w:r w:rsidRPr="00765203">
        <w:t xml:space="preserve"> system</w:t>
      </w:r>
    </w:p>
    <w:p w:rsidR="00B24FAA" w:rsidRDefault="001A2BAB" w:rsidP="00765203">
      <w:pPr>
        <w:pStyle w:val="Authornameandaffiliation"/>
        <w:jc w:val="both"/>
      </w:pPr>
      <w:proofErr w:type="spellStart"/>
      <w:r w:rsidRPr="004B6269">
        <w:rPr>
          <w:i/>
        </w:rPr>
        <w:lastRenderedPageBreak/>
        <w:t>N</w:t>
      </w:r>
      <w:proofErr w:type="gramStart"/>
      <w:r w:rsidRPr="004B6269">
        <w:rPr>
          <w:i/>
        </w:rPr>
        <w:t>,N</w:t>
      </w:r>
      <w:proofErr w:type="gramEnd"/>
      <w:r w:rsidRPr="00765203">
        <w:t>,-dioctyl</w:t>
      </w:r>
      <w:proofErr w:type="spellEnd"/>
      <w:r w:rsidRPr="00765203">
        <w:t xml:space="preserve"> </w:t>
      </w:r>
      <w:proofErr w:type="spellStart"/>
      <w:r w:rsidRPr="00765203">
        <w:t>hydroxyacetamide</w:t>
      </w:r>
      <w:proofErr w:type="spellEnd"/>
      <w:r w:rsidRPr="00765203">
        <w:t xml:space="preserve"> (</w:t>
      </w:r>
      <w:proofErr w:type="spellStart"/>
      <w:r w:rsidRPr="00765203">
        <w:t>DOHyA</w:t>
      </w:r>
      <w:proofErr w:type="spellEnd"/>
      <w:r w:rsidRPr="00765203">
        <w:t xml:space="preserve">) in </w:t>
      </w:r>
      <w:r w:rsidR="004B6269" w:rsidRPr="004B6269">
        <w:rPr>
          <w:i/>
        </w:rPr>
        <w:t>n-</w:t>
      </w:r>
      <w:r w:rsidRPr="00765203">
        <w:t xml:space="preserve">dodecane </w:t>
      </w:r>
      <w:r>
        <w:t xml:space="preserve">in another </w:t>
      </w:r>
      <w:r w:rsidR="00765203" w:rsidRPr="00765203">
        <w:t xml:space="preserve">modifier-free solvent system studied for trivalent actinide separation in the recent past. The advantages of using </w:t>
      </w:r>
      <w:proofErr w:type="spellStart"/>
      <w:r w:rsidR="00765203" w:rsidRPr="00765203">
        <w:t>DOHyA</w:t>
      </w:r>
      <w:proofErr w:type="spellEnd"/>
      <w:r w:rsidR="00765203" w:rsidRPr="00765203">
        <w:t xml:space="preserve"> over </w:t>
      </w:r>
      <w:proofErr w:type="spellStart"/>
      <w:r w:rsidR="00765203" w:rsidRPr="00765203">
        <w:t>diglycol</w:t>
      </w:r>
      <w:r w:rsidR="00374662">
        <w:t>mide</w:t>
      </w:r>
      <w:proofErr w:type="spellEnd"/>
      <w:r w:rsidR="00374662">
        <w:t xml:space="preserve"> are described elsewhere [26</w:t>
      </w:r>
      <w:proofErr w:type="gramStart"/>
      <w:r w:rsidR="00374662">
        <w:t>,30</w:t>
      </w:r>
      <w:proofErr w:type="gramEnd"/>
      <w:r w:rsidR="00765203" w:rsidRPr="00765203">
        <w:t xml:space="preserve">]. The extraction behavior of </w:t>
      </w:r>
      <w:proofErr w:type="spellStart"/>
      <w:r w:rsidR="00765203" w:rsidRPr="00765203">
        <w:t>Am</w:t>
      </w:r>
      <w:proofErr w:type="spellEnd"/>
      <w:r w:rsidR="00765203" w:rsidRPr="00765203">
        <w:t xml:space="preserve">(III) and </w:t>
      </w:r>
      <w:proofErr w:type="spellStart"/>
      <w:r w:rsidR="00765203" w:rsidRPr="00765203">
        <w:t>Eu</w:t>
      </w:r>
      <w:proofErr w:type="spellEnd"/>
      <w:r w:rsidR="00765203" w:rsidRPr="00765203">
        <w:t xml:space="preserve">(III) was studied in a solution of 0.4 M </w:t>
      </w:r>
      <w:proofErr w:type="spellStart"/>
      <w:r w:rsidR="00765203" w:rsidRPr="00765203">
        <w:t>DOHyA</w:t>
      </w:r>
      <w:proofErr w:type="spellEnd"/>
      <w:r w:rsidR="00765203" w:rsidRPr="00765203">
        <w:t>/</w:t>
      </w:r>
      <w:r w:rsidR="004B6269" w:rsidRPr="004B6269">
        <w:rPr>
          <w:i/>
        </w:rPr>
        <w:t>n-</w:t>
      </w:r>
      <w:r w:rsidR="00765203" w:rsidRPr="00765203">
        <w:t>DD from nitric acid solution containing 0.02 M SO</w:t>
      </w:r>
      <w:r w:rsidR="00765203" w:rsidRPr="004B6269">
        <w:rPr>
          <w:vertAlign w:val="subscript"/>
        </w:rPr>
        <w:t>3</w:t>
      </w:r>
      <w:r w:rsidR="00765203" w:rsidRPr="00765203">
        <w:t>-Ph-BTP. The concentration of nitric acid in this case was fixed at 1 M and 2 M</w:t>
      </w:r>
      <w:r>
        <w:t xml:space="preserve"> in this case</w:t>
      </w:r>
      <w:r w:rsidR="00765203" w:rsidRPr="00765203">
        <w:t xml:space="preserve">, since, the </w:t>
      </w:r>
      <w:proofErr w:type="gramStart"/>
      <w:r w:rsidR="00765203" w:rsidRPr="00765203">
        <w:t>Am(</w:t>
      </w:r>
      <w:proofErr w:type="gramEnd"/>
      <w:r w:rsidR="00765203" w:rsidRPr="00765203">
        <w:t xml:space="preserve">III) and </w:t>
      </w:r>
      <w:proofErr w:type="spellStart"/>
      <w:r w:rsidR="00765203" w:rsidRPr="00765203">
        <w:t>Eu</w:t>
      </w:r>
      <w:proofErr w:type="spellEnd"/>
      <w:r w:rsidR="00765203" w:rsidRPr="00765203">
        <w:t xml:space="preserve">(III) are </w:t>
      </w:r>
      <w:proofErr w:type="spellStart"/>
      <w:r w:rsidR="00765203" w:rsidRPr="00765203">
        <w:t>i</w:t>
      </w:r>
      <w:r w:rsidR="004B6269" w:rsidRPr="004B6269">
        <w:t>n</w:t>
      </w:r>
      <w:r w:rsidR="00765203" w:rsidRPr="00765203">
        <w:t>extractable</w:t>
      </w:r>
      <w:proofErr w:type="spellEnd"/>
      <w:r w:rsidR="00765203" w:rsidRPr="00765203">
        <w:t xml:space="preserve"> in 0.4 M </w:t>
      </w:r>
      <w:proofErr w:type="spellStart"/>
      <w:r w:rsidR="00765203" w:rsidRPr="00765203">
        <w:t>DOHyA</w:t>
      </w:r>
      <w:proofErr w:type="spellEnd"/>
      <w:r w:rsidR="00765203" w:rsidRPr="00765203">
        <w:t>/</w:t>
      </w:r>
      <w:r w:rsidR="004B6269" w:rsidRPr="004B6269">
        <w:rPr>
          <w:i/>
        </w:rPr>
        <w:t>n-</w:t>
      </w:r>
      <w:r w:rsidR="00765203" w:rsidRPr="00765203">
        <w:t>DD phase at nitric acid concentrations lower than 1 M</w:t>
      </w:r>
      <w:r>
        <w:t xml:space="preserve"> and therefore the </w:t>
      </w:r>
      <w:r w:rsidR="00765203" w:rsidRPr="00765203">
        <w:t xml:space="preserve">mutual separation of Am(III) from </w:t>
      </w:r>
      <w:proofErr w:type="spellStart"/>
      <w:r w:rsidR="00765203" w:rsidRPr="00765203">
        <w:t>Eu</w:t>
      </w:r>
      <w:proofErr w:type="spellEnd"/>
      <w:r w:rsidR="00765203" w:rsidRPr="00765203">
        <w:t xml:space="preserve">(III) could not achieved below 1 M nitric acid concentration.  The distribution ratio of Am(III) and </w:t>
      </w:r>
      <w:proofErr w:type="spellStart"/>
      <w:r w:rsidR="00765203" w:rsidRPr="00765203">
        <w:t>Eu</w:t>
      </w:r>
      <w:proofErr w:type="spellEnd"/>
      <w:r w:rsidR="00765203" w:rsidRPr="00765203">
        <w:t xml:space="preserve">(III) in 0.4 M </w:t>
      </w:r>
      <w:proofErr w:type="spellStart"/>
      <w:r w:rsidR="00765203" w:rsidRPr="00765203">
        <w:t>DOHyA</w:t>
      </w:r>
      <w:proofErr w:type="spellEnd"/>
      <w:r w:rsidR="00765203" w:rsidRPr="00765203">
        <w:t>/</w:t>
      </w:r>
      <w:r w:rsidR="004B6269" w:rsidRPr="004B6269">
        <w:rPr>
          <w:i/>
        </w:rPr>
        <w:t>n-</w:t>
      </w:r>
      <w:r w:rsidR="00765203" w:rsidRPr="00765203">
        <w:t>DD from nitric acid solution containing</w:t>
      </w:r>
      <w:r>
        <w:t xml:space="preserve"> 0.02 M SO</w:t>
      </w:r>
      <w:r w:rsidRPr="004B6269">
        <w:rPr>
          <w:vertAlign w:val="subscript"/>
        </w:rPr>
        <w:t>3</w:t>
      </w:r>
      <w:r>
        <w:t>-Ph-BTP is shown in t</w:t>
      </w:r>
      <w:r w:rsidR="00765203" w:rsidRPr="00765203">
        <w:t>able</w:t>
      </w:r>
      <w:r>
        <w:t xml:space="preserve"> 6</w:t>
      </w:r>
      <w:r w:rsidR="00765203" w:rsidRPr="00765203">
        <w:t xml:space="preserve">. The separation factor of </w:t>
      </w:r>
      <w:proofErr w:type="spellStart"/>
      <w:proofErr w:type="gramStart"/>
      <w:r w:rsidR="00765203" w:rsidRPr="00765203">
        <w:t>Eu</w:t>
      </w:r>
      <w:proofErr w:type="spellEnd"/>
      <w:r w:rsidR="00765203" w:rsidRPr="00765203">
        <w:t>(</w:t>
      </w:r>
      <w:proofErr w:type="gramEnd"/>
      <w:r w:rsidR="00765203" w:rsidRPr="00765203">
        <w:t>III) over Am(III) achieved in the presence of SO</w:t>
      </w:r>
      <w:r w:rsidR="00765203" w:rsidRPr="004B6269">
        <w:rPr>
          <w:vertAlign w:val="subscript"/>
        </w:rPr>
        <w:t>3</w:t>
      </w:r>
      <w:r w:rsidR="00765203" w:rsidRPr="00765203">
        <w:t>-Ph-BTP is ~ 50, which is lower than the separation factor achieved in all the other systems investigated in the present study, perhaps, due to the employment of high concentration of nitric acid.</w:t>
      </w:r>
      <w:r w:rsidR="002C14DE" w:rsidRPr="002C14DE">
        <w:t xml:space="preserve"> </w:t>
      </w:r>
      <w:r w:rsidR="002C14DE" w:rsidRPr="00765203">
        <w:t xml:space="preserve">Among the modifier-free </w:t>
      </w:r>
      <w:proofErr w:type="spellStart"/>
      <w:r w:rsidR="002C14DE" w:rsidRPr="00765203">
        <w:t>ligands</w:t>
      </w:r>
      <w:proofErr w:type="spellEnd"/>
      <w:r w:rsidR="002C14DE" w:rsidRPr="00765203">
        <w:t>, the separation achieved in case of D</w:t>
      </w:r>
      <w:r w:rsidR="002C14DE" w:rsidRPr="004B6269">
        <w:rPr>
          <w:vertAlign w:val="superscript"/>
        </w:rPr>
        <w:t>3</w:t>
      </w:r>
      <w:r w:rsidR="002C14DE" w:rsidRPr="00765203">
        <w:t>DODGA is marginally higher and ther</w:t>
      </w:r>
      <w:r w:rsidR="002C14DE">
        <w:t>e</w:t>
      </w:r>
      <w:r w:rsidR="002C14DE" w:rsidRPr="00765203">
        <w:t>fore further studies with simulated waste were carried out only with D</w:t>
      </w:r>
      <w:r w:rsidR="002C14DE" w:rsidRPr="004B6269">
        <w:rPr>
          <w:vertAlign w:val="superscript"/>
        </w:rPr>
        <w:t>3</w:t>
      </w:r>
      <w:r w:rsidR="002C14DE" w:rsidRPr="00765203">
        <w:t>DODGA</w:t>
      </w:r>
    </w:p>
    <w:p w:rsidR="00765203" w:rsidRDefault="00765203" w:rsidP="00765203">
      <w:pPr>
        <w:pStyle w:val="Authornameandaffiliation"/>
        <w:jc w:val="both"/>
      </w:pPr>
    </w:p>
    <w:p w:rsidR="00765203" w:rsidRDefault="00765203" w:rsidP="00765203">
      <w:pPr>
        <w:pStyle w:val="Authornameandaffiliation"/>
        <w:ind w:left="0"/>
        <w:jc w:val="both"/>
      </w:pPr>
      <w:proofErr w:type="gramStart"/>
      <w:r>
        <w:t>TABLE 5.</w:t>
      </w:r>
      <w:proofErr w:type="gramEnd"/>
      <w:r>
        <w:tab/>
      </w:r>
      <w:r w:rsidRPr="00765203">
        <w:t xml:space="preserve">The variation in the distribution ratio of Am(III) and </w:t>
      </w:r>
      <w:proofErr w:type="spellStart"/>
      <w:r w:rsidRPr="00765203">
        <w:t>Eu</w:t>
      </w:r>
      <w:proofErr w:type="spellEnd"/>
      <w:r w:rsidRPr="00765203">
        <w:t xml:space="preserve">(III) and the separation factor of </w:t>
      </w:r>
      <w:proofErr w:type="spellStart"/>
      <w:r w:rsidRPr="00765203">
        <w:t>Eu</w:t>
      </w:r>
      <w:proofErr w:type="spellEnd"/>
      <w:r w:rsidRPr="00765203">
        <w:t xml:space="preserve">(III) over Am(III) achieved in 0.4 M </w:t>
      </w:r>
      <w:proofErr w:type="spellStart"/>
      <w:r w:rsidRPr="00765203">
        <w:t>DOHyA</w:t>
      </w:r>
      <w:proofErr w:type="spellEnd"/>
      <w:r w:rsidRPr="00765203">
        <w:t xml:space="preserve"> /</w:t>
      </w:r>
      <w:r w:rsidR="004B6269" w:rsidRPr="004B6269">
        <w:rPr>
          <w:i/>
        </w:rPr>
        <w:t>n-</w:t>
      </w:r>
      <w:r w:rsidRPr="00765203">
        <w:t>DD. Aqueous phase: Nitric acid with or without 0.02 M SO</w:t>
      </w:r>
      <w:r w:rsidRPr="004B6269">
        <w:rPr>
          <w:vertAlign w:val="subscript"/>
        </w:rPr>
        <w:t>3</w:t>
      </w:r>
      <w:r w:rsidRPr="00765203">
        <w:t xml:space="preserve">-Ph-BTP. Organic phase was pre-equilibrated with 4 M nitric acid before the distribution studies. </w:t>
      </w:r>
    </w:p>
    <w:tbl>
      <w:tblPr>
        <w:tblW w:w="0" w:type="auto"/>
        <w:jc w:val="center"/>
        <w:tblCellMar>
          <w:left w:w="0" w:type="dxa"/>
          <w:right w:w="0" w:type="dxa"/>
        </w:tblCellMar>
        <w:tblLook w:val="04A0"/>
      </w:tblPr>
      <w:tblGrid>
        <w:gridCol w:w="1474"/>
        <w:gridCol w:w="1297"/>
        <w:gridCol w:w="1294"/>
        <w:gridCol w:w="1297"/>
        <w:gridCol w:w="1292"/>
        <w:gridCol w:w="1297"/>
        <w:gridCol w:w="1292"/>
      </w:tblGrid>
      <w:tr w:rsidR="00765203" w:rsidRPr="00765203" w:rsidTr="00083A34">
        <w:trPr>
          <w:trHeight w:val="656"/>
          <w:jc w:val="center"/>
        </w:trPr>
        <w:tc>
          <w:tcPr>
            <w:tcW w:w="0" w:type="auto"/>
            <w:vMerge w:val="restart"/>
            <w:tcBorders>
              <w:top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color w:val="000000"/>
                <w:kern w:val="24"/>
                <w:sz w:val="12"/>
              </w:rPr>
            </w:pPr>
          </w:p>
          <w:p w:rsidR="00765203" w:rsidRPr="00765203" w:rsidRDefault="00765203" w:rsidP="00765203">
            <w:pPr>
              <w:spacing w:line="256" w:lineRule="auto"/>
              <w:jc w:val="center"/>
              <w:rPr>
                <w:b/>
                <w:color w:val="000000"/>
                <w:kern w:val="24"/>
                <w:sz w:val="2"/>
              </w:rPr>
            </w:pPr>
          </w:p>
          <w:p w:rsidR="00765203" w:rsidRPr="00765203" w:rsidRDefault="00765203" w:rsidP="00765203">
            <w:pPr>
              <w:spacing w:line="256" w:lineRule="auto"/>
              <w:jc w:val="center"/>
              <w:rPr>
                <w:b/>
                <w:sz w:val="36"/>
                <w:szCs w:val="36"/>
              </w:rPr>
            </w:pPr>
            <w:r w:rsidRPr="000C0132">
              <w:rPr>
                <w:b/>
                <w:color w:val="000000"/>
                <w:kern w:val="24"/>
                <w:sz w:val="20"/>
                <w:highlight w:val="yellow"/>
              </w:rPr>
              <w:t>[HNO</w:t>
            </w:r>
            <w:r w:rsidRPr="000C0132">
              <w:rPr>
                <w:b/>
                <w:color w:val="000000"/>
                <w:kern w:val="24"/>
                <w:position w:val="-5"/>
                <w:sz w:val="20"/>
                <w:highlight w:val="yellow"/>
                <w:vertAlign w:val="subscript"/>
              </w:rPr>
              <w:t>3</w:t>
            </w:r>
            <w:proofErr w:type="gramStart"/>
            <w:r w:rsidRPr="000C0132">
              <w:rPr>
                <w:b/>
                <w:color w:val="000000"/>
                <w:kern w:val="24"/>
                <w:sz w:val="20"/>
                <w:highlight w:val="yellow"/>
              </w:rPr>
              <w:t>]</w:t>
            </w:r>
            <w:proofErr w:type="spellStart"/>
            <w:r w:rsidR="00215189" w:rsidRPr="000C0132">
              <w:rPr>
                <w:b/>
                <w:color w:val="000000"/>
                <w:kern w:val="24"/>
                <w:sz w:val="20"/>
                <w:highlight w:val="yellow"/>
                <w:vertAlign w:val="superscript"/>
              </w:rPr>
              <w:t>ini</w:t>
            </w:r>
            <w:proofErr w:type="spellEnd"/>
            <w:r w:rsidRPr="000C0132">
              <w:rPr>
                <w:b/>
                <w:color w:val="000000"/>
                <w:kern w:val="24"/>
                <w:position w:val="-5"/>
                <w:sz w:val="20"/>
                <w:highlight w:val="yellow"/>
                <w:vertAlign w:val="subscript"/>
              </w:rPr>
              <w:t>aq</w:t>
            </w:r>
            <w:proofErr w:type="gramEnd"/>
            <w:r w:rsidRPr="000C0132">
              <w:rPr>
                <w:b/>
                <w:color w:val="000000"/>
                <w:kern w:val="24"/>
                <w:position w:val="-5"/>
                <w:sz w:val="20"/>
                <w:highlight w:val="yellow"/>
                <w:vertAlign w:val="subscript"/>
              </w:rPr>
              <w:t>.</w:t>
            </w:r>
            <w:r w:rsidRPr="000C0132">
              <w:rPr>
                <w:b/>
                <w:color w:val="000000"/>
                <w:kern w:val="24"/>
                <w:sz w:val="20"/>
                <w:highlight w:val="yellow"/>
              </w:rPr>
              <w:t xml:space="preserve"> /M</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color w:val="000000"/>
                <w:kern w:val="24"/>
                <w:sz w:val="2"/>
              </w:rPr>
            </w:pPr>
          </w:p>
          <w:p w:rsidR="00765203" w:rsidRPr="00765203" w:rsidRDefault="00765203" w:rsidP="00765203">
            <w:pPr>
              <w:spacing w:line="256" w:lineRule="auto"/>
              <w:jc w:val="center"/>
              <w:rPr>
                <w:b/>
                <w:sz w:val="36"/>
                <w:szCs w:val="36"/>
              </w:rPr>
            </w:pPr>
            <w:r w:rsidRPr="00765203">
              <w:rPr>
                <w:b/>
                <w:color w:val="000000"/>
                <w:kern w:val="24"/>
                <w:sz w:val="20"/>
              </w:rPr>
              <w:t>D</w:t>
            </w:r>
            <w:r w:rsidRPr="00765203">
              <w:rPr>
                <w:b/>
                <w:color w:val="000000"/>
                <w:kern w:val="24"/>
                <w:position w:val="-5"/>
                <w:sz w:val="20"/>
                <w:vertAlign w:val="subscript"/>
              </w:rPr>
              <w:t>Am(III)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color w:val="000000"/>
                <w:kern w:val="24"/>
                <w:sz w:val="2"/>
              </w:rPr>
            </w:pPr>
          </w:p>
          <w:p w:rsidR="00765203" w:rsidRPr="00765203" w:rsidRDefault="00765203" w:rsidP="00765203">
            <w:pPr>
              <w:spacing w:line="256" w:lineRule="auto"/>
              <w:jc w:val="center"/>
              <w:rPr>
                <w:b/>
                <w:sz w:val="36"/>
                <w:szCs w:val="36"/>
              </w:rPr>
            </w:pPr>
            <w:r w:rsidRPr="00765203">
              <w:rPr>
                <w:b/>
                <w:color w:val="000000"/>
                <w:kern w:val="24"/>
                <w:sz w:val="20"/>
              </w:rPr>
              <w:t>D</w:t>
            </w:r>
            <w:proofErr w:type="spellStart"/>
            <w:r w:rsidRPr="00765203">
              <w:rPr>
                <w:b/>
                <w:color w:val="000000"/>
                <w:kern w:val="24"/>
                <w:position w:val="-5"/>
                <w:sz w:val="20"/>
                <w:vertAlign w:val="subscript"/>
              </w:rPr>
              <w:t>Eu</w:t>
            </w:r>
            <w:proofErr w:type="spellEnd"/>
            <w:r w:rsidRPr="00765203">
              <w:rPr>
                <w:b/>
                <w:color w:val="000000"/>
                <w:kern w:val="24"/>
                <w:position w:val="-5"/>
                <w:sz w:val="20"/>
                <w:vertAlign w:val="subscript"/>
              </w:rPr>
              <w:t>(III)</w:t>
            </w:r>
          </w:p>
        </w:tc>
        <w:tc>
          <w:tcPr>
            <w:tcW w:w="0" w:type="auto"/>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color w:val="000000"/>
                <w:kern w:val="24"/>
                <w:sz w:val="2"/>
              </w:rPr>
            </w:pPr>
          </w:p>
          <w:p w:rsidR="00765203" w:rsidRPr="00765203" w:rsidRDefault="00765203" w:rsidP="00765203">
            <w:pPr>
              <w:spacing w:line="256" w:lineRule="auto"/>
              <w:jc w:val="center"/>
              <w:rPr>
                <w:b/>
                <w:sz w:val="36"/>
                <w:szCs w:val="36"/>
              </w:rPr>
            </w:pPr>
            <w:r w:rsidRPr="00765203">
              <w:rPr>
                <w:b/>
                <w:color w:val="000000"/>
                <w:kern w:val="24"/>
                <w:sz w:val="20"/>
              </w:rPr>
              <w:t>SF</w:t>
            </w:r>
            <w:r w:rsidRPr="00765203">
              <w:rPr>
                <w:b/>
                <w:color w:val="000000"/>
                <w:kern w:val="24"/>
                <w:position w:val="-5"/>
                <w:sz w:val="20"/>
                <w:vertAlign w:val="subscript"/>
              </w:rPr>
              <w:t xml:space="preserve"> </w:t>
            </w:r>
            <w:proofErr w:type="spellStart"/>
            <w:r w:rsidRPr="00765203">
              <w:rPr>
                <w:b/>
                <w:color w:val="000000"/>
                <w:kern w:val="24"/>
                <w:position w:val="-5"/>
                <w:sz w:val="20"/>
                <w:vertAlign w:val="subscript"/>
              </w:rPr>
              <w:t>Eu</w:t>
            </w:r>
            <w:proofErr w:type="spellEnd"/>
            <w:r w:rsidRPr="00765203">
              <w:rPr>
                <w:b/>
                <w:color w:val="000000"/>
                <w:kern w:val="24"/>
                <w:position w:val="-5"/>
                <w:sz w:val="20"/>
                <w:vertAlign w:val="subscript"/>
              </w:rPr>
              <w:t>(III)/Am(III)</w:t>
            </w:r>
          </w:p>
        </w:tc>
      </w:tr>
      <w:tr w:rsidR="00765203" w:rsidRPr="00765203" w:rsidTr="00083A34">
        <w:trPr>
          <w:trHeight w:val="842"/>
          <w:jc w:val="center"/>
        </w:trPr>
        <w:tc>
          <w:tcPr>
            <w:tcW w:w="0" w:type="auto"/>
            <w:vMerge/>
            <w:tcBorders>
              <w:bottom w:val="single" w:sz="4" w:space="0" w:color="auto"/>
            </w:tcBorders>
            <w:vAlign w:val="center"/>
            <w:hideMark/>
          </w:tcPr>
          <w:p w:rsidR="00765203" w:rsidRPr="00765203" w:rsidRDefault="00765203" w:rsidP="00765203">
            <w:pPr>
              <w:jc w:val="center"/>
              <w:rPr>
                <w:b/>
                <w:sz w:val="36"/>
                <w:szCs w:val="36"/>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sz w:val="36"/>
                <w:szCs w:val="36"/>
              </w:rPr>
            </w:pPr>
            <w:r w:rsidRPr="00765203">
              <w:rPr>
                <w:b/>
                <w:color w:val="000000"/>
                <w:kern w:val="24"/>
                <w:sz w:val="20"/>
              </w:rPr>
              <w:t>Without</w:t>
            </w:r>
          </w:p>
          <w:p w:rsidR="00765203" w:rsidRPr="00765203" w:rsidRDefault="00765203" w:rsidP="00765203">
            <w:pPr>
              <w:spacing w:line="256" w:lineRule="auto"/>
              <w:jc w:val="center"/>
              <w:rPr>
                <w:b/>
                <w:sz w:val="36"/>
                <w:szCs w:val="36"/>
              </w:rPr>
            </w:pPr>
            <w:r w:rsidRPr="00765203">
              <w:rPr>
                <w:b/>
                <w:color w:val="000000"/>
                <w:kern w:val="24"/>
                <w:sz w:val="20"/>
              </w:rPr>
              <w:t>SO</w:t>
            </w:r>
            <w:r w:rsidRPr="00765203">
              <w:rPr>
                <w:b/>
                <w:color w:val="000000"/>
                <w:kern w:val="24"/>
                <w:position w:val="-5"/>
                <w:sz w:val="20"/>
                <w:vertAlign w:val="subscript"/>
              </w:rPr>
              <w:t>3</w:t>
            </w:r>
            <w:r w:rsidRPr="00765203">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sz w:val="36"/>
                <w:szCs w:val="36"/>
              </w:rPr>
            </w:pPr>
            <w:r w:rsidRPr="00765203">
              <w:rPr>
                <w:b/>
                <w:color w:val="000000"/>
                <w:kern w:val="24"/>
                <w:sz w:val="20"/>
              </w:rPr>
              <w:t>With</w:t>
            </w:r>
          </w:p>
          <w:p w:rsidR="00765203" w:rsidRPr="00765203" w:rsidRDefault="00765203" w:rsidP="00765203">
            <w:pPr>
              <w:spacing w:line="256" w:lineRule="auto"/>
              <w:jc w:val="center"/>
              <w:rPr>
                <w:b/>
                <w:sz w:val="36"/>
                <w:szCs w:val="36"/>
              </w:rPr>
            </w:pPr>
            <w:r w:rsidRPr="00765203">
              <w:rPr>
                <w:b/>
                <w:color w:val="000000"/>
                <w:kern w:val="24"/>
                <w:sz w:val="20"/>
              </w:rPr>
              <w:t>SO</w:t>
            </w:r>
            <w:r w:rsidRPr="00765203">
              <w:rPr>
                <w:b/>
                <w:color w:val="000000"/>
                <w:kern w:val="24"/>
                <w:position w:val="-5"/>
                <w:sz w:val="20"/>
                <w:vertAlign w:val="subscript"/>
              </w:rPr>
              <w:t>3</w:t>
            </w:r>
            <w:r w:rsidRPr="00765203">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sz w:val="36"/>
                <w:szCs w:val="36"/>
              </w:rPr>
            </w:pPr>
            <w:r w:rsidRPr="00765203">
              <w:rPr>
                <w:b/>
                <w:color w:val="000000"/>
                <w:kern w:val="24"/>
                <w:sz w:val="20"/>
              </w:rPr>
              <w:t>Without</w:t>
            </w:r>
          </w:p>
          <w:p w:rsidR="00765203" w:rsidRPr="00765203" w:rsidRDefault="00765203" w:rsidP="00765203">
            <w:pPr>
              <w:spacing w:line="256" w:lineRule="auto"/>
              <w:jc w:val="center"/>
              <w:rPr>
                <w:b/>
                <w:sz w:val="36"/>
                <w:szCs w:val="36"/>
              </w:rPr>
            </w:pPr>
            <w:r w:rsidRPr="00765203">
              <w:rPr>
                <w:b/>
                <w:color w:val="000000"/>
                <w:kern w:val="24"/>
                <w:sz w:val="20"/>
              </w:rPr>
              <w:t>SO</w:t>
            </w:r>
            <w:r w:rsidRPr="00765203">
              <w:rPr>
                <w:b/>
                <w:color w:val="000000"/>
                <w:kern w:val="24"/>
                <w:position w:val="-5"/>
                <w:sz w:val="20"/>
                <w:vertAlign w:val="subscript"/>
              </w:rPr>
              <w:t>3</w:t>
            </w:r>
            <w:r w:rsidRPr="00765203">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sz w:val="36"/>
                <w:szCs w:val="36"/>
              </w:rPr>
            </w:pPr>
            <w:r w:rsidRPr="00765203">
              <w:rPr>
                <w:b/>
                <w:color w:val="000000"/>
                <w:kern w:val="24"/>
                <w:sz w:val="20"/>
              </w:rPr>
              <w:t>With</w:t>
            </w:r>
          </w:p>
          <w:p w:rsidR="00765203" w:rsidRPr="00765203" w:rsidRDefault="00765203" w:rsidP="00765203">
            <w:pPr>
              <w:spacing w:line="256" w:lineRule="auto"/>
              <w:jc w:val="center"/>
              <w:rPr>
                <w:b/>
                <w:sz w:val="36"/>
                <w:szCs w:val="36"/>
              </w:rPr>
            </w:pPr>
            <w:r w:rsidRPr="00765203">
              <w:rPr>
                <w:b/>
                <w:color w:val="000000"/>
                <w:kern w:val="24"/>
                <w:sz w:val="20"/>
              </w:rPr>
              <w:t>SO</w:t>
            </w:r>
            <w:r w:rsidRPr="00765203">
              <w:rPr>
                <w:b/>
                <w:color w:val="000000"/>
                <w:kern w:val="24"/>
                <w:position w:val="-5"/>
                <w:sz w:val="20"/>
                <w:vertAlign w:val="subscript"/>
              </w:rPr>
              <w:t>3</w:t>
            </w:r>
            <w:r w:rsidRPr="00765203">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sz w:val="36"/>
                <w:szCs w:val="36"/>
              </w:rPr>
            </w:pPr>
            <w:r w:rsidRPr="00765203">
              <w:rPr>
                <w:b/>
                <w:color w:val="000000"/>
                <w:kern w:val="24"/>
                <w:sz w:val="20"/>
              </w:rPr>
              <w:t>Without</w:t>
            </w:r>
          </w:p>
          <w:p w:rsidR="00765203" w:rsidRPr="00765203" w:rsidRDefault="00765203" w:rsidP="00765203">
            <w:pPr>
              <w:spacing w:line="256" w:lineRule="auto"/>
              <w:jc w:val="center"/>
              <w:rPr>
                <w:b/>
                <w:sz w:val="36"/>
                <w:szCs w:val="36"/>
              </w:rPr>
            </w:pPr>
            <w:r w:rsidRPr="00765203">
              <w:rPr>
                <w:b/>
                <w:color w:val="000000"/>
                <w:kern w:val="24"/>
                <w:sz w:val="20"/>
              </w:rPr>
              <w:t>SO</w:t>
            </w:r>
            <w:r w:rsidRPr="00765203">
              <w:rPr>
                <w:b/>
                <w:color w:val="000000"/>
                <w:kern w:val="24"/>
                <w:position w:val="-5"/>
                <w:sz w:val="20"/>
                <w:vertAlign w:val="subscript"/>
              </w:rPr>
              <w:t>3</w:t>
            </w:r>
            <w:r w:rsidRPr="00765203">
              <w:rPr>
                <w:b/>
                <w:color w:val="000000"/>
                <w:kern w:val="24"/>
                <w:sz w:val="20"/>
              </w:rPr>
              <w:t>-Ph-BTP</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765203" w:rsidRPr="00765203" w:rsidRDefault="00765203" w:rsidP="00765203">
            <w:pPr>
              <w:spacing w:line="256" w:lineRule="auto"/>
              <w:jc w:val="center"/>
              <w:rPr>
                <w:b/>
                <w:sz w:val="36"/>
                <w:szCs w:val="36"/>
              </w:rPr>
            </w:pPr>
            <w:r w:rsidRPr="00765203">
              <w:rPr>
                <w:b/>
                <w:color w:val="000000"/>
                <w:kern w:val="24"/>
                <w:sz w:val="20"/>
              </w:rPr>
              <w:t>With</w:t>
            </w:r>
          </w:p>
          <w:p w:rsidR="00765203" w:rsidRPr="00765203" w:rsidRDefault="00765203" w:rsidP="00765203">
            <w:pPr>
              <w:spacing w:line="256" w:lineRule="auto"/>
              <w:jc w:val="center"/>
              <w:rPr>
                <w:b/>
                <w:sz w:val="36"/>
                <w:szCs w:val="36"/>
              </w:rPr>
            </w:pPr>
            <w:r w:rsidRPr="00765203">
              <w:rPr>
                <w:b/>
                <w:color w:val="000000"/>
                <w:kern w:val="24"/>
                <w:sz w:val="20"/>
              </w:rPr>
              <w:t>SO</w:t>
            </w:r>
            <w:r w:rsidRPr="00765203">
              <w:rPr>
                <w:b/>
                <w:color w:val="000000"/>
                <w:kern w:val="24"/>
                <w:position w:val="-5"/>
                <w:sz w:val="20"/>
                <w:vertAlign w:val="subscript"/>
              </w:rPr>
              <w:t>3</w:t>
            </w:r>
            <w:r w:rsidRPr="00765203">
              <w:rPr>
                <w:b/>
                <w:color w:val="000000"/>
                <w:kern w:val="24"/>
                <w:sz w:val="20"/>
              </w:rPr>
              <w:t>-Ph-BTP</w:t>
            </w:r>
          </w:p>
        </w:tc>
      </w:tr>
      <w:tr w:rsidR="00765203" w:rsidRPr="00765203" w:rsidTr="00083A34">
        <w:trPr>
          <w:trHeight w:val="350"/>
          <w:jc w:val="center"/>
        </w:trPr>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 xml:space="preserve">1 </w:t>
            </w:r>
          </w:p>
        </w:tc>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1.52</w:t>
            </w:r>
            <w:r w:rsidRPr="00765203">
              <w:rPr>
                <w:rFonts w:eastAsia="Calibri"/>
                <w:b/>
                <w:bCs/>
                <w:color w:val="000000"/>
                <w:kern w:val="24"/>
                <w:sz w:val="20"/>
              </w:rPr>
              <w:t xml:space="preserve"> </w:t>
            </w:r>
          </w:p>
        </w:tc>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0.0045</w:t>
            </w:r>
            <w:r w:rsidRPr="00765203">
              <w:rPr>
                <w:rFonts w:eastAsia="Calibri"/>
                <w:b/>
                <w:bCs/>
                <w:color w:val="000000"/>
                <w:kern w:val="24"/>
                <w:sz w:val="20"/>
              </w:rPr>
              <w:t xml:space="preserve"> </w:t>
            </w:r>
          </w:p>
        </w:tc>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1.21</w:t>
            </w:r>
            <w:r w:rsidRPr="00765203">
              <w:rPr>
                <w:rFonts w:eastAsia="Calibri"/>
                <w:b/>
                <w:bCs/>
                <w:color w:val="000000"/>
                <w:kern w:val="24"/>
                <w:sz w:val="20"/>
              </w:rPr>
              <w:t xml:space="preserve"> </w:t>
            </w:r>
          </w:p>
        </w:tc>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0.24</w:t>
            </w:r>
            <w:r w:rsidRPr="00765203">
              <w:rPr>
                <w:rFonts w:eastAsia="Calibri"/>
                <w:b/>
                <w:bCs/>
                <w:color w:val="000000"/>
                <w:kern w:val="24"/>
                <w:sz w:val="20"/>
              </w:rPr>
              <w:t xml:space="preserve"> </w:t>
            </w:r>
          </w:p>
        </w:tc>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0.795</w:t>
            </w:r>
            <w:r w:rsidRPr="00765203">
              <w:rPr>
                <w:rFonts w:eastAsia="Calibri"/>
                <w:b/>
                <w:bCs/>
                <w:color w:val="000000"/>
                <w:kern w:val="24"/>
                <w:sz w:val="20"/>
              </w:rPr>
              <w:t xml:space="preserve"> </w:t>
            </w:r>
          </w:p>
        </w:tc>
        <w:tc>
          <w:tcPr>
            <w:tcW w:w="0" w:type="auto"/>
            <w:tcBorders>
              <w:top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53.33</w:t>
            </w:r>
            <w:r w:rsidRPr="00765203">
              <w:rPr>
                <w:rFonts w:eastAsia="Calibri"/>
                <w:b/>
                <w:bCs/>
                <w:color w:val="000000"/>
                <w:kern w:val="24"/>
                <w:sz w:val="20"/>
              </w:rPr>
              <w:t xml:space="preserve"> </w:t>
            </w:r>
          </w:p>
        </w:tc>
      </w:tr>
      <w:tr w:rsidR="00765203" w:rsidRPr="00765203" w:rsidTr="00083A34">
        <w:trPr>
          <w:trHeight w:val="350"/>
          <w:jc w:val="center"/>
        </w:trPr>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 xml:space="preserve">2 </w:t>
            </w:r>
            <w:r w:rsidRPr="00765203">
              <w:rPr>
                <w:rFonts w:eastAsia="Calibri"/>
                <w:color w:val="000000"/>
                <w:kern w:val="24"/>
                <w:sz w:val="20"/>
              </w:rPr>
              <w:t xml:space="preserve"> </w:t>
            </w:r>
          </w:p>
        </w:tc>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16.75</w:t>
            </w:r>
            <w:r w:rsidRPr="00765203">
              <w:rPr>
                <w:rFonts w:eastAsia="Calibri"/>
                <w:color w:val="000000"/>
                <w:kern w:val="24"/>
                <w:sz w:val="20"/>
              </w:rPr>
              <w:t xml:space="preserve"> </w:t>
            </w:r>
          </w:p>
        </w:tc>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0.105</w:t>
            </w:r>
            <w:r w:rsidRPr="00765203">
              <w:rPr>
                <w:rFonts w:eastAsia="Calibri"/>
                <w:color w:val="000000"/>
                <w:kern w:val="24"/>
                <w:sz w:val="20"/>
              </w:rPr>
              <w:t xml:space="preserve"> </w:t>
            </w:r>
          </w:p>
        </w:tc>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13.43</w:t>
            </w:r>
            <w:r w:rsidRPr="00765203">
              <w:rPr>
                <w:rFonts w:eastAsia="Calibri"/>
                <w:color w:val="000000"/>
                <w:kern w:val="24"/>
                <w:sz w:val="20"/>
              </w:rPr>
              <w:t xml:space="preserve"> </w:t>
            </w:r>
          </w:p>
        </w:tc>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5.07</w:t>
            </w:r>
            <w:r w:rsidRPr="00765203">
              <w:rPr>
                <w:rFonts w:eastAsia="Calibri"/>
                <w:color w:val="000000"/>
                <w:kern w:val="24"/>
                <w:sz w:val="20"/>
              </w:rPr>
              <w:t xml:space="preserve"> </w:t>
            </w:r>
          </w:p>
        </w:tc>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0.802</w:t>
            </w:r>
            <w:r w:rsidRPr="00765203">
              <w:rPr>
                <w:rFonts w:eastAsia="Calibri"/>
                <w:color w:val="000000"/>
                <w:kern w:val="24"/>
                <w:sz w:val="20"/>
              </w:rPr>
              <w:t xml:space="preserve"> </w:t>
            </w:r>
          </w:p>
        </w:tc>
        <w:tc>
          <w:tcPr>
            <w:tcW w:w="0" w:type="auto"/>
            <w:tcBorders>
              <w:bottom w:val="single" w:sz="4" w:space="0" w:color="auto"/>
            </w:tcBorders>
            <w:shd w:val="clear" w:color="auto" w:fill="auto"/>
            <w:tcMar>
              <w:top w:w="15" w:type="dxa"/>
              <w:left w:w="108" w:type="dxa"/>
              <w:bottom w:w="0" w:type="dxa"/>
              <w:right w:w="108" w:type="dxa"/>
            </w:tcMar>
            <w:hideMark/>
          </w:tcPr>
          <w:p w:rsidR="00765203" w:rsidRPr="00765203" w:rsidRDefault="00765203" w:rsidP="00765203">
            <w:pPr>
              <w:spacing w:line="256" w:lineRule="auto"/>
              <w:jc w:val="center"/>
              <w:rPr>
                <w:sz w:val="36"/>
                <w:szCs w:val="36"/>
              </w:rPr>
            </w:pPr>
            <w:r w:rsidRPr="00765203">
              <w:rPr>
                <w:color w:val="000000"/>
                <w:kern w:val="24"/>
                <w:sz w:val="20"/>
              </w:rPr>
              <w:t>48.29</w:t>
            </w:r>
            <w:r w:rsidRPr="00765203">
              <w:rPr>
                <w:rFonts w:eastAsia="Calibri"/>
                <w:color w:val="000000"/>
                <w:kern w:val="24"/>
                <w:sz w:val="20"/>
              </w:rPr>
              <w:t xml:space="preserve"> </w:t>
            </w:r>
          </w:p>
        </w:tc>
      </w:tr>
    </w:tbl>
    <w:p w:rsidR="00765203" w:rsidRDefault="00765203" w:rsidP="00765203">
      <w:pPr>
        <w:pStyle w:val="Authornameandaffiliation"/>
        <w:ind w:left="0"/>
        <w:jc w:val="both"/>
      </w:pPr>
    </w:p>
    <w:p w:rsidR="001A2BAB" w:rsidRPr="002C14DE" w:rsidRDefault="002C14DE" w:rsidP="001A2BAB">
      <w:pPr>
        <w:pStyle w:val="Heading3"/>
        <w:numPr>
          <w:ilvl w:val="2"/>
          <w:numId w:val="33"/>
        </w:numPr>
      </w:pPr>
      <w:r>
        <w:t>Studies with other lanthanides</w:t>
      </w:r>
    </w:p>
    <w:p w:rsidR="00083A34" w:rsidRDefault="00083A34" w:rsidP="00083A34">
      <w:pPr>
        <w:pStyle w:val="Authornameandaffiliation"/>
        <w:jc w:val="both"/>
      </w:pPr>
      <w:r w:rsidRPr="00083A34">
        <w:t xml:space="preserve">In </w:t>
      </w:r>
      <w:r w:rsidR="001A2BAB">
        <w:t>single</w:t>
      </w:r>
      <w:r w:rsidRPr="00083A34">
        <w:t>-cycle separation method</w:t>
      </w:r>
      <w:r w:rsidR="001A2BAB">
        <w:t>s</w:t>
      </w:r>
      <w:r w:rsidRPr="00083A34">
        <w:t xml:space="preserve">, </w:t>
      </w:r>
      <w:r w:rsidR="001A2BAB">
        <w:t xml:space="preserve">it is proposed to extract </w:t>
      </w:r>
      <w:r w:rsidRPr="00083A34">
        <w:t xml:space="preserve">Am(III) and </w:t>
      </w:r>
      <w:proofErr w:type="spellStart"/>
      <w:r w:rsidRPr="00083A34">
        <w:t>Ln</w:t>
      </w:r>
      <w:proofErr w:type="spellEnd"/>
      <w:r w:rsidRPr="00083A34">
        <w:t xml:space="preserve">(III) </w:t>
      </w:r>
      <w:r w:rsidR="001A2BAB">
        <w:t xml:space="preserve">from HLLW </w:t>
      </w:r>
      <w:r w:rsidRPr="00083A34">
        <w:t xml:space="preserve">into the organic phase </w:t>
      </w:r>
      <w:r w:rsidR="001A2BAB">
        <w:t xml:space="preserve">followed by the recovery of </w:t>
      </w:r>
      <w:r w:rsidRPr="00083A34">
        <w:t xml:space="preserve">Am(III) alone from the loaded organic phase </w:t>
      </w:r>
      <w:r w:rsidR="001A2BAB">
        <w:t xml:space="preserve">using </w:t>
      </w:r>
      <w:r w:rsidRPr="00083A34">
        <w:t>the aqueous phase using aqueous soluble SO</w:t>
      </w:r>
      <w:r w:rsidRPr="00CB2C9D">
        <w:rPr>
          <w:vertAlign w:val="subscript"/>
        </w:rPr>
        <w:t>3</w:t>
      </w:r>
      <w:r w:rsidRPr="00083A34">
        <w:t>-Ph-BTP</w:t>
      </w:r>
      <w:r w:rsidR="001A2BAB">
        <w:t xml:space="preserve"> and its other derivatives such as </w:t>
      </w:r>
      <w:r w:rsidRPr="00083A34">
        <w:t>SO</w:t>
      </w:r>
      <w:r w:rsidRPr="00CB2C9D">
        <w:rPr>
          <w:vertAlign w:val="subscript"/>
        </w:rPr>
        <w:t>3</w:t>
      </w:r>
      <w:r w:rsidRPr="00083A34">
        <w:t>-Ph-BTBP and SO</w:t>
      </w:r>
      <w:r w:rsidRPr="00CB2C9D">
        <w:rPr>
          <w:vertAlign w:val="subscript"/>
        </w:rPr>
        <w:t>3</w:t>
      </w:r>
      <w:r w:rsidRPr="00083A34">
        <w:t>-Ph-BTPhen</w:t>
      </w:r>
      <w:r w:rsidR="00374662">
        <w:t xml:space="preserve"> [14,31]</w:t>
      </w:r>
      <w:r w:rsidRPr="00083A34">
        <w:t xml:space="preserve">, shown in figure 1. Since the extraction and stripping </w:t>
      </w:r>
      <w:proofErr w:type="spellStart"/>
      <w:r w:rsidRPr="00083A34">
        <w:t>behaviour</w:t>
      </w:r>
      <w:proofErr w:type="spellEnd"/>
      <w:r w:rsidRPr="00083A34">
        <w:t xml:space="preserve"> of </w:t>
      </w:r>
      <w:proofErr w:type="spellStart"/>
      <w:r w:rsidRPr="00083A34">
        <w:t>Ln</w:t>
      </w:r>
      <w:proofErr w:type="spellEnd"/>
      <w:r w:rsidRPr="00083A34">
        <w:t xml:space="preserve">(III) is quite similar to Am(III), it is necessary to understand the back extraction </w:t>
      </w:r>
      <w:proofErr w:type="spellStart"/>
      <w:r w:rsidRPr="00083A34">
        <w:t>behaviour</w:t>
      </w:r>
      <w:proofErr w:type="spellEnd"/>
      <w:r w:rsidRPr="00083A34">
        <w:t xml:space="preserve"> of </w:t>
      </w:r>
      <w:proofErr w:type="spellStart"/>
      <w:r w:rsidRPr="00083A34">
        <w:t>Ln</w:t>
      </w:r>
      <w:proofErr w:type="spellEnd"/>
      <w:r w:rsidRPr="00083A34">
        <w:t xml:space="preserve">(III) that are likely to be present in HLLW during the stripping of Am(III) from the loaded organic phase. For this purpose, the extraction of </w:t>
      </w:r>
      <w:proofErr w:type="spellStart"/>
      <w:proofErr w:type="gramStart"/>
      <w:r w:rsidRPr="00083A34">
        <w:t>Ln</w:t>
      </w:r>
      <w:proofErr w:type="spellEnd"/>
      <w:r w:rsidRPr="00083A34">
        <w:t>(</w:t>
      </w:r>
      <w:proofErr w:type="gramEnd"/>
      <w:r w:rsidRPr="00083A34">
        <w:t>III), Am(III) and Y(III) was carried out  from the FR-SHLLW. The organic phase was separated and contacted with the aqueous phase composed of 0.02 M SO</w:t>
      </w:r>
      <w:r w:rsidRPr="00CB2C9D">
        <w:rPr>
          <w:vertAlign w:val="subscript"/>
        </w:rPr>
        <w:t>3</w:t>
      </w:r>
      <w:r w:rsidRPr="00083A34">
        <w:t>-Ph-BTP or SO</w:t>
      </w:r>
      <w:r w:rsidRPr="00CB2C9D">
        <w:rPr>
          <w:vertAlign w:val="subscript"/>
        </w:rPr>
        <w:t>3</w:t>
      </w:r>
      <w:r w:rsidRPr="00083A34">
        <w:t>-Ph-BTBP or SO</w:t>
      </w:r>
      <w:r w:rsidRPr="00CB2C9D">
        <w:rPr>
          <w:vertAlign w:val="subscript"/>
        </w:rPr>
        <w:t>3</w:t>
      </w:r>
      <w:r w:rsidRPr="00083A34">
        <w:t xml:space="preserve">-Ph-BTPhen in 0.5 M nitric acid. The percentage stripping of these trivalent lanthanides along with </w:t>
      </w:r>
      <w:proofErr w:type="gramStart"/>
      <w:r w:rsidRPr="00083A34">
        <w:t>Am(</w:t>
      </w:r>
      <w:proofErr w:type="gramEnd"/>
      <w:r w:rsidRPr="00083A34">
        <w:t>II</w:t>
      </w:r>
      <w:r>
        <w:t xml:space="preserve">I) and Y(III) </w:t>
      </w:r>
      <w:r w:rsidR="00E0286F">
        <w:t>are</w:t>
      </w:r>
      <w:r w:rsidR="002C14DE">
        <w:t xml:space="preserve"> shown in f</w:t>
      </w:r>
      <w:r>
        <w:t>ig</w:t>
      </w:r>
      <w:r w:rsidR="002C14DE">
        <w:t>ure</w:t>
      </w:r>
      <w:r>
        <w:t xml:space="preserve"> </w:t>
      </w:r>
      <w:r w:rsidR="00CB2C9D">
        <w:t>2</w:t>
      </w:r>
      <w:r w:rsidRPr="00083A34">
        <w:t>.</w:t>
      </w:r>
    </w:p>
    <w:p w:rsidR="00083A34" w:rsidRDefault="00083A34" w:rsidP="00083A34">
      <w:pPr>
        <w:pStyle w:val="Authornameandaffiliation"/>
        <w:jc w:val="both"/>
      </w:pPr>
    </w:p>
    <w:p w:rsidR="00083A34" w:rsidRDefault="00083A34" w:rsidP="006441B0">
      <w:pPr>
        <w:pStyle w:val="Authornameandaffiliation"/>
        <w:jc w:val="center"/>
      </w:pPr>
      <w:r>
        <w:rPr>
          <w:noProof/>
          <w:sz w:val="24"/>
          <w:szCs w:val="24"/>
        </w:rPr>
        <w:drawing>
          <wp:inline distT="0" distB="0" distL="0" distR="0">
            <wp:extent cx="3321170" cy="2427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pping studies D3DODGA.tif"/>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77" t="10129" r="13175" b="7975"/>
                    <a:stretch/>
                  </pic:blipFill>
                  <pic:spPr bwMode="auto">
                    <a:xfrm>
                      <a:off x="0" y="0"/>
                      <a:ext cx="3320435" cy="242647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83A34" w:rsidRDefault="00083A34" w:rsidP="00083A34">
      <w:pPr>
        <w:pStyle w:val="FIG-LONG"/>
      </w:pPr>
      <w:r w:rsidRPr="0004539D">
        <w:rPr>
          <w:caps/>
          <w:lang w:eastAsia="es-ES"/>
        </w:rPr>
        <w:lastRenderedPageBreak/>
        <w:t xml:space="preserve">Figure </w:t>
      </w:r>
      <w:r w:rsidR="00633B36">
        <w:rPr>
          <w:caps/>
          <w:lang w:eastAsia="es-ES"/>
        </w:rPr>
        <w:t>2</w:t>
      </w:r>
      <w:r w:rsidRPr="0004539D">
        <w:rPr>
          <w:caps/>
          <w:lang w:eastAsia="es-ES"/>
        </w:rPr>
        <w:t xml:space="preserve">: </w:t>
      </w:r>
      <w:r w:rsidRPr="00083A34">
        <w:rPr>
          <w:caps/>
          <w:lang w:eastAsia="es-ES"/>
        </w:rPr>
        <w:t>Stripping of trivalent metal ions from the loaded organic phase containing 0.2 M D3DODGA</w:t>
      </w:r>
      <w:r w:rsidR="00B55902">
        <w:rPr>
          <w:caps/>
          <w:lang w:eastAsia="es-ES"/>
        </w:rPr>
        <w:t>/</w:t>
      </w:r>
      <w:r w:rsidR="004B6269" w:rsidRPr="004B6269">
        <w:rPr>
          <w:caps/>
          <w:lang w:eastAsia="es-ES"/>
        </w:rPr>
        <w:t>n-</w:t>
      </w:r>
      <w:r w:rsidR="00B55902">
        <w:rPr>
          <w:caps/>
          <w:lang w:eastAsia="es-ES"/>
        </w:rPr>
        <w:t>DD</w:t>
      </w:r>
      <w:r w:rsidRPr="00083A34">
        <w:rPr>
          <w:caps/>
          <w:lang w:eastAsia="es-ES"/>
        </w:rPr>
        <w:t>. The organic phase was pre-equilibrated with FR-SHLLW before stripping. Aq. Phase: 0.5 M HNO3 containing bis-1</w:t>
      </w:r>
      <w:proofErr w:type="gramStart"/>
      <w:r w:rsidRPr="00083A34">
        <w:rPr>
          <w:caps/>
          <w:lang w:eastAsia="es-ES"/>
        </w:rPr>
        <w:t>,2,4</w:t>
      </w:r>
      <w:proofErr w:type="gramEnd"/>
      <w:r w:rsidRPr="00083A34">
        <w:rPr>
          <w:caps/>
          <w:lang w:eastAsia="es-ES"/>
        </w:rPr>
        <w:t>-triazine derivatives</w:t>
      </w:r>
    </w:p>
    <w:p w:rsidR="00083A34" w:rsidRDefault="00083A34" w:rsidP="00083A34">
      <w:pPr>
        <w:pStyle w:val="Authornameandaffiliation"/>
        <w:jc w:val="both"/>
      </w:pPr>
    </w:p>
    <w:p w:rsidR="00083A34" w:rsidRPr="00AA1609" w:rsidRDefault="00083A34" w:rsidP="00083A34">
      <w:pPr>
        <w:pStyle w:val="Authornameandaffiliation"/>
        <w:jc w:val="both"/>
      </w:pPr>
      <w:r w:rsidRPr="00083A34">
        <w:t xml:space="preserve">It can be seen from </w:t>
      </w:r>
      <w:r w:rsidR="00B55902">
        <w:t xml:space="preserve">figure </w:t>
      </w:r>
      <w:r w:rsidR="00633B36">
        <w:t>2</w:t>
      </w:r>
      <w:r w:rsidRPr="00083A34">
        <w:t xml:space="preserve"> that the stripping of </w:t>
      </w:r>
      <w:proofErr w:type="gramStart"/>
      <w:r w:rsidRPr="00083A34">
        <w:t>Am(</w:t>
      </w:r>
      <w:proofErr w:type="gramEnd"/>
      <w:r w:rsidRPr="00083A34">
        <w:t xml:space="preserve">III) is more than 90% in a single contact irrespective of the nature of aqueous soluble </w:t>
      </w:r>
      <w:proofErr w:type="spellStart"/>
      <w:r w:rsidRPr="00083A34">
        <w:t>complexing</w:t>
      </w:r>
      <w:proofErr w:type="spellEnd"/>
      <w:r w:rsidRPr="00083A34">
        <w:t xml:space="preserve"> </w:t>
      </w:r>
      <w:proofErr w:type="spellStart"/>
      <w:r w:rsidRPr="00083A34">
        <w:t>ligands</w:t>
      </w:r>
      <w:proofErr w:type="spellEnd"/>
      <w:r w:rsidRPr="00083A34">
        <w:t xml:space="preserve">. However, it is noted that </w:t>
      </w:r>
      <w:r w:rsidR="00B55902">
        <w:t xml:space="preserve">the </w:t>
      </w:r>
      <w:r w:rsidRPr="00083A34">
        <w:t xml:space="preserve">stripping of early </w:t>
      </w:r>
      <w:proofErr w:type="spellStart"/>
      <w:proofErr w:type="gramStart"/>
      <w:r w:rsidRPr="00083A34">
        <w:t>Ln</w:t>
      </w:r>
      <w:proofErr w:type="spellEnd"/>
      <w:r w:rsidRPr="00083A34">
        <w:t>(</w:t>
      </w:r>
      <w:proofErr w:type="gramEnd"/>
      <w:r w:rsidRPr="00083A34">
        <w:t xml:space="preserve">III) (La, </w:t>
      </w:r>
      <w:proofErr w:type="spellStart"/>
      <w:r w:rsidRPr="00083A34">
        <w:t>Ce</w:t>
      </w:r>
      <w:proofErr w:type="spellEnd"/>
      <w:r w:rsidRPr="00083A34">
        <w:t xml:space="preserve">, Pr, and </w:t>
      </w:r>
      <w:proofErr w:type="spellStart"/>
      <w:r w:rsidRPr="00083A34">
        <w:t>Nd</w:t>
      </w:r>
      <w:proofErr w:type="spellEnd"/>
      <w:r w:rsidRPr="00083A34">
        <w:t xml:space="preserve">) are quite significant. About 40-60% of </w:t>
      </w:r>
      <w:proofErr w:type="gramStart"/>
      <w:r w:rsidRPr="00083A34">
        <w:t>La(</w:t>
      </w:r>
      <w:proofErr w:type="gramEnd"/>
      <w:r w:rsidRPr="00083A34">
        <w:t xml:space="preserve">III), </w:t>
      </w:r>
      <w:proofErr w:type="spellStart"/>
      <w:r w:rsidRPr="00083A34">
        <w:t>Ce</w:t>
      </w:r>
      <w:proofErr w:type="spellEnd"/>
      <w:r w:rsidRPr="00083A34">
        <w:t xml:space="preserve">(III), Pr(III), and </w:t>
      </w:r>
      <w:proofErr w:type="spellStart"/>
      <w:r w:rsidRPr="00083A34">
        <w:t>Nd</w:t>
      </w:r>
      <w:proofErr w:type="spellEnd"/>
      <w:r w:rsidRPr="00083A34">
        <w:t xml:space="preserve">(III) are stripped along with Am(III) from the loaded organic phase; whereas less than 20% of </w:t>
      </w:r>
      <w:proofErr w:type="spellStart"/>
      <w:r w:rsidRPr="00083A34">
        <w:t>Gd</w:t>
      </w:r>
      <w:proofErr w:type="spellEnd"/>
      <w:r w:rsidRPr="00083A34">
        <w:t xml:space="preserve">(III) and </w:t>
      </w:r>
      <w:proofErr w:type="spellStart"/>
      <w:r w:rsidRPr="00083A34">
        <w:t>Sm</w:t>
      </w:r>
      <w:proofErr w:type="spellEnd"/>
      <w:r w:rsidRPr="00083A34">
        <w:t xml:space="preserve">(III) are stripped in to aqueous phase. The stripping of other </w:t>
      </w:r>
      <w:proofErr w:type="spellStart"/>
      <w:proofErr w:type="gramStart"/>
      <w:r w:rsidRPr="00083A34">
        <w:t>Ln</w:t>
      </w:r>
      <w:proofErr w:type="spellEnd"/>
      <w:r w:rsidRPr="00083A34">
        <w:t>(</w:t>
      </w:r>
      <w:proofErr w:type="gramEnd"/>
      <w:r w:rsidRPr="00083A34">
        <w:t>III) is quite small.</w:t>
      </w:r>
      <w:r w:rsidR="00973F4B">
        <w:t xml:space="preserve"> </w:t>
      </w:r>
      <w:r w:rsidR="002C14DE">
        <w:t xml:space="preserve">The presence of some </w:t>
      </w:r>
      <w:proofErr w:type="spellStart"/>
      <w:proofErr w:type="gramStart"/>
      <w:r w:rsidR="002C14DE">
        <w:t>Ln</w:t>
      </w:r>
      <w:proofErr w:type="spellEnd"/>
      <w:r w:rsidR="002C14DE">
        <w:t>(</w:t>
      </w:r>
      <w:proofErr w:type="gramEnd"/>
      <w:r w:rsidR="002C14DE">
        <w:t xml:space="preserve">III) in Am(III) produce could minimize </w:t>
      </w:r>
      <w:r w:rsidR="00B14352">
        <w:t>transmutation of Am. However, i</w:t>
      </w:r>
      <w:r w:rsidR="003B2DBC" w:rsidRPr="003B2DBC">
        <w:t xml:space="preserve">t should be noted that </w:t>
      </w:r>
      <w:r w:rsidR="00973F4B" w:rsidRPr="003B2DBC">
        <w:t xml:space="preserve">back extraction </w:t>
      </w:r>
      <w:r w:rsidR="00B14352">
        <w:t xml:space="preserve">in this case </w:t>
      </w:r>
      <w:r w:rsidR="00973F4B">
        <w:t xml:space="preserve">was carried out in a </w:t>
      </w:r>
      <w:r w:rsidR="003B2DBC" w:rsidRPr="003B2DBC">
        <w:t>batch mode</w:t>
      </w:r>
      <w:r w:rsidR="00973F4B">
        <w:t xml:space="preserve"> </w:t>
      </w:r>
      <w:r w:rsidR="00B14352">
        <w:t xml:space="preserve">and </w:t>
      </w:r>
      <w:r w:rsidR="00973F4B">
        <w:t>single stage</w:t>
      </w:r>
      <w:r w:rsidR="003B2DBC" w:rsidRPr="003B2DBC">
        <w:t xml:space="preserve">. </w:t>
      </w:r>
      <w:r w:rsidR="00B14352">
        <w:t xml:space="preserve">In real conditions, </w:t>
      </w:r>
      <w:r w:rsidR="00633B36">
        <w:t>t</w:t>
      </w:r>
      <w:r w:rsidR="003B2DBC" w:rsidRPr="003B2DBC">
        <w:t xml:space="preserve">he aqueous phase obtained after batch extraction is subjected to the re-extraction </w:t>
      </w:r>
      <w:r w:rsidR="00B14352">
        <w:t>in</w:t>
      </w:r>
      <w:r w:rsidR="003B2DBC" w:rsidRPr="003B2DBC">
        <w:t xml:space="preserve"> the counter-current industrial scale mixer-settler </w:t>
      </w:r>
      <w:r w:rsidR="00B14352">
        <w:t>operations</w:t>
      </w:r>
      <w:r w:rsidR="003B2DBC" w:rsidRPr="003B2DBC">
        <w:t xml:space="preserve">. On such occasion, it is quite likely that the </w:t>
      </w:r>
      <w:proofErr w:type="spellStart"/>
      <w:proofErr w:type="gramStart"/>
      <w:r w:rsidR="003B2DBC" w:rsidRPr="003B2DBC">
        <w:t>Ln</w:t>
      </w:r>
      <w:proofErr w:type="spellEnd"/>
      <w:r w:rsidR="003B2DBC" w:rsidRPr="003B2DBC">
        <w:t>(</w:t>
      </w:r>
      <w:proofErr w:type="gramEnd"/>
      <w:r w:rsidR="003B2DBC" w:rsidRPr="003B2DBC">
        <w:t xml:space="preserve">III) present in aqueous phase </w:t>
      </w:r>
      <w:r w:rsidR="001F1441">
        <w:t xml:space="preserve">could be </w:t>
      </w:r>
      <w:r w:rsidR="003B2DBC" w:rsidRPr="003B2DBC">
        <w:t xml:space="preserve">re-extracted in to organic phase and the aqueous phase product obtained after the counter-current run could have minimum contamination of </w:t>
      </w:r>
      <w:proofErr w:type="spellStart"/>
      <w:r w:rsidR="003B2DBC" w:rsidRPr="003B2DBC">
        <w:t>Ln</w:t>
      </w:r>
      <w:proofErr w:type="spellEnd"/>
      <w:r w:rsidR="003B2DBC" w:rsidRPr="003B2DBC">
        <w:t>(III) in the Am(III) product. In addition, the neutron absorption cross-section of</w:t>
      </w:r>
      <w:r w:rsidR="00633B36">
        <w:t xml:space="preserve"> </w:t>
      </w:r>
      <w:r w:rsidR="003B2DBC" w:rsidRPr="003B2DBC">
        <w:t xml:space="preserve">the early lanthanides are significantly low as compared to the later lanthanides beyond </w:t>
      </w:r>
      <w:proofErr w:type="spellStart"/>
      <w:proofErr w:type="gramStart"/>
      <w:r w:rsidR="003B2DBC" w:rsidRPr="003B2DBC">
        <w:t>Nd</w:t>
      </w:r>
      <w:proofErr w:type="spellEnd"/>
      <w:r w:rsidR="003B2DBC" w:rsidRPr="003B2DBC">
        <w:t>(</w:t>
      </w:r>
      <w:proofErr w:type="gramEnd"/>
      <w:r w:rsidR="003B2DBC" w:rsidRPr="003B2DBC">
        <w:t xml:space="preserve">III). Therefore, the contamination of early </w:t>
      </w:r>
      <w:proofErr w:type="spellStart"/>
      <w:proofErr w:type="gramStart"/>
      <w:r w:rsidR="003B2DBC" w:rsidRPr="003B2DBC">
        <w:t>Ln</w:t>
      </w:r>
      <w:proofErr w:type="spellEnd"/>
      <w:r w:rsidR="003B2DBC" w:rsidRPr="003B2DBC">
        <w:t>(</w:t>
      </w:r>
      <w:proofErr w:type="gramEnd"/>
      <w:r w:rsidR="003B2DBC" w:rsidRPr="003B2DBC">
        <w:t>III) in Am(III) product</w:t>
      </w:r>
      <w:r w:rsidR="00633B36">
        <w:t xml:space="preserve"> </w:t>
      </w:r>
      <w:r w:rsidR="001F1441">
        <w:t>could</w:t>
      </w:r>
      <w:r w:rsidR="003B2DBC" w:rsidRPr="003B2DBC">
        <w:t xml:space="preserve"> not </w:t>
      </w:r>
      <w:r w:rsidR="00633B36">
        <w:t xml:space="preserve">be </w:t>
      </w:r>
      <w:r w:rsidR="003B2DBC" w:rsidRPr="003B2DBC">
        <w:t xml:space="preserve">a serious concern during transmutation of actinides. </w:t>
      </w:r>
      <w:r w:rsidR="000C0132" w:rsidRPr="000C0132">
        <w:rPr>
          <w:highlight w:val="yellow"/>
        </w:rPr>
        <w:t>However, more studies are need</w:t>
      </w:r>
      <w:r w:rsidR="00D31652">
        <w:rPr>
          <w:highlight w:val="yellow"/>
        </w:rPr>
        <w:t>ed</w:t>
      </w:r>
      <w:r w:rsidR="000C0132" w:rsidRPr="000C0132">
        <w:rPr>
          <w:highlight w:val="yellow"/>
        </w:rPr>
        <w:t xml:space="preserve"> to understand the extraction behavior of lanthanides and </w:t>
      </w:r>
      <w:r w:rsidR="00DB03D9" w:rsidRPr="000C0132">
        <w:rPr>
          <w:highlight w:val="yellow"/>
        </w:rPr>
        <w:t>actinides</w:t>
      </w:r>
      <w:r w:rsidR="000C0132" w:rsidRPr="000C0132">
        <w:rPr>
          <w:highlight w:val="yellow"/>
        </w:rPr>
        <w:t xml:space="preserve"> </w:t>
      </w:r>
      <w:r w:rsidR="00DB03D9" w:rsidRPr="00DB03D9">
        <w:rPr>
          <w:highlight w:val="yellow"/>
        </w:rPr>
        <w:t xml:space="preserve">using </w:t>
      </w:r>
      <w:r w:rsidR="00DB03D9" w:rsidRPr="00DB03D9">
        <w:rPr>
          <w:caps/>
          <w:highlight w:val="yellow"/>
          <w:lang w:eastAsia="es-ES"/>
        </w:rPr>
        <w:t>0.2 M D</w:t>
      </w:r>
      <w:r w:rsidR="00DB03D9" w:rsidRPr="00DB03D9">
        <w:rPr>
          <w:caps/>
          <w:highlight w:val="yellow"/>
          <w:vertAlign w:val="superscript"/>
          <w:lang w:eastAsia="es-ES"/>
        </w:rPr>
        <w:t>3</w:t>
      </w:r>
      <w:r w:rsidR="00DB03D9" w:rsidRPr="00DB03D9">
        <w:rPr>
          <w:caps/>
          <w:highlight w:val="yellow"/>
          <w:lang w:eastAsia="es-ES"/>
        </w:rPr>
        <w:t>DODGA/n-DD</w:t>
      </w:r>
      <w:r w:rsidR="00DB03D9" w:rsidRPr="00DB03D9">
        <w:rPr>
          <w:highlight w:val="yellow"/>
        </w:rPr>
        <w:t xml:space="preserve"> </w:t>
      </w:r>
      <w:r w:rsidR="000C0132" w:rsidRPr="00DB03D9">
        <w:rPr>
          <w:highlight w:val="yellow"/>
        </w:rPr>
        <w:t xml:space="preserve">in </w:t>
      </w:r>
      <w:r w:rsidR="000C0132" w:rsidRPr="000C0132">
        <w:rPr>
          <w:highlight w:val="yellow"/>
        </w:rPr>
        <w:t>the presen</w:t>
      </w:r>
      <w:r w:rsidR="00DB03D9">
        <w:rPr>
          <w:highlight w:val="yellow"/>
        </w:rPr>
        <w:t>ce</w:t>
      </w:r>
      <w:r w:rsidR="000C0132" w:rsidRPr="000C0132">
        <w:rPr>
          <w:highlight w:val="yellow"/>
        </w:rPr>
        <w:t xml:space="preserve"> of other metal ion</w:t>
      </w:r>
      <w:r w:rsidR="00DB03D9">
        <w:rPr>
          <w:highlight w:val="yellow"/>
        </w:rPr>
        <w:t>s</w:t>
      </w:r>
      <w:r w:rsidR="000C0132" w:rsidRPr="000C0132">
        <w:rPr>
          <w:highlight w:val="yellow"/>
        </w:rPr>
        <w:t xml:space="preserve"> that are present in the real waste solution as well as the stripping behavior of actinides alone from the </w:t>
      </w:r>
      <w:r w:rsidR="00DB03D9">
        <w:rPr>
          <w:highlight w:val="yellow"/>
        </w:rPr>
        <w:t xml:space="preserve">loaded </w:t>
      </w:r>
      <w:r w:rsidR="000C0132" w:rsidRPr="000C0132">
        <w:rPr>
          <w:highlight w:val="yellow"/>
        </w:rPr>
        <w:t>organic phase</w:t>
      </w:r>
      <w:r w:rsidR="00DB03D9">
        <w:rPr>
          <w:highlight w:val="yellow"/>
        </w:rPr>
        <w:t xml:space="preserve"> using BTP derivatives.  Such data would provide complete understanding on the feasibility of employing single cycle processing method for partitioning of trivalent actinides from HLLW</w:t>
      </w:r>
      <w:r w:rsidR="000C0132" w:rsidRPr="000C0132">
        <w:rPr>
          <w:highlight w:val="yellow"/>
        </w:rPr>
        <w:t>.</w:t>
      </w:r>
      <w:r w:rsidR="000C0132">
        <w:t xml:space="preserve"> </w:t>
      </w:r>
    </w:p>
    <w:p w:rsidR="00E25B68" w:rsidRDefault="00083A34" w:rsidP="0026525A">
      <w:pPr>
        <w:pStyle w:val="Heading2"/>
        <w:numPr>
          <w:ilvl w:val="1"/>
          <w:numId w:val="10"/>
        </w:numPr>
      </w:pPr>
      <w:r>
        <w:t>Conclusions</w:t>
      </w:r>
    </w:p>
    <w:p w:rsidR="0026525A" w:rsidRDefault="00083A34" w:rsidP="00083A34">
      <w:pPr>
        <w:pStyle w:val="BodyText"/>
      </w:pPr>
      <w:r>
        <w:t xml:space="preserve">The extraction behaviour of </w:t>
      </w:r>
      <w:proofErr w:type="gramStart"/>
      <w:r>
        <w:t>Am(</w:t>
      </w:r>
      <w:proofErr w:type="gramEnd"/>
      <w:r>
        <w:t xml:space="preserve">III) and </w:t>
      </w:r>
      <w:proofErr w:type="spellStart"/>
      <w:r>
        <w:t>Eu</w:t>
      </w:r>
      <w:proofErr w:type="spellEnd"/>
      <w:r>
        <w:t xml:space="preserve">(III) was studied in six potential solvent systems to evaluate the feasibility of using them for the single-cycle separation of trivalent actinides from high-level liquid waste.  Baring </w:t>
      </w:r>
      <w:proofErr w:type="spellStart"/>
      <w:r>
        <w:t>DOHyA</w:t>
      </w:r>
      <w:proofErr w:type="spellEnd"/>
      <w:r>
        <w:t xml:space="preserve">, all the other solvent systems contained the </w:t>
      </w:r>
      <w:proofErr w:type="spellStart"/>
      <w:r>
        <w:t>diglycolamide</w:t>
      </w:r>
      <w:proofErr w:type="spellEnd"/>
      <w:r>
        <w:t xml:space="preserve"> </w:t>
      </w:r>
      <w:proofErr w:type="spellStart"/>
      <w:r>
        <w:t>ligands</w:t>
      </w:r>
      <w:proofErr w:type="spellEnd"/>
      <w:r>
        <w:t xml:space="preserve"> with </w:t>
      </w:r>
      <w:proofErr w:type="spellStart"/>
      <w:r>
        <w:t>octyl</w:t>
      </w:r>
      <w:proofErr w:type="spellEnd"/>
      <w:r>
        <w:t xml:space="preserve"> or </w:t>
      </w:r>
      <w:proofErr w:type="spellStart"/>
      <w:r>
        <w:t>decyl</w:t>
      </w:r>
      <w:proofErr w:type="spellEnd"/>
      <w:r>
        <w:t xml:space="preserve"> or </w:t>
      </w:r>
      <w:proofErr w:type="spellStart"/>
      <w:proofErr w:type="gramStart"/>
      <w:r>
        <w:t>dodecyl</w:t>
      </w:r>
      <w:proofErr w:type="spellEnd"/>
      <w:r>
        <w:t xml:space="preserve"> </w:t>
      </w:r>
      <w:r w:rsidR="00CB2C9D">
        <w:t xml:space="preserve"> </w:t>
      </w:r>
      <w:proofErr w:type="spellStart"/>
      <w:r w:rsidR="00CB2C9D">
        <w:t>substituents</w:t>
      </w:r>
      <w:proofErr w:type="spellEnd"/>
      <w:proofErr w:type="gramEnd"/>
      <w:r>
        <w:t xml:space="preserve"> attached to the amidic nitrogen of DGA. The solvent systems containing TODGA required an organic phase modifier. The extraction was carried out from the aqueous nitric acid solution containing 0.02 M SO</w:t>
      </w:r>
      <w:r w:rsidRPr="00CB2C9D">
        <w:rPr>
          <w:vertAlign w:val="subscript"/>
        </w:rPr>
        <w:t>3</w:t>
      </w:r>
      <w:r>
        <w:t xml:space="preserve">-Ph-BTP to facilitate the mutual separation of </w:t>
      </w:r>
      <w:proofErr w:type="gramStart"/>
      <w:r>
        <w:t>Am(</w:t>
      </w:r>
      <w:proofErr w:type="gramEnd"/>
      <w:r>
        <w:t xml:space="preserve">III) and </w:t>
      </w:r>
      <w:proofErr w:type="spellStart"/>
      <w:r>
        <w:t>Eu</w:t>
      </w:r>
      <w:proofErr w:type="spellEnd"/>
      <w:r>
        <w:t xml:space="preserve">(III). Depending upon the relative affinities of </w:t>
      </w:r>
      <w:proofErr w:type="gramStart"/>
      <w:r>
        <w:t>Am(</w:t>
      </w:r>
      <w:proofErr w:type="gramEnd"/>
      <w:r>
        <w:t xml:space="preserve">III) and </w:t>
      </w:r>
      <w:proofErr w:type="spellStart"/>
      <w:r>
        <w:t>Eu</w:t>
      </w:r>
      <w:proofErr w:type="spellEnd"/>
      <w:r>
        <w:t>(III) with SO</w:t>
      </w:r>
      <w:r w:rsidRPr="00CB2C9D">
        <w:rPr>
          <w:vertAlign w:val="subscript"/>
        </w:rPr>
        <w:t>3</w:t>
      </w:r>
      <w:r>
        <w:t xml:space="preserve">-Ph-BTP present in aqueous phase and the amidic </w:t>
      </w:r>
      <w:proofErr w:type="spellStart"/>
      <w:r>
        <w:t>ligands</w:t>
      </w:r>
      <w:proofErr w:type="spellEnd"/>
      <w:r>
        <w:t xml:space="preserve"> present in organic phase, the distribution ratio of Am(III) and </w:t>
      </w:r>
      <w:proofErr w:type="spellStart"/>
      <w:r>
        <w:t>Eu</w:t>
      </w:r>
      <w:proofErr w:type="spellEnd"/>
      <w:r>
        <w:t xml:space="preserve">(III) achieved in these organic phases were significantly different. Except the solvent system containing HDEHP, the distribution ratio of both </w:t>
      </w:r>
      <w:proofErr w:type="spellStart"/>
      <w:r>
        <w:t>trivalents</w:t>
      </w:r>
      <w:proofErr w:type="spellEnd"/>
      <w:r>
        <w:t xml:space="preserve"> increased with increase in the concentration of nitric acid. In the presence of SO</w:t>
      </w:r>
      <w:r w:rsidRPr="00CB2C9D">
        <w:rPr>
          <w:vertAlign w:val="subscript"/>
        </w:rPr>
        <w:t>3</w:t>
      </w:r>
      <w:r>
        <w:t xml:space="preserve">-Ph-BTP, the distribution ratios of </w:t>
      </w:r>
      <w:proofErr w:type="gramStart"/>
      <w:r>
        <w:t>Am(</w:t>
      </w:r>
      <w:proofErr w:type="gramEnd"/>
      <w:r>
        <w:t xml:space="preserve">III) and </w:t>
      </w:r>
      <w:proofErr w:type="spellStart"/>
      <w:r>
        <w:t>Eu</w:t>
      </w:r>
      <w:proofErr w:type="spellEnd"/>
      <w:r>
        <w:t xml:space="preserve">(III) lowered significantly and the </w:t>
      </w:r>
      <w:proofErr w:type="spellStart"/>
      <w:r>
        <w:t>D</w:t>
      </w:r>
      <w:r w:rsidRPr="001F1441">
        <w:rPr>
          <w:vertAlign w:val="subscript"/>
        </w:rPr>
        <w:t>Am</w:t>
      </w:r>
      <w:proofErr w:type="spellEnd"/>
      <w:r w:rsidRPr="001F1441">
        <w:rPr>
          <w:vertAlign w:val="subscript"/>
        </w:rPr>
        <w:t>(III)</w:t>
      </w:r>
      <w:r>
        <w:t xml:space="preserve"> was lowered to a greater extent. </w:t>
      </w:r>
      <w:r w:rsidR="001F1441">
        <w:t>As a result</w:t>
      </w:r>
      <w:r>
        <w:t xml:space="preserve">, the SF of </w:t>
      </w:r>
      <w:proofErr w:type="spellStart"/>
      <w:proofErr w:type="gramStart"/>
      <w:r>
        <w:t>Eu</w:t>
      </w:r>
      <w:proofErr w:type="spellEnd"/>
      <w:r>
        <w:t>(</w:t>
      </w:r>
      <w:proofErr w:type="gramEnd"/>
      <w:r>
        <w:t xml:space="preserve">III) over Am(III) achieved in </w:t>
      </w:r>
      <w:proofErr w:type="spellStart"/>
      <w:r>
        <w:t>diglycolamide</w:t>
      </w:r>
      <w:proofErr w:type="spellEnd"/>
      <w:r>
        <w:t xml:space="preserve"> solvent systems initially increased with increase in the concentration of nitric acid (from 0.1 M), reached a maximum SF at 0.5 M nitric acid followed by decrease. Among the different solvents investigated, the separation factor was </w:t>
      </w:r>
      <w:proofErr w:type="gramStart"/>
      <w:r>
        <w:t>maximum</w:t>
      </w:r>
      <w:proofErr w:type="gramEnd"/>
      <w:r>
        <w:t xml:space="preserve"> in case of the solvent phase containing D</w:t>
      </w:r>
      <w:r w:rsidRPr="00CB2C9D">
        <w:rPr>
          <w:vertAlign w:val="superscript"/>
        </w:rPr>
        <w:t>3</w:t>
      </w:r>
      <w:r>
        <w:t xml:space="preserve">DODGA and TDDGA </w:t>
      </w:r>
      <w:proofErr w:type="spellStart"/>
      <w:r>
        <w:t>ligands</w:t>
      </w:r>
      <w:proofErr w:type="spellEnd"/>
      <w:r>
        <w:t xml:space="preserve"> at 0.5 M nitric acid. The </w:t>
      </w:r>
      <w:proofErr w:type="spellStart"/>
      <w:r>
        <w:t>ligands</w:t>
      </w:r>
      <w:proofErr w:type="spellEnd"/>
      <w:r>
        <w:t>, D</w:t>
      </w:r>
      <w:r w:rsidRPr="00CB2C9D">
        <w:rPr>
          <w:vertAlign w:val="superscript"/>
        </w:rPr>
        <w:t>3</w:t>
      </w:r>
      <w:r>
        <w:t xml:space="preserve">DODGA and TDDGA offer a number of advantages over the existing </w:t>
      </w:r>
      <w:proofErr w:type="spellStart"/>
      <w:r>
        <w:t>diglycolamides</w:t>
      </w:r>
      <w:proofErr w:type="spellEnd"/>
      <w:r>
        <w:t xml:space="preserve"> reported for group separation as well as single-cycle separation. A noteworthy feature of these </w:t>
      </w:r>
      <w:proofErr w:type="spellStart"/>
      <w:r>
        <w:t>ligands</w:t>
      </w:r>
      <w:proofErr w:type="spellEnd"/>
      <w:r>
        <w:t xml:space="preserve"> was that they did not require any phase modifier. The extraction can be easily performed with the solvent phase made of </w:t>
      </w:r>
      <w:r w:rsidR="004B6269" w:rsidRPr="004B6269">
        <w:rPr>
          <w:i/>
        </w:rPr>
        <w:t>n-</w:t>
      </w:r>
      <w:r>
        <w:t>dodecane, which is commonly employed in process applications at the back end of nuclear fuel cycle. Thus the solvent phase composed of 0.2 M D</w:t>
      </w:r>
      <w:r w:rsidRPr="00CB2C9D">
        <w:rPr>
          <w:vertAlign w:val="superscript"/>
        </w:rPr>
        <w:t>3</w:t>
      </w:r>
      <w:r>
        <w:t>DODGA/</w:t>
      </w:r>
      <w:r w:rsidR="004B6269" w:rsidRPr="004B6269">
        <w:rPr>
          <w:i/>
        </w:rPr>
        <w:t>n-</w:t>
      </w:r>
      <w:r>
        <w:t>DD and 0.2 M TDDGA/</w:t>
      </w:r>
      <w:r w:rsidR="004B6269" w:rsidRPr="004B6269">
        <w:rPr>
          <w:i/>
        </w:rPr>
        <w:t>n-</w:t>
      </w:r>
      <w:r>
        <w:t>DD are recommended for the single-cycle separation of trivalent actinides from high level liquid waste using aqueous soluble BTP.</w:t>
      </w:r>
      <w:r w:rsidR="00DB03D9">
        <w:t xml:space="preserve"> </w:t>
      </w:r>
      <w:r w:rsidR="00DB03D9" w:rsidRPr="00DB03D9">
        <w:rPr>
          <w:highlight w:val="yellow"/>
        </w:rPr>
        <w:t>However, more studies are need</w:t>
      </w:r>
      <w:r w:rsidR="00D31652">
        <w:rPr>
          <w:highlight w:val="yellow"/>
        </w:rPr>
        <w:t>ed</w:t>
      </w:r>
      <w:r w:rsidR="00DB03D9" w:rsidRPr="00DB03D9">
        <w:rPr>
          <w:highlight w:val="yellow"/>
        </w:rPr>
        <w:t xml:space="preserve"> to understand the extraction </w:t>
      </w:r>
      <w:proofErr w:type="spellStart"/>
      <w:r w:rsidR="00DB03D9" w:rsidRPr="00DB03D9">
        <w:rPr>
          <w:highlight w:val="yellow"/>
        </w:rPr>
        <w:t>behavior</w:t>
      </w:r>
      <w:proofErr w:type="spellEnd"/>
      <w:r w:rsidR="00DB03D9" w:rsidRPr="00DB03D9">
        <w:rPr>
          <w:highlight w:val="yellow"/>
        </w:rPr>
        <w:t xml:space="preserve"> of lanthanides and actinides </w:t>
      </w:r>
      <w:r w:rsidR="00DB03D9">
        <w:rPr>
          <w:highlight w:val="yellow"/>
        </w:rPr>
        <w:t>from real waste solutions in these DGAs and</w:t>
      </w:r>
      <w:r w:rsidR="00DB03D9" w:rsidRPr="00DB03D9">
        <w:rPr>
          <w:highlight w:val="yellow"/>
        </w:rPr>
        <w:t xml:space="preserve"> the stripping </w:t>
      </w:r>
      <w:proofErr w:type="spellStart"/>
      <w:r w:rsidR="00DB03D9" w:rsidRPr="00DB03D9">
        <w:rPr>
          <w:highlight w:val="yellow"/>
        </w:rPr>
        <w:t>behavior</w:t>
      </w:r>
      <w:proofErr w:type="spellEnd"/>
      <w:r w:rsidR="00DB03D9" w:rsidRPr="00DB03D9">
        <w:rPr>
          <w:highlight w:val="yellow"/>
        </w:rPr>
        <w:t xml:space="preserve"> of actinides alone from the loaded organic phase using BTP derivatives</w:t>
      </w:r>
      <w:r w:rsidR="00DB03D9">
        <w:rPr>
          <w:highlight w:val="yellow"/>
        </w:rPr>
        <w:t xml:space="preserve"> to ascertain the </w:t>
      </w:r>
      <w:r w:rsidR="00DB03D9" w:rsidRPr="00DB03D9">
        <w:rPr>
          <w:highlight w:val="yellow"/>
        </w:rPr>
        <w:t>feasibility of employing single cycle processing method for partitioning of trivalent actinides from HLLW.</w:t>
      </w:r>
    </w:p>
    <w:p w:rsidR="0010599F" w:rsidRDefault="0010599F" w:rsidP="0010599F">
      <w:pPr>
        <w:pStyle w:val="BodyText"/>
        <w:ind w:firstLine="0"/>
      </w:pPr>
    </w:p>
    <w:p w:rsidR="0010599F" w:rsidRDefault="0010599F" w:rsidP="0010599F">
      <w:pPr>
        <w:pStyle w:val="BodyText"/>
        <w:ind w:firstLine="0"/>
      </w:pPr>
      <w:r>
        <w:t>Acknowledgements</w:t>
      </w:r>
    </w:p>
    <w:p w:rsidR="0010599F" w:rsidRDefault="0010599F" w:rsidP="00310B42">
      <w:pPr>
        <w:pStyle w:val="BodyText"/>
      </w:pPr>
      <w:r>
        <w:t xml:space="preserve">The authors thank </w:t>
      </w:r>
      <w:proofErr w:type="spellStart"/>
      <w:r w:rsidR="00310B42" w:rsidRPr="00310B42">
        <w:t>Jeesmon</w:t>
      </w:r>
      <w:proofErr w:type="spellEnd"/>
      <w:r w:rsidR="00310B42">
        <w:t xml:space="preserve"> </w:t>
      </w:r>
      <w:r w:rsidR="00310B42" w:rsidRPr="00310B42">
        <w:t>Jose</w:t>
      </w:r>
      <w:r w:rsidR="00310B42">
        <w:t>,</w:t>
      </w:r>
      <w:r w:rsidR="00310B42" w:rsidRPr="00310B42">
        <w:t xml:space="preserve"> </w:t>
      </w:r>
      <w:proofErr w:type="spellStart"/>
      <w:r w:rsidR="00310B42" w:rsidRPr="00310B42">
        <w:t>Easwari</w:t>
      </w:r>
      <w:proofErr w:type="spellEnd"/>
      <w:r w:rsidR="00310B42" w:rsidRPr="00310B42">
        <w:t xml:space="preserve"> Engineering College, Chennai</w:t>
      </w:r>
      <w:r w:rsidR="00310B42">
        <w:t xml:space="preserve">, India and </w:t>
      </w:r>
      <w:r w:rsidR="00CB2C9D">
        <w:t xml:space="preserve">Dr. </w:t>
      </w:r>
      <w:r w:rsidR="00310B42" w:rsidRPr="00310B42">
        <w:t>T Prathibha</w:t>
      </w:r>
      <w:r w:rsidR="00310B42">
        <w:t xml:space="preserve">, </w:t>
      </w:r>
      <w:r w:rsidR="00310B42" w:rsidRPr="00310B42">
        <w:t>Materials Chemistry and Metal Fuel Cycle Group,</w:t>
      </w:r>
      <w:r w:rsidR="00310B42">
        <w:t xml:space="preserve"> IGCAR, </w:t>
      </w:r>
      <w:proofErr w:type="spellStart"/>
      <w:r w:rsidR="00310B42">
        <w:t>Kalpakkam</w:t>
      </w:r>
      <w:proofErr w:type="spellEnd"/>
      <w:r w:rsidR="00310B42">
        <w:t xml:space="preserve">, India for carrying out the experimental studies. </w:t>
      </w:r>
    </w:p>
    <w:p w:rsidR="00D26ADA" w:rsidRPr="00285755" w:rsidRDefault="00D26ADA" w:rsidP="00537496">
      <w:pPr>
        <w:pStyle w:val="Otherunnumberedheadings"/>
      </w:pPr>
      <w:r>
        <w:lastRenderedPageBreak/>
        <w:t>References</w:t>
      </w:r>
    </w:p>
    <w:p w:rsidR="00465884" w:rsidRDefault="00465884" w:rsidP="00465884">
      <w:pPr>
        <w:pStyle w:val="Referencelist"/>
      </w:pPr>
      <w:r>
        <w:t xml:space="preserve">M. </w:t>
      </w:r>
      <w:proofErr w:type="spellStart"/>
      <w:r>
        <w:t>Salvatores</w:t>
      </w:r>
      <w:proofErr w:type="spellEnd"/>
      <w:r>
        <w:t xml:space="preserve">, G. </w:t>
      </w:r>
      <w:proofErr w:type="spellStart"/>
      <w:r>
        <w:t>Palmiotti</w:t>
      </w:r>
      <w:proofErr w:type="spellEnd"/>
      <w:r>
        <w:t xml:space="preserve">, Radioactive waste partitioning and transmutation within advanced fuel cycles: Achievements and challenges, </w:t>
      </w:r>
      <w:proofErr w:type="spellStart"/>
      <w:r>
        <w:t>Prog</w:t>
      </w:r>
      <w:proofErr w:type="spellEnd"/>
      <w:r>
        <w:t xml:space="preserve">. Part. </w:t>
      </w:r>
      <w:proofErr w:type="spellStart"/>
      <w:r>
        <w:t>Nucl</w:t>
      </w:r>
      <w:proofErr w:type="spellEnd"/>
      <w:r>
        <w:t>. Phys. 66 (2011) 144-166.</w:t>
      </w:r>
    </w:p>
    <w:p w:rsidR="00465884" w:rsidRDefault="00465884" w:rsidP="00465884">
      <w:pPr>
        <w:pStyle w:val="Referencelist"/>
      </w:pPr>
      <w:r>
        <w:t xml:space="preserve">C. Hill, Overview of recent advances in </w:t>
      </w:r>
      <w:proofErr w:type="gramStart"/>
      <w:r>
        <w:t>An(</w:t>
      </w:r>
      <w:proofErr w:type="gramEnd"/>
      <w:r>
        <w:t xml:space="preserve">III) / </w:t>
      </w:r>
      <w:proofErr w:type="spellStart"/>
      <w:r>
        <w:t>Ln</w:t>
      </w:r>
      <w:proofErr w:type="spellEnd"/>
      <w:r>
        <w:t xml:space="preserve">(III) separation by solvent extraction, in: Ion Exchange and Solvent Extraction, CRC Press (2009) pp. 134-208. </w:t>
      </w:r>
    </w:p>
    <w:p w:rsidR="00465884" w:rsidRDefault="00465884" w:rsidP="00465884">
      <w:pPr>
        <w:pStyle w:val="Referencelist"/>
      </w:pPr>
      <w:r>
        <w:t xml:space="preserve">A. </w:t>
      </w:r>
      <w:r w:rsidRPr="00492351">
        <w:t xml:space="preserve">Bhattacharyya, </w:t>
      </w:r>
      <w:r>
        <w:t xml:space="preserve">P.K. </w:t>
      </w:r>
      <w:r w:rsidRPr="00492351">
        <w:t>Mohapatra, Separation of trivalent actinides and lanthanides using various ‘</w:t>
      </w:r>
      <w:proofErr w:type="spellStart"/>
      <w:r w:rsidRPr="00492351">
        <w:t>N’</w:t>
      </w:r>
      <w:proofErr w:type="gramStart"/>
      <w:r w:rsidRPr="00492351">
        <w:t>,‘S’and</w:t>
      </w:r>
      <w:proofErr w:type="spellEnd"/>
      <w:proofErr w:type="gramEnd"/>
      <w:r w:rsidRPr="00492351">
        <w:t xml:space="preserve"> mixed ‘N, </w:t>
      </w:r>
      <w:proofErr w:type="spellStart"/>
      <w:r w:rsidRPr="00492351">
        <w:t>O’donor</w:t>
      </w:r>
      <w:proofErr w:type="spellEnd"/>
      <w:r w:rsidRPr="00492351">
        <w:t xml:space="preserve"> </w:t>
      </w:r>
      <w:proofErr w:type="spellStart"/>
      <w:r w:rsidRPr="00492351">
        <w:t>ligands</w:t>
      </w:r>
      <w:proofErr w:type="spellEnd"/>
      <w:r w:rsidRPr="00492351">
        <w:t>: a rev</w:t>
      </w:r>
      <w:r>
        <w:t xml:space="preserve">iew, </w:t>
      </w:r>
      <w:proofErr w:type="spellStart"/>
      <w:r>
        <w:t>Radiochim</w:t>
      </w:r>
      <w:proofErr w:type="spellEnd"/>
      <w:r>
        <w:t xml:space="preserve">. </w:t>
      </w:r>
      <w:proofErr w:type="spellStart"/>
      <w:r>
        <w:t>Acta</w:t>
      </w:r>
      <w:proofErr w:type="spellEnd"/>
      <w:r>
        <w:t>, 107(2019</w:t>
      </w:r>
      <w:r w:rsidRPr="00492351">
        <w:t>) 931-949</w:t>
      </w:r>
      <w:r>
        <w:t>.</w:t>
      </w:r>
    </w:p>
    <w:p w:rsidR="00465884" w:rsidRDefault="00465884" w:rsidP="00465884">
      <w:pPr>
        <w:pStyle w:val="Referencelist"/>
      </w:pPr>
      <w:r>
        <w:t xml:space="preserve">A. </w:t>
      </w:r>
      <w:proofErr w:type="spellStart"/>
      <w:r>
        <w:t>Leoncini</w:t>
      </w:r>
      <w:proofErr w:type="spellEnd"/>
      <w:r>
        <w:t xml:space="preserve">, J. </w:t>
      </w:r>
      <w:proofErr w:type="spellStart"/>
      <w:r>
        <w:t>Huskens</w:t>
      </w:r>
      <w:proofErr w:type="spellEnd"/>
      <w:r>
        <w:t xml:space="preserve">, W. </w:t>
      </w:r>
      <w:proofErr w:type="spellStart"/>
      <w:r>
        <w:t>Verboom</w:t>
      </w:r>
      <w:proofErr w:type="spellEnd"/>
      <w:r>
        <w:t xml:space="preserve">, </w:t>
      </w:r>
      <w:proofErr w:type="spellStart"/>
      <w:r>
        <w:t>Ligands</w:t>
      </w:r>
      <w:proofErr w:type="spellEnd"/>
      <w:r>
        <w:t xml:space="preserve"> for f-element extraction used in the nuclear fuel cycle, Chem. Soc. Rev. 46 (2017) 7229-7273.</w:t>
      </w:r>
    </w:p>
    <w:p w:rsidR="00465884" w:rsidRPr="00D36087" w:rsidRDefault="00465884" w:rsidP="00465884">
      <w:pPr>
        <w:pStyle w:val="Referencelist"/>
      </w:pPr>
      <w:r>
        <w:t xml:space="preserve">E. </w:t>
      </w:r>
      <w:proofErr w:type="spellStart"/>
      <w:r w:rsidRPr="00D36087">
        <w:t>Macerata</w:t>
      </w:r>
      <w:proofErr w:type="spellEnd"/>
      <w:r w:rsidRPr="00D36087">
        <w:t xml:space="preserve">, </w:t>
      </w:r>
      <w:r>
        <w:t xml:space="preserve">E. </w:t>
      </w:r>
      <w:proofErr w:type="spellStart"/>
      <w:r>
        <w:t>Mossini</w:t>
      </w:r>
      <w:proofErr w:type="spellEnd"/>
      <w:r>
        <w:t xml:space="preserve">, S,  </w:t>
      </w:r>
      <w:proofErr w:type="spellStart"/>
      <w:r>
        <w:t>Scaravaggi</w:t>
      </w:r>
      <w:proofErr w:type="spellEnd"/>
      <w:r w:rsidRPr="00D36087">
        <w:t>,</w:t>
      </w:r>
      <w:r>
        <w:t xml:space="preserve"> M. </w:t>
      </w:r>
      <w:proofErr w:type="spellStart"/>
      <w:r>
        <w:t>Mariani</w:t>
      </w:r>
      <w:proofErr w:type="spellEnd"/>
      <w:r w:rsidRPr="00D36087">
        <w:t xml:space="preserve">, </w:t>
      </w:r>
      <w:r>
        <w:t xml:space="preserve">A. </w:t>
      </w:r>
      <w:proofErr w:type="spellStart"/>
      <w:r>
        <w:t>Mele</w:t>
      </w:r>
      <w:proofErr w:type="spellEnd"/>
      <w:r w:rsidRPr="00D36087">
        <w:t xml:space="preserve">, </w:t>
      </w:r>
      <w:r>
        <w:t xml:space="preserve">W. </w:t>
      </w:r>
      <w:proofErr w:type="spellStart"/>
      <w:r>
        <w:t>Panzeri</w:t>
      </w:r>
      <w:proofErr w:type="spellEnd"/>
      <w:r w:rsidRPr="00D36087">
        <w:t xml:space="preserve">, </w:t>
      </w:r>
      <w:r>
        <w:t xml:space="preserve">N. </w:t>
      </w:r>
      <w:proofErr w:type="spellStart"/>
      <w:r>
        <w:t>Boubals</w:t>
      </w:r>
      <w:proofErr w:type="spellEnd"/>
      <w:r w:rsidRPr="00D36087">
        <w:t xml:space="preserve">, </w:t>
      </w:r>
      <w:r>
        <w:t xml:space="preserve">L. </w:t>
      </w:r>
      <w:proofErr w:type="spellStart"/>
      <w:r>
        <w:t>Berthon</w:t>
      </w:r>
      <w:proofErr w:type="spellEnd"/>
      <w:r w:rsidRPr="00D36087">
        <w:t>,</w:t>
      </w:r>
      <w:r>
        <w:t xml:space="preserve"> M.C. </w:t>
      </w:r>
      <w:proofErr w:type="spellStart"/>
      <w:r>
        <w:t>Charbonnel</w:t>
      </w:r>
      <w:proofErr w:type="spellEnd"/>
      <w:r w:rsidRPr="00D36087">
        <w:t>,</w:t>
      </w:r>
      <w:r>
        <w:t xml:space="preserve"> </w:t>
      </w:r>
      <w:proofErr w:type="spellStart"/>
      <w:r>
        <w:t>F.</w:t>
      </w:r>
      <w:r w:rsidRPr="00D36087">
        <w:t>San</w:t>
      </w:r>
      <w:r>
        <w:t>sone</w:t>
      </w:r>
      <w:proofErr w:type="spellEnd"/>
      <w:r w:rsidRPr="00D36087">
        <w:t>,</w:t>
      </w:r>
      <w:r>
        <w:t xml:space="preserve"> A. </w:t>
      </w:r>
      <w:proofErr w:type="spellStart"/>
      <w:r w:rsidRPr="00D36087">
        <w:t>Arduini</w:t>
      </w:r>
      <w:proofErr w:type="spellEnd"/>
      <w:r>
        <w:t>,</w:t>
      </w:r>
      <w:r w:rsidRPr="00D36087">
        <w:t xml:space="preserve"> Hydrophilic clicked 2, 6-bis-triazolyl-pyridines endowed with high actinide selectivity and radiochemical stability: toward a closed nuclear fuel cycle</w:t>
      </w:r>
      <w:r>
        <w:t>,</w:t>
      </w:r>
      <w:r w:rsidRPr="00D36087">
        <w:t> J Am Chem Soc 138(2016) 7232-7235</w:t>
      </w:r>
    </w:p>
    <w:p w:rsidR="00465884" w:rsidRDefault="00465884" w:rsidP="00465884">
      <w:pPr>
        <w:pStyle w:val="Referencelist"/>
      </w:pPr>
      <w:r>
        <w:t xml:space="preserve">A. </w:t>
      </w:r>
      <w:proofErr w:type="spellStart"/>
      <w:r>
        <w:t>Wilden</w:t>
      </w:r>
      <w:proofErr w:type="spellEnd"/>
      <w:r>
        <w:t xml:space="preserve">, G. Modolo, C. </w:t>
      </w:r>
      <w:proofErr w:type="spellStart"/>
      <w:r>
        <w:t>Schreinemachers</w:t>
      </w:r>
      <w:proofErr w:type="spellEnd"/>
      <w:r>
        <w:t xml:space="preserve">, F. </w:t>
      </w:r>
      <w:proofErr w:type="spellStart"/>
      <w:r>
        <w:t>Sadowski</w:t>
      </w:r>
      <w:proofErr w:type="spellEnd"/>
      <w:r>
        <w:t xml:space="preserve">, S. Lange, M. </w:t>
      </w:r>
      <w:proofErr w:type="spellStart"/>
      <w:r>
        <w:t>Sypula</w:t>
      </w:r>
      <w:proofErr w:type="spellEnd"/>
      <w:r>
        <w:t xml:space="preserve">, D. Magnusson, A. </w:t>
      </w:r>
      <w:proofErr w:type="spellStart"/>
      <w:r>
        <w:t>Geist</w:t>
      </w:r>
      <w:proofErr w:type="spellEnd"/>
      <w:r>
        <w:t xml:space="preserve">, F.W. Lewis, L.M. Harwood, M.J. Hudson, Direct selective extraction of actinides (III) from PUREX </w:t>
      </w:r>
      <w:proofErr w:type="spellStart"/>
      <w:r>
        <w:t>raffinate</w:t>
      </w:r>
      <w:proofErr w:type="spellEnd"/>
      <w:r>
        <w:t xml:space="preserve"> using a mixture of CyMe4</w:t>
      </w:r>
      <w:bookmarkStart w:id="1" w:name="_GoBack"/>
      <w:bookmarkEnd w:id="1"/>
      <w:r>
        <w:t xml:space="preserve">BTBP and TODGA as 1-cycle SANEX solvent part III: demonstration of a laboratory-scale counter-current centrifugal contactor process. Solvent. </w:t>
      </w:r>
      <w:proofErr w:type="spellStart"/>
      <w:r>
        <w:t>Extr</w:t>
      </w:r>
      <w:proofErr w:type="spellEnd"/>
      <w:r>
        <w:t>. Ion Exch. 31 (2013) 519-537.</w:t>
      </w:r>
    </w:p>
    <w:p w:rsidR="00465884" w:rsidRDefault="00465884" w:rsidP="00465884">
      <w:pPr>
        <w:pStyle w:val="Referencelist"/>
      </w:pPr>
      <w:r>
        <w:t xml:space="preserve">K.N. </w:t>
      </w:r>
      <w:proofErr w:type="spellStart"/>
      <w:r>
        <w:t>Tevepaugh</w:t>
      </w:r>
      <w:proofErr w:type="spellEnd"/>
      <w:r>
        <w:t xml:space="preserve">, J.D. Carrick, S. Tai, J.G. </w:t>
      </w:r>
      <w:proofErr w:type="spellStart"/>
      <w:r>
        <w:t>Coonce</w:t>
      </w:r>
      <w:proofErr w:type="spellEnd"/>
      <w:r>
        <w:t xml:space="preserve">, L.H. </w:t>
      </w:r>
      <w:proofErr w:type="spellStart"/>
      <w:r>
        <w:t>Delmau</w:t>
      </w:r>
      <w:proofErr w:type="spellEnd"/>
      <w:r>
        <w:t>, D.D. Ensor, Separation of americium from europium using camphor-</w:t>
      </w:r>
      <w:proofErr w:type="spellStart"/>
      <w:r>
        <w:t>bistriazinyl</w:t>
      </w:r>
      <w:proofErr w:type="spellEnd"/>
      <w:r>
        <w:t xml:space="preserve"> pyridine: a fundamental study, Solvent. </w:t>
      </w:r>
      <w:proofErr w:type="spellStart"/>
      <w:r>
        <w:t>Extr</w:t>
      </w:r>
      <w:proofErr w:type="spellEnd"/>
      <w:r>
        <w:t>. Ion Exch. 34 (2016) 13-25.</w:t>
      </w:r>
    </w:p>
    <w:p w:rsidR="00465884" w:rsidRDefault="00465884" w:rsidP="00465884">
      <w:pPr>
        <w:pStyle w:val="Referencelist"/>
      </w:pPr>
      <w:r>
        <w:t xml:space="preserve">J.P. Byrne, J.A. Kitchen, T. </w:t>
      </w:r>
      <w:proofErr w:type="spellStart"/>
      <w:r>
        <w:t>Gunnlaugsson</w:t>
      </w:r>
      <w:proofErr w:type="spellEnd"/>
      <w:r>
        <w:t xml:space="preserve">, The </w:t>
      </w:r>
      <w:proofErr w:type="spellStart"/>
      <w:r>
        <w:t>btp</w:t>
      </w:r>
      <w:proofErr w:type="spellEnd"/>
      <w:r>
        <w:t xml:space="preserve"> [2, 6-bis (1, 2, 3-triazol-4-yl) pyridine] binding motif: a new versatile tridentate </w:t>
      </w:r>
      <w:proofErr w:type="spellStart"/>
      <w:r>
        <w:t>ligand</w:t>
      </w:r>
      <w:proofErr w:type="spellEnd"/>
      <w:r>
        <w:t xml:space="preserve"> for </w:t>
      </w:r>
      <w:proofErr w:type="spellStart"/>
      <w:r>
        <w:t>supramolecular</w:t>
      </w:r>
      <w:proofErr w:type="spellEnd"/>
      <w:r>
        <w:t xml:space="preserve"> and coordination chemistry, Chem. Soc. Rev. 43 (2014) 5302-5325.</w:t>
      </w:r>
    </w:p>
    <w:p w:rsidR="00465884" w:rsidRDefault="00465884" w:rsidP="00465884">
      <w:pPr>
        <w:pStyle w:val="Referencelist"/>
      </w:pPr>
      <w:r>
        <w:t xml:space="preserve">G.J. </w:t>
      </w:r>
      <w:proofErr w:type="spellStart"/>
      <w:r>
        <w:t>Lumetta</w:t>
      </w:r>
      <w:proofErr w:type="spellEnd"/>
      <w:r>
        <w:t xml:space="preserve">, A.V. </w:t>
      </w:r>
      <w:proofErr w:type="spellStart"/>
      <w:r>
        <w:t>Gelis</w:t>
      </w:r>
      <w:proofErr w:type="spellEnd"/>
      <w:r>
        <w:t xml:space="preserve">, G. F. </w:t>
      </w:r>
      <w:proofErr w:type="spellStart"/>
      <w:r>
        <w:t>Vandegrift</w:t>
      </w:r>
      <w:proofErr w:type="spellEnd"/>
      <w:r>
        <w:t xml:space="preserve">, Solvent systems combining neutral and acidic </w:t>
      </w:r>
      <w:proofErr w:type="spellStart"/>
      <w:r>
        <w:t>extractants</w:t>
      </w:r>
      <w:proofErr w:type="spellEnd"/>
      <w:r>
        <w:t xml:space="preserve"> for separating trivalent lanthanides from the </w:t>
      </w:r>
      <w:proofErr w:type="spellStart"/>
      <w:r>
        <w:t>transuranic</w:t>
      </w:r>
      <w:proofErr w:type="spellEnd"/>
      <w:r>
        <w:t xml:space="preserve"> elements, Solvent. </w:t>
      </w:r>
      <w:proofErr w:type="spellStart"/>
      <w:r>
        <w:t>Extr</w:t>
      </w:r>
      <w:proofErr w:type="spellEnd"/>
      <w:r>
        <w:t>. Ion Exch. 28 (2010) 287-312.</w:t>
      </w:r>
    </w:p>
    <w:p w:rsidR="00465884" w:rsidRDefault="00465884" w:rsidP="00465884">
      <w:pPr>
        <w:pStyle w:val="Referencelist"/>
      </w:pPr>
      <w:r>
        <w:t xml:space="preserve">G.J. </w:t>
      </w:r>
      <w:proofErr w:type="spellStart"/>
      <w:r>
        <w:t>Lumetta</w:t>
      </w:r>
      <w:proofErr w:type="spellEnd"/>
      <w:r>
        <w:t xml:space="preserve">, A.V. </w:t>
      </w:r>
      <w:proofErr w:type="spellStart"/>
      <w:r>
        <w:t>Gelis</w:t>
      </w:r>
      <w:proofErr w:type="spellEnd"/>
      <w:r>
        <w:t xml:space="preserve">, J.C. </w:t>
      </w:r>
      <w:proofErr w:type="spellStart"/>
      <w:r>
        <w:t>Braley</w:t>
      </w:r>
      <w:proofErr w:type="spellEnd"/>
      <w:r>
        <w:t xml:space="preserve">, J.C. Carter, J.W. Pittman, M.G. Warner, G.F. </w:t>
      </w:r>
      <w:proofErr w:type="spellStart"/>
      <w:r>
        <w:t>Vandegrift</w:t>
      </w:r>
      <w:proofErr w:type="spellEnd"/>
      <w:r>
        <w:t xml:space="preserve">, </w:t>
      </w:r>
      <w:proofErr w:type="gramStart"/>
      <w:r>
        <w:t>The</w:t>
      </w:r>
      <w:proofErr w:type="gramEnd"/>
      <w:r>
        <w:t xml:space="preserve"> TRUSPEAK Concept: combining CMPO and HDEHP for separating trivalent lanthanides from the </w:t>
      </w:r>
      <w:proofErr w:type="spellStart"/>
      <w:r>
        <w:t>transuranic</w:t>
      </w:r>
      <w:proofErr w:type="spellEnd"/>
      <w:r>
        <w:t xml:space="preserve"> elements, Solvent </w:t>
      </w:r>
      <w:proofErr w:type="spellStart"/>
      <w:r>
        <w:t>Extr</w:t>
      </w:r>
      <w:proofErr w:type="spellEnd"/>
      <w:r>
        <w:t>. Ion Exch. 31 (2013) 223.</w:t>
      </w:r>
    </w:p>
    <w:p w:rsidR="00465884" w:rsidRDefault="00465884" w:rsidP="00465884">
      <w:pPr>
        <w:pStyle w:val="Referencelist"/>
      </w:pPr>
      <w:r>
        <w:t xml:space="preserve">P.K. </w:t>
      </w:r>
      <w:proofErr w:type="spellStart"/>
      <w:r>
        <w:t>Nayak</w:t>
      </w:r>
      <w:proofErr w:type="spellEnd"/>
      <w:r>
        <w:t xml:space="preserve">, R. Kumaresan, S. </w:t>
      </w:r>
      <w:proofErr w:type="spellStart"/>
      <w:r>
        <w:t>Chaurasia</w:t>
      </w:r>
      <w:proofErr w:type="spellEnd"/>
      <w:r>
        <w:t xml:space="preserve">, K. A. Venkatesan, G. G. S. Subramanian, T. Prathibha, K. V. </w:t>
      </w:r>
      <w:proofErr w:type="spellStart"/>
      <w:r>
        <w:t>Syamala</w:t>
      </w:r>
      <w:proofErr w:type="spellEnd"/>
      <w:r>
        <w:t xml:space="preserve">, B. R. </w:t>
      </w:r>
      <w:proofErr w:type="spellStart"/>
      <w:r>
        <w:t>Selvan</w:t>
      </w:r>
      <w:proofErr w:type="spellEnd"/>
      <w:r>
        <w:t xml:space="preserve">, S. </w:t>
      </w:r>
      <w:proofErr w:type="spellStart"/>
      <w:r>
        <w:t>Rajeswari</w:t>
      </w:r>
      <w:proofErr w:type="spellEnd"/>
      <w:r>
        <w:t xml:space="preserve">, M .P Antony, P. R. V. Rao, Studies on the feasibility of using completely </w:t>
      </w:r>
      <w:proofErr w:type="spellStart"/>
      <w:r>
        <w:t>incinerable</w:t>
      </w:r>
      <w:proofErr w:type="spellEnd"/>
      <w:r>
        <w:t xml:space="preserve"> reagents for the single-cycle separation of americium (III) from simulated high-level liquid waste, </w:t>
      </w:r>
      <w:proofErr w:type="spellStart"/>
      <w:r>
        <w:t>Radiochim</w:t>
      </w:r>
      <w:proofErr w:type="spellEnd"/>
      <w:r>
        <w:t xml:space="preserve">. </w:t>
      </w:r>
      <w:proofErr w:type="spellStart"/>
      <w:r>
        <w:t>Acta</w:t>
      </w:r>
      <w:proofErr w:type="spellEnd"/>
      <w:r>
        <w:t>, 103 (2015) 265-275.</w:t>
      </w:r>
    </w:p>
    <w:p w:rsidR="00465884" w:rsidRDefault="00465884" w:rsidP="00465884">
      <w:pPr>
        <w:pStyle w:val="Referencelist"/>
      </w:pPr>
      <w:r>
        <w:t xml:space="preserve">A.V. </w:t>
      </w:r>
      <w:proofErr w:type="spellStart"/>
      <w:r>
        <w:t>Gelis</w:t>
      </w:r>
      <w:proofErr w:type="spellEnd"/>
      <w:r>
        <w:t xml:space="preserve">, G.J. </w:t>
      </w:r>
      <w:proofErr w:type="spellStart"/>
      <w:r>
        <w:t>Lumetta</w:t>
      </w:r>
      <w:proofErr w:type="spellEnd"/>
      <w:r>
        <w:t>, Actinide Lanthanide Separation Process-ALSEP, Ind. Eng. Chem. Res. 53(2014) 1624-1631.</w:t>
      </w:r>
    </w:p>
    <w:p w:rsidR="00465884" w:rsidRDefault="00465884" w:rsidP="00465884">
      <w:pPr>
        <w:pStyle w:val="Referencelist"/>
      </w:pPr>
      <w:r>
        <w:t xml:space="preserve">K. R. Swami, T. Prathibha, K. A. Venkatesan, M. P. Antony, Separation of Am(III) from </w:t>
      </w:r>
      <w:proofErr w:type="spellStart"/>
      <w:r>
        <w:t>Eu</w:t>
      </w:r>
      <w:proofErr w:type="spellEnd"/>
      <w:r>
        <w:t xml:space="preserve">(III) present in 3 M nitric acid medium using completely </w:t>
      </w:r>
      <w:proofErr w:type="spellStart"/>
      <w:r>
        <w:t>incinerable</w:t>
      </w:r>
      <w:proofErr w:type="spellEnd"/>
      <w:r>
        <w:t xml:space="preserve"> binary </w:t>
      </w:r>
      <w:proofErr w:type="spellStart"/>
      <w:r>
        <w:t>extractants</w:t>
      </w:r>
      <w:proofErr w:type="spellEnd"/>
      <w:r>
        <w:t>, J. Mol. Liq. 279 (2019) 427-433.</w:t>
      </w:r>
    </w:p>
    <w:p w:rsidR="00465884" w:rsidRDefault="00465884" w:rsidP="00465884">
      <w:pPr>
        <w:pStyle w:val="Referencelist"/>
      </w:pPr>
      <w:r>
        <w:t xml:space="preserve">F.W. Lewis, L. M. Harwood, M. J. Hudson, A. </w:t>
      </w:r>
      <w:proofErr w:type="spellStart"/>
      <w:r>
        <w:t>Geist</w:t>
      </w:r>
      <w:proofErr w:type="spellEnd"/>
      <w:r>
        <w:t xml:space="preserve">, V. N. </w:t>
      </w:r>
      <w:proofErr w:type="spellStart"/>
      <w:r>
        <w:t>Kozhevnikov</w:t>
      </w:r>
      <w:proofErr w:type="spellEnd"/>
      <w:r>
        <w:t xml:space="preserve">, P. </w:t>
      </w:r>
      <w:proofErr w:type="spellStart"/>
      <w:r>
        <w:t>Distler</w:t>
      </w:r>
      <w:proofErr w:type="spellEnd"/>
      <w:r>
        <w:t xml:space="preserve">, J. John, Hydrophilic </w:t>
      </w:r>
      <w:proofErr w:type="spellStart"/>
      <w:r>
        <w:t>sulfonated</w:t>
      </w:r>
      <w:proofErr w:type="spellEnd"/>
      <w:r>
        <w:t xml:space="preserve"> bis-1, 2, 4-triazine </w:t>
      </w:r>
      <w:proofErr w:type="spellStart"/>
      <w:r>
        <w:t>ligands</w:t>
      </w:r>
      <w:proofErr w:type="spellEnd"/>
      <w:r>
        <w:t xml:space="preserve"> are highly effective reagents for separating actinides (III) from lanthanides (III) via selective formation of aqueous actinide complexes, Chem. Sci. 6 (2015) 4812-4821.</w:t>
      </w:r>
    </w:p>
    <w:p w:rsidR="00465884" w:rsidRDefault="00465884" w:rsidP="00465884">
      <w:pPr>
        <w:pStyle w:val="Referencelist"/>
      </w:pPr>
      <w:r>
        <w:t xml:space="preserve">A. </w:t>
      </w:r>
      <w:proofErr w:type="spellStart"/>
      <w:r>
        <w:t>Geist</w:t>
      </w:r>
      <w:proofErr w:type="spellEnd"/>
      <w:r>
        <w:t xml:space="preserve">, U. </w:t>
      </w:r>
      <w:proofErr w:type="spellStart"/>
      <w:r>
        <w:t>Müllich</w:t>
      </w:r>
      <w:proofErr w:type="spellEnd"/>
      <w:r>
        <w:t xml:space="preserve">, D. Magnusson, P. </w:t>
      </w:r>
      <w:proofErr w:type="spellStart"/>
      <w:r>
        <w:t>Kaden</w:t>
      </w:r>
      <w:proofErr w:type="spellEnd"/>
      <w:r>
        <w:t xml:space="preserve">, G. Modolo, A. </w:t>
      </w:r>
      <w:proofErr w:type="spellStart"/>
      <w:r>
        <w:t>Wilden</w:t>
      </w:r>
      <w:proofErr w:type="spellEnd"/>
      <w:r>
        <w:t xml:space="preserve">, T. </w:t>
      </w:r>
      <w:proofErr w:type="spellStart"/>
      <w:r>
        <w:t>Zevaco</w:t>
      </w:r>
      <w:proofErr w:type="spellEnd"/>
      <w:r>
        <w:t xml:space="preserve">, Actinide (III)/lanthanide (III) separation via selective aqueous </w:t>
      </w:r>
      <w:proofErr w:type="spellStart"/>
      <w:r>
        <w:t>complexation</w:t>
      </w:r>
      <w:proofErr w:type="spellEnd"/>
      <w:r>
        <w:t xml:space="preserve"> of actinides (III) using a hydrophilic 2,6-bis (1,2,4-triazin-3-yl)-pyridine in nitric acid, Solvent. </w:t>
      </w:r>
      <w:proofErr w:type="spellStart"/>
      <w:r>
        <w:t>Extr</w:t>
      </w:r>
      <w:proofErr w:type="spellEnd"/>
      <w:r>
        <w:t>. Ion Exch. 30 (2012) 433-444.</w:t>
      </w:r>
    </w:p>
    <w:p w:rsidR="00465884" w:rsidRDefault="00465884" w:rsidP="00465884">
      <w:pPr>
        <w:pStyle w:val="Referencelist"/>
      </w:pPr>
      <w:r>
        <w:t xml:space="preserve">A. </w:t>
      </w:r>
      <w:proofErr w:type="spellStart"/>
      <w:r>
        <w:t>Wilden</w:t>
      </w:r>
      <w:proofErr w:type="spellEnd"/>
      <w:r>
        <w:t xml:space="preserve">, G. Modolo, P. </w:t>
      </w:r>
      <w:proofErr w:type="spellStart"/>
      <w:r>
        <w:t>Kaufholz</w:t>
      </w:r>
      <w:proofErr w:type="spellEnd"/>
      <w:r>
        <w:t xml:space="preserve">, F. </w:t>
      </w:r>
      <w:proofErr w:type="spellStart"/>
      <w:r>
        <w:t>Sadowski</w:t>
      </w:r>
      <w:proofErr w:type="spellEnd"/>
      <w:r>
        <w:t xml:space="preserve">, S. Lange, M. </w:t>
      </w:r>
      <w:proofErr w:type="spellStart"/>
      <w:r>
        <w:t>Sypula,D</w:t>
      </w:r>
      <w:proofErr w:type="spellEnd"/>
      <w:r>
        <w:t xml:space="preserve">. Magnusson, U. </w:t>
      </w:r>
      <w:proofErr w:type="spellStart"/>
      <w:r>
        <w:t>Müllich</w:t>
      </w:r>
      <w:proofErr w:type="spellEnd"/>
      <w:r>
        <w:t xml:space="preserve">, A. </w:t>
      </w:r>
      <w:proofErr w:type="spellStart"/>
      <w:r>
        <w:t>Geist</w:t>
      </w:r>
      <w:proofErr w:type="spellEnd"/>
      <w:r>
        <w:t xml:space="preserve">, D. </w:t>
      </w:r>
      <w:proofErr w:type="spellStart"/>
      <w:r>
        <w:t>Bosbach</w:t>
      </w:r>
      <w:proofErr w:type="spellEnd"/>
      <w:r>
        <w:t xml:space="preserve">, Laboratory-scale counter-current centrifugal contactor demonstration of an innovative-SANEX process using a water soluble BTP. Solvent. </w:t>
      </w:r>
      <w:proofErr w:type="spellStart"/>
      <w:r>
        <w:t>Extr</w:t>
      </w:r>
      <w:proofErr w:type="spellEnd"/>
      <w:r>
        <w:t>. Ion Exch. 33 (2015) 91-108.</w:t>
      </w:r>
    </w:p>
    <w:p w:rsidR="00465884" w:rsidRDefault="00465884" w:rsidP="00465884">
      <w:pPr>
        <w:pStyle w:val="Referencelist"/>
      </w:pPr>
      <w:r>
        <w:t xml:space="preserve">D. Peterman, A. </w:t>
      </w:r>
      <w:proofErr w:type="spellStart"/>
      <w:r>
        <w:t>Geist</w:t>
      </w:r>
      <w:proofErr w:type="spellEnd"/>
      <w:r>
        <w:t xml:space="preserve">, B. </w:t>
      </w:r>
      <w:proofErr w:type="spellStart"/>
      <w:r>
        <w:t>Mincher</w:t>
      </w:r>
      <w:proofErr w:type="spellEnd"/>
      <w:r>
        <w:t xml:space="preserve">, G. Modolo, M. H. </w:t>
      </w:r>
      <w:proofErr w:type="spellStart"/>
      <w:r>
        <w:t>Galán</w:t>
      </w:r>
      <w:proofErr w:type="spellEnd"/>
      <w:r>
        <w:t xml:space="preserve">, L. Olson, R. McDowell, Performance of an </w:t>
      </w:r>
      <w:proofErr w:type="spellStart"/>
      <w:r>
        <w:t>i</w:t>
      </w:r>
      <w:proofErr w:type="spellEnd"/>
      <w:r>
        <w:t>-SANEX system based on a water-soluble BTP under continuous irradiation in a γ-radiolysis test loop, Ind. Eng. Chem. Res. 55(2016) 10427-10435.</w:t>
      </w:r>
    </w:p>
    <w:p w:rsidR="00465884" w:rsidRDefault="00465884" w:rsidP="00465884">
      <w:pPr>
        <w:pStyle w:val="Referencelist"/>
      </w:pPr>
      <w:r>
        <w:t xml:space="preserve">E. </w:t>
      </w:r>
      <w:proofErr w:type="spellStart"/>
      <w:r>
        <w:t>Macerata</w:t>
      </w:r>
      <w:proofErr w:type="spellEnd"/>
      <w:r>
        <w:t xml:space="preserve">, E. </w:t>
      </w:r>
      <w:proofErr w:type="spellStart"/>
      <w:r>
        <w:t>Mossini,S</w:t>
      </w:r>
      <w:proofErr w:type="spellEnd"/>
      <w:r>
        <w:t xml:space="preserve">. </w:t>
      </w:r>
      <w:proofErr w:type="spellStart"/>
      <w:r>
        <w:t>Scaravaggi</w:t>
      </w:r>
      <w:proofErr w:type="spellEnd"/>
      <w:r>
        <w:t xml:space="preserve">, M. </w:t>
      </w:r>
      <w:proofErr w:type="spellStart"/>
      <w:r>
        <w:t>Mariani</w:t>
      </w:r>
      <w:proofErr w:type="spellEnd"/>
      <w:r>
        <w:t xml:space="preserve">, A. </w:t>
      </w:r>
      <w:proofErr w:type="spellStart"/>
      <w:r>
        <w:t>Mele</w:t>
      </w:r>
      <w:proofErr w:type="spellEnd"/>
      <w:r>
        <w:t xml:space="preserve">, W. </w:t>
      </w:r>
      <w:proofErr w:type="spellStart"/>
      <w:r>
        <w:t>Panzeri</w:t>
      </w:r>
      <w:proofErr w:type="spellEnd"/>
      <w:r>
        <w:t xml:space="preserve">, N. </w:t>
      </w:r>
      <w:proofErr w:type="spellStart"/>
      <w:r>
        <w:t>Boubals</w:t>
      </w:r>
      <w:proofErr w:type="spellEnd"/>
      <w:r>
        <w:t xml:space="preserve">, L. </w:t>
      </w:r>
      <w:proofErr w:type="spellStart"/>
      <w:r>
        <w:t>Berthon</w:t>
      </w:r>
      <w:proofErr w:type="spellEnd"/>
      <w:r>
        <w:t xml:space="preserve">, M.C. </w:t>
      </w:r>
      <w:proofErr w:type="spellStart"/>
      <w:r>
        <w:t>Charbonnel</w:t>
      </w:r>
      <w:proofErr w:type="spellEnd"/>
      <w:r>
        <w:t xml:space="preserve">, F. </w:t>
      </w:r>
      <w:proofErr w:type="spellStart"/>
      <w:r>
        <w:t>Sansone</w:t>
      </w:r>
      <w:proofErr w:type="spellEnd"/>
      <w:r>
        <w:t xml:space="preserve">, </w:t>
      </w:r>
      <w:proofErr w:type="spellStart"/>
      <w:r>
        <w:t>A.Arduini</w:t>
      </w:r>
      <w:proofErr w:type="spellEnd"/>
      <w:r>
        <w:t>, Hydrophilic clicked 2, 6-bis-triazolyl-pyridines endowed with high actinide selectivity and radiochemical stability: toward a closed nuclear fuel cycle. J. Am. Chem. Soc. 138(2016)7232-7235.</w:t>
      </w:r>
    </w:p>
    <w:p w:rsidR="00465884" w:rsidRDefault="00465884" w:rsidP="00465884">
      <w:pPr>
        <w:pStyle w:val="Referencelist"/>
      </w:pPr>
      <w:r>
        <w:t xml:space="preserve">A. Bhattacharyya, T. </w:t>
      </w:r>
      <w:proofErr w:type="spellStart"/>
      <w:r>
        <w:t>Gadly</w:t>
      </w:r>
      <w:proofErr w:type="spellEnd"/>
      <w:r>
        <w:t xml:space="preserve">, A.S. </w:t>
      </w:r>
      <w:proofErr w:type="spellStart"/>
      <w:r>
        <w:t>Kanekar</w:t>
      </w:r>
      <w:proofErr w:type="spellEnd"/>
      <w:r>
        <w:t xml:space="preserve">, S.K. Ghosh, M. Kumar, P.K. Mohapatra, First Report on the Separation of Trivalent Lanthanides from Trivalent Actinides Using an Aqueous Soluble Multiple N-Donor </w:t>
      </w:r>
      <w:proofErr w:type="spellStart"/>
      <w:r>
        <w:lastRenderedPageBreak/>
        <w:t>Ligand</w:t>
      </w:r>
      <w:proofErr w:type="spellEnd"/>
      <w:r>
        <w:t xml:space="preserve">, 2, 6-bis (1 H-tetrazol-5-yl) pyridine: Extraction, Spectroscopic, Structural, and Computational Studies. </w:t>
      </w:r>
      <w:proofErr w:type="spellStart"/>
      <w:r>
        <w:t>Inorg</w:t>
      </w:r>
      <w:proofErr w:type="spellEnd"/>
      <w:r>
        <w:t>. Chem. 57(2018) 5096-5107.</w:t>
      </w:r>
    </w:p>
    <w:p w:rsidR="00465884" w:rsidRDefault="00465884" w:rsidP="00465884">
      <w:pPr>
        <w:pStyle w:val="Referencelist"/>
      </w:pPr>
      <w:r>
        <w:t xml:space="preserve">D. </w:t>
      </w:r>
      <w:r w:rsidRPr="00492351">
        <w:t xml:space="preserve">Whittaker, </w:t>
      </w:r>
      <w:r>
        <w:t>A.</w:t>
      </w:r>
      <w:r w:rsidRPr="00492351">
        <w:t xml:space="preserve"> </w:t>
      </w:r>
      <w:proofErr w:type="spellStart"/>
      <w:r w:rsidRPr="00492351">
        <w:t>Geist</w:t>
      </w:r>
      <w:proofErr w:type="spellEnd"/>
      <w:r w:rsidRPr="00492351">
        <w:t xml:space="preserve">, </w:t>
      </w:r>
      <w:r>
        <w:t>G.</w:t>
      </w:r>
      <w:r w:rsidRPr="00492351">
        <w:t xml:space="preserve"> Modolo, </w:t>
      </w:r>
      <w:r>
        <w:t>R.</w:t>
      </w:r>
      <w:r w:rsidRPr="00492351">
        <w:t xml:space="preserve"> Taylor, </w:t>
      </w:r>
      <w:r>
        <w:t>M.</w:t>
      </w:r>
      <w:r w:rsidRPr="00492351">
        <w:t xml:space="preserve"> </w:t>
      </w:r>
      <w:proofErr w:type="spellStart"/>
      <w:r w:rsidRPr="00492351">
        <w:t>Sarsfield</w:t>
      </w:r>
      <w:proofErr w:type="spellEnd"/>
      <w:r w:rsidRPr="00492351">
        <w:t xml:space="preserve">, </w:t>
      </w:r>
      <w:r>
        <w:t xml:space="preserve">A. </w:t>
      </w:r>
      <w:proofErr w:type="spellStart"/>
      <w:r>
        <w:t>Wilden</w:t>
      </w:r>
      <w:proofErr w:type="spellEnd"/>
      <w:r>
        <w:t xml:space="preserve">, </w:t>
      </w:r>
      <w:r w:rsidRPr="00492351">
        <w:t xml:space="preserve">Applications of </w:t>
      </w:r>
      <w:proofErr w:type="spellStart"/>
      <w:r w:rsidRPr="00492351">
        <w:t>diglycolamide</w:t>
      </w:r>
      <w:proofErr w:type="spellEnd"/>
      <w:r w:rsidRPr="00492351">
        <w:t xml:space="preserve"> based solvent extraction processes in spent nuclear f</w:t>
      </w:r>
      <w:r>
        <w:t>uel reprocessing, part 1: TODGA,</w:t>
      </w:r>
      <w:r w:rsidRPr="00492351">
        <w:t xml:space="preserve"> </w:t>
      </w:r>
      <w:r>
        <w:t xml:space="preserve">Solvent </w:t>
      </w:r>
      <w:proofErr w:type="spellStart"/>
      <w:r>
        <w:t>Extr</w:t>
      </w:r>
      <w:proofErr w:type="spellEnd"/>
      <w:r>
        <w:t>. Ion Exch.  36(2018</w:t>
      </w:r>
      <w:r w:rsidRPr="00492351">
        <w:t>), 223-256.</w:t>
      </w:r>
    </w:p>
    <w:p w:rsidR="00465884" w:rsidRDefault="00465884" w:rsidP="00465884">
      <w:pPr>
        <w:pStyle w:val="Referencelist"/>
      </w:pPr>
      <w:r>
        <w:t xml:space="preserve">D. Magnusson, B. Christiansen, J. P. </w:t>
      </w:r>
      <w:proofErr w:type="spellStart"/>
      <w:r>
        <w:t>Glatz</w:t>
      </w:r>
      <w:proofErr w:type="spellEnd"/>
      <w:r>
        <w:t xml:space="preserve">, R. </w:t>
      </w:r>
      <w:proofErr w:type="spellStart"/>
      <w:r>
        <w:t>Malmbeck</w:t>
      </w:r>
      <w:proofErr w:type="spellEnd"/>
      <w:r>
        <w:t>, G. Modolo, D. Serrano‐</w:t>
      </w:r>
      <w:proofErr w:type="spellStart"/>
      <w:r>
        <w:t>Purroy</w:t>
      </w:r>
      <w:proofErr w:type="spellEnd"/>
      <w:r>
        <w:t xml:space="preserve">, C. Sorel, Demonstration of a TODGA based Extraction Process for the Partitioning of Minor Actinides from a PUREX </w:t>
      </w:r>
      <w:proofErr w:type="spellStart"/>
      <w:r>
        <w:t>Raffinate</w:t>
      </w:r>
      <w:proofErr w:type="spellEnd"/>
      <w:r>
        <w:t xml:space="preserve">, Solvent. </w:t>
      </w:r>
      <w:proofErr w:type="spellStart"/>
      <w:r>
        <w:t>Extr</w:t>
      </w:r>
      <w:proofErr w:type="spellEnd"/>
      <w:r>
        <w:t>. Ion Exch. 27(2009) 26-35.</w:t>
      </w:r>
    </w:p>
    <w:p w:rsidR="00465884" w:rsidRDefault="00465884" w:rsidP="00465884">
      <w:pPr>
        <w:pStyle w:val="Referencelist"/>
      </w:pPr>
      <w:r>
        <w:t xml:space="preserve">S. </w:t>
      </w:r>
      <w:proofErr w:type="spellStart"/>
      <w:r>
        <w:t>Tachimori</w:t>
      </w:r>
      <w:proofErr w:type="spellEnd"/>
      <w:r>
        <w:t xml:space="preserve">, Y. Sasaki, S. I. Suzuki, Modification of TODGA-n-dodecane solvent with a </w:t>
      </w:r>
      <w:proofErr w:type="spellStart"/>
      <w:r>
        <w:t>monoamide</w:t>
      </w:r>
      <w:proofErr w:type="spellEnd"/>
      <w:r>
        <w:t xml:space="preserve"> for high loading of lanthanides (III) and actinides (III), Solvent </w:t>
      </w:r>
      <w:proofErr w:type="spellStart"/>
      <w:r>
        <w:t>Extr</w:t>
      </w:r>
      <w:proofErr w:type="spellEnd"/>
      <w:r>
        <w:t xml:space="preserve">. Ion Exch. 20 (2002) 687–699. </w:t>
      </w:r>
    </w:p>
    <w:p w:rsidR="00465884" w:rsidRDefault="00465884" w:rsidP="00465884">
      <w:pPr>
        <w:pStyle w:val="Referencelist"/>
      </w:pPr>
      <w:r>
        <w:t xml:space="preserve">P.K </w:t>
      </w:r>
      <w:proofErr w:type="spellStart"/>
      <w:r>
        <w:t>Nayak</w:t>
      </w:r>
      <w:proofErr w:type="spellEnd"/>
      <w:r>
        <w:t xml:space="preserve">, </w:t>
      </w:r>
      <w:proofErr w:type="spellStart"/>
      <w:r>
        <w:t>R.Kumaresan</w:t>
      </w:r>
      <w:proofErr w:type="spellEnd"/>
      <w:r>
        <w:t xml:space="preserve">, K.A. Venkatesan, M.P. Antony, P.R. </w:t>
      </w:r>
      <w:proofErr w:type="spellStart"/>
      <w:r>
        <w:t>Vasudeva</w:t>
      </w:r>
      <w:proofErr w:type="spellEnd"/>
      <w:r>
        <w:t xml:space="preserve"> Rao, Extraction </w:t>
      </w:r>
      <w:proofErr w:type="spellStart"/>
      <w:r>
        <w:t>behavior</w:t>
      </w:r>
      <w:proofErr w:type="spellEnd"/>
      <w:r>
        <w:t xml:space="preserve"> of </w:t>
      </w:r>
      <w:proofErr w:type="spellStart"/>
      <w:r>
        <w:t>Am</w:t>
      </w:r>
      <w:proofErr w:type="spellEnd"/>
      <w:r>
        <w:t xml:space="preserve"> (III) and </w:t>
      </w:r>
      <w:proofErr w:type="spellStart"/>
      <w:r>
        <w:t>Eu</w:t>
      </w:r>
      <w:proofErr w:type="spellEnd"/>
      <w:r>
        <w:t xml:space="preserve"> (III) from nitric acid medium in </w:t>
      </w:r>
      <w:proofErr w:type="spellStart"/>
      <w:r>
        <w:t>tetraoctyldiglycolamide-bis</w:t>
      </w:r>
      <w:proofErr w:type="spellEnd"/>
      <w:r>
        <w:t xml:space="preserve"> (2-ethylhexyl) phosphoric acid solution. Sep, </w:t>
      </w:r>
      <w:proofErr w:type="spellStart"/>
      <w:r>
        <w:t>Sci</w:t>
      </w:r>
      <w:proofErr w:type="gramStart"/>
      <w:r>
        <w:t>,Technol</w:t>
      </w:r>
      <w:proofErr w:type="spellEnd"/>
      <w:proofErr w:type="gramEnd"/>
      <w:r>
        <w:t>. 49 (2014) 1186-1191.</w:t>
      </w:r>
    </w:p>
    <w:p w:rsidR="00465884" w:rsidRDefault="00465884" w:rsidP="00465884">
      <w:pPr>
        <w:pStyle w:val="Referencelist"/>
      </w:pPr>
      <w:r>
        <w:t xml:space="preserve">J. Ravi, K.A. Venkatesan, M. P. Antony, T.G. </w:t>
      </w:r>
      <w:proofErr w:type="spellStart"/>
      <w:r>
        <w:t>Srinivasan</w:t>
      </w:r>
      <w:proofErr w:type="spellEnd"/>
      <w:r>
        <w:t xml:space="preserve">, P. R. V. Rao, Tuning the </w:t>
      </w:r>
      <w:proofErr w:type="spellStart"/>
      <w:r>
        <w:t>diglycolamides</w:t>
      </w:r>
      <w:proofErr w:type="spellEnd"/>
      <w:r>
        <w:t xml:space="preserve"> for modifier-free minor actinide partitioning.  J. </w:t>
      </w:r>
      <w:proofErr w:type="spellStart"/>
      <w:r>
        <w:t>Radioanal</w:t>
      </w:r>
      <w:proofErr w:type="spellEnd"/>
      <w:r>
        <w:t xml:space="preserve">. </w:t>
      </w:r>
      <w:proofErr w:type="spellStart"/>
      <w:r>
        <w:t>Nucl</w:t>
      </w:r>
      <w:proofErr w:type="spellEnd"/>
      <w:r>
        <w:t>. Chem. 295 (2013) 1283-1292.</w:t>
      </w:r>
    </w:p>
    <w:p w:rsidR="00465884" w:rsidRDefault="00465884" w:rsidP="00465884">
      <w:pPr>
        <w:pStyle w:val="Referencelist"/>
      </w:pPr>
      <w:r>
        <w:t xml:space="preserve">J. Ravi, K. A. Venkatesan, M. P. Antony, T. G. </w:t>
      </w:r>
      <w:proofErr w:type="spellStart"/>
      <w:r>
        <w:t>Srinivasan</w:t>
      </w:r>
      <w:proofErr w:type="spellEnd"/>
      <w:r>
        <w:t xml:space="preserve">, P. R. V. Rao, Feasibility of using </w:t>
      </w:r>
      <w:proofErr w:type="spellStart"/>
      <w:r>
        <w:t>di-dodecyl-di-octyl</w:t>
      </w:r>
      <w:proofErr w:type="spellEnd"/>
      <w:r>
        <w:t xml:space="preserve"> </w:t>
      </w:r>
      <w:proofErr w:type="spellStart"/>
      <w:r>
        <w:t>diglycolamide</w:t>
      </w:r>
      <w:proofErr w:type="spellEnd"/>
      <w:r>
        <w:t xml:space="preserve"> for partitioning of minor actinides from fast reactor high-level liquid waste, Solvent </w:t>
      </w:r>
      <w:proofErr w:type="spellStart"/>
      <w:r>
        <w:t>Extr</w:t>
      </w:r>
      <w:proofErr w:type="spellEnd"/>
      <w:r>
        <w:t>. Ion Exch. 32 (2014) 424-436.</w:t>
      </w:r>
    </w:p>
    <w:p w:rsidR="00465884" w:rsidRDefault="00465884" w:rsidP="00465884">
      <w:pPr>
        <w:pStyle w:val="Referencelist"/>
      </w:pPr>
      <w:r>
        <w:t xml:space="preserve">T. Prathibha, R. Kumaresan, P. K. </w:t>
      </w:r>
      <w:proofErr w:type="spellStart"/>
      <w:r>
        <w:t>Nayak</w:t>
      </w:r>
      <w:proofErr w:type="spellEnd"/>
      <w:r>
        <w:t xml:space="preserve">, K. A. Venkatesan, G. G. S. Subramanian, S. </w:t>
      </w:r>
      <w:proofErr w:type="spellStart"/>
      <w:r>
        <w:t>Rajeswari</w:t>
      </w:r>
      <w:proofErr w:type="spellEnd"/>
      <w:r>
        <w:t xml:space="preserve">, T. </w:t>
      </w:r>
      <w:proofErr w:type="spellStart"/>
      <w:r>
        <w:t>Kalaiyarasu</w:t>
      </w:r>
      <w:proofErr w:type="spellEnd"/>
      <w:r>
        <w:t xml:space="preserve">, R. Karunakaran, M. P. Antony, Modifier-free separation of trivalent actinides and lanthanides from fast reactor simulated high-level liquid waste using N,N-di-octyl-2-hydroxyacetamide, J. </w:t>
      </w:r>
      <w:proofErr w:type="spellStart"/>
      <w:r>
        <w:t>Radioanal</w:t>
      </w:r>
      <w:proofErr w:type="spellEnd"/>
      <w:r>
        <w:t xml:space="preserve">. </w:t>
      </w:r>
      <w:proofErr w:type="spellStart"/>
      <w:r>
        <w:t>Nucl</w:t>
      </w:r>
      <w:proofErr w:type="spellEnd"/>
      <w:r>
        <w:t>. Chem. 314 (2017) 2365</w:t>
      </w:r>
    </w:p>
    <w:p w:rsidR="00465884" w:rsidRDefault="00465884" w:rsidP="00465884">
      <w:pPr>
        <w:pStyle w:val="Referencelist"/>
      </w:pPr>
      <w:r>
        <w:t xml:space="preserve">K. R. Swami, R. Kumaresan, K. A. Venkatesan, M. P. Antony, Minimizing the aggregation of </w:t>
      </w:r>
      <w:proofErr w:type="spellStart"/>
      <w:r>
        <w:t>diglycolamide</w:t>
      </w:r>
      <w:proofErr w:type="spellEnd"/>
      <w:r>
        <w:t xml:space="preserve"> reverse micelles in the n-dodecane phase with </w:t>
      </w:r>
      <w:proofErr w:type="spellStart"/>
      <w:r>
        <w:t>bis</w:t>
      </w:r>
      <w:proofErr w:type="spellEnd"/>
      <w:r>
        <w:t>-(2-ethylhexyl) phosphoric acid “reactive” phase modifier, New. J. Chem. 42 (2018) 8891-8899.</w:t>
      </w:r>
    </w:p>
    <w:p w:rsidR="00465884" w:rsidRDefault="00465884" w:rsidP="00465884">
      <w:pPr>
        <w:pStyle w:val="Referencelist"/>
      </w:pPr>
      <w:r>
        <w:t xml:space="preserve">K. R. Swami, K. A. Venkatesan, </w:t>
      </w:r>
      <w:proofErr w:type="spellStart"/>
      <w:r>
        <w:t>Unraveling</w:t>
      </w:r>
      <w:proofErr w:type="spellEnd"/>
      <w:r>
        <w:t xml:space="preserve"> the role of phase modifiers in the extraction of </w:t>
      </w:r>
      <w:proofErr w:type="spellStart"/>
      <w:proofErr w:type="gramStart"/>
      <w:r>
        <w:t>Nd</w:t>
      </w:r>
      <w:proofErr w:type="spellEnd"/>
      <w:r>
        <w:t>(</w:t>
      </w:r>
      <w:proofErr w:type="gramEnd"/>
      <w:r>
        <w:t>III) from nitric acid medium in tetra-</w:t>
      </w:r>
      <w:proofErr w:type="spellStart"/>
      <w:r>
        <w:t>bis</w:t>
      </w:r>
      <w:proofErr w:type="spellEnd"/>
      <w:r>
        <w:t>(2-ethylhexyl)</w:t>
      </w:r>
      <w:proofErr w:type="spellStart"/>
      <w:r>
        <w:t>diglycolamide</w:t>
      </w:r>
      <w:proofErr w:type="spellEnd"/>
      <w:r>
        <w:t xml:space="preserve"> in n-dodecane containing long chain aliphatic alcohols. J. Mol. Liq. 296 (2019) 111741.</w:t>
      </w:r>
    </w:p>
    <w:p w:rsidR="00465884" w:rsidRDefault="00465884" w:rsidP="00465884">
      <w:pPr>
        <w:pStyle w:val="Referencelist"/>
      </w:pPr>
      <w:r>
        <w:t xml:space="preserve">K. R. Swami, K. A. Venkatesan, M. P. Antony, Role of phase modifiers in controlling the third-phase formation during the solvent extraction of trivalent actinides. Solvent </w:t>
      </w:r>
      <w:proofErr w:type="spellStart"/>
      <w:r>
        <w:t>Extr</w:t>
      </w:r>
      <w:proofErr w:type="spellEnd"/>
      <w:r>
        <w:t>. Ion Exch. 37 (2019) 500-517.</w:t>
      </w:r>
    </w:p>
    <w:p w:rsidR="00465884" w:rsidRDefault="00465884" w:rsidP="00465884">
      <w:pPr>
        <w:pStyle w:val="Referencelist"/>
      </w:pPr>
      <w:r>
        <w:t xml:space="preserve">T. Prathibha, R. Kumaresan, B. R. </w:t>
      </w:r>
      <w:proofErr w:type="spellStart"/>
      <w:r>
        <w:t>Selvan</w:t>
      </w:r>
      <w:proofErr w:type="spellEnd"/>
      <w:r>
        <w:t xml:space="preserve">, K. A. Venkatesan, M. P. Antony, P. R. V. Rao, N,N-dialkyl-2-hydroxyacetamides for modifier-free separation  of trivalent actinides from nitric acid medium, </w:t>
      </w:r>
      <w:proofErr w:type="spellStart"/>
      <w:r>
        <w:t>Radiochim</w:t>
      </w:r>
      <w:proofErr w:type="spellEnd"/>
      <w:r>
        <w:t xml:space="preserve">.  </w:t>
      </w:r>
      <w:proofErr w:type="spellStart"/>
      <w:r>
        <w:t>Acta</w:t>
      </w:r>
      <w:proofErr w:type="spellEnd"/>
      <w:r>
        <w:t>. 104 (2016) 173-181.</w:t>
      </w:r>
    </w:p>
    <w:p w:rsidR="00465884" w:rsidRPr="00662532" w:rsidRDefault="00465884" w:rsidP="00465884">
      <w:pPr>
        <w:pStyle w:val="Referencelist"/>
      </w:pPr>
      <w:r>
        <w:t xml:space="preserve"> C. Wagner, U. </w:t>
      </w:r>
      <w:proofErr w:type="spellStart"/>
      <w:r>
        <w:t>Müllich</w:t>
      </w:r>
      <w:proofErr w:type="spellEnd"/>
      <w:r>
        <w:t xml:space="preserve">, A. </w:t>
      </w:r>
      <w:proofErr w:type="spellStart"/>
      <w:r>
        <w:t>Geist</w:t>
      </w:r>
      <w:proofErr w:type="spellEnd"/>
      <w:r>
        <w:t xml:space="preserve">, P. J. </w:t>
      </w:r>
      <w:proofErr w:type="spellStart"/>
      <w:r>
        <w:t>Panak</w:t>
      </w:r>
      <w:proofErr w:type="spellEnd"/>
      <w:r>
        <w:t xml:space="preserve">, TRLFS Study on the </w:t>
      </w:r>
      <w:proofErr w:type="spellStart"/>
      <w:r>
        <w:t>Complexation</w:t>
      </w:r>
      <w:proofErr w:type="spellEnd"/>
      <w:r>
        <w:t xml:space="preserve"> of Cm (III) and </w:t>
      </w:r>
      <w:proofErr w:type="spellStart"/>
      <w:r>
        <w:t>Eu</w:t>
      </w:r>
      <w:proofErr w:type="spellEnd"/>
      <w:r>
        <w:t xml:space="preserve"> (III) with SO 3-Ph-BTBP. Dalton Trans. 44 (2015) 17143-17151.</w:t>
      </w:r>
    </w:p>
    <w:p w:rsidR="00465884" w:rsidRDefault="00465884" w:rsidP="00465884"/>
    <w:p w:rsidR="008B1A49" w:rsidRPr="00662532" w:rsidRDefault="008B1A49" w:rsidP="008B1A49">
      <w:pPr>
        <w:pStyle w:val="Referencelist"/>
        <w:numPr>
          <w:ilvl w:val="0"/>
          <w:numId w:val="0"/>
        </w:numPr>
        <w:ind w:left="720"/>
      </w:pPr>
    </w:p>
    <w:sectPr w:rsidR="008B1A49" w:rsidRPr="00662532"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D9" w:rsidRDefault="00294AD9">
      <w:r>
        <w:separator/>
      </w:r>
    </w:p>
  </w:endnote>
  <w:endnote w:type="continuationSeparator" w:id="0">
    <w:p w:rsidR="00294AD9" w:rsidRDefault="00294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69" w:rsidRDefault="000A36DE">
    <w:pPr>
      <w:pStyle w:val="zyxClassification1"/>
    </w:pPr>
    <w:r>
      <w:fldChar w:fldCharType="begin"/>
    </w:r>
    <w:r w:rsidR="004B6269">
      <w:instrText xml:space="preserve"> DOCPROPERTY "IaeaClassification"  \* MERGEFORMAT </w:instrText>
    </w:r>
    <w:r>
      <w:fldChar w:fldCharType="end"/>
    </w:r>
  </w:p>
  <w:p w:rsidR="004B6269" w:rsidRDefault="000A36DE">
    <w:pPr>
      <w:pStyle w:val="zyxClassification2"/>
    </w:pPr>
    <w:r>
      <w:fldChar w:fldCharType="begin"/>
    </w:r>
    <w:r w:rsidR="004B6269">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69" w:rsidRDefault="000A36DE">
    <w:pPr>
      <w:pStyle w:val="zyxClassification1"/>
    </w:pPr>
    <w:r>
      <w:fldChar w:fldCharType="begin"/>
    </w:r>
    <w:r w:rsidR="004B6269">
      <w:instrText xml:space="preserve"> DOCPROPERTY "IaeaClassification"  \* MERGEFORMAT </w:instrText>
    </w:r>
    <w:r>
      <w:fldChar w:fldCharType="end"/>
    </w:r>
  </w:p>
  <w:p w:rsidR="004B6269" w:rsidRPr="00037321" w:rsidRDefault="000A36D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4B6269"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31652">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4B6269"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4B6269">
      <w:trPr>
        <w:cantSplit/>
      </w:trPr>
      <w:tc>
        <w:tcPr>
          <w:tcW w:w="4644" w:type="dxa"/>
        </w:tcPr>
        <w:p w:rsidR="004B6269" w:rsidRDefault="000A36DE">
          <w:pPr>
            <w:pStyle w:val="zyxDistribution"/>
            <w:framePr w:wrap="auto" w:vAnchor="margin" w:hAnchor="text" w:xAlign="left" w:yAlign="inline"/>
            <w:suppressOverlap w:val="0"/>
          </w:pPr>
          <w:r>
            <w:fldChar w:fldCharType="begin"/>
          </w:r>
          <w:r w:rsidR="004B6269">
            <w:instrText xml:space="preserve"> DOCPROPERTY "IaeaDistribution"  \* MERGEFORMAT </w:instrText>
          </w:r>
          <w:r>
            <w:fldChar w:fldCharType="end"/>
          </w:r>
        </w:p>
        <w:p w:rsidR="004B6269" w:rsidRDefault="000A36DE">
          <w:pPr>
            <w:pStyle w:val="zyxSensitivity"/>
            <w:framePr w:wrap="auto" w:vAnchor="margin" w:hAnchor="text" w:xAlign="left" w:yAlign="inline"/>
            <w:suppressOverlap w:val="0"/>
          </w:pPr>
          <w:r>
            <w:fldChar w:fldCharType="begin"/>
          </w:r>
          <w:r w:rsidR="004B6269">
            <w:instrText xml:space="preserve"> DOCPROPERTY "IaeaSensitivity"  \* MERGEFORMAT </w:instrText>
          </w:r>
          <w:r>
            <w:fldChar w:fldCharType="end"/>
          </w:r>
        </w:p>
      </w:tc>
      <w:bookmarkStart w:id="3" w:name="DOC_bkmClassification2"/>
      <w:tc>
        <w:tcPr>
          <w:tcW w:w="5670" w:type="dxa"/>
          <w:tcMar>
            <w:right w:w="249" w:type="dxa"/>
          </w:tcMar>
        </w:tcPr>
        <w:p w:rsidR="004B6269" w:rsidRDefault="000A36DE">
          <w:pPr>
            <w:pStyle w:val="zyxConfidBlack"/>
            <w:framePr w:wrap="auto" w:vAnchor="margin" w:hAnchor="text" w:xAlign="left" w:yAlign="inline"/>
            <w:suppressOverlap w:val="0"/>
          </w:pPr>
          <w:r>
            <w:fldChar w:fldCharType="begin"/>
          </w:r>
          <w:r w:rsidR="004B6269">
            <w:instrText xml:space="preserve"> DOCPROPERTY "IaeaClassification"  \* MERGEFORMAT </w:instrText>
          </w:r>
          <w:r>
            <w:fldChar w:fldCharType="end"/>
          </w:r>
          <w:bookmarkEnd w:id="3"/>
        </w:p>
        <w:p w:rsidR="004B6269" w:rsidRDefault="000A36DE">
          <w:pPr>
            <w:spacing w:after="20" w:line="220" w:lineRule="exact"/>
            <w:jc w:val="right"/>
            <w:rPr>
              <w:rFonts w:ascii="Arial" w:hAnsi="Arial" w:cs="Arial"/>
              <w:color w:val="FF0000"/>
            </w:rPr>
          </w:pPr>
          <w:r>
            <w:rPr>
              <w:rFonts w:ascii="Arial" w:hAnsi="Arial"/>
              <w:b/>
            </w:rPr>
            <w:fldChar w:fldCharType="begin"/>
          </w:r>
          <w:r w:rsidR="004B6269">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4B6269">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rsidR="004B6269" w:rsidRDefault="000A36DE">
    <w:r>
      <w:rPr>
        <w:sz w:val="16"/>
      </w:rPr>
      <w:fldChar w:fldCharType="begin"/>
    </w:r>
    <w:r w:rsidR="004B6269">
      <w:rPr>
        <w:sz w:val="16"/>
      </w:rPr>
      <w:instrText xml:space="preserve"> FILENAME \* MERGEFORMAT </w:instrText>
    </w:r>
    <w:r>
      <w:rPr>
        <w:sz w:val="16"/>
      </w:rPr>
      <w:fldChar w:fldCharType="separate"/>
    </w:r>
    <w:r w:rsidR="004B6269">
      <w:rPr>
        <w:noProof/>
        <w:sz w:val="16"/>
      </w:rPr>
      <w:t>Example paper.docx</w:t>
    </w:r>
    <w:r>
      <w:rPr>
        <w:sz w:val="16"/>
      </w:rPr>
      <w:fldChar w:fldCharType="end"/>
    </w:r>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D9" w:rsidRDefault="00294AD9">
      <w:r>
        <w:t>___________________________________________________________________________</w:t>
      </w:r>
    </w:p>
  </w:footnote>
  <w:footnote w:type="continuationSeparator" w:id="0">
    <w:p w:rsidR="00294AD9" w:rsidRDefault="00294AD9">
      <w:r>
        <w:t>___________________________________________________________________________</w:t>
      </w:r>
    </w:p>
  </w:footnote>
  <w:footnote w:type="continuationNotice" w:id="1">
    <w:p w:rsidR="00294AD9" w:rsidRDefault="00294A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69" w:rsidRDefault="004B6269" w:rsidP="00D15455">
    <w:pPr>
      <w:pStyle w:val="Runninghead"/>
    </w:pPr>
    <w:r>
      <w:t>FR21: IAEA-CN-291/498</w:t>
    </w:r>
    <w:r w:rsidR="000A36DE">
      <w:fldChar w:fldCharType="begin"/>
    </w:r>
    <w:r>
      <w:instrText xml:space="preserve"> DOCPROPERTY "IaeaClassification"  \* MERGEFORMAT </w:instrText>
    </w:r>
    <w:r w:rsidR="000A36DE">
      <w:fldChar w:fldCharType="end"/>
    </w:r>
    <w:r w:rsidR="000A36DE">
      <w:fldChar w:fldCharType="begin"/>
    </w:r>
    <w:r>
      <w:instrText>DOCPROPERTY "IaeaClassification2"  \* MERGEFORMAT</w:instrText>
    </w:r>
    <w:r w:rsidR="000A36DE">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69" w:rsidRPr="00D15455" w:rsidRDefault="004B6269" w:rsidP="00D15455">
    <w:pPr>
      <w:pStyle w:val="Runninghead"/>
    </w:pPr>
    <w:r w:rsidRPr="006441B0">
      <w:t>N DESIGAN, K A VENKATESAN AND K ANANTHASIVAN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4B6269">
      <w:trPr>
        <w:cantSplit/>
        <w:trHeight w:val="716"/>
      </w:trPr>
      <w:tc>
        <w:tcPr>
          <w:tcW w:w="979" w:type="dxa"/>
          <w:vMerge w:val="restart"/>
        </w:tcPr>
        <w:p w:rsidR="004B6269" w:rsidRDefault="004B6269">
          <w:pPr>
            <w:spacing w:before="180"/>
            <w:ind w:left="17"/>
          </w:pPr>
        </w:p>
      </w:tc>
      <w:tc>
        <w:tcPr>
          <w:tcW w:w="3638" w:type="dxa"/>
          <w:vAlign w:val="bottom"/>
        </w:tcPr>
        <w:p w:rsidR="004B6269" w:rsidRDefault="004B6269">
          <w:pPr>
            <w:spacing w:after="20"/>
          </w:pPr>
        </w:p>
      </w:tc>
      <w:bookmarkStart w:id="2" w:name="DOC_bkmClassification1"/>
      <w:tc>
        <w:tcPr>
          <w:tcW w:w="5702" w:type="dxa"/>
          <w:vMerge w:val="restart"/>
          <w:tcMar>
            <w:right w:w="193" w:type="dxa"/>
          </w:tcMar>
        </w:tcPr>
        <w:p w:rsidR="004B6269" w:rsidRDefault="000A36DE">
          <w:pPr>
            <w:pStyle w:val="zyxConfidBlack"/>
            <w:framePr w:wrap="auto" w:vAnchor="margin" w:hAnchor="text" w:xAlign="left" w:yAlign="inline"/>
            <w:suppressOverlap w:val="0"/>
          </w:pPr>
          <w:r>
            <w:fldChar w:fldCharType="begin"/>
          </w:r>
          <w:r w:rsidR="004B6269">
            <w:instrText xml:space="preserve"> DOCPROPERTY "IaeaClassification"  \* MERGEFORMAT </w:instrText>
          </w:r>
          <w:r>
            <w:fldChar w:fldCharType="end"/>
          </w:r>
          <w:bookmarkEnd w:id="2"/>
        </w:p>
        <w:p w:rsidR="004B6269" w:rsidRDefault="000A36DE">
          <w:pPr>
            <w:pStyle w:val="zyxConfid2Red"/>
          </w:pPr>
          <w:r>
            <w:fldChar w:fldCharType="begin"/>
          </w:r>
          <w:r w:rsidR="004B6269">
            <w:instrText>DOCPROPERTY "IaeaClassification2"  \* MERGEFORMAT</w:instrText>
          </w:r>
          <w:r>
            <w:fldChar w:fldCharType="end"/>
          </w:r>
        </w:p>
      </w:tc>
    </w:tr>
    <w:tr w:rsidR="004B6269">
      <w:trPr>
        <w:cantSplit/>
        <w:trHeight w:val="167"/>
      </w:trPr>
      <w:tc>
        <w:tcPr>
          <w:tcW w:w="979" w:type="dxa"/>
          <w:vMerge/>
        </w:tcPr>
        <w:p w:rsidR="004B6269" w:rsidRDefault="004B6269">
          <w:pPr>
            <w:spacing w:before="57"/>
          </w:pPr>
        </w:p>
      </w:tc>
      <w:tc>
        <w:tcPr>
          <w:tcW w:w="3638" w:type="dxa"/>
          <w:vAlign w:val="bottom"/>
        </w:tcPr>
        <w:p w:rsidR="004B6269" w:rsidRDefault="004B6269">
          <w:pPr>
            <w:pStyle w:val="Heading9"/>
            <w:spacing w:before="0" w:after="10"/>
          </w:pPr>
        </w:p>
      </w:tc>
      <w:tc>
        <w:tcPr>
          <w:tcW w:w="5702" w:type="dxa"/>
          <w:vMerge/>
          <w:vAlign w:val="bottom"/>
        </w:tcPr>
        <w:p w:rsidR="004B6269" w:rsidRDefault="004B6269">
          <w:pPr>
            <w:pStyle w:val="Heading9"/>
            <w:spacing w:before="0" w:after="10"/>
          </w:pPr>
        </w:p>
      </w:tc>
    </w:tr>
  </w:tbl>
  <w:p w:rsidR="004B6269" w:rsidRDefault="004B62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927064F2"/>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7410"/>
  </w:hdrShapeDefaults>
  <w:footnotePr>
    <w:footnote w:id="-1"/>
    <w:footnote w:id="0"/>
    <w:footnote w:id="1"/>
  </w:footnotePr>
  <w:endnotePr>
    <w:endnote w:id="-1"/>
    <w:endnote w:id="0"/>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429E2"/>
    <w:rsid w:val="0004539D"/>
    <w:rsid w:val="00083A34"/>
    <w:rsid w:val="00093A64"/>
    <w:rsid w:val="000A0299"/>
    <w:rsid w:val="000A2990"/>
    <w:rsid w:val="000A36DE"/>
    <w:rsid w:val="000C0132"/>
    <w:rsid w:val="000C4332"/>
    <w:rsid w:val="000D3FAF"/>
    <w:rsid w:val="000F7E94"/>
    <w:rsid w:val="0010599F"/>
    <w:rsid w:val="001119D6"/>
    <w:rsid w:val="001308F2"/>
    <w:rsid w:val="001313E8"/>
    <w:rsid w:val="00183BC4"/>
    <w:rsid w:val="001957B2"/>
    <w:rsid w:val="001A2BAB"/>
    <w:rsid w:val="001C58F5"/>
    <w:rsid w:val="001D5CEE"/>
    <w:rsid w:val="001E043A"/>
    <w:rsid w:val="001F1441"/>
    <w:rsid w:val="002071D9"/>
    <w:rsid w:val="00215189"/>
    <w:rsid w:val="0023450F"/>
    <w:rsid w:val="00244D1D"/>
    <w:rsid w:val="00256822"/>
    <w:rsid w:val="0026525A"/>
    <w:rsid w:val="00274790"/>
    <w:rsid w:val="00280589"/>
    <w:rsid w:val="00285755"/>
    <w:rsid w:val="00294AD9"/>
    <w:rsid w:val="002A0C45"/>
    <w:rsid w:val="002A1F9C"/>
    <w:rsid w:val="002B29C2"/>
    <w:rsid w:val="002C14DE"/>
    <w:rsid w:val="002C29DB"/>
    <w:rsid w:val="002C2E7C"/>
    <w:rsid w:val="002C4208"/>
    <w:rsid w:val="002E30E6"/>
    <w:rsid w:val="002F54C3"/>
    <w:rsid w:val="00310B42"/>
    <w:rsid w:val="00352DE1"/>
    <w:rsid w:val="003728E6"/>
    <w:rsid w:val="00374662"/>
    <w:rsid w:val="003B2DBC"/>
    <w:rsid w:val="003B5208"/>
    <w:rsid w:val="003B5E0E"/>
    <w:rsid w:val="003B5E5B"/>
    <w:rsid w:val="003D255A"/>
    <w:rsid w:val="00416949"/>
    <w:rsid w:val="004338CE"/>
    <w:rsid w:val="004370D8"/>
    <w:rsid w:val="00465884"/>
    <w:rsid w:val="00472C43"/>
    <w:rsid w:val="004A5469"/>
    <w:rsid w:val="004B6269"/>
    <w:rsid w:val="004F4CE3"/>
    <w:rsid w:val="00520AB3"/>
    <w:rsid w:val="00537496"/>
    <w:rsid w:val="00544ED3"/>
    <w:rsid w:val="0058477B"/>
    <w:rsid w:val="0058654F"/>
    <w:rsid w:val="00596488"/>
    <w:rsid w:val="00596ACA"/>
    <w:rsid w:val="005E39BC"/>
    <w:rsid w:val="005F00A0"/>
    <w:rsid w:val="00633B36"/>
    <w:rsid w:val="006441B0"/>
    <w:rsid w:val="00647F33"/>
    <w:rsid w:val="00662532"/>
    <w:rsid w:val="00670EEE"/>
    <w:rsid w:val="006B2274"/>
    <w:rsid w:val="006D5234"/>
    <w:rsid w:val="00717C6F"/>
    <w:rsid w:val="007445DA"/>
    <w:rsid w:val="00765203"/>
    <w:rsid w:val="00780A2A"/>
    <w:rsid w:val="007962EF"/>
    <w:rsid w:val="007B4FD1"/>
    <w:rsid w:val="00802381"/>
    <w:rsid w:val="0083096A"/>
    <w:rsid w:val="00835A8F"/>
    <w:rsid w:val="0086759F"/>
    <w:rsid w:val="00871F40"/>
    <w:rsid w:val="00883848"/>
    <w:rsid w:val="00895321"/>
    <w:rsid w:val="00897C39"/>
    <w:rsid w:val="00897ED5"/>
    <w:rsid w:val="008B1A49"/>
    <w:rsid w:val="008B6BB9"/>
    <w:rsid w:val="008B78AB"/>
    <w:rsid w:val="008B7C67"/>
    <w:rsid w:val="008D550B"/>
    <w:rsid w:val="008E30C8"/>
    <w:rsid w:val="00911543"/>
    <w:rsid w:val="009135FC"/>
    <w:rsid w:val="009519C9"/>
    <w:rsid w:val="00956561"/>
    <w:rsid w:val="00973F4B"/>
    <w:rsid w:val="009D0B86"/>
    <w:rsid w:val="009E0D5B"/>
    <w:rsid w:val="009E1558"/>
    <w:rsid w:val="00A053B5"/>
    <w:rsid w:val="00A233D1"/>
    <w:rsid w:val="00A42898"/>
    <w:rsid w:val="00A46CEE"/>
    <w:rsid w:val="00A57919"/>
    <w:rsid w:val="00A73778"/>
    <w:rsid w:val="00AA0184"/>
    <w:rsid w:val="00AA1609"/>
    <w:rsid w:val="00AA22C2"/>
    <w:rsid w:val="00AB6ACE"/>
    <w:rsid w:val="00AC5A3A"/>
    <w:rsid w:val="00AE08D8"/>
    <w:rsid w:val="00AF3EA3"/>
    <w:rsid w:val="00B14352"/>
    <w:rsid w:val="00B24FAA"/>
    <w:rsid w:val="00B25020"/>
    <w:rsid w:val="00B55902"/>
    <w:rsid w:val="00B604BE"/>
    <w:rsid w:val="00B82FA5"/>
    <w:rsid w:val="00B8709D"/>
    <w:rsid w:val="00BB61FC"/>
    <w:rsid w:val="00BD1400"/>
    <w:rsid w:val="00BD605C"/>
    <w:rsid w:val="00BE2A76"/>
    <w:rsid w:val="00BF1901"/>
    <w:rsid w:val="00BF2100"/>
    <w:rsid w:val="00C46709"/>
    <w:rsid w:val="00C56219"/>
    <w:rsid w:val="00C65E60"/>
    <w:rsid w:val="00C83E52"/>
    <w:rsid w:val="00C8606B"/>
    <w:rsid w:val="00CA0102"/>
    <w:rsid w:val="00CA4BB0"/>
    <w:rsid w:val="00CB2C9D"/>
    <w:rsid w:val="00CC27FA"/>
    <w:rsid w:val="00CE1161"/>
    <w:rsid w:val="00CE5A52"/>
    <w:rsid w:val="00CF7AF3"/>
    <w:rsid w:val="00D15455"/>
    <w:rsid w:val="00D26ADA"/>
    <w:rsid w:val="00D31652"/>
    <w:rsid w:val="00D35A78"/>
    <w:rsid w:val="00D555A1"/>
    <w:rsid w:val="00D64DC2"/>
    <w:rsid w:val="00DA46CA"/>
    <w:rsid w:val="00DB03D9"/>
    <w:rsid w:val="00DB2FA1"/>
    <w:rsid w:val="00DC316F"/>
    <w:rsid w:val="00DC356C"/>
    <w:rsid w:val="00DD584F"/>
    <w:rsid w:val="00DF21EB"/>
    <w:rsid w:val="00E0286F"/>
    <w:rsid w:val="00E04230"/>
    <w:rsid w:val="00E20E70"/>
    <w:rsid w:val="00E25B68"/>
    <w:rsid w:val="00E40866"/>
    <w:rsid w:val="00E84003"/>
    <w:rsid w:val="00E938EB"/>
    <w:rsid w:val="00EC10FC"/>
    <w:rsid w:val="00EC5E38"/>
    <w:rsid w:val="00ED0A99"/>
    <w:rsid w:val="00EE0041"/>
    <w:rsid w:val="00EE29B9"/>
    <w:rsid w:val="00F004EE"/>
    <w:rsid w:val="00F42E23"/>
    <w:rsid w:val="00F45561"/>
    <w:rsid w:val="00F45EEE"/>
    <w:rsid w:val="00F51E9C"/>
    <w:rsid w:val="00F523CA"/>
    <w:rsid w:val="00F73892"/>
    <w:rsid w:val="00F74A9D"/>
    <w:rsid w:val="00FA2C1A"/>
    <w:rsid w:val="00FF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C83E52"/>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C83E52"/>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C83E52"/>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C83E52"/>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C83E52"/>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C83E52"/>
    <w:pPr>
      <w:ind w:left="1134" w:hanging="675"/>
    </w:pPr>
  </w:style>
  <w:style w:type="paragraph" w:customStyle="1" w:styleId="BodyTextMultiline">
    <w:name w:val="Body Text Multiline"/>
    <w:basedOn w:val="BodyText"/>
    <w:locked/>
    <w:rsid w:val="00C83E52"/>
    <w:pPr>
      <w:numPr>
        <w:numId w:val="1"/>
      </w:numPr>
    </w:pPr>
  </w:style>
  <w:style w:type="paragraph" w:customStyle="1" w:styleId="BodyTextSummary">
    <w:name w:val="Body Text Summary"/>
    <w:uiPriority w:val="49"/>
    <w:locked/>
    <w:rsid w:val="00C83E52"/>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C83E52"/>
    <w:pPr>
      <w:spacing w:after="85"/>
    </w:pPr>
    <w:rPr>
      <w:bCs/>
      <w:sz w:val="18"/>
      <w:lang w:val="en-US" w:eastAsia="en-US"/>
    </w:rPr>
  </w:style>
  <w:style w:type="paragraph" w:styleId="Footer">
    <w:name w:val="footer"/>
    <w:basedOn w:val="Normal"/>
    <w:link w:val="FooterChar"/>
    <w:uiPriority w:val="99"/>
    <w:locked/>
    <w:rsid w:val="00C83E52"/>
    <w:pPr>
      <w:overflowPunct/>
      <w:autoSpaceDE/>
      <w:autoSpaceDN/>
      <w:adjustRightInd/>
      <w:textAlignment w:val="auto"/>
    </w:pPr>
    <w:rPr>
      <w:sz w:val="2"/>
      <w:lang w:val="en-US"/>
    </w:rPr>
  </w:style>
  <w:style w:type="paragraph" w:styleId="FootnoteText">
    <w:name w:val="footnote text"/>
    <w:semiHidden/>
    <w:locked/>
    <w:rsid w:val="00C83E52"/>
    <w:pPr>
      <w:tabs>
        <w:tab w:val="left" w:pos="459"/>
      </w:tabs>
      <w:spacing w:before="142"/>
      <w:ind w:left="459"/>
      <w:jc w:val="both"/>
    </w:pPr>
    <w:rPr>
      <w:sz w:val="18"/>
      <w:lang w:eastAsia="en-US"/>
    </w:rPr>
  </w:style>
  <w:style w:type="paragraph" w:styleId="Header">
    <w:name w:val="header"/>
    <w:next w:val="BodyText"/>
    <w:uiPriority w:val="49"/>
    <w:locked/>
    <w:rsid w:val="00C83E52"/>
    <w:pPr>
      <w:spacing w:after="85"/>
    </w:pPr>
    <w:rPr>
      <w:sz w:val="18"/>
      <w:lang w:val="en-US" w:eastAsia="en-US"/>
    </w:rPr>
  </w:style>
  <w:style w:type="paragraph" w:customStyle="1" w:styleId="ListBulleted">
    <w:name w:val="List Bulleted"/>
    <w:uiPriority w:val="7"/>
    <w:qFormat/>
    <w:locked/>
    <w:rsid w:val="00C83E52"/>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C83E52"/>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C83E52"/>
    <w:pPr>
      <w:spacing w:after="20" w:line="220" w:lineRule="exact"/>
      <w:jc w:val="right"/>
    </w:pPr>
    <w:rPr>
      <w:rFonts w:ascii="Arial" w:hAnsi="Arial" w:cs="Arial"/>
      <w:color w:val="FF0000"/>
    </w:rPr>
  </w:style>
  <w:style w:type="paragraph" w:customStyle="1" w:styleId="zyxConfidRed">
    <w:name w:val="zyxConfidRed"/>
    <w:uiPriority w:val="49"/>
    <w:locked/>
    <w:rsid w:val="00C83E52"/>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C83E5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C83E52"/>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C83E52"/>
    <w:pPr>
      <w:spacing w:after="60" w:line="280" w:lineRule="exact"/>
      <w:ind w:left="113"/>
    </w:pPr>
    <w:rPr>
      <w:sz w:val="22"/>
      <w:lang w:eastAsia="en-US"/>
    </w:rPr>
  </w:style>
  <w:style w:type="paragraph" w:customStyle="1" w:styleId="zyxFillIn">
    <w:name w:val="zyxFill_In"/>
    <w:basedOn w:val="zyxPrePrint"/>
    <w:uiPriority w:val="49"/>
    <w:locked/>
    <w:rsid w:val="00C83E52"/>
    <w:rPr>
      <w:b/>
    </w:rPr>
  </w:style>
  <w:style w:type="paragraph" w:customStyle="1" w:styleId="zyxLogo">
    <w:name w:val="zyxLogo"/>
    <w:basedOn w:val="Normal"/>
    <w:uiPriority w:val="49"/>
    <w:locked/>
    <w:rsid w:val="00C83E52"/>
    <w:pPr>
      <w:keepNext/>
      <w:spacing w:after="10"/>
    </w:pPr>
    <w:rPr>
      <w:rFonts w:ascii="Arial" w:hAnsi="Arial"/>
      <w:b/>
      <w:sz w:val="13"/>
    </w:rPr>
  </w:style>
  <w:style w:type="paragraph" w:customStyle="1" w:styleId="zyxP1Footer">
    <w:name w:val="zyxP1_Footer"/>
    <w:basedOn w:val="Normal"/>
    <w:uiPriority w:val="49"/>
    <w:locked/>
    <w:rsid w:val="00C83E52"/>
    <w:pPr>
      <w:widowControl w:val="0"/>
      <w:spacing w:line="160" w:lineRule="exact"/>
      <w:ind w:left="108"/>
    </w:pPr>
    <w:rPr>
      <w:sz w:val="14"/>
    </w:rPr>
  </w:style>
  <w:style w:type="paragraph" w:customStyle="1" w:styleId="zyxSensitivity">
    <w:name w:val="zyxSensitivity"/>
    <w:basedOn w:val="Normal"/>
    <w:uiPriority w:val="49"/>
    <w:locked/>
    <w:rsid w:val="00C83E52"/>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C83E52"/>
    <w:pPr>
      <w:keepNext/>
      <w:spacing w:line="420" w:lineRule="exact"/>
    </w:pPr>
    <w:rPr>
      <w:rFonts w:ascii="Arial" w:hAnsi="Arial"/>
      <w:sz w:val="40"/>
    </w:rPr>
  </w:style>
  <w:style w:type="character" w:styleId="FootnoteReference">
    <w:name w:val="footnote reference"/>
    <w:basedOn w:val="DefaultParagraphFont"/>
    <w:semiHidden/>
    <w:locked/>
    <w:rsid w:val="00C83E52"/>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C83E52"/>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C83E52"/>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C83E52"/>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083A34"/>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083A34"/>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083A34"/>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083A34"/>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tif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67BCC-D1A7-4389-96A1-2BD63140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45</TotalTime>
  <Pages>10</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 A Venkatesan</cp:lastModifiedBy>
  <cp:revision>4</cp:revision>
  <cp:lastPrinted>2015-12-01T10:27:00Z</cp:lastPrinted>
  <dcterms:created xsi:type="dcterms:W3CDTF">2022-03-21T05:51:00Z</dcterms:created>
  <dcterms:modified xsi:type="dcterms:W3CDTF">2022-03-21T07:54:00Z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