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E0E" w:rsidRPr="003B5E0E" w:rsidRDefault="00267DD3" w:rsidP="00267DD3">
      <w:pPr>
        <w:pStyle w:val="Heading1"/>
      </w:pPr>
      <w:bookmarkStart w:id="0" w:name="_Hlk69130178"/>
      <w:r w:rsidRPr="00267DD3">
        <w:t>MITIGATION OF SLOSHING EFFECTS IN HIGH LEVEL LIQUID WASTE (HLW) STORAGE TANK FOR NUCLEAR SPENT FUEL APPLICATIONS</w:t>
      </w:r>
      <w:r>
        <w:t xml:space="preserve"> </w:t>
      </w:r>
    </w:p>
    <w:p w:rsidR="00802381" w:rsidRDefault="00802381" w:rsidP="00537496">
      <w:pPr>
        <w:pStyle w:val="Authornameandaffiliation"/>
      </w:pPr>
    </w:p>
    <w:p w:rsidR="00003206" w:rsidRDefault="00267DD3" w:rsidP="00003206">
      <w:pPr>
        <w:pStyle w:val="Authornameandaffiliation"/>
      </w:pPr>
      <w:r w:rsidRPr="00267DD3">
        <w:t>V</w:t>
      </w:r>
      <w:r w:rsidR="00493132">
        <w:t>.</w:t>
      </w:r>
      <w:r w:rsidRPr="00267DD3">
        <w:t>S</w:t>
      </w:r>
      <w:r>
        <w:t>.</w:t>
      </w:r>
      <w:r w:rsidRPr="00267DD3">
        <w:t xml:space="preserve"> S</w:t>
      </w:r>
      <w:r>
        <w:t>ANAPALA</w:t>
      </w:r>
      <w:r w:rsidRPr="00267DD3">
        <w:t>, M</w:t>
      </w:r>
      <w:r w:rsidR="00493132">
        <w:t>.</w:t>
      </w:r>
      <w:r w:rsidRPr="00267DD3">
        <w:t xml:space="preserve"> A</w:t>
      </w:r>
      <w:r>
        <w:t>SHWIN</w:t>
      </w:r>
      <w:r w:rsidRPr="00267DD3">
        <w:t>, T</w:t>
      </w:r>
      <w:r w:rsidR="00493132">
        <w:t>.</w:t>
      </w:r>
      <w:r w:rsidRPr="00267DD3">
        <w:t xml:space="preserve"> S</w:t>
      </w:r>
      <w:r>
        <w:t>ELVARAJ</w:t>
      </w:r>
      <w:r w:rsidRPr="00267DD3">
        <w:t>, K</w:t>
      </w:r>
      <w:r w:rsidR="00493132">
        <w:t>.</w:t>
      </w:r>
      <w:r w:rsidRPr="00267DD3">
        <w:t xml:space="preserve"> R</w:t>
      </w:r>
      <w:r>
        <w:t>AJAN</w:t>
      </w:r>
      <w:r w:rsidR="00E31F31">
        <w:t xml:space="preserve"> and </w:t>
      </w:r>
      <w:r w:rsidRPr="00267DD3">
        <w:t>K</w:t>
      </w:r>
      <w:r w:rsidR="00493132">
        <w:t>.</w:t>
      </w:r>
      <w:r w:rsidRPr="00267DD3">
        <w:t xml:space="preserve"> A</w:t>
      </w:r>
      <w:r>
        <w:t>NANTHASIVAN</w:t>
      </w:r>
      <w:r w:rsidRPr="00267DD3">
        <w:t>*</w:t>
      </w:r>
      <w:r>
        <w:t xml:space="preserve"> </w:t>
      </w:r>
    </w:p>
    <w:p w:rsidR="00003206" w:rsidRDefault="00003206" w:rsidP="00537496">
      <w:pPr>
        <w:pStyle w:val="Authornameandaffiliation"/>
      </w:pPr>
    </w:p>
    <w:p w:rsidR="00003206" w:rsidRPr="00FF386F" w:rsidRDefault="00003206" w:rsidP="00003206">
      <w:pPr>
        <w:pStyle w:val="Authornameandaffiliation"/>
      </w:pPr>
      <w:r>
        <w:rPr>
          <w:vertAlign w:val="superscript"/>
        </w:rPr>
        <w:t>1</w:t>
      </w:r>
      <w:r w:rsidR="00267DD3" w:rsidRPr="00267DD3">
        <w:t>Reprocessing Group,</w:t>
      </w:r>
      <w:r w:rsidR="00BA31B3">
        <w:t xml:space="preserve"> </w:t>
      </w:r>
      <w:proofErr w:type="spellStart"/>
      <w:r w:rsidR="00267DD3" w:rsidRPr="00267DD3">
        <w:t>Indira</w:t>
      </w:r>
      <w:proofErr w:type="spellEnd"/>
      <w:r w:rsidR="00267DD3" w:rsidRPr="00267DD3">
        <w:t xml:space="preserve"> Gandhi Center for Atomic Research, Department of Atomic Energy,</w:t>
      </w:r>
      <w:r w:rsidR="00267DD3">
        <w:t xml:space="preserve"> </w:t>
      </w:r>
      <w:r w:rsidR="00267DD3" w:rsidRPr="00267DD3">
        <w:t>India</w:t>
      </w:r>
    </w:p>
    <w:p w:rsidR="00003206" w:rsidRDefault="00003206" w:rsidP="00003206">
      <w:pPr>
        <w:pStyle w:val="Authornameandaffiliation"/>
      </w:pPr>
    </w:p>
    <w:p w:rsidR="00003206" w:rsidRDefault="00003206" w:rsidP="00003206">
      <w:pPr>
        <w:pStyle w:val="Authornameandaffiliation"/>
      </w:pPr>
      <w:r>
        <w:t>Email</w:t>
      </w:r>
      <w:r w:rsidRPr="00003206">
        <w:t xml:space="preserve"> contact of </w:t>
      </w:r>
      <w:r>
        <w:t>corresponding</w:t>
      </w:r>
      <w:r w:rsidRPr="00003206">
        <w:t xml:space="preserve"> author</w:t>
      </w:r>
      <w:r>
        <w:t>: a</w:t>
      </w:r>
      <w:r w:rsidR="00BA31B3">
        <w:t>sivan@igcar.gov.in</w:t>
      </w:r>
    </w:p>
    <w:p w:rsidR="00003206" w:rsidRDefault="00003206" w:rsidP="00537496">
      <w:pPr>
        <w:pStyle w:val="Authornameandaffiliation"/>
      </w:pPr>
    </w:p>
    <w:p w:rsidR="00003206" w:rsidRDefault="00003206" w:rsidP="00537496">
      <w:pPr>
        <w:pStyle w:val="Authornameandaffiliation"/>
      </w:pPr>
    </w:p>
    <w:p w:rsidR="00647F33" w:rsidRPr="00647F33" w:rsidRDefault="00647F33" w:rsidP="00537496">
      <w:pPr>
        <w:pStyle w:val="Authornameandaffiliation"/>
        <w:rPr>
          <w:b/>
        </w:rPr>
      </w:pPr>
      <w:r w:rsidRPr="00647F33">
        <w:rPr>
          <w:b/>
        </w:rPr>
        <w:t>Abstract</w:t>
      </w:r>
    </w:p>
    <w:bookmarkEnd w:id="0"/>
    <w:p w:rsidR="00647F33" w:rsidRDefault="00647F33" w:rsidP="00537496">
      <w:pPr>
        <w:pStyle w:val="Authornameandaffiliation"/>
      </w:pPr>
    </w:p>
    <w:p w:rsidR="00647F33" w:rsidRPr="00BD605C" w:rsidRDefault="00267DD3" w:rsidP="00267DD3">
      <w:pPr>
        <w:pStyle w:val="Abstracttext"/>
        <w:jc w:val="both"/>
      </w:pPr>
      <w:r>
        <w:t xml:space="preserve">High level liquid waste is often stored in large capacity horizontal cylindrical tanks especially in fast reactor fuel reprocessing plants. However, these huge tanks in partially filled condition pose safety concerns due to seismicity. Violent sloshing during an earthquake-induced Fluid-Structure Interaction (FSI) can lead to catastrophic effects such as structural failures, gas entrainment and roof impact buckling etc. Therefore, it is important to ensure safe design margins and develop methodologies to overcome a wide range of possible scenarios at the design stage itself. In this regard, a Computational Fluid Dynamics (CFD) based numerical study is </w:t>
      </w:r>
      <w:r w:rsidR="00BA31B3">
        <w:t>carried out</w:t>
      </w:r>
      <w:r>
        <w:t xml:space="preserve"> to understand the liquid sloshing dynamics in horizontal cylindrical tank subjected to harmonic excitations. For the purpose of tracking the free surface during the simulation, Volume of Fluid method (VOF) is to be employed. An optimum baffle configuration </w:t>
      </w:r>
      <w:r w:rsidR="00BA31B3">
        <w:t xml:space="preserve">is </w:t>
      </w:r>
      <w:r>
        <w:t xml:space="preserve">recommended to suppress the free surface fluctuations and the associated slosh forces. </w:t>
      </w:r>
      <w:r w:rsidR="00BA31B3">
        <w:t>Temporal snapshots of</w:t>
      </w:r>
      <w:r>
        <w:t xml:space="preserve"> free surface </w:t>
      </w:r>
      <w:r w:rsidR="00BA31B3">
        <w:t xml:space="preserve">interface </w:t>
      </w:r>
      <w:r>
        <w:t xml:space="preserve">and hydrodynamic pressures </w:t>
      </w:r>
      <w:r w:rsidR="00BA31B3">
        <w:t xml:space="preserve">time histories are presented </w:t>
      </w:r>
      <w:r>
        <w:t>at different locations inside the tank under these conditions. Furthermore, the effectiveness of the baffle geometry is tested for a seismic excitation in mitigating the free surface fluctuations and thereby forces on tank walls.</w:t>
      </w:r>
    </w:p>
    <w:p w:rsidR="00647F33" w:rsidRDefault="00F523CA" w:rsidP="00537496">
      <w:pPr>
        <w:pStyle w:val="Heading2"/>
        <w:numPr>
          <w:ilvl w:val="1"/>
          <w:numId w:val="10"/>
        </w:numPr>
      </w:pPr>
      <w:r>
        <w:t>INTRODUCTION</w:t>
      </w:r>
    </w:p>
    <w:p w:rsidR="00BA31B3" w:rsidRPr="00451DEF" w:rsidRDefault="00451DEF" w:rsidP="00BA31B3">
      <w:pPr>
        <w:pStyle w:val="BodyText"/>
      </w:pPr>
      <w:r w:rsidRPr="00670162">
        <w:t xml:space="preserve">Sloshing is a phenomenon of oscillation of the unrestrained free surface of the liquid </w:t>
      </w:r>
      <w:r w:rsidRPr="00451DEF">
        <w:t xml:space="preserve">in a partially filled container. It has strong influence on dynamic stability of aircraft, missiles, Storage tanks and nuclear reactors etc., which can lead to tank roof impact, wave breaking and mixing of air and liquid when the sloshing frequencies are close to the system natural frequencies [1]. Therefore, it is of great concern to designers of </w:t>
      </w:r>
      <w:r w:rsidR="00BA31B3">
        <w:t xml:space="preserve">various fields of </w:t>
      </w:r>
      <w:r w:rsidRPr="00451DEF">
        <w:t xml:space="preserve">engineering. </w:t>
      </w:r>
      <w:r w:rsidR="00BA31B3" w:rsidRPr="00451DEF">
        <w:t>In case of nuclear applications, the radioactive liquid</w:t>
      </w:r>
      <w:r w:rsidR="00BA31B3">
        <w:t xml:space="preserve"> waste i</w:t>
      </w:r>
      <w:r w:rsidR="00BA31B3" w:rsidRPr="00451DEF">
        <w:t xml:space="preserve">s </w:t>
      </w:r>
      <w:r w:rsidR="00BA31B3">
        <w:t>often</w:t>
      </w:r>
      <w:r w:rsidR="00BA31B3" w:rsidRPr="00451DEF">
        <w:t xml:space="preserve"> stored in </w:t>
      </w:r>
      <w:r w:rsidR="00BA31B3">
        <w:t xml:space="preserve">large capacity horizontal cylindrical </w:t>
      </w:r>
      <w:r w:rsidR="00BA31B3" w:rsidRPr="00451DEF">
        <w:t>tanks</w:t>
      </w:r>
      <w:r w:rsidR="00BA31B3">
        <w:t xml:space="preserve"> [2]</w:t>
      </w:r>
      <w:r w:rsidR="00BA31B3" w:rsidRPr="00451DEF">
        <w:t xml:space="preserve">. Any such failure may </w:t>
      </w:r>
      <w:r w:rsidR="00BA31B3">
        <w:t>cause</w:t>
      </w:r>
      <w:r w:rsidR="00BA31B3" w:rsidRPr="00451DEF">
        <w:t xml:space="preserve"> catastrophic effects </w:t>
      </w:r>
      <w:r w:rsidR="00BA31B3">
        <w:t>such as release of radioactivity</w:t>
      </w:r>
      <w:r w:rsidR="00BA31B3" w:rsidRPr="00451DEF">
        <w:t>. Therefore, designing safe structures against such eventualities is vital to our survival.</w:t>
      </w:r>
    </w:p>
    <w:p w:rsidR="00BA31B3" w:rsidRDefault="00BA31B3" w:rsidP="00451DEF">
      <w:pPr>
        <w:pStyle w:val="BodyText"/>
      </w:pPr>
    </w:p>
    <w:p w:rsidR="00BA31B3" w:rsidRDefault="00BA31B3" w:rsidP="00451DEF">
      <w:pPr>
        <w:pStyle w:val="BodyText"/>
      </w:pPr>
      <w:r w:rsidRPr="00670162">
        <w:t>L</w:t>
      </w:r>
      <w:r w:rsidRPr="00451DEF">
        <w:t xml:space="preserve">inear potential flow theory is widely </w:t>
      </w:r>
      <w:r>
        <w:t>employe</w:t>
      </w:r>
      <w:r w:rsidRPr="00451DEF">
        <w:t>d by many authors in evaluating sloshing induced loads</w:t>
      </w:r>
      <w:r>
        <w:t xml:space="preserve"> for various applications.</w:t>
      </w:r>
      <w:r w:rsidRPr="00670162">
        <w:t xml:space="preserve"> </w:t>
      </w:r>
      <w:proofErr w:type="spellStart"/>
      <w:r w:rsidR="00451DEF" w:rsidRPr="00670162">
        <w:t>Karmanos</w:t>
      </w:r>
      <w:proofErr w:type="spellEnd"/>
      <w:r w:rsidR="00451DEF" w:rsidRPr="00670162">
        <w:t xml:space="preserve"> [</w:t>
      </w:r>
      <w:r>
        <w:t>3</w:t>
      </w:r>
      <w:r w:rsidR="00451DEF" w:rsidRPr="00670162">
        <w:t xml:space="preserve">] </w:t>
      </w:r>
      <w:r>
        <w:t xml:space="preserve">has </w:t>
      </w:r>
      <w:r w:rsidR="00451DEF" w:rsidRPr="00670162">
        <w:t xml:space="preserve">developed a mechanical spring-mass-damper model to account for the </w:t>
      </w:r>
      <w:r w:rsidR="00451DEF" w:rsidRPr="00451DEF">
        <w:t xml:space="preserve">sloshing effects in half-full horizontal cylindrical vessels, under external excitation </w:t>
      </w:r>
      <w:r>
        <w:t>along</w:t>
      </w:r>
      <w:r w:rsidR="00451DEF" w:rsidRPr="00451DEF">
        <w:t xml:space="preserve"> the direction of the longitudinal vessel axis. </w:t>
      </w:r>
      <w:r>
        <w:t xml:space="preserve"> </w:t>
      </w:r>
      <w:proofErr w:type="spellStart"/>
      <w:r w:rsidRPr="00BA31B3">
        <w:t>Sigrist</w:t>
      </w:r>
      <w:proofErr w:type="spellEnd"/>
      <w:r w:rsidRPr="00BA31B3">
        <w:t>, et al. [</w:t>
      </w:r>
      <w:r>
        <w:t>4</w:t>
      </w:r>
      <w:r w:rsidRPr="00BA31B3">
        <w:t xml:space="preserve">] have carried out the dynamic analysis of nuclear reactor to compute the </w:t>
      </w:r>
      <w:proofErr w:type="spellStart"/>
      <w:r w:rsidRPr="00BA31B3">
        <w:t>eigen</w:t>
      </w:r>
      <w:proofErr w:type="spellEnd"/>
      <w:r w:rsidRPr="00BA31B3">
        <w:t xml:space="preserve"> modes and the dynamic response of the fluid–structure coupled system characterized by added mass, added stiffness and coupling effects. </w:t>
      </w:r>
      <w:r w:rsidRPr="00670162">
        <w:t xml:space="preserve">However, these analytical methods do not </w:t>
      </w:r>
      <w:r w:rsidRPr="00451DEF">
        <w:t>offers physical insights into sloshing mechanisms.</w:t>
      </w:r>
      <w:r w:rsidRPr="00670162">
        <w:t xml:space="preserve"> </w:t>
      </w:r>
      <w:r>
        <w:t xml:space="preserve"> Later, </w:t>
      </w:r>
      <w:r w:rsidRPr="00BA31B3">
        <w:t>Chen et al. [</w:t>
      </w:r>
      <w:r>
        <w:t>5</w:t>
      </w:r>
      <w:r w:rsidRPr="00BA31B3">
        <w:t>] have proposed a numerical method to analyze the response for seismic excitation of cylindrical tanks. They have taken the nonlinear hydrodynamic effects into account to study the response of wave height on the liquid surface, and shear force and overturning moment at the base wall</w:t>
      </w:r>
      <w:r>
        <w:t xml:space="preserve"> and its dynamic stability [6]</w:t>
      </w:r>
      <w:r w:rsidRPr="00BA31B3">
        <w:t xml:space="preserve">. </w:t>
      </w:r>
      <w:proofErr w:type="spellStart"/>
      <w:r w:rsidRPr="00BA31B3">
        <w:t>Lakis</w:t>
      </w:r>
      <w:proofErr w:type="spellEnd"/>
      <w:r w:rsidRPr="00BA31B3">
        <w:t xml:space="preserve"> and </w:t>
      </w:r>
      <w:proofErr w:type="spellStart"/>
      <w:r w:rsidRPr="00BA31B3">
        <w:t>Neagu</w:t>
      </w:r>
      <w:proofErr w:type="spellEnd"/>
      <w:r>
        <w:t xml:space="preserve"> [7]</w:t>
      </w:r>
      <w:r w:rsidRPr="00BA31B3">
        <w:t xml:space="preserve"> have developed a semi-analytical approach to study free surface effects on the dynamics of cylindrical shells partially filled with liquid. A hybrid finite element</w:t>
      </w:r>
      <w:r w:rsidR="00174DDF">
        <w:t xml:space="preserve"> method</w:t>
      </w:r>
      <w:r w:rsidRPr="00BA31B3">
        <w:t xml:space="preserve"> was</w:t>
      </w:r>
      <w:r w:rsidR="00174DDF">
        <w:t xml:space="preserve"> </w:t>
      </w:r>
      <w:r w:rsidRPr="00BA31B3">
        <w:t>developed through a combination of the classic finite element method and Sanders’ equations for cylindrical shells.</w:t>
      </w:r>
    </w:p>
    <w:p w:rsidR="00BA31B3" w:rsidRDefault="00BA31B3" w:rsidP="00451DEF">
      <w:pPr>
        <w:pStyle w:val="BodyText"/>
      </w:pPr>
    </w:p>
    <w:p w:rsidR="00BA31B3" w:rsidRDefault="00BA31B3" w:rsidP="00451DEF">
      <w:pPr>
        <w:pStyle w:val="BodyText"/>
      </w:pPr>
      <w:r>
        <w:t>The reduced effect of sloshing response with the provision of baffles has seen a progressive growth during the last decade. The dynamic interaction that exists between the liquid and elastic tank–baffle (to reduce the sloshing response of fluid) system has been considered to evaluate the coupled response of liquid and tank–baffle system. The dynamics of liquid sloshing and its control in a storage tank is studied under horizontal [8</w:t>
      </w:r>
      <w:r w:rsidR="00174DDF">
        <w:t>,</w:t>
      </w:r>
      <w:r>
        <w:t xml:space="preserve">9] </w:t>
      </w:r>
      <w:r>
        <w:lastRenderedPageBreak/>
        <w:t xml:space="preserve">as well as vertical excitations [10]. The effect of providing baffles on the slosh frequencies and coupled vibration frequencies in the liquid filled composite tanks have been studied by </w:t>
      </w:r>
      <w:proofErr w:type="spellStart"/>
      <w:r>
        <w:t>Biswal</w:t>
      </w:r>
      <w:proofErr w:type="spellEnd"/>
      <w:r>
        <w:t xml:space="preserve"> and Bhattacharya [11]. </w:t>
      </w:r>
    </w:p>
    <w:p w:rsidR="00BA31B3" w:rsidRDefault="00BA31B3" w:rsidP="00451DEF">
      <w:pPr>
        <w:pStyle w:val="BodyText"/>
      </w:pPr>
    </w:p>
    <w:p w:rsidR="00451DEF" w:rsidRPr="00451DEF" w:rsidRDefault="00BA31B3" w:rsidP="00451DEF">
      <w:pPr>
        <w:pStyle w:val="BodyText"/>
      </w:pPr>
      <w:r>
        <w:t>Even though problem of liquid sloshing is well studied</w:t>
      </w:r>
      <w:r w:rsidR="00451DEF" w:rsidRPr="00670162">
        <w:t>,</w:t>
      </w:r>
      <w:r>
        <w:t xml:space="preserve"> a</w:t>
      </w:r>
      <w:r w:rsidR="00451DEF" w:rsidRPr="00670162">
        <w:t xml:space="preserve"> limited literature is available on the </w:t>
      </w:r>
      <w:r>
        <w:t xml:space="preserve">mitigation </w:t>
      </w:r>
      <w:r w:rsidR="00451DEF" w:rsidRPr="00670162">
        <w:t xml:space="preserve">of </w:t>
      </w:r>
      <w:r>
        <w:t>damage of horizontal cylindrical tanks due to liq</w:t>
      </w:r>
      <w:r w:rsidR="00451DEF" w:rsidRPr="00670162">
        <w:t xml:space="preserve">uid sloshing in storage tanks. In the present study, a </w:t>
      </w:r>
      <w:r>
        <w:t>2</w:t>
      </w:r>
      <w:r w:rsidR="00451DEF" w:rsidRPr="00670162">
        <w:t xml:space="preserve">D </w:t>
      </w:r>
      <w:r>
        <w:t xml:space="preserve">horizontal tank with a </w:t>
      </w:r>
      <w:proofErr w:type="spellStart"/>
      <w:r>
        <w:t>tori</w:t>
      </w:r>
      <w:proofErr w:type="spellEnd"/>
      <w:r>
        <w:t xml:space="preserve">-spherical head </w:t>
      </w:r>
      <w:r w:rsidR="00451DEF" w:rsidRPr="00670162">
        <w:t xml:space="preserve">is considered under harmonic wave excitation in the non-linear range of amplitude </w:t>
      </w:r>
      <w:r>
        <w:t>subjected to</w:t>
      </w:r>
      <w:r w:rsidR="00451DEF" w:rsidRPr="00670162">
        <w:t xml:space="preserve"> resonant excitation </w:t>
      </w:r>
      <w:r>
        <w:t>conditions</w:t>
      </w:r>
      <w:r w:rsidR="00451DEF" w:rsidRPr="00670162">
        <w:t xml:space="preserve">. In this </w:t>
      </w:r>
      <w:r>
        <w:t>study</w:t>
      </w:r>
      <w:r w:rsidR="00451DEF" w:rsidRPr="00670162">
        <w:t xml:space="preserve">, we </w:t>
      </w:r>
      <w:r>
        <w:t xml:space="preserve">have </w:t>
      </w:r>
      <w:r w:rsidR="00451DEF" w:rsidRPr="00670162">
        <w:t xml:space="preserve">adopted a finite volume approach </w:t>
      </w:r>
      <w:r>
        <w:t xml:space="preserve">by solving </w:t>
      </w:r>
      <w:r w:rsidR="00451DEF" w:rsidRPr="00670162">
        <w:t xml:space="preserve">incompressible </w:t>
      </w:r>
      <w:proofErr w:type="spellStart"/>
      <w:r w:rsidR="00451DEF" w:rsidRPr="00670162">
        <w:t>Navier</w:t>
      </w:r>
      <w:proofErr w:type="spellEnd"/>
      <w:r w:rsidR="00451DEF" w:rsidRPr="00670162">
        <w:t>–Stokes equations</w:t>
      </w:r>
      <w:r>
        <w:t>. Effect of introducing a vertical baffle is studied through</w:t>
      </w:r>
      <w:r w:rsidR="00451DEF" w:rsidRPr="00670162">
        <w:t xml:space="preserve"> implementing </w:t>
      </w:r>
      <w:r>
        <w:t xml:space="preserve">a </w:t>
      </w:r>
      <w:r w:rsidR="00451DEF" w:rsidRPr="00670162">
        <w:t xml:space="preserve">fully nonlinear solid wall </w:t>
      </w:r>
      <w:r w:rsidR="00075AC0" w:rsidRPr="00670162">
        <w:t xml:space="preserve">boundary </w:t>
      </w:r>
      <w:r w:rsidR="00075AC0">
        <w:t>in</w:t>
      </w:r>
      <w:r>
        <w:t xml:space="preserve"> order to understand the suppression effect of </w:t>
      </w:r>
      <w:r w:rsidR="00451DEF" w:rsidRPr="00670162">
        <w:t xml:space="preserve">free surface </w:t>
      </w:r>
      <w:r>
        <w:t xml:space="preserve">fluctuations </w:t>
      </w:r>
      <w:r w:rsidR="00451DEF" w:rsidRPr="00670162">
        <w:t xml:space="preserve">under the harmonic </w:t>
      </w:r>
      <w:r>
        <w:t xml:space="preserve">as well as seismic </w:t>
      </w:r>
      <w:r w:rsidR="00451DEF" w:rsidRPr="00670162">
        <w:t xml:space="preserve">input </w:t>
      </w:r>
      <w:r>
        <w:t>loading conditions</w:t>
      </w:r>
      <w:r w:rsidR="00451DEF" w:rsidRPr="00670162">
        <w:t>.</w:t>
      </w:r>
    </w:p>
    <w:p w:rsidR="00BA31B3" w:rsidRDefault="00493132" w:rsidP="00BA31B3">
      <w:pPr>
        <w:pStyle w:val="Heading2"/>
        <w:numPr>
          <w:ilvl w:val="1"/>
          <w:numId w:val="10"/>
        </w:numPr>
      </w:pPr>
      <w:r>
        <w:t>Numerical methodology and validation</w:t>
      </w:r>
    </w:p>
    <w:p w:rsidR="00BA31B3" w:rsidRDefault="00BA31B3" w:rsidP="00BA31B3">
      <w:pPr>
        <w:pStyle w:val="BodyText"/>
      </w:pPr>
      <w:r>
        <w:t xml:space="preserve">The mass and momentum conservation equations governing the fluid </w:t>
      </w:r>
      <w:proofErr w:type="spellStart"/>
      <w:r>
        <w:t>behavior</w:t>
      </w:r>
      <w:proofErr w:type="spellEnd"/>
      <w:r>
        <w:t xml:space="preserve"> in a tank are as </w:t>
      </w:r>
      <w:r w:rsidR="00075AC0">
        <w:t>follows:</w:t>
      </w:r>
    </w:p>
    <w:p w:rsidR="00BA31B3" w:rsidRDefault="00BA31B3" w:rsidP="00BA31B3">
      <w:pPr>
        <w:pStyle w:val="BodyText"/>
      </w:pPr>
      <w:r>
        <w:t>Mass conservation :</w:t>
      </w:r>
      <w:r w:rsidR="006516DE">
        <w:t xml:space="preserve"> </w:t>
      </w:r>
      <m:oMath>
        <m:f>
          <m:fPr>
            <m:ctrlPr>
              <w:rPr>
                <w:rFonts w:ascii="Cambria Math"/>
                <w:i/>
                <w:lang w:val="en-CA"/>
              </w:rPr>
            </m:ctrlPr>
          </m:fPr>
          <m:num>
            <m:r>
              <w:rPr>
                <w:rFonts w:ascii="Cambria Math" w:hAnsi="Cambria Math"/>
                <w:lang w:val="en-CA"/>
              </w:rPr>
              <m:t>∂u</m:t>
            </m:r>
          </m:num>
          <m:den>
            <m:r>
              <w:rPr>
                <w:rFonts w:ascii="Cambria Math" w:hAnsi="Cambria Math"/>
                <w:lang w:val="en-CA"/>
              </w:rPr>
              <m:t>∂x</m:t>
            </m:r>
          </m:den>
        </m:f>
        <m:r>
          <w:rPr>
            <w:rFonts w:ascii="Cambria Math"/>
            <w:lang w:val="en-CA"/>
          </w:rPr>
          <m:t xml:space="preserve">+ </m:t>
        </m:r>
        <m:f>
          <m:fPr>
            <m:ctrlPr>
              <w:rPr>
                <w:rFonts w:ascii="Cambria Math"/>
                <w:i/>
                <w:lang w:val="en-CA"/>
              </w:rPr>
            </m:ctrlPr>
          </m:fPr>
          <m:num>
            <m:r>
              <w:rPr>
                <w:rFonts w:ascii="Cambria Math" w:hAnsi="Cambria Math"/>
                <w:lang w:val="en-CA"/>
              </w:rPr>
              <m:t>∂v</m:t>
            </m:r>
          </m:num>
          <m:den>
            <m:r>
              <w:rPr>
                <w:rFonts w:ascii="Cambria Math" w:hAnsi="Cambria Math"/>
                <w:lang w:val="en-CA"/>
              </w:rPr>
              <m:t>∂y</m:t>
            </m:r>
          </m:den>
        </m:f>
        <m:r>
          <w:rPr>
            <w:rFonts w:ascii="Cambria Math"/>
            <w:lang w:val="en-CA"/>
          </w:rPr>
          <m:t>=0</m:t>
        </m:r>
      </m:oMath>
      <w:r>
        <w:t xml:space="preserve">                                                                                                            (1)</w:t>
      </w:r>
    </w:p>
    <w:p w:rsidR="00BA31B3" w:rsidRDefault="00BA31B3" w:rsidP="00BA31B3">
      <w:pPr>
        <w:pStyle w:val="BodyText"/>
      </w:pPr>
      <w:r>
        <w:t>Momentum conservation :</w:t>
      </w:r>
      <w:r w:rsidR="006516DE">
        <w:t xml:space="preserve"> </w:t>
      </w:r>
      <m:oMath>
        <m:f>
          <m:fPr>
            <m:ctrlPr>
              <w:rPr>
                <w:rFonts w:ascii="Cambria Math"/>
                <w:i/>
                <w:lang w:val="en-CA"/>
              </w:rPr>
            </m:ctrlPr>
          </m:fPr>
          <m:num>
            <m:r>
              <w:rPr>
                <w:rFonts w:ascii="Cambria Math" w:hAnsi="Cambria Math"/>
                <w:lang w:val="en-CA"/>
              </w:rPr>
              <m:t>∂u</m:t>
            </m:r>
          </m:num>
          <m:den>
            <m:r>
              <w:rPr>
                <w:rFonts w:ascii="Cambria Math" w:hAnsi="Cambria Math"/>
                <w:lang w:val="en-CA"/>
              </w:rPr>
              <m:t>∂t</m:t>
            </m:r>
          </m:den>
        </m:f>
        <m:r>
          <w:rPr>
            <w:rFonts w:ascii="Cambria Math"/>
            <w:lang w:val="en-CA"/>
          </w:rPr>
          <m:t>+u</m:t>
        </m:r>
        <m:f>
          <m:fPr>
            <m:ctrlPr>
              <w:rPr>
                <w:rFonts w:ascii="Cambria Math"/>
                <w:i/>
                <w:lang w:val="en-CA"/>
              </w:rPr>
            </m:ctrlPr>
          </m:fPr>
          <m:num>
            <m:r>
              <w:rPr>
                <w:rFonts w:ascii="Cambria Math" w:hAnsi="Cambria Math"/>
                <w:lang w:val="en-CA"/>
              </w:rPr>
              <m:t>∂u</m:t>
            </m:r>
          </m:num>
          <m:den>
            <m:r>
              <w:rPr>
                <w:rFonts w:ascii="Cambria Math" w:hAnsi="Cambria Math"/>
                <w:lang w:val="en-CA"/>
              </w:rPr>
              <m:t>∂x</m:t>
            </m:r>
          </m:den>
        </m:f>
        <m:r>
          <w:rPr>
            <w:rFonts w:ascii="Cambria Math"/>
            <w:lang w:val="en-CA"/>
          </w:rPr>
          <m:t>+v</m:t>
        </m:r>
        <m:f>
          <m:fPr>
            <m:ctrlPr>
              <w:rPr>
                <w:rFonts w:ascii="Cambria Math"/>
                <w:i/>
                <w:lang w:val="en-CA"/>
              </w:rPr>
            </m:ctrlPr>
          </m:fPr>
          <m:num>
            <m:r>
              <w:rPr>
                <w:rFonts w:ascii="Cambria Math" w:hAnsi="Cambria Math"/>
                <w:lang w:val="en-CA"/>
              </w:rPr>
              <m:t>∂u</m:t>
            </m:r>
          </m:num>
          <m:den>
            <m:r>
              <w:rPr>
                <w:rFonts w:ascii="Cambria Math" w:hAnsi="Cambria Math"/>
                <w:lang w:val="en-CA"/>
              </w:rPr>
              <m:t>∂y</m:t>
            </m:r>
          </m:den>
        </m:f>
        <m:r>
          <w:rPr>
            <w:rFonts w:ascii="Cambria Math"/>
            <w:lang w:val="en-CA"/>
          </w:rPr>
          <m:t>=</m:t>
        </m:r>
        <m:r>
          <w:rPr>
            <w:rFonts w:ascii="Cambria Math"/>
            <w:lang w:val="en-CA"/>
          </w:rPr>
          <m:t>-</m:t>
        </m:r>
        <m:f>
          <m:fPr>
            <m:ctrlPr>
              <w:rPr>
                <w:rFonts w:ascii="Cambria Math"/>
                <w:i/>
                <w:lang w:val="en-CA"/>
              </w:rPr>
            </m:ctrlPr>
          </m:fPr>
          <m:num>
            <m:r>
              <w:rPr>
                <w:rFonts w:ascii="Cambria Math"/>
                <w:lang w:val="en-CA"/>
              </w:rPr>
              <m:t>1</m:t>
            </m:r>
          </m:num>
          <m:den>
            <m:r>
              <w:rPr>
                <w:rFonts w:ascii="Cambria Math" w:hAnsi="Cambria Math"/>
                <w:lang w:val="en-CA"/>
              </w:rPr>
              <m:t>ρ</m:t>
            </m:r>
          </m:den>
        </m:f>
        <m:f>
          <m:fPr>
            <m:ctrlPr>
              <w:rPr>
                <w:rFonts w:ascii="Cambria Math"/>
                <w:lang w:val="en-CA"/>
              </w:rPr>
            </m:ctrlPr>
          </m:fPr>
          <m:num>
            <m:r>
              <m:rPr>
                <m:sty m:val="p"/>
              </m:rPr>
              <w:rPr>
                <w:rFonts w:ascii="Cambria Math"/>
                <w:lang w:val="en-CA"/>
              </w:rPr>
              <m:t>∂</m:t>
            </m:r>
            <m:r>
              <w:rPr>
                <w:rFonts w:ascii="Cambria Math" w:hAnsi="Cambria Math"/>
                <w:lang w:val="en-CA"/>
              </w:rPr>
              <m:t>P</m:t>
            </m:r>
          </m:num>
          <m:den>
            <m:r>
              <m:rPr>
                <m:sty m:val="p"/>
              </m:rPr>
              <w:rPr>
                <w:rFonts w:ascii="Cambria Math"/>
                <w:lang w:val="en-CA"/>
              </w:rPr>
              <m:t>∂</m:t>
            </m:r>
            <m:r>
              <w:rPr>
                <w:rFonts w:ascii="Cambria Math" w:hAnsi="Cambria Math"/>
                <w:lang w:val="en-CA"/>
              </w:rPr>
              <m:t>x</m:t>
            </m:r>
          </m:den>
        </m:f>
        <m:r>
          <w:rPr>
            <w:rFonts w:ascii="Cambria Math"/>
            <w:lang w:val="en-CA"/>
          </w:rPr>
          <m:t>+</m:t>
        </m:r>
        <m:r>
          <w:rPr>
            <w:rFonts w:ascii="Cambria Math" w:hAnsi="Cambria Math"/>
            <w:lang w:val="en-CA"/>
          </w:rPr>
          <m:t>ϑ</m:t>
        </m:r>
        <m:d>
          <m:dPr>
            <m:ctrlPr>
              <w:rPr>
                <w:rFonts w:ascii="Cambria Math"/>
                <w:i/>
                <w:lang w:val="en-CA"/>
              </w:rPr>
            </m:ctrlPr>
          </m:dPr>
          <m:e>
            <m:f>
              <m:fPr>
                <m:ctrlPr>
                  <w:rPr>
                    <w:rFonts w:ascii="Cambria Math"/>
                    <w:i/>
                    <w:lang w:val="en-CA"/>
                  </w:rPr>
                </m:ctrlPr>
              </m:fPr>
              <m:num>
                <m:sSup>
                  <m:sSupPr>
                    <m:ctrlPr>
                      <w:rPr>
                        <w:rFonts w:ascii="Cambria Math"/>
                        <w:i/>
                        <w:lang w:val="en-CA"/>
                      </w:rPr>
                    </m:ctrlPr>
                  </m:sSupPr>
                  <m:e>
                    <m:r>
                      <w:rPr>
                        <w:rFonts w:ascii="Cambria Math" w:hAnsi="Cambria Math"/>
                        <w:lang w:val="en-CA"/>
                      </w:rPr>
                      <m:t>∂</m:t>
                    </m:r>
                  </m:e>
                  <m:sup>
                    <m:r>
                      <w:rPr>
                        <w:rFonts w:ascii="Cambria Math"/>
                        <w:lang w:val="en-CA"/>
                      </w:rPr>
                      <m:t>2</m:t>
                    </m:r>
                  </m:sup>
                </m:sSup>
                <m:r>
                  <w:rPr>
                    <w:rFonts w:ascii="Cambria Math" w:hAnsi="Cambria Math"/>
                    <w:lang w:val="en-CA"/>
                  </w:rPr>
                  <m:t>u</m:t>
                </m:r>
              </m:num>
              <m:den>
                <m:r>
                  <w:rPr>
                    <w:rFonts w:ascii="Cambria Math" w:hAnsi="Cambria Math"/>
                    <w:lang w:val="en-CA"/>
                  </w:rPr>
                  <m:t>∂</m:t>
                </m:r>
                <m:sSup>
                  <m:sSupPr>
                    <m:ctrlPr>
                      <w:rPr>
                        <w:rFonts w:ascii="Cambria Math"/>
                        <w:i/>
                        <w:lang w:val="en-CA"/>
                      </w:rPr>
                    </m:ctrlPr>
                  </m:sSupPr>
                  <m:e>
                    <m:r>
                      <w:rPr>
                        <w:rFonts w:ascii="Cambria Math" w:hAnsi="Cambria Math"/>
                        <w:lang w:val="en-CA"/>
                      </w:rPr>
                      <m:t>x</m:t>
                    </m:r>
                  </m:e>
                  <m:sup>
                    <m:r>
                      <w:rPr>
                        <w:rFonts w:ascii="Cambria Math"/>
                        <w:lang w:val="en-CA"/>
                      </w:rPr>
                      <m:t>2</m:t>
                    </m:r>
                  </m:sup>
                </m:sSup>
              </m:den>
            </m:f>
            <m:r>
              <w:rPr>
                <w:rFonts w:ascii="Cambria Math"/>
                <w:lang w:val="en-CA"/>
              </w:rPr>
              <m:t>+</m:t>
            </m:r>
            <m:f>
              <m:fPr>
                <m:ctrlPr>
                  <w:rPr>
                    <w:rFonts w:ascii="Cambria Math"/>
                    <w:i/>
                    <w:lang w:val="en-CA"/>
                  </w:rPr>
                </m:ctrlPr>
              </m:fPr>
              <m:num>
                <m:sSup>
                  <m:sSupPr>
                    <m:ctrlPr>
                      <w:rPr>
                        <w:rFonts w:ascii="Cambria Math"/>
                        <w:i/>
                        <w:lang w:val="en-CA"/>
                      </w:rPr>
                    </m:ctrlPr>
                  </m:sSupPr>
                  <m:e>
                    <m:r>
                      <w:rPr>
                        <w:rFonts w:ascii="Cambria Math" w:hAnsi="Cambria Math"/>
                        <w:lang w:val="en-CA"/>
                      </w:rPr>
                      <m:t>∂</m:t>
                    </m:r>
                  </m:e>
                  <m:sup>
                    <m:r>
                      <w:rPr>
                        <w:rFonts w:ascii="Cambria Math"/>
                        <w:lang w:val="en-CA"/>
                      </w:rPr>
                      <m:t>2</m:t>
                    </m:r>
                  </m:sup>
                </m:sSup>
                <m:r>
                  <w:rPr>
                    <w:rFonts w:ascii="Cambria Math" w:hAnsi="Cambria Math"/>
                    <w:lang w:val="en-CA"/>
                  </w:rPr>
                  <m:t>u</m:t>
                </m:r>
              </m:num>
              <m:den>
                <m:r>
                  <w:rPr>
                    <w:rFonts w:ascii="Cambria Math" w:hAnsi="Cambria Math"/>
                    <w:lang w:val="en-CA"/>
                  </w:rPr>
                  <m:t>∂</m:t>
                </m:r>
                <m:sSup>
                  <m:sSupPr>
                    <m:ctrlPr>
                      <w:rPr>
                        <w:rFonts w:ascii="Cambria Math"/>
                        <w:i/>
                        <w:lang w:val="en-CA"/>
                      </w:rPr>
                    </m:ctrlPr>
                  </m:sSupPr>
                  <m:e>
                    <m:r>
                      <w:rPr>
                        <w:rFonts w:ascii="Cambria Math" w:hAnsi="Cambria Math"/>
                        <w:lang w:val="en-CA"/>
                      </w:rPr>
                      <m:t>y</m:t>
                    </m:r>
                  </m:e>
                  <m:sup>
                    <m:r>
                      <w:rPr>
                        <w:rFonts w:ascii="Cambria Math"/>
                        <w:lang w:val="en-CA"/>
                      </w:rPr>
                      <m:t>2</m:t>
                    </m:r>
                  </m:sup>
                </m:sSup>
              </m:den>
            </m:f>
          </m:e>
        </m:d>
        <m:r>
          <w:rPr>
            <w:rFonts w:ascii="Cambria Math"/>
            <w:lang w:val="en-CA"/>
          </w:rPr>
          <m:t>+</m:t>
        </m:r>
        <m:r>
          <w:rPr>
            <w:rFonts w:ascii="Cambria Math" w:hAnsi="Cambria Math"/>
            <w:lang w:val="en-CA"/>
          </w:rPr>
          <m:t>f</m:t>
        </m:r>
      </m:oMath>
      <w:r w:rsidRPr="006516DE">
        <w:rPr>
          <w:rFonts w:ascii="Cambria Math"/>
          <w:sz w:val="22"/>
          <w:szCs w:val="22"/>
        </w:rPr>
        <w:tab/>
      </w:r>
      <w:r>
        <w:rPr>
          <w:rFonts w:ascii="Cambria Math"/>
        </w:rPr>
        <w:tab/>
      </w:r>
      <w:r>
        <w:t xml:space="preserve">         </w:t>
      </w:r>
      <w:r w:rsidR="006516DE">
        <w:t xml:space="preserve">              </w:t>
      </w:r>
      <w:r>
        <w:t xml:space="preserve">  (2)</w:t>
      </w:r>
    </w:p>
    <w:p w:rsidR="006516DE" w:rsidRPr="006516DE" w:rsidRDefault="006516DE" w:rsidP="006516DE">
      <w:pPr>
        <w:pStyle w:val="BodyText"/>
        <w:rPr>
          <w:rFonts w:ascii="Cambria Math"/>
          <w:i/>
          <w:lang w:val="en-CA"/>
        </w:rPr>
      </w:pPr>
    </w:p>
    <w:p w:rsidR="006516DE" w:rsidRPr="006516DE" w:rsidRDefault="006516DE" w:rsidP="006516DE">
      <w:pPr>
        <w:pStyle w:val="BodyText"/>
        <w:rPr>
          <w:rFonts w:ascii="Cambria Math"/>
          <w:i/>
          <w:sz w:val="18"/>
          <w:szCs w:val="18"/>
          <w:lang w:val="en-CA"/>
        </w:rPr>
      </w:pPr>
      <m:oMathPara>
        <m:oMath>
          <m:f>
            <m:fPr>
              <m:ctrlPr>
                <w:rPr>
                  <w:rFonts w:ascii="Cambria Math"/>
                  <w:i/>
                  <w:sz w:val="18"/>
                  <w:szCs w:val="18"/>
                  <w:lang w:val="en-CA"/>
                </w:rPr>
              </m:ctrlPr>
            </m:fPr>
            <m:num>
              <m:r>
                <w:rPr>
                  <w:rFonts w:ascii="Cambria Math" w:hAnsi="Cambria Math"/>
                  <w:sz w:val="18"/>
                  <w:szCs w:val="18"/>
                  <w:lang w:val="en-CA"/>
                </w:rPr>
                <m:t>∂v</m:t>
              </m:r>
            </m:num>
            <m:den>
              <m:r>
                <w:rPr>
                  <w:rFonts w:ascii="Cambria Math" w:hAnsi="Cambria Math"/>
                  <w:sz w:val="18"/>
                  <w:szCs w:val="18"/>
                  <w:lang w:val="en-CA"/>
                </w:rPr>
                <m:t>∂t</m:t>
              </m:r>
            </m:den>
          </m:f>
          <m:r>
            <w:rPr>
              <w:rFonts w:ascii="Cambria Math"/>
              <w:sz w:val="18"/>
              <w:szCs w:val="18"/>
              <w:lang w:val="en-CA"/>
            </w:rPr>
            <m:t>+u</m:t>
          </m:r>
          <m:f>
            <m:fPr>
              <m:ctrlPr>
                <w:rPr>
                  <w:rFonts w:ascii="Cambria Math"/>
                  <w:i/>
                  <w:sz w:val="18"/>
                  <w:szCs w:val="18"/>
                  <w:lang w:val="en-CA"/>
                </w:rPr>
              </m:ctrlPr>
            </m:fPr>
            <m:num>
              <m:r>
                <w:rPr>
                  <w:rFonts w:ascii="Cambria Math" w:hAnsi="Cambria Math"/>
                  <w:sz w:val="18"/>
                  <w:szCs w:val="18"/>
                  <w:lang w:val="en-CA"/>
                </w:rPr>
                <m:t>∂v</m:t>
              </m:r>
            </m:num>
            <m:den>
              <m:r>
                <w:rPr>
                  <w:rFonts w:ascii="Cambria Math" w:hAnsi="Cambria Math"/>
                  <w:sz w:val="18"/>
                  <w:szCs w:val="18"/>
                  <w:lang w:val="en-CA"/>
                </w:rPr>
                <m:t>∂x</m:t>
              </m:r>
            </m:den>
          </m:f>
          <m:r>
            <w:rPr>
              <w:rFonts w:ascii="Cambria Math"/>
              <w:sz w:val="18"/>
              <w:szCs w:val="18"/>
              <w:lang w:val="en-CA"/>
            </w:rPr>
            <m:t>+v</m:t>
          </m:r>
          <m:f>
            <m:fPr>
              <m:ctrlPr>
                <w:rPr>
                  <w:rFonts w:ascii="Cambria Math"/>
                  <w:i/>
                  <w:sz w:val="18"/>
                  <w:szCs w:val="18"/>
                  <w:lang w:val="en-CA"/>
                </w:rPr>
              </m:ctrlPr>
            </m:fPr>
            <m:num>
              <m:r>
                <w:rPr>
                  <w:rFonts w:ascii="Cambria Math" w:hAnsi="Cambria Math"/>
                  <w:sz w:val="18"/>
                  <w:szCs w:val="18"/>
                  <w:lang w:val="en-CA"/>
                </w:rPr>
                <m:t>∂v</m:t>
              </m:r>
            </m:num>
            <m:den>
              <m:r>
                <w:rPr>
                  <w:rFonts w:ascii="Cambria Math" w:hAnsi="Cambria Math"/>
                  <w:sz w:val="18"/>
                  <w:szCs w:val="18"/>
                  <w:lang w:val="en-CA"/>
                </w:rPr>
                <m:t>∂y</m:t>
              </m:r>
            </m:den>
          </m:f>
          <m:r>
            <w:rPr>
              <w:rFonts w:ascii="Cambria Math"/>
              <w:sz w:val="18"/>
              <w:szCs w:val="18"/>
              <w:lang w:val="en-CA"/>
            </w:rPr>
            <m:t>=</m:t>
          </m:r>
          <m:r>
            <w:rPr>
              <w:rFonts w:ascii="Cambria Math"/>
              <w:sz w:val="18"/>
              <w:szCs w:val="18"/>
              <w:lang w:val="en-CA"/>
            </w:rPr>
            <m:t>-</m:t>
          </m:r>
          <m:f>
            <m:fPr>
              <m:ctrlPr>
                <w:rPr>
                  <w:rFonts w:ascii="Cambria Math"/>
                  <w:i/>
                  <w:sz w:val="18"/>
                  <w:szCs w:val="18"/>
                  <w:lang w:val="en-CA"/>
                </w:rPr>
              </m:ctrlPr>
            </m:fPr>
            <m:num>
              <m:r>
                <w:rPr>
                  <w:rFonts w:ascii="Cambria Math"/>
                  <w:sz w:val="18"/>
                  <w:szCs w:val="18"/>
                  <w:lang w:val="en-CA"/>
                </w:rPr>
                <m:t>1</m:t>
              </m:r>
            </m:num>
            <m:den>
              <m:r>
                <w:rPr>
                  <w:rFonts w:ascii="Cambria Math" w:hAnsi="Cambria Math"/>
                  <w:sz w:val="18"/>
                  <w:szCs w:val="18"/>
                  <w:lang w:val="en-CA"/>
                </w:rPr>
                <m:t>ρ</m:t>
              </m:r>
            </m:den>
          </m:f>
          <m:f>
            <m:fPr>
              <m:ctrlPr>
                <w:rPr>
                  <w:rFonts w:ascii="Cambria Math"/>
                  <w:i/>
                  <w:sz w:val="18"/>
                  <w:szCs w:val="18"/>
                  <w:lang w:val="en-CA"/>
                </w:rPr>
              </m:ctrlPr>
            </m:fPr>
            <m:num>
              <m:r>
                <w:rPr>
                  <w:rFonts w:ascii="Cambria Math"/>
                  <w:sz w:val="18"/>
                  <w:szCs w:val="18"/>
                  <w:lang w:val="en-CA"/>
                </w:rPr>
                <m:t>∂</m:t>
              </m:r>
              <m:r>
                <w:rPr>
                  <w:rFonts w:ascii="Cambria Math" w:hAnsi="Cambria Math"/>
                  <w:sz w:val="18"/>
                  <w:szCs w:val="18"/>
                  <w:lang w:val="en-CA"/>
                </w:rPr>
                <m:t>P</m:t>
              </m:r>
            </m:num>
            <m:den>
              <m:r>
                <w:rPr>
                  <w:rFonts w:ascii="Cambria Math"/>
                  <w:sz w:val="18"/>
                  <w:szCs w:val="18"/>
                  <w:lang w:val="en-CA"/>
                </w:rPr>
                <m:t>∂</m:t>
              </m:r>
              <m:r>
                <w:rPr>
                  <w:rFonts w:ascii="Cambria Math" w:hAnsi="Cambria Math"/>
                  <w:sz w:val="18"/>
                  <w:szCs w:val="18"/>
                  <w:lang w:val="en-CA"/>
                </w:rPr>
                <m:t>y</m:t>
              </m:r>
            </m:den>
          </m:f>
          <m:r>
            <w:rPr>
              <w:rFonts w:ascii="Cambria Math"/>
              <w:sz w:val="18"/>
              <w:szCs w:val="18"/>
              <w:lang w:val="en-CA"/>
            </w:rPr>
            <m:t>+</m:t>
          </m:r>
          <m:r>
            <w:rPr>
              <w:rFonts w:ascii="Cambria Math" w:hAnsi="Cambria Math"/>
              <w:sz w:val="18"/>
              <w:szCs w:val="18"/>
              <w:lang w:val="en-CA"/>
            </w:rPr>
            <m:t>ϑ</m:t>
          </m:r>
          <m:d>
            <m:dPr>
              <m:ctrlPr>
                <w:rPr>
                  <w:rFonts w:ascii="Cambria Math"/>
                  <w:i/>
                  <w:sz w:val="18"/>
                  <w:szCs w:val="18"/>
                  <w:lang w:val="en-CA"/>
                </w:rPr>
              </m:ctrlPr>
            </m:dPr>
            <m:e>
              <m:f>
                <m:fPr>
                  <m:ctrlPr>
                    <w:rPr>
                      <w:rFonts w:ascii="Cambria Math"/>
                      <w:i/>
                      <w:sz w:val="18"/>
                      <w:szCs w:val="18"/>
                      <w:lang w:val="en-CA"/>
                    </w:rPr>
                  </m:ctrlPr>
                </m:fPr>
                <m:num>
                  <m:sSup>
                    <m:sSupPr>
                      <m:ctrlPr>
                        <w:rPr>
                          <w:rFonts w:ascii="Cambria Math"/>
                          <w:i/>
                          <w:sz w:val="18"/>
                          <w:szCs w:val="18"/>
                          <w:lang w:val="en-CA"/>
                        </w:rPr>
                      </m:ctrlPr>
                    </m:sSupPr>
                    <m:e>
                      <m:r>
                        <w:rPr>
                          <w:rFonts w:ascii="Cambria Math" w:hAnsi="Cambria Math"/>
                          <w:sz w:val="18"/>
                          <w:szCs w:val="18"/>
                          <w:lang w:val="en-CA"/>
                        </w:rPr>
                        <m:t>∂</m:t>
                      </m:r>
                    </m:e>
                    <m:sup>
                      <m:r>
                        <w:rPr>
                          <w:rFonts w:ascii="Cambria Math"/>
                          <w:sz w:val="18"/>
                          <w:szCs w:val="18"/>
                          <w:lang w:val="en-CA"/>
                        </w:rPr>
                        <m:t>2</m:t>
                      </m:r>
                    </m:sup>
                  </m:sSup>
                  <m:r>
                    <w:rPr>
                      <w:rFonts w:ascii="Cambria Math" w:hAnsi="Cambria Math"/>
                      <w:sz w:val="18"/>
                      <w:szCs w:val="18"/>
                      <w:lang w:val="en-CA"/>
                    </w:rPr>
                    <m:t>v</m:t>
                  </m:r>
                </m:num>
                <m:den>
                  <m:r>
                    <w:rPr>
                      <w:rFonts w:ascii="Cambria Math" w:hAnsi="Cambria Math"/>
                      <w:sz w:val="18"/>
                      <w:szCs w:val="18"/>
                      <w:lang w:val="en-CA"/>
                    </w:rPr>
                    <m:t>∂</m:t>
                  </m:r>
                  <m:sSup>
                    <m:sSupPr>
                      <m:ctrlPr>
                        <w:rPr>
                          <w:rFonts w:ascii="Cambria Math"/>
                          <w:i/>
                          <w:sz w:val="18"/>
                          <w:szCs w:val="18"/>
                          <w:lang w:val="en-CA"/>
                        </w:rPr>
                      </m:ctrlPr>
                    </m:sSupPr>
                    <m:e>
                      <m:r>
                        <w:rPr>
                          <w:rFonts w:ascii="Cambria Math" w:hAnsi="Cambria Math"/>
                          <w:sz w:val="18"/>
                          <w:szCs w:val="18"/>
                          <w:lang w:val="en-CA"/>
                        </w:rPr>
                        <m:t>x</m:t>
                      </m:r>
                    </m:e>
                    <m:sup>
                      <m:r>
                        <w:rPr>
                          <w:rFonts w:ascii="Cambria Math"/>
                          <w:sz w:val="18"/>
                          <w:szCs w:val="18"/>
                          <w:lang w:val="en-CA"/>
                        </w:rPr>
                        <m:t>2</m:t>
                      </m:r>
                    </m:sup>
                  </m:sSup>
                </m:den>
              </m:f>
              <m:r>
                <w:rPr>
                  <w:rFonts w:ascii="Cambria Math"/>
                  <w:sz w:val="18"/>
                  <w:szCs w:val="18"/>
                  <w:lang w:val="en-CA"/>
                </w:rPr>
                <m:t>+</m:t>
              </m:r>
              <m:f>
                <m:fPr>
                  <m:ctrlPr>
                    <w:rPr>
                      <w:rFonts w:ascii="Cambria Math"/>
                      <w:i/>
                      <w:sz w:val="18"/>
                      <w:szCs w:val="18"/>
                      <w:lang w:val="en-CA"/>
                    </w:rPr>
                  </m:ctrlPr>
                </m:fPr>
                <m:num>
                  <m:sSup>
                    <m:sSupPr>
                      <m:ctrlPr>
                        <w:rPr>
                          <w:rFonts w:ascii="Cambria Math"/>
                          <w:i/>
                          <w:sz w:val="18"/>
                          <w:szCs w:val="18"/>
                          <w:lang w:val="en-CA"/>
                        </w:rPr>
                      </m:ctrlPr>
                    </m:sSupPr>
                    <m:e>
                      <m:r>
                        <w:rPr>
                          <w:rFonts w:ascii="Cambria Math" w:hAnsi="Cambria Math"/>
                          <w:sz w:val="18"/>
                          <w:szCs w:val="18"/>
                          <w:lang w:val="en-CA"/>
                        </w:rPr>
                        <m:t>∂</m:t>
                      </m:r>
                    </m:e>
                    <m:sup>
                      <m:r>
                        <w:rPr>
                          <w:rFonts w:ascii="Cambria Math"/>
                          <w:sz w:val="18"/>
                          <w:szCs w:val="18"/>
                          <w:lang w:val="en-CA"/>
                        </w:rPr>
                        <m:t>2</m:t>
                      </m:r>
                    </m:sup>
                  </m:sSup>
                  <m:r>
                    <w:rPr>
                      <w:rFonts w:ascii="Cambria Math" w:hAnsi="Cambria Math"/>
                      <w:sz w:val="18"/>
                      <w:szCs w:val="18"/>
                      <w:lang w:val="en-CA"/>
                    </w:rPr>
                    <m:t>v</m:t>
                  </m:r>
                </m:num>
                <m:den>
                  <m:r>
                    <w:rPr>
                      <w:rFonts w:ascii="Cambria Math" w:hAnsi="Cambria Math"/>
                      <w:sz w:val="18"/>
                      <w:szCs w:val="18"/>
                      <w:lang w:val="en-CA"/>
                    </w:rPr>
                    <m:t>∂</m:t>
                  </m:r>
                  <m:sSup>
                    <m:sSupPr>
                      <m:ctrlPr>
                        <w:rPr>
                          <w:rFonts w:ascii="Cambria Math"/>
                          <w:i/>
                          <w:sz w:val="18"/>
                          <w:szCs w:val="18"/>
                          <w:lang w:val="en-CA"/>
                        </w:rPr>
                      </m:ctrlPr>
                    </m:sSupPr>
                    <m:e>
                      <m:r>
                        <w:rPr>
                          <w:rFonts w:ascii="Cambria Math" w:hAnsi="Cambria Math"/>
                          <w:sz w:val="18"/>
                          <w:szCs w:val="18"/>
                          <w:lang w:val="en-CA"/>
                        </w:rPr>
                        <m:t>y</m:t>
                      </m:r>
                    </m:e>
                    <m:sup>
                      <m:r>
                        <w:rPr>
                          <w:rFonts w:ascii="Cambria Math"/>
                          <w:sz w:val="18"/>
                          <w:szCs w:val="18"/>
                          <w:lang w:val="en-CA"/>
                        </w:rPr>
                        <m:t>2</m:t>
                      </m:r>
                    </m:sup>
                  </m:sSup>
                </m:den>
              </m:f>
            </m:e>
          </m:d>
          <m:r>
            <w:rPr>
              <w:rFonts w:ascii="Cambria Math"/>
              <w:sz w:val="18"/>
              <w:szCs w:val="18"/>
              <w:lang w:val="en-CA"/>
            </w:rPr>
            <m:t>+</m:t>
          </m:r>
          <m:r>
            <w:rPr>
              <w:rFonts w:ascii="Cambria Math" w:hAnsi="Cambria Math"/>
              <w:sz w:val="18"/>
              <w:szCs w:val="18"/>
              <w:lang w:val="en-CA"/>
            </w:rPr>
            <m:t>g</m:t>
          </m:r>
        </m:oMath>
      </m:oMathPara>
    </w:p>
    <w:p w:rsidR="006516DE" w:rsidRPr="00BA31B3" w:rsidRDefault="006516DE" w:rsidP="00BA31B3">
      <w:pPr>
        <w:pStyle w:val="BodyText"/>
        <w:rPr>
          <w:rFonts w:ascii="Cambria Math"/>
        </w:rPr>
      </w:pPr>
    </w:p>
    <w:p w:rsidR="00BA31B3" w:rsidRDefault="006516DE" w:rsidP="006516DE">
      <w:pPr>
        <w:overflowPunct/>
        <w:jc w:val="both"/>
        <w:textAlignment w:val="auto"/>
        <w:rPr>
          <w:sz w:val="20"/>
        </w:rPr>
      </w:pPr>
      <w:r w:rsidRPr="006516DE">
        <w:rPr>
          <w:sz w:val="20"/>
          <w:lang w:val="en-US"/>
        </w:rPr>
        <w:t>Where (</w:t>
      </w:r>
      <w:r w:rsidRPr="006516DE">
        <w:rPr>
          <w:i/>
          <w:iCs/>
          <w:sz w:val="20"/>
          <w:lang w:val="en-US"/>
        </w:rPr>
        <w:t>u, v</w:t>
      </w:r>
      <w:r w:rsidRPr="006516DE">
        <w:rPr>
          <w:sz w:val="20"/>
          <w:lang w:val="en-US"/>
        </w:rPr>
        <w:t>) is the fluid velocity in (</w:t>
      </w:r>
      <w:r w:rsidRPr="006516DE">
        <w:rPr>
          <w:i/>
          <w:sz w:val="20"/>
          <w:lang w:val="en-US"/>
        </w:rPr>
        <w:t>x, y</w:t>
      </w:r>
      <w:r w:rsidRPr="006516DE">
        <w:rPr>
          <w:sz w:val="20"/>
          <w:lang w:val="en-US"/>
        </w:rPr>
        <w:t xml:space="preserve">) directions, </w:t>
      </w:r>
      <w:r w:rsidRPr="006516DE">
        <w:rPr>
          <w:i/>
          <w:iCs/>
          <w:sz w:val="20"/>
          <w:lang w:val="en-US"/>
        </w:rPr>
        <w:t xml:space="preserve">P </w:t>
      </w:r>
      <w:r w:rsidRPr="006516DE">
        <w:rPr>
          <w:sz w:val="20"/>
          <w:lang w:val="en-US"/>
        </w:rPr>
        <w:t xml:space="preserve">is the pressure, </w:t>
      </w:r>
      <m:oMath>
        <m:r>
          <w:rPr>
            <w:rFonts w:ascii="Cambria Math" w:hAnsi="Cambria Math"/>
            <w:sz w:val="20"/>
            <w:lang w:val="en-CA"/>
          </w:rPr>
          <m:t>ϑ</m:t>
        </m:r>
      </m:oMath>
      <w:r w:rsidRPr="006516DE">
        <w:rPr>
          <w:sz w:val="20"/>
          <w:lang w:val="en-US"/>
        </w:rPr>
        <w:t xml:space="preserve"> </w:t>
      </w:r>
      <w:r w:rsidRPr="006516DE">
        <w:rPr>
          <w:sz w:val="20"/>
          <w:lang w:val="en-CA"/>
        </w:rPr>
        <w:t>is the kinematic viscosity, g is the acceleration due to gravity</w:t>
      </w:r>
      <w:r w:rsidR="00202AA2">
        <w:rPr>
          <w:sz w:val="20"/>
          <w:lang w:val="en-CA"/>
        </w:rPr>
        <w:t>, t is the time</w:t>
      </w:r>
      <w:r w:rsidRPr="006516DE">
        <w:rPr>
          <w:sz w:val="20"/>
          <w:lang w:val="en-CA"/>
        </w:rPr>
        <w:t xml:space="preserve"> and </w:t>
      </w:r>
      <w:r w:rsidRPr="006516DE">
        <w:rPr>
          <w:i/>
          <w:sz w:val="20"/>
          <w:lang w:val="en-CA"/>
        </w:rPr>
        <w:t>f</w:t>
      </w:r>
      <w:r w:rsidRPr="006516DE">
        <w:rPr>
          <w:sz w:val="20"/>
          <w:lang w:val="en-CA"/>
        </w:rPr>
        <w:t xml:space="preserve"> is the external force.</w:t>
      </w:r>
      <w:r>
        <w:rPr>
          <w:sz w:val="20"/>
          <w:lang w:val="en-CA"/>
        </w:rPr>
        <w:t xml:space="preserve"> </w:t>
      </w:r>
      <w:r w:rsidR="00BA31B3" w:rsidRPr="006516DE">
        <w:rPr>
          <w:sz w:val="20"/>
        </w:rPr>
        <w:t>Under the dynamic influence of excitation force, the surface tension force can be assumed to be neglected.</w:t>
      </w:r>
    </w:p>
    <w:p w:rsidR="00202AA2" w:rsidRPr="006516DE" w:rsidRDefault="00202AA2" w:rsidP="006516DE">
      <w:pPr>
        <w:overflowPunct/>
        <w:jc w:val="both"/>
        <w:textAlignment w:val="auto"/>
        <w:rPr>
          <w:sz w:val="20"/>
          <w:lang w:val="en-CA"/>
        </w:rPr>
      </w:pPr>
    </w:p>
    <w:p w:rsidR="00BA31B3" w:rsidRDefault="00BA31B3" w:rsidP="00BA31B3">
      <w:pPr>
        <w:pStyle w:val="BodyText"/>
      </w:pPr>
      <w:r w:rsidRPr="00BA31B3">
        <w:t xml:space="preserve">The computational procedure involves tracking this free surface interface </w:t>
      </w:r>
      <w:r>
        <w:t xml:space="preserve"> which </w:t>
      </w:r>
      <w:r w:rsidRPr="00BA31B3">
        <w:t xml:space="preserve">is handled </w:t>
      </w:r>
      <w:r>
        <w:t>by</w:t>
      </w:r>
      <w:r w:rsidRPr="00BA31B3">
        <w:t xml:space="preserve"> the well known volume of fluids (VOF) technique.</w:t>
      </w:r>
      <w:r>
        <w:t xml:space="preserve"> The Volume of Fluid (VOF) tracks the interface between the two fluids (air and water) during simulations. The governing transport equation for the phase fraction</w:t>
      </w:r>
    </w:p>
    <w:p w:rsidR="00BA31B3" w:rsidRDefault="00447682" w:rsidP="00447682">
      <w:pPr>
        <w:pStyle w:val="BodyText"/>
        <w:jc w:val="center"/>
        <w:rPr>
          <w:rFonts w:ascii="Cambria Math" w:hAnsi="Cambria Math"/>
        </w:rPr>
      </w:pPr>
      <w:r>
        <w:t xml:space="preserve">    </w:t>
      </w:r>
      <m:oMath>
        <m:f>
          <m:fPr>
            <m:ctrlPr>
              <w:rPr>
                <w:rFonts w:ascii="Cambria Math" w:hAnsi="Cambria Math"/>
              </w:rPr>
            </m:ctrlPr>
          </m:fPr>
          <m:num>
            <m:r>
              <m:rPr>
                <m:sty m:val="p"/>
              </m:rPr>
              <w:rPr>
                <w:rFonts w:ascii="Cambria Math" w:hAnsi="Cambria Math"/>
              </w:rPr>
              <m:t>∂α</m:t>
            </m:r>
          </m:num>
          <m:den>
            <m:r>
              <m:rPr>
                <m:sty m:val="p"/>
              </m:rPr>
              <w:rPr>
                <w:rFonts w:ascii="Cambria Math" w:hAnsi="Cambria Math"/>
              </w:rPr>
              <m:t>∂t</m:t>
            </m:r>
          </m:den>
        </m:f>
        <m:r>
          <m:rPr>
            <m:sty m:val="p"/>
          </m:rPr>
          <w:rPr>
            <w:rFonts w:ascii="Cambria Math" w:hAnsi="Cambria Math"/>
          </w:rPr>
          <m:t>+</m:t>
        </m:r>
        <m:r>
          <m:rPr>
            <m:sty m:val="p"/>
          </m:rPr>
          <w:rPr>
            <w:rFonts w:ascii="Cambria Math" w:hAnsi="Cambria Math"/>
          </w:rPr>
          <m:t xml:space="preserve"> </m:t>
        </m:r>
        <m:r>
          <w:rPr>
            <w:rFonts w:ascii="Cambria Math"/>
            <w:lang w:val="en-CA"/>
          </w:rPr>
          <m:t>u</m:t>
        </m:r>
        <m:f>
          <m:fPr>
            <m:ctrlPr>
              <w:rPr>
                <w:rFonts w:ascii="Cambria Math"/>
                <w:i/>
                <w:lang w:val="en-CA"/>
              </w:rPr>
            </m:ctrlPr>
          </m:fPr>
          <m:num>
            <m:r>
              <w:rPr>
                <w:rFonts w:ascii="Cambria Math" w:hAnsi="Cambria Math"/>
                <w:lang w:val="en-CA"/>
              </w:rPr>
              <m:t>∂</m:t>
            </m:r>
            <m:r>
              <m:rPr>
                <m:sty m:val="p"/>
              </m:rPr>
              <w:rPr>
                <w:rFonts w:ascii="Cambria Math" w:hAnsi="Cambria Math"/>
              </w:rPr>
              <m:t>α</m:t>
            </m:r>
          </m:num>
          <m:den>
            <m:r>
              <w:rPr>
                <w:rFonts w:ascii="Cambria Math" w:hAnsi="Cambria Math"/>
                <w:lang w:val="en-CA"/>
              </w:rPr>
              <m:t>∂x</m:t>
            </m:r>
          </m:den>
        </m:f>
        <m:r>
          <m:rPr>
            <m:sty m:val="p"/>
          </m:rPr>
          <w:rPr>
            <w:rFonts w:ascii="Cambria Math" w:hAnsi="Cambria Math"/>
          </w:rPr>
          <m:t>+</m:t>
        </m:r>
        <m:r>
          <w:rPr>
            <w:rFonts w:ascii="Cambria Math"/>
            <w:lang w:val="en-CA"/>
          </w:rPr>
          <m:t>v</m:t>
        </m:r>
        <m:f>
          <m:fPr>
            <m:ctrlPr>
              <w:rPr>
                <w:rFonts w:ascii="Cambria Math"/>
                <w:i/>
                <w:lang w:val="en-CA"/>
              </w:rPr>
            </m:ctrlPr>
          </m:fPr>
          <m:num>
            <m:r>
              <w:rPr>
                <w:rFonts w:ascii="Cambria Math" w:hAnsi="Cambria Math"/>
                <w:lang w:val="en-CA"/>
              </w:rPr>
              <m:t>∂</m:t>
            </m:r>
            <m:r>
              <m:rPr>
                <m:sty m:val="p"/>
              </m:rPr>
              <w:rPr>
                <w:rFonts w:ascii="Cambria Math" w:hAnsi="Cambria Math"/>
              </w:rPr>
              <m:t>α</m:t>
            </m:r>
          </m:num>
          <m:den>
            <m:r>
              <w:rPr>
                <w:rFonts w:ascii="Cambria Math" w:hAnsi="Cambria Math"/>
                <w:lang w:val="en-CA"/>
              </w:rPr>
              <m:t>∂y</m:t>
            </m:r>
          </m:den>
        </m:f>
        <m:r>
          <m:rPr>
            <m:sty m:val="p"/>
          </m:rPr>
          <w:rPr>
            <w:rFonts w:ascii="Cambria Math" w:hAnsi="Cambria Math"/>
          </w:rPr>
          <m:t>=0</m:t>
        </m:r>
      </m:oMath>
      <w:r w:rsidR="00BA31B3">
        <w:rPr>
          <w:rFonts w:ascii="Cambria Math" w:hAnsi="Cambria Math"/>
        </w:rPr>
        <w:t xml:space="preserve">         </w:t>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r>
      <w:r w:rsidR="00BA31B3">
        <w:rPr>
          <w:rFonts w:ascii="Cambria Math" w:hAnsi="Cambria Math"/>
        </w:rPr>
        <w:t xml:space="preserve">                                           </w:t>
      </w:r>
      <w:r w:rsidR="00BA31B3" w:rsidRPr="00BA31B3">
        <w:rPr>
          <w:rFonts w:ascii="Cambria Math" w:hAnsi="Cambria Math"/>
        </w:rPr>
        <w:t>(</w:t>
      </w:r>
      <w:r w:rsidR="00BA31B3">
        <w:rPr>
          <w:rFonts w:ascii="Cambria Math" w:hAnsi="Cambria Math"/>
        </w:rPr>
        <w:t>3</w:t>
      </w:r>
      <w:r w:rsidR="00BA31B3" w:rsidRPr="00BA31B3">
        <w:rPr>
          <w:rFonts w:ascii="Cambria Math" w:hAnsi="Cambria Math"/>
        </w:rPr>
        <w:t>)</w:t>
      </w:r>
    </w:p>
    <w:p w:rsidR="00BA31B3" w:rsidRDefault="00BA31B3" w:rsidP="00BA31B3">
      <w:pPr>
        <w:pStyle w:val="BodyText"/>
      </w:pPr>
      <w:r>
        <w:t xml:space="preserve">where, </w:t>
      </w:r>
      <m:oMath>
        <m:r>
          <w:rPr>
            <w:rFonts w:ascii="Cambria Math" w:hAnsi="Cambria Math"/>
          </w:rPr>
          <m:t>α</m:t>
        </m:r>
      </m:oMath>
      <w:r>
        <w:t xml:space="preserve"> represents the volumetric fraction between air and water, which is taken as 0 for air</w:t>
      </w:r>
      <w:r w:rsidR="00174DDF">
        <w:t>, 1 for water and in between 0 and</w:t>
      </w:r>
      <w:r>
        <w:t xml:space="preserve"> 1 at the interfaces. </w:t>
      </w:r>
    </w:p>
    <w:p w:rsidR="00202AA2" w:rsidRPr="00BA31B3" w:rsidRDefault="00202AA2" w:rsidP="00BA31B3">
      <w:pPr>
        <w:pStyle w:val="BodyText"/>
        <w:rPr>
          <w:rFonts w:ascii="Cambria Math" w:hAnsi="Cambria Math"/>
        </w:rPr>
      </w:pPr>
    </w:p>
    <w:p w:rsidR="00BA31B3" w:rsidRDefault="00BA31B3" w:rsidP="00BA31B3">
      <w:pPr>
        <w:pStyle w:val="BodyText"/>
        <w:rPr>
          <w:color w:val="000000" w:themeColor="text1"/>
          <w:sz w:val="24"/>
          <w:szCs w:val="24"/>
        </w:rPr>
      </w:pPr>
      <w:r w:rsidRPr="00BA31B3">
        <w:t>The velocity boundary condition on the walls that are not at all exposed to the free surface (tank bottom), satisfy the no-slip boundary condition (</w:t>
      </w:r>
      <m:oMath>
        <m:r>
          <m:rPr>
            <m:sty m:val="p"/>
          </m:rPr>
          <w:rPr>
            <w:rFonts w:ascii="Cambria Math" w:hAnsi="Cambria Math"/>
          </w:rPr>
          <m:t>u=v=0</m:t>
        </m:r>
      </m:oMath>
      <w:r w:rsidRPr="00BA31B3">
        <w:t>).  The velocity boundary condition specified on the walls that are in contact with the free surface is not well posed due to the contradiction of the moving free surface and a no-slip condition on the bounding wall. The resulting boundary conditions for the vertical walls are</w:t>
      </w:r>
      <m:oMath>
        <m:r>
          <m:rPr>
            <m:sty m:val="p"/>
          </m:rPr>
          <w:rPr>
            <w:rFonts w:ascii="Cambria Math" w:hAnsi="Cambria Math"/>
          </w:rPr>
          <m:t xml:space="preserve"> u=0</m:t>
        </m:r>
      </m:oMath>
      <w:r w:rsidRPr="00BA31B3">
        <w:t xml:space="preserve">;  </w:t>
      </w:r>
      <m:oMath>
        <m:f>
          <m:fPr>
            <m:ctrlPr>
              <w:rPr>
                <w:rFonts w:ascii="Cambria Math" w:hAnsi="Cambria Math"/>
              </w:rPr>
            </m:ctrlPr>
          </m:fPr>
          <m:num>
            <m:r>
              <m:rPr>
                <m:sty m:val="p"/>
              </m:rPr>
              <w:rPr>
                <w:rFonts w:ascii="Cambria Math" w:hAnsi="Cambria Math"/>
              </w:rPr>
              <m:t>∂v</m:t>
            </m:r>
          </m:num>
          <m:den>
            <m:r>
              <m:rPr>
                <m:sty m:val="p"/>
              </m:rPr>
              <w:rPr>
                <w:rFonts w:ascii="Cambria Math" w:hAnsi="Cambria Math"/>
              </w:rPr>
              <m:t>∂x</m:t>
            </m:r>
          </m:den>
        </m:f>
        <m:r>
          <m:rPr>
            <m:sty m:val="p"/>
          </m:rPr>
          <w:rPr>
            <w:rFonts w:ascii="Cambria Math" w:hAnsi="Cambria Math"/>
          </w:rPr>
          <m:t>=0</m:t>
        </m:r>
      </m:oMath>
      <w:r w:rsidRPr="00BA31B3">
        <w:t>.  The dynamic boundary condition on the bottom wall yields</w:t>
      </w:r>
      <m:oMath>
        <m:r>
          <m:rPr>
            <m:sty m:val="p"/>
          </m:rPr>
          <w:rPr>
            <w:rFonts w:ascii="Cambria Math" w:hAnsi="Cambria Math"/>
          </w:rPr>
          <m:t xml:space="preserve"> μ</m:t>
        </m:r>
        <m:d>
          <m:dPr>
            <m:ctrlPr>
              <w:rPr>
                <w:rFonts w:ascii="Cambria Math" w:hAnsi="Cambria Math"/>
              </w:rPr>
            </m:ctrlPr>
          </m:dPr>
          <m:e>
            <m:f>
              <m:fPr>
                <m:ctrlPr>
                  <w:rPr>
                    <w:rFonts w:ascii="Cambria Math" w:hAnsi="Cambria Math"/>
                  </w:rPr>
                </m:ctrlPr>
              </m:fPr>
              <m:num>
                <m:r>
                  <m:rPr>
                    <m:sty m:val="p"/>
                  </m:rPr>
                  <w:rPr>
                    <w:rFonts w:ascii="Cambria Math" w:hAnsi="Cambria Math"/>
                  </w:rPr>
                  <m:t>∂u</m:t>
                </m:r>
              </m:num>
              <m:den>
                <m:r>
                  <m:rPr>
                    <m:sty m:val="p"/>
                  </m:rPr>
                  <w:rPr>
                    <w:rFonts w:ascii="Cambria Math" w:hAnsi="Cambria Math"/>
                  </w:rPr>
                  <m:t>∂y</m:t>
                </m:r>
              </m:den>
            </m:f>
            <m:r>
              <m:rPr>
                <m:sty m:val="p"/>
              </m:rPr>
              <w:rPr>
                <w:rFonts w:ascii="Cambria Math" w:hAnsi="Cambria Math"/>
              </w:rPr>
              <m:t>+</m:t>
            </m:r>
            <m:f>
              <m:fPr>
                <m:ctrlPr>
                  <w:rPr>
                    <w:rFonts w:ascii="Cambria Math" w:hAnsi="Cambria Math"/>
                  </w:rPr>
                </m:ctrlPr>
              </m:fPr>
              <m:num>
                <m:r>
                  <m:rPr>
                    <m:sty m:val="p"/>
                  </m:rPr>
                  <w:rPr>
                    <w:rFonts w:ascii="Cambria Math" w:hAnsi="Cambria Math"/>
                  </w:rPr>
                  <m:t>∂v</m:t>
                </m:r>
              </m:num>
              <m:den>
                <m:r>
                  <m:rPr>
                    <m:sty m:val="p"/>
                  </m:rPr>
                  <w:rPr>
                    <w:rFonts w:ascii="Cambria Math" w:hAnsi="Cambria Math"/>
                  </w:rPr>
                  <m:t>∂x</m:t>
                </m:r>
              </m:den>
            </m:f>
          </m:e>
        </m:d>
        <m:r>
          <m:rPr>
            <m:sty m:val="p"/>
          </m:rPr>
          <w:rPr>
            <w:rFonts w:ascii="Cambria Math" w:hAnsi="Cambria Math"/>
          </w:rPr>
          <m:t>=0  on  y</m:t>
        </m:r>
        <m:r>
          <m:rPr>
            <m:sty m:val="p"/>
          </m:rPr>
          <w:rPr>
            <w:rFonts w:ascii="Cambria Math"/>
          </w:rPr>
          <m:t>=</m:t>
        </m:r>
        <m:r>
          <m:rPr>
            <m:sty m:val="p"/>
          </m:rPr>
          <w:rPr>
            <w:rFonts w:ascii="Cambria Math" w:hAnsi="Cambria Math"/>
          </w:rPr>
          <m:t>0</m:t>
        </m:r>
      </m:oMath>
      <w:r>
        <w:t xml:space="preserve">. The harmonic displacement is enforced </w:t>
      </w:r>
      <w:r w:rsidR="00447682">
        <w:t>such that</w:t>
      </w:r>
      <w:r>
        <w:t xml:space="preserve">, </w:t>
      </w:r>
      <w:r w:rsidR="00447682">
        <w:t>f =-</w:t>
      </w:r>
      <w:r w:rsidR="00447682">
        <w:rPr>
          <w:rFonts w:ascii="Cambria Math" w:hAnsi="Cambria Math"/>
        </w:rPr>
        <w:t>ω</w:t>
      </w:r>
      <w:r w:rsidR="00447682" w:rsidRPr="00447682">
        <w:rPr>
          <w:rFonts w:ascii="Cambria Math" w:hAnsi="Cambria Math"/>
          <w:vertAlign w:val="superscript"/>
        </w:rPr>
        <w:t>2</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e</m:t>
            </m:r>
          </m:sub>
        </m:sSub>
        <m:r>
          <m:rPr>
            <m:sty m:val="p"/>
          </m:rPr>
          <w:rPr>
            <w:rFonts w:ascii="Cambria Math"/>
          </w:rPr>
          <m:t>=</m:t>
        </m:r>
        <m:r>
          <m:rPr>
            <m:sty m:val="p"/>
          </m:rPr>
          <w:rPr>
            <w:rFonts w:ascii="Cambria Math" w:hAnsi="Cambria Math"/>
          </w:rPr>
          <m:t>-</m:t>
        </m:r>
        <m:sSup>
          <m:sSupPr>
            <m:ctrlPr>
              <w:rPr>
                <w:rFonts w:ascii="Cambria Math" w:hAnsi="Cambria Math"/>
              </w:rPr>
            </m:ctrlPr>
          </m:sSupPr>
          <m:e>
            <m:r>
              <m:rPr>
                <m:sty m:val="p"/>
              </m:rPr>
              <w:rPr>
                <w:rFonts w:ascii="Cambria Math" w:hAnsi="Cambria Math"/>
              </w:rPr>
              <m:t>ω</m:t>
            </m:r>
          </m:e>
          <m:sup>
            <m:r>
              <m:rPr>
                <m:sty m:val="p"/>
              </m:rPr>
              <w:rPr>
                <w:rFonts w:ascii="Cambria Math" w:hAnsi="Cambria Math"/>
              </w:rPr>
              <m:t>2</m:t>
            </m:r>
          </m:sup>
        </m:sSup>
        <m:r>
          <m:rPr>
            <m:sty m:val="p"/>
          </m:rPr>
          <w:rPr>
            <w:rFonts w:ascii="Cambria Math" w:hAnsi="Cambria Math"/>
          </w:rPr>
          <m:t>X sin</m:t>
        </m:r>
        <m:r>
          <m:rPr>
            <m:sty m:val="p"/>
          </m:rPr>
          <w:rPr>
            <w:rFonts w:ascii="Cambria Math"/>
          </w:rPr>
          <m:t>(</m:t>
        </m:r>
        <m:r>
          <m:rPr>
            <m:sty m:val="p"/>
          </m:rPr>
          <w:rPr>
            <w:rFonts w:ascii="Cambria Math" w:hAnsi="Cambria Math"/>
          </w:rPr>
          <m:t>ωt</m:t>
        </m:r>
        <m:r>
          <m:rPr>
            <m:sty m:val="p"/>
          </m:rPr>
          <w:rPr>
            <w:rFonts w:ascii="Cambria Math"/>
          </w:rPr>
          <m:t>)</m:t>
        </m:r>
      </m:oMath>
      <w:r w:rsidRPr="00BA31B3">
        <w:t xml:space="preserve">, where, X is the amplitude of the excitation and </w:t>
      </w:r>
      <m:oMath>
        <m:r>
          <m:rPr>
            <m:sty m:val="p"/>
          </m:rPr>
          <w:rPr>
            <w:rFonts w:ascii="Cambria Math" w:hAnsi="Cambria Math"/>
          </w:rPr>
          <m:t xml:space="preserve">ω </m:t>
        </m:r>
      </m:oMath>
      <w:r w:rsidRPr="00BA31B3">
        <w:t>is the excitation frequency.</w:t>
      </w:r>
      <w:r>
        <w:rPr>
          <w:color w:val="000000" w:themeColor="text1"/>
          <w:sz w:val="24"/>
          <w:szCs w:val="24"/>
        </w:rPr>
        <w:t xml:space="preserve"> </w:t>
      </w:r>
    </w:p>
    <w:p w:rsidR="00202AA2" w:rsidRDefault="00202AA2" w:rsidP="00BA31B3">
      <w:pPr>
        <w:pStyle w:val="BodyText"/>
        <w:rPr>
          <w:color w:val="000000" w:themeColor="text1"/>
          <w:sz w:val="24"/>
          <w:szCs w:val="24"/>
        </w:rPr>
      </w:pPr>
    </w:p>
    <w:p w:rsidR="00BA31B3" w:rsidRDefault="00BA31B3" w:rsidP="00BA31B3">
      <w:pPr>
        <w:pStyle w:val="BodyText"/>
      </w:pPr>
      <w:r>
        <w:t xml:space="preserve">The governing fluid flow equations are solved numerically using </w:t>
      </w:r>
      <w:proofErr w:type="spellStart"/>
      <w:r>
        <w:t>OpenFOAM</w:t>
      </w:r>
      <w:proofErr w:type="spellEnd"/>
      <w:r>
        <w:t xml:space="preserve">, an open source Computational Fluid Dynamics (CFD) </w:t>
      </w:r>
      <w:r w:rsidR="00C96C33">
        <w:t>solver, which</w:t>
      </w:r>
      <w:r>
        <w:t xml:space="preserve"> employs a Finite Volume based algorithm. The grid size sensitivity and time step size sensitivity simulations have been carried out similar to the earlier work on liquid sloshing under horizontal and vertical excitations (see </w:t>
      </w:r>
      <w:proofErr w:type="spellStart"/>
      <w:r>
        <w:t>Sanapala</w:t>
      </w:r>
      <w:proofErr w:type="spellEnd"/>
      <w:r>
        <w:t xml:space="preserve"> et al.[9-10] for more details).</w:t>
      </w:r>
    </w:p>
    <w:p w:rsidR="00BA31B3" w:rsidRDefault="00BA31B3" w:rsidP="00BA31B3">
      <w:pPr>
        <w:pStyle w:val="BodyText"/>
      </w:pPr>
    </w:p>
    <w:p w:rsidR="00BA31B3" w:rsidRPr="00BA31B3" w:rsidRDefault="00BA31B3" w:rsidP="00BA31B3">
      <w:pPr>
        <w:pStyle w:val="BodyText"/>
      </w:pPr>
      <w:r w:rsidRPr="00BA31B3">
        <w:t xml:space="preserve">The computational domain considered is a two-dimensional </w:t>
      </w:r>
      <w:r>
        <w:t>horizontal cylindrical</w:t>
      </w:r>
      <w:r w:rsidRPr="00BA31B3">
        <w:t xml:space="preserve"> tank of length of L (= </w:t>
      </w:r>
      <w:r>
        <w:t>12.75</w:t>
      </w:r>
      <w:r w:rsidRPr="00BA31B3">
        <w:t xml:space="preserve"> m) and </w:t>
      </w:r>
      <w:r>
        <w:t>diameter</w:t>
      </w:r>
      <w:r w:rsidR="00C96C33">
        <w:t>,</w:t>
      </w:r>
      <w:r>
        <w:t xml:space="preserve"> D</w:t>
      </w:r>
      <w:r w:rsidRPr="00BA31B3">
        <w:t xml:space="preserve"> (= </w:t>
      </w:r>
      <w:r>
        <w:t>4</w:t>
      </w:r>
      <w:r w:rsidRPr="00BA31B3">
        <w:t xml:space="preserve">.3 m), which is partially filled with water to a depth of h (= </w:t>
      </w:r>
      <w:r>
        <w:t>1.5</w:t>
      </w:r>
      <w:r w:rsidRPr="00BA31B3">
        <w:t xml:space="preserve"> m). The cylindrical shell is closed with </w:t>
      </w:r>
      <w:proofErr w:type="spellStart"/>
      <w:r w:rsidRPr="00BA31B3">
        <w:t>torispherical</w:t>
      </w:r>
      <w:proofErr w:type="spellEnd"/>
      <w:r w:rsidRPr="00BA31B3">
        <w:t xml:space="preserve"> heads with knuckle and crown radius of 0.1D and D respectively.</w:t>
      </w:r>
      <w:r>
        <w:t xml:space="preserve"> </w:t>
      </w:r>
      <w:r w:rsidRPr="00BA31B3">
        <w:t xml:space="preserve">Figure 1 shows the schematic of the computational domain and the coordinate system. A </w:t>
      </w:r>
      <w:proofErr w:type="spellStart"/>
      <w:r w:rsidRPr="00BA31B3">
        <w:t>cartesian</w:t>
      </w:r>
      <w:proofErr w:type="spellEnd"/>
      <w:r w:rsidRPr="00BA31B3">
        <w:t xml:space="preserve"> coordinate system is used with the OXY plane on the mean free surface, with O as the origin for the X and Y axes. The pressure probes</w:t>
      </w:r>
      <w:r>
        <w:t xml:space="preserve"> (P</w:t>
      </w:r>
      <w:r w:rsidRPr="00BA31B3">
        <w:rPr>
          <w:vertAlign w:val="subscript"/>
        </w:rPr>
        <w:t>1</w:t>
      </w:r>
      <w:r>
        <w:t xml:space="preserve"> to P</w:t>
      </w:r>
      <w:r w:rsidRPr="00BA31B3">
        <w:rPr>
          <w:vertAlign w:val="subscript"/>
        </w:rPr>
        <w:t>7</w:t>
      </w:r>
      <w:r>
        <w:t>)</w:t>
      </w:r>
      <w:r w:rsidRPr="00BA31B3">
        <w:t xml:space="preserve"> are located </w:t>
      </w:r>
      <w:r>
        <w:t>on the tank at different location as shown Fig.1</w:t>
      </w:r>
      <w:r w:rsidRPr="00BA31B3">
        <w:t>.</w:t>
      </w:r>
    </w:p>
    <w:p w:rsidR="00EE0041" w:rsidRDefault="00493132" w:rsidP="0026525A">
      <w:pPr>
        <w:pStyle w:val="Heading2"/>
        <w:numPr>
          <w:ilvl w:val="1"/>
          <w:numId w:val="10"/>
        </w:numPr>
      </w:pPr>
      <w:r>
        <w:lastRenderedPageBreak/>
        <w:t>Results and discussion</w:t>
      </w:r>
    </w:p>
    <w:p w:rsidR="00EE0041" w:rsidRDefault="00BA31B3" w:rsidP="00537496">
      <w:pPr>
        <w:pStyle w:val="BodyText"/>
      </w:pPr>
      <w:r w:rsidRPr="00BA31B3">
        <w:t>To start with, numerical simulation of a liquid sloshing in a</w:t>
      </w:r>
      <w:r>
        <w:t xml:space="preserve"> </w:t>
      </w:r>
      <w:r w:rsidRPr="00BA31B3">
        <w:t>horizontal tank subjected to harmonic excitation is investigated in section 3.1. In section 3.2</w:t>
      </w:r>
      <w:r w:rsidR="00C96C33">
        <w:t>.1</w:t>
      </w:r>
      <w:r w:rsidRPr="00BA31B3">
        <w:t>, the sloshing dynamics under the influence of a passive baffle is presented. An optimal configuration from the harmonic excitation is chosen to investigate its efficacy under an earthquake excitation in section 3.</w:t>
      </w:r>
      <w:r w:rsidR="00C96C33">
        <w:t>2.2</w:t>
      </w:r>
      <w:r w:rsidRPr="00BA31B3">
        <w:t>.</w:t>
      </w:r>
    </w:p>
    <w:p w:rsidR="008B6BB9" w:rsidRPr="00EE0041" w:rsidRDefault="008B6BB9" w:rsidP="00537496">
      <w:pPr>
        <w:pStyle w:val="Heading3"/>
      </w:pPr>
      <w:r>
        <w:t>S</w:t>
      </w:r>
      <w:r w:rsidR="00493132">
        <w:t xml:space="preserve">loshing in horizontal cylindrical tanks </w:t>
      </w:r>
    </w:p>
    <w:p w:rsidR="00BA31B3" w:rsidRDefault="00BA31B3" w:rsidP="00BA31B3">
      <w:pPr>
        <w:pStyle w:val="Authornameandaffiliation"/>
        <w:jc w:val="both"/>
        <w:rPr>
          <w:lang w:val="en-GB"/>
        </w:rPr>
      </w:pPr>
      <w:r w:rsidRPr="00BA31B3">
        <w:rPr>
          <w:lang w:val="en-GB"/>
        </w:rPr>
        <w:t xml:space="preserve">The forced excitation of the tank is imparted through a horizontal displacement initiated at the base of the tank. The present simulations monitor and validate the free surface profile as well as the pressure distribution on the bottom wall. Firstly, the partially filled (h= 1.5m) tank is excited with a forcing amplitude </w:t>
      </w:r>
      <w:r w:rsidR="00C96C33" w:rsidRPr="00BA31B3">
        <w:rPr>
          <w:lang w:val="en-GB"/>
        </w:rPr>
        <w:t xml:space="preserve">of </w:t>
      </w:r>
      <w:r w:rsidR="00C96C33">
        <w:rPr>
          <w:lang w:val="en-GB"/>
        </w:rPr>
        <w:t>x</w:t>
      </w:r>
      <w:r>
        <w:rPr>
          <w:lang w:val="en-GB"/>
        </w:rPr>
        <w:t xml:space="preserve"> = 0.0</w:t>
      </w:r>
      <w:r w:rsidRPr="00BA31B3">
        <w:rPr>
          <w:lang w:val="en-GB"/>
        </w:rPr>
        <w:t xml:space="preserve">1m at or near the resonant excitation frequency, </w:t>
      </w:r>
      <w:r>
        <w:rPr>
          <w:lang w:val="en-GB"/>
        </w:rPr>
        <w:t>ω</w:t>
      </w:r>
      <w:r w:rsidRPr="00BA31B3">
        <w:rPr>
          <w:lang w:val="en-GB"/>
        </w:rPr>
        <w:t xml:space="preserve"> = 0.93</w:t>
      </w:r>
      <w:r>
        <w:rPr>
          <w:lang w:val="en-GB"/>
        </w:rPr>
        <w:t>3</w:t>
      </w:r>
      <w:r w:rsidRPr="00BA31B3">
        <w:rPr>
          <w:lang w:val="en-GB"/>
        </w:rPr>
        <w:t>Hz to emphasize the wave features inside the tank. Figure.2 depicts the numerical</w:t>
      </w:r>
      <w:r>
        <w:rPr>
          <w:lang w:val="en-GB"/>
        </w:rPr>
        <w:t xml:space="preserve"> </w:t>
      </w:r>
      <w:r w:rsidRPr="00BA31B3">
        <w:rPr>
          <w:lang w:val="en-GB"/>
        </w:rPr>
        <w:t>snapshots of volume fraction at different time levels. Starting from an equilibrium state at time t=0, when the tank is excited, the free surface exhibit a standing wave feature</w:t>
      </w:r>
      <w:r w:rsidR="00174DDF">
        <w:rPr>
          <w:lang w:val="en-GB"/>
        </w:rPr>
        <w:t xml:space="preserve"> </w:t>
      </w:r>
      <w:r w:rsidR="00174DDF" w:rsidRPr="00BA31B3">
        <w:rPr>
          <w:lang w:val="en-GB"/>
        </w:rPr>
        <w:t>initially</w:t>
      </w:r>
      <w:r w:rsidRPr="00BA31B3">
        <w:rPr>
          <w:lang w:val="en-GB"/>
        </w:rPr>
        <w:t xml:space="preserve"> as shown in Fig. 2(</w:t>
      </w:r>
      <w:r>
        <w:rPr>
          <w:lang w:val="en-GB"/>
        </w:rPr>
        <w:t>c</w:t>
      </w:r>
      <w:r w:rsidRPr="00BA31B3">
        <w:rPr>
          <w:lang w:val="en-GB"/>
        </w:rPr>
        <w:t xml:space="preserve">) for t = </w:t>
      </w:r>
      <w:r>
        <w:rPr>
          <w:lang w:val="en-GB"/>
        </w:rPr>
        <w:t>1</w:t>
      </w:r>
      <w:r w:rsidRPr="00BA31B3">
        <w:rPr>
          <w:lang w:val="en-GB"/>
        </w:rPr>
        <w:t>2</w:t>
      </w:r>
      <w:r>
        <w:rPr>
          <w:lang w:val="en-GB"/>
        </w:rPr>
        <w:t>0</w:t>
      </w:r>
      <w:r w:rsidRPr="00BA31B3">
        <w:rPr>
          <w:lang w:val="en-GB"/>
        </w:rPr>
        <w:t xml:space="preserve">.6s. At t= </w:t>
      </w:r>
      <w:r>
        <w:rPr>
          <w:lang w:val="en-GB"/>
        </w:rPr>
        <w:t>130</w:t>
      </w:r>
      <w:r w:rsidRPr="00BA31B3">
        <w:rPr>
          <w:lang w:val="en-GB"/>
        </w:rPr>
        <w:t>.</w:t>
      </w:r>
      <w:r>
        <w:rPr>
          <w:lang w:val="en-GB"/>
        </w:rPr>
        <w:t>55</w:t>
      </w:r>
      <w:r w:rsidRPr="00BA31B3">
        <w:rPr>
          <w:lang w:val="en-GB"/>
        </w:rPr>
        <w:t xml:space="preserve">s, it shows the run up on to the right tank head. As there are no wall effects due to the </w:t>
      </w:r>
      <w:proofErr w:type="spellStart"/>
      <w:r w:rsidRPr="00BA31B3">
        <w:rPr>
          <w:lang w:val="en-GB"/>
        </w:rPr>
        <w:t>tori</w:t>
      </w:r>
      <w:proofErr w:type="spellEnd"/>
      <w:r>
        <w:rPr>
          <w:lang w:val="en-GB"/>
        </w:rPr>
        <w:t>-</w:t>
      </w:r>
      <w:r w:rsidRPr="00BA31B3">
        <w:rPr>
          <w:lang w:val="en-GB"/>
        </w:rPr>
        <w:t>sp</w:t>
      </w:r>
      <w:r>
        <w:rPr>
          <w:lang w:val="en-GB"/>
        </w:rPr>
        <w:t>he</w:t>
      </w:r>
      <w:r w:rsidRPr="00BA31B3">
        <w:rPr>
          <w:lang w:val="en-GB"/>
        </w:rPr>
        <w:t xml:space="preserve">rical head, these standing wave features are continued for longer times. The advancing wave front is clearly visible </w:t>
      </w:r>
      <w:r>
        <w:rPr>
          <w:lang w:val="en-GB"/>
        </w:rPr>
        <w:t xml:space="preserve">even </w:t>
      </w:r>
      <w:r w:rsidRPr="00BA31B3">
        <w:rPr>
          <w:lang w:val="en-GB"/>
        </w:rPr>
        <w:t xml:space="preserve">at t= </w:t>
      </w:r>
      <w:r>
        <w:rPr>
          <w:lang w:val="en-GB"/>
        </w:rPr>
        <w:t>190</w:t>
      </w:r>
      <w:r w:rsidRPr="00BA31B3">
        <w:rPr>
          <w:lang w:val="en-GB"/>
        </w:rPr>
        <w:t>.</w:t>
      </w:r>
      <w:r>
        <w:rPr>
          <w:lang w:val="en-GB"/>
        </w:rPr>
        <w:t>1</w:t>
      </w:r>
      <w:r w:rsidRPr="00BA31B3">
        <w:rPr>
          <w:lang w:val="en-GB"/>
        </w:rPr>
        <w:t>0s.</w:t>
      </w:r>
    </w:p>
    <w:p w:rsidR="00BA31B3" w:rsidRDefault="00BA31B3" w:rsidP="00BA31B3">
      <w:pPr>
        <w:pStyle w:val="Authornameandaffiliation"/>
        <w:jc w:val="both"/>
        <w:rPr>
          <w:lang w:val="en-GB"/>
        </w:rPr>
      </w:pPr>
    </w:p>
    <w:p w:rsidR="00493132" w:rsidRDefault="00BA31B3" w:rsidP="00BA31B3">
      <w:pPr>
        <w:pStyle w:val="Authornameandaffiliation"/>
        <w:jc w:val="both"/>
        <w:rPr>
          <w:lang w:val="en-GB"/>
        </w:rPr>
      </w:pPr>
      <w:r w:rsidRPr="00BA31B3">
        <w:rPr>
          <w:lang w:val="en-GB"/>
        </w:rPr>
        <w:t xml:space="preserve">The temporal variation of </w:t>
      </w:r>
      <w:r>
        <w:rPr>
          <w:lang w:val="en-GB"/>
        </w:rPr>
        <w:t xml:space="preserve">dynamic pressure </w:t>
      </w:r>
      <w:r w:rsidRPr="00BA31B3">
        <w:rPr>
          <w:lang w:val="en-GB"/>
        </w:rPr>
        <w:t xml:space="preserve">at three different locations viz., at </w:t>
      </w:r>
      <w:r>
        <w:rPr>
          <w:lang w:val="en-GB"/>
        </w:rPr>
        <w:t xml:space="preserve"> P</w:t>
      </w:r>
      <w:r w:rsidRPr="00BA31B3">
        <w:rPr>
          <w:vertAlign w:val="subscript"/>
          <w:lang w:val="en-GB"/>
        </w:rPr>
        <w:t>1</w:t>
      </w:r>
      <w:r>
        <w:rPr>
          <w:lang w:val="en-GB"/>
        </w:rPr>
        <w:t>(</w:t>
      </w:r>
      <w:r w:rsidR="00174DDF">
        <w:rPr>
          <w:lang w:val="en-GB"/>
        </w:rPr>
        <w:t>0.956,0)</w:t>
      </w:r>
      <w:r>
        <w:rPr>
          <w:lang w:val="en-GB"/>
        </w:rPr>
        <w:t>, P</w:t>
      </w:r>
      <w:r w:rsidRPr="00BA31B3">
        <w:rPr>
          <w:vertAlign w:val="subscript"/>
          <w:lang w:val="en-GB"/>
        </w:rPr>
        <w:t>2</w:t>
      </w:r>
      <w:r>
        <w:rPr>
          <w:lang w:val="en-GB"/>
        </w:rPr>
        <w:t>(</w:t>
      </w:r>
      <w:r w:rsidR="00174DDF">
        <w:rPr>
          <w:lang w:val="en-GB"/>
        </w:rPr>
        <w:t>0.12, 1.37),</w:t>
      </w:r>
      <w:r>
        <w:rPr>
          <w:lang w:val="en-GB"/>
        </w:rPr>
        <w:t xml:space="preserve"> P</w:t>
      </w:r>
      <w:r w:rsidRPr="00BA31B3">
        <w:rPr>
          <w:vertAlign w:val="subscript"/>
          <w:lang w:val="en-GB"/>
        </w:rPr>
        <w:t>3</w:t>
      </w:r>
      <w:r>
        <w:rPr>
          <w:lang w:val="en-GB"/>
        </w:rPr>
        <w:t>(0</w:t>
      </w:r>
      <w:r w:rsidR="00174DDF">
        <w:rPr>
          <w:lang w:val="en-GB"/>
        </w:rPr>
        <w:t>.087,1.57</w:t>
      </w:r>
      <w:r>
        <w:rPr>
          <w:lang w:val="en-GB"/>
        </w:rPr>
        <w:t xml:space="preserve">) </w:t>
      </w:r>
      <w:r w:rsidR="00174DDF">
        <w:rPr>
          <w:lang w:val="en-GB"/>
        </w:rPr>
        <w:t>) and P</w:t>
      </w:r>
      <w:r w:rsidR="00174DDF">
        <w:rPr>
          <w:vertAlign w:val="subscript"/>
          <w:lang w:val="en-GB"/>
        </w:rPr>
        <w:t>4</w:t>
      </w:r>
      <w:r w:rsidR="00174DDF">
        <w:rPr>
          <w:lang w:val="en-GB"/>
        </w:rPr>
        <w:t>(0.067,1.75)</w:t>
      </w:r>
      <w:r w:rsidR="00174DDF" w:rsidRPr="00BA31B3">
        <w:rPr>
          <w:lang w:val="en-GB"/>
        </w:rPr>
        <w:t xml:space="preserve"> </w:t>
      </w:r>
      <w:r w:rsidRPr="00BA31B3">
        <w:rPr>
          <w:lang w:val="en-GB"/>
        </w:rPr>
        <w:t>(</w:t>
      </w:r>
      <w:r>
        <w:rPr>
          <w:lang w:val="en-GB"/>
        </w:rPr>
        <w:t xml:space="preserve">as </w:t>
      </w:r>
      <w:r w:rsidRPr="00BA31B3">
        <w:rPr>
          <w:lang w:val="en-GB"/>
        </w:rPr>
        <w:t xml:space="preserve">specified in Fig.1) was closely monitored as a function of time. These locations are chosen </w:t>
      </w:r>
      <w:r>
        <w:rPr>
          <w:lang w:val="en-GB"/>
        </w:rPr>
        <w:t xml:space="preserve">mainly to understand the effect of </w:t>
      </w:r>
      <w:proofErr w:type="spellStart"/>
      <w:r>
        <w:rPr>
          <w:lang w:val="en-GB"/>
        </w:rPr>
        <w:t>torispherical</w:t>
      </w:r>
      <w:proofErr w:type="spellEnd"/>
      <w:r>
        <w:rPr>
          <w:lang w:val="en-GB"/>
        </w:rPr>
        <w:t xml:space="preserve"> head rather than a flat closure</w:t>
      </w:r>
      <w:r w:rsidRPr="00BA31B3">
        <w:rPr>
          <w:lang w:val="en-GB"/>
        </w:rPr>
        <w:t xml:space="preserve">. </w:t>
      </w:r>
      <w:r>
        <w:rPr>
          <w:lang w:val="en-GB"/>
        </w:rPr>
        <w:t xml:space="preserve">It is interesting to note that the measured pressure near the free surface indicate only positive impact pressure peaks with flat line in between those peaks. This may attributed to the curvature of the head that cause relatively stand still nature of the fluid in the </w:t>
      </w:r>
      <w:proofErr w:type="spellStart"/>
      <w:r>
        <w:rPr>
          <w:lang w:val="en-GB"/>
        </w:rPr>
        <w:t>torispherical</w:t>
      </w:r>
      <w:proofErr w:type="spellEnd"/>
      <w:r>
        <w:rPr>
          <w:lang w:val="en-GB"/>
        </w:rPr>
        <w:t xml:space="preserve"> head region. </w:t>
      </w:r>
      <w:r w:rsidRPr="00BA31B3">
        <w:rPr>
          <w:lang w:val="en-GB"/>
        </w:rPr>
        <w:t>However, the numerically estimated pressure histories are bounded by a maximum value</w:t>
      </w:r>
      <w:r>
        <w:rPr>
          <w:lang w:val="en-GB"/>
        </w:rPr>
        <w:t xml:space="preserve"> nearly</w:t>
      </w:r>
      <w:r w:rsidR="00C96C33">
        <w:rPr>
          <w:lang w:val="en-GB"/>
        </w:rPr>
        <w:t xml:space="preserve"> after</w:t>
      </w:r>
      <w:r>
        <w:rPr>
          <w:lang w:val="en-GB"/>
        </w:rPr>
        <w:t xml:space="preserve"> t</w:t>
      </w:r>
      <w:r w:rsidR="00174DDF">
        <w:rPr>
          <w:lang w:val="en-GB"/>
        </w:rPr>
        <w:t xml:space="preserve"> </w:t>
      </w:r>
      <w:r>
        <w:rPr>
          <w:lang w:val="en-GB"/>
        </w:rPr>
        <w:t>= 180s</w:t>
      </w:r>
      <w:r w:rsidRPr="00BA31B3">
        <w:rPr>
          <w:lang w:val="en-GB"/>
        </w:rPr>
        <w:t>.</w:t>
      </w:r>
      <w:r>
        <w:rPr>
          <w:lang w:val="en-GB"/>
        </w:rPr>
        <w:t xml:space="preserve"> </w:t>
      </w:r>
      <w:r w:rsidRPr="00BA31B3">
        <w:rPr>
          <w:lang w:val="en-GB"/>
        </w:rPr>
        <w:t xml:space="preserve">Correspondingly, a peak dynamic pressure of </w:t>
      </w:r>
      <w:r w:rsidR="00174DDF">
        <w:rPr>
          <w:lang w:val="en-GB"/>
        </w:rPr>
        <w:t>4</w:t>
      </w:r>
      <w:r w:rsidRPr="00BA31B3">
        <w:rPr>
          <w:lang w:val="en-GB"/>
        </w:rPr>
        <w:t>.2kPa is found at P</w:t>
      </w:r>
      <w:r w:rsidRPr="00BA31B3">
        <w:rPr>
          <w:vertAlign w:val="subscript"/>
          <w:lang w:val="en-GB"/>
        </w:rPr>
        <w:t>1</w:t>
      </w:r>
      <w:r>
        <w:rPr>
          <w:lang w:val="en-GB"/>
        </w:rPr>
        <w:t>.</w:t>
      </w:r>
    </w:p>
    <w:p w:rsidR="00493132" w:rsidRDefault="00493132" w:rsidP="00493132">
      <w:pPr>
        <w:pStyle w:val="Heading3"/>
      </w:pPr>
      <w:r>
        <w:t xml:space="preserve">Control of Sloshing in horizontal cylindrical tanks: with baffle </w:t>
      </w:r>
    </w:p>
    <w:p w:rsidR="00BA31B3" w:rsidRDefault="00BA31B3" w:rsidP="00BA31B3">
      <w:pPr>
        <w:pStyle w:val="Authornameandaffiliation"/>
        <w:jc w:val="both"/>
        <w:rPr>
          <w:lang w:val="en-GB"/>
        </w:rPr>
      </w:pPr>
      <w:r w:rsidRPr="00BA31B3">
        <w:rPr>
          <w:lang w:val="en-GB"/>
        </w:rPr>
        <w:t xml:space="preserve">The sloshing dynamics in a liquid storage tank subjected to external excitation can be suitably controlled by placing baffles along its motion path. This would not only result in additional damping effect, but also acts as a sacrificial structure. However, the design configuration and position of these baffles require detailed simulations and optimization. In this section, the efficacy of a vertical baffle under resonant harmonic </w:t>
      </w:r>
      <w:r>
        <w:rPr>
          <w:lang w:val="en-GB"/>
        </w:rPr>
        <w:t xml:space="preserve">as well as seismic </w:t>
      </w:r>
      <w:r w:rsidRPr="00BA31B3">
        <w:rPr>
          <w:lang w:val="en-GB"/>
        </w:rPr>
        <w:t>excitation</w:t>
      </w:r>
      <w:r>
        <w:rPr>
          <w:lang w:val="en-GB"/>
        </w:rPr>
        <w:t>s</w:t>
      </w:r>
      <w:r w:rsidRPr="00BA31B3">
        <w:rPr>
          <w:lang w:val="en-GB"/>
        </w:rPr>
        <w:t xml:space="preserve"> is investigated. </w:t>
      </w:r>
    </w:p>
    <w:p w:rsidR="00BA31B3" w:rsidRPr="00BA31B3" w:rsidRDefault="00C96C33" w:rsidP="00BA31B3">
      <w:pPr>
        <w:pStyle w:val="Heading4"/>
        <w:ind w:left="0"/>
      </w:pPr>
      <w:r>
        <w:t>Harmonic</w:t>
      </w:r>
      <w:r w:rsidR="00BA31B3">
        <w:t xml:space="preserve"> excitation</w:t>
      </w:r>
    </w:p>
    <w:p w:rsidR="00493132" w:rsidRPr="00EE0041" w:rsidRDefault="00BA31B3" w:rsidP="00BA31B3">
      <w:pPr>
        <w:pStyle w:val="Authornameandaffiliation"/>
        <w:jc w:val="both"/>
        <w:rPr>
          <w:lang w:val="en-GB"/>
        </w:rPr>
      </w:pPr>
      <w:r w:rsidRPr="00BA31B3">
        <w:rPr>
          <w:lang w:val="en-GB"/>
        </w:rPr>
        <w:t>Numerical simulations are p</w:t>
      </w:r>
      <w:r>
        <w:rPr>
          <w:lang w:val="en-GB"/>
        </w:rPr>
        <w:t>erformed for all the above case</w:t>
      </w:r>
      <w:r w:rsidRPr="00BA31B3">
        <w:rPr>
          <w:lang w:val="en-GB"/>
        </w:rPr>
        <w:t xml:space="preserve"> with and without baffle.  </w:t>
      </w:r>
      <w:r w:rsidR="00174DDF">
        <w:rPr>
          <w:lang w:val="en-GB"/>
        </w:rPr>
        <w:t>M</w:t>
      </w:r>
      <w:r w:rsidRPr="00BA31B3">
        <w:rPr>
          <w:lang w:val="en-GB"/>
        </w:rPr>
        <w:t xml:space="preserve">agnitude of </w:t>
      </w:r>
      <w:r>
        <w:rPr>
          <w:lang w:val="en-GB"/>
        </w:rPr>
        <w:t>volume fraction</w:t>
      </w:r>
      <w:r w:rsidRPr="00BA31B3">
        <w:rPr>
          <w:lang w:val="en-GB"/>
        </w:rPr>
        <w:t xml:space="preserve"> </w:t>
      </w:r>
      <w:proofErr w:type="spellStart"/>
      <w:r w:rsidRPr="00BA31B3">
        <w:rPr>
          <w:lang w:val="en-GB"/>
        </w:rPr>
        <w:t>color</w:t>
      </w:r>
      <w:proofErr w:type="spellEnd"/>
      <w:r w:rsidRPr="00BA31B3">
        <w:rPr>
          <w:lang w:val="en-GB"/>
        </w:rPr>
        <w:t xml:space="preserve"> maps </w:t>
      </w:r>
      <w:r w:rsidR="00174DDF">
        <w:rPr>
          <w:lang w:val="en-GB"/>
        </w:rPr>
        <w:t>compared with and without an internal baffle indicated a significant reduction in the sloshing fluctuations</w:t>
      </w:r>
      <w:r w:rsidRPr="00BA31B3">
        <w:rPr>
          <w:lang w:val="en-GB"/>
        </w:rPr>
        <w:t>. The variation of the associated pressure field fluctuations</w:t>
      </w:r>
      <w:r>
        <w:rPr>
          <w:lang w:val="en-GB"/>
        </w:rPr>
        <w:t xml:space="preserve"> presented in Fig.</w:t>
      </w:r>
      <w:r w:rsidR="00174DDF">
        <w:rPr>
          <w:lang w:val="en-GB"/>
        </w:rPr>
        <w:t>4</w:t>
      </w:r>
      <w:r w:rsidRPr="00BA31B3">
        <w:rPr>
          <w:lang w:val="en-GB"/>
        </w:rPr>
        <w:t xml:space="preserve"> </w:t>
      </w:r>
      <w:r w:rsidR="00C96C33" w:rsidRPr="00BA31B3">
        <w:rPr>
          <w:lang w:val="en-GB"/>
        </w:rPr>
        <w:t>is</w:t>
      </w:r>
      <w:r w:rsidRPr="00BA31B3">
        <w:rPr>
          <w:lang w:val="en-GB"/>
        </w:rPr>
        <w:t xml:space="preserve"> reflective of the free surface fluctuations. It is clear that when the baffle </w:t>
      </w:r>
      <w:r>
        <w:rPr>
          <w:lang w:val="en-GB"/>
        </w:rPr>
        <w:t>is introduced inside the tank</w:t>
      </w:r>
      <w:r w:rsidRPr="00BA31B3">
        <w:rPr>
          <w:lang w:val="en-GB"/>
        </w:rPr>
        <w:t>, the liquid sloshing is suppressed due to the augmentation of the blockage effect of the baffle, which results in additional viscous energy dissipation. However, any large scale forces on this structure and the resulting fatigue can easily make it into a sacrificial structure under resonant excitation. From Fig.</w:t>
      </w:r>
      <w:r>
        <w:rPr>
          <w:lang w:val="en-GB"/>
        </w:rPr>
        <w:t xml:space="preserve"> </w:t>
      </w:r>
      <w:r w:rsidR="00174DDF">
        <w:rPr>
          <w:lang w:val="en-GB"/>
        </w:rPr>
        <w:t>4</w:t>
      </w:r>
      <w:r w:rsidRPr="00BA31B3">
        <w:rPr>
          <w:lang w:val="en-GB"/>
        </w:rPr>
        <w:t xml:space="preserve">, the </w:t>
      </w:r>
      <w:r>
        <w:rPr>
          <w:lang w:val="en-GB"/>
        </w:rPr>
        <w:t xml:space="preserve">hydrodynamic pressure </w:t>
      </w:r>
      <w:r w:rsidRPr="00BA31B3">
        <w:rPr>
          <w:lang w:val="en-GB"/>
        </w:rPr>
        <w:t xml:space="preserve">time history measured </w:t>
      </w:r>
      <w:r>
        <w:rPr>
          <w:lang w:val="en-GB"/>
        </w:rPr>
        <w:t>at P</w:t>
      </w:r>
      <w:r w:rsidRPr="00BA31B3">
        <w:rPr>
          <w:vertAlign w:val="subscript"/>
          <w:lang w:val="en-GB"/>
        </w:rPr>
        <w:t>1</w:t>
      </w:r>
      <w:r w:rsidRPr="00BA31B3">
        <w:rPr>
          <w:lang w:val="en-GB"/>
        </w:rPr>
        <w:t xml:space="preserve"> has indicated that the</w:t>
      </w:r>
      <w:r>
        <w:rPr>
          <w:lang w:val="en-GB"/>
        </w:rPr>
        <w:t xml:space="preserve"> </w:t>
      </w:r>
      <w:r w:rsidRPr="00BA31B3">
        <w:rPr>
          <w:lang w:val="en-GB"/>
        </w:rPr>
        <w:t xml:space="preserve">peak </w:t>
      </w:r>
      <w:r>
        <w:rPr>
          <w:lang w:val="en-GB"/>
        </w:rPr>
        <w:t>pressure</w:t>
      </w:r>
      <w:r w:rsidRPr="00BA31B3">
        <w:rPr>
          <w:lang w:val="en-GB"/>
        </w:rPr>
        <w:t xml:space="preserve"> with </w:t>
      </w:r>
      <w:r>
        <w:rPr>
          <w:lang w:val="en-GB"/>
        </w:rPr>
        <w:t xml:space="preserve">an </w:t>
      </w:r>
      <w:r w:rsidRPr="00BA31B3">
        <w:rPr>
          <w:lang w:val="en-GB"/>
        </w:rPr>
        <w:t xml:space="preserve">intermediate </w:t>
      </w:r>
      <w:r>
        <w:rPr>
          <w:lang w:val="en-GB"/>
        </w:rPr>
        <w:t xml:space="preserve">baffle </w:t>
      </w:r>
      <w:r w:rsidRPr="00BA31B3">
        <w:rPr>
          <w:lang w:val="en-GB"/>
        </w:rPr>
        <w:t>plate</w:t>
      </w:r>
      <w:r>
        <w:rPr>
          <w:lang w:val="en-GB"/>
        </w:rPr>
        <w:t xml:space="preserve"> is</w:t>
      </w:r>
      <w:r w:rsidRPr="00BA31B3">
        <w:rPr>
          <w:lang w:val="en-GB"/>
        </w:rPr>
        <w:t xml:space="preserve"> marginally reduced the response from </w:t>
      </w:r>
      <w:r w:rsidR="00174DDF">
        <w:rPr>
          <w:lang w:val="en-GB"/>
        </w:rPr>
        <w:t>4</w:t>
      </w:r>
      <w:r>
        <w:rPr>
          <w:lang w:val="en-GB"/>
        </w:rPr>
        <w:t>.</w:t>
      </w:r>
      <w:r w:rsidR="00174DDF">
        <w:rPr>
          <w:lang w:val="en-GB"/>
        </w:rPr>
        <w:t>2</w:t>
      </w:r>
      <w:r>
        <w:rPr>
          <w:lang w:val="en-GB"/>
        </w:rPr>
        <w:t xml:space="preserve">kPa </w:t>
      </w:r>
      <w:r w:rsidRPr="00BA31B3">
        <w:rPr>
          <w:lang w:val="en-GB"/>
        </w:rPr>
        <w:t xml:space="preserve">to </w:t>
      </w:r>
      <w:r>
        <w:rPr>
          <w:lang w:val="en-GB"/>
        </w:rPr>
        <w:t>0.</w:t>
      </w:r>
      <w:r w:rsidR="00174DDF">
        <w:rPr>
          <w:lang w:val="en-GB"/>
        </w:rPr>
        <w:t>25</w:t>
      </w:r>
      <w:r>
        <w:rPr>
          <w:lang w:val="en-GB"/>
        </w:rPr>
        <w:t>kPa</w:t>
      </w:r>
      <w:r w:rsidRPr="00BA31B3">
        <w:rPr>
          <w:lang w:val="en-GB"/>
        </w:rPr>
        <w:t>.</w:t>
      </w:r>
      <w:r w:rsidR="00174DDF">
        <w:rPr>
          <w:lang w:val="en-GB"/>
        </w:rPr>
        <w:t xml:space="preserve"> Figure .5 presents the distribution of total pressure field on the </w:t>
      </w:r>
      <w:proofErr w:type="spellStart"/>
      <w:r w:rsidR="00174DDF">
        <w:rPr>
          <w:lang w:val="en-GB"/>
        </w:rPr>
        <w:t>torispherical</w:t>
      </w:r>
      <w:proofErr w:type="spellEnd"/>
      <w:r w:rsidR="00174DDF">
        <w:rPr>
          <w:lang w:val="en-GB"/>
        </w:rPr>
        <w:t xml:space="preserve"> tank head along its curvature at different time levels.</w:t>
      </w:r>
    </w:p>
    <w:p w:rsidR="00BD605C" w:rsidRDefault="00C96C33" w:rsidP="00537496">
      <w:pPr>
        <w:pStyle w:val="Heading4"/>
        <w:ind w:left="0"/>
      </w:pPr>
      <w:r>
        <w:t>S</w:t>
      </w:r>
      <w:r w:rsidR="00BA31B3">
        <w:t>eismic excitation</w:t>
      </w:r>
    </w:p>
    <w:p w:rsidR="00BA31B3" w:rsidRPr="00174DDF" w:rsidRDefault="00BA31B3" w:rsidP="00E31F31">
      <w:pPr>
        <w:pStyle w:val="Authornameandaffiliation"/>
        <w:jc w:val="both"/>
        <w:rPr>
          <w:lang w:val="en-GB"/>
        </w:rPr>
      </w:pPr>
      <w:r w:rsidRPr="00174DDF">
        <w:rPr>
          <w:lang w:val="en-GB"/>
        </w:rPr>
        <w:t xml:space="preserve">Horizontal cylindrical tanks subjected to earthquake excitation is a serious engineering problem with disastrous consequences, more, so for the nuclear spent fuel liquid waste.  To this end, a typical seismic excitation produced during El Centro ground motion for a period of 53.74s with a maximum peak ground acceleration (PGA) of 0.33g is used as input. The acceleration of the input seismic excitation, which encompasses a wide range of frequencies. </w:t>
      </w:r>
      <w:r w:rsidR="00174DDF" w:rsidRPr="00174DDF">
        <w:rPr>
          <w:lang w:val="en-GB"/>
        </w:rPr>
        <w:t xml:space="preserve">For two typical extremities, identified at 33.65s and 40.3s, the magnitude of volume fraction </w:t>
      </w:r>
      <w:proofErr w:type="spellStart"/>
      <w:r w:rsidR="00174DDF" w:rsidRPr="00174DDF">
        <w:rPr>
          <w:lang w:val="en-GB"/>
        </w:rPr>
        <w:t>color</w:t>
      </w:r>
      <w:proofErr w:type="spellEnd"/>
      <w:r w:rsidR="00174DDF" w:rsidRPr="00174DDF">
        <w:rPr>
          <w:lang w:val="en-GB"/>
        </w:rPr>
        <w:t xml:space="preserve"> maps are presented in Fig. 6. To enable a uniform comparison, the </w:t>
      </w:r>
      <w:r w:rsidR="00174DDF" w:rsidRPr="00174DDF">
        <w:rPr>
          <w:lang w:val="en-GB"/>
        </w:rPr>
        <w:lastRenderedPageBreak/>
        <w:t xml:space="preserve">magnitude range for the </w:t>
      </w:r>
      <w:proofErr w:type="spellStart"/>
      <w:r w:rsidR="00174DDF" w:rsidRPr="00174DDF">
        <w:rPr>
          <w:lang w:val="en-GB"/>
        </w:rPr>
        <w:t>color</w:t>
      </w:r>
      <w:proofErr w:type="spellEnd"/>
      <w:r w:rsidR="00174DDF" w:rsidRPr="00174DDF">
        <w:rPr>
          <w:lang w:val="en-GB"/>
        </w:rPr>
        <w:t xml:space="preserve"> map is kept constant. </w:t>
      </w:r>
      <w:r w:rsidRPr="00174DDF">
        <w:rPr>
          <w:lang w:val="en-GB"/>
        </w:rPr>
        <w:t xml:space="preserve">A reduction in the amplitude of the fluctuations due to the presence of an optimal baffle can be particularly noticed in the case of seismic input spectra as well. The cessation of stronger force fluctuations can be seen, in the presence of an optimal baffle. </w:t>
      </w:r>
      <w:r w:rsidR="00174DDF" w:rsidRPr="00174DDF">
        <w:rPr>
          <w:lang w:val="en-GB"/>
        </w:rPr>
        <w:t>Similarly, the hydrodynamic pressure time history measured at P</w:t>
      </w:r>
      <w:r w:rsidR="00174DDF" w:rsidRPr="00174DDF">
        <w:rPr>
          <w:vertAlign w:val="subscript"/>
          <w:lang w:val="en-GB"/>
        </w:rPr>
        <w:t>1</w:t>
      </w:r>
      <w:r w:rsidR="00174DDF" w:rsidRPr="00174DDF">
        <w:rPr>
          <w:lang w:val="en-GB"/>
        </w:rPr>
        <w:t xml:space="preserve"> in a tank with and without baffle is presented in Fig.</w:t>
      </w:r>
      <w:r w:rsidR="00174DDF">
        <w:rPr>
          <w:lang w:val="en-GB"/>
        </w:rPr>
        <w:t xml:space="preserve"> 7. </w:t>
      </w:r>
      <w:r w:rsidRPr="00174DDF">
        <w:rPr>
          <w:lang w:val="en-GB"/>
        </w:rPr>
        <w:t xml:space="preserve">The maximum free surface displacement without the baffle and with an optimal baffle are reduced by more than </w:t>
      </w:r>
      <w:r w:rsidR="00174DDF" w:rsidRPr="00174DDF">
        <w:rPr>
          <w:lang w:val="en-GB"/>
        </w:rPr>
        <w:t>5-</w:t>
      </w:r>
      <w:r w:rsidR="00174DDF">
        <w:rPr>
          <w:lang w:val="en-GB"/>
        </w:rPr>
        <w:t>1</w:t>
      </w:r>
      <w:r w:rsidR="00174DDF" w:rsidRPr="00174DDF">
        <w:rPr>
          <w:lang w:val="en-GB"/>
        </w:rPr>
        <w:t>0</w:t>
      </w:r>
      <w:r w:rsidRPr="00174DDF">
        <w:rPr>
          <w:lang w:val="en-GB"/>
        </w:rPr>
        <w:t xml:space="preserve"> times. In summary, it can be noticed that the baffle configuration which was optimized by analyzing the harmonic excitations, can still be rendered as a useful tool in the analysis of seismic excitations. </w:t>
      </w:r>
    </w:p>
    <w:p w:rsidR="0058654F" w:rsidRDefault="00493132" w:rsidP="00537496">
      <w:pPr>
        <w:pStyle w:val="Heading2"/>
      </w:pPr>
      <w:r>
        <w:t>SUMMARY</w:t>
      </w:r>
    </w:p>
    <w:p w:rsidR="00BA31B3" w:rsidRDefault="00BA31B3" w:rsidP="00BA31B3">
      <w:pPr>
        <w:pStyle w:val="BodyText"/>
      </w:pPr>
      <w:r>
        <w:t>Numerical simulations have been performed to understand liquid sloshing dynamics in a waste storage tanks considering a two-phase liquid flow inside a tank subjected to external harmonic excitations. The following are few observations in the present investigation:</w:t>
      </w:r>
    </w:p>
    <w:p w:rsidR="00BA31B3" w:rsidRDefault="00BA31B3" w:rsidP="00BA31B3">
      <w:pPr>
        <w:pStyle w:val="BodyText"/>
        <w:numPr>
          <w:ilvl w:val="0"/>
          <w:numId w:val="33"/>
        </w:numPr>
      </w:pPr>
      <w:r>
        <w:t xml:space="preserve">Magnitudes of peak pressure show an irregular tendency even though excitation is regular as the sloshing flows are highly nonlinear and stochastic in nature. </w:t>
      </w:r>
    </w:p>
    <w:p w:rsidR="00BA31B3" w:rsidRDefault="00BA31B3" w:rsidP="00BA31B3">
      <w:pPr>
        <w:pStyle w:val="BodyText"/>
        <w:numPr>
          <w:ilvl w:val="0"/>
          <w:numId w:val="33"/>
        </w:numPr>
      </w:pPr>
      <w:r>
        <w:t>Effect of tank head geometry on sloshing response with and without baffle is invest</w:t>
      </w:r>
      <w:r w:rsidR="004A0C01">
        <w:t xml:space="preserve">igated. A higher positive peak </w:t>
      </w:r>
      <w:r>
        <w:t xml:space="preserve">when the wave front is travelling upwards, whereas, smaller negative peaks were noticed in the measured hydrodynamic pressure while falling downwards. </w:t>
      </w:r>
    </w:p>
    <w:p w:rsidR="00BA31B3" w:rsidRDefault="00BA31B3" w:rsidP="00BA31B3">
      <w:pPr>
        <w:pStyle w:val="BodyText"/>
        <w:numPr>
          <w:ilvl w:val="0"/>
          <w:numId w:val="33"/>
        </w:numPr>
      </w:pPr>
      <w:r>
        <w:t xml:space="preserve">Systematically investigated the effect of vertical baffle configuration under harmonic </w:t>
      </w:r>
      <w:r w:rsidR="00DA0DBB">
        <w:t xml:space="preserve">and seismic </w:t>
      </w:r>
      <w:r>
        <w:t>excitation</w:t>
      </w:r>
      <w:r w:rsidR="00DA0DBB">
        <w:t>s</w:t>
      </w:r>
      <w:r>
        <w:t>.</w:t>
      </w:r>
    </w:p>
    <w:p w:rsidR="00594E62" w:rsidRDefault="00BA31B3" w:rsidP="00BA31B3">
      <w:pPr>
        <w:pStyle w:val="BodyText"/>
        <w:numPr>
          <w:ilvl w:val="0"/>
          <w:numId w:val="33"/>
        </w:numPr>
      </w:pPr>
      <w:r>
        <w:t xml:space="preserve">The </w:t>
      </w:r>
      <w:r w:rsidR="00174DDF">
        <w:t>o</w:t>
      </w:r>
      <w:r>
        <w:t xml:space="preserve">ptimum baffle configuration is found to </w:t>
      </w:r>
      <w:r w:rsidR="00DA0DBB">
        <w:t xml:space="preserve">be </w:t>
      </w:r>
      <w:r>
        <w:t>effective in controlling the sloshing amplitudes under harmonic and seismic excitation as well.</w:t>
      </w:r>
    </w:p>
    <w:p w:rsidR="00BA31B3" w:rsidRDefault="00BA31B3" w:rsidP="00BA31B3">
      <w:pPr>
        <w:pStyle w:val="BodyText"/>
      </w:pPr>
    </w:p>
    <w:p w:rsidR="00BA31B3" w:rsidRDefault="00BA31B3" w:rsidP="00BA31B3">
      <w:pPr>
        <w:pStyle w:val="BodyText"/>
      </w:pPr>
    </w:p>
    <w:p w:rsidR="00BA31B3" w:rsidRDefault="00BA31B3" w:rsidP="00BA31B3">
      <w:pPr>
        <w:pStyle w:val="BodyText"/>
      </w:pPr>
    </w:p>
    <w:p w:rsidR="00BA31B3" w:rsidRDefault="00BA31B3" w:rsidP="00BA31B3">
      <w:pPr>
        <w:pStyle w:val="BodyText"/>
      </w:pPr>
    </w:p>
    <w:p w:rsidR="00BA31B3" w:rsidRDefault="00BA31B3" w:rsidP="00BA31B3">
      <w:pPr>
        <w:pStyle w:val="BodyText"/>
      </w:pPr>
    </w:p>
    <w:p w:rsidR="00BA31B3" w:rsidRDefault="00BA31B3" w:rsidP="00BA31B3">
      <w:pPr>
        <w:pStyle w:val="BodyText"/>
      </w:pPr>
    </w:p>
    <w:p w:rsidR="00BA31B3" w:rsidRDefault="00BA31B3" w:rsidP="00BA31B3">
      <w:pPr>
        <w:pStyle w:val="BodyText"/>
      </w:pPr>
    </w:p>
    <w:p w:rsidR="00BA31B3" w:rsidRDefault="00BA31B3" w:rsidP="00BA31B3">
      <w:pPr>
        <w:pStyle w:val="BodyText"/>
      </w:pPr>
    </w:p>
    <w:p w:rsidR="00BA31B3" w:rsidRDefault="00BA31B3" w:rsidP="00BA31B3">
      <w:pPr>
        <w:pStyle w:val="BodyText"/>
      </w:pPr>
    </w:p>
    <w:p w:rsidR="00BA31B3" w:rsidRDefault="00BA31B3" w:rsidP="00BA31B3">
      <w:pPr>
        <w:pStyle w:val="BodyText"/>
      </w:pPr>
    </w:p>
    <w:p w:rsidR="00BA31B3" w:rsidRDefault="00BA31B3" w:rsidP="00BA31B3">
      <w:pPr>
        <w:pStyle w:val="BodyText"/>
      </w:pPr>
    </w:p>
    <w:p w:rsidR="00BA31B3" w:rsidRDefault="00BA31B3" w:rsidP="00BA31B3">
      <w:pPr>
        <w:pStyle w:val="BodyText"/>
      </w:pPr>
    </w:p>
    <w:p w:rsidR="00BA31B3" w:rsidRPr="00BA31B3" w:rsidRDefault="00BA31B3" w:rsidP="00BA31B3">
      <w:pPr>
        <w:pStyle w:val="BodyText"/>
      </w:pPr>
    </w:p>
    <w:p w:rsidR="00594E62" w:rsidRDefault="00594E62" w:rsidP="002C29DB">
      <w:pPr>
        <w:overflowPunct/>
        <w:autoSpaceDE/>
        <w:autoSpaceDN/>
        <w:adjustRightInd/>
        <w:ind w:firstLine="567"/>
        <w:jc w:val="center"/>
        <w:textAlignment w:val="auto"/>
        <w:rPr>
          <w:noProof/>
          <w:sz w:val="18"/>
          <w:szCs w:val="18"/>
          <w:lang w:val="en-US"/>
        </w:rPr>
      </w:pPr>
    </w:p>
    <w:p w:rsidR="00594E62" w:rsidRDefault="00594E62" w:rsidP="002C29DB">
      <w:pPr>
        <w:overflowPunct/>
        <w:autoSpaceDE/>
        <w:autoSpaceDN/>
        <w:adjustRightInd/>
        <w:ind w:firstLine="567"/>
        <w:jc w:val="center"/>
        <w:textAlignment w:val="auto"/>
        <w:rPr>
          <w:noProof/>
          <w:sz w:val="18"/>
          <w:szCs w:val="18"/>
          <w:lang w:val="en-US"/>
        </w:rPr>
      </w:pPr>
    </w:p>
    <w:p w:rsidR="00594E62" w:rsidRDefault="00594E62" w:rsidP="002C29DB">
      <w:pPr>
        <w:overflowPunct/>
        <w:autoSpaceDE/>
        <w:autoSpaceDN/>
        <w:adjustRightInd/>
        <w:ind w:firstLine="567"/>
        <w:jc w:val="center"/>
        <w:textAlignment w:val="auto"/>
        <w:rPr>
          <w:noProof/>
          <w:sz w:val="18"/>
          <w:szCs w:val="18"/>
          <w:lang w:val="en-US"/>
        </w:rPr>
      </w:pPr>
      <w:r w:rsidRPr="00594E62">
        <w:rPr>
          <w:noProof/>
          <w:lang w:val="en-US"/>
        </w:rPr>
        <w:lastRenderedPageBreak/>
        <w:drawing>
          <wp:inline distT="0" distB="0" distL="0" distR="0">
            <wp:extent cx="5732145" cy="27925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5732145" cy="2792502"/>
                    </a:xfrm>
                    <a:prstGeom prst="rect">
                      <a:avLst/>
                    </a:prstGeom>
                    <a:noFill/>
                    <a:ln w="9525">
                      <a:noFill/>
                      <a:miter lim="800000"/>
                      <a:headEnd/>
                      <a:tailEnd/>
                    </a:ln>
                  </pic:spPr>
                </pic:pic>
              </a:graphicData>
            </a:graphic>
          </wp:inline>
        </w:drawing>
      </w:r>
    </w:p>
    <w:p w:rsidR="002C29DB" w:rsidRPr="00FA5F27" w:rsidRDefault="002C29DB" w:rsidP="002C29DB">
      <w:pPr>
        <w:overflowPunct/>
        <w:autoSpaceDE/>
        <w:autoSpaceDN/>
        <w:adjustRightInd/>
        <w:ind w:firstLine="567"/>
        <w:jc w:val="center"/>
        <w:textAlignment w:val="auto"/>
        <w:rPr>
          <w:noProof/>
          <w:sz w:val="18"/>
          <w:szCs w:val="18"/>
          <w:lang w:val="en-US"/>
        </w:rPr>
      </w:pPr>
    </w:p>
    <w:p w:rsidR="00E31F31" w:rsidRDefault="002C29DB" w:rsidP="00E31F31">
      <w:pPr>
        <w:pStyle w:val="Figurecaption"/>
        <w:rPr>
          <w:lang w:eastAsia="es-ES"/>
        </w:rPr>
      </w:pPr>
      <w:bookmarkStart w:id="1" w:name="_Ref474425344"/>
      <w:r w:rsidRPr="00FA5F27">
        <w:rPr>
          <w:caps/>
          <w:lang w:eastAsia="es-ES"/>
        </w:rPr>
        <w:t>Fig</w:t>
      </w:r>
      <w:r w:rsidRPr="00FA5F27">
        <w:rPr>
          <w:lang w:eastAsia="es-ES"/>
        </w:rPr>
        <w:t>.</w:t>
      </w:r>
      <w:r>
        <w:rPr>
          <w:lang w:eastAsia="es-ES"/>
        </w:rPr>
        <w:t> </w:t>
      </w:r>
      <w:r w:rsidR="00EE0B65" w:rsidRPr="00FA5F27">
        <w:rPr>
          <w:b/>
          <w:lang w:eastAsia="es-ES"/>
        </w:rPr>
        <w:fldChar w:fldCharType="begin"/>
      </w:r>
      <w:r w:rsidRPr="00FA5F27">
        <w:rPr>
          <w:lang w:eastAsia="es-ES"/>
        </w:rPr>
        <w:instrText xml:space="preserve"> SEQ Figure \* ARABIC </w:instrText>
      </w:r>
      <w:r w:rsidR="00EE0B65" w:rsidRPr="00FA5F27">
        <w:rPr>
          <w:b/>
          <w:lang w:eastAsia="es-ES"/>
        </w:rPr>
        <w:fldChar w:fldCharType="separate"/>
      </w:r>
      <w:r w:rsidR="006C09E9">
        <w:rPr>
          <w:noProof/>
          <w:lang w:eastAsia="es-ES"/>
        </w:rPr>
        <w:t>1</w:t>
      </w:r>
      <w:r w:rsidR="00EE0B65" w:rsidRPr="00FA5F27">
        <w:rPr>
          <w:b/>
          <w:lang w:eastAsia="es-ES"/>
        </w:rPr>
        <w:fldChar w:fldCharType="end"/>
      </w:r>
      <w:bookmarkEnd w:id="1"/>
      <w:r w:rsidRPr="00FA5F27">
        <w:rPr>
          <w:lang w:eastAsia="es-ES"/>
        </w:rPr>
        <w:t>.</w:t>
      </w:r>
      <w:r w:rsidR="00E31F31" w:rsidRPr="00E31F31">
        <w:t xml:space="preserve"> </w:t>
      </w:r>
      <w:r w:rsidR="00E31F31">
        <w:rPr>
          <w:lang w:eastAsia="es-ES"/>
        </w:rPr>
        <w:t>Geometric details and flow domain of interest with pressure probes (located at</w:t>
      </w:r>
    </w:p>
    <w:p w:rsidR="002C29DB" w:rsidRPr="00FA5F27" w:rsidRDefault="00E31F31" w:rsidP="00E31F31">
      <w:pPr>
        <w:pStyle w:val="Figurecaption"/>
        <w:rPr>
          <w:b/>
          <w:lang w:eastAsia="es-ES"/>
        </w:rPr>
      </w:pPr>
      <w:r>
        <w:rPr>
          <w:lang w:eastAsia="es-ES"/>
        </w:rPr>
        <w:t>P</w:t>
      </w:r>
      <w:r w:rsidRPr="00E31F31">
        <w:rPr>
          <w:vertAlign w:val="subscript"/>
          <w:lang w:eastAsia="es-ES"/>
        </w:rPr>
        <w:t>1</w:t>
      </w:r>
      <w:r>
        <w:rPr>
          <w:lang w:eastAsia="es-ES"/>
        </w:rPr>
        <w:t>, to P</w:t>
      </w:r>
      <w:r w:rsidRPr="00E31F31">
        <w:rPr>
          <w:vertAlign w:val="subscript"/>
          <w:lang w:eastAsia="es-ES"/>
        </w:rPr>
        <w:t>7</w:t>
      </w:r>
      <w:r>
        <w:rPr>
          <w:lang w:eastAsia="es-ES"/>
        </w:rPr>
        <w:t xml:space="preserve">) for a </w:t>
      </w:r>
      <w:r w:rsidR="00174DDF">
        <w:rPr>
          <w:lang w:eastAsia="es-ES"/>
        </w:rPr>
        <w:t>h</w:t>
      </w:r>
      <w:r>
        <w:rPr>
          <w:lang w:eastAsia="es-ES"/>
        </w:rPr>
        <w:t>orizontal cylindrical tank.</w:t>
      </w:r>
    </w:p>
    <w:p w:rsidR="00594E62" w:rsidRDefault="00594E62" w:rsidP="002C29DB">
      <w:pPr>
        <w:pStyle w:val="BodyText"/>
        <w:jc w:val="center"/>
        <w:rPr>
          <w:noProof/>
          <w:lang w:val="en-US"/>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423"/>
        <w:gridCol w:w="4397"/>
      </w:tblGrid>
      <w:tr w:rsidR="00594E62" w:rsidTr="00BA31B3">
        <w:tc>
          <w:tcPr>
            <w:tcW w:w="4423" w:type="dxa"/>
          </w:tcPr>
          <w:p w:rsidR="00BA31B3" w:rsidRDefault="00594E62" w:rsidP="002C29DB">
            <w:pPr>
              <w:pStyle w:val="BodyText"/>
              <w:ind w:firstLine="0"/>
              <w:jc w:val="center"/>
              <w:rPr>
                <w:noProof/>
                <w:lang w:val="en-US"/>
              </w:rPr>
            </w:pPr>
            <w:r w:rsidRPr="00594E62">
              <w:rPr>
                <w:noProof/>
                <w:lang w:val="en-US"/>
              </w:rPr>
              <w:drawing>
                <wp:inline distT="0" distB="0" distL="0" distR="0">
                  <wp:extent cx="2702204" cy="967013"/>
                  <wp:effectExtent l="19050" t="0" r="2896" b="0"/>
                  <wp:docPr id="16" name="Picture 0" descr="animate.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te.0000.jpg"/>
                          <pic:cNvPicPr/>
                        </pic:nvPicPr>
                        <pic:blipFill>
                          <a:blip r:embed="rId12" cstate="print"/>
                          <a:srcRect l="4487" t="25316" r="4452" b="25036"/>
                          <a:stretch>
                            <a:fillRect/>
                          </a:stretch>
                        </pic:blipFill>
                        <pic:spPr>
                          <a:xfrm>
                            <a:off x="0" y="0"/>
                            <a:ext cx="2708283" cy="969188"/>
                          </a:xfrm>
                          <a:prstGeom prst="rect">
                            <a:avLst/>
                          </a:prstGeom>
                        </pic:spPr>
                      </pic:pic>
                    </a:graphicData>
                  </a:graphic>
                </wp:inline>
              </w:drawing>
            </w:r>
          </w:p>
          <w:p w:rsidR="00594E62" w:rsidRPr="00BA31B3" w:rsidRDefault="00BA31B3" w:rsidP="00BA31B3">
            <w:pPr>
              <w:jc w:val="center"/>
              <w:rPr>
                <w:lang w:val="en-US"/>
              </w:rPr>
            </w:pPr>
            <w:r>
              <w:rPr>
                <w:lang w:val="en-US"/>
              </w:rPr>
              <w:t>(a) t=0s</w:t>
            </w:r>
          </w:p>
        </w:tc>
        <w:tc>
          <w:tcPr>
            <w:tcW w:w="4397" w:type="dxa"/>
          </w:tcPr>
          <w:p w:rsidR="00594E62" w:rsidRDefault="00594E62" w:rsidP="002C29DB">
            <w:pPr>
              <w:pStyle w:val="BodyText"/>
              <w:ind w:firstLine="0"/>
              <w:jc w:val="center"/>
              <w:rPr>
                <w:noProof/>
                <w:lang w:val="en-US"/>
              </w:rPr>
            </w:pPr>
            <w:r>
              <w:rPr>
                <w:noProof/>
                <w:lang w:val="en-US"/>
              </w:rPr>
              <w:drawing>
                <wp:inline distT="0" distB="0" distL="0" distR="0">
                  <wp:extent cx="2707923" cy="1000664"/>
                  <wp:effectExtent l="19050" t="0" r="0" b="0"/>
                  <wp:docPr id="2" name="Picture 1" descr="12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50.png"/>
                          <pic:cNvPicPr/>
                        </pic:nvPicPr>
                        <pic:blipFill>
                          <a:blip r:embed="rId13" cstate="print"/>
                          <a:srcRect l="8172" t="11811" r="7029" b="11024"/>
                          <a:stretch>
                            <a:fillRect/>
                          </a:stretch>
                        </pic:blipFill>
                        <pic:spPr>
                          <a:xfrm>
                            <a:off x="0" y="0"/>
                            <a:ext cx="2712034" cy="1002183"/>
                          </a:xfrm>
                          <a:prstGeom prst="rect">
                            <a:avLst/>
                          </a:prstGeom>
                        </pic:spPr>
                      </pic:pic>
                    </a:graphicData>
                  </a:graphic>
                </wp:inline>
              </w:drawing>
            </w:r>
          </w:p>
          <w:p w:rsidR="00594E62" w:rsidRDefault="00BA31B3" w:rsidP="00BA31B3">
            <w:pPr>
              <w:pStyle w:val="BodyText"/>
              <w:ind w:firstLine="0"/>
              <w:jc w:val="center"/>
              <w:rPr>
                <w:noProof/>
                <w:lang w:val="en-US"/>
              </w:rPr>
            </w:pPr>
            <w:r>
              <w:rPr>
                <w:lang w:val="en-US"/>
              </w:rPr>
              <w:t>(b) t=105.5s</w:t>
            </w:r>
          </w:p>
        </w:tc>
      </w:tr>
      <w:tr w:rsidR="00594E62" w:rsidTr="00BA31B3">
        <w:tc>
          <w:tcPr>
            <w:tcW w:w="4423" w:type="dxa"/>
          </w:tcPr>
          <w:p w:rsidR="00BA31B3" w:rsidRDefault="00594E62" w:rsidP="002C29DB">
            <w:pPr>
              <w:pStyle w:val="BodyText"/>
              <w:ind w:firstLine="0"/>
              <w:jc w:val="center"/>
              <w:rPr>
                <w:noProof/>
                <w:lang w:val="en-US"/>
              </w:rPr>
            </w:pPr>
            <w:r>
              <w:rPr>
                <w:noProof/>
                <w:lang w:val="en-US"/>
              </w:rPr>
              <w:drawing>
                <wp:inline distT="0" distB="0" distL="0" distR="0">
                  <wp:extent cx="2694889" cy="944292"/>
                  <wp:effectExtent l="19050" t="0" r="0" b="0"/>
                  <wp:docPr id="3" name="Picture 2" descr="12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60.png"/>
                          <pic:cNvPicPr/>
                        </pic:nvPicPr>
                        <pic:blipFill>
                          <a:blip r:embed="rId14" cstate="print"/>
                          <a:srcRect l="8015" t="13402" r="7937" b="13918"/>
                          <a:stretch>
                            <a:fillRect/>
                          </a:stretch>
                        </pic:blipFill>
                        <pic:spPr>
                          <a:xfrm>
                            <a:off x="0" y="0"/>
                            <a:ext cx="2696332" cy="944798"/>
                          </a:xfrm>
                          <a:prstGeom prst="rect">
                            <a:avLst/>
                          </a:prstGeom>
                        </pic:spPr>
                      </pic:pic>
                    </a:graphicData>
                  </a:graphic>
                </wp:inline>
              </w:drawing>
            </w:r>
          </w:p>
          <w:p w:rsidR="00594E62" w:rsidRPr="00BA31B3" w:rsidRDefault="00BA31B3" w:rsidP="00BA31B3">
            <w:pPr>
              <w:jc w:val="center"/>
              <w:rPr>
                <w:lang w:val="en-US"/>
              </w:rPr>
            </w:pPr>
            <w:r>
              <w:rPr>
                <w:lang w:val="en-US"/>
              </w:rPr>
              <w:t>(c) t=120.6s</w:t>
            </w:r>
          </w:p>
        </w:tc>
        <w:tc>
          <w:tcPr>
            <w:tcW w:w="4397" w:type="dxa"/>
          </w:tcPr>
          <w:p w:rsidR="00594E62" w:rsidRDefault="00594E62" w:rsidP="002C29DB">
            <w:pPr>
              <w:pStyle w:val="BodyText"/>
              <w:ind w:firstLine="0"/>
              <w:jc w:val="center"/>
              <w:rPr>
                <w:noProof/>
                <w:lang w:val="en-US"/>
              </w:rPr>
            </w:pPr>
            <w:r>
              <w:rPr>
                <w:noProof/>
                <w:lang w:val="en-US"/>
              </w:rPr>
              <w:drawing>
                <wp:inline distT="0" distB="0" distL="0" distR="0">
                  <wp:extent cx="2683294" cy="973852"/>
                  <wp:effectExtent l="19050" t="0" r="2756" b="0"/>
                  <wp:docPr id="4" name="Picture 3" descr="13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png"/>
                          <pic:cNvPicPr/>
                        </pic:nvPicPr>
                        <pic:blipFill>
                          <a:blip r:embed="rId15" cstate="print"/>
                          <a:srcRect l="8656" t="13043" r="7511" b="11801"/>
                          <a:stretch>
                            <a:fillRect/>
                          </a:stretch>
                        </pic:blipFill>
                        <pic:spPr>
                          <a:xfrm>
                            <a:off x="0" y="0"/>
                            <a:ext cx="2696936" cy="978803"/>
                          </a:xfrm>
                          <a:prstGeom prst="rect">
                            <a:avLst/>
                          </a:prstGeom>
                        </pic:spPr>
                      </pic:pic>
                    </a:graphicData>
                  </a:graphic>
                </wp:inline>
              </w:drawing>
            </w:r>
          </w:p>
          <w:p w:rsidR="00594E62" w:rsidRDefault="00BA31B3" w:rsidP="00BA31B3">
            <w:pPr>
              <w:pStyle w:val="BodyText"/>
              <w:ind w:firstLine="0"/>
              <w:jc w:val="center"/>
              <w:rPr>
                <w:noProof/>
                <w:lang w:val="en-US"/>
              </w:rPr>
            </w:pPr>
            <w:r>
              <w:rPr>
                <w:lang w:val="en-US"/>
              </w:rPr>
              <w:t>(d) t=130.55s</w:t>
            </w:r>
          </w:p>
        </w:tc>
      </w:tr>
      <w:tr w:rsidR="00594E62" w:rsidTr="00BA31B3">
        <w:tc>
          <w:tcPr>
            <w:tcW w:w="4423" w:type="dxa"/>
          </w:tcPr>
          <w:p w:rsidR="00594E62" w:rsidRDefault="00594E62" w:rsidP="002C29DB">
            <w:pPr>
              <w:pStyle w:val="BodyText"/>
              <w:ind w:firstLine="0"/>
              <w:jc w:val="center"/>
              <w:rPr>
                <w:noProof/>
                <w:lang w:val="en-US"/>
              </w:rPr>
            </w:pPr>
            <w:r>
              <w:rPr>
                <w:noProof/>
                <w:lang w:val="en-US"/>
              </w:rPr>
              <w:drawing>
                <wp:inline distT="0" distB="0" distL="0" distR="0">
                  <wp:extent cx="2709520" cy="950244"/>
                  <wp:effectExtent l="19050" t="0" r="0" b="0"/>
                  <wp:docPr id="5" name="Picture 4" descr="18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15.png"/>
                          <pic:cNvPicPr/>
                        </pic:nvPicPr>
                        <pic:blipFill>
                          <a:blip r:embed="rId16" cstate="print"/>
                          <a:srcRect l="8016" t="14151" r="8388" b="13522"/>
                          <a:stretch>
                            <a:fillRect/>
                          </a:stretch>
                        </pic:blipFill>
                        <pic:spPr>
                          <a:xfrm>
                            <a:off x="0" y="0"/>
                            <a:ext cx="2709520" cy="950244"/>
                          </a:xfrm>
                          <a:prstGeom prst="rect">
                            <a:avLst/>
                          </a:prstGeom>
                        </pic:spPr>
                      </pic:pic>
                    </a:graphicData>
                  </a:graphic>
                </wp:inline>
              </w:drawing>
            </w:r>
          </w:p>
          <w:p w:rsidR="00594E62" w:rsidRDefault="00BA31B3" w:rsidP="00BA31B3">
            <w:pPr>
              <w:pStyle w:val="BodyText"/>
              <w:ind w:firstLine="0"/>
              <w:jc w:val="center"/>
              <w:rPr>
                <w:noProof/>
                <w:lang w:val="en-US"/>
              </w:rPr>
            </w:pPr>
            <w:r>
              <w:rPr>
                <w:lang w:val="en-US"/>
              </w:rPr>
              <w:t>(e) t=180.15s</w:t>
            </w:r>
          </w:p>
        </w:tc>
        <w:tc>
          <w:tcPr>
            <w:tcW w:w="4397" w:type="dxa"/>
          </w:tcPr>
          <w:p w:rsidR="00BA31B3" w:rsidRDefault="00594E62" w:rsidP="002C29DB">
            <w:pPr>
              <w:pStyle w:val="BodyText"/>
              <w:ind w:firstLine="0"/>
              <w:jc w:val="center"/>
              <w:rPr>
                <w:noProof/>
                <w:lang w:val="en-US"/>
              </w:rPr>
            </w:pPr>
            <w:r>
              <w:rPr>
                <w:noProof/>
                <w:lang w:val="en-US"/>
              </w:rPr>
              <w:drawing>
                <wp:inline distT="0" distB="0" distL="0" distR="0">
                  <wp:extent cx="2687104" cy="953649"/>
                  <wp:effectExtent l="19050" t="0" r="0" b="0"/>
                  <wp:docPr id="7" name="Picture 6" descr="19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10.png"/>
                          <pic:cNvPicPr/>
                        </pic:nvPicPr>
                        <pic:blipFill>
                          <a:blip r:embed="rId17" cstate="print"/>
                          <a:srcRect l="8300" t="12500" r="7402" b="13690"/>
                          <a:stretch>
                            <a:fillRect/>
                          </a:stretch>
                        </pic:blipFill>
                        <pic:spPr>
                          <a:xfrm>
                            <a:off x="0" y="0"/>
                            <a:ext cx="2692966" cy="955729"/>
                          </a:xfrm>
                          <a:prstGeom prst="rect">
                            <a:avLst/>
                          </a:prstGeom>
                        </pic:spPr>
                      </pic:pic>
                    </a:graphicData>
                  </a:graphic>
                </wp:inline>
              </w:drawing>
            </w:r>
          </w:p>
          <w:p w:rsidR="00594E62" w:rsidRPr="00BA31B3" w:rsidRDefault="00BA31B3" w:rsidP="00BA31B3">
            <w:pPr>
              <w:jc w:val="center"/>
              <w:rPr>
                <w:lang w:val="en-US"/>
              </w:rPr>
            </w:pPr>
            <w:r>
              <w:rPr>
                <w:lang w:val="en-US"/>
              </w:rPr>
              <w:t>(f) t=190.10s</w:t>
            </w:r>
          </w:p>
        </w:tc>
      </w:tr>
    </w:tbl>
    <w:p w:rsidR="00594E62" w:rsidRDefault="00594E62" w:rsidP="002C29DB">
      <w:pPr>
        <w:pStyle w:val="BodyText"/>
        <w:jc w:val="center"/>
        <w:rPr>
          <w:noProof/>
          <w:lang w:val="en-US"/>
        </w:rPr>
      </w:pPr>
    </w:p>
    <w:p w:rsidR="00594E62" w:rsidRDefault="00594E62" w:rsidP="002C29DB">
      <w:pPr>
        <w:pStyle w:val="BodyText"/>
        <w:jc w:val="center"/>
        <w:rPr>
          <w:noProof/>
          <w:lang w:val="en-US"/>
        </w:rPr>
      </w:pPr>
    </w:p>
    <w:p w:rsidR="002C29DB" w:rsidRDefault="002C29DB" w:rsidP="004A0C01">
      <w:pPr>
        <w:pStyle w:val="FIG-LONG"/>
      </w:pPr>
      <w:bookmarkStart w:id="2" w:name="_Ref57975600"/>
      <w:r w:rsidRPr="00FA5F27">
        <w:rPr>
          <w:caps/>
          <w:lang w:eastAsia="es-ES"/>
        </w:rPr>
        <w:t>Fig</w:t>
      </w:r>
      <w:r w:rsidRPr="00FA5F27">
        <w:rPr>
          <w:lang w:eastAsia="es-ES"/>
        </w:rPr>
        <w:t>.</w:t>
      </w:r>
      <w:r>
        <w:rPr>
          <w:lang w:eastAsia="es-ES"/>
        </w:rPr>
        <w:t> </w:t>
      </w:r>
      <w:r w:rsidR="00EE0B65" w:rsidRPr="00FA5F27">
        <w:rPr>
          <w:b/>
          <w:lang w:eastAsia="es-ES"/>
        </w:rPr>
        <w:fldChar w:fldCharType="begin"/>
      </w:r>
      <w:r w:rsidRPr="00FA5F27">
        <w:rPr>
          <w:lang w:eastAsia="es-ES"/>
        </w:rPr>
        <w:instrText xml:space="preserve"> SEQ Figure \* ARABIC </w:instrText>
      </w:r>
      <w:r w:rsidR="00EE0B65" w:rsidRPr="00FA5F27">
        <w:rPr>
          <w:b/>
          <w:lang w:eastAsia="es-ES"/>
        </w:rPr>
        <w:fldChar w:fldCharType="separate"/>
      </w:r>
      <w:r w:rsidR="006C09E9">
        <w:rPr>
          <w:noProof/>
          <w:lang w:eastAsia="es-ES"/>
        </w:rPr>
        <w:t>2</w:t>
      </w:r>
      <w:r w:rsidR="00EE0B65" w:rsidRPr="00FA5F27">
        <w:rPr>
          <w:b/>
          <w:lang w:eastAsia="es-ES"/>
        </w:rPr>
        <w:fldChar w:fldCharType="end"/>
      </w:r>
      <w:bookmarkEnd w:id="2"/>
      <w:r w:rsidRPr="00FA5F27">
        <w:rPr>
          <w:lang w:eastAsia="es-ES"/>
        </w:rPr>
        <w:t>.</w:t>
      </w:r>
      <w:r w:rsidRPr="00DE3183">
        <w:tab/>
      </w:r>
      <w:proofErr w:type="spellStart"/>
      <w:r w:rsidR="00E31F31" w:rsidRPr="00E31F31">
        <w:t>Color</w:t>
      </w:r>
      <w:proofErr w:type="spellEnd"/>
      <w:r w:rsidR="00E31F31" w:rsidRPr="00E31F31">
        <w:t xml:space="preserve"> maps of phase fraction (</w:t>
      </w:r>
      <w:r w:rsidR="00E31F31">
        <w:t>α</w:t>
      </w:r>
      <w:r w:rsidR="00E31F31" w:rsidRPr="00E31F31">
        <w:t xml:space="preserve">) </w:t>
      </w:r>
      <w:r w:rsidR="00E31F31">
        <w:t xml:space="preserve">captured </w:t>
      </w:r>
      <w:r w:rsidR="00E31F31" w:rsidRPr="00E31F31">
        <w:t xml:space="preserve">at </w:t>
      </w:r>
      <w:r w:rsidR="00E31F31">
        <w:t xml:space="preserve">different </w:t>
      </w:r>
      <w:r w:rsidR="00E31F31" w:rsidRPr="00E31F31">
        <w:t>time levels t (a) 0s, (b) 105</w:t>
      </w:r>
      <w:r w:rsidR="004A0C01">
        <w:t>.5</w:t>
      </w:r>
      <w:r w:rsidR="00E31F31" w:rsidRPr="00E31F31">
        <w:t>s, (c) 120.</w:t>
      </w:r>
      <w:r w:rsidR="004A0C01">
        <w:t>6</w:t>
      </w:r>
      <w:r w:rsidR="00E31F31" w:rsidRPr="00E31F31">
        <w:t>s, (d) 130.</w:t>
      </w:r>
      <w:r w:rsidR="004A0C01">
        <w:t>55</w:t>
      </w:r>
      <w:r w:rsidR="00E31F31" w:rsidRPr="00E31F31">
        <w:t>s, (e) 180.</w:t>
      </w:r>
      <w:r w:rsidR="004A0C01">
        <w:t>15</w:t>
      </w:r>
      <w:r w:rsidR="00E31F31" w:rsidRPr="00E31F31">
        <w:t>s and (f) 190.</w:t>
      </w:r>
      <w:r w:rsidR="004A0C01">
        <w:t>10</w:t>
      </w:r>
      <w:r w:rsidR="00E31F31" w:rsidRPr="00E31F31">
        <w:t>s.</w:t>
      </w:r>
    </w:p>
    <w:p w:rsidR="00594E62" w:rsidRDefault="00594E62" w:rsidP="00594E62"/>
    <w:p w:rsidR="00537496" w:rsidRPr="00537496" w:rsidRDefault="00C96C33" w:rsidP="00075AC0">
      <w:pPr>
        <w:pStyle w:val="BodyText"/>
        <w:jc w:val="left"/>
      </w:pPr>
      <w:r w:rsidRPr="00C96C33">
        <w:rPr>
          <w:noProof/>
          <w:lang w:val="en-US"/>
        </w:rPr>
        <w:lastRenderedPageBreak/>
        <w:drawing>
          <wp:inline distT="0" distB="0" distL="0" distR="0">
            <wp:extent cx="5558284" cy="2950028"/>
            <wp:effectExtent l="0" t="0" r="4316"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l="4595" t="10140" r="11892" b="32517"/>
                    <a:stretch>
                      <a:fillRect/>
                    </a:stretch>
                  </pic:blipFill>
                  <pic:spPr bwMode="auto">
                    <a:xfrm>
                      <a:off x="0" y="0"/>
                      <a:ext cx="5558284" cy="2950028"/>
                    </a:xfrm>
                    <a:prstGeom prst="rect">
                      <a:avLst/>
                    </a:prstGeom>
                    <a:noFill/>
                    <a:ln w="9525">
                      <a:noFill/>
                      <a:miter lim="800000"/>
                      <a:headEnd/>
                      <a:tailEnd/>
                    </a:ln>
                  </pic:spPr>
                </pic:pic>
              </a:graphicData>
            </a:graphic>
          </wp:inline>
        </w:drawing>
      </w:r>
    </w:p>
    <w:p w:rsidR="002C29DB" w:rsidRDefault="002C29DB" w:rsidP="00537496">
      <w:pPr>
        <w:pStyle w:val="BodyText"/>
      </w:pPr>
    </w:p>
    <w:p w:rsidR="00594E62" w:rsidRDefault="00594E62" w:rsidP="004A0C01">
      <w:pPr>
        <w:pStyle w:val="FIG-LONG"/>
      </w:pPr>
      <w:r w:rsidRPr="00FA5F27">
        <w:rPr>
          <w:caps/>
          <w:lang w:eastAsia="es-ES"/>
        </w:rPr>
        <w:t>Fig</w:t>
      </w:r>
      <w:r w:rsidRPr="00FA5F27">
        <w:rPr>
          <w:lang w:eastAsia="es-ES"/>
        </w:rPr>
        <w:t>.</w:t>
      </w:r>
      <w:r>
        <w:rPr>
          <w:lang w:eastAsia="es-ES"/>
        </w:rPr>
        <w:t> </w:t>
      </w:r>
      <w:r w:rsidR="00E31F31">
        <w:rPr>
          <w:b/>
          <w:lang w:eastAsia="es-ES"/>
        </w:rPr>
        <w:t>3</w:t>
      </w:r>
      <w:r w:rsidRPr="00FA5F27">
        <w:rPr>
          <w:lang w:eastAsia="es-ES"/>
        </w:rPr>
        <w:t>.</w:t>
      </w:r>
      <w:r w:rsidRPr="00DE3183">
        <w:tab/>
      </w:r>
      <w:r w:rsidR="00E31F31" w:rsidRPr="00E31F31">
        <w:t xml:space="preserve">Temporal variation of dynamic pressure measured on the tank head at </w:t>
      </w:r>
      <w:r w:rsidR="004A0C01">
        <w:t xml:space="preserve">different locations </w:t>
      </w:r>
      <w:r w:rsidR="00C96C33" w:rsidRPr="00E31F31">
        <w:t>(</w:t>
      </w:r>
      <w:r w:rsidR="00C96C33">
        <w:t>a</w:t>
      </w:r>
      <w:r w:rsidR="00C96C33" w:rsidRPr="00E31F31">
        <w:t>) Near the tank bottom wall (P</w:t>
      </w:r>
      <w:r w:rsidR="00C96C33" w:rsidRPr="00C96C33">
        <w:rPr>
          <w:vertAlign w:val="subscript"/>
        </w:rPr>
        <w:t>1</w:t>
      </w:r>
      <w:r w:rsidR="00C96C33" w:rsidRPr="00E31F31">
        <w:t xml:space="preserve">) </w:t>
      </w:r>
      <w:r w:rsidR="00E31F31" w:rsidRPr="00E31F31">
        <w:t>(b</w:t>
      </w:r>
      <w:r w:rsidR="004A0C01">
        <w:t>-c</w:t>
      </w:r>
      <w:r w:rsidR="00E31F31" w:rsidRPr="00E31F31">
        <w:t>) just below the free surface (P</w:t>
      </w:r>
      <w:r w:rsidR="00E31F31" w:rsidRPr="00C96C33">
        <w:rPr>
          <w:vertAlign w:val="subscript"/>
        </w:rPr>
        <w:t>2</w:t>
      </w:r>
      <w:r w:rsidR="004A0C01">
        <w:t>&amp; P</w:t>
      </w:r>
      <w:r w:rsidR="004A0C01" w:rsidRPr="00C96C33">
        <w:rPr>
          <w:vertAlign w:val="subscript"/>
        </w:rPr>
        <w:t>3</w:t>
      </w:r>
      <w:r w:rsidR="00E31F31" w:rsidRPr="00E31F31">
        <w:t>) and</w:t>
      </w:r>
      <w:r w:rsidR="00C96C33">
        <w:t xml:space="preserve"> </w:t>
      </w:r>
      <w:r w:rsidR="00C96C33" w:rsidRPr="00E31F31">
        <w:t>(</w:t>
      </w:r>
      <w:r w:rsidR="00C96C33">
        <w:t>d</w:t>
      </w:r>
      <w:r w:rsidR="00C96C33" w:rsidRPr="00E31F31">
        <w:t>) near the free surface (P</w:t>
      </w:r>
      <w:r w:rsidR="00C96C33" w:rsidRPr="00C96C33">
        <w:rPr>
          <w:vertAlign w:val="subscript"/>
        </w:rPr>
        <w:t>4</w:t>
      </w:r>
      <w:r w:rsidR="00C96C33" w:rsidRPr="00E31F31">
        <w:t>)</w:t>
      </w:r>
      <w:r w:rsidR="00E31F31" w:rsidRPr="00E31F31">
        <w:t>.</w:t>
      </w:r>
    </w:p>
    <w:p w:rsidR="00594E62" w:rsidRDefault="00594E62" w:rsidP="00537496">
      <w:pPr>
        <w:pStyle w:val="BodyText"/>
      </w:pPr>
    </w:p>
    <w:p w:rsidR="00594E62" w:rsidRDefault="00594E62" w:rsidP="00537496">
      <w:pPr>
        <w:pStyle w:val="BodyText"/>
      </w:pPr>
    </w:p>
    <w:p w:rsidR="00594E62" w:rsidRDefault="00174DDF" w:rsidP="00594E62">
      <w:pPr>
        <w:pStyle w:val="BodyText"/>
        <w:jc w:val="center"/>
      </w:pPr>
      <w:r w:rsidRPr="00174DDF">
        <w:rPr>
          <w:noProof/>
          <w:lang w:val="en-US"/>
        </w:rPr>
        <w:drawing>
          <wp:inline distT="0" distB="0" distL="0" distR="0">
            <wp:extent cx="5073924" cy="3800104"/>
            <wp:effectExtent l="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l="2814" t="10474" r="11820" b="4489"/>
                    <a:stretch>
                      <a:fillRect/>
                    </a:stretch>
                  </pic:blipFill>
                  <pic:spPr bwMode="auto">
                    <a:xfrm>
                      <a:off x="0" y="0"/>
                      <a:ext cx="5070563" cy="3797587"/>
                    </a:xfrm>
                    <a:prstGeom prst="rect">
                      <a:avLst/>
                    </a:prstGeom>
                    <a:noFill/>
                    <a:ln w="9525">
                      <a:noFill/>
                      <a:miter lim="800000"/>
                      <a:headEnd/>
                      <a:tailEnd/>
                    </a:ln>
                  </pic:spPr>
                </pic:pic>
              </a:graphicData>
            </a:graphic>
          </wp:inline>
        </w:drawing>
      </w:r>
    </w:p>
    <w:p w:rsidR="00BA31B3" w:rsidRDefault="00BA31B3" w:rsidP="00594E62">
      <w:pPr>
        <w:pStyle w:val="BodyText"/>
        <w:jc w:val="center"/>
      </w:pPr>
    </w:p>
    <w:p w:rsidR="00594E62" w:rsidRDefault="00594E62" w:rsidP="004A0C01">
      <w:pPr>
        <w:pStyle w:val="FIG-LONG"/>
      </w:pPr>
      <w:r w:rsidRPr="00FA5F27">
        <w:rPr>
          <w:caps/>
          <w:lang w:eastAsia="es-ES"/>
        </w:rPr>
        <w:t>Fig</w:t>
      </w:r>
      <w:r w:rsidRPr="00FA5F27">
        <w:rPr>
          <w:lang w:eastAsia="es-ES"/>
        </w:rPr>
        <w:t>.</w:t>
      </w:r>
      <w:r>
        <w:rPr>
          <w:lang w:eastAsia="es-ES"/>
        </w:rPr>
        <w:t> </w:t>
      </w:r>
      <w:r w:rsidR="00E31F31">
        <w:rPr>
          <w:b/>
          <w:lang w:eastAsia="es-ES"/>
        </w:rPr>
        <w:t>4</w:t>
      </w:r>
      <w:r w:rsidRPr="00FA5F27">
        <w:rPr>
          <w:lang w:eastAsia="es-ES"/>
        </w:rPr>
        <w:t>.</w:t>
      </w:r>
      <w:r w:rsidRPr="00DE3183">
        <w:tab/>
      </w:r>
      <w:r w:rsidR="004A0C01">
        <w:t xml:space="preserve">Distribution of </w:t>
      </w:r>
      <w:r w:rsidR="00174DDF">
        <w:t>total</w:t>
      </w:r>
      <w:r w:rsidR="004A0C01">
        <w:t xml:space="preserve"> pressure fields on </w:t>
      </w:r>
      <w:proofErr w:type="spellStart"/>
      <w:r w:rsidR="004A0C01">
        <w:t>torispherical</w:t>
      </w:r>
      <w:proofErr w:type="spellEnd"/>
      <w:r w:rsidR="004A0C01">
        <w:t xml:space="preserve"> head of a cylindrical tank at different time levels </w:t>
      </w:r>
    </w:p>
    <w:p w:rsidR="00174DDF" w:rsidRPr="00174DDF" w:rsidRDefault="00174DDF" w:rsidP="00174DDF"/>
    <w:p w:rsidR="00174DDF" w:rsidRPr="00174DDF" w:rsidRDefault="00174DDF" w:rsidP="00174DDF"/>
    <w:p w:rsidR="00174DDF" w:rsidRDefault="00174DDF" w:rsidP="00174DDF">
      <w:pPr>
        <w:pStyle w:val="BodyText"/>
      </w:pPr>
      <w:r w:rsidRPr="004A0C01">
        <w:rPr>
          <w:noProof/>
          <w:lang w:val="en-US"/>
        </w:rPr>
        <w:lastRenderedPageBreak/>
        <w:drawing>
          <wp:inline distT="0" distB="0" distL="0" distR="0">
            <wp:extent cx="5318524" cy="2766060"/>
            <wp:effectExtent l="0" t="0" r="0" b="0"/>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l="2924" t="8052" b="24675"/>
                    <a:stretch>
                      <a:fillRect/>
                    </a:stretch>
                  </pic:blipFill>
                  <pic:spPr bwMode="auto">
                    <a:xfrm>
                      <a:off x="0" y="0"/>
                      <a:ext cx="5318524" cy="2766060"/>
                    </a:xfrm>
                    <a:prstGeom prst="rect">
                      <a:avLst/>
                    </a:prstGeom>
                    <a:noFill/>
                    <a:ln w="9525">
                      <a:noFill/>
                      <a:miter lim="800000"/>
                      <a:headEnd/>
                      <a:tailEnd/>
                    </a:ln>
                  </pic:spPr>
                </pic:pic>
              </a:graphicData>
            </a:graphic>
          </wp:inline>
        </w:drawing>
      </w:r>
    </w:p>
    <w:p w:rsidR="00174DDF" w:rsidRPr="00594E62" w:rsidRDefault="00174DDF" w:rsidP="00174DDF">
      <w:pPr>
        <w:pStyle w:val="BodyText"/>
      </w:pPr>
    </w:p>
    <w:p w:rsidR="00174DDF" w:rsidRDefault="00174DDF" w:rsidP="00174DDF">
      <w:pPr>
        <w:pStyle w:val="FIG-LONG"/>
      </w:pPr>
      <w:r w:rsidRPr="00FA5F27">
        <w:rPr>
          <w:caps/>
          <w:lang w:eastAsia="es-ES"/>
        </w:rPr>
        <w:t>Fig</w:t>
      </w:r>
      <w:r w:rsidRPr="00FA5F27">
        <w:rPr>
          <w:lang w:eastAsia="es-ES"/>
        </w:rPr>
        <w:t>.</w:t>
      </w:r>
      <w:r>
        <w:rPr>
          <w:lang w:eastAsia="es-ES"/>
        </w:rPr>
        <w:t> </w:t>
      </w:r>
      <w:r>
        <w:rPr>
          <w:b/>
          <w:lang w:eastAsia="es-ES"/>
        </w:rPr>
        <w:t>5</w:t>
      </w:r>
      <w:r w:rsidRPr="00FA5F27">
        <w:rPr>
          <w:lang w:eastAsia="es-ES"/>
        </w:rPr>
        <w:t>.</w:t>
      </w:r>
      <w:r w:rsidRPr="00DE3183">
        <w:tab/>
      </w:r>
      <w:r w:rsidRPr="00E31F31">
        <w:t xml:space="preserve">Temporal variation of hydrodynamic pressure </w:t>
      </w:r>
      <w:r>
        <w:t>measured at P</w:t>
      </w:r>
      <w:r>
        <w:rPr>
          <w:vertAlign w:val="subscript"/>
        </w:rPr>
        <w:t>1</w:t>
      </w:r>
      <w:r>
        <w:t xml:space="preserve"> </w:t>
      </w:r>
      <w:r w:rsidRPr="00E31F31">
        <w:t>in a tank with and without an internal baffle.</w:t>
      </w:r>
    </w:p>
    <w:p w:rsidR="00174DDF" w:rsidRPr="00174DDF" w:rsidRDefault="00174DDF" w:rsidP="00174DDF"/>
    <w:p w:rsidR="00594E62" w:rsidRDefault="00594E62" w:rsidP="00594E62">
      <w:pPr>
        <w:pStyle w:val="BodyText"/>
      </w:pPr>
    </w:p>
    <w:p w:rsidR="00594E62" w:rsidRDefault="00594E62" w:rsidP="00537496">
      <w:pPr>
        <w:pStyle w:val="BodyText"/>
      </w:pPr>
    </w:p>
    <w:p w:rsidR="000615C7" w:rsidRDefault="000615C7" w:rsidP="00537496">
      <w:pPr>
        <w:pStyle w:val="BodyText"/>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423"/>
        <w:gridCol w:w="4397"/>
      </w:tblGrid>
      <w:tr w:rsidR="00594E62" w:rsidTr="00174DDF">
        <w:tc>
          <w:tcPr>
            <w:tcW w:w="4423" w:type="dxa"/>
          </w:tcPr>
          <w:p w:rsidR="00594E62" w:rsidRDefault="00174DDF" w:rsidP="00F463F9">
            <w:pPr>
              <w:pStyle w:val="BodyText"/>
              <w:ind w:firstLine="0"/>
              <w:jc w:val="center"/>
              <w:rPr>
                <w:noProof/>
                <w:lang w:val="en-US"/>
              </w:rPr>
            </w:pPr>
            <w:r>
              <w:rPr>
                <w:noProof/>
                <w:lang w:val="en-US"/>
              </w:rPr>
              <w:drawing>
                <wp:inline distT="0" distB="0" distL="0" distR="0">
                  <wp:extent cx="2512961" cy="905774"/>
                  <wp:effectExtent l="19050" t="0" r="1639" b="0"/>
                  <wp:docPr id="1" name="Picture 0" descr="33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65.png"/>
                          <pic:cNvPicPr/>
                        </pic:nvPicPr>
                        <pic:blipFill>
                          <a:blip r:embed="rId21" cstate="print"/>
                          <a:srcRect l="7680" t="15873" r="8067" b="9524"/>
                          <a:stretch>
                            <a:fillRect/>
                          </a:stretch>
                        </pic:blipFill>
                        <pic:spPr>
                          <a:xfrm>
                            <a:off x="0" y="0"/>
                            <a:ext cx="2512961" cy="905774"/>
                          </a:xfrm>
                          <a:prstGeom prst="rect">
                            <a:avLst/>
                          </a:prstGeom>
                        </pic:spPr>
                      </pic:pic>
                    </a:graphicData>
                  </a:graphic>
                </wp:inline>
              </w:drawing>
            </w:r>
          </w:p>
          <w:p w:rsidR="00BA31B3" w:rsidRDefault="00BA31B3" w:rsidP="00BA31B3">
            <w:pPr>
              <w:pStyle w:val="BodyText"/>
              <w:ind w:firstLine="0"/>
              <w:jc w:val="right"/>
              <w:rPr>
                <w:noProof/>
                <w:lang w:val="en-US"/>
              </w:rPr>
            </w:pPr>
            <w:r>
              <w:rPr>
                <w:lang w:val="en-US"/>
              </w:rPr>
              <w:t xml:space="preserve"> </w:t>
            </w:r>
          </w:p>
        </w:tc>
        <w:tc>
          <w:tcPr>
            <w:tcW w:w="4397" w:type="dxa"/>
          </w:tcPr>
          <w:p w:rsidR="00594E62" w:rsidRDefault="00174DDF" w:rsidP="00F463F9">
            <w:pPr>
              <w:pStyle w:val="BodyText"/>
              <w:ind w:firstLine="0"/>
              <w:jc w:val="center"/>
              <w:rPr>
                <w:noProof/>
                <w:lang w:val="en-US"/>
              </w:rPr>
            </w:pPr>
            <w:r>
              <w:rPr>
                <w:noProof/>
                <w:lang w:val="en-US"/>
              </w:rPr>
              <w:drawing>
                <wp:inline distT="0" distB="0" distL="0" distR="0">
                  <wp:extent cx="2643155" cy="948906"/>
                  <wp:effectExtent l="19050" t="0" r="4795" b="0"/>
                  <wp:docPr id="12" name="Picture 11" descr="1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png"/>
                          <pic:cNvPicPr/>
                        </pic:nvPicPr>
                        <pic:blipFill>
                          <a:blip r:embed="rId22" cstate="print"/>
                          <a:srcRect l="10979" t="13600" r="3902" b="11200"/>
                          <a:stretch>
                            <a:fillRect/>
                          </a:stretch>
                        </pic:blipFill>
                        <pic:spPr>
                          <a:xfrm>
                            <a:off x="0" y="0"/>
                            <a:ext cx="2643155" cy="948906"/>
                          </a:xfrm>
                          <a:prstGeom prst="rect">
                            <a:avLst/>
                          </a:prstGeom>
                        </pic:spPr>
                      </pic:pic>
                    </a:graphicData>
                  </a:graphic>
                </wp:inline>
              </w:drawing>
            </w:r>
          </w:p>
        </w:tc>
      </w:tr>
      <w:tr w:rsidR="00174DDF" w:rsidTr="00174DDF">
        <w:tc>
          <w:tcPr>
            <w:tcW w:w="8820" w:type="dxa"/>
            <w:gridSpan w:val="2"/>
          </w:tcPr>
          <w:p w:rsidR="00174DDF" w:rsidRPr="00174DDF" w:rsidRDefault="00174DDF" w:rsidP="00174DDF">
            <w:pPr>
              <w:jc w:val="center"/>
              <w:rPr>
                <w:sz w:val="20"/>
              </w:rPr>
            </w:pPr>
            <w:r w:rsidRPr="00BA31B3">
              <w:rPr>
                <w:sz w:val="20"/>
                <w:lang w:val="en-US"/>
              </w:rPr>
              <w:t>(</w:t>
            </w:r>
            <w:r>
              <w:rPr>
                <w:sz w:val="20"/>
                <w:lang w:val="en-US"/>
              </w:rPr>
              <w:t>a</w:t>
            </w:r>
            <w:r w:rsidRPr="00BA31B3">
              <w:rPr>
                <w:sz w:val="20"/>
                <w:lang w:val="en-US"/>
              </w:rPr>
              <w:t>) t=</w:t>
            </w:r>
            <w:r>
              <w:rPr>
                <w:sz w:val="20"/>
                <w:lang w:val="en-US"/>
              </w:rPr>
              <w:t>33</w:t>
            </w:r>
            <w:r w:rsidRPr="00BA31B3">
              <w:rPr>
                <w:sz w:val="20"/>
                <w:lang w:val="en-US"/>
              </w:rPr>
              <w:t>.6</w:t>
            </w:r>
            <w:r>
              <w:rPr>
                <w:sz w:val="20"/>
                <w:lang w:val="en-US"/>
              </w:rPr>
              <w:t>5</w:t>
            </w:r>
            <w:r w:rsidRPr="00BA31B3">
              <w:rPr>
                <w:sz w:val="20"/>
                <w:lang w:val="en-US"/>
              </w:rPr>
              <w:t>s</w:t>
            </w:r>
          </w:p>
        </w:tc>
      </w:tr>
      <w:tr w:rsidR="00594E62" w:rsidTr="00174DDF">
        <w:tc>
          <w:tcPr>
            <w:tcW w:w="4423" w:type="dxa"/>
          </w:tcPr>
          <w:p w:rsidR="00594E62" w:rsidRDefault="00174DDF" w:rsidP="00F463F9">
            <w:pPr>
              <w:pStyle w:val="BodyText"/>
              <w:ind w:firstLine="0"/>
              <w:jc w:val="center"/>
              <w:rPr>
                <w:noProof/>
                <w:lang w:val="en-US"/>
              </w:rPr>
            </w:pPr>
            <w:r>
              <w:rPr>
                <w:noProof/>
                <w:lang w:val="en-US"/>
              </w:rPr>
              <w:drawing>
                <wp:inline distT="0" distB="0" distL="0" distR="0">
                  <wp:extent cx="2573670" cy="897147"/>
                  <wp:effectExtent l="19050" t="0" r="0" b="0"/>
                  <wp:docPr id="9" name="Picture 8" descr="4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30.png"/>
                          <pic:cNvPicPr/>
                        </pic:nvPicPr>
                        <pic:blipFill>
                          <a:blip r:embed="rId23" cstate="print"/>
                          <a:srcRect l="7747" t="16667" r="6133" b="9524"/>
                          <a:stretch>
                            <a:fillRect/>
                          </a:stretch>
                        </pic:blipFill>
                        <pic:spPr>
                          <a:xfrm>
                            <a:off x="0" y="0"/>
                            <a:ext cx="2577227" cy="898387"/>
                          </a:xfrm>
                          <a:prstGeom prst="rect">
                            <a:avLst/>
                          </a:prstGeom>
                        </pic:spPr>
                      </pic:pic>
                    </a:graphicData>
                  </a:graphic>
                </wp:inline>
              </w:drawing>
            </w:r>
          </w:p>
          <w:p w:rsidR="00BA31B3" w:rsidRDefault="00BA31B3" w:rsidP="00BA31B3">
            <w:pPr>
              <w:pStyle w:val="BodyText"/>
              <w:ind w:firstLine="0"/>
              <w:jc w:val="right"/>
              <w:rPr>
                <w:noProof/>
                <w:lang w:val="en-US"/>
              </w:rPr>
            </w:pPr>
          </w:p>
        </w:tc>
        <w:tc>
          <w:tcPr>
            <w:tcW w:w="4397" w:type="dxa"/>
          </w:tcPr>
          <w:p w:rsidR="00594E62" w:rsidRDefault="00174DDF" w:rsidP="00F463F9">
            <w:pPr>
              <w:pStyle w:val="BodyText"/>
              <w:ind w:firstLine="0"/>
              <w:jc w:val="center"/>
              <w:rPr>
                <w:noProof/>
                <w:lang w:val="en-US"/>
              </w:rPr>
            </w:pPr>
            <w:r>
              <w:rPr>
                <w:noProof/>
                <w:lang w:val="en-US"/>
              </w:rPr>
              <w:drawing>
                <wp:inline distT="0" distB="0" distL="0" distR="0">
                  <wp:extent cx="2565506" cy="921947"/>
                  <wp:effectExtent l="19050" t="0" r="6244" b="0"/>
                  <wp:docPr id="13" name="Picture 12" descr="1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0.png"/>
                          <pic:cNvPicPr/>
                        </pic:nvPicPr>
                        <pic:blipFill>
                          <a:blip r:embed="rId24" cstate="print"/>
                          <a:srcRect l="13253" t="12000" r="2555" b="13600"/>
                          <a:stretch>
                            <a:fillRect/>
                          </a:stretch>
                        </pic:blipFill>
                        <pic:spPr>
                          <a:xfrm>
                            <a:off x="0" y="0"/>
                            <a:ext cx="2565506" cy="921947"/>
                          </a:xfrm>
                          <a:prstGeom prst="rect">
                            <a:avLst/>
                          </a:prstGeom>
                        </pic:spPr>
                      </pic:pic>
                    </a:graphicData>
                  </a:graphic>
                </wp:inline>
              </w:drawing>
            </w:r>
          </w:p>
        </w:tc>
      </w:tr>
      <w:tr w:rsidR="00174DDF" w:rsidTr="00174DDF">
        <w:trPr>
          <w:trHeight w:val="179"/>
        </w:trPr>
        <w:tc>
          <w:tcPr>
            <w:tcW w:w="8820" w:type="dxa"/>
            <w:gridSpan w:val="2"/>
          </w:tcPr>
          <w:p w:rsidR="00174DDF" w:rsidRDefault="00174DDF" w:rsidP="00174DDF">
            <w:pPr>
              <w:pStyle w:val="BodyText"/>
              <w:ind w:firstLine="0"/>
              <w:jc w:val="center"/>
              <w:rPr>
                <w:noProof/>
                <w:lang w:val="en-US"/>
              </w:rPr>
            </w:pPr>
            <w:r>
              <w:rPr>
                <w:lang w:val="en-US"/>
              </w:rPr>
              <w:t>(b) t=40.30s</w:t>
            </w:r>
          </w:p>
        </w:tc>
      </w:tr>
    </w:tbl>
    <w:p w:rsidR="00594E62" w:rsidRPr="004370D8" w:rsidRDefault="00594E62" w:rsidP="00537496">
      <w:pPr>
        <w:pStyle w:val="BodyText"/>
      </w:pPr>
    </w:p>
    <w:p w:rsidR="00594E62" w:rsidRDefault="00594E62" w:rsidP="004A0C01">
      <w:pPr>
        <w:pStyle w:val="FIG-LONG"/>
      </w:pPr>
      <w:r w:rsidRPr="00FA5F27">
        <w:rPr>
          <w:caps/>
          <w:lang w:eastAsia="es-ES"/>
        </w:rPr>
        <w:t>Fig</w:t>
      </w:r>
      <w:r w:rsidRPr="00FA5F27">
        <w:rPr>
          <w:lang w:eastAsia="es-ES"/>
        </w:rPr>
        <w:t>.</w:t>
      </w:r>
      <w:r>
        <w:rPr>
          <w:lang w:eastAsia="es-ES"/>
        </w:rPr>
        <w:t> </w:t>
      </w:r>
      <w:r w:rsidR="00174DDF">
        <w:rPr>
          <w:b/>
          <w:lang w:eastAsia="es-ES"/>
        </w:rPr>
        <w:t>6</w:t>
      </w:r>
      <w:r w:rsidRPr="00FA5F27">
        <w:rPr>
          <w:lang w:eastAsia="es-ES"/>
        </w:rPr>
        <w:t>.</w:t>
      </w:r>
      <w:r w:rsidRPr="00DE3183">
        <w:tab/>
      </w:r>
      <w:proofErr w:type="spellStart"/>
      <w:r w:rsidR="00E31F31" w:rsidRPr="00E31F31">
        <w:t>Color</w:t>
      </w:r>
      <w:proofErr w:type="spellEnd"/>
      <w:r w:rsidR="00E31F31" w:rsidRPr="00E31F31">
        <w:t xml:space="preserve"> maps for the liquid phase fraction without baffle (left column) and with baffle (right column) </w:t>
      </w:r>
      <w:r w:rsidR="00174DDF">
        <w:t xml:space="preserve">in tank subjected to </w:t>
      </w:r>
      <w:proofErr w:type="spellStart"/>
      <w:r w:rsidR="00174DDF">
        <w:t>ElCentro</w:t>
      </w:r>
      <w:proofErr w:type="spellEnd"/>
      <w:r w:rsidR="00174DDF">
        <w:t xml:space="preserve"> earthquake at</w:t>
      </w:r>
      <w:r w:rsidR="00E31F31" w:rsidRPr="00E31F31">
        <w:t xml:space="preserve"> same time levels.</w:t>
      </w:r>
    </w:p>
    <w:p w:rsidR="00174DDF" w:rsidRPr="00174DDF" w:rsidRDefault="00174DDF" w:rsidP="00174DDF"/>
    <w:p w:rsidR="00594E62" w:rsidRDefault="00174DDF" w:rsidP="00594E62">
      <w:pPr>
        <w:pStyle w:val="BodyText"/>
      </w:pPr>
      <w:r w:rsidRPr="00174DDF">
        <w:rPr>
          <w:noProof/>
          <w:lang w:val="en-US"/>
        </w:rPr>
        <w:lastRenderedPageBreak/>
        <w:drawing>
          <wp:inline distT="0" distB="0" distL="0" distR="0">
            <wp:extent cx="5179609" cy="257495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l="2060" t="10224" b="24938"/>
                    <a:stretch>
                      <a:fillRect/>
                    </a:stretch>
                  </pic:blipFill>
                  <pic:spPr bwMode="auto">
                    <a:xfrm>
                      <a:off x="0" y="0"/>
                      <a:ext cx="5179611" cy="2574951"/>
                    </a:xfrm>
                    <a:prstGeom prst="rect">
                      <a:avLst/>
                    </a:prstGeom>
                    <a:noFill/>
                    <a:ln w="9525">
                      <a:noFill/>
                      <a:miter lim="800000"/>
                      <a:headEnd/>
                      <a:tailEnd/>
                    </a:ln>
                  </pic:spPr>
                </pic:pic>
              </a:graphicData>
            </a:graphic>
          </wp:inline>
        </w:drawing>
      </w:r>
    </w:p>
    <w:p w:rsidR="00BA31B3" w:rsidRPr="00594E62" w:rsidRDefault="00BA31B3" w:rsidP="00594E62">
      <w:pPr>
        <w:pStyle w:val="BodyText"/>
      </w:pPr>
    </w:p>
    <w:p w:rsidR="00594E62" w:rsidRDefault="00594E62" w:rsidP="004A0C01">
      <w:pPr>
        <w:pStyle w:val="FIG-LONG"/>
      </w:pPr>
      <w:r w:rsidRPr="00FA5F27">
        <w:rPr>
          <w:caps/>
          <w:lang w:eastAsia="es-ES"/>
        </w:rPr>
        <w:t>Fig</w:t>
      </w:r>
      <w:r w:rsidRPr="00FA5F27">
        <w:rPr>
          <w:lang w:eastAsia="es-ES"/>
        </w:rPr>
        <w:t>.</w:t>
      </w:r>
      <w:r>
        <w:rPr>
          <w:lang w:eastAsia="es-ES"/>
        </w:rPr>
        <w:t> </w:t>
      </w:r>
      <w:r w:rsidR="00174DDF">
        <w:rPr>
          <w:b/>
          <w:lang w:eastAsia="es-ES"/>
        </w:rPr>
        <w:t>7</w:t>
      </w:r>
      <w:r w:rsidRPr="00FA5F27">
        <w:rPr>
          <w:lang w:eastAsia="es-ES"/>
        </w:rPr>
        <w:t>.</w:t>
      </w:r>
      <w:r w:rsidRPr="00DE3183">
        <w:tab/>
      </w:r>
      <w:r w:rsidR="00E31F31" w:rsidRPr="00E31F31">
        <w:t xml:space="preserve">Temporal variation of hydrodynamic pressure </w:t>
      </w:r>
      <w:r w:rsidR="004A0C01">
        <w:t>measured at P</w:t>
      </w:r>
      <w:r w:rsidR="00C96C33">
        <w:rPr>
          <w:vertAlign w:val="subscript"/>
        </w:rPr>
        <w:t>1</w:t>
      </w:r>
      <w:r w:rsidR="004A0C01">
        <w:t xml:space="preserve"> </w:t>
      </w:r>
      <w:r w:rsidR="00E31F31" w:rsidRPr="00E31F31">
        <w:t xml:space="preserve">in a tank </w:t>
      </w:r>
      <w:r w:rsidR="00174DDF">
        <w:t xml:space="preserve">subjected to </w:t>
      </w:r>
      <w:proofErr w:type="spellStart"/>
      <w:r w:rsidR="00174DDF">
        <w:t>ElCentro</w:t>
      </w:r>
      <w:proofErr w:type="spellEnd"/>
      <w:r w:rsidR="00174DDF">
        <w:t xml:space="preserve"> earthquake </w:t>
      </w:r>
      <w:r w:rsidR="00E31F31" w:rsidRPr="00E31F31">
        <w:t>with and without an internal baffle.</w:t>
      </w:r>
    </w:p>
    <w:p w:rsidR="00174DDF" w:rsidRDefault="00174DDF" w:rsidP="00537496">
      <w:pPr>
        <w:pStyle w:val="Otherunnumberedheadings"/>
      </w:pPr>
    </w:p>
    <w:p w:rsidR="00D26ADA" w:rsidRPr="00285755" w:rsidRDefault="00D26ADA" w:rsidP="00537496">
      <w:pPr>
        <w:pStyle w:val="Otherunnumberedheadings"/>
      </w:pPr>
      <w:r>
        <w:t>References</w:t>
      </w:r>
    </w:p>
    <w:p w:rsidR="00BA31B3" w:rsidRDefault="00BA31B3" w:rsidP="00BA31B3">
      <w:pPr>
        <w:pStyle w:val="Referencelist"/>
      </w:pPr>
      <w:r>
        <w:t>IBRAHIM R. A., Liquid sloshing dynamics: theory and applications. Cambridge University Press, 2005.</w:t>
      </w:r>
    </w:p>
    <w:p w:rsidR="00BA31B3" w:rsidRDefault="00BA31B3" w:rsidP="00BA31B3">
      <w:pPr>
        <w:pStyle w:val="Referencelist"/>
      </w:pPr>
      <w:r>
        <w:t>SANAPALA V. S., RITWIK D., and RAVISANKAR A., "Numerical investigation of jet agitation in a nuclear liquid waste storage tank." Progress in Nuclear Energy 109 (2018): 204-213.</w:t>
      </w:r>
    </w:p>
    <w:p w:rsidR="00BA31B3" w:rsidRDefault="00BA31B3" w:rsidP="00BA31B3">
      <w:pPr>
        <w:pStyle w:val="Referencelist"/>
      </w:pPr>
      <w:r>
        <w:t>KARAMANOS S. A., "Sloshing effects on the seismic design of horizontal-cylindrical and spherical vessels." In ASME Pressure Vessels and Piping Conference,. 468(14) (2014) : 225-231.</w:t>
      </w:r>
    </w:p>
    <w:p w:rsidR="00BA31B3" w:rsidRDefault="00BA31B3" w:rsidP="00BA31B3">
      <w:pPr>
        <w:pStyle w:val="Referencelist"/>
      </w:pPr>
      <w:r>
        <w:t xml:space="preserve">SIGRIST, J. F., BROC, D., &amp; </w:t>
      </w:r>
      <w:proofErr w:type="spellStart"/>
      <w:r>
        <w:t>LAINé</w:t>
      </w:r>
      <w:proofErr w:type="spellEnd"/>
      <w:r>
        <w:t>, C., Dynamic analysis of a nuclear reactor with fluid–structure interaction Part I: Seismic loading, fluid added mass and added stiffness effects, Nuclear Engineering and Design 236(23) (2006): 2431–2443.</w:t>
      </w:r>
    </w:p>
    <w:p w:rsidR="00BA31B3" w:rsidRDefault="00BA31B3" w:rsidP="00BA31B3">
      <w:pPr>
        <w:pStyle w:val="Referencelist"/>
      </w:pPr>
      <w:r>
        <w:t>LAKIS A.A. and NEAGU S.C., Free surface effects on the dynamics of cylindrical shells partially filled with liquid, Journal of Sound and Vibration 207 (2) (1997): 175–205.</w:t>
      </w:r>
    </w:p>
    <w:p w:rsidR="00BA31B3" w:rsidRDefault="00BA31B3" w:rsidP="00BA31B3">
      <w:pPr>
        <w:pStyle w:val="Referencelist"/>
      </w:pPr>
      <w:r>
        <w:t xml:space="preserve">REBOUILLAT S., LIKSONOV D., Fluid–structure interaction in partially </w:t>
      </w:r>
      <w:proofErr w:type="spellStart"/>
      <w:r>
        <w:t>ﬁlled</w:t>
      </w:r>
      <w:proofErr w:type="spellEnd"/>
      <w:r>
        <w:t xml:space="preserve"> liquid containers: A comparative Review of numerical approaches, Computers &amp; Fluids 39 (2010): 739–746. </w:t>
      </w:r>
    </w:p>
    <w:p w:rsidR="00BA31B3" w:rsidRDefault="00BA31B3" w:rsidP="00BA31B3">
      <w:pPr>
        <w:pStyle w:val="Referencelist"/>
      </w:pPr>
      <w:r>
        <w:t>CHEN Y.G., DJIDJELI K., PRICE W.G., Numerical simulation of liquid sloshing phenomena in partially filled containers, Computers &amp; Fluids 38 (2009): 830–842.</w:t>
      </w:r>
    </w:p>
    <w:p w:rsidR="00BA31B3" w:rsidRDefault="00BA31B3" w:rsidP="00BA31B3">
      <w:pPr>
        <w:pStyle w:val="Referencelist"/>
      </w:pPr>
      <w:r>
        <w:t>SANAPALA V. S., VELUSAMY K. and PATNAIK B. S. V., CFD simulations on the dynamics of liquid sloshing and its control in a storage tank for spent fuel applications, Annals of Nuclear Energy 94 (2016):494-509.</w:t>
      </w:r>
    </w:p>
    <w:p w:rsidR="00BA31B3" w:rsidRDefault="00BA31B3" w:rsidP="00BA31B3">
      <w:pPr>
        <w:pStyle w:val="Referencelist"/>
      </w:pPr>
      <w:r>
        <w:t>HASHEMINEJAD, S. M., and MOSTAFA A. "Sloshing characteristics in half-full horizontal elliptical tanks with vertical baffles." Applied Mathematical Modelling 36(1) (2012): 57-71.</w:t>
      </w:r>
    </w:p>
    <w:p w:rsidR="00BA31B3" w:rsidRDefault="00BA31B3" w:rsidP="00BA31B3">
      <w:pPr>
        <w:pStyle w:val="Referencelist"/>
      </w:pPr>
      <w:r>
        <w:t xml:space="preserve">SANAPALA V. S., RAJKUMAR M., VELUSAMY K. and PATNAIK B. S. V., Numerical simulation of parametric liquid sloshing in a horizontally baffled rectangular container, Journal of Fluids and Structures, 76 (2018):229-250. </w:t>
      </w:r>
    </w:p>
    <w:p w:rsidR="00BA31B3" w:rsidRDefault="00BA31B3" w:rsidP="00BA31B3">
      <w:pPr>
        <w:pStyle w:val="Referencelist"/>
      </w:pPr>
      <w:r>
        <w:t xml:space="preserve">BISWAL K.C., BHATTACHARYYA S.K., Dynamic response of structure coupled with liquid sloshing in a laminated composite cylindrical tank </w:t>
      </w:r>
      <w:r w:rsidR="004A0C01">
        <w:t xml:space="preserve">with baffle, </w:t>
      </w:r>
      <w:r>
        <w:t>Finite Elements in Analysis and Design 46 (2010): 966–981.</w:t>
      </w:r>
    </w:p>
    <w:p w:rsidR="00BA31B3" w:rsidRDefault="00BA31B3" w:rsidP="00BA31B3">
      <w:pPr>
        <w:pStyle w:val="Referencelist"/>
        <w:numPr>
          <w:ilvl w:val="0"/>
          <w:numId w:val="0"/>
        </w:numPr>
        <w:ind w:left="720"/>
      </w:pPr>
    </w:p>
    <w:p w:rsidR="00F45EEE" w:rsidRPr="00662532" w:rsidRDefault="00F45EEE" w:rsidP="00537496">
      <w:pPr>
        <w:pStyle w:val="BodyText"/>
        <w:ind w:firstLine="0"/>
        <w:jc w:val="left"/>
      </w:pPr>
    </w:p>
    <w:sectPr w:rsidR="00F45EEE" w:rsidRPr="00662532" w:rsidSect="0026525A">
      <w:headerReference w:type="even" r:id="rId26"/>
      <w:headerReference w:type="default" r:id="rId27"/>
      <w:footerReference w:type="even" r:id="rId28"/>
      <w:footerReference w:type="default" r:id="rId29"/>
      <w:headerReference w:type="first" r:id="rId30"/>
      <w:footerReference w:type="first" r:id="rId31"/>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FAF" w:rsidRDefault="00174FAF">
      <w:r>
        <w:separator/>
      </w:r>
    </w:p>
  </w:endnote>
  <w:endnote w:type="continuationSeparator" w:id="0">
    <w:p w:rsidR="00174FAF" w:rsidRDefault="00174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70" w:rsidRDefault="00EE0B65">
    <w:pPr>
      <w:pStyle w:val="zyxClassification1"/>
    </w:pPr>
    <w:r>
      <w:fldChar w:fldCharType="begin"/>
    </w:r>
    <w:r w:rsidR="00E20E70">
      <w:instrText xml:space="preserve"> DOCPROPERTY "IaeaClassification"  \* MERGEFORMAT </w:instrText>
    </w:r>
    <w:r>
      <w:fldChar w:fldCharType="end"/>
    </w:r>
  </w:p>
  <w:p w:rsidR="00E20E70" w:rsidRDefault="00EE0B65">
    <w:pPr>
      <w:pStyle w:val="zyxClassification2"/>
    </w:pPr>
    <w:r>
      <w:fldChar w:fldCharType="begin"/>
    </w:r>
    <w:r w:rsidR="00E20E70">
      <w:instrText>DOCPROPERTY "IaeaClassification2"  \* MERGEFORMAT</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70" w:rsidRDefault="00EE0B65">
    <w:pPr>
      <w:pStyle w:val="zyxClassification1"/>
    </w:pPr>
    <w:r>
      <w:fldChar w:fldCharType="begin"/>
    </w:r>
    <w:r w:rsidR="00E20E70">
      <w:instrText xml:space="preserve"> DOCPROPERTY "IaeaClassification"  \* MERGEFORMAT </w:instrText>
    </w:r>
    <w:r>
      <w:fldChar w:fldCharType="end"/>
    </w:r>
  </w:p>
  <w:p w:rsidR="00E20E70" w:rsidRPr="00037321" w:rsidRDefault="00EE0B65">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00037321"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202AA2">
      <w:rPr>
        <w:rFonts w:ascii="Times New Roman" w:hAnsi="Times New Roman" w:cs="Times New Roman"/>
        <w:noProof/>
        <w:sz w:val="20"/>
      </w:rPr>
      <w:t>1</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1390" w:tblpY="15707"/>
      <w:tblOverlap w:val="never"/>
      <w:tblW w:w="10314" w:type="dxa"/>
      <w:tblLook w:val="0000"/>
    </w:tblPr>
    <w:tblGrid>
      <w:gridCol w:w="4644"/>
      <w:gridCol w:w="5670"/>
    </w:tblGrid>
    <w:tr w:rsidR="00E20E70">
      <w:trPr>
        <w:cantSplit/>
      </w:trPr>
      <w:tc>
        <w:tcPr>
          <w:tcW w:w="4644" w:type="dxa"/>
        </w:tcPr>
        <w:p w:rsidR="00E20E70" w:rsidRDefault="00EE0B65">
          <w:pPr>
            <w:pStyle w:val="zyxDistribution"/>
            <w:framePr w:wrap="auto" w:vAnchor="margin" w:hAnchor="text" w:xAlign="left" w:yAlign="inline"/>
            <w:suppressOverlap w:val="0"/>
          </w:pPr>
          <w:r>
            <w:fldChar w:fldCharType="begin"/>
          </w:r>
          <w:r w:rsidR="00E20E70">
            <w:instrText xml:space="preserve"> DOCPROPERTY "IaeaDistribution"  \* MERGEFORMAT </w:instrText>
          </w:r>
          <w:r>
            <w:fldChar w:fldCharType="end"/>
          </w:r>
        </w:p>
        <w:p w:rsidR="00E20E70" w:rsidRDefault="00EE0B65">
          <w:pPr>
            <w:pStyle w:val="zyxSensitivity"/>
            <w:framePr w:wrap="auto" w:vAnchor="margin" w:hAnchor="text" w:xAlign="left" w:yAlign="inline"/>
            <w:suppressOverlap w:val="0"/>
          </w:pPr>
          <w:r>
            <w:fldChar w:fldCharType="begin"/>
          </w:r>
          <w:r w:rsidR="00E20E70">
            <w:instrText xml:space="preserve"> DOCPROPERTY "IaeaSensitivity"  \* MERGEFORMAT </w:instrText>
          </w:r>
          <w:r>
            <w:fldChar w:fldCharType="end"/>
          </w:r>
        </w:p>
      </w:tc>
      <w:bookmarkStart w:id="4" w:name="DOC_bkmClassification2"/>
      <w:tc>
        <w:tcPr>
          <w:tcW w:w="5670" w:type="dxa"/>
          <w:tcMar>
            <w:right w:w="249" w:type="dxa"/>
          </w:tcMar>
        </w:tcPr>
        <w:p w:rsidR="00E20E70" w:rsidRDefault="00EE0B65">
          <w:pPr>
            <w:pStyle w:val="zyxConfidBlack"/>
            <w:framePr w:wrap="auto" w:vAnchor="margin" w:hAnchor="text" w:xAlign="left" w:yAlign="inline"/>
            <w:suppressOverlap w:val="0"/>
          </w:pPr>
          <w:r>
            <w:fldChar w:fldCharType="begin"/>
          </w:r>
          <w:r w:rsidR="00E20E70">
            <w:instrText xml:space="preserve"> DOCPROPERTY "IaeaClassification"  \* MERGEFORMAT </w:instrText>
          </w:r>
          <w:r>
            <w:fldChar w:fldCharType="end"/>
          </w:r>
          <w:bookmarkEnd w:id="4"/>
        </w:p>
        <w:p w:rsidR="00E20E70" w:rsidRDefault="00EE0B65">
          <w:pPr>
            <w:spacing w:after="20" w:line="220" w:lineRule="exact"/>
            <w:jc w:val="right"/>
            <w:rPr>
              <w:rFonts w:ascii="Arial" w:hAnsi="Arial" w:cs="Arial"/>
              <w:color w:val="FF0000"/>
            </w:rPr>
          </w:pPr>
          <w:r>
            <w:rPr>
              <w:rFonts w:ascii="Arial" w:hAnsi="Arial"/>
              <w:b/>
            </w:rPr>
            <w:fldChar w:fldCharType="begin"/>
          </w:r>
          <w:r w:rsidR="00E20E70">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sidR="00E20E70">
            <w:rPr>
              <w:rFonts w:ascii="Arial" w:hAnsi="Arial" w:cs="Arial"/>
              <w:color w:val="FF0000"/>
            </w:rPr>
            <w:instrText>DOCPROPERTY "IaeaClassification2"  \* MERGEFORMAT</w:instrText>
          </w:r>
          <w:r>
            <w:rPr>
              <w:rFonts w:ascii="Arial" w:hAnsi="Arial" w:cs="Arial"/>
              <w:color w:val="FF0000"/>
            </w:rPr>
            <w:fldChar w:fldCharType="end"/>
          </w:r>
        </w:p>
      </w:tc>
    </w:tr>
  </w:tbl>
  <w:bookmarkStart w:id="5" w:name="DOC_bkmFileName"/>
  <w:p w:rsidR="00E20E70" w:rsidRDefault="00EE0B65">
    <w:r>
      <w:rPr>
        <w:sz w:val="16"/>
      </w:rPr>
      <w:fldChar w:fldCharType="begin"/>
    </w:r>
    <w:r w:rsidR="00E20E70">
      <w:rPr>
        <w:sz w:val="16"/>
      </w:rPr>
      <w:instrText xml:space="preserve"> FILENAME \* MERGEFORMAT </w:instrText>
    </w:r>
    <w:r>
      <w:rPr>
        <w:sz w:val="16"/>
      </w:rPr>
      <w:fldChar w:fldCharType="separate"/>
    </w:r>
    <w:r w:rsidR="006C09E9">
      <w:rPr>
        <w:noProof/>
        <w:sz w:val="16"/>
      </w:rPr>
      <w:t>Mitigation_Sloshing_CN291-FR21_487.docx</w:t>
    </w:r>
    <w:r>
      <w:rPr>
        <w:sz w:val="16"/>
      </w:rPr>
      <w:fldChar w:fldCharType="end"/>
    </w:r>
    <w:bookmarkEnd w:id="5"/>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FAF" w:rsidRDefault="00174FAF">
      <w:r>
        <w:t>___________________________________________________________________________</w:t>
      </w:r>
    </w:p>
  </w:footnote>
  <w:footnote w:type="continuationSeparator" w:id="0">
    <w:p w:rsidR="00174FAF" w:rsidRDefault="00174FAF">
      <w:r>
        <w:t>___________________________________________________________________________</w:t>
      </w:r>
    </w:p>
  </w:footnote>
  <w:footnote w:type="continuationNotice" w:id="1">
    <w:p w:rsidR="00174FAF" w:rsidRDefault="00174FA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AF3" w:rsidRDefault="00CF7AF3" w:rsidP="00CF7AF3">
    <w:pPr>
      <w:pStyle w:val="Runninghead"/>
    </w:pPr>
    <w:r>
      <w:tab/>
    </w:r>
    <w:r w:rsidR="002C29DB">
      <w:t xml:space="preserve">FR21: </w:t>
    </w:r>
    <w:r>
      <w:t>IAEA-CN-</w:t>
    </w:r>
    <w:r w:rsidR="002C29DB">
      <w:t>291</w:t>
    </w:r>
    <w:r>
      <w:t>/</w:t>
    </w:r>
    <w:r w:rsidR="00BA31B3">
      <w:t>487</w:t>
    </w:r>
  </w:p>
  <w:p w:rsidR="00E20E70" w:rsidRDefault="00CF7AF3" w:rsidP="00CF7AF3">
    <w:pPr>
      <w:pStyle w:val="zyxClassification1"/>
      <w:tabs>
        <w:tab w:val="left" w:pos="3956"/>
        <w:tab w:val="right" w:pos="9071"/>
      </w:tabs>
      <w:jc w:val="left"/>
    </w:pPr>
    <w:r>
      <w:tab/>
    </w:r>
    <w:r w:rsidR="00EE0B65">
      <w:fldChar w:fldCharType="begin"/>
    </w:r>
    <w:r w:rsidR="00E20E70">
      <w:instrText xml:space="preserve"> DOCPROPERTY "IaeaClassification"  \* MERGEFORMAT </w:instrText>
    </w:r>
    <w:r w:rsidR="00EE0B65">
      <w:fldChar w:fldCharType="end"/>
    </w:r>
  </w:p>
  <w:p w:rsidR="00E20E70" w:rsidRDefault="00EE0B65">
    <w:pPr>
      <w:pStyle w:val="zyxClassification2"/>
    </w:pPr>
    <w:r>
      <w:fldChar w:fldCharType="begin"/>
    </w:r>
    <w:r w:rsidR="00E20E70">
      <w:instrText>DOCPROPERTY "IaeaClassification2"  \* MERGEFORMAT</w:instrTex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70" w:rsidRDefault="00BA31B3" w:rsidP="00B82FA5">
    <w:pPr>
      <w:pStyle w:val="Runninghead"/>
    </w:pPr>
    <w:r>
      <w:t>VS SANAPALA et al.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1333" w:tblpY="228"/>
      <w:tblOverlap w:val="never"/>
      <w:tblW w:w="10319" w:type="dxa"/>
      <w:tblLayout w:type="fixed"/>
      <w:tblLook w:val="0000"/>
    </w:tblPr>
    <w:tblGrid>
      <w:gridCol w:w="979"/>
      <w:gridCol w:w="3638"/>
      <w:gridCol w:w="5702"/>
    </w:tblGrid>
    <w:tr w:rsidR="00E20E70">
      <w:trPr>
        <w:cantSplit/>
        <w:trHeight w:val="716"/>
      </w:trPr>
      <w:tc>
        <w:tcPr>
          <w:tcW w:w="979" w:type="dxa"/>
          <w:vMerge w:val="restart"/>
        </w:tcPr>
        <w:p w:rsidR="00E20E70" w:rsidRDefault="00E20E70">
          <w:pPr>
            <w:spacing w:before="180"/>
            <w:ind w:left="17"/>
          </w:pPr>
        </w:p>
      </w:tc>
      <w:tc>
        <w:tcPr>
          <w:tcW w:w="3638" w:type="dxa"/>
          <w:vAlign w:val="bottom"/>
        </w:tcPr>
        <w:p w:rsidR="00E20E70" w:rsidRDefault="00E20E70">
          <w:pPr>
            <w:spacing w:after="20"/>
          </w:pPr>
        </w:p>
      </w:tc>
      <w:bookmarkStart w:id="3" w:name="DOC_bkmClassification1"/>
      <w:tc>
        <w:tcPr>
          <w:tcW w:w="5702" w:type="dxa"/>
          <w:vMerge w:val="restart"/>
          <w:tcMar>
            <w:right w:w="193" w:type="dxa"/>
          </w:tcMar>
        </w:tcPr>
        <w:p w:rsidR="00E20E70" w:rsidRDefault="00EE0B65">
          <w:pPr>
            <w:pStyle w:val="zyxConfidBlack"/>
            <w:framePr w:wrap="auto" w:vAnchor="margin" w:hAnchor="text" w:xAlign="left" w:yAlign="inline"/>
            <w:suppressOverlap w:val="0"/>
          </w:pPr>
          <w:r>
            <w:fldChar w:fldCharType="begin"/>
          </w:r>
          <w:r w:rsidR="00E20E70">
            <w:instrText xml:space="preserve"> DOCPROPERTY "IaeaClassification"  \* MERGEFORMAT </w:instrText>
          </w:r>
          <w:r>
            <w:fldChar w:fldCharType="end"/>
          </w:r>
          <w:bookmarkEnd w:id="3"/>
        </w:p>
        <w:p w:rsidR="00E20E70" w:rsidRDefault="00EE0B65">
          <w:pPr>
            <w:pStyle w:val="zyxConfid2Red"/>
          </w:pPr>
          <w:r>
            <w:fldChar w:fldCharType="begin"/>
          </w:r>
          <w:r w:rsidR="00E20E70">
            <w:instrText>DOCPROPERTY "IaeaClassification2"  \* MERGEFORMAT</w:instrText>
          </w:r>
          <w:r>
            <w:fldChar w:fldCharType="end"/>
          </w:r>
        </w:p>
      </w:tc>
    </w:tr>
    <w:tr w:rsidR="00E20E70">
      <w:trPr>
        <w:cantSplit/>
        <w:trHeight w:val="167"/>
      </w:trPr>
      <w:tc>
        <w:tcPr>
          <w:tcW w:w="979" w:type="dxa"/>
          <w:vMerge/>
        </w:tcPr>
        <w:p w:rsidR="00E20E70" w:rsidRDefault="00E20E70">
          <w:pPr>
            <w:spacing w:before="57"/>
          </w:pPr>
        </w:p>
      </w:tc>
      <w:tc>
        <w:tcPr>
          <w:tcW w:w="3638" w:type="dxa"/>
          <w:vAlign w:val="bottom"/>
        </w:tcPr>
        <w:p w:rsidR="00E20E70" w:rsidRDefault="00E20E70">
          <w:pPr>
            <w:pStyle w:val="Heading9"/>
            <w:spacing w:before="0" w:after="10"/>
          </w:pPr>
        </w:p>
      </w:tc>
      <w:tc>
        <w:tcPr>
          <w:tcW w:w="5702" w:type="dxa"/>
          <w:vMerge/>
          <w:vAlign w:val="bottom"/>
        </w:tcPr>
        <w:p w:rsidR="00E20E70" w:rsidRDefault="00E20E70">
          <w:pPr>
            <w:pStyle w:val="Heading9"/>
            <w:spacing w:before="0" w:after="10"/>
          </w:pPr>
        </w:p>
      </w:tc>
    </w:tr>
  </w:tbl>
  <w:p w:rsidR="00E20E70" w:rsidRDefault="00E20E7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nsid w:val="17990E56"/>
    <w:multiLevelType w:val="hybridMultilevel"/>
    <w:tmpl w:val="1938BFBA"/>
    <w:lvl w:ilvl="0" w:tplc="C0422698">
      <w:numFmt w:val="bullet"/>
      <w:lvlText w:val="•"/>
      <w:lvlJc w:val="left"/>
      <w:pPr>
        <w:ind w:left="2259" w:hanging="1125"/>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nsid w:val="36A10797"/>
    <w:multiLevelType w:val="hybridMultilevel"/>
    <w:tmpl w:val="D322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3">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5"/>
  </w:num>
  <w:num w:numId="3">
    <w:abstractNumId w:val="12"/>
  </w:num>
  <w:num w:numId="4">
    <w:abstractNumId w:val="12"/>
  </w:num>
  <w:num w:numId="5">
    <w:abstractNumId w:val="12"/>
  </w:num>
  <w:num w:numId="6">
    <w:abstractNumId w:val="6"/>
  </w:num>
  <w:num w:numId="7">
    <w:abstractNumId w:val="10"/>
  </w:num>
  <w:num w:numId="8">
    <w:abstractNumId w:val="13"/>
  </w:num>
  <w:num w:numId="9">
    <w:abstractNumId w:val="1"/>
  </w:num>
  <w:num w:numId="10">
    <w:abstractNumId w:val="1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2"/>
  </w:num>
  <w:num w:numId="12">
    <w:abstractNumId w:val="12"/>
  </w:num>
  <w:num w:numId="13">
    <w:abstractNumId w:val="12"/>
  </w:num>
  <w:num w:numId="14">
    <w:abstractNumId w:val="1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2"/>
  </w:num>
  <w:num w:numId="16">
    <w:abstractNumId w:val="12"/>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
  </w:num>
  <w:num w:numId="21">
    <w:abstractNumId w:val="12"/>
  </w:num>
  <w:num w:numId="22">
    <w:abstractNumId w:val="4"/>
  </w:num>
  <w:num w:numId="23">
    <w:abstractNumId w:val="0"/>
  </w:num>
  <w:num w:numId="24">
    <w:abstractNumId w:val="11"/>
  </w:num>
  <w:num w:numId="25">
    <w:abstractNumId w:val="12"/>
  </w:num>
  <w:num w:numId="26">
    <w:abstractNumId w:val="12"/>
  </w:num>
  <w:num w:numId="27">
    <w:abstractNumId w:val="12"/>
  </w:num>
  <w:num w:numId="28">
    <w:abstractNumId w:val="12"/>
  </w:num>
  <w:num w:numId="29">
    <w:abstractNumId w:val="12"/>
  </w:num>
  <w:num w:numId="30">
    <w:abstractNumId w:val="8"/>
  </w:num>
  <w:num w:numId="31">
    <w:abstractNumId w:val="8"/>
  </w:num>
  <w:num w:numId="32">
    <w:abstractNumId w:val="12"/>
  </w:num>
  <w:num w:numId="33">
    <w:abstractNumId w:val="7"/>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attachedTemplate r:id="rId1"/>
  <w:stylePaneFormatFilter w:val="3F01"/>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1506">
      <o:colormenu v:ext="edit" strokecolor="none"/>
    </o:shapedefaults>
  </w:hdrShapeDefaults>
  <w:footnotePr>
    <w:footnote w:id="-1"/>
    <w:footnote w:id="0"/>
    <w:footnote w:id="1"/>
  </w:footnotePr>
  <w:endnotePr>
    <w:endnote w:id="-1"/>
    <w:endnote w:id="0"/>
  </w:endnotePr>
  <w:compat>
    <w:spaceForUL/>
    <w:balanceSingleByteDoubleByteWidth/>
    <w:doNotLeaveBackslashAlone/>
    <w:ulTrailSpace/>
    <w:doNotExpandShiftReturn/>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3206"/>
    <w:rsid w:val="000229AB"/>
    <w:rsid w:val="0002569A"/>
    <w:rsid w:val="00037321"/>
    <w:rsid w:val="000430C9"/>
    <w:rsid w:val="000615C7"/>
    <w:rsid w:val="00075AC0"/>
    <w:rsid w:val="00093A64"/>
    <w:rsid w:val="000A0299"/>
    <w:rsid w:val="000A2990"/>
    <w:rsid w:val="000C4332"/>
    <w:rsid w:val="000F7E94"/>
    <w:rsid w:val="001119D6"/>
    <w:rsid w:val="001308F2"/>
    <w:rsid w:val="001313E8"/>
    <w:rsid w:val="001464D2"/>
    <w:rsid w:val="00174DDF"/>
    <w:rsid w:val="00174FAF"/>
    <w:rsid w:val="00183BC4"/>
    <w:rsid w:val="001C58F5"/>
    <w:rsid w:val="001D5CEE"/>
    <w:rsid w:val="00202AA2"/>
    <w:rsid w:val="002071D9"/>
    <w:rsid w:val="0023450F"/>
    <w:rsid w:val="00256822"/>
    <w:rsid w:val="0026525A"/>
    <w:rsid w:val="00267DD3"/>
    <w:rsid w:val="00274790"/>
    <w:rsid w:val="00285755"/>
    <w:rsid w:val="002A1F9C"/>
    <w:rsid w:val="002B29C2"/>
    <w:rsid w:val="002C29DB"/>
    <w:rsid w:val="002C4208"/>
    <w:rsid w:val="002D5E87"/>
    <w:rsid w:val="00352DE1"/>
    <w:rsid w:val="003728E6"/>
    <w:rsid w:val="003B5E0E"/>
    <w:rsid w:val="003D255A"/>
    <w:rsid w:val="00416949"/>
    <w:rsid w:val="004370D8"/>
    <w:rsid w:val="00447682"/>
    <w:rsid w:val="00451DEF"/>
    <w:rsid w:val="00472C43"/>
    <w:rsid w:val="00493132"/>
    <w:rsid w:val="004A0C01"/>
    <w:rsid w:val="00537496"/>
    <w:rsid w:val="00544ED3"/>
    <w:rsid w:val="0058477B"/>
    <w:rsid w:val="0058654F"/>
    <w:rsid w:val="00594E62"/>
    <w:rsid w:val="00596ACA"/>
    <w:rsid w:val="005B33B0"/>
    <w:rsid w:val="005E39BC"/>
    <w:rsid w:val="005F00A0"/>
    <w:rsid w:val="005F200C"/>
    <w:rsid w:val="00647F33"/>
    <w:rsid w:val="006516DE"/>
    <w:rsid w:val="00651EB6"/>
    <w:rsid w:val="00662532"/>
    <w:rsid w:val="006B2274"/>
    <w:rsid w:val="006C09E9"/>
    <w:rsid w:val="00717C6F"/>
    <w:rsid w:val="007445DA"/>
    <w:rsid w:val="007B4FD1"/>
    <w:rsid w:val="00802381"/>
    <w:rsid w:val="0083096A"/>
    <w:rsid w:val="0086759F"/>
    <w:rsid w:val="00871F40"/>
    <w:rsid w:val="00883848"/>
    <w:rsid w:val="00897ED5"/>
    <w:rsid w:val="008B6BB9"/>
    <w:rsid w:val="00911543"/>
    <w:rsid w:val="009519C9"/>
    <w:rsid w:val="009D0B86"/>
    <w:rsid w:val="009D1D16"/>
    <w:rsid w:val="009E0D5B"/>
    <w:rsid w:val="009E1558"/>
    <w:rsid w:val="00A233D1"/>
    <w:rsid w:val="00A42898"/>
    <w:rsid w:val="00A57919"/>
    <w:rsid w:val="00AB6ACE"/>
    <w:rsid w:val="00AC5A3A"/>
    <w:rsid w:val="00B604BE"/>
    <w:rsid w:val="00B743D2"/>
    <w:rsid w:val="00B82FA5"/>
    <w:rsid w:val="00BA31B3"/>
    <w:rsid w:val="00BD1400"/>
    <w:rsid w:val="00BD605C"/>
    <w:rsid w:val="00BE2A76"/>
    <w:rsid w:val="00BF1901"/>
    <w:rsid w:val="00C65E60"/>
    <w:rsid w:val="00C96C33"/>
    <w:rsid w:val="00CA0102"/>
    <w:rsid w:val="00CE5A52"/>
    <w:rsid w:val="00CF7AF3"/>
    <w:rsid w:val="00D26ADA"/>
    <w:rsid w:val="00D35A78"/>
    <w:rsid w:val="00D555A1"/>
    <w:rsid w:val="00D64DC2"/>
    <w:rsid w:val="00DA0DBB"/>
    <w:rsid w:val="00DA46CA"/>
    <w:rsid w:val="00DF21EB"/>
    <w:rsid w:val="00E20E70"/>
    <w:rsid w:val="00E25B68"/>
    <w:rsid w:val="00E31F31"/>
    <w:rsid w:val="00E84003"/>
    <w:rsid w:val="00E907D3"/>
    <w:rsid w:val="00EC10FC"/>
    <w:rsid w:val="00ED0A99"/>
    <w:rsid w:val="00EE0041"/>
    <w:rsid w:val="00EE0B65"/>
    <w:rsid w:val="00EE29B9"/>
    <w:rsid w:val="00F004EE"/>
    <w:rsid w:val="00F01E05"/>
    <w:rsid w:val="00F42E23"/>
    <w:rsid w:val="00F45EEE"/>
    <w:rsid w:val="00F51E9C"/>
    <w:rsid w:val="00F523CA"/>
    <w:rsid w:val="00F53E37"/>
    <w:rsid w:val="00F73892"/>
    <w:rsid w:val="00F74A9D"/>
    <w:rsid w:val="00FC64C2"/>
    <w:rsid w:val="00FF38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semiHidden="0" w:uiPriority="4" w:unhideWhenUsed="0" w:qFormat="1"/>
    <w:lsdException w:name="heading 4" w:locked="0" w:semiHidden="0" w:uiPriority="0" w:unhideWhenUsed="0" w:qFormat="1"/>
    <w:lsdException w:name="heading 5" w:locked="0" w:semiHidden="0" w:uiPriority="0" w:unhideWhenUsed="0"/>
    <w:lsdException w:name="heading 6" w:locked="0" w:semiHidden="0" w:uiPriority="0" w:unhideWhenUsed="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List Number" w:semiHidden="0" w:unhideWhenUsed="0"/>
    <w:lsdException w:name="List 4" w:semiHidden="0" w:unhideWhenUsed="0"/>
    <w:lsdException w:name="List 5"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Subtitle" w:locked="0" w:semiHidden="0" w:uiPriority="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uiPriority="99"/>
    <w:lsdException w:name="Table Grid" w:locked="0"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rsid w:val="000430C9"/>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rsid w:val="000430C9"/>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rsid w:val="000430C9"/>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rsid w:val="000430C9"/>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rsid w:val="000430C9"/>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rsid w:val="000430C9"/>
    <w:pPr>
      <w:ind w:left="1134" w:hanging="675"/>
    </w:pPr>
  </w:style>
  <w:style w:type="paragraph" w:customStyle="1" w:styleId="BodyTextMultiline">
    <w:name w:val="Body Text Multiline"/>
    <w:basedOn w:val="BodyText"/>
    <w:locked/>
    <w:rsid w:val="000430C9"/>
    <w:pPr>
      <w:numPr>
        <w:numId w:val="1"/>
      </w:numPr>
    </w:pPr>
  </w:style>
  <w:style w:type="paragraph" w:customStyle="1" w:styleId="BodyTextSummary">
    <w:name w:val="Body Text Summary"/>
    <w:uiPriority w:val="49"/>
    <w:locked/>
    <w:rsid w:val="000430C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rsid w:val="000430C9"/>
    <w:pPr>
      <w:spacing w:after="85"/>
    </w:pPr>
    <w:rPr>
      <w:bCs/>
      <w:sz w:val="18"/>
      <w:lang w:val="en-US" w:eastAsia="en-US"/>
    </w:rPr>
  </w:style>
  <w:style w:type="paragraph" w:styleId="Footer">
    <w:name w:val="footer"/>
    <w:basedOn w:val="Normal"/>
    <w:link w:val="FooterChar"/>
    <w:uiPriority w:val="99"/>
    <w:locked/>
    <w:rsid w:val="000430C9"/>
    <w:pPr>
      <w:overflowPunct/>
      <w:autoSpaceDE/>
      <w:autoSpaceDN/>
      <w:adjustRightInd/>
      <w:textAlignment w:val="auto"/>
    </w:pPr>
    <w:rPr>
      <w:sz w:val="2"/>
      <w:lang w:val="en-US"/>
    </w:rPr>
  </w:style>
  <w:style w:type="paragraph" w:styleId="FootnoteText">
    <w:name w:val="footnote text"/>
    <w:semiHidden/>
    <w:locked/>
    <w:rsid w:val="000430C9"/>
    <w:pPr>
      <w:tabs>
        <w:tab w:val="left" w:pos="459"/>
      </w:tabs>
      <w:spacing w:before="142"/>
      <w:ind w:left="459"/>
      <w:jc w:val="both"/>
    </w:pPr>
    <w:rPr>
      <w:sz w:val="18"/>
      <w:lang w:eastAsia="en-US"/>
    </w:rPr>
  </w:style>
  <w:style w:type="paragraph" w:styleId="Header">
    <w:name w:val="header"/>
    <w:next w:val="BodyText"/>
    <w:uiPriority w:val="49"/>
    <w:locked/>
    <w:rsid w:val="000430C9"/>
    <w:pPr>
      <w:spacing w:after="85"/>
    </w:pPr>
    <w:rPr>
      <w:sz w:val="18"/>
      <w:lang w:val="en-US" w:eastAsia="en-US"/>
    </w:rPr>
  </w:style>
  <w:style w:type="paragraph" w:customStyle="1" w:styleId="ListBulleted">
    <w:name w:val="List Bulleted"/>
    <w:uiPriority w:val="7"/>
    <w:qFormat/>
    <w:locked/>
    <w:rsid w:val="000430C9"/>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rsid w:val="000430C9"/>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rsid w:val="000430C9"/>
    <w:pPr>
      <w:spacing w:after="20" w:line="220" w:lineRule="exact"/>
      <w:jc w:val="right"/>
    </w:pPr>
    <w:rPr>
      <w:rFonts w:ascii="Arial" w:hAnsi="Arial" w:cs="Arial"/>
      <w:color w:val="FF0000"/>
    </w:rPr>
  </w:style>
  <w:style w:type="paragraph" w:customStyle="1" w:styleId="zyxConfidRed">
    <w:name w:val="zyxConfidRed"/>
    <w:uiPriority w:val="49"/>
    <w:locked/>
    <w:rsid w:val="000430C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rsid w:val="000430C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rsid w:val="000430C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rsid w:val="000430C9"/>
    <w:pPr>
      <w:spacing w:after="60" w:line="280" w:lineRule="exact"/>
      <w:ind w:left="113"/>
    </w:pPr>
    <w:rPr>
      <w:sz w:val="22"/>
      <w:lang w:eastAsia="en-US"/>
    </w:rPr>
  </w:style>
  <w:style w:type="paragraph" w:customStyle="1" w:styleId="zyxFillIn">
    <w:name w:val="zyxFill_In"/>
    <w:basedOn w:val="zyxPrePrint"/>
    <w:uiPriority w:val="49"/>
    <w:locked/>
    <w:rsid w:val="000430C9"/>
    <w:rPr>
      <w:b/>
    </w:rPr>
  </w:style>
  <w:style w:type="paragraph" w:customStyle="1" w:styleId="zyxLogo">
    <w:name w:val="zyxLogo"/>
    <w:basedOn w:val="Normal"/>
    <w:uiPriority w:val="49"/>
    <w:locked/>
    <w:rsid w:val="000430C9"/>
    <w:pPr>
      <w:keepNext/>
      <w:spacing w:after="10"/>
    </w:pPr>
    <w:rPr>
      <w:rFonts w:ascii="Arial" w:hAnsi="Arial"/>
      <w:b/>
      <w:sz w:val="13"/>
    </w:rPr>
  </w:style>
  <w:style w:type="paragraph" w:customStyle="1" w:styleId="zyxP1Footer">
    <w:name w:val="zyxP1_Footer"/>
    <w:basedOn w:val="Normal"/>
    <w:uiPriority w:val="49"/>
    <w:locked/>
    <w:rsid w:val="000430C9"/>
    <w:pPr>
      <w:widowControl w:val="0"/>
      <w:spacing w:line="160" w:lineRule="exact"/>
      <w:ind w:left="108"/>
    </w:pPr>
    <w:rPr>
      <w:sz w:val="14"/>
    </w:rPr>
  </w:style>
  <w:style w:type="paragraph" w:customStyle="1" w:styleId="zyxSensitivity">
    <w:name w:val="zyxSensitivity"/>
    <w:basedOn w:val="Normal"/>
    <w:uiPriority w:val="49"/>
    <w:locked/>
    <w:rsid w:val="000430C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rsid w:val="000430C9"/>
    <w:pPr>
      <w:keepNext/>
      <w:spacing w:line="420" w:lineRule="exact"/>
    </w:pPr>
    <w:rPr>
      <w:rFonts w:ascii="Arial" w:hAnsi="Arial"/>
      <w:sz w:val="40"/>
    </w:rPr>
  </w:style>
  <w:style w:type="character" w:styleId="FootnoteReference">
    <w:name w:val="footnote reference"/>
    <w:basedOn w:val="DefaultParagraphFont"/>
    <w:semiHidden/>
    <w:locked/>
    <w:rsid w:val="000430C9"/>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rsid w:val="000430C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rsid w:val="000430C9"/>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rsid w:val="000430C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99"/>
    <w:locked/>
    <w:rsid w:val="005F00A0"/>
    <w:rPr>
      <w:rFonts w:ascii="Tahoma" w:hAnsi="Tahoma" w:cs="Tahoma"/>
      <w:sz w:val="16"/>
      <w:szCs w:val="16"/>
    </w:rPr>
  </w:style>
  <w:style w:type="character" w:customStyle="1" w:styleId="BalloonTextChar">
    <w:name w:val="Balloon Text Char"/>
    <w:basedOn w:val="DefaultParagraphFont"/>
    <w:link w:val="BalloonText"/>
    <w:uiPriority w:val="9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paragraph" w:styleId="NormalWeb">
    <w:name w:val="Normal (Web)"/>
    <w:basedOn w:val="Normal"/>
    <w:uiPriority w:val="49"/>
    <w:semiHidden/>
    <w:unhideWhenUsed/>
    <w:locked/>
    <w:rsid w:val="002C29DB"/>
    <w:rPr>
      <w:sz w:val="24"/>
      <w:szCs w:val="24"/>
    </w:rPr>
  </w:style>
  <w:style w:type="paragraph" w:customStyle="1" w:styleId="FIG-LONG">
    <w:name w:val="FIG-LONG"/>
    <w:basedOn w:val="Normal"/>
    <w:next w:val="Normal"/>
    <w:link w:val="FIG-LONGChar"/>
    <w:autoRedefine/>
    <w:qFormat/>
    <w:rsid w:val="004A0C01"/>
    <w:pPr>
      <w:tabs>
        <w:tab w:val="left" w:pos="709"/>
      </w:tabs>
      <w:overflowPunct/>
      <w:autoSpaceDE/>
      <w:autoSpaceDN/>
      <w:adjustRightInd/>
      <w:spacing w:after="120"/>
      <w:ind w:left="709" w:hanging="709"/>
      <w:jc w:val="center"/>
      <w:textAlignment w:val="auto"/>
    </w:pPr>
    <w:rPr>
      <w:rFonts w:eastAsiaTheme="minorEastAsia"/>
      <w:i/>
      <w:iCs/>
      <w:sz w:val="18"/>
      <w:szCs w:val="18"/>
    </w:rPr>
  </w:style>
  <w:style w:type="character" w:customStyle="1" w:styleId="FIG-LONGChar">
    <w:name w:val="FIG-LONG Char"/>
    <w:basedOn w:val="DefaultParagraphFont"/>
    <w:link w:val="FIG-LONG"/>
    <w:rsid w:val="004A0C01"/>
    <w:rPr>
      <w:rFonts w:eastAsiaTheme="minorEastAsia"/>
      <w:i/>
      <w:iCs/>
      <w:sz w:val="18"/>
      <w:szCs w:val="18"/>
      <w:lang w:eastAsia="en-US"/>
    </w:rPr>
  </w:style>
  <w:style w:type="table" w:customStyle="1" w:styleId="TableGrid1">
    <w:name w:val="Table Grid1"/>
    <w:basedOn w:val="TableNormal"/>
    <w:next w:val="TableGrid"/>
    <w:uiPriority w:val="59"/>
    <w:rsid w:val="002C29DB"/>
    <w:rPr>
      <w:rFonts w:asciiTheme="minorHAnsi" w:eastAsiaTheme="minorEastAsia" w:hAnsiTheme="minorHAnsi" w:cstheme="minorBidi"/>
      <w:sz w:val="24"/>
      <w:szCs w:val="24"/>
      <w:lang w:val="it-I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49"/>
    <w:semiHidden/>
    <w:unhideWhenUsed/>
    <w:locked/>
    <w:rsid w:val="00A233D1"/>
    <w:rPr>
      <w:sz w:val="16"/>
      <w:szCs w:val="16"/>
    </w:rPr>
  </w:style>
  <w:style w:type="paragraph" w:styleId="CommentText">
    <w:name w:val="annotation text"/>
    <w:basedOn w:val="Normal"/>
    <w:link w:val="CommentTextChar"/>
    <w:uiPriority w:val="49"/>
    <w:semiHidden/>
    <w:unhideWhenUsed/>
    <w:locked/>
    <w:rsid w:val="00A233D1"/>
    <w:rPr>
      <w:sz w:val="20"/>
    </w:rPr>
  </w:style>
  <w:style w:type="character" w:customStyle="1" w:styleId="CommentTextChar">
    <w:name w:val="Comment Text Char"/>
    <w:basedOn w:val="DefaultParagraphFont"/>
    <w:link w:val="CommentText"/>
    <w:uiPriority w:val="49"/>
    <w:semiHidden/>
    <w:rsid w:val="00A233D1"/>
    <w:rPr>
      <w:lang w:eastAsia="en-US"/>
    </w:rPr>
  </w:style>
  <w:style w:type="paragraph" w:styleId="CommentSubject">
    <w:name w:val="annotation subject"/>
    <w:basedOn w:val="CommentText"/>
    <w:next w:val="CommentText"/>
    <w:link w:val="CommentSubjectChar"/>
    <w:uiPriority w:val="49"/>
    <w:semiHidden/>
    <w:unhideWhenUsed/>
    <w:locked/>
    <w:rsid w:val="00A233D1"/>
    <w:rPr>
      <w:b/>
      <w:bCs/>
    </w:rPr>
  </w:style>
  <w:style w:type="character" w:customStyle="1" w:styleId="CommentSubjectChar">
    <w:name w:val="Comment Subject Char"/>
    <w:basedOn w:val="CommentTextChar"/>
    <w:link w:val="CommentSubject"/>
    <w:uiPriority w:val="49"/>
    <w:semiHidden/>
    <w:rsid w:val="00A233D1"/>
    <w:rPr>
      <w:b/>
      <w:bCs/>
      <w:lang w:eastAsia="en-US"/>
    </w:rPr>
  </w:style>
  <w:style w:type="character" w:styleId="PlaceholderText">
    <w:name w:val="Placeholder Text"/>
    <w:basedOn w:val="DefaultParagraphFont"/>
    <w:uiPriority w:val="99"/>
    <w:semiHidden/>
    <w:locked/>
    <w:rsid w:val="00202AA2"/>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w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5.w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w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wmf"/><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2.xml"/><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4.xml><?xml version="1.0" encoding="utf-8"?>
<ds:datastoreItem xmlns:ds="http://schemas.openxmlformats.org/officeDocument/2006/customXml" ds:itemID="{D361E9CE-190F-49D6-B1B5-EB5D36BF2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115</TotalTime>
  <Pages>8</Pages>
  <Words>2660</Words>
  <Characters>15166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SVS</cp:lastModifiedBy>
  <cp:revision>8</cp:revision>
  <cp:lastPrinted>2021-06-25T07:09:00Z</cp:lastPrinted>
  <dcterms:created xsi:type="dcterms:W3CDTF">2009-06-24T16:58:00Z</dcterms:created>
  <dcterms:modified xsi:type="dcterms:W3CDTF">2022-03-28T07:05:00Z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