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FA" w:rsidRPr="006C5F85" w:rsidRDefault="00187DFA" w:rsidP="001769CC">
      <w:pPr>
        <w:pStyle w:val="tit"/>
        <w:spacing w:after="0" w:line="280" w:lineRule="atLeast"/>
        <w:ind w:left="567" w:right="567"/>
      </w:pPr>
      <w:r w:rsidRPr="008560A3">
        <w:rPr>
          <w:highlight w:val="green"/>
        </w:rPr>
        <w:t>INVESTIGATION of THE anodic processes on THE ceramic electrode for electrochemical reduction of spent oxide nuclear fuel in THE oxide-chloride melts</w:t>
      </w:r>
    </w:p>
    <w:p w:rsidR="000131C5" w:rsidRDefault="000131C5" w:rsidP="00013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A. </w:t>
      </w:r>
      <w:r w:rsidR="000131C5"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MULLABAEV</w:t>
      </w:r>
    </w:p>
    <w:p w:rsidR="006C5F85" w:rsidRPr="000131C5" w:rsidRDefault="00D0765E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Institute of Hi</w:t>
      </w:r>
      <w:r w:rsidR="00BB2CF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gh Temperature Electrochemistry</w:t>
      </w:r>
    </w:p>
    <w:p w:rsidR="00D0765E" w:rsidRPr="000131C5" w:rsidRDefault="00D0765E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Ekaterinburg, </w:t>
      </w:r>
      <w:r w:rsidR="003E09A7" w:rsidRPr="003E09A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Russian Federation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Email: </w:t>
      </w:r>
      <w:r w:rsidRPr="000131C5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  <w:lang w:val="en-US"/>
        </w:rPr>
        <w:t>albert_06@mail.ru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V. </w:t>
      </w:r>
      <w:r w:rsidR="000131C5"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KOVROV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Institute of High Temperature Electrochemistry 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Ekaterinburg, </w:t>
      </w:r>
      <w:r w:rsidR="003E09A7" w:rsidRPr="003E09A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Russian Federation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C5F85" w:rsidRPr="000131C5" w:rsidRDefault="006C5F85" w:rsidP="000131C5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A. </w:t>
      </w:r>
      <w:r w:rsidR="000131C5"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KHOLKINA 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Institute of High Temperature Electrochemistry </w:t>
      </w:r>
    </w:p>
    <w:p w:rsidR="006C5F85" w:rsidRPr="000131C5" w:rsidRDefault="006C5F85" w:rsidP="000131C5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Ural Federal University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Ekaterinburg, </w:t>
      </w:r>
      <w:r w:rsidR="005302A6" w:rsidRPr="005302A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Russian Federation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A. </w:t>
      </w:r>
      <w:r w:rsidR="000131C5"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DEDYUKHIN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Institute of High Temperature Electrochemistry 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Ekaterinburg, </w:t>
      </w:r>
      <w:r w:rsidR="005302A6" w:rsidRPr="005302A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Russian Federation</w:t>
      </w:r>
    </w:p>
    <w:p w:rsidR="000131C5" w:rsidRPr="000131C5" w:rsidRDefault="000131C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Y. </w:t>
      </w:r>
      <w:r w:rsidR="000131C5"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ZAIKOV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Institute of Hi</w:t>
      </w:r>
      <w:r w:rsidR="00BB2CF2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gh Temperature Electrochemistry</w:t>
      </w:r>
    </w:p>
    <w:p w:rsidR="006C5F85" w:rsidRPr="000131C5" w:rsidRDefault="006C5F85" w:rsidP="000131C5">
      <w:pPr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Ural Federal University</w:t>
      </w:r>
    </w:p>
    <w:p w:rsidR="006C5F8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Ekaterinburg, </w:t>
      </w:r>
      <w:r w:rsidR="005302A6" w:rsidRPr="005302A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Russian Federation</w:t>
      </w:r>
    </w:p>
    <w:p w:rsidR="001C1F25" w:rsidRDefault="001C1F2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1C1F25" w:rsidRPr="001C1F25" w:rsidRDefault="001C1F25" w:rsidP="001C1F2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C1F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Y. MOCHALOV</w:t>
      </w:r>
    </w:p>
    <w:p w:rsidR="001C1F25" w:rsidRPr="001C1F25" w:rsidRDefault="001C1F25" w:rsidP="001C1F2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C1F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Joint stock company «</w:t>
      </w:r>
      <w:proofErr w:type="spellStart"/>
      <w:r w:rsidRPr="001C1F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Proryv</w:t>
      </w:r>
      <w:proofErr w:type="spellEnd"/>
      <w:r w:rsidRPr="001C1F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»</w:t>
      </w:r>
    </w:p>
    <w:p w:rsidR="001C1F25" w:rsidRPr="000131C5" w:rsidRDefault="001C1F25" w:rsidP="001C1F2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1C1F2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Moscow, Russian Federation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C5F85" w:rsidRPr="000131C5" w:rsidRDefault="000131C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WEIQUN SHI</w:t>
      </w:r>
    </w:p>
    <w:p w:rsidR="006C5F85" w:rsidRPr="000131C5" w:rsidRDefault="006C5F85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131C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Institute of High Energy Physics, Chinese Academy of Sciences</w:t>
      </w:r>
    </w:p>
    <w:p w:rsidR="006C5F85" w:rsidRPr="000131C5" w:rsidRDefault="00571CE8" w:rsidP="000131C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hyperlink r:id="rId8" w:tooltip="Beijing" w:history="1">
        <w:r w:rsidR="000131C5" w:rsidRPr="000131C5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Beijing</w:t>
        </w:r>
      </w:hyperlink>
      <w:r w:rsidR="000131C5" w:rsidRPr="000131C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, </w:t>
      </w:r>
      <w:r w:rsidR="005302A6" w:rsidRPr="005302A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People's Republic of China</w:t>
      </w:r>
    </w:p>
    <w:p w:rsidR="00AF6357" w:rsidRPr="003426E3" w:rsidRDefault="00AF6357" w:rsidP="006C5F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028BA" w:rsidRPr="008028BA" w:rsidRDefault="008028BA" w:rsidP="00711C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28BA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</w:p>
    <w:p w:rsidR="008028BA" w:rsidRPr="008028BA" w:rsidRDefault="008028BA" w:rsidP="00711C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B03547" w:rsidRPr="00350B9F" w:rsidRDefault="00B03547" w:rsidP="00B03547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3547">
        <w:rPr>
          <w:rFonts w:ascii="Times New Roman" w:hAnsi="Times New Roman" w:cs="Times New Roman"/>
          <w:sz w:val="20"/>
          <w:szCs w:val="20"/>
          <w:lang w:val="en-US"/>
        </w:rPr>
        <w:t>Th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paper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is devoted to study of anodic pr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ocesses on a ceramic anode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>(2.5 wt</w:t>
      </w:r>
      <w:proofErr w:type="gramStart"/>
      <w:r w:rsidRPr="00B03547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%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Pr="00B0354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>O in LiCl-KCl-Li</w:t>
      </w:r>
      <w:r w:rsidRPr="00B0354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>O melts</w:t>
      </w:r>
      <w:r w:rsidR="00255D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566AB" w:rsidRPr="00D566AB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for the electrochemical reduction of </w:t>
      </w:r>
      <w:r w:rsidR="00D566AB" w:rsidRPr="00D566AB">
        <w:rPr>
          <w:rFonts w:ascii="Times New Roman" w:hAnsi="Times New Roman" w:cs="Times New Roman"/>
          <w:sz w:val="20"/>
          <w:szCs w:val="20"/>
          <w:highlight w:val="green"/>
          <w:lang w:val="en-US"/>
        </w:rPr>
        <w:t>oxide</w:t>
      </w:r>
      <w:r w:rsidR="00D566AB" w:rsidRPr="00D566AB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 spent nuclear fuel </w:t>
      </w:r>
      <w:r w:rsidR="00D566AB" w:rsidRPr="00D566AB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and the reduction of uranium dioxide using </w:t>
      </w:r>
      <w:r w:rsidR="00D566AB" w:rsidRPr="00D566AB">
        <w:rPr>
          <w:rFonts w:ascii="Times New Roman" w:hAnsi="Times New Roman" w:cs="Times New Roman"/>
          <w:sz w:val="20"/>
          <w:szCs w:val="20"/>
          <w:highlight w:val="green"/>
          <w:lang w:val="en-US"/>
        </w:rPr>
        <w:t>the</w:t>
      </w:r>
      <w:bookmarkStart w:id="0" w:name="_GoBack"/>
      <w:bookmarkEnd w:id="0"/>
      <w:r w:rsidR="00D566AB" w:rsidRPr="00D566AB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 ceramic electrode</w:t>
      </w:r>
      <w:r w:rsidR="00D566AB" w:rsidRPr="00D566AB">
        <w:rPr>
          <w:rFonts w:ascii="Times New Roman" w:hAnsi="Times New Roman" w:cs="Times New Roman"/>
          <w:sz w:val="20"/>
          <w:szCs w:val="20"/>
          <w:highlight w:val="green"/>
          <w:lang w:val="en-US"/>
        </w:rPr>
        <w:t>.</w:t>
      </w:r>
      <w:r w:rsidR="00D566AB" w:rsidRPr="00D566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B03547">
        <w:rPr>
          <w:rFonts w:ascii="Times New Roman" w:hAnsi="Times New Roman" w:cs="Times New Roman"/>
          <w:sz w:val="20"/>
          <w:szCs w:val="20"/>
          <w:lang w:val="en-US"/>
        </w:rPr>
        <w:t>Voltammetric</w:t>
      </w:r>
      <w:proofErr w:type="spellEnd"/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studies have shown that two electrode processes can occur on the NiO-Li</w:t>
      </w:r>
      <w:r w:rsidRPr="00B0354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O anode: </w:t>
      </w:r>
      <w:proofErr w:type="spellStart"/>
      <w:r w:rsidRPr="00B03547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03547">
        <w:rPr>
          <w:rFonts w:ascii="Times New Roman" w:hAnsi="Times New Roman" w:cs="Times New Roman"/>
          <w:sz w:val="20"/>
          <w:szCs w:val="20"/>
          <w:lang w:val="en-US"/>
        </w:rPr>
        <w:t>) oxidation of oxide ions with the formation of gaseous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oxygen up to 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>potentials of 2.8÷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2.9 V vs </w:t>
      </w:r>
      <w:r>
        <w:rPr>
          <w:rFonts w:ascii="Times New Roman" w:hAnsi="Times New Roman" w:cs="Times New Roman"/>
          <w:sz w:val="20"/>
          <w:szCs w:val="20"/>
          <w:lang w:val="en-US"/>
        </w:rPr>
        <w:t>Li</w:t>
      </w:r>
      <w:r w:rsidRPr="00B0354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0"/>
          <w:szCs w:val="20"/>
          <w:lang w:val="en-US"/>
        </w:rPr>
        <w:t>/Li couple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and ii) </w:t>
      </w:r>
      <w:r>
        <w:rPr>
          <w:rFonts w:ascii="Times New Roman" w:hAnsi="Times New Roman" w:cs="Times New Roman"/>
          <w:sz w:val="20"/>
          <w:szCs w:val="20"/>
          <w:lang w:val="en-US"/>
        </w:rPr>
        <w:t>electrochemical decomposition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of the anode material at potentials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more positive than 3.0 V vs Li</w:t>
      </w:r>
      <w:r w:rsidRPr="00B0354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0"/>
          <w:szCs w:val="20"/>
          <w:lang w:val="en-US"/>
        </w:rPr>
        <w:t>/Li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>he anode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 xml:space="preserve"> tests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during </w:t>
      </w:r>
      <w:proofErr w:type="spellStart"/>
      <w:r w:rsidRPr="00B03547">
        <w:rPr>
          <w:rFonts w:ascii="Times New Roman" w:hAnsi="Times New Roman" w:cs="Times New Roman"/>
          <w:sz w:val="20"/>
          <w:szCs w:val="20"/>
          <w:lang w:val="en-US"/>
        </w:rPr>
        <w:t>galvanostatic</w:t>
      </w:r>
      <w:proofErr w:type="spellEnd"/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electrolysis at an anode current density of </w:t>
      </w:r>
      <w:r>
        <w:rPr>
          <w:rFonts w:ascii="Times New Roman" w:hAnsi="Times New Roman" w:cs="Times New Roman"/>
          <w:sz w:val="20"/>
          <w:szCs w:val="24"/>
          <w:lang w:val="en-US"/>
        </w:rPr>
        <w:t>0.25 A·cm</w:t>
      </w:r>
      <w:r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−</w:t>
      </w:r>
      <w:r w:rsidRPr="00DC08CB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2</w:t>
      </w:r>
      <w:r w:rsidR="00016B0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 </w:t>
      </w:r>
      <w:r w:rsidR="00016B02" w:rsidRPr="00FE65A9">
        <w:rPr>
          <w:rFonts w:ascii="Times New Roman" w:hAnsi="Times New Roman" w:cs="Times New Roman"/>
          <w:sz w:val="20"/>
          <w:szCs w:val="24"/>
          <w:lang w:val="en-US"/>
        </w:rPr>
        <w:t>testified</w:t>
      </w:r>
      <w:r w:rsidR="00016B02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 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>its</w:t>
      </w:r>
      <w:r w:rsidRPr="00B03547">
        <w:rPr>
          <w:rFonts w:ascii="Times New Roman" w:hAnsi="Times New Roman" w:cs="Times New Roman"/>
          <w:sz w:val="20"/>
          <w:szCs w:val="20"/>
          <w:lang w:val="en-US"/>
        </w:rPr>
        <w:t xml:space="preserve"> stable operation during the entire test period (35 h). The current efficiency of oxygen at the studied anode is close to 100%.</w:t>
      </w:r>
      <w:r w:rsidR="00350B9F" w:rsidRPr="00350B9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50B9F"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The reduction of uranium dioxide pellets by electrolysis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using</w:t>
      </w:r>
      <w:r w:rsidR="00016B02"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016B02"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350B9F" w:rsidRPr="001634BA">
        <w:rPr>
          <w:rFonts w:ascii="Times New Roman" w:hAnsi="Times New Roman" w:cs="Times New Roman"/>
          <w:sz w:val="20"/>
          <w:szCs w:val="24"/>
          <w:lang w:val="en-US"/>
        </w:rPr>
        <w:t>ceramic anode resulted in a product containing 99.8 wt.% uranium metal.</w:t>
      </w:r>
      <w:r w:rsidR="00350B9F" w:rsidRPr="00350B9F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:rsidR="00B61998" w:rsidRPr="00422648" w:rsidRDefault="00422648" w:rsidP="00422648">
      <w:pPr>
        <w:pStyle w:val="2"/>
      </w:pPr>
      <w:r>
        <w:t>INTRODUCTION</w:t>
      </w:r>
    </w:p>
    <w:p w:rsidR="00A527F4" w:rsidRDefault="002904D8" w:rsidP="00185145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Alkaline halide melts 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>and alkaline earth metals are used for the electrochemical reduction of metal oxides to their metallic forms</w:t>
      </w:r>
      <w:r w:rsidR="001C1F2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>In practice, fluoride, chloride, and mixed chloride-fluoride melts of alkali and alkaline earth metals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are used most often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. Graphite is usually 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>applied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as an inert anode material in these media. However, during 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electrolysis of oxide-halide melts, carbon 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>is not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an inert anode</w:t>
      </w:r>
      <w:r w:rsidR="001C1F25">
        <w:rPr>
          <w:rFonts w:ascii="Times New Roman" w:hAnsi="Times New Roman" w:cs="Times New Roman"/>
          <w:sz w:val="20"/>
          <w:szCs w:val="20"/>
          <w:lang w:val="en-US"/>
        </w:rPr>
        <w:t xml:space="preserve"> [1-3]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. In recent years, metals and their alloys, metal oxides and </w:t>
      </w:r>
      <w:r w:rsidR="001C1F25" w:rsidRPr="001C1F25">
        <w:rPr>
          <w:rFonts w:ascii="Times New Roman" w:hAnsi="Times New Roman" w:cs="Times New Roman"/>
          <w:sz w:val="20"/>
          <w:szCs w:val="20"/>
          <w:lang w:val="en-US"/>
        </w:rPr>
        <w:t>metal-oxide composites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have been considered 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46EE"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candidate inert anode materials for the electrolysis of oxide-halide melts. 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t>Studies of anodic processes on metal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>lic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t xml:space="preserve"> electrodes in oxide-halide melts 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>performed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t xml:space="preserve"> by various groups of researchers have shown that </w:t>
      </w:r>
      <w:r w:rsidR="00016B02" w:rsidRPr="00A527F4">
        <w:rPr>
          <w:rFonts w:ascii="Times New Roman" w:hAnsi="Times New Roman" w:cs="Times New Roman"/>
          <w:sz w:val="20"/>
          <w:szCs w:val="20"/>
          <w:lang w:val="en-US"/>
        </w:rPr>
        <w:t xml:space="preserve">at high temperatures 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t>metal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>lic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t xml:space="preserve"> electrodes are oxidized 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lastRenderedPageBreak/>
        <w:t>by oxygen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 xml:space="preserve">, which causes 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t xml:space="preserve">the formation of metal oxide films. These films do not </w:t>
      </w:r>
      <w:r w:rsidR="00A527F4">
        <w:rPr>
          <w:rFonts w:ascii="Times New Roman" w:hAnsi="Times New Roman" w:cs="Times New Roman"/>
          <w:sz w:val="20"/>
          <w:szCs w:val="20"/>
          <w:lang w:val="en-US"/>
        </w:rPr>
        <w:t>have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t xml:space="preserve"> protective properties and, therefore, do not protect the metal from further oxidation</w:t>
      </w:r>
      <w:r w:rsidR="001C1F25">
        <w:rPr>
          <w:rFonts w:ascii="Times New Roman" w:hAnsi="Times New Roman" w:cs="Times New Roman"/>
          <w:sz w:val="20"/>
          <w:szCs w:val="20"/>
          <w:lang w:val="en-US"/>
        </w:rPr>
        <w:t xml:space="preserve"> [1, 4-5]</w:t>
      </w:r>
      <w:r w:rsidR="00A527F4" w:rsidRPr="00A527F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63F8C" w:rsidRDefault="00C846EE" w:rsidP="00185145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At present, oxide-chloride melts based on </w:t>
      </w:r>
      <w:proofErr w:type="spellStart"/>
      <w:r w:rsidRPr="00422648">
        <w:rPr>
          <w:rFonts w:ascii="Times New Roman" w:hAnsi="Times New Roman" w:cs="Times New Roman"/>
          <w:sz w:val="20"/>
          <w:szCs w:val="20"/>
          <w:lang w:val="en-US"/>
        </w:rPr>
        <w:t>LiCl</w:t>
      </w:r>
      <w:proofErr w:type="spellEnd"/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22648">
        <w:rPr>
          <w:rFonts w:ascii="Times New Roman" w:hAnsi="Times New Roman" w:cs="Times New Roman"/>
          <w:sz w:val="20"/>
          <w:szCs w:val="20"/>
          <w:lang w:val="en-US"/>
        </w:rPr>
        <w:t>are used</w:t>
      </w:r>
      <w:proofErr w:type="gramEnd"/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for the electrolytic reduction of uranium and plutonium oxides with lithium formed at the cathode</w:t>
      </w:r>
      <w:r w:rsidR="00314A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1F25" w:rsidRPr="001C1F25">
        <w:rPr>
          <w:rFonts w:ascii="Times New Roman" w:hAnsi="Times New Roman" w:cs="Times New Roman"/>
          <w:sz w:val="20"/>
          <w:szCs w:val="20"/>
          <w:lang w:val="en-US"/>
        </w:rPr>
        <w:t>[6]</w:t>
      </w:r>
      <w:r w:rsidR="00863F8C" w:rsidRPr="00863F8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863F8C" w:rsidRPr="00A80583" w:rsidRDefault="00863F8C" w:rsidP="00863F8C">
      <w:pPr>
        <w:autoSpaceDE w:val="0"/>
        <w:autoSpaceDN w:val="0"/>
        <w:adjustRightInd w:val="0"/>
        <w:spacing w:after="0" w:line="260" w:lineRule="atLeast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highlight w:val="gree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MeO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highlight w:val="gree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Li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+</m:t>
            </m:r>
          </m:sup>
        </m:sSup>
        <m: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+4e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→</m:t>
        </m:r>
        <m: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Me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2Li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O</m:t>
        </m:r>
      </m:oMath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>,</w:t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ab/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ab/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ab/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ab/>
        <w:t>(1)</w:t>
      </w:r>
    </w:p>
    <w:p w:rsidR="00863F8C" w:rsidRDefault="00863F8C" w:rsidP="00863F8C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gramStart"/>
      <w:r w:rsidRPr="00A80583">
        <w:rPr>
          <w:rFonts w:ascii="Times New Roman" w:hAnsi="Times New Roman" w:cs="Times New Roman"/>
          <w:sz w:val="20"/>
          <w:szCs w:val="20"/>
          <w:highlight w:val="green"/>
          <w:lang w:val="en-US"/>
        </w:rPr>
        <w:t>where</w:t>
      </w:r>
      <w:proofErr w:type="gramEnd"/>
      <w:r w:rsidRPr="00A80583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Me</m:t>
        </m:r>
      </m:oMath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 xml:space="preserve"> is uranium or plutonium.</w:t>
      </w:r>
    </w:p>
    <w:p w:rsidR="00863F8C" w:rsidRPr="00863F8C" w:rsidRDefault="00863F8C" w:rsidP="00863F8C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 xml:space="preserve">The formed lithium oxide dissolves in the </w:t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>chloride melt</w:t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 xml:space="preserve"> and </w:t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 xml:space="preserve">oxidizes at the </w:t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 xml:space="preserve">anode with </w:t>
      </w:r>
      <w:proofErr w:type="gramStart"/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 xml:space="preserve">the </w:t>
      </w:r>
      <w:r w:rsidR="00A80583"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>evolve</w:t>
      </w:r>
      <w:proofErr w:type="gramEnd"/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 xml:space="preserve"> of </w:t>
      </w:r>
      <w:r w:rsidR="00A80583"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 xml:space="preserve">gaseous </w:t>
      </w:r>
      <w:r w:rsidRPr="00A8058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>oxygen:</w:t>
      </w:r>
    </w:p>
    <w:p w:rsidR="00863F8C" w:rsidRPr="008560A3" w:rsidRDefault="00863F8C" w:rsidP="00863F8C">
      <w:pPr>
        <w:autoSpaceDE w:val="0"/>
        <w:autoSpaceDN w:val="0"/>
        <w:adjustRightInd w:val="0"/>
        <w:spacing w:after="0" w:line="260" w:lineRule="atLeast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2Li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O</m:t>
        </m:r>
        <m: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-</m:t>
        </m:r>
        <m: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4e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highlight w:val="gree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highlight w:val="green"/>
            <w:lang w:val="en-US"/>
          </w:rPr>
          <m:t>4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Li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highlight w:val="green"/>
                <w:lang w:val="en-US"/>
              </w:rPr>
              <m:t>+</m:t>
            </m:r>
          </m:sup>
        </m:sSup>
      </m:oMath>
      <w:r w:rsidRPr="008560A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>.</w:t>
      </w:r>
      <w:r w:rsidRPr="008560A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ab/>
      </w:r>
      <w:r w:rsidRPr="008560A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ab/>
      </w:r>
      <w:r w:rsidRPr="008560A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ab/>
      </w:r>
      <w:r w:rsidRPr="008560A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ab/>
        <w:t>(</w:t>
      </w:r>
      <w:r w:rsidRPr="008560A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>2</w:t>
      </w:r>
      <w:r w:rsidRPr="008560A3">
        <w:rPr>
          <w:rFonts w:ascii="Times New Roman" w:eastAsiaTheme="minorEastAsia" w:hAnsi="Times New Roman" w:cs="Times New Roman"/>
          <w:sz w:val="20"/>
          <w:szCs w:val="20"/>
          <w:highlight w:val="green"/>
          <w:lang w:val="en-US"/>
        </w:rPr>
        <w:t>)</w:t>
      </w:r>
    </w:p>
    <w:p w:rsidR="00BE6929" w:rsidRPr="008560A3" w:rsidRDefault="008560A3" w:rsidP="00185145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560A3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The process of electrochemical reduction is one of the main stages of many </w:t>
      </w:r>
      <w:proofErr w:type="spellStart"/>
      <w:r w:rsidRPr="008560A3">
        <w:rPr>
          <w:rFonts w:ascii="Times New Roman" w:hAnsi="Times New Roman" w:cs="Times New Roman"/>
          <w:sz w:val="20"/>
          <w:szCs w:val="20"/>
          <w:highlight w:val="green"/>
          <w:lang w:val="en-US"/>
        </w:rPr>
        <w:t>pyrochemical</w:t>
      </w:r>
      <w:proofErr w:type="spellEnd"/>
      <w:r w:rsidRPr="008560A3">
        <w:rPr>
          <w:rFonts w:ascii="Times New Roman" w:hAnsi="Times New Roman" w:cs="Times New Roman"/>
          <w:sz w:val="20"/>
          <w:szCs w:val="20"/>
          <w:highlight w:val="green"/>
          <w:lang w:val="en-US"/>
        </w:rPr>
        <w:t xml:space="preserve"> schemes for the processing of oxide nuclear fuel. The cathodic reduction process of actinide oxides </w:t>
      </w:r>
      <w:proofErr w:type="gramStart"/>
      <w:r w:rsidRPr="008560A3">
        <w:rPr>
          <w:rFonts w:ascii="Times New Roman" w:hAnsi="Times New Roman" w:cs="Times New Roman"/>
          <w:sz w:val="20"/>
          <w:szCs w:val="20"/>
          <w:highlight w:val="green"/>
          <w:lang w:val="en-US"/>
        </w:rPr>
        <w:t>has been well studied</w:t>
      </w:r>
      <w:proofErr w:type="gramEnd"/>
      <w:r w:rsidRPr="008560A3">
        <w:rPr>
          <w:rFonts w:ascii="Times New Roman" w:hAnsi="Times New Roman" w:cs="Times New Roman"/>
          <w:sz w:val="20"/>
          <w:szCs w:val="20"/>
          <w:highlight w:val="green"/>
          <w:lang w:val="en-US"/>
        </w:rPr>
        <w:t>, while anodic processes and anodic materials have been given insufficient attention.</w:t>
      </w:r>
    </w:p>
    <w:p w:rsidR="00422648" w:rsidRPr="00422648" w:rsidRDefault="00C846EE" w:rsidP="00185145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Platinum </w:t>
      </w:r>
      <w:proofErr w:type="gramStart"/>
      <w:r w:rsidRPr="00422648">
        <w:rPr>
          <w:rFonts w:ascii="Times New Roman" w:hAnsi="Times New Roman" w:cs="Times New Roman"/>
          <w:sz w:val="20"/>
          <w:szCs w:val="20"/>
          <w:lang w:val="en-US"/>
        </w:rPr>
        <w:t>is usually used</w:t>
      </w:r>
      <w:proofErr w:type="gramEnd"/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as </w:t>
      </w:r>
      <w:r w:rsidR="002904D8" w:rsidRPr="00422648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anode material for oxygen evolution in these melts</w:t>
      </w:r>
      <w:r w:rsidR="00314AF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C1F25">
        <w:rPr>
          <w:rFonts w:ascii="Times New Roman" w:hAnsi="Times New Roman" w:cs="Times New Roman"/>
          <w:sz w:val="20"/>
          <w:szCs w:val="20"/>
          <w:lang w:val="en-US"/>
        </w:rPr>
        <w:t>[7-9]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. However, platinum is highly susceptible to corrosion in these melts, and therefore 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 xml:space="preserve">it 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is not </w:t>
      </w:r>
      <w:r w:rsidR="002904D8" w:rsidRPr="00422648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 inert anode material. In addition, platinum is </w:t>
      </w:r>
      <w:r w:rsidR="001C1F25">
        <w:rPr>
          <w:rFonts w:ascii="Times New Roman" w:hAnsi="Times New Roman" w:cs="Times New Roman"/>
          <w:sz w:val="20"/>
          <w:szCs w:val="20"/>
          <w:lang w:val="en-US"/>
        </w:rPr>
        <w:t>expensive metal, which</w:t>
      </w:r>
      <w:r w:rsidR="00016B02">
        <w:rPr>
          <w:rFonts w:ascii="Times New Roman" w:hAnsi="Times New Roman" w:cs="Times New Roman"/>
          <w:sz w:val="20"/>
          <w:szCs w:val="20"/>
          <w:lang w:val="en-US"/>
        </w:rPr>
        <w:t xml:space="preserve"> is an obstacle for its industrial implementation</w:t>
      </w:r>
      <w:r w:rsidRPr="0042264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EB5E12" w:rsidRDefault="00C846EE" w:rsidP="00F0294E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A10438">
        <w:rPr>
          <w:rFonts w:ascii="Times New Roman" w:hAnsi="Times New Roman" w:cs="Times New Roman"/>
          <w:sz w:val="20"/>
          <w:szCs w:val="24"/>
          <w:lang w:val="en-US"/>
        </w:rPr>
        <w:t xml:space="preserve">We have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thoroughly</w:t>
      </w:r>
      <w:r w:rsidRPr="00A10438">
        <w:rPr>
          <w:rFonts w:ascii="Times New Roman" w:hAnsi="Times New Roman" w:cs="Times New Roman"/>
          <w:sz w:val="20"/>
          <w:szCs w:val="24"/>
          <w:lang w:val="en-US"/>
        </w:rPr>
        <w:t xml:space="preserve"> studie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d</w:t>
      </w:r>
      <w:r w:rsidRPr="00A10438">
        <w:rPr>
          <w:rFonts w:ascii="Times New Roman" w:hAnsi="Times New Roman" w:cs="Times New Roman"/>
          <w:sz w:val="20"/>
          <w:szCs w:val="24"/>
          <w:lang w:val="en-US"/>
        </w:rPr>
        <w:t xml:space="preserve"> anodic processes and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 xml:space="preserve">preformed </w:t>
      </w:r>
      <w:r w:rsidRPr="00A10438">
        <w:rPr>
          <w:rFonts w:ascii="Times New Roman" w:hAnsi="Times New Roman" w:cs="Times New Roman"/>
          <w:sz w:val="20"/>
          <w:szCs w:val="24"/>
          <w:lang w:val="en-US"/>
        </w:rPr>
        <w:t xml:space="preserve">electrolysis tests on </w:t>
      </w:r>
      <w:r w:rsidR="002904D8" w:rsidRPr="00A10438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016B02" w:rsidRPr="00A10438">
        <w:rPr>
          <w:rFonts w:ascii="Times New Roman" w:hAnsi="Times New Roman" w:cs="Times New Roman"/>
          <w:sz w:val="20"/>
          <w:szCs w:val="24"/>
          <w:lang w:val="en-US"/>
        </w:rPr>
        <w:t>NiO-Li</w:t>
      </w:r>
      <w:r w:rsidR="00016B02" w:rsidRPr="00A10438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016B02" w:rsidRPr="00A10438">
        <w:rPr>
          <w:rFonts w:ascii="Times New Roman" w:hAnsi="Times New Roman" w:cs="Times New Roman"/>
          <w:sz w:val="20"/>
          <w:szCs w:val="24"/>
          <w:lang w:val="en-US"/>
        </w:rPr>
        <w:t>O</w:t>
      </w:r>
      <w:r w:rsidRPr="00A10438">
        <w:rPr>
          <w:rFonts w:ascii="Times New Roman" w:hAnsi="Times New Roman" w:cs="Times New Roman"/>
          <w:sz w:val="20"/>
          <w:szCs w:val="24"/>
          <w:lang w:val="en-US"/>
        </w:rPr>
        <w:t xml:space="preserve"> ceramic anode in LiCl-KCl-Li</w:t>
      </w:r>
      <w:r w:rsidRPr="00A10438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A10438">
        <w:rPr>
          <w:rFonts w:ascii="Times New Roman" w:hAnsi="Times New Roman" w:cs="Times New Roman"/>
          <w:sz w:val="20"/>
          <w:szCs w:val="24"/>
          <w:lang w:val="en-US"/>
        </w:rPr>
        <w:t>O melts.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 xml:space="preserve"> The</w:t>
      </w:r>
      <w:r w:rsidRPr="00A10438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016B02" w:rsidRPr="00A10438">
        <w:rPr>
          <w:rFonts w:ascii="Times New Roman" w:hAnsi="Times New Roman" w:cs="Times New Roman"/>
          <w:sz w:val="20"/>
          <w:szCs w:val="24"/>
          <w:lang w:val="en-US"/>
        </w:rPr>
        <w:t>NiO-Li</w:t>
      </w:r>
      <w:r w:rsidR="00016B02" w:rsidRPr="00764365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016B02" w:rsidRPr="00A10438">
        <w:rPr>
          <w:rFonts w:ascii="Times New Roman" w:hAnsi="Times New Roman" w:cs="Times New Roman"/>
          <w:sz w:val="20"/>
          <w:szCs w:val="24"/>
          <w:lang w:val="en-US"/>
        </w:rPr>
        <w:t xml:space="preserve">O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c</w:t>
      </w:r>
      <w:r w:rsidR="00A10438" w:rsidRPr="00A10438">
        <w:rPr>
          <w:rFonts w:ascii="Times New Roman" w:hAnsi="Times New Roman" w:cs="Times New Roman"/>
          <w:sz w:val="20"/>
          <w:szCs w:val="24"/>
          <w:lang w:val="en-US"/>
        </w:rPr>
        <w:t>eramic</w:t>
      </w:r>
      <w:r w:rsidR="00764365" w:rsidRPr="0076436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764365">
        <w:rPr>
          <w:rFonts w:ascii="Times New Roman" w:hAnsi="Times New Roman" w:cs="Times New Roman"/>
          <w:sz w:val="20"/>
          <w:szCs w:val="24"/>
          <w:lang w:val="en-US"/>
        </w:rPr>
        <w:t>anode</w:t>
      </w:r>
      <w:r w:rsidR="00A10438" w:rsidRPr="00A10438">
        <w:rPr>
          <w:rFonts w:ascii="Times New Roman" w:hAnsi="Times New Roman" w:cs="Times New Roman"/>
          <w:sz w:val="20"/>
          <w:szCs w:val="24"/>
          <w:lang w:val="en-US"/>
        </w:rPr>
        <w:t xml:space="preserve"> was selected because it showed good corrosion-electrochemical properties during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A10438" w:rsidRPr="00A10438">
        <w:rPr>
          <w:rFonts w:ascii="Times New Roman" w:hAnsi="Times New Roman" w:cs="Times New Roman"/>
          <w:sz w:val="20"/>
          <w:szCs w:val="24"/>
          <w:lang w:val="en-US"/>
        </w:rPr>
        <w:t>electrolysis of CaCl</w:t>
      </w:r>
      <w:r w:rsidR="00A10438" w:rsidRPr="00764365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A10438" w:rsidRPr="00A10438">
        <w:rPr>
          <w:rFonts w:ascii="Times New Roman" w:hAnsi="Times New Roman" w:cs="Times New Roman"/>
          <w:sz w:val="20"/>
          <w:szCs w:val="24"/>
          <w:lang w:val="en-US"/>
        </w:rPr>
        <w:t>-CaO melts</w:t>
      </w:r>
      <w:r w:rsidR="001C1F25">
        <w:rPr>
          <w:rFonts w:ascii="Times New Roman" w:hAnsi="Times New Roman" w:cs="Times New Roman"/>
          <w:sz w:val="20"/>
          <w:szCs w:val="24"/>
          <w:lang w:val="en-US"/>
        </w:rPr>
        <w:t xml:space="preserve"> [10].</w:t>
      </w:r>
      <w:r w:rsidR="0076436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>The addition of 20 mol</w:t>
      </w:r>
      <w:r w:rsidR="001C1F25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 xml:space="preserve">% </w:t>
      </w:r>
      <w:proofErr w:type="spellStart"/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>KCl</w:t>
      </w:r>
      <w:proofErr w:type="spellEnd"/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 xml:space="preserve"> to the </w:t>
      </w:r>
      <w:proofErr w:type="spellStart"/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>LiCl</w:t>
      </w:r>
      <w:proofErr w:type="spellEnd"/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 xml:space="preserve"> melt lowers the </w:t>
      </w:r>
      <w:proofErr w:type="spellStart"/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>liquidus</w:t>
      </w:r>
      <w:proofErr w:type="spellEnd"/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 xml:space="preserve"> temperature by almost 100 ºC</w:t>
      </w:r>
      <w:r w:rsidR="009A07E8">
        <w:rPr>
          <w:rFonts w:ascii="Times New Roman" w:hAnsi="Times New Roman" w:cs="Times New Roman"/>
          <w:sz w:val="20"/>
          <w:szCs w:val="24"/>
          <w:lang w:val="en-US"/>
        </w:rPr>
        <w:t xml:space="preserve"> [</w:t>
      </w:r>
      <w:r w:rsidR="009A07E8" w:rsidRPr="00CA67E2">
        <w:rPr>
          <w:rFonts w:ascii="Times New Roman" w:hAnsi="Times New Roman" w:cs="Times New Roman"/>
          <w:sz w:val="20"/>
          <w:szCs w:val="24"/>
          <w:lang w:val="en-US"/>
        </w:rPr>
        <w:t>11-12</w:t>
      </w:r>
      <w:r w:rsidR="009A07E8">
        <w:rPr>
          <w:rFonts w:ascii="Times New Roman" w:hAnsi="Times New Roman" w:cs="Times New Roman"/>
          <w:sz w:val="20"/>
          <w:szCs w:val="24"/>
          <w:lang w:val="en-US"/>
        </w:rPr>
        <w:t>]</w:t>
      </w:r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>, while the solubility of lithium oxide in the melt at 550 ºC is 3.4 mol</w:t>
      </w:r>
      <w:r w:rsidR="001C1F25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1201D3" w:rsidRPr="001201D3">
        <w:rPr>
          <w:rFonts w:ascii="Times New Roman" w:hAnsi="Times New Roman" w:cs="Times New Roman"/>
          <w:sz w:val="20"/>
          <w:szCs w:val="24"/>
          <w:lang w:val="en-US"/>
        </w:rPr>
        <w:t xml:space="preserve">% </w:t>
      </w:r>
      <w:r w:rsidR="001C1F25" w:rsidRPr="001C1F25">
        <w:rPr>
          <w:rFonts w:ascii="Times New Roman" w:hAnsi="Times New Roman" w:cs="Times New Roman"/>
          <w:sz w:val="20"/>
          <w:szCs w:val="20"/>
          <w:lang w:val="en-US"/>
        </w:rPr>
        <w:t>[13].</w:t>
      </w:r>
      <w:r w:rsidR="001201D3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:rsidR="005012D7" w:rsidRDefault="005012D7" w:rsidP="00F0294E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3426E3" w:rsidRPr="00422648" w:rsidRDefault="003426E3" w:rsidP="003426E3">
      <w:pPr>
        <w:pStyle w:val="2"/>
      </w:pPr>
      <w:r>
        <w:rPr>
          <w:lang w:val="en-US"/>
        </w:rPr>
        <w:t>EXPERIMENTAL</w:t>
      </w:r>
    </w:p>
    <w:p w:rsidR="00185145" w:rsidRPr="005658B9" w:rsidRDefault="00185145" w:rsidP="00F7288D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5658B9">
        <w:rPr>
          <w:rFonts w:ascii="Times New Roman" w:hAnsi="Times New Roman" w:cs="Times New Roman"/>
          <w:sz w:val="20"/>
          <w:szCs w:val="24"/>
          <w:lang w:val="en-US"/>
        </w:rPr>
        <w:t>Voltammetric</w:t>
      </w:r>
      <w:proofErr w:type="spellEnd"/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studies and electrolysis tests were </w:t>
      </w:r>
      <w:r w:rsidR="00F856AE" w:rsidRPr="005658B9">
        <w:rPr>
          <w:rFonts w:ascii="Times New Roman" w:hAnsi="Times New Roman" w:cs="Times New Roman"/>
          <w:sz w:val="20"/>
          <w:szCs w:val="24"/>
          <w:lang w:val="en-US"/>
        </w:rPr>
        <w:t>performed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in an argon glove box with a controlled atmosphere (O</w:t>
      </w:r>
      <w:r w:rsidRPr="005658B9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&lt;10 ppm, H</w:t>
      </w:r>
      <w:r w:rsidRPr="005658B9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O &lt;1 ppm). The experiments were </w:t>
      </w:r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>carried out in (80 mol.%)</w:t>
      </w:r>
      <w:proofErr w:type="spellStart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>LiCl</w:t>
      </w:r>
      <w:proofErr w:type="spellEnd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>-(20 mol.%)</w:t>
      </w:r>
      <w:proofErr w:type="spellStart"/>
      <w:r w:rsidRPr="005658B9">
        <w:rPr>
          <w:rFonts w:ascii="Times New Roman" w:hAnsi="Times New Roman" w:cs="Times New Roman"/>
          <w:sz w:val="20"/>
          <w:szCs w:val="24"/>
          <w:lang w:val="en-US"/>
        </w:rPr>
        <w:t>KCl</w:t>
      </w:r>
      <w:proofErr w:type="spellEnd"/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016B02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melts 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>with the addition of Li</w:t>
      </w:r>
      <w:r w:rsidRPr="005658B9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O. The following reagents were used for the study: </w:t>
      </w:r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spellStart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>i</w:t>
      </w:r>
      <w:proofErr w:type="spellEnd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) 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>anhydrous lithium chloride (</w:t>
      </w:r>
      <w:r w:rsidR="00F856AE" w:rsidRPr="005658B9">
        <w:rPr>
          <w:rFonts w:ascii="Times New Roman" w:hAnsi="Times New Roman" w:cs="Times New Roman"/>
          <w:sz w:val="20"/>
          <w:szCs w:val="24"/>
          <w:lang w:val="en-US"/>
        </w:rPr>
        <w:t>≥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99.5 wt.%, FMC, UK), </w:t>
      </w:r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(ii) 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>potassium chloride (</w:t>
      </w:r>
      <w:r w:rsidR="00F856AE" w:rsidRPr="005658B9">
        <w:rPr>
          <w:rFonts w:ascii="Times New Roman" w:hAnsi="Times New Roman" w:cs="Times New Roman"/>
          <w:sz w:val="20"/>
          <w:szCs w:val="24"/>
          <w:lang w:val="en-US"/>
        </w:rPr>
        <w:t>≥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>99.8 wt.% "</w:t>
      </w:r>
      <w:proofErr w:type="spellStart"/>
      <w:r w:rsidRPr="005658B9">
        <w:rPr>
          <w:rFonts w:ascii="Times New Roman" w:hAnsi="Times New Roman" w:cs="Times New Roman"/>
          <w:sz w:val="20"/>
          <w:szCs w:val="24"/>
          <w:lang w:val="en-US"/>
        </w:rPr>
        <w:t>Mikhailovsky</w:t>
      </w:r>
      <w:proofErr w:type="spellEnd"/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Chemical Reagents Plant" Ltd, RF) and</w:t>
      </w:r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(iii)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lithium oxi</w:t>
      </w:r>
      <w:r w:rsidR="001A7505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de (99.5 wt.%, Alfa </w:t>
      </w:r>
      <w:proofErr w:type="spellStart"/>
      <w:r w:rsidR="001A7505" w:rsidRPr="005658B9">
        <w:rPr>
          <w:rFonts w:ascii="Times New Roman" w:hAnsi="Times New Roman" w:cs="Times New Roman"/>
          <w:sz w:val="20"/>
          <w:szCs w:val="24"/>
          <w:lang w:val="en-US"/>
        </w:rPr>
        <w:t>Aesar</w:t>
      </w:r>
      <w:proofErr w:type="spellEnd"/>
      <w:r w:rsidR="001A7505" w:rsidRPr="005658B9">
        <w:rPr>
          <w:rFonts w:ascii="Times New Roman" w:hAnsi="Times New Roman" w:cs="Times New Roman"/>
          <w:sz w:val="20"/>
          <w:szCs w:val="24"/>
          <w:lang w:val="en-US"/>
        </w:rPr>
        <w:t>, USA)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Lithium chloride was previously dried under vacuum at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016B02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temperature of 400 °C for 24 h. Dry </w:t>
      </w:r>
      <w:proofErr w:type="spellStart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>LiCl</w:t>
      </w:r>
      <w:proofErr w:type="spellEnd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was </w:t>
      </w:r>
      <w:proofErr w:type="spellStart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>remelted</w:t>
      </w:r>
      <w:proofErr w:type="spellEnd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in a glassy carbon </w:t>
      </w:r>
      <w:r w:rsidR="00F0294E">
        <w:rPr>
          <w:rFonts w:ascii="Times New Roman" w:hAnsi="Times New Roman" w:cs="Times New Roman"/>
          <w:sz w:val="20"/>
          <w:szCs w:val="24"/>
          <w:lang w:val="en-US"/>
        </w:rPr>
        <w:t>crucible</w:t>
      </w:r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and then it was purified by the method of zone recrystallization. Pre-melted </w:t>
      </w:r>
      <w:proofErr w:type="spellStart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>KCl</w:t>
      </w:r>
      <w:proofErr w:type="spellEnd"/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was also purified from impurities by zone recrystallization. The reagents prepared for research were stored in </w:t>
      </w:r>
      <w:r w:rsidR="00F0294E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40572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glove box.</w:t>
      </w:r>
    </w:p>
    <w:p w:rsidR="00405729" w:rsidRDefault="00405729" w:rsidP="00F7288D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The study of anodic processes was carried out using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>cyclic voltammetry</w:t>
      </w:r>
      <w:r w:rsidR="004C70DA" w:rsidRPr="004C70DA">
        <w:rPr>
          <w:rFonts w:ascii="Times New Roman" w:hAnsi="Times New Roman" w:cs="Times New Roman"/>
          <w:sz w:val="20"/>
          <w:szCs w:val="24"/>
          <w:lang w:val="en-US"/>
        </w:rPr>
        <w:t xml:space="preserve"> (</w:t>
      </w:r>
      <w:r w:rsidR="004C70DA">
        <w:rPr>
          <w:rFonts w:ascii="Times New Roman" w:hAnsi="Times New Roman" w:cs="Times New Roman"/>
          <w:sz w:val="20"/>
          <w:szCs w:val="24"/>
          <w:lang w:val="en-US"/>
        </w:rPr>
        <w:t>CV)</w:t>
      </w:r>
      <w:r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in an electrochemical cell assembled according to a three-electrode scheme. </w:t>
      </w:r>
      <w:proofErr w:type="spellStart"/>
      <w:r w:rsidR="00024238" w:rsidRPr="005658B9">
        <w:rPr>
          <w:rFonts w:ascii="Times New Roman" w:hAnsi="Times New Roman" w:cs="Times New Roman"/>
          <w:sz w:val="20"/>
          <w:szCs w:val="24"/>
          <w:lang w:val="en-US"/>
        </w:rPr>
        <w:t>Th</w:t>
      </w:r>
      <w:proofErr w:type="spellEnd"/>
      <w:r w:rsidR="00024238" w:rsidRPr="005658B9">
        <w:rPr>
          <w:rFonts w:ascii="Times New Roman" w:hAnsi="Times New Roman" w:cs="Times New Roman"/>
          <w:sz w:val="20"/>
          <w:szCs w:val="24"/>
        </w:rPr>
        <w:t>е</w:t>
      </w:r>
      <w:r w:rsidR="00024238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cell was fabricated from a quartz tube with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 xml:space="preserve">a </w:t>
      </w:r>
      <w:r w:rsidR="00024238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side gas </w:t>
      </w:r>
      <w:r w:rsidR="00314AF6">
        <w:rPr>
          <w:rFonts w:ascii="Times New Roman" w:hAnsi="Times New Roman" w:cs="Times New Roman"/>
          <w:sz w:val="20"/>
          <w:szCs w:val="24"/>
          <w:lang w:val="en-US"/>
        </w:rPr>
        <w:t>outlet</w:t>
      </w:r>
      <w:r w:rsidR="00024238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, a </w:t>
      </w:r>
      <w:proofErr w:type="spellStart"/>
      <w:r w:rsidR="00314AF6" w:rsidRPr="00314AF6">
        <w:rPr>
          <w:rFonts w:ascii="Times New Roman" w:hAnsi="Times New Roman" w:cs="Times New Roman"/>
          <w:sz w:val="20"/>
          <w:szCs w:val="24"/>
          <w:lang w:val="en-US"/>
        </w:rPr>
        <w:t>fluoroplastic</w:t>
      </w:r>
      <w:proofErr w:type="spellEnd"/>
      <w:r w:rsidR="00024238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cover with heat-reflecting shields, a magnesium oxide crucible</w:t>
      </w:r>
      <w:r w:rsidR="00EA5CC4">
        <w:rPr>
          <w:rFonts w:ascii="Times New Roman" w:hAnsi="Times New Roman" w:cs="Times New Roman"/>
          <w:sz w:val="20"/>
          <w:szCs w:val="24"/>
          <w:lang w:val="en-US"/>
        </w:rPr>
        <w:t xml:space="preserve">, </w:t>
      </w:r>
      <w:r w:rsidR="00024238" w:rsidRPr="005658B9">
        <w:rPr>
          <w:rFonts w:ascii="Times New Roman" w:hAnsi="Times New Roman" w:cs="Times New Roman"/>
          <w:sz w:val="20"/>
          <w:szCs w:val="24"/>
          <w:lang w:val="en-US"/>
        </w:rPr>
        <w:t>electrodes</w:t>
      </w:r>
      <w:r w:rsidR="00EA5CC4">
        <w:rPr>
          <w:rFonts w:ascii="Times New Roman" w:hAnsi="Times New Roman" w:cs="Times New Roman"/>
          <w:sz w:val="20"/>
          <w:szCs w:val="24"/>
          <w:lang w:val="en-US"/>
        </w:rPr>
        <w:t xml:space="preserve"> and </w:t>
      </w:r>
      <w:r w:rsidR="00EA5CC4" w:rsidRPr="00EA5CC4">
        <w:rPr>
          <w:rFonts w:ascii="Times New Roman" w:hAnsi="Times New Roman" w:cs="Times New Roman"/>
          <w:sz w:val="20"/>
          <w:szCs w:val="24"/>
          <w:lang w:val="en-US"/>
        </w:rPr>
        <w:t>a Pt-</w:t>
      </w:r>
      <w:proofErr w:type="gramStart"/>
      <w:r w:rsidR="00EA5CC4" w:rsidRPr="00EA5CC4">
        <w:rPr>
          <w:rFonts w:ascii="Times New Roman" w:hAnsi="Times New Roman" w:cs="Times New Roman"/>
          <w:sz w:val="20"/>
          <w:szCs w:val="24"/>
          <w:lang w:val="en-US"/>
        </w:rPr>
        <w:t>Pt(</w:t>
      </w:r>
      <w:proofErr w:type="gramEnd"/>
      <w:r w:rsidR="00EA5CC4" w:rsidRPr="00EA5CC4">
        <w:rPr>
          <w:rFonts w:ascii="Times New Roman" w:hAnsi="Times New Roman" w:cs="Times New Roman"/>
          <w:sz w:val="20"/>
          <w:szCs w:val="24"/>
          <w:lang w:val="en-US"/>
        </w:rPr>
        <w:t>10 wt.%</w:t>
      </w:r>
      <w:r w:rsidR="00527EF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EA5CC4" w:rsidRPr="00EA5CC4">
        <w:rPr>
          <w:rFonts w:ascii="Times New Roman" w:hAnsi="Times New Roman" w:cs="Times New Roman"/>
          <w:sz w:val="20"/>
          <w:szCs w:val="24"/>
          <w:lang w:val="en-US"/>
        </w:rPr>
        <w:t>Rh) thermocouple</w:t>
      </w:r>
      <w:r w:rsidR="00024238" w:rsidRPr="005658B9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The potentials were measured relative to a lead reference electrode. The electrode was assembled from a </w:t>
      </w:r>
      <w:proofErr w:type="spellStart"/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>MgO</w:t>
      </w:r>
      <w:proofErr w:type="spellEnd"/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porous cover, metallic lead (99.99 </w:t>
      </w:r>
      <w:r w:rsidR="00BC0865" w:rsidRPr="005658B9">
        <w:rPr>
          <w:rFonts w:ascii="Times New Roman" w:hAnsi="Times New Roman" w:cs="Times New Roman"/>
          <w:sz w:val="20"/>
          <w:szCs w:val="24"/>
          <w:lang w:val="en-US"/>
        </w:rPr>
        <w:t>wt</w:t>
      </w:r>
      <w:proofErr w:type="gramStart"/>
      <w:r w:rsidR="00BC0865" w:rsidRPr="005658B9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>%</w:t>
      </w:r>
      <w:proofErr w:type="gramEnd"/>
      <w:r w:rsidR="00BC0865" w:rsidRPr="00BC086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BC0865">
        <w:rPr>
          <w:rFonts w:ascii="Times New Roman" w:hAnsi="Times New Roman" w:cs="Times New Roman"/>
          <w:sz w:val="20"/>
          <w:szCs w:val="24"/>
          <w:lang w:val="en-US"/>
        </w:rPr>
        <w:t>purity</w:t>
      </w:r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),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016B02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spellStart"/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>LiCl-KCl</w:t>
      </w:r>
      <w:proofErr w:type="spellEnd"/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>)</w:t>
      </w:r>
      <w:proofErr w:type="spellStart"/>
      <w:r w:rsidR="005658B9" w:rsidRPr="005658B9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eut</w:t>
      </w:r>
      <w:proofErr w:type="spellEnd"/>
      <w:r w:rsidR="005658B9" w:rsidRPr="005658B9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.</w:t>
      </w:r>
      <w:r w:rsidR="00EA5CC4">
        <w:rPr>
          <w:rFonts w:ascii="Times New Roman" w:hAnsi="Times New Roman" w:cs="Times New Roman"/>
          <w:sz w:val="20"/>
          <w:szCs w:val="24"/>
          <w:lang w:val="en-US"/>
        </w:rPr>
        <w:t>-</w:t>
      </w:r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>(30 mol</w:t>
      </w:r>
      <w:r w:rsidR="00527EF5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>%)PbCl</w:t>
      </w:r>
      <w:r w:rsidR="005658B9" w:rsidRPr="005658B9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melt layer, and a molybdenum</w:t>
      </w:r>
      <w:r w:rsidR="00EA5CC4">
        <w:rPr>
          <w:rFonts w:ascii="Times New Roman" w:hAnsi="Times New Roman" w:cs="Times New Roman"/>
          <w:sz w:val="20"/>
          <w:szCs w:val="24"/>
          <w:lang w:val="en-US"/>
        </w:rPr>
        <w:t xml:space="preserve"> (</w:t>
      </w:r>
      <w:r w:rsidR="00BC0865">
        <w:rPr>
          <w:rFonts w:ascii="Times New Roman" w:hAnsi="Times New Roman" w:cs="Times New Roman"/>
          <w:sz w:val="20"/>
          <w:szCs w:val="24"/>
          <w:lang w:val="en-US"/>
        </w:rPr>
        <w:t xml:space="preserve">wire ø 1.0 mm, </w:t>
      </w:r>
      <w:r w:rsidR="008508DF">
        <w:rPr>
          <w:rFonts w:ascii="Times New Roman" w:hAnsi="Times New Roman" w:cs="Times New Roman"/>
          <w:sz w:val="20"/>
          <w:szCs w:val="24"/>
          <w:lang w:val="en-US"/>
        </w:rPr>
        <w:t>≥</w:t>
      </w:r>
      <w:r w:rsidR="00EA5CC4">
        <w:rPr>
          <w:rFonts w:ascii="Times New Roman" w:hAnsi="Times New Roman" w:cs="Times New Roman"/>
          <w:sz w:val="20"/>
          <w:szCs w:val="24"/>
          <w:lang w:val="en-US"/>
        </w:rPr>
        <w:t>99.96 wt.%</w:t>
      </w:r>
      <w:r w:rsidR="00BC0865">
        <w:rPr>
          <w:rFonts w:ascii="Times New Roman" w:hAnsi="Times New Roman" w:cs="Times New Roman"/>
          <w:sz w:val="20"/>
          <w:szCs w:val="24"/>
          <w:lang w:val="en-US"/>
        </w:rPr>
        <w:t xml:space="preserve"> purity</w:t>
      </w:r>
      <w:r w:rsidR="00EA5CC4">
        <w:rPr>
          <w:rFonts w:ascii="Times New Roman" w:hAnsi="Times New Roman" w:cs="Times New Roman"/>
          <w:sz w:val="20"/>
          <w:szCs w:val="24"/>
          <w:lang w:val="en-US"/>
        </w:rPr>
        <w:t>)</w:t>
      </w:r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current lead shielded by a </w:t>
      </w:r>
      <w:proofErr w:type="spellStart"/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>MgO</w:t>
      </w:r>
      <w:proofErr w:type="spellEnd"/>
      <w:r w:rsidR="005658B9" w:rsidRPr="005658B9">
        <w:rPr>
          <w:rFonts w:ascii="Times New Roman" w:hAnsi="Times New Roman" w:cs="Times New Roman"/>
          <w:sz w:val="20"/>
          <w:szCs w:val="24"/>
          <w:lang w:val="en-US"/>
        </w:rPr>
        <w:t xml:space="preserve"> tube.</w:t>
      </w:r>
      <w:r w:rsidR="00232DF1" w:rsidRPr="00232DF1">
        <w:rPr>
          <w:rFonts w:ascii="Times New Roman" w:hAnsi="Times New Roman" w:cs="Times New Roman"/>
          <w:sz w:val="20"/>
          <w:szCs w:val="24"/>
          <w:lang w:val="en-US"/>
        </w:rPr>
        <w:t xml:space="preserve"> The potential of the </w:t>
      </w:r>
      <w:proofErr w:type="spellStart"/>
      <w:r w:rsidR="00232DF1">
        <w:rPr>
          <w:rFonts w:ascii="Times New Roman" w:hAnsi="Times New Roman" w:cs="Times New Roman"/>
          <w:sz w:val="20"/>
          <w:szCs w:val="24"/>
          <w:lang w:val="en-US"/>
        </w:rPr>
        <w:t>Pb</w:t>
      </w:r>
      <w:proofErr w:type="spellEnd"/>
      <w:r w:rsidR="00232DF1" w:rsidRPr="00232DF1">
        <w:rPr>
          <w:rFonts w:ascii="Times New Roman" w:hAnsi="Times New Roman" w:cs="Times New Roman"/>
          <w:sz w:val="20"/>
          <w:szCs w:val="24"/>
          <w:lang w:val="en-US"/>
        </w:rPr>
        <w:t xml:space="preserve"> reference electrode was calibrated against the potential of metallic lithium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using the</w:t>
      </w:r>
      <w:r w:rsidR="00232DF1" w:rsidRPr="00232DF1">
        <w:rPr>
          <w:rFonts w:ascii="Times New Roman" w:hAnsi="Times New Roman" w:cs="Times New Roman"/>
          <w:sz w:val="20"/>
          <w:szCs w:val="24"/>
          <w:lang w:val="en-US"/>
        </w:rPr>
        <w:t xml:space="preserve"> cathodic cyclic </w:t>
      </w:r>
      <w:proofErr w:type="spellStart"/>
      <w:r w:rsidR="00232DF1" w:rsidRPr="00232DF1">
        <w:rPr>
          <w:rFonts w:ascii="Times New Roman" w:hAnsi="Times New Roman" w:cs="Times New Roman"/>
          <w:sz w:val="20"/>
          <w:szCs w:val="24"/>
          <w:lang w:val="en-US"/>
        </w:rPr>
        <w:t>voltammogram</w:t>
      </w:r>
      <w:proofErr w:type="spellEnd"/>
      <w:r w:rsidR="00232DF1" w:rsidRPr="00232DF1">
        <w:rPr>
          <w:rFonts w:ascii="Times New Roman" w:hAnsi="Times New Roman" w:cs="Times New Roman"/>
          <w:sz w:val="20"/>
          <w:szCs w:val="24"/>
          <w:lang w:val="en-US"/>
        </w:rPr>
        <w:t xml:space="preserve"> on the molybdenum electrode.</w:t>
      </w:r>
      <w:r w:rsidR="00EA5CC4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Metallic </w:t>
      </w:r>
      <w:proofErr w:type="spellStart"/>
      <w:r w:rsidR="0076337C">
        <w:rPr>
          <w:rFonts w:ascii="Times New Roman" w:hAnsi="Times New Roman" w:cs="Times New Roman"/>
          <w:sz w:val="20"/>
          <w:szCs w:val="24"/>
          <w:lang w:val="en-US"/>
        </w:rPr>
        <w:t>Pb</w:t>
      </w:r>
      <w:proofErr w:type="spellEnd"/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 (99.99 wt</w:t>
      </w:r>
      <w:r w:rsidR="0076337C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% purity) placed in </w:t>
      </w:r>
      <w:r w:rsidR="00016B02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016B02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drilled </w:t>
      </w:r>
      <w:proofErr w:type="spellStart"/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>MgO</w:t>
      </w:r>
      <w:proofErr w:type="spellEnd"/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 cover served as a counter electrode. A molybdenum wire </w:t>
      </w:r>
      <w:r w:rsidR="008508DF">
        <w:rPr>
          <w:rFonts w:ascii="Times New Roman" w:hAnsi="Times New Roman" w:cs="Times New Roman"/>
          <w:sz w:val="20"/>
          <w:szCs w:val="24"/>
          <w:lang w:val="en-US"/>
        </w:rPr>
        <w:t>(ø 1.0 mm, ≥99.96 wt.% purity)</w:t>
      </w:r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 in the </w:t>
      </w:r>
      <w:proofErr w:type="spellStart"/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>MgO</w:t>
      </w:r>
      <w:proofErr w:type="spellEnd"/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 protective tube was used as a current lead to molten </w:t>
      </w:r>
      <w:proofErr w:type="spellStart"/>
      <w:r w:rsidR="00F22C55">
        <w:rPr>
          <w:rFonts w:ascii="Times New Roman" w:hAnsi="Times New Roman" w:cs="Times New Roman"/>
          <w:sz w:val="20"/>
          <w:szCs w:val="24"/>
          <w:lang w:val="en-US"/>
        </w:rPr>
        <w:t>Pb</w:t>
      </w:r>
      <w:proofErr w:type="spellEnd"/>
      <w:r w:rsidR="008508DF" w:rsidRPr="008508DF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A homogeneous </w:t>
      </w:r>
      <w:r w:rsidR="0076337C">
        <w:rPr>
          <w:rFonts w:ascii="Times New Roman" w:hAnsi="Times New Roman" w:cs="Times New Roman"/>
          <w:sz w:val="20"/>
          <w:szCs w:val="24"/>
          <w:lang w:val="en-US"/>
        </w:rPr>
        <w:t>NiO-</w:t>
      </w:r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="0076337C" w:rsidRPr="0076337C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>O powder was pressed into cylindrical electrodes</w:t>
      </w:r>
      <w:r w:rsidR="0076337C">
        <w:rPr>
          <w:rFonts w:ascii="Times New Roman" w:hAnsi="Times New Roman" w:cs="Times New Roman"/>
          <w:sz w:val="20"/>
          <w:szCs w:val="24"/>
          <w:lang w:val="en-US"/>
        </w:rPr>
        <w:t>, which were sintered at 1350 °</w:t>
      </w:r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>C for 5 h.</w:t>
      </w:r>
      <w:r w:rsidR="00CA41A0" w:rsidRPr="00CA41A0">
        <w:rPr>
          <w:lang w:val="en-US"/>
        </w:rPr>
        <w:t xml:space="preserve"> </w:t>
      </w:r>
      <w:r w:rsidR="00CA41A0" w:rsidRPr="00CA41A0">
        <w:rPr>
          <w:rFonts w:ascii="Times New Roman" w:hAnsi="Times New Roman" w:cs="Times New Roman"/>
          <w:sz w:val="20"/>
          <w:szCs w:val="24"/>
          <w:lang w:val="en-US"/>
        </w:rPr>
        <w:t>The synthesized anodes had an average diameter of 9 mm and a height of 40 mm.</w:t>
      </w:r>
      <w:r w:rsidR="0076337C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>The prepared anodes NiO-Li</w:t>
      </w:r>
      <w:r w:rsidR="0076337C" w:rsidRPr="0076337C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 xml:space="preserve">O </w:t>
      </w:r>
      <w:proofErr w:type="gramStart"/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>were analyzed</w:t>
      </w:r>
      <w:proofErr w:type="gramEnd"/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 xml:space="preserve"> for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 xml:space="preserve">Li content by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 xml:space="preserve">emission spectral analysis with </w:t>
      </w:r>
      <w:r w:rsidR="002D02BF">
        <w:rPr>
          <w:rFonts w:ascii="Times New Roman" w:hAnsi="Times New Roman" w:cs="Times New Roman"/>
          <w:sz w:val="20"/>
          <w:szCs w:val="24"/>
          <w:lang w:val="en-US"/>
        </w:rPr>
        <w:t>inductively coupled plasma</w:t>
      </w:r>
      <w:r w:rsidR="0076337C" w:rsidRPr="0076337C">
        <w:rPr>
          <w:rFonts w:ascii="Times New Roman" w:hAnsi="Times New Roman" w:cs="Times New Roman"/>
          <w:sz w:val="20"/>
          <w:szCs w:val="24"/>
          <w:lang w:val="en-US"/>
        </w:rPr>
        <w:t xml:space="preserve"> using an Optima 4300 DV Perkin Elmer instrument.</w:t>
      </w:r>
      <w:r w:rsidR="008F4410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8F4410" w:rsidRPr="008F4410">
        <w:rPr>
          <w:rFonts w:ascii="Times New Roman" w:hAnsi="Times New Roman" w:cs="Times New Roman"/>
          <w:sz w:val="20"/>
          <w:szCs w:val="24"/>
          <w:lang w:val="en-US"/>
        </w:rPr>
        <w:t>The Li concentration in the synthesized samples</w:t>
      </w:r>
      <w:r w:rsidR="008F4410">
        <w:rPr>
          <w:rFonts w:ascii="Times New Roman" w:hAnsi="Times New Roman" w:cs="Times New Roman"/>
          <w:sz w:val="20"/>
          <w:szCs w:val="24"/>
          <w:lang w:val="en-US"/>
        </w:rPr>
        <w:t xml:space="preserve"> calculated as Li</w:t>
      </w:r>
      <w:r w:rsidR="008F4410" w:rsidRPr="008F4410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8F4410">
        <w:rPr>
          <w:rFonts w:ascii="Times New Roman" w:hAnsi="Times New Roman" w:cs="Times New Roman"/>
          <w:sz w:val="20"/>
          <w:szCs w:val="24"/>
          <w:lang w:val="en-US"/>
        </w:rPr>
        <w:t>O</w:t>
      </w:r>
      <w:r w:rsidR="008F4410" w:rsidRPr="008F4410">
        <w:rPr>
          <w:rFonts w:ascii="Times New Roman" w:hAnsi="Times New Roman" w:cs="Times New Roman"/>
          <w:sz w:val="20"/>
          <w:szCs w:val="24"/>
          <w:lang w:val="en-US"/>
        </w:rPr>
        <w:t xml:space="preserve"> was </w:t>
      </w:r>
      <w:r w:rsidR="008F4410">
        <w:rPr>
          <w:rFonts w:ascii="Times New Roman" w:hAnsi="Times New Roman" w:cs="Times New Roman"/>
          <w:sz w:val="20"/>
          <w:szCs w:val="24"/>
          <w:lang w:val="en-US"/>
        </w:rPr>
        <w:t xml:space="preserve">within </w:t>
      </w:r>
      <w:r w:rsidR="008F4410" w:rsidRPr="008F4410">
        <w:rPr>
          <w:rFonts w:ascii="Times New Roman" w:hAnsi="Times New Roman" w:cs="Times New Roman"/>
          <w:sz w:val="20"/>
          <w:szCs w:val="24"/>
          <w:lang w:val="en-US"/>
        </w:rPr>
        <w:t>2.45</w:t>
      </w:r>
      <w:r w:rsidR="008F4410">
        <w:rPr>
          <w:rFonts w:ascii="Times New Roman" w:hAnsi="Times New Roman" w:cs="Times New Roman"/>
          <w:sz w:val="20"/>
          <w:szCs w:val="24"/>
          <w:lang w:val="en-US"/>
        </w:rPr>
        <w:t>÷</w:t>
      </w:r>
      <w:r w:rsidR="008F4410" w:rsidRPr="008F4410">
        <w:rPr>
          <w:rFonts w:ascii="Times New Roman" w:hAnsi="Times New Roman" w:cs="Times New Roman"/>
          <w:sz w:val="20"/>
          <w:szCs w:val="24"/>
          <w:lang w:val="en-US"/>
        </w:rPr>
        <w:t>2.55 wt</w:t>
      </w:r>
      <w:r w:rsidR="004565D5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8F4410" w:rsidRPr="008F4410">
        <w:rPr>
          <w:rFonts w:ascii="Times New Roman" w:hAnsi="Times New Roman" w:cs="Times New Roman"/>
          <w:sz w:val="20"/>
          <w:szCs w:val="24"/>
          <w:lang w:val="en-US"/>
        </w:rPr>
        <w:t>%.</w:t>
      </w:r>
      <w:r w:rsidR="00CA41A0" w:rsidRPr="00CA41A0">
        <w:rPr>
          <w:rFonts w:ascii="Times New Roman" w:hAnsi="Times New Roman" w:cs="Times New Roman"/>
          <w:sz w:val="20"/>
          <w:szCs w:val="24"/>
          <w:lang w:val="en-US"/>
        </w:rPr>
        <w:t xml:space="preserve"> The current lead to the ceramic anode was made of platinum wire (</w:t>
      </w:r>
      <w:r w:rsidR="00CA41A0">
        <w:rPr>
          <w:rFonts w:ascii="Times New Roman" w:hAnsi="Times New Roman" w:cs="Times New Roman"/>
          <w:sz w:val="20"/>
          <w:szCs w:val="24"/>
          <w:lang w:val="en-US"/>
        </w:rPr>
        <w:t xml:space="preserve">ø 1.0 mm, 99.99 wt.% purity). </w:t>
      </w:r>
      <w:r w:rsidR="00D24221" w:rsidRPr="00D24221">
        <w:rPr>
          <w:rFonts w:ascii="Times New Roman" w:hAnsi="Times New Roman" w:cs="Times New Roman"/>
          <w:sz w:val="20"/>
          <w:szCs w:val="24"/>
          <w:lang w:val="en-US"/>
        </w:rPr>
        <w:t xml:space="preserve">A photograph of the </w:t>
      </w:r>
      <w:proofErr w:type="spellStart"/>
      <w:r w:rsidR="00D24221">
        <w:rPr>
          <w:rFonts w:ascii="Times New Roman" w:hAnsi="Times New Roman" w:cs="Times New Roman"/>
          <w:sz w:val="20"/>
          <w:szCs w:val="24"/>
          <w:lang w:val="en-US"/>
        </w:rPr>
        <w:t>NiO</w:t>
      </w:r>
      <w:proofErr w:type="spellEnd"/>
      <w:r w:rsidR="00D24221">
        <w:rPr>
          <w:rFonts w:ascii="Times New Roman" w:hAnsi="Times New Roman" w:cs="Times New Roman"/>
          <w:sz w:val="20"/>
          <w:szCs w:val="24"/>
          <w:lang w:val="en-US"/>
        </w:rPr>
        <w:t>-</w:t>
      </w:r>
      <w:r w:rsidR="00D24221" w:rsidRPr="0076337C">
        <w:rPr>
          <w:rFonts w:ascii="Times New Roman" w:hAnsi="Times New Roman" w:cs="Times New Roman"/>
          <w:sz w:val="20"/>
          <w:szCs w:val="24"/>
          <w:lang w:val="en-US"/>
        </w:rPr>
        <w:t>(2.5 wt.</w:t>
      </w:r>
      <w:r w:rsidR="00D24221">
        <w:rPr>
          <w:rFonts w:ascii="Times New Roman" w:hAnsi="Times New Roman" w:cs="Times New Roman"/>
          <w:sz w:val="20"/>
          <w:szCs w:val="24"/>
          <w:lang w:val="en-US"/>
        </w:rPr>
        <w:t>%)</w:t>
      </w:r>
      <w:r w:rsidR="00D24221" w:rsidRPr="0076337C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="00D24221" w:rsidRPr="0076337C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D24221" w:rsidRPr="0076337C">
        <w:rPr>
          <w:rFonts w:ascii="Times New Roman" w:hAnsi="Times New Roman" w:cs="Times New Roman"/>
          <w:sz w:val="20"/>
          <w:szCs w:val="24"/>
          <w:lang w:val="en-US"/>
        </w:rPr>
        <w:t>O</w:t>
      </w:r>
      <w:r w:rsidR="00D24221" w:rsidRPr="00D24221">
        <w:rPr>
          <w:rFonts w:ascii="Times New Roman" w:hAnsi="Times New Roman" w:cs="Times New Roman"/>
          <w:sz w:val="20"/>
          <w:szCs w:val="24"/>
          <w:lang w:val="en-US"/>
        </w:rPr>
        <w:t xml:space="preserve"> anode with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617013" w:rsidRPr="00D2422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D24221" w:rsidRPr="00D24221">
        <w:rPr>
          <w:rFonts w:ascii="Times New Roman" w:hAnsi="Times New Roman" w:cs="Times New Roman"/>
          <w:sz w:val="20"/>
          <w:szCs w:val="24"/>
          <w:lang w:val="en-US"/>
        </w:rPr>
        <w:t>P</w:t>
      </w:r>
      <w:r w:rsidR="00D24221">
        <w:rPr>
          <w:rFonts w:ascii="Times New Roman" w:hAnsi="Times New Roman" w:cs="Times New Roman"/>
          <w:sz w:val="20"/>
          <w:szCs w:val="24"/>
          <w:lang w:val="en-US"/>
        </w:rPr>
        <w:t>t</w:t>
      </w:r>
      <w:r w:rsidR="00D24221" w:rsidRPr="00D24221">
        <w:rPr>
          <w:rFonts w:ascii="Times New Roman" w:hAnsi="Times New Roman" w:cs="Times New Roman"/>
          <w:sz w:val="20"/>
          <w:szCs w:val="24"/>
          <w:lang w:val="en-US"/>
        </w:rPr>
        <w:t xml:space="preserve"> current lead is shown in Fig</w:t>
      </w:r>
      <w:r w:rsidR="00D24221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D24221" w:rsidRPr="00D24221">
        <w:rPr>
          <w:rFonts w:ascii="Times New Roman" w:hAnsi="Times New Roman" w:cs="Times New Roman"/>
          <w:sz w:val="20"/>
          <w:szCs w:val="24"/>
          <w:lang w:val="en-US"/>
        </w:rPr>
        <w:t xml:space="preserve"> 1.</w:t>
      </w:r>
    </w:p>
    <w:p w:rsidR="00314AF6" w:rsidRDefault="00314AF6" w:rsidP="00F7288D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350B9F" w:rsidRDefault="00314AF6" w:rsidP="00314AF6">
      <w:pPr>
        <w:autoSpaceDE w:val="0"/>
        <w:autoSpaceDN w:val="0"/>
        <w:adjustRightInd w:val="0"/>
        <w:spacing w:after="0" w:line="260" w:lineRule="atLeast"/>
        <w:ind w:firstLine="709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314AF6">
        <w:rPr>
          <w:rFonts w:ascii="Times New Roman" w:hAnsi="Times New Roman" w:cs="Times New Roman"/>
          <w:noProof/>
          <w:sz w:val="20"/>
          <w:szCs w:val="24"/>
          <w:lang w:eastAsia="ru-RU"/>
        </w:rPr>
        <w:lastRenderedPageBreak/>
        <w:drawing>
          <wp:inline distT="0" distB="0" distL="0" distR="0">
            <wp:extent cx="1381169" cy="1911795"/>
            <wp:effectExtent l="0" t="0" r="0" b="0"/>
            <wp:docPr id="7" name="Рисунок 7" descr="C:\Users\TEMP.MULLABAEV.005\Downloads\IMG_20210424_16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MULLABAEV.005\Downloads\IMG_20210424_164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86" b="7654"/>
                    <a:stretch/>
                  </pic:blipFill>
                  <pic:spPr bwMode="auto">
                    <a:xfrm>
                      <a:off x="0" y="0"/>
                      <a:ext cx="1387318" cy="19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B9F" w:rsidRDefault="00350B9F" w:rsidP="00350B9F">
      <w:pPr>
        <w:autoSpaceDE w:val="0"/>
        <w:autoSpaceDN w:val="0"/>
        <w:adjustRightInd w:val="0"/>
        <w:spacing w:after="0" w:line="260" w:lineRule="atLeast"/>
        <w:ind w:firstLine="709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350B9F" w:rsidRDefault="00350B9F" w:rsidP="00314AF6">
      <w:pPr>
        <w:autoSpaceDE w:val="0"/>
        <w:autoSpaceDN w:val="0"/>
        <w:adjustRightInd w:val="0"/>
        <w:spacing w:after="0" w:line="260" w:lineRule="atLeast"/>
        <w:ind w:firstLine="709"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FIG.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1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Pr="00350B9F">
        <w:rPr>
          <w:rFonts w:ascii="Times New Roman" w:hAnsi="Times New Roman" w:cs="Times New Roman"/>
          <w:i/>
          <w:sz w:val="20"/>
          <w:szCs w:val="24"/>
          <w:lang w:val="en-US"/>
        </w:rPr>
        <w:t xml:space="preserve">Ceramic anode </w:t>
      </w:r>
      <w:proofErr w:type="spellStart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NiO</w:t>
      </w:r>
      <w:proofErr w:type="spellEnd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-(2.5 wt.%)Li</w:t>
      </w:r>
      <w:r w:rsidRPr="004652EA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2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O </w:t>
      </w:r>
      <w:r w:rsidRPr="00350B9F">
        <w:rPr>
          <w:rFonts w:ascii="Times New Roman" w:hAnsi="Times New Roman" w:cs="Times New Roman"/>
          <w:i/>
          <w:sz w:val="20"/>
          <w:szCs w:val="24"/>
          <w:lang w:val="en-US"/>
        </w:rPr>
        <w:t>with platinum current lead</w:t>
      </w:r>
    </w:p>
    <w:p w:rsidR="00314AF6" w:rsidRPr="00350B9F" w:rsidRDefault="00314AF6" w:rsidP="00F7288D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F0294E" w:rsidRDefault="00C72953" w:rsidP="00F7288D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Electrolysis tests </w:t>
      </w:r>
      <w:r w:rsidR="00617013" w:rsidRPr="00C72953">
        <w:rPr>
          <w:rFonts w:ascii="Times New Roman" w:hAnsi="Times New Roman" w:cs="Times New Roman"/>
          <w:sz w:val="20"/>
          <w:szCs w:val="24"/>
          <w:lang w:val="en-US"/>
        </w:rPr>
        <w:t>o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n</w:t>
      </w:r>
      <w:r w:rsidR="00617013"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>the NiO-Li</w:t>
      </w:r>
      <w:r w:rsidRPr="00CE6AF1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>O anode were carried</w:t>
      </w:r>
      <w:r w:rsidR="004652EA">
        <w:rPr>
          <w:rFonts w:ascii="Times New Roman" w:hAnsi="Times New Roman" w:cs="Times New Roman"/>
          <w:sz w:val="20"/>
          <w:szCs w:val="24"/>
          <w:lang w:val="en-US"/>
        </w:rPr>
        <w:t xml:space="preserve"> out in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4652EA">
        <w:rPr>
          <w:rFonts w:ascii="Times New Roman" w:hAnsi="Times New Roman" w:cs="Times New Roman"/>
          <w:sz w:val="20"/>
          <w:szCs w:val="24"/>
          <w:lang w:val="en-US"/>
        </w:rPr>
        <w:t>(80 mol.%)</w:t>
      </w:r>
      <w:proofErr w:type="spellStart"/>
      <w:r w:rsidR="004652EA">
        <w:rPr>
          <w:rFonts w:ascii="Times New Roman" w:hAnsi="Times New Roman" w:cs="Times New Roman"/>
          <w:sz w:val="20"/>
          <w:szCs w:val="24"/>
          <w:lang w:val="en-US"/>
        </w:rPr>
        <w:t>LiCl</w:t>
      </w:r>
      <w:proofErr w:type="spellEnd"/>
      <w:r w:rsidR="004652EA">
        <w:rPr>
          <w:rFonts w:ascii="Times New Roman" w:hAnsi="Times New Roman" w:cs="Times New Roman"/>
          <w:sz w:val="20"/>
          <w:szCs w:val="24"/>
          <w:lang w:val="en-US"/>
        </w:rPr>
        <w:t>-(20 mol.%)</w:t>
      </w:r>
      <w:proofErr w:type="spellStart"/>
      <w:r w:rsidR="002D7442">
        <w:rPr>
          <w:rFonts w:ascii="Times New Roman" w:hAnsi="Times New Roman" w:cs="Times New Roman"/>
          <w:sz w:val="20"/>
          <w:szCs w:val="24"/>
          <w:lang w:val="en-US"/>
        </w:rPr>
        <w:t>KCl</w:t>
      </w:r>
      <w:proofErr w:type="spellEnd"/>
      <w:r w:rsidR="002D7442">
        <w:rPr>
          <w:rFonts w:ascii="Times New Roman" w:hAnsi="Times New Roman" w:cs="Times New Roman"/>
          <w:sz w:val="20"/>
          <w:szCs w:val="24"/>
          <w:lang w:val="en-US"/>
        </w:rPr>
        <w:t>+</w:t>
      </w:r>
      <w:r w:rsidR="00CE6AF1">
        <w:rPr>
          <w:rFonts w:ascii="Times New Roman" w:hAnsi="Times New Roman" w:cs="Times New Roman"/>
          <w:sz w:val="20"/>
          <w:szCs w:val="24"/>
          <w:lang w:val="en-US"/>
        </w:rPr>
        <w:t>(2.0 wt.%)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Pr="00CE6AF1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CE6AF1">
        <w:rPr>
          <w:rFonts w:ascii="Times New Roman" w:hAnsi="Times New Roman" w:cs="Times New Roman"/>
          <w:sz w:val="20"/>
          <w:szCs w:val="24"/>
          <w:lang w:val="en-US"/>
        </w:rPr>
        <w:t xml:space="preserve">O </w:t>
      </w:r>
      <w:r w:rsidR="002D7442">
        <w:rPr>
          <w:rFonts w:ascii="Times New Roman" w:hAnsi="Times New Roman" w:cs="Times New Roman"/>
          <w:sz w:val="20"/>
          <w:szCs w:val="24"/>
          <w:lang w:val="en-US"/>
        </w:rPr>
        <w:t xml:space="preserve">melt </w:t>
      </w:r>
      <w:r w:rsidR="00CE6AF1">
        <w:rPr>
          <w:rFonts w:ascii="Times New Roman" w:hAnsi="Times New Roman" w:cs="Times New Roman"/>
          <w:sz w:val="20"/>
          <w:szCs w:val="24"/>
          <w:lang w:val="en-US"/>
        </w:rPr>
        <w:t>at 650 °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C in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617013"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electrochemical cell assembled as described above.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Lead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(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>300 g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)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 xml:space="preserve"> was used as a</w:t>
      </w:r>
      <w:r w:rsidR="00CC3C47">
        <w:rPr>
          <w:rFonts w:ascii="Times New Roman" w:hAnsi="Times New Roman" w:cs="Times New Roman"/>
          <w:sz w:val="20"/>
          <w:szCs w:val="24"/>
          <w:lang w:val="en-US"/>
        </w:rPr>
        <w:t xml:space="preserve"> liquid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 xml:space="preserve"> cathode.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>Li-</w:t>
      </w:r>
      <w:proofErr w:type="spellStart"/>
      <w:r w:rsidRPr="00C72953">
        <w:rPr>
          <w:rFonts w:ascii="Times New Roman" w:hAnsi="Times New Roman" w:cs="Times New Roman"/>
          <w:sz w:val="20"/>
          <w:szCs w:val="24"/>
          <w:lang w:val="en-US"/>
        </w:rPr>
        <w:t>Pb</w:t>
      </w:r>
      <w:proofErr w:type="spellEnd"/>
      <w:r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 alloy was formed on the cathode.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DC08CB" w:rsidRPr="00DC08CB">
        <w:rPr>
          <w:rFonts w:ascii="Times New Roman" w:hAnsi="Times New Roman" w:cs="Times New Roman"/>
          <w:sz w:val="20"/>
          <w:szCs w:val="24"/>
          <w:lang w:val="en-US"/>
        </w:rPr>
        <w:t xml:space="preserve">The electrolysis was carried out in a </w:t>
      </w:r>
      <w:proofErr w:type="spellStart"/>
      <w:r w:rsidR="00DC08CB" w:rsidRPr="00DC08CB">
        <w:rPr>
          <w:rFonts w:ascii="Times New Roman" w:hAnsi="Times New Roman" w:cs="Times New Roman"/>
          <w:sz w:val="20"/>
          <w:szCs w:val="24"/>
          <w:lang w:val="en-US"/>
        </w:rPr>
        <w:t>galvanostatic</w:t>
      </w:r>
      <w:proofErr w:type="spellEnd"/>
      <w:r w:rsidR="00DC08CB" w:rsidRPr="00DC08CB">
        <w:rPr>
          <w:rFonts w:ascii="Times New Roman" w:hAnsi="Times New Roman" w:cs="Times New Roman"/>
          <w:sz w:val="20"/>
          <w:szCs w:val="24"/>
          <w:lang w:val="en-US"/>
        </w:rPr>
        <w:t xml:space="preserve"> mode at an an</w:t>
      </w:r>
      <w:r w:rsidR="00DC08CB">
        <w:rPr>
          <w:rFonts w:ascii="Times New Roman" w:hAnsi="Times New Roman" w:cs="Times New Roman"/>
          <w:sz w:val="20"/>
          <w:szCs w:val="24"/>
          <w:lang w:val="en-US"/>
        </w:rPr>
        <w:t>ode current density of 0.25 A·cm</w:t>
      </w:r>
      <w:r w:rsidR="00DC08CB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−</w:t>
      </w:r>
      <w:r w:rsidR="00DC08CB" w:rsidRPr="00DC08CB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2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T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 xml:space="preserve">he concentration of lithium oxide in the melt was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constantly renewed 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>to 2 wt</w:t>
      </w:r>
      <w:r w:rsidR="00880670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>% by lithium oxide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 additions</w:t>
      </w:r>
      <w:r w:rsidR="00CE6AF1" w:rsidRPr="00CE6AF1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CC3C4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CC3C47" w:rsidRPr="00CC3C47">
        <w:rPr>
          <w:rFonts w:ascii="Times New Roman" w:hAnsi="Times New Roman" w:cs="Times New Roman"/>
          <w:sz w:val="20"/>
          <w:szCs w:val="24"/>
          <w:lang w:val="en-US"/>
        </w:rPr>
        <w:t xml:space="preserve">Oxygen formed </w:t>
      </w:r>
      <w:r w:rsidR="00CC3C47">
        <w:rPr>
          <w:rFonts w:ascii="Times New Roman" w:hAnsi="Times New Roman" w:cs="Times New Roman"/>
          <w:sz w:val="20"/>
          <w:szCs w:val="24"/>
          <w:lang w:val="en-US"/>
        </w:rPr>
        <w:t>during</w:t>
      </w:r>
      <w:r w:rsidR="00CC3C47" w:rsidRPr="00CC3C47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CC3C47" w:rsidRPr="00CC3C47">
        <w:rPr>
          <w:rFonts w:ascii="Times New Roman" w:hAnsi="Times New Roman" w:cs="Times New Roman"/>
          <w:sz w:val="20"/>
          <w:szCs w:val="24"/>
          <w:lang w:val="en-US"/>
        </w:rPr>
        <w:t>electrolysis</w:t>
      </w:r>
      <w:r w:rsidR="00CC3C47">
        <w:rPr>
          <w:rFonts w:ascii="Times New Roman" w:hAnsi="Times New Roman" w:cs="Times New Roman"/>
          <w:sz w:val="20"/>
          <w:szCs w:val="24"/>
          <w:lang w:val="en-US"/>
        </w:rPr>
        <w:t xml:space="preserve"> test</w:t>
      </w:r>
      <w:r w:rsidR="00CC3C47" w:rsidRPr="00CC3C47">
        <w:rPr>
          <w:rFonts w:ascii="Times New Roman" w:hAnsi="Times New Roman" w:cs="Times New Roman"/>
          <w:sz w:val="20"/>
          <w:szCs w:val="24"/>
          <w:lang w:val="en-US"/>
        </w:rPr>
        <w:t xml:space="preserve"> was removed from the electrochemical cell by continuous purging of the cell volume with argon gas.</w:t>
      </w:r>
      <w:r w:rsidR="00960C30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p w:rsidR="0058498F" w:rsidRPr="006A7CB6" w:rsidRDefault="00E9627A" w:rsidP="00E9627A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E9627A">
        <w:rPr>
          <w:rFonts w:ascii="Times New Roman" w:hAnsi="Times New Roman" w:cs="Times New Roman"/>
          <w:sz w:val="20"/>
          <w:szCs w:val="24"/>
          <w:lang w:val="en-US"/>
        </w:rPr>
        <w:t>Electrolysis tests of the NiO-Li</w:t>
      </w:r>
      <w:r w:rsidRPr="00E9627A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314AF6">
        <w:rPr>
          <w:rFonts w:ascii="Times New Roman" w:hAnsi="Times New Roman" w:cs="Times New Roman"/>
          <w:sz w:val="20"/>
          <w:szCs w:val="24"/>
          <w:lang w:val="en-US"/>
        </w:rPr>
        <w:t xml:space="preserve">O anode during </w:t>
      </w:r>
      <w:r w:rsidRPr="00E9627A">
        <w:rPr>
          <w:rFonts w:ascii="Times New Roman" w:hAnsi="Times New Roman" w:cs="Times New Roman"/>
          <w:sz w:val="20"/>
          <w:szCs w:val="24"/>
          <w:lang w:val="en-US"/>
        </w:rPr>
        <w:t xml:space="preserve">electrochemical reduction of uranium dioxide were </w:t>
      </w:r>
      <w:r>
        <w:rPr>
          <w:rFonts w:ascii="Times New Roman" w:hAnsi="Times New Roman" w:cs="Times New Roman"/>
          <w:sz w:val="20"/>
          <w:szCs w:val="24"/>
          <w:lang w:val="en-US"/>
        </w:rPr>
        <w:t>performed</w:t>
      </w:r>
      <w:r w:rsidRPr="00E9627A">
        <w:rPr>
          <w:rFonts w:ascii="Times New Roman" w:hAnsi="Times New Roman" w:cs="Times New Roman"/>
          <w:sz w:val="20"/>
          <w:szCs w:val="24"/>
          <w:lang w:val="en-US"/>
        </w:rPr>
        <w:t xml:space="preserve"> in a standard cell for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 the oxide</w:t>
      </w:r>
      <w:r w:rsidRPr="00E9627A">
        <w:rPr>
          <w:rFonts w:ascii="Times New Roman" w:hAnsi="Times New Roman" w:cs="Times New Roman"/>
          <w:sz w:val="20"/>
          <w:szCs w:val="24"/>
          <w:lang w:val="en-US"/>
        </w:rPr>
        <w:t xml:space="preserve"> ele</w:t>
      </w:r>
      <w:r>
        <w:rPr>
          <w:rFonts w:ascii="Times New Roman" w:hAnsi="Times New Roman" w:cs="Times New Roman"/>
          <w:sz w:val="20"/>
          <w:szCs w:val="24"/>
          <w:lang w:val="en-US"/>
        </w:rPr>
        <w:t>ctrochemical reduction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>. The tests were</w:t>
      </w:r>
      <w:r w:rsidR="004652EA">
        <w:rPr>
          <w:rFonts w:ascii="Times New Roman" w:hAnsi="Times New Roman" w:cs="Times New Roman"/>
          <w:sz w:val="20"/>
          <w:szCs w:val="24"/>
          <w:lang w:val="en-US"/>
        </w:rPr>
        <w:t xml:space="preserve"> carried out in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proofErr w:type="spellStart"/>
      <w:r w:rsidR="004652EA">
        <w:rPr>
          <w:rFonts w:ascii="Times New Roman" w:hAnsi="Times New Roman" w:cs="Times New Roman"/>
          <w:sz w:val="20"/>
          <w:szCs w:val="24"/>
          <w:lang w:val="en-US"/>
        </w:rPr>
        <w:t>LiCl</w:t>
      </w:r>
      <w:proofErr w:type="spellEnd"/>
      <w:r w:rsidR="004652EA">
        <w:rPr>
          <w:rFonts w:ascii="Times New Roman" w:hAnsi="Times New Roman" w:cs="Times New Roman"/>
          <w:sz w:val="20"/>
          <w:szCs w:val="24"/>
          <w:lang w:val="en-US"/>
        </w:rPr>
        <w:t>-</w:t>
      </w:r>
      <w:r w:rsidR="00EE10EC">
        <w:rPr>
          <w:rFonts w:ascii="Times New Roman" w:hAnsi="Times New Roman" w:cs="Times New Roman"/>
          <w:sz w:val="20"/>
          <w:szCs w:val="24"/>
          <w:lang w:val="en-US"/>
        </w:rPr>
        <w:t>(1 wt</w:t>
      </w:r>
      <w:r w:rsidR="004652EA">
        <w:rPr>
          <w:rFonts w:ascii="Times New Roman" w:hAnsi="Times New Roman" w:cs="Times New Roman"/>
          <w:sz w:val="20"/>
          <w:szCs w:val="24"/>
          <w:lang w:val="en-US"/>
        </w:rPr>
        <w:t>.</w:t>
      </w:r>
      <w:r w:rsidR="00EE10EC">
        <w:rPr>
          <w:rFonts w:ascii="Times New Roman" w:hAnsi="Times New Roman" w:cs="Times New Roman"/>
          <w:sz w:val="20"/>
          <w:szCs w:val="24"/>
          <w:lang w:val="en-US"/>
        </w:rPr>
        <w:t>%)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="00B07928" w:rsidRPr="00EE10EC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 xml:space="preserve">O melt at </w:t>
      </w:r>
      <w:r w:rsidR="00EE10EC">
        <w:rPr>
          <w:rFonts w:ascii="Times New Roman" w:hAnsi="Times New Roman" w:cs="Times New Roman"/>
          <w:sz w:val="20"/>
          <w:szCs w:val="24"/>
          <w:lang w:val="en-US"/>
        </w:rPr>
        <w:t>650 °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 xml:space="preserve">C.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>UO</w:t>
      </w:r>
      <w:r w:rsidR="00B07928" w:rsidRPr="00B07928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 xml:space="preserve"> pellets with a total weight of 7.20 g were placed in the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Ni 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>cathode assembly, and were reduced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;</w:t>
      </w:r>
      <w:r w:rsidR="00617013" w:rsidRPr="00B07928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 xml:space="preserve">the potential of the cathode basket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was maintained 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 xml:space="preserve">more positive than the potential of metallic </w:t>
      </w:r>
      <w:r w:rsidR="00EE10EC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="00B07928" w:rsidRPr="00B07928">
        <w:rPr>
          <w:rFonts w:ascii="Times New Roman" w:hAnsi="Times New Roman" w:cs="Times New Roman"/>
          <w:sz w:val="20"/>
          <w:szCs w:val="24"/>
          <w:lang w:val="en-US"/>
        </w:rPr>
        <w:t xml:space="preserve"> by about 100 mV. </w:t>
      </w:r>
      <w:r w:rsidR="006A7CB6">
        <w:rPr>
          <w:rFonts w:ascii="Times New Roman" w:hAnsi="Times New Roman" w:cs="Times New Roman"/>
          <w:sz w:val="20"/>
          <w:szCs w:val="24"/>
          <w:lang w:val="en-US"/>
        </w:rPr>
        <w:t>T</w:t>
      </w:r>
      <w:r w:rsidR="006A7CB6" w:rsidRPr="006A7CB6">
        <w:rPr>
          <w:rFonts w:ascii="Times New Roman" w:hAnsi="Times New Roman" w:cs="Times New Roman"/>
          <w:sz w:val="20"/>
          <w:szCs w:val="24"/>
          <w:lang w:val="en-US"/>
        </w:rPr>
        <w:t xml:space="preserve">he electrode potential during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6A7CB6" w:rsidRPr="006A7CB6">
        <w:rPr>
          <w:rFonts w:ascii="Times New Roman" w:hAnsi="Times New Roman" w:cs="Times New Roman"/>
          <w:sz w:val="20"/>
          <w:szCs w:val="24"/>
          <w:lang w:val="en-US"/>
        </w:rPr>
        <w:t xml:space="preserve">electrochemical reduction without an </w:t>
      </w:r>
      <w:proofErr w:type="spellStart"/>
      <w:r w:rsidR="006A7CB6" w:rsidRPr="006A7CB6">
        <w:rPr>
          <w:rFonts w:ascii="Times New Roman" w:hAnsi="Times New Roman" w:cs="Times New Roman"/>
          <w:sz w:val="20"/>
          <w:szCs w:val="24"/>
          <w:lang w:val="en-US"/>
        </w:rPr>
        <w:t>ohmic</w:t>
      </w:r>
      <w:proofErr w:type="spellEnd"/>
      <w:r w:rsidR="006A7CB6" w:rsidRPr="006A7CB6">
        <w:rPr>
          <w:rFonts w:ascii="Times New Roman" w:hAnsi="Times New Roman" w:cs="Times New Roman"/>
          <w:sz w:val="20"/>
          <w:szCs w:val="24"/>
          <w:lang w:val="en-US"/>
        </w:rPr>
        <w:t xml:space="preserve"> potential drop (IR) was determined by short-term interruption of the </w:t>
      </w:r>
      <w:r w:rsidR="008C1A6A">
        <w:rPr>
          <w:rFonts w:ascii="Times New Roman" w:hAnsi="Times New Roman" w:cs="Times New Roman"/>
          <w:sz w:val="20"/>
          <w:szCs w:val="24"/>
          <w:lang w:val="en-US"/>
        </w:rPr>
        <w:t>cell</w:t>
      </w:r>
      <w:r w:rsidR="008C1A6A" w:rsidRPr="006A7CB6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6A7CB6" w:rsidRPr="006A7CB6">
        <w:rPr>
          <w:rFonts w:ascii="Times New Roman" w:hAnsi="Times New Roman" w:cs="Times New Roman"/>
          <w:sz w:val="20"/>
          <w:szCs w:val="24"/>
          <w:lang w:val="en-US"/>
        </w:rPr>
        <w:t>current</w:t>
      </w:r>
      <w:r w:rsidR="008C1A6A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</w:p>
    <w:p w:rsidR="00B07928" w:rsidRPr="00316D9F" w:rsidRDefault="00AD6520" w:rsidP="00F7288D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r w:rsidRPr="00C72953">
        <w:rPr>
          <w:rFonts w:ascii="Times New Roman" w:hAnsi="Times New Roman" w:cs="Times New Roman"/>
          <w:sz w:val="20"/>
          <w:szCs w:val="24"/>
          <w:lang w:val="en-US"/>
        </w:rPr>
        <w:t>Voltammetric</w:t>
      </w:r>
      <w:proofErr w:type="spellEnd"/>
      <w:r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 measurements and electrolysis tests were performed using 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a </w:t>
      </w:r>
      <w:proofErr w:type="spellStart"/>
      <w:r w:rsidRPr="00C72953">
        <w:rPr>
          <w:rFonts w:ascii="Times New Roman" w:hAnsi="Times New Roman" w:cs="Times New Roman"/>
          <w:sz w:val="20"/>
          <w:szCs w:val="24"/>
          <w:lang w:val="en-US"/>
        </w:rPr>
        <w:t>potentiostate-galvanostate</w:t>
      </w:r>
      <w:proofErr w:type="spellEnd"/>
      <w:r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spellStart"/>
      <w:r w:rsidRPr="00C72953">
        <w:rPr>
          <w:rFonts w:ascii="Times New Roman" w:hAnsi="Times New Roman" w:cs="Times New Roman"/>
          <w:sz w:val="20"/>
          <w:szCs w:val="24"/>
          <w:lang w:val="en-US"/>
        </w:rPr>
        <w:t>Autolab</w:t>
      </w:r>
      <w:proofErr w:type="spellEnd"/>
      <w:r w:rsidRPr="00C72953">
        <w:rPr>
          <w:rFonts w:ascii="Times New Roman" w:hAnsi="Times New Roman" w:cs="Times New Roman"/>
          <w:sz w:val="20"/>
          <w:szCs w:val="24"/>
          <w:lang w:val="en-US"/>
        </w:rPr>
        <w:t xml:space="preserve"> PGSTAT-302N (</w:t>
      </w:r>
      <w:proofErr w:type="spellStart"/>
      <w:r w:rsidRPr="00C72953">
        <w:rPr>
          <w:rFonts w:ascii="Times New Roman" w:hAnsi="Times New Roman" w:cs="Times New Roman"/>
          <w:sz w:val="20"/>
          <w:szCs w:val="24"/>
          <w:lang w:val="en-US"/>
        </w:rPr>
        <w:t>Metrohm</w:t>
      </w:r>
      <w:proofErr w:type="spellEnd"/>
      <w:r w:rsidRPr="00C72953">
        <w:rPr>
          <w:rFonts w:ascii="Times New Roman" w:hAnsi="Times New Roman" w:cs="Times New Roman"/>
          <w:sz w:val="20"/>
          <w:szCs w:val="24"/>
          <w:lang w:val="en-US"/>
        </w:rPr>
        <w:t>, Netherlands).</w:t>
      </w:r>
      <w:r w:rsidR="00316D9F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316D9F" w:rsidRPr="00316D9F">
        <w:rPr>
          <w:rFonts w:ascii="Times New Roman" w:hAnsi="Times New Roman" w:cs="Times New Roman"/>
          <w:sz w:val="20"/>
          <w:szCs w:val="24"/>
          <w:lang w:val="en-US"/>
        </w:rPr>
        <w:t>The concentration of lithium oxide in the melts was determined by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 xml:space="preserve"> the</w:t>
      </w:r>
      <w:r w:rsidR="00316D9F" w:rsidRPr="00316D9F">
        <w:rPr>
          <w:rFonts w:ascii="Times New Roman" w:hAnsi="Times New Roman" w:cs="Times New Roman"/>
          <w:sz w:val="20"/>
          <w:szCs w:val="24"/>
          <w:lang w:val="en-US"/>
        </w:rPr>
        <w:t xml:space="preserve"> acid-base titration.</w:t>
      </w:r>
    </w:p>
    <w:p w:rsidR="00082F5A" w:rsidRDefault="00082F5A" w:rsidP="00F7288D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020AB5" w:rsidRPr="00E222A1" w:rsidRDefault="00D95067" w:rsidP="00020AB5">
      <w:pPr>
        <w:pStyle w:val="2"/>
        <w:rPr>
          <w:lang w:val="en-US"/>
        </w:rPr>
      </w:pPr>
      <w:r>
        <w:rPr>
          <w:lang w:val="en-US"/>
        </w:rPr>
        <w:t>RESULTS AND DISCUSSION</w:t>
      </w:r>
    </w:p>
    <w:p w:rsidR="00020AB5" w:rsidRDefault="00020AB5" w:rsidP="003F3671">
      <w:pPr>
        <w:pStyle w:val="3"/>
      </w:pPr>
      <w:r w:rsidRPr="00020AB5">
        <w:t>Cyclic voltammetry</w:t>
      </w:r>
    </w:p>
    <w:p w:rsidR="00752C49" w:rsidRDefault="00BE75DC" w:rsidP="00BE75DC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E75DC">
        <w:rPr>
          <w:rFonts w:ascii="Times New Roman" w:hAnsi="Times New Roman" w:cs="Times New Roman"/>
          <w:sz w:val="20"/>
          <w:szCs w:val="20"/>
          <w:lang w:val="en-US"/>
        </w:rPr>
        <w:t xml:space="preserve">Cyclic </w:t>
      </w:r>
      <w:proofErr w:type="spellStart"/>
      <w:r w:rsidRPr="00BE75DC">
        <w:rPr>
          <w:rFonts w:ascii="Times New Roman" w:hAnsi="Times New Roman" w:cs="Times New Roman"/>
          <w:sz w:val="20"/>
          <w:szCs w:val="20"/>
          <w:lang w:val="en-US"/>
        </w:rPr>
        <w:t>voltammograms</w:t>
      </w:r>
      <w:proofErr w:type="spellEnd"/>
      <w:r w:rsidRPr="00BE75DC">
        <w:rPr>
          <w:rFonts w:ascii="Times New Roman" w:hAnsi="Times New Roman" w:cs="Times New Roman"/>
          <w:sz w:val="20"/>
          <w:szCs w:val="20"/>
          <w:lang w:val="en-US"/>
        </w:rPr>
        <w:t xml:space="preserve"> recorded on the ceramic anode </w:t>
      </w:r>
      <w:proofErr w:type="spellStart"/>
      <w:r w:rsidRPr="00BE75DC">
        <w:rPr>
          <w:rFonts w:ascii="Times New Roman" w:hAnsi="Times New Roman" w:cs="Times New Roman"/>
          <w:sz w:val="20"/>
          <w:szCs w:val="20"/>
          <w:lang w:val="en-US"/>
        </w:rPr>
        <w:t>NiO</w:t>
      </w:r>
      <w:proofErr w:type="spellEnd"/>
      <w:r w:rsidRPr="00BE75DC">
        <w:rPr>
          <w:rFonts w:ascii="Times New Roman" w:hAnsi="Times New Roman" w:cs="Times New Roman"/>
          <w:sz w:val="20"/>
          <w:szCs w:val="20"/>
          <w:lang w:val="en-US"/>
        </w:rPr>
        <w:t>-(2.5 wt.%)Li</w:t>
      </w:r>
      <w:r w:rsidRPr="00BE75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E75DC">
        <w:rPr>
          <w:rFonts w:ascii="Times New Roman" w:hAnsi="Times New Roman" w:cs="Times New Roman"/>
          <w:sz w:val="20"/>
          <w:szCs w:val="20"/>
          <w:lang w:val="en-US"/>
        </w:rPr>
        <w:t>O in the (80 mol</w:t>
      </w:r>
      <w:r>
        <w:rPr>
          <w:rFonts w:ascii="Times New Roman" w:hAnsi="Times New Roman" w:cs="Times New Roman"/>
          <w:sz w:val="20"/>
          <w:szCs w:val="20"/>
          <w:lang w:val="en-US"/>
        </w:rPr>
        <w:t>.%)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LiCl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-(20 mol.%)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KCl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+(0.4 wt.%)</w:t>
      </w:r>
      <w:r w:rsidRPr="00BE75DC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Pr="00BE75D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BE75DC">
        <w:rPr>
          <w:rFonts w:ascii="Times New Roman" w:hAnsi="Times New Roman" w:cs="Times New Roman"/>
          <w:sz w:val="20"/>
          <w:szCs w:val="20"/>
          <w:lang w:val="en-US"/>
        </w:rPr>
        <w:t xml:space="preserve">O melt </w:t>
      </w:r>
      <w:r>
        <w:rPr>
          <w:rFonts w:ascii="Times New Roman" w:hAnsi="Times New Roman" w:cs="Times New Roman"/>
          <w:sz w:val="20"/>
          <w:szCs w:val="20"/>
          <w:lang w:val="en-US"/>
        </w:rPr>
        <w:t>at a potential scan</w:t>
      </w:r>
      <w:r w:rsidRPr="00BE75DC">
        <w:rPr>
          <w:rFonts w:ascii="Times New Roman" w:hAnsi="Times New Roman" w:cs="Times New Roman"/>
          <w:sz w:val="20"/>
          <w:szCs w:val="20"/>
          <w:lang w:val="en-US"/>
        </w:rPr>
        <w:t xml:space="preserve"> rate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500 mV/</w:t>
      </w:r>
      <w:r w:rsidRPr="00BE75DC">
        <w:rPr>
          <w:rFonts w:ascii="Times New Roman" w:hAnsi="Times New Roman" w:cs="Times New Roman"/>
          <w:sz w:val="20"/>
          <w:szCs w:val="20"/>
          <w:lang w:val="en-US"/>
        </w:rPr>
        <w:t xml:space="preserve">s and temperatures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BE75DC">
        <w:rPr>
          <w:rFonts w:ascii="Times New Roman" w:hAnsi="Times New Roman" w:cs="Times New Roman"/>
          <w:sz w:val="20"/>
          <w:szCs w:val="20"/>
          <w:lang w:val="en-US"/>
        </w:rPr>
        <w:t xml:space="preserve">550 and 650 </w:t>
      </w:r>
      <w:r>
        <w:rPr>
          <w:rFonts w:ascii="Times New Roman" w:hAnsi="Times New Roman" w:cs="Times New Roman"/>
          <w:sz w:val="20"/>
          <w:szCs w:val="24"/>
          <w:lang w:val="en-US"/>
        </w:rPr>
        <w:t>°</w:t>
      </w:r>
      <w:r w:rsidRPr="00B07928">
        <w:rPr>
          <w:rFonts w:ascii="Times New Roman" w:hAnsi="Times New Roman" w:cs="Times New Roman"/>
          <w:sz w:val="20"/>
          <w:szCs w:val="24"/>
          <w:lang w:val="en-US"/>
        </w:rPr>
        <w:t>C</w:t>
      </w:r>
      <w:r w:rsidRPr="00BE75DC">
        <w:rPr>
          <w:rFonts w:ascii="Times New Roman" w:hAnsi="Times New Roman" w:cs="Times New Roman"/>
          <w:sz w:val="20"/>
          <w:szCs w:val="20"/>
          <w:lang w:val="en-US"/>
        </w:rPr>
        <w:t xml:space="preserve"> are shown in Fig. 2.</w:t>
      </w:r>
      <w:r w:rsidR="00D37B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37B95" w:rsidRPr="00D37B95">
        <w:rPr>
          <w:rFonts w:ascii="Times New Roman" w:hAnsi="Times New Roman" w:cs="Times New Roman"/>
          <w:sz w:val="20"/>
          <w:szCs w:val="20"/>
          <w:lang w:val="en-US"/>
        </w:rPr>
        <w:t>The oxidation wave</w:t>
      </w:r>
      <w:r w:rsidR="00AB61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61AB" w:rsidRPr="00AB61AB">
        <w:rPr>
          <w:rFonts w:ascii="Times New Roman" w:hAnsi="Times New Roman" w:cs="Times New Roman"/>
          <w:i/>
          <w:sz w:val="20"/>
          <w:szCs w:val="20"/>
          <w:lang w:val="en-US"/>
        </w:rPr>
        <w:t>(1)</w:t>
      </w:r>
      <w:r w:rsidR="00D37B95" w:rsidRPr="00D37B95">
        <w:rPr>
          <w:rFonts w:ascii="Times New Roman" w:hAnsi="Times New Roman" w:cs="Times New Roman"/>
          <w:sz w:val="20"/>
          <w:szCs w:val="20"/>
          <w:lang w:val="en-US"/>
        </w:rPr>
        <w:t xml:space="preserve"> of oxide ions to gaseous oxygen is observed at about 2.9 V at 550 °C and about 2.8 V</w:t>
      </w:r>
      <w:r w:rsidR="00880670">
        <w:rPr>
          <w:rFonts w:ascii="Times New Roman" w:hAnsi="Times New Roman" w:cs="Times New Roman"/>
          <w:sz w:val="20"/>
          <w:szCs w:val="20"/>
          <w:lang w:val="en-US"/>
        </w:rPr>
        <w:t xml:space="preserve"> vs Li</w:t>
      </w:r>
      <w:r w:rsidR="00880670" w:rsidRPr="0088067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 w:rsidR="00880670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880670"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Li </w:t>
      </w:r>
      <w:r w:rsidR="00880670">
        <w:rPr>
          <w:rFonts w:ascii="Times New Roman" w:hAnsi="Times New Roman" w:cs="Times New Roman"/>
          <w:sz w:val="20"/>
          <w:szCs w:val="20"/>
          <w:lang w:val="en-US"/>
        </w:rPr>
        <w:t>couple</w:t>
      </w:r>
      <w:r w:rsidR="00D37B95" w:rsidRPr="00D37B95">
        <w:rPr>
          <w:rFonts w:ascii="Times New Roman" w:hAnsi="Times New Roman" w:cs="Times New Roman"/>
          <w:sz w:val="20"/>
          <w:szCs w:val="20"/>
          <w:lang w:val="en-US"/>
        </w:rPr>
        <w:t xml:space="preserve"> at 650 °C.</w:t>
      </w:r>
      <w:r w:rsidR="00AB7132" w:rsidRPr="00AB7132">
        <w:rPr>
          <w:rFonts w:ascii="Times New Roman" w:hAnsi="Times New Roman" w:cs="Times New Roman"/>
          <w:sz w:val="20"/>
          <w:szCs w:val="20"/>
          <w:lang w:val="en-US"/>
        </w:rPr>
        <w:t xml:space="preserve"> The potential of oxide ions oxidation wave is shifted to the positive region by about 100 mV due to a decrease i</w:t>
      </w:r>
      <w:r w:rsidR="00AB7132">
        <w:rPr>
          <w:rFonts w:ascii="Times New Roman" w:hAnsi="Times New Roman" w:cs="Times New Roman"/>
          <w:sz w:val="20"/>
          <w:szCs w:val="20"/>
          <w:lang w:val="en-US"/>
        </w:rPr>
        <w:t>n the melt temperature by 100 °</w:t>
      </w:r>
      <w:r w:rsidR="00AB7132" w:rsidRPr="00AB7132">
        <w:rPr>
          <w:rFonts w:ascii="Times New Roman" w:hAnsi="Times New Roman" w:cs="Times New Roman"/>
          <w:sz w:val="20"/>
          <w:szCs w:val="20"/>
          <w:lang w:val="en-US"/>
        </w:rPr>
        <w:t>C.</w:t>
      </w:r>
      <w:r w:rsidR="00752C49" w:rsidRPr="00752C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C67F2" w:rsidRPr="00C85238" w:rsidRDefault="004A5FB2" w:rsidP="003C67F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A5FB2">
        <w:rPr>
          <w:rFonts w:ascii="Times New Roman" w:hAnsi="Times New Roman" w:cs="Times New Roman"/>
          <w:sz w:val="20"/>
          <w:szCs w:val="20"/>
          <w:lang w:val="en-US"/>
        </w:rPr>
        <w:t>This potential shift correlates with the Ner</w:t>
      </w:r>
      <w:r w:rsidR="00894B09">
        <w:rPr>
          <w:rFonts w:ascii="Times New Roman" w:hAnsi="Times New Roman" w:cs="Times New Roman"/>
          <w:sz w:val="20"/>
          <w:szCs w:val="20"/>
          <w:lang w:val="en-US"/>
        </w:rPr>
        <w:t>ns</w:t>
      </w:r>
      <w:r w:rsidRPr="004A5FB2">
        <w:rPr>
          <w:rFonts w:ascii="Times New Roman" w:hAnsi="Times New Roman" w:cs="Times New Roman"/>
          <w:sz w:val="20"/>
          <w:szCs w:val="20"/>
          <w:lang w:val="en-US"/>
        </w:rPr>
        <w:t xml:space="preserve">t equation for the </w:t>
      </w:r>
      <w:r w:rsidR="00752C49" w:rsidRPr="00752C49">
        <w:rPr>
          <w:rFonts w:ascii="Times New Roman" w:hAnsi="Times New Roman" w:cs="Times New Roman"/>
          <w:sz w:val="20"/>
          <w:szCs w:val="20"/>
          <w:lang w:val="en-US"/>
        </w:rPr>
        <w:t>equilibrium</w:t>
      </w:r>
      <w:r w:rsidRPr="004A5FB2">
        <w:rPr>
          <w:rFonts w:ascii="Times New Roman" w:hAnsi="Times New Roman" w:cs="Times New Roman"/>
          <w:sz w:val="20"/>
          <w:szCs w:val="20"/>
          <w:lang w:val="en-US"/>
        </w:rPr>
        <w:t xml:space="preserve"> potential and the wave potential, which is related to the standard potential.</w:t>
      </w:r>
      <w:r w:rsidR="00752C49" w:rsidRPr="00752C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67F2" w:rsidRPr="00752C49">
        <w:rPr>
          <w:rFonts w:ascii="Times New Roman" w:hAnsi="Times New Roman" w:cs="Times New Roman"/>
          <w:sz w:val="20"/>
          <w:szCs w:val="20"/>
          <w:lang w:val="en-US"/>
        </w:rPr>
        <w:t xml:space="preserve">The peak current density for melts of the same composition increases with increasing temperature, as can be seen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617013" w:rsidRPr="00752C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C67F2" w:rsidRPr="00752C49">
        <w:rPr>
          <w:rFonts w:ascii="Times New Roman" w:hAnsi="Times New Roman" w:cs="Times New Roman"/>
          <w:sz w:val="20"/>
          <w:szCs w:val="20"/>
          <w:lang w:val="en-US"/>
        </w:rPr>
        <w:t xml:space="preserve">Fig. 2. Therefore, an increase in the electrolyte temperature makes it possible to increase the </w:t>
      </w:r>
      <w:r w:rsidR="00617013" w:rsidRPr="00752C49">
        <w:rPr>
          <w:rFonts w:ascii="Times New Roman" w:hAnsi="Times New Roman" w:cs="Times New Roman"/>
          <w:sz w:val="20"/>
          <w:szCs w:val="20"/>
          <w:lang w:val="en-US"/>
        </w:rPr>
        <w:t xml:space="preserve">oxidation </w:t>
      </w:r>
      <w:r w:rsidR="003C67F2" w:rsidRPr="00752C49">
        <w:rPr>
          <w:rFonts w:ascii="Times New Roman" w:hAnsi="Times New Roman" w:cs="Times New Roman"/>
          <w:sz w:val="20"/>
          <w:szCs w:val="20"/>
          <w:lang w:val="en-US"/>
        </w:rPr>
        <w:t>rate of oxide ions. From the point of view of spent nuclear fuel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 reprocessing</w:t>
      </w:r>
      <w:r w:rsidR="003C67F2" w:rsidRPr="00752C49">
        <w:rPr>
          <w:rFonts w:ascii="Times New Roman" w:hAnsi="Times New Roman" w:cs="Times New Roman"/>
          <w:sz w:val="20"/>
          <w:szCs w:val="20"/>
          <w:lang w:val="en-US"/>
        </w:rPr>
        <w:t>, this is an advantage, since the rate of the electrochemical reduction process is mainly limited by the anode current densit</w:t>
      </w:r>
      <w:r w:rsidR="003C67F2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3C67F2" w:rsidRPr="00752C4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B61AB" w:rsidRPr="00C85238" w:rsidRDefault="00880670" w:rsidP="003C67F2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0670">
        <w:rPr>
          <w:rFonts w:ascii="Times New Roman" w:hAnsi="Times New Roman" w:cs="Times New Roman"/>
          <w:sz w:val="20"/>
          <w:szCs w:val="20"/>
          <w:lang w:val="en-US"/>
        </w:rPr>
        <w:t>At potentials more positive than the oxidation of oxide ions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 wave </w:t>
      </w:r>
      <w:r w:rsidRPr="004B1610">
        <w:rPr>
          <w:rFonts w:ascii="Times New Roman" w:hAnsi="Times New Roman" w:cs="Times New Roman"/>
          <w:i/>
          <w:sz w:val="20"/>
          <w:szCs w:val="20"/>
          <w:lang w:val="en-US"/>
        </w:rPr>
        <w:t>(2)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>, which is associated with the electrochemical decomposition of the NiO-Li</w:t>
      </w:r>
      <w:r w:rsidRPr="0088067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>O anode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17013" w:rsidRPr="00880670">
        <w:rPr>
          <w:rFonts w:ascii="Times New Roman" w:hAnsi="Times New Roman" w:cs="Times New Roman"/>
          <w:sz w:val="20"/>
          <w:szCs w:val="20"/>
          <w:lang w:val="en-US"/>
        </w:rPr>
        <w:t>is observed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The e</w:t>
      </w:r>
      <w:r w:rsidR="00617013"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lectrochemical 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decomposition of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ceramics occurs at potentials more positive than 3.0 V </w:t>
      </w:r>
      <w:r>
        <w:rPr>
          <w:rFonts w:ascii="Times New Roman" w:hAnsi="Times New Roman" w:cs="Times New Roman"/>
          <w:sz w:val="20"/>
          <w:szCs w:val="20"/>
          <w:lang w:val="en-US"/>
        </w:rPr>
        <w:t>vs Li</w:t>
      </w:r>
      <w:r w:rsidRPr="0088067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Li </w:t>
      </w:r>
      <w:r>
        <w:rPr>
          <w:rFonts w:ascii="Times New Roman" w:hAnsi="Times New Roman" w:cs="Times New Roman"/>
          <w:sz w:val="20"/>
          <w:szCs w:val="20"/>
          <w:lang w:val="en-US"/>
        </w:rPr>
        <w:t>couple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. Lithium oxide </w:t>
      </w:r>
      <w:r w:rsidRPr="003A7DD1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 in ceramics is electrochemically decomposed</w:t>
      </w:r>
      <w:r w:rsidR="004425D1" w:rsidRPr="004425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425D1">
        <w:rPr>
          <w:rFonts w:ascii="Times New Roman" w:hAnsi="Times New Roman" w:cs="Times New Roman"/>
          <w:sz w:val="20"/>
          <w:szCs w:val="20"/>
          <w:lang w:val="en-US"/>
        </w:rPr>
        <w:t>to oxygen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B027E" w:rsidRPr="00DB027E">
        <w:rPr>
          <w:rFonts w:ascii="Times New Roman" w:hAnsi="Times New Roman" w:cs="Times New Roman"/>
          <w:sz w:val="20"/>
          <w:szCs w:val="20"/>
          <w:lang w:val="en-US"/>
        </w:rPr>
        <w:t xml:space="preserve"> The process of electrochemical dissolution of the NiO-Li</w:t>
      </w:r>
      <w:r w:rsidR="00DB027E" w:rsidRPr="00DB027E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DB027E" w:rsidRPr="00DB027E">
        <w:rPr>
          <w:rFonts w:ascii="Times New Roman" w:hAnsi="Times New Roman" w:cs="Times New Roman"/>
          <w:sz w:val="20"/>
          <w:szCs w:val="20"/>
          <w:lang w:val="en-US"/>
        </w:rPr>
        <w:t xml:space="preserve">O anode is clearly visible in the cyclic </w:t>
      </w:r>
      <w:proofErr w:type="spellStart"/>
      <w:r w:rsidR="00DB027E" w:rsidRPr="00DB027E">
        <w:rPr>
          <w:rFonts w:ascii="Times New Roman" w:hAnsi="Times New Roman" w:cs="Times New Roman"/>
          <w:sz w:val="20"/>
          <w:szCs w:val="20"/>
          <w:lang w:val="en-US"/>
        </w:rPr>
        <w:t>voltammograms</w:t>
      </w:r>
      <w:proofErr w:type="spellEnd"/>
      <w:r w:rsidR="00DB027E" w:rsidRPr="00DB027E">
        <w:rPr>
          <w:rFonts w:ascii="Times New Roman" w:hAnsi="Times New Roman" w:cs="Times New Roman"/>
          <w:sz w:val="20"/>
          <w:szCs w:val="20"/>
          <w:lang w:val="en-US"/>
        </w:rPr>
        <w:t xml:space="preserve"> shown in Fig. 3. At potentials more positive than 2.9 V,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B027E" w:rsidRPr="00DB027E">
        <w:rPr>
          <w:rFonts w:ascii="Times New Roman" w:hAnsi="Times New Roman" w:cs="Times New Roman"/>
          <w:sz w:val="20"/>
          <w:szCs w:val="20"/>
          <w:lang w:val="en-US"/>
        </w:rPr>
        <w:t xml:space="preserve"> current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sharply rises</w:t>
      </w:r>
      <w:r w:rsidR="00DB027E" w:rsidRPr="00DB027E">
        <w:rPr>
          <w:rFonts w:ascii="Times New Roman" w:hAnsi="Times New Roman" w:cs="Times New Roman"/>
          <w:sz w:val="20"/>
          <w:szCs w:val="20"/>
          <w:lang w:val="en-US"/>
        </w:rPr>
        <w:t>, which is explained by the electrochemical decomposition of the anode material.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 This process 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produces non-conductive nickel oxide. Therefore, during the electrolysis of </w:t>
      </w:r>
      <w:proofErr w:type="spellStart"/>
      <w:r w:rsidRPr="00880670">
        <w:rPr>
          <w:rFonts w:ascii="Times New Roman" w:hAnsi="Times New Roman" w:cs="Times New Roman"/>
          <w:sz w:val="20"/>
          <w:szCs w:val="20"/>
          <w:lang w:val="en-US"/>
        </w:rPr>
        <w:t>LiCl</w:t>
      </w:r>
      <w:proofErr w:type="spellEnd"/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 melts, the anode potential should not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exceed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 2.9</w:t>
      </w:r>
      <w:r>
        <w:rPr>
          <w:rFonts w:ascii="Times New Roman" w:hAnsi="Times New Roman" w:cs="Times New Roman"/>
          <w:sz w:val="20"/>
          <w:szCs w:val="20"/>
          <w:lang w:val="en-US"/>
        </w:rPr>
        <w:t>÷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3.0 V </w:t>
      </w:r>
      <w:r>
        <w:rPr>
          <w:rFonts w:ascii="Times New Roman" w:hAnsi="Times New Roman" w:cs="Times New Roman"/>
          <w:sz w:val="20"/>
          <w:szCs w:val="20"/>
          <w:lang w:val="en-US"/>
        </w:rPr>
        <w:t>vs Li</w:t>
      </w:r>
      <w:r w:rsidRPr="0088067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 xml:space="preserve">Li </w:t>
      </w:r>
      <w:r>
        <w:rPr>
          <w:rFonts w:ascii="Times New Roman" w:hAnsi="Times New Roman" w:cs="Times New Roman"/>
          <w:sz w:val="20"/>
          <w:szCs w:val="20"/>
          <w:lang w:val="en-US"/>
        </w:rPr>
        <w:t>couple</w:t>
      </w:r>
      <w:r w:rsidRPr="0088067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37B95" w:rsidRPr="00EF488C" w:rsidRDefault="00617013" w:rsidP="00BE75DC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At</w:t>
      </w:r>
      <w:r w:rsidRPr="00752C4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2C49" w:rsidRPr="00752C49">
        <w:rPr>
          <w:rFonts w:ascii="Times New Roman" w:hAnsi="Times New Roman" w:cs="Times New Roman"/>
          <w:sz w:val="20"/>
          <w:szCs w:val="20"/>
          <w:lang w:val="en-US"/>
        </w:rPr>
        <w:t>the reverse scanning wave</w:t>
      </w:r>
      <w:r w:rsidR="00AB61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B61AB" w:rsidRPr="00AB61AB">
        <w:rPr>
          <w:rFonts w:ascii="Times New Roman" w:hAnsi="Times New Roman" w:cs="Times New Roman"/>
          <w:i/>
          <w:sz w:val="20"/>
          <w:szCs w:val="20"/>
          <w:lang w:val="en-US"/>
        </w:rPr>
        <w:t>(3)</w:t>
      </w:r>
      <w:r>
        <w:rPr>
          <w:rFonts w:ascii="Times New Roman" w:hAnsi="Times New Roman" w:cs="Times New Roman"/>
          <w:sz w:val="20"/>
          <w:szCs w:val="20"/>
          <w:lang w:val="en-US"/>
        </w:rPr>
        <w:t>, which is</w:t>
      </w:r>
      <w:r w:rsidR="00752C49" w:rsidRPr="00752C49">
        <w:rPr>
          <w:rFonts w:ascii="Times New Roman" w:hAnsi="Times New Roman" w:cs="Times New Roman"/>
          <w:sz w:val="20"/>
          <w:szCs w:val="20"/>
          <w:lang w:val="en-US"/>
        </w:rPr>
        <w:t xml:space="preserve"> associated with the oxidation of molecular oxygen to oxide ions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752C49">
        <w:rPr>
          <w:rFonts w:ascii="Times New Roman" w:hAnsi="Times New Roman" w:cs="Times New Roman"/>
          <w:sz w:val="20"/>
          <w:szCs w:val="20"/>
          <w:lang w:val="en-US"/>
        </w:rPr>
        <w:t>appears</w:t>
      </w:r>
      <w:r w:rsidR="00752C49" w:rsidRPr="00752C4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F488C" w:rsidRPr="00EF488C">
        <w:rPr>
          <w:rFonts w:ascii="Times New Roman" w:hAnsi="Times New Roman" w:cs="Times New Roman"/>
          <w:sz w:val="20"/>
          <w:szCs w:val="20"/>
          <w:lang w:val="en-US"/>
        </w:rPr>
        <w:t xml:space="preserve"> The oxygen reduction wave (3) shifts to the positive side </w:t>
      </w:r>
      <w:r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EF488C" w:rsidRPr="00EF488C">
        <w:rPr>
          <w:rFonts w:ascii="Times New Roman" w:hAnsi="Times New Roman" w:cs="Times New Roman"/>
          <w:sz w:val="20"/>
          <w:szCs w:val="20"/>
          <w:lang w:val="en-US"/>
        </w:rPr>
        <w:t xml:space="preserve"> the electrolyte temperature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decreases</w:t>
      </w:r>
      <w:r w:rsidR="00EF488C" w:rsidRPr="00EF488C">
        <w:rPr>
          <w:rFonts w:ascii="Times New Roman" w:hAnsi="Times New Roman" w:cs="Times New Roman"/>
          <w:sz w:val="20"/>
          <w:szCs w:val="20"/>
          <w:lang w:val="en-US"/>
        </w:rPr>
        <w:t xml:space="preserve"> by 100 ° C.</w:t>
      </w:r>
    </w:p>
    <w:p w:rsidR="00020AB5" w:rsidRPr="00020AB5" w:rsidRDefault="00F679A1" w:rsidP="005C1CD3">
      <w:pPr>
        <w:pStyle w:val="a0"/>
        <w:ind w:left="708"/>
        <w:jc w:val="center"/>
        <w:rPr>
          <w:lang w:val="en-GB"/>
        </w:rPr>
      </w:pPr>
      <w:r>
        <w:rPr>
          <w:noProof/>
          <w:lang w:eastAsia="ru-RU"/>
        </w:rPr>
        <w:drawing>
          <wp:inline distT="0" distB="0" distL="0" distR="0">
            <wp:extent cx="3585908" cy="25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0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5A" w:rsidRDefault="004652EA" w:rsidP="004652EA">
      <w:pPr>
        <w:autoSpaceDE w:val="0"/>
        <w:autoSpaceDN w:val="0"/>
        <w:adjustRightInd w:val="0"/>
        <w:spacing w:after="0" w:line="260" w:lineRule="atLeast"/>
        <w:ind w:firstLine="709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FIG. 2. Cyclic </w:t>
      </w:r>
      <w:proofErr w:type="spellStart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voltammograms</w:t>
      </w:r>
      <w:proofErr w:type="spellEnd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recorded on the </w:t>
      </w:r>
      <w:proofErr w:type="spellStart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NiO</w:t>
      </w:r>
      <w:proofErr w:type="spellEnd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-(2.5 wt.%)Li</w:t>
      </w:r>
      <w:r w:rsidRPr="004652EA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2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O</w:t>
      </w:r>
      <w:r w:rsidR="00617013" w:rsidRPr="0061701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617013" w:rsidRPr="004652EA">
        <w:rPr>
          <w:rFonts w:ascii="Times New Roman" w:hAnsi="Times New Roman" w:cs="Times New Roman"/>
          <w:i/>
          <w:sz w:val="20"/>
          <w:szCs w:val="24"/>
          <w:lang w:val="en-US"/>
        </w:rPr>
        <w:t>ceramic anode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in the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(80 mol.%)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LiCl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>-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(20 mol.%)</w:t>
      </w:r>
      <w:proofErr w:type="spellStart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KCl</w:t>
      </w:r>
      <w:proofErr w:type="spellEnd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+(0.4 wt.%)Li</w:t>
      </w:r>
      <w:r w:rsidRPr="004652EA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2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O</w:t>
      </w:r>
      <w:r w:rsidR="00BE75DC" w:rsidRPr="00BE75DC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BE75DC" w:rsidRPr="004652EA">
        <w:rPr>
          <w:rFonts w:ascii="Times New Roman" w:hAnsi="Times New Roman" w:cs="Times New Roman"/>
          <w:i/>
          <w:sz w:val="20"/>
          <w:szCs w:val="24"/>
          <w:lang w:val="en-US"/>
        </w:rPr>
        <w:t>mel</w:t>
      </w:r>
      <w:r w:rsidR="00BE75DC">
        <w:rPr>
          <w:rFonts w:ascii="Times New Roman" w:hAnsi="Times New Roman" w:cs="Times New Roman"/>
          <w:i/>
          <w:sz w:val="20"/>
          <w:szCs w:val="24"/>
          <w:lang w:val="en-US"/>
        </w:rPr>
        <w:t>t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. Potential scan rate and temperatur</w:t>
      </w:r>
      <w:r w:rsidRPr="00CA67E2">
        <w:rPr>
          <w:rFonts w:ascii="Times New Roman" w:hAnsi="Times New Roman" w:cs="Times New Roman"/>
          <w:i/>
          <w:sz w:val="20"/>
          <w:szCs w:val="24"/>
          <w:lang w:val="en-US"/>
        </w:rPr>
        <w:t>e</w:t>
      </w:r>
      <w:r w:rsidR="00E222A1" w:rsidRPr="00CA67E2">
        <w:rPr>
          <w:rFonts w:ascii="Times New Roman" w:hAnsi="Times New Roman" w:cs="Times New Roman"/>
          <w:i/>
          <w:sz w:val="20"/>
          <w:szCs w:val="24"/>
          <w:lang w:val="en-US"/>
        </w:rPr>
        <w:t>s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are indicated in the graph legend.</w:t>
      </w:r>
    </w:p>
    <w:p w:rsidR="00C7256C" w:rsidRPr="004652EA" w:rsidRDefault="00C7256C" w:rsidP="004652EA">
      <w:pPr>
        <w:autoSpaceDE w:val="0"/>
        <w:autoSpaceDN w:val="0"/>
        <w:adjustRightInd w:val="0"/>
        <w:spacing w:after="0" w:line="260" w:lineRule="atLeast"/>
        <w:ind w:firstLine="709"/>
        <w:rPr>
          <w:rFonts w:ascii="Times New Roman" w:hAnsi="Times New Roman" w:cs="Times New Roman"/>
          <w:i/>
          <w:sz w:val="20"/>
          <w:szCs w:val="24"/>
          <w:lang w:val="en-US"/>
        </w:rPr>
      </w:pPr>
    </w:p>
    <w:p w:rsidR="00405729" w:rsidRDefault="00F679A1" w:rsidP="003C769C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9788" cy="252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78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69C" w:rsidRPr="004652EA" w:rsidRDefault="003C769C" w:rsidP="003C769C">
      <w:pPr>
        <w:autoSpaceDE w:val="0"/>
        <w:autoSpaceDN w:val="0"/>
        <w:adjustRightInd w:val="0"/>
        <w:spacing w:after="0" w:line="260" w:lineRule="atLeast"/>
        <w:ind w:firstLine="709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FIG. </w:t>
      </w:r>
      <w:r w:rsidRPr="003C769C">
        <w:rPr>
          <w:rFonts w:ascii="Times New Roman" w:hAnsi="Times New Roman" w:cs="Times New Roman"/>
          <w:i/>
          <w:sz w:val="20"/>
          <w:szCs w:val="24"/>
          <w:lang w:val="en-US"/>
        </w:rPr>
        <w:t>3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. Cyclic </w:t>
      </w:r>
      <w:proofErr w:type="spellStart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voltammograms</w:t>
      </w:r>
      <w:proofErr w:type="spellEnd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recorded on the </w:t>
      </w:r>
      <w:proofErr w:type="spellStart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NiO</w:t>
      </w:r>
      <w:proofErr w:type="spellEnd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-(2.5 wt.%)Li</w:t>
      </w:r>
      <w:r w:rsidRPr="004652EA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2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O</w:t>
      </w:r>
      <w:r w:rsidR="00617013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617013" w:rsidRPr="004652EA">
        <w:rPr>
          <w:rFonts w:ascii="Times New Roman" w:hAnsi="Times New Roman" w:cs="Times New Roman"/>
          <w:i/>
          <w:sz w:val="20"/>
          <w:szCs w:val="24"/>
          <w:lang w:val="en-US"/>
        </w:rPr>
        <w:t>ceramic anode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in the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(80 mol.%)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val="en-US"/>
        </w:rPr>
        <w:t>LiCl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val="en-US"/>
        </w:rPr>
        <w:t>-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(20 mol.%)</w:t>
      </w:r>
      <w:proofErr w:type="spellStart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KCl</w:t>
      </w:r>
      <w:proofErr w:type="spellEnd"/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+(0.</w:t>
      </w:r>
      <w:r w:rsidR="00EF488C" w:rsidRPr="00EF488C">
        <w:rPr>
          <w:rFonts w:ascii="Times New Roman" w:hAnsi="Times New Roman" w:cs="Times New Roman"/>
          <w:i/>
          <w:sz w:val="20"/>
          <w:szCs w:val="24"/>
          <w:lang w:val="en-US"/>
        </w:rPr>
        <w:t>8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wt.%)Li</w:t>
      </w:r>
      <w:r w:rsidRPr="004652EA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2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O</w:t>
      </w:r>
      <w:r w:rsidRPr="00BE75DC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mel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>t</w:t>
      </w:r>
      <w:r w:rsidRPr="003C769C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  <w:lang w:val="en-US"/>
        </w:rPr>
        <w:t xml:space="preserve">at 650 </w:t>
      </w:r>
      <w:r w:rsidRPr="003C769C">
        <w:rPr>
          <w:rFonts w:ascii="Times New Roman" w:hAnsi="Times New Roman" w:cs="Times New Roman"/>
          <w:i/>
          <w:sz w:val="20"/>
          <w:szCs w:val="20"/>
          <w:lang w:val="en-US"/>
        </w:rPr>
        <w:t>°C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>. Potential scan rate</w:t>
      </w:r>
      <w:r w:rsidR="003A7DD1">
        <w:rPr>
          <w:rFonts w:ascii="Times New Roman" w:hAnsi="Times New Roman" w:cs="Times New Roman"/>
          <w:i/>
          <w:sz w:val="20"/>
          <w:szCs w:val="24"/>
          <w:lang w:val="en-US"/>
        </w:rPr>
        <w:t>s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="003A7DD1">
        <w:rPr>
          <w:rFonts w:ascii="Times New Roman" w:hAnsi="Times New Roman" w:cs="Times New Roman"/>
          <w:i/>
          <w:sz w:val="20"/>
          <w:szCs w:val="24"/>
          <w:lang w:val="en-US"/>
        </w:rPr>
        <w:t>are</w:t>
      </w: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 indicated in the graph legend.</w:t>
      </w:r>
    </w:p>
    <w:p w:rsidR="003C769C" w:rsidRDefault="003C769C" w:rsidP="003C769C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488C" w:rsidRDefault="00EF488C" w:rsidP="00EF488C">
      <w:pPr>
        <w:pStyle w:val="3"/>
        <w:rPr>
          <w:lang w:val="en-US"/>
        </w:rPr>
      </w:pPr>
      <w:r w:rsidRPr="00EF488C">
        <w:rPr>
          <w:lang w:val="en-US"/>
        </w:rPr>
        <w:t xml:space="preserve">Electrolysis tests of the </w:t>
      </w:r>
      <w:r w:rsidR="00316D9F" w:rsidRPr="00880670">
        <w:rPr>
          <w:lang w:val="en-US"/>
        </w:rPr>
        <w:t>NiO-Li</w:t>
      </w:r>
      <w:r w:rsidR="00316D9F" w:rsidRPr="00880670">
        <w:rPr>
          <w:vertAlign w:val="subscript"/>
          <w:lang w:val="en-US"/>
        </w:rPr>
        <w:t>2</w:t>
      </w:r>
      <w:r w:rsidR="00316D9F" w:rsidRPr="00880670">
        <w:rPr>
          <w:lang w:val="en-US"/>
        </w:rPr>
        <w:t>O</w:t>
      </w:r>
      <w:r w:rsidRPr="00EF488C">
        <w:rPr>
          <w:lang w:val="en-US"/>
        </w:rPr>
        <w:t xml:space="preserve"> </w:t>
      </w:r>
      <w:r w:rsidR="00316D9F" w:rsidRPr="00EF488C">
        <w:rPr>
          <w:lang w:val="en-US"/>
        </w:rPr>
        <w:t xml:space="preserve">anode </w:t>
      </w:r>
      <w:r w:rsidR="00617013">
        <w:rPr>
          <w:lang w:val="en-US"/>
        </w:rPr>
        <w:t>during</w:t>
      </w:r>
      <w:r w:rsidRPr="00EF488C">
        <w:rPr>
          <w:lang w:val="en-US"/>
        </w:rPr>
        <w:t xml:space="preserve"> </w:t>
      </w:r>
      <w:proofErr w:type="spellStart"/>
      <w:r w:rsidRPr="00EF488C">
        <w:rPr>
          <w:lang w:val="en-US"/>
        </w:rPr>
        <w:t>galvanostatic</w:t>
      </w:r>
      <w:proofErr w:type="spellEnd"/>
      <w:r w:rsidRPr="00EF488C">
        <w:rPr>
          <w:lang w:val="en-US"/>
        </w:rPr>
        <w:t xml:space="preserve"> electrolysis </w:t>
      </w:r>
      <w:r w:rsidR="00617013">
        <w:rPr>
          <w:lang w:val="en-US"/>
        </w:rPr>
        <w:t>using</w:t>
      </w:r>
      <w:r w:rsidR="00617013" w:rsidRPr="00EF488C">
        <w:rPr>
          <w:lang w:val="en-US"/>
        </w:rPr>
        <w:t xml:space="preserve"> </w:t>
      </w:r>
      <w:r w:rsidRPr="00EF488C">
        <w:rPr>
          <w:lang w:val="en-US"/>
        </w:rPr>
        <w:t>a lead cathode</w:t>
      </w:r>
    </w:p>
    <w:p w:rsidR="00457FF3" w:rsidRDefault="002D7442" w:rsidP="00E85C18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The electrolysis tests of the anode were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performed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617013"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>(80 mol.%)</w:t>
      </w:r>
      <w:proofErr w:type="spellStart"/>
      <w:r>
        <w:rPr>
          <w:rFonts w:ascii="Times New Roman" w:hAnsi="Times New Roman" w:cs="Times New Roman"/>
          <w:sz w:val="20"/>
          <w:szCs w:val="24"/>
          <w:lang w:val="en-US"/>
        </w:rPr>
        <w:t>LiCl</w:t>
      </w:r>
      <w:proofErr w:type="spellEnd"/>
      <w:r>
        <w:rPr>
          <w:rFonts w:ascii="Times New Roman" w:hAnsi="Times New Roman" w:cs="Times New Roman"/>
          <w:sz w:val="20"/>
          <w:szCs w:val="24"/>
          <w:lang w:val="en-US"/>
        </w:rPr>
        <w:t>-(20 mol.%)</w:t>
      </w:r>
      <w:proofErr w:type="spellStart"/>
      <w:r>
        <w:rPr>
          <w:rFonts w:ascii="Times New Roman" w:hAnsi="Times New Roman" w:cs="Times New Roman"/>
          <w:sz w:val="20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0"/>
          <w:szCs w:val="24"/>
          <w:lang w:val="en-US"/>
        </w:rPr>
        <w:t>+ (2.0 wt.%)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Pr="00CE6AF1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szCs w:val="24"/>
          <w:lang w:val="en-US"/>
        </w:rPr>
        <w:t>O melt at 650 °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>C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an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ode current density of </w:t>
      </w:r>
      <w:r>
        <w:rPr>
          <w:rFonts w:ascii="Times New Roman" w:hAnsi="Times New Roman" w:cs="Times New Roman"/>
          <w:sz w:val="20"/>
          <w:szCs w:val="24"/>
          <w:lang w:val="en-US"/>
        </w:rPr>
        <w:t>0.25 A·cm</w:t>
      </w:r>
      <w:r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−</w:t>
      </w:r>
      <w:r w:rsidRPr="00DC08CB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2</w:t>
      </w:r>
      <w:r w:rsidRPr="00CE6AF1">
        <w:rPr>
          <w:rFonts w:ascii="Times New Roman" w:hAnsi="Times New Roman" w:cs="Times New Roman"/>
          <w:sz w:val="20"/>
          <w:szCs w:val="24"/>
          <w:lang w:val="en-US"/>
        </w:rPr>
        <w:t>.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Since molten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Pb</w:t>
      </w:r>
      <w:proofErr w:type="spellEnd"/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served as the cathode, the concentration of 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Pr="00CE6AF1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szCs w:val="24"/>
          <w:lang w:val="en-US"/>
        </w:rPr>
        <w:t>O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decreased during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electrolysis. The electrolysis was carried out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until the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concentration of </w:t>
      </w:r>
      <w:r w:rsidRPr="00C72953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Pr="00CE6AF1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0"/>
          <w:szCs w:val="24"/>
          <w:lang w:val="en-US"/>
        </w:rPr>
        <w:t>O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in the melt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reached 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1.3 wt.%. The current was interrupted every 5 hours and lithium oxide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was added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617013" w:rsidRPr="002D7442">
        <w:rPr>
          <w:rFonts w:ascii="Times New Roman" w:hAnsi="Times New Roman" w:cs="Times New Roman"/>
          <w:sz w:val="20"/>
          <w:szCs w:val="20"/>
          <w:lang w:val="en-US"/>
        </w:rPr>
        <w:t>re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="00617013"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its </w:t>
      </w:r>
      <w:r w:rsidRPr="002D7442">
        <w:rPr>
          <w:rFonts w:ascii="Times New Roman" w:hAnsi="Times New Roman" w:cs="Times New Roman"/>
          <w:sz w:val="20"/>
          <w:szCs w:val="20"/>
          <w:lang w:val="en-US"/>
        </w:rPr>
        <w:t xml:space="preserve">concentration to 2 </w:t>
      </w:r>
      <w:proofErr w:type="spellStart"/>
      <w:r w:rsidRPr="002D7442">
        <w:rPr>
          <w:rFonts w:ascii="Times New Roman" w:hAnsi="Times New Roman" w:cs="Times New Roman"/>
          <w:sz w:val="20"/>
          <w:szCs w:val="20"/>
          <w:lang w:val="en-US"/>
        </w:rPr>
        <w:t>wt</w:t>
      </w:r>
      <w:proofErr w:type="spellEnd"/>
      <w:r w:rsidRPr="002D7442">
        <w:rPr>
          <w:rFonts w:ascii="Times New Roman" w:hAnsi="Times New Roman" w:cs="Times New Roman"/>
          <w:sz w:val="20"/>
          <w:szCs w:val="20"/>
          <w:lang w:val="en-US"/>
        </w:rPr>
        <w:t>%.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85C18" w:rsidRPr="002D7442" w:rsidRDefault="000B0FA0" w:rsidP="006414FE">
      <w:pPr>
        <w:autoSpaceDE w:val="0"/>
        <w:autoSpaceDN w:val="0"/>
        <w:adjustRightInd w:val="0"/>
        <w:spacing w:after="0" w:line="26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B0FA0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As can be seen from </w:t>
      </w:r>
      <w:r w:rsidR="00457FF3" w:rsidRPr="000B0FA0">
        <w:rPr>
          <w:rFonts w:ascii="Times New Roman" w:hAnsi="Times New Roman" w:cs="Times New Roman"/>
          <w:sz w:val="20"/>
          <w:szCs w:val="20"/>
          <w:lang w:val="en-US"/>
        </w:rPr>
        <w:t>Table</w:t>
      </w:r>
      <w:r w:rsidR="006414FE">
        <w:rPr>
          <w:rFonts w:ascii="Times New Roman" w:hAnsi="Times New Roman" w:cs="Times New Roman"/>
          <w:sz w:val="20"/>
          <w:szCs w:val="20"/>
          <w:lang w:val="en-US"/>
        </w:rPr>
        <w:t xml:space="preserve"> 1</w:t>
      </w:r>
      <w:r w:rsidR="00314AF6">
        <w:rPr>
          <w:rFonts w:ascii="Times New Roman" w:hAnsi="Times New Roman" w:cs="Times New Roman"/>
          <w:sz w:val="20"/>
          <w:szCs w:val="20"/>
          <w:lang w:val="en-US"/>
        </w:rPr>
        <w:t xml:space="preserve">, the potential of the anode 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>during electrolysis is in the range of 2.6</w:t>
      </w:r>
      <w:r w:rsidR="00457FF3">
        <w:rPr>
          <w:rFonts w:ascii="Times New Roman" w:hAnsi="Times New Roman" w:cs="Times New Roman"/>
          <w:sz w:val="20"/>
          <w:szCs w:val="20"/>
          <w:lang w:val="en-US"/>
        </w:rPr>
        <w:t>÷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2.7 V </w:t>
      </w:r>
      <w:r w:rsidR="00457FF3">
        <w:rPr>
          <w:rFonts w:ascii="Times New Roman" w:hAnsi="Times New Roman" w:cs="Times New Roman"/>
          <w:sz w:val="20"/>
          <w:szCs w:val="20"/>
          <w:lang w:val="en-US"/>
        </w:rPr>
        <w:t>vs Li</w:t>
      </w:r>
      <w:r w:rsidR="00457FF3" w:rsidRPr="00457FF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+</w:t>
      </w:r>
      <w:r w:rsidR="00457FF3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="00457FF3">
        <w:rPr>
          <w:rFonts w:ascii="Times New Roman" w:hAnsi="Times New Roman" w:cs="Times New Roman"/>
          <w:sz w:val="20"/>
          <w:szCs w:val="20"/>
          <w:lang w:val="en-US"/>
        </w:rPr>
        <w:t xml:space="preserve"> couple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. This potential, according to </w:t>
      </w:r>
      <w:proofErr w:type="spellStart"/>
      <w:r w:rsidRPr="000B0FA0">
        <w:rPr>
          <w:rFonts w:ascii="Times New Roman" w:hAnsi="Times New Roman" w:cs="Times New Roman"/>
          <w:sz w:val="20"/>
          <w:szCs w:val="20"/>
          <w:lang w:val="en-US"/>
        </w:rPr>
        <w:t>voltammetric</w:t>
      </w:r>
      <w:proofErr w:type="spellEnd"/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 measurements, corresponds to the oxidation of oxide ions to oxygen gas. The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value of the </w:t>
      </w:r>
      <w:r w:rsidR="00617013" w:rsidRPr="00C72953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="00617013" w:rsidRPr="00CE6AF1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617013">
        <w:rPr>
          <w:rFonts w:ascii="Times New Roman" w:hAnsi="Times New Roman" w:cs="Times New Roman"/>
          <w:sz w:val="20"/>
          <w:szCs w:val="24"/>
          <w:lang w:val="en-US"/>
        </w:rPr>
        <w:t>O</w:t>
      </w:r>
      <w:r w:rsidR="00617013"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>concentration in the melt</w:t>
      </w:r>
      <w:r w:rsidR="006414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calculated from the amount of electricity and </w:t>
      </w:r>
      <w:r w:rsidR="00617013">
        <w:rPr>
          <w:rFonts w:ascii="Times New Roman" w:hAnsi="Times New Roman" w:cs="Times New Roman"/>
          <w:sz w:val="20"/>
          <w:szCs w:val="20"/>
          <w:lang w:val="en-US"/>
        </w:rPr>
        <w:t xml:space="preserve">the value 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determined by the analysis of samples practically coincide. The oxygen </w:t>
      </w:r>
      <w:r w:rsidR="006414FE">
        <w:rPr>
          <w:rFonts w:ascii="Times New Roman" w:hAnsi="Times New Roman" w:cs="Times New Roman"/>
          <w:sz w:val="20"/>
          <w:szCs w:val="20"/>
          <w:lang w:val="en-US"/>
        </w:rPr>
        <w:t>current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 efficiency calculated from the</w:t>
      </w:r>
      <w:r w:rsidR="006414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change in the concentration of </w:t>
      </w:r>
      <w:r w:rsidR="006414FE" w:rsidRPr="00C72953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="006414FE" w:rsidRPr="00CE6AF1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6414FE">
        <w:rPr>
          <w:rFonts w:ascii="Times New Roman" w:hAnsi="Times New Roman" w:cs="Times New Roman"/>
          <w:sz w:val="20"/>
          <w:szCs w:val="24"/>
          <w:lang w:val="en-US"/>
        </w:rPr>
        <w:t>O</w:t>
      </w:r>
      <w:r w:rsidR="006414FE"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in the melt is more than 98.0%. The deviation from 100% may be due to the analysis error and the error in the </w:t>
      </w:r>
      <w:r w:rsidR="006414FE" w:rsidRPr="00C72953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="006414FE" w:rsidRPr="00CE6AF1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6414FE">
        <w:rPr>
          <w:rFonts w:ascii="Times New Roman" w:hAnsi="Times New Roman" w:cs="Times New Roman"/>
          <w:sz w:val="20"/>
          <w:szCs w:val="24"/>
          <w:lang w:val="en-US"/>
        </w:rPr>
        <w:t>O</w:t>
      </w:r>
      <w:r w:rsidR="00617013" w:rsidRPr="0061701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17013" w:rsidRPr="000B0FA0">
        <w:rPr>
          <w:rFonts w:ascii="Times New Roman" w:hAnsi="Times New Roman" w:cs="Times New Roman"/>
          <w:sz w:val="20"/>
          <w:szCs w:val="20"/>
          <w:lang w:val="en-US"/>
        </w:rPr>
        <w:t>addition</w:t>
      </w:r>
      <w:r w:rsidR="006414FE"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to the melt. The nickel concentration in the melt, determined by atomic emission analysis, was about 0.0004 </w:t>
      </w:r>
      <w:proofErr w:type="spellStart"/>
      <w:r w:rsidRPr="000B0FA0">
        <w:rPr>
          <w:rFonts w:ascii="Times New Roman" w:hAnsi="Times New Roman" w:cs="Times New Roman"/>
          <w:sz w:val="20"/>
          <w:szCs w:val="20"/>
          <w:lang w:val="en-US"/>
        </w:rPr>
        <w:t>wt</w:t>
      </w:r>
      <w:proofErr w:type="spellEnd"/>
      <w:r w:rsidRPr="000B0FA0">
        <w:rPr>
          <w:rFonts w:ascii="Times New Roman" w:hAnsi="Times New Roman" w:cs="Times New Roman"/>
          <w:sz w:val="20"/>
          <w:szCs w:val="20"/>
          <w:lang w:val="en-US"/>
        </w:rPr>
        <w:t>% during the experiment.</w:t>
      </w:r>
      <w:r w:rsidR="00880F79" w:rsidRPr="00880F79">
        <w:rPr>
          <w:rFonts w:ascii="Times New Roman" w:hAnsi="Times New Roman" w:cs="Times New Roman"/>
          <w:sz w:val="20"/>
          <w:szCs w:val="20"/>
          <w:lang w:val="en-US"/>
        </w:rPr>
        <w:t xml:space="preserve"> As a result of </w:t>
      </w:r>
      <w:r w:rsidR="007E3D5C">
        <w:rPr>
          <w:rFonts w:ascii="Times New Roman" w:hAnsi="Times New Roman" w:cs="Times New Roman"/>
          <w:sz w:val="20"/>
          <w:szCs w:val="20"/>
          <w:lang w:val="en-US"/>
        </w:rPr>
        <w:t xml:space="preserve">35 h </w:t>
      </w:r>
      <w:r w:rsidR="00880F79" w:rsidRPr="00880F79">
        <w:rPr>
          <w:rFonts w:ascii="Times New Roman" w:hAnsi="Times New Roman" w:cs="Times New Roman"/>
          <w:sz w:val="20"/>
          <w:szCs w:val="20"/>
          <w:lang w:val="en-US"/>
        </w:rPr>
        <w:t>electrolysis experiments, the diameter and length of the anode sample did not decrease.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A67E2">
        <w:rPr>
          <w:rFonts w:ascii="Times New Roman" w:hAnsi="Times New Roman" w:cs="Times New Roman"/>
          <w:sz w:val="20"/>
          <w:szCs w:val="20"/>
          <w:lang w:val="en-US"/>
        </w:rPr>
        <w:t>Therefore,</w:t>
      </w:r>
      <w:r w:rsidR="006414FE"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proofErr w:type="spellStart"/>
      <w:r w:rsidR="007E3D5C">
        <w:rPr>
          <w:rFonts w:ascii="Times New Roman" w:hAnsi="Times New Roman" w:cs="Times New Roman"/>
          <w:sz w:val="20"/>
          <w:szCs w:val="20"/>
          <w:lang w:val="en-US"/>
        </w:rPr>
        <w:t>NiO</w:t>
      </w:r>
      <w:proofErr w:type="spellEnd"/>
      <w:r w:rsidR="007E3D5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7E3D5C" w:rsidRPr="000B0FA0">
        <w:rPr>
          <w:rFonts w:ascii="Times New Roman" w:hAnsi="Times New Roman" w:cs="Times New Roman"/>
          <w:sz w:val="20"/>
          <w:szCs w:val="20"/>
          <w:lang w:val="en-US"/>
        </w:rPr>
        <w:t>(2.5 wt</w:t>
      </w:r>
      <w:r w:rsidR="007E3D5C">
        <w:rPr>
          <w:rFonts w:ascii="Times New Roman" w:hAnsi="Times New Roman" w:cs="Times New Roman"/>
          <w:sz w:val="20"/>
          <w:szCs w:val="20"/>
          <w:lang w:val="en-US"/>
        </w:rPr>
        <w:t>.%)</w:t>
      </w:r>
      <w:r w:rsidR="007E3D5C" w:rsidRPr="000B0FA0">
        <w:rPr>
          <w:rFonts w:ascii="Times New Roman" w:hAnsi="Times New Roman" w:cs="Times New Roman"/>
          <w:sz w:val="20"/>
          <w:szCs w:val="20"/>
          <w:lang w:val="en-US"/>
        </w:rPr>
        <w:t>Li</w:t>
      </w:r>
      <w:r w:rsidR="007E3D5C" w:rsidRPr="006414FE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7E3D5C"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O </w:t>
      </w:r>
      <w:r w:rsidR="006414FE">
        <w:rPr>
          <w:rFonts w:ascii="Times New Roman" w:hAnsi="Times New Roman" w:cs="Times New Roman"/>
          <w:sz w:val="20"/>
          <w:szCs w:val="20"/>
          <w:lang w:val="en-US"/>
        </w:rPr>
        <w:t xml:space="preserve">ceramic anode 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>is an inert anode for</w:t>
      </w:r>
      <w:r w:rsidR="007E3D5C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 xml:space="preserve"> electrolysis of LiCl-KCl-Li</w:t>
      </w:r>
      <w:r w:rsidRPr="006414FE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0B0FA0">
        <w:rPr>
          <w:rFonts w:ascii="Times New Roman" w:hAnsi="Times New Roman" w:cs="Times New Roman"/>
          <w:sz w:val="20"/>
          <w:szCs w:val="20"/>
          <w:lang w:val="en-US"/>
        </w:rPr>
        <w:t>O melts.</w:t>
      </w:r>
    </w:p>
    <w:p w:rsidR="00EE59DE" w:rsidRDefault="00EE59DE" w:rsidP="00EE59DE">
      <w:pPr>
        <w:pStyle w:val="a0"/>
        <w:rPr>
          <w:lang w:val="en-US"/>
        </w:rPr>
      </w:pPr>
    </w:p>
    <w:p w:rsidR="00316D9F" w:rsidRDefault="00316D9F" w:rsidP="007E3D5C">
      <w:pPr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316D9F">
        <w:rPr>
          <w:rFonts w:ascii="Times New Roman" w:eastAsia="Times New Roman" w:hAnsi="Times New Roman" w:cs="Times New Roman"/>
          <w:sz w:val="20"/>
          <w:szCs w:val="20"/>
          <w:lang w:val="en-GB"/>
        </w:rPr>
        <w:t>TABLE 1.</w:t>
      </w:r>
      <w:r w:rsidRPr="00316D9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RESULTS OF THE NiO-Li</w:t>
      </w:r>
      <w:r w:rsidRPr="00316D9F">
        <w:rPr>
          <w:rFonts w:ascii="Times New Roman" w:eastAsia="Times New Roman" w:hAnsi="Times New Roman" w:cs="Times New Roman"/>
          <w:sz w:val="20"/>
          <w:szCs w:val="20"/>
          <w:vertAlign w:val="subscript"/>
          <w:lang w:val="en-GB"/>
        </w:rPr>
        <w:t>2</w:t>
      </w:r>
      <w:r w:rsidRPr="00316D9F">
        <w:rPr>
          <w:rFonts w:ascii="Times New Roman" w:eastAsia="Times New Roman" w:hAnsi="Times New Roman" w:cs="Times New Roman"/>
          <w:sz w:val="20"/>
          <w:szCs w:val="20"/>
          <w:lang w:val="en-GB"/>
        </w:rPr>
        <w:t>O ANODE</w:t>
      </w:r>
      <w:r w:rsidR="007E3D5C" w:rsidRPr="007E3D5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7E3D5C" w:rsidRPr="00316D9F">
        <w:rPr>
          <w:rFonts w:ascii="Times New Roman" w:eastAsia="Times New Roman" w:hAnsi="Times New Roman" w:cs="Times New Roman"/>
          <w:sz w:val="20"/>
          <w:szCs w:val="20"/>
          <w:lang w:val="en-GB"/>
        </w:rPr>
        <w:t>ELECTROLYSIS TESTS</w:t>
      </w:r>
    </w:p>
    <w:p w:rsidR="00316D9F" w:rsidRPr="00316D9F" w:rsidRDefault="00316D9F" w:rsidP="00316D9F">
      <w:pPr>
        <w:spacing w:after="0" w:line="26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a9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82"/>
        <w:gridCol w:w="219"/>
        <w:gridCol w:w="1264"/>
        <w:gridCol w:w="1281"/>
        <w:gridCol w:w="148"/>
        <w:gridCol w:w="1134"/>
        <w:gridCol w:w="1088"/>
      </w:tblGrid>
      <w:tr w:rsidR="00CF5B46" w:rsidRPr="00EF488C" w:rsidTr="00CF5B46">
        <w:trPr>
          <w:trHeight w:val="293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F5B46" w:rsidRPr="00EE59DE" w:rsidRDefault="00CF5B46" w:rsidP="00E708E7">
            <w:pPr>
              <w:pStyle w:val="a0"/>
              <w:rPr>
                <w:lang w:val="en-US"/>
              </w:rPr>
            </w:pPr>
            <w:r w:rsidRPr="00EF488C">
              <w:t xml:space="preserve">Electrolysis </w:t>
            </w:r>
            <w:r w:rsidR="00476B86">
              <w:t xml:space="preserve">interval </w:t>
            </w:r>
            <w:r w:rsidRPr="00EF488C">
              <w:t>time</w:t>
            </w:r>
            <w:r>
              <w:rPr>
                <w:lang w:val="ru-RU"/>
              </w:rPr>
              <w:t xml:space="preserve">, </w:t>
            </w:r>
            <w:r>
              <w:rPr>
                <w:lang w:val="en-US"/>
              </w:rPr>
              <w:t>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F5B46" w:rsidRPr="00EE59DE" w:rsidRDefault="00CF5B46" w:rsidP="00E708E7">
            <w:pPr>
              <w:pStyle w:val="a0"/>
              <w:jc w:val="center"/>
              <w:rPr>
                <w:lang w:val="ru-RU"/>
              </w:rPr>
            </w:pPr>
            <w:proofErr w:type="spellStart"/>
            <w:r>
              <w:rPr>
                <w:lang w:val="en-US"/>
              </w:rPr>
              <w:t>E</w:t>
            </w:r>
            <w:r w:rsidRPr="00EF488C">
              <w:rPr>
                <w:vertAlign w:val="subscript"/>
                <w:lang w:val="en-US"/>
              </w:rPr>
              <w:t>anode</w:t>
            </w:r>
            <w:proofErr w:type="spellEnd"/>
            <w:r>
              <w:rPr>
                <w:lang w:val="en-US"/>
              </w:rPr>
              <w:t xml:space="preserve"> – IR, V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bottom w:val="nil"/>
            </w:tcBorders>
          </w:tcPr>
          <w:p w:rsidR="00CF5B46" w:rsidRDefault="00CF5B46" w:rsidP="00E708E7">
            <w:pPr>
              <w:pStyle w:val="a0"/>
              <w:jc w:val="center"/>
            </w:pPr>
            <w:r w:rsidRPr="00EF488C">
              <w:t>Initial concentration of Li</w:t>
            </w:r>
            <w:r w:rsidRPr="00EE59DE">
              <w:rPr>
                <w:vertAlign w:val="subscript"/>
              </w:rPr>
              <w:t>2</w:t>
            </w:r>
            <w:r w:rsidRPr="00EF488C">
              <w:t>O, wt.%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</w:tcBorders>
          </w:tcPr>
          <w:p w:rsidR="00CF5B46" w:rsidRDefault="00CF5B46" w:rsidP="00E708E7">
            <w:pPr>
              <w:pStyle w:val="a0"/>
              <w:jc w:val="center"/>
            </w:pPr>
            <w:r w:rsidRPr="00EE59DE">
              <w:t>Final concentration of Li</w:t>
            </w:r>
            <w:r w:rsidRPr="00EE59DE">
              <w:rPr>
                <w:vertAlign w:val="subscript"/>
              </w:rPr>
              <w:t>2</w:t>
            </w:r>
            <w:r w:rsidRPr="00EE59DE">
              <w:t>O, wt.%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CF5B46" w:rsidRDefault="00CF5B46" w:rsidP="00E708E7">
            <w:pPr>
              <w:pStyle w:val="a0"/>
              <w:jc w:val="center"/>
            </w:pPr>
            <w:r w:rsidRPr="00EE59DE">
              <w:t>Oxygen current efficiency,%</w:t>
            </w:r>
          </w:p>
        </w:tc>
      </w:tr>
      <w:tr w:rsidR="00CF5B46" w:rsidRPr="00EF488C" w:rsidTr="00CF5B46">
        <w:trPr>
          <w:trHeight w:val="292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5B46" w:rsidRPr="00EF488C" w:rsidRDefault="00CF5B46" w:rsidP="00CF5B46">
            <w:pPr>
              <w:pStyle w:val="a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F5B46" w:rsidRDefault="00CF5B46" w:rsidP="00CF5B46">
            <w:pPr>
              <w:pStyle w:val="a0"/>
              <w:jc w:val="center"/>
              <w:rPr>
                <w:lang w:val="en-US"/>
              </w:rPr>
            </w:pP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</w:tcPr>
          <w:p w:rsidR="00CF5B46" w:rsidRPr="00EF488C" w:rsidRDefault="00CF5B46" w:rsidP="00CF5B46">
            <w:pPr>
              <w:pStyle w:val="a0"/>
              <w:jc w:val="center"/>
            </w:pPr>
            <w:r>
              <w:t>Calculation</w:t>
            </w:r>
          </w:p>
        </w:tc>
        <w:tc>
          <w:tcPr>
            <w:tcW w:w="1483" w:type="dxa"/>
            <w:gridSpan w:val="2"/>
            <w:tcBorders>
              <w:top w:val="nil"/>
              <w:bottom w:val="single" w:sz="4" w:space="0" w:color="auto"/>
            </w:tcBorders>
          </w:tcPr>
          <w:p w:rsidR="00CF5B46" w:rsidRDefault="00CF5B46" w:rsidP="00CF5B46">
            <w:pPr>
              <w:pStyle w:val="a0"/>
              <w:jc w:val="center"/>
            </w:pPr>
            <w:r>
              <w:t>Analysis</w:t>
            </w:r>
          </w:p>
          <w:p w:rsidR="00A703A2" w:rsidRPr="00EF488C" w:rsidRDefault="00A703A2" w:rsidP="00CF5B46">
            <w:pPr>
              <w:pStyle w:val="a0"/>
              <w:jc w:val="center"/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CF5B46" w:rsidRPr="00EF488C" w:rsidRDefault="00CF5B46" w:rsidP="00CF5B46">
            <w:pPr>
              <w:pStyle w:val="a0"/>
              <w:jc w:val="center"/>
            </w:pPr>
            <w:r>
              <w:t>Calculation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CF5B46" w:rsidRPr="00EF488C" w:rsidRDefault="00CF5B46" w:rsidP="00CF5B46">
            <w:pPr>
              <w:pStyle w:val="a0"/>
              <w:jc w:val="center"/>
            </w:pPr>
            <w:r>
              <w:t>Analysis</w:t>
            </w: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CF5B46" w:rsidRPr="00EE59DE" w:rsidRDefault="00CF5B46" w:rsidP="00CF5B46">
            <w:pPr>
              <w:pStyle w:val="a0"/>
              <w:jc w:val="center"/>
            </w:pPr>
          </w:p>
        </w:tc>
      </w:tr>
      <w:tr w:rsidR="00CF5B46" w:rsidTr="00CF5B46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</w:tcPr>
          <w:p w:rsidR="00CF5B46" w:rsidRDefault="00CF5B46" w:rsidP="00E708E7">
            <w:pPr>
              <w:pStyle w:val="a0"/>
            </w:pPr>
            <w:r>
              <w:t>0÷5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5B46" w:rsidRDefault="00CF5B46" w:rsidP="00E708E7">
            <w:pPr>
              <w:pStyle w:val="a0"/>
              <w:jc w:val="center"/>
            </w:pPr>
            <w:r>
              <w:t>2.67÷2.64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F5B46" w:rsidRDefault="005A52BB" w:rsidP="00E708E7">
            <w:pPr>
              <w:pStyle w:val="a0"/>
              <w:jc w:val="center"/>
            </w:pPr>
            <w:r>
              <w:t>2.00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CF5B46" w:rsidRDefault="005A52BB" w:rsidP="00E708E7">
            <w:pPr>
              <w:pStyle w:val="a0"/>
              <w:jc w:val="center"/>
            </w:pPr>
            <w:r>
              <w:t>2.10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CF5B46" w:rsidRDefault="005A52BB" w:rsidP="00E708E7">
            <w:pPr>
              <w:pStyle w:val="a0"/>
              <w:jc w:val="center"/>
            </w:pPr>
            <w:r>
              <w:t>1.30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5B46" w:rsidRDefault="005A52BB" w:rsidP="00E708E7">
            <w:pPr>
              <w:pStyle w:val="a0"/>
              <w:jc w:val="center"/>
            </w:pPr>
            <w:r>
              <w:t>1.32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CF5B46" w:rsidRDefault="00CC7815" w:rsidP="00E708E7">
            <w:pPr>
              <w:pStyle w:val="a0"/>
              <w:jc w:val="center"/>
            </w:pPr>
            <w:r>
              <w:t>98.57</w:t>
            </w:r>
          </w:p>
        </w:tc>
      </w:tr>
      <w:tr w:rsidR="00CF5B46" w:rsidTr="00CF5B46">
        <w:trPr>
          <w:jc w:val="center"/>
        </w:trPr>
        <w:tc>
          <w:tcPr>
            <w:tcW w:w="1276" w:type="dxa"/>
          </w:tcPr>
          <w:p w:rsidR="00CF5B46" w:rsidRDefault="00CF5B46" w:rsidP="00CF5B46">
            <w:pPr>
              <w:pStyle w:val="a0"/>
            </w:pPr>
            <w:r>
              <w:t>5÷10</w:t>
            </w:r>
          </w:p>
        </w:tc>
        <w:tc>
          <w:tcPr>
            <w:tcW w:w="1134" w:type="dxa"/>
          </w:tcPr>
          <w:p w:rsidR="00CF5B46" w:rsidRDefault="00CF5B46" w:rsidP="00E708E7">
            <w:pPr>
              <w:pStyle w:val="a0"/>
              <w:jc w:val="center"/>
            </w:pPr>
            <w:r>
              <w:t>2.67÷2.64</w:t>
            </w:r>
          </w:p>
        </w:tc>
        <w:tc>
          <w:tcPr>
            <w:tcW w:w="1701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2.00</w:t>
            </w:r>
          </w:p>
        </w:tc>
        <w:tc>
          <w:tcPr>
            <w:tcW w:w="1264" w:type="dxa"/>
          </w:tcPr>
          <w:p w:rsidR="00CF5B46" w:rsidRDefault="005A52BB" w:rsidP="00E708E7">
            <w:pPr>
              <w:pStyle w:val="a0"/>
              <w:jc w:val="center"/>
            </w:pPr>
            <w:r>
              <w:t>2.08</w:t>
            </w:r>
          </w:p>
        </w:tc>
        <w:tc>
          <w:tcPr>
            <w:tcW w:w="1429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1.30</w:t>
            </w:r>
          </w:p>
        </w:tc>
        <w:tc>
          <w:tcPr>
            <w:tcW w:w="1134" w:type="dxa"/>
          </w:tcPr>
          <w:p w:rsidR="00CF5B46" w:rsidRDefault="005A52BB" w:rsidP="00E708E7">
            <w:pPr>
              <w:pStyle w:val="a0"/>
              <w:jc w:val="center"/>
            </w:pPr>
            <w:r>
              <w:t>1.39</w:t>
            </w:r>
          </w:p>
        </w:tc>
        <w:tc>
          <w:tcPr>
            <w:tcW w:w="1088" w:type="dxa"/>
          </w:tcPr>
          <w:p w:rsidR="00CF5B46" w:rsidRDefault="00CC7815" w:rsidP="00E708E7">
            <w:pPr>
              <w:pStyle w:val="a0"/>
              <w:jc w:val="center"/>
            </w:pPr>
            <w:r>
              <w:t>98.57</w:t>
            </w:r>
          </w:p>
        </w:tc>
      </w:tr>
      <w:tr w:rsidR="00CF5B46" w:rsidTr="00CF5B46">
        <w:trPr>
          <w:jc w:val="center"/>
        </w:trPr>
        <w:tc>
          <w:tcPr>
            <w:tcW w:w="1276" w:type="dxa"/>
          </w:tcPr>
          <w:p w:rsidR="00CF5B46" w:rsidRDefault="00CF5B46" w:rsidP="00E708E7">
            <w:pPr>
              <w:pStyle w:val="a0"/>
            </w:pPr>
            <w:r>
              <w:t>10÷15</w:t>
            </w:r>
          </w:p>
        </w:tc>
        <w:tc>
          <w:tcPr>
            <w:tcW w:w="1134" w:type="dxa"/>
          </w:tcPr>
          <w:p w:rsidR="00CF5B46" w:rsidRDefault="00CF5B46" w:rsidP="00E708E7">
            <w:pPr>
              <w:pStyle w:val="a0"/>
              <w:jc w:val="center"/>
            </w:pPr>
            <w:r>
              <w:t>2.68÷2.62</w:t>
            </w:r>
          </w:p>
        </w:tc>
        <w:tc>
          <w:tcPr>
            <w:tcW w:w="1701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2.00</w:t>
            </w:r>
          </w:p>
        </w:tc>
        <w:tc>
          <w:tcPr>
            <w:tcW w:w="1264" w:type="dxa"/>
          </w:tcPr>
          <w:p w:rsidR="00CF5B46" w:rsidRDefault="005A52BB" w:rsidP="00E708E7">
            <w:pPr>
              <w:pStyle w:val="a0"/>
              <w:jc w:val="center"/>
            </w:pPr>
            <w:r>
              <w:t>1.94</w:t>
            </w:r>
          </w:p>
        </w:tc>
        <w:tc>
          <w:tcPr>
            <w:tcW w:w="1429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1.30</w:t>
            </w:r>
          </w:p>
        </w:tc>
        <w:tc>
          <w:tcPr>
            <w:tcW w:w="1134" w:type="dxa"/>
          </w:tcPr>
          <w:p w:rsidR="00CF5B46" w:rsidRDefault="005A52BB" w:rsidP="00E708E7">
            <w:pPr>
              <w:pStyle w:val="a0"/>
              <w:jc w:val="center"/>
            </w:pPr>
            <w:r>
              <w:t>1.25</w:t>
            </w:r>
          </w:p>
        </w:tc>
        <w:tc>
          <w:tcPr>
            <w:tcW w:w="1088" w:type="dxa"/>
          </w:tcPr>
          <w:p w:rsidR="00CF5B46" w:rsidRDefault="00CC7815" w:rsidP="00E708E7">
            <w:pPr>
              <w:pStyle w:val="a0"/>
              <w:jc w:val="center"/>
            </w:pPr>
            <w:r>
              <w:t>99.14</w:t>
            </w:r>
          </w:p>
        </w:tc>
      </w:tr>
      <w:tr w:rsidR="00CF5B46" w:rsidTr="00CF5B46">
        <w:trPr>
          <w:jc w:val="center"/>
        </w:trPr>
        <w:tc>
          <w:tcPr>
            <w:tcW w:w="1276" w:type="dxa"/>
          </w:tcPr>
          <w:p w:rsidR="00CF5B46" w:rsidRDefault="00CF5B46" w:rsidP="00CF5B46">
            <w:pPr>
              <w:pStyle w:val="a0"/>
            </w:pPr>
            <w:r>
              <w:t>15÷20</w:t>
            </w:r>
          </w:p>
        </w:tc>
        <w:tc>
          <w:tcPr>
            <w:tcW w:w="1134" w:type="dxa"/>
          </w:tcPr>
          <w:p w:rsidR="00CF5B46" w:rsidRDefault="00CF5B46" w:rsidP="00CF5B46">
            <w:pPr>
              <w:pStyle w:val="a0"/>
              <w:jc w:val="center"/>
            </w:pPr>
            <w:r>
              <w:t>2.65÷2.63</w:t>
            </w:r>
          </w:p>
        </w:tc>
        <w:tc>
          <w:tcPr>
            <w:tcW w:w="1701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2.00</w:t>
            </w:r>
          </w:p>
        </w:tc>
        <w:tc>
          <w:tcPr>
            <w:tcW w:w="1264" w:type="dxa"/>
          </w:tcPr>
          <w:p w:rsidR="00CF5B46" w:rsidRDefault="005A52BB" w:rsidP="00E708E7">
            <w:pPr>
              <w:pStyle w:val="a0"/>
              <w:jc w:val="center"/>
            </w:pPr>
            <w:r>
              <w:t>2.09</w:t>
            </w:r>
          </w:p>
        </w:tc>
        <w:tc>
          <w:tcPr>
            <w:tcW w:w="1429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1.30</w:t>
            </w:r>
          </w:p>
        </w:tc>
        <w:tc>
          <w:tcPr>
            <w:tcW w:w="1134" w:type="dxa"/>
          </w:tcPr>
          <w:p w:rsidR="00CF5B46" w:rsidRDefault="005A52BB" w:rsidP="00E708E7">
            <w:pPr>
              <w:pStyle w:val="a0"/>
              <w:jc w:val="center"/>
            </w:pPr>
            <w:r>
              <w:t>1.39</w:t>
            </w:r>
          </w:p>
        </w:tc>
        <w:tc>
          <w:tcPr>
            <w:tcW w:w="1088" w:type="dxa"/>
          </w:tcPr>
          <w:p w:rsidR="00CF5B46" w:rsidRDefault="00CC7815" w:rsidP="00E708E7">
            <w:pPr>
              <w:pStyle w:val="a0"/>
              <w:jc w:val="center"/>
            </w:pPr>
            <w:r>
              <w:t>99.43</w:t>
            </w:r>
          </w:p>
        </w:tc>
      </w:tr>
      <w:tr w:rsidR="00CF5B46" w:rsidTr="00CF5B46">
        <w:trPr>
          <w:jc w:val="center"/>
        </w:trPr>
        <w:tc>
          <w:tcPr>
            <w:tcW w:w="1276" w:type="dxa"/>
          </w:tcPr>
          <w:p w:rsidR="00CF5B46" w:rsidRDefault="00CF5B46" w:rsidP="00E708E7">
            <w:pPr>
              <w:pStyle w:val="a0"/>
            </w:pPr>
            <w:r>
              <w:t>20÷25</w:t>
            </w:r>
          </w:p>
        </w:tc>
        <w:tc>
          <w:tcPr>
            <w:tcW w:w="1134" w:type="dxa"/>
          </w:tcPr>
          <w:p w:rsidR="00CF5B46" w:rsidRDefault="00CF5B46" w:rsidP="00CF5B46">
            <w:pPr>
              <w:pStyle w:val="a0"/>
              <w:jc w:val="center"/>
            </w:pPr>
            <w:r>
              <w:t>2.65÷2.62</w:t>
            </w:r>
          </w:p>
        </w:tc>
        <w:tc>
          <w:tcPr>
            <w:tcW w:w="1701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2.00</w:t>
            </w:r>
          </w:p>
        </w:tc>
        <w:tc>
          <w:tcPr>
            <w:tcW w:w="1264" w:type="dxa"/>
          </w:tcPr>
          <w:p w:rsidR="00CF5B46" w:rsidRDefault="005A52BB" w:rsidP="00E708E7">
            <w:pPr>
              <w:pStyle w:val="a0"/>
              <w:jc w:val="center"/>
            </w:pPr>
            <w:r>
              <w:t>1.98</w:t>
            </w:r>
          </w:p>
        </w:tc>
        <w:tc>
          <w:tcPr>
            <w:tcW w:w="1429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1.30</w:t>
            </w:r>
          </w:p>
        </w:tc>
        <w:tc>
          <w:tcPr>
            <w:tcW w:w="1134" w:type="dxa"/>
          </w:tcPr>
          <w:p w:rsidR="00CF5B46" w:rsidRDefault="005A52BB" w:rsidP="00E708E7">
            <w:pPr>
              <w:pStyle w:val="a0"/>
              <w:jc w:val="center"/>
            </w:pPr>
            <w:r>
              <w:t>1.33</w:t>
            </w:r>
          </w:p>
        </w:tc>
        <w:tc>
          <w:tcPr>
            <w:tcW w:w="1088" w:type="dxa"/>
          </w:tcPr>
          <w:p w:rsidR="00CF5B46" w:rsidRDefault="00CC7815" w:rsidP="00E708E7">
            <w:pPr>
              <w:pStyle w:val="a0"/>
              <w:jc w:val="center"/>
            </w:pPr>
            <w:r>
              <w:t>92.29</w:t>
            </w:r>
          </w:p>
        </w:tc>
      </w:tr>
      <w:tr w:rsidR="00CF5B46" w:rsidTr="00CF5B46">
        <w:trPr>
          <w:jc w:val="center"/>
        </w:trPr>
        <w:tc>
          <w:tcPr>
            <w:tcW w:w="1276" w:type="dxa"/>
          </w:tcPr>
          <w:p w:rsidR="00CF5B46" w:rsidRDefault="00CF5B46" w:rsidP="00CF5B46">
            <w:pPr>
              <w:pStyle w:val="a0"/>
            </w:pPr>
            <w:r>
              <w:t>25÷30</w:t>
            </w:r>
          </w:p>
        </w:tc>
        <w:tc>
          <w:tcPr>
            <w:tcW w:w="1134" w:type="dxa"/>
          </w:tcPr>
          <w:p w:rsidR="00CF5B46" w:rsidRDefault="00CF5B46" w:rsidP="00E708E7">
            <w:pPr>
              <w:pStyle w:val="a0"/>
              <w:jc w:val="center"/>
            </w:pPr>
            <w:r>
              <w:t>2.67÷2.64</w:t>
            </w:r>
          </w:p>
        </w:tc>
        <w:tc>
          <w:tcPr>
            <w:tcW w:w="1701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2.00</w:t>
            </w:r>
          </w:p>
        </w:tc>
        <w:tc>
          <w:tcPr>
            <w:tcW w:w="1264" w:type="dxa"/>
          </w:tcPr>
          <w:p w:rsidR="00CF5B46" w:rsidRDefault="005A52BB" w:rsidP="00E708E7">
            <w:pPr>
              <w:pStyle w:val="a0"/>
              <w:jc w:val="center"/>
            </w:pPr>
            <w:r>
              <w:t>1.97</w:t>
            </w:r>
          </w:p>
        </w:tc>
        <w:tc>
          <w:tcPr>
            <w:tcW w:w="1429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1.30</w:t>
            </w:r>
          </w:p>
        </w:tc>
        <w:tc>
          <w:tcPr>
            <w:tcW w:w="1134" w:type="dxa"/>
          </w:tcPr>
          <w:p w:rsidR="00CF5B46" w:rsidRDefault="005A52BB" w:rsidP="00E708E7">
            <w:pPr>
              <w:pStyle w:val="a0"/>
              <w:jc w:val="center"/>
            </w:pPr>
            <w:r>
              <w:t>1.27</w:t>
            </w:r>
          </w:p>
        </w:tc>
        <w:tc>
          <w:tcPr>
            <w:tcW w:w="1088" w:type="dxa"/>
          </w:tcPr>
          <w:p w:rsidR="00CF5B46" w:rsidRDefault="00CC7815" w:rsidP="00E708E7">
            <w:pPr>
              <w:pStyle w:val="a0"/>
              <w:jc w:val="center"/>
            </w:pPr>
            <w:r>
              <w:t>99.71</w:t>
            </w:r>
          </w:p>
        </w:tc>
      </w:tr>
      <w:tr w:rsidR="00CF5B46" w:rsidTr="00CF5B46">
        <w:trPr>
          <w:jc w:val="center"/>
        </w:trPr>
        <w:tc>
          <w:tcPr>
            <w:tcW w:w="1276" w:type="dxa"/>
          </w:tcPr>
          <w:p w:rsidR="00CF5B46" w:rsidRDefault="00CF5B46" w:rsidP="00CF5B46">
            <w:pPr>
              <w:pStyle w:val="a0"/>
            </w:pPr>
            <w:r>
              <w:t>30÷35</w:t>
            </w:r>
          </w:p>
        </w:tc>
        <w:tc>
          <w:tcPr>
            <w:tcW w:w="1134" w:type="dxa"/>
          </w:tcPr>
          <w:p w:rsidR="00CF5B46" w:rsidRDefault="00CF5B46" w:rsidP="00E708E7">
            <w:pPr>
              <w:pStyle w:val="a0"/>
              <w:jc w:val="center"/>
            </w:pPr>
            <w:r>
              <w:t>2.66÷2.67</w:t>
            </w:r>
          </w:p>
        </w:tc>
        <w:tc>
          <w:tcPr>
            <w:tcW w:w="1701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2.00</w:t>
            </w:r>
          </w:p>
        </w:tc>
        <w:tc>
          <w:tcPr>
            <w:tcW w:w="1264" w:type="dxa"/>
          </w:tcPr>
          <w:p w:rsidR="00CF5B46" w:rsidRDefault="005A52BB" w:rsidP="00E708E7">
            <w:pPr>
              <w:pStyle w:val="a0"/>
              <w:jc w:val="center"/>
            </w:pPr>
            <w:r>
              <w:t>1.94</w:t>
            </w:r>
          </w:p>
        </w:tc>
        <w:tc>
          <w:tcPr>
            <w:tcW w:w="1429" w:type="dxa"/>
            <w:gridSpan w:val="2"/>
          </w:tcPr>
          <w:p w:rsidR="00CF5B46" w:rsidRDefault="005A52BB" w:rsidP="00E708E7">
            <w:pPr>
              <w:pStyle w:val="a0"/>
              <w:jc w:val="center"/>
            </w:pPr>
            <w:r>
              <w:t>1.30</w:t>
            </w:r>
          </w:p>
        </w:tc>
        <w:tc>
          <w:tcPr>
            <w:tcW w:w="1134" w:type="dxa"/>
          </w:tcPr>
          <w:p w:rsidR="00CF5B46" w:rsidRDefault="005A52BB" w:rsidP="00E708E7">
            <w:pPr>
              <w:pStyle w:val="a0"/>
              <w:jc w:val="center"/>
            </w:pPr>
            <w:r>
              <w:t>1.24</w:t>
            </w:r>
          </w:p>
        </w:tc>
        <w:tc>
          <w:tcPr>
            <w:tcW w:w="1088" w:type="dxa"/>
          </w:tcPr>
          <w:p w:rsidR="00CF5B46" w:rsidRDefault="00CC7815" w:rsidP="00E708E7">
            <w:pPr>
              <w:pStyle w:val="a0"/>
              <w:jc w:val="center"/>
            </w:pPr>
            <w:r>
              <w:t>99.57</w:t>
            </w:r>
          </w:p>
        </w:tc>
      </w:tr>
    </w:tbl>
    <w:p w:rsidR="00EF488C" w:rsidRDefault="00EF488C" w:rsidP="00EF488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69C" w:rsidRDefault="003C769C" w:rsidP="003C769C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54D6F" w:rsidRPr="00B54D6F" w:rsidRDefault="00B54D6F" w:rsidP="00B54D6F">
      <w:pPr>
        <w:pStyle w:val="3"/>
        <w:rPr>
          <w:lang w:val="en-US"/>
        </w:rPr>
      </w:pPr>
      <w:r w:rsidRPr="00B54D6F">
        <w:rPr>
          <w:lang w:val="en-US"/>
        </w:rPr>
        <w:t>Electrolysis tests of the NiO-Li</w:t>
      </w:r>
      <w:r w:rsidRPr="00B54D6F">
        <w:rPr>
          <w:vertAlign w:val="subscript"/>
          <w:lang w:val="en-US"/>
        </w:rPr>
        <w:t>2</w:t>
      </w:r>
      <w:r w:rsidRPr="00B54D6F">
        <w:rPr>
          <w:lang w:val="en-US"/>
        </w:rPr>
        <w:t>O anode during the electrochemical reduction of uranium dioxide</w:t>
      </w:r>
    </w:p>
    <w:p w:rsidR="00B54D6F" w:rsidRDefault="00C164CE" w:rsidP="005E1C05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Electrolysis tests of the anode were carried out in </w:t>
      </w:r>
      <w:r w:rsidR="007E3D5C"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proofErr w:type="spellStart"/>
      <w:r w:rsidRPr="001634BA">
        <w:rPr>
          <w:rFonts w:ascii="Times New Roman" w:hAnsi="Times New Roman" w:cs="Times New Roman"/>
          <w:sz w:val="20"/>
          <w:szCs w:val="24"/>
          <w:lang w:val="en-US"/>
        </w:rPr>
        <w:t>LiCl</w:t>
      </w:r>
      <w:proofErr w:type="spellEnd"/>
      <w:r w:rsidRPr="001634BA">
        <w:rPr>
          <w:rFonts w:ascii="Times New Roman" w:hAnsi="Times New Roman" w:cs="Times New Roman"/>
          <w:sz w:val="20"/>
          <w:szCs w:val="24"/>
          <w:lang w:val="en-US"/>
        </w:rPr>
        <w:t>-(1.1 wt.%)Li</w:t>
      </w:r>
      <w:r w:rsidRPr="001634BA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O melt during the electrochemical reduction of uranium dioxide, as described in the </w:t>
      </w:r>
      <w:r w:rsidR="007E3D5C">
        <w:rPr>
          <w:rFonts w:ascii="Times New Roman" w:hAnsi="Times New Roman" w:cs="Times New Roman"/>
          <w:sz w:val="20"/>
          <w:szCs w:val="24"/>
          <w:lang w:val="en-US"/>
        </w:rPr>
        <w:t>E</w:t>
      </w:r>
      <w:r w:rsidR="007E3D5C" w:rsidRPr="001634BA">
        <w:rPr>
          <w:rFonts w:ascii="Times New Roman" w:hAnsi="Times New Roman" w:cs="Times New Roman"/>
          <w:sz w:val="20"/>
          <w:szCs w:val="24"/>
          <w:lang w:val="en-US"/>
        </w:rPr>
        <w:t>xperiment</w:t>
      </w:r>
      <w:r w:rsidR="007E3D5C">
        <w:rPr>
          <w:rFonts w:ascii="Times New Roman" w:hAnsi="Times New Roman" w:cs="Times New Roman"/>
          <w:sz w:val="20"/>
          <w:szCs w:val="24"/>
          <w:lang w:val="en-US"/>
        </w:rPr>
        <w:t>al</w:t>
      </w:r>
      <w:r w:rsidR="007E3D5C"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7E3D5C">
        <w:rPr>
          <w:rFonts w:ascii="Times New Roman" w:hAnsi="Times New Roman" w:cs="Times New Roman"/>
          <w:sz w:val="20"/>
          <w:szCs w:val="24"/>
          <w:lang w:val="en-US"/>
        </w:rPr>
        <w:t>S</w:t>
      </w:r>
      <w:r w:rsidR="007E3D5C" w:rsidRPr="001634BA">
        <w:rPr>
          <w:rFonts w:ascii="Times New Roman" w:hAnsi="Times New Roman" w:cs="Times New Roman"/>
          <w:sz w:val="20"/>
          <w:szCs w:val="24"/>
          <w:lang w:val="en-US"/>
        </w:rPr>
        <w:t>ection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. During the reduction, the potential of the anode was monitored. Fig. 4 shows </w:t>
      </w:r>
      <w:r w:rsidR="007E3D5C" w:rsidRPr="001634BA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7E3D5C">
        <w:rPr>
          <w:rFonts w:ascii="Times New Roman" w:hAnsi="Times New Roman" w:cs="Times New Roman"/>
          <w:sz w:val="20"/>
          <w:szCs w:val="24"/>
          <w:lang w:val="en-US"/>
        </w:rPr>
        <w:t xml:space="preserve"> time 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>dependence</w:t>
      </w:r>
      <w:r w:rsidR="007E3D5C">
        <w:rPr>
          <w:rFonts w:ascii="Times New Roman" w:hAnsi="Times New Roman" w:cs="Times New Roman"/>
          <w:sz w:val="20"/>
          <w:szCs w:val="24"/>
          <w:lang w:val="en-US"/>
        </w:rPr>
        <w:t>s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of the anode potential under current (taking into account the IR value) and the anode current density. The potential of the NiO-Li</w:t>
      </w:r>
      <w:r w:rsidRPr="001634BA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O ceramic anode weakly depends on the anode current density and </w:t>
      </w:r>
      <w:r w:rsidR="007E3D5C">
        <w:rPr>
          <w:rFonts w:ascii="Times New Roman" w:hAnsi="Times New Roman" w:cs="Times New Roman"/>
          <w:sz w:val="20"/>
          <w:szCs w:val="24"/>
          <w:lang w:val="en-US"/>
        </w:rPr>
        <w:t xml:space="preserve">its value 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>is in the range of 2.5÷2.6 V relative to Li</w:t>
      </w:r>
      <w:r w:rsidRPr="001634BA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+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>/Li couple. This potential range corresponds to the discharge of oxide ions to oxygen. The concentration of Li</w:t>
      </w:r>
      <w:r w:rsidRPr="001634BA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O in the </w:t>
      </w:r>
      <w:proofErr w:type="spellStart"/>
      <w:r w:rsidRPr="001634BA">
        <w:rPr>
          <w:rFonts w:ascii="Times New Roman" w:hAnsi="Times New Roman" w:cs="Times New Roman"/>
          <w:sz w:val="20"/>
          <w:szCs w:val="24"/>
          <w:lang w:val="en-US"/>
        </w:rPr>
        <w:t>LiCl</w:t>
      </w:r>
      <w:proofErr w:type="spellEnd"/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melt was 1.10 wt.% at the beginning of the process and 1.08 at the end, that is, the electrolysis proceeded at </w:t>
      </w:r>
      <w:r w:rsidR="007E3D5C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7E3D5C"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>constant concentration of Li</w:t>
      </w:r>
      <w:r w:rsidRPr="001634BA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>O.</w:t>
      </w:r>
      <w:r w:rsidR="005E1C05" w:rsidRPr="005E1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79A1" w:rsidRPr="001634BA" w:rsidRDefault="00F679A1" w:rsidP="005E1C05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B54D6F" w:rsidRDefault="00F679A1" w:rsidP="00F679A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CD701D">
            <wp:extent cx="5657308" cy="2631881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52" cy="2642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B9F" w:rsidRPr="000B16D0" w:rsidRDefault="00350B9F" w:rsidP="005248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FIG. </w:t>
      </w:r>
      <w:r w:rsidRPr="000B16D0">
        <w:rPr>
          <w:rFonts w:ascii="Times New Roman" w:hAnsi="Times New Roman" w:cs="Times New Roman"/>
          <w:i/>
          <w:sz w:val="20"/>
          <w:szCs w:val="24"/>
          <w:lang w:val="en-US"/>
        </w:rPr>
        <w:t xml:space="preserve">4. </w:t>
      </w:r>
      <w:r w:rsidR="000B16D0" w:rsidRPr="000B16D0">
        <w:rPr>
          <w:rFonts w:ascii="Times New Roman" w:hAnsi="Times New Roman" w:cs="Times New Roman"/>
          <w:i/>
          <w:sz w:val="20"/>
          <w:szCs w:val="24"/>
          <w:lang w:val="en-US"/>
        </w:rPr>
        <w:t xml:space="preserve">Time dependence of the </w:t>
      </w:r>
      <w:proofErr w:type="spellStart"/>
      <w:r w:rsidR="000B16D0">
        <w:rPr>
          <w:rFonts w:ascii="Times New Roman" w:hAnsi="Times New Roman" w:cs="Times New Roman"/>
          <w:i/>
          <w:sz w:val="20"/>
          <w:szCs w:val="24"/>
          <w:lang w:val="en-US"/>
        </w:rPr>
        <w:t>NiO</w:t>
      </w:r>
      <w:proofErr w:type="spellEnd"/>
      <w:r w:rsidR="000B16D0">
        <w:rPr>
          <w:rFonts w:ascii="Times New Roman" w:hAnsi="Times New Roman" w:cs="Times New Roman"/>
          <w:i/>
          <w:sz w:val="20"/>
          <w:szCs w:val="24"/>
          <w:lang w:val="en-US"/>
        </w:rPr>
        <w:t>-(2.5 wt</w:t>
      </w:r>
      <w:proofErr w:type="gramStart"/>
      <w:r w:rsidR="000B16D0" w:rsidRPr="000B16D0">
        <w:rPr>
          <w:rFonts w:ascii="Times New Roman" w:hAnsi="Times New Roman" w:cs="Times New Roman"/>
          <w:i/>
          <w:sz w:val="20"/>
          <w:szCs w:val="24"/>
          <w:lang w:val="en-US"/>
        </w:rPr>
        <w:t>.</w:t>
      </w:r>
      <w:r w:rsidR="000B16D0">
        <w:rPr>
          <w:rFonts w:ascii="Times New Roman" w:hAnsi="Times New Roman" w:cs="Times New Roman"/>
          <w:i/>
          <w:sz w:val="20"/>
          <w:szCs w:val="24"/>
          <w:lang w:val="en-US"/>
        </w:rPr>
        <w:t>%</w:t>
      </w:r>
      <w:proofErr w:type="gramEnd"/>
      <w:r w:rsidR="000B16D0">
        <w:rPr>
          <w:rFonts w:ascii="Times New Roman" w:hAnsi="Times New Roman" w:cs="Times New Roman"/>
          <w:i/>
          <w:sz w:val="20"/>
          <w:szCs w:val="24"/>
          <w:lang w:val="en-US"/>
        </w:rPr>
        <w:t>)</w:t>
      </w:r>
      <w:r w:rsidR="000B16D0" w:rsidRPr="000B16D0">
        <w:rPr>
          <w:rFonts w:ascii="Times New Roman" w:hAnsi="Times New Roman" w:cs="Times New Roman"/>
          <w:i/>
          <w:sz w:val="20"/>
          <w:szCs w:val="24"/>
          <w:lang w:val="en-US"/>
        </w:rPr>
        <w:t>Li</w:t>
      </w:r>
      <w:r w:rsidR="000B16D0" w:rsidRPr="000B16D0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2</w:t>
      </w:r>
      <w:r w:rsidR="000B16D0" w:rsidRPr="000B16D0">
        <w:rPr>
          <w:rFonts w:ascii="Times New Roman" w:hAnsi="Times New Roman" w:cs="Times New Roman"/>
          <w:i/>
          <w:sz w:val="20"/>
          <w:szCs w:val="24"/>
          <w:lang w:val="en-US"/>
        </w:rPr>
        <w:t>O anode potential and the anode current density during the electrochemical reduction of uranium dioxide in the LiCl-Li</w:t>
      </w:r>
      <w:r w:rsidR="000B16D0" w:rsidRPr="00255D58">
        <w:rPr>
          <w:rFonts w:ascii="Times New Roman" w:hAnsi="Times New Roman" w:cs="Times New Roman"/>
          <w:i/>
          <w:sz w:val="20"/>
          <w:szCs w:val="24"/>
          <w:vertAlign w:val="subscript"/>
          <w:lang w:val="en-US"/>
        </w:rPr>
        <w:t>2</w:t>
      </w:r>
      <w:r w:rsidR="000B16D0" w:rsidRPr="000B16D0">
        <w:rPr>
          <w:rFonts w:ascii="Times New Roman" w:hAnsi="Times New Roman" w:cs="Times New Roman"/>
          <w:i/>
          <w:sz w:val="20"/>
          <w:szCs w:val="24"/>
          <w:lang w:val="en-US"/>
        </w:rPr>
        <w:t>O melt at 650 ° C.</w:t>
      </w:r>
    </w:p>
    <w:p w:rsidR="00350B9F" w:rsidRPr="000B16D0" w:rsidRDefault="00350B9F" w:rsidP="00B54D6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</w:p>
    <w:p w:rsidR="00B54D6F" w:rsidRPr="000B16D0" w:rsidRDefault="00B54D6F" w:rsidP="000B16D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  <w:lang w:val="en-US"/>
        </w:rPr>
      </w:pPr>
    </w:p>
    <w:p w:rsidR="00D5515D" w:rsidRPr="001634BA" w:rsidRDefault="00D5515D" w:rsidP="00D5515D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Fig. 5 shows a sample of </w:t>
      </w:r>
      <w:r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reduced pellet before and after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electrolyte removal. The reduction of uranium dioxide pellets by electrolysis </w:t>
      </w:r>
      <w:r>
        <w:rPr>
          <w:rFonts w:ascii="Times New Roman" w:hAnsi="Times New Roman" w:cs="Times New Roman"/>
          <w:sz w:val="20"/>
          <w:szCs w:val="24"/>
          <w:lang w:val="en-US"/>
        </w:rPr>
        <w:t>using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a ceramic anode resulted in a product containing 99.8 wt.% uranium metal. Thus, the NiO-Li</w:t>
      </w:r>
      <w:r w:rsidRPr="001634BA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>O anode can be used for the electrochemical reduction of actinide oxides contained in spent nuclear fuel.</w:t>
      </w:r>
    </w:p>
    <w:p w:rsidR="00D5515D" w:rsidRPr="00D5515D" w:rsidRDefault="00D5515D" w:rsidP="00131CCE">
      <w:pPr>
        <w:spacing w:after="0" w:line="360" w:lineRule="auto"/>
        <w:jc w:val="center"/>
        <w:rPr>
          <w:rFonts w:ascii="Times New Roman" w:eastAsia="Calibri" w:hAnsi="Times New Roman"/>
          <w:color w:val="000000" w:themeColor="text1"/>
          <w:sz w:val="24"/>
          <w:szCs w:val="28"/>
          <w:lang w:val="en-US"/>
        </w:rPr>
      </w:pPr>
    </w:p>
    <w:p w:rsidR="00131CCE" w:rsidRDefault="00F679A1" w:rsidP="00131CCE">
      <w:pPr>
        <w:spacing w:after="0" w:line="36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72510" cy="1468866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960" cy="147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D0" w:rsidRDefault="000B16D0" w:rsidP="005248DE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4652EA">
        <w:rPr>
          <w:rFonts w:ascii="Times New Roman" w:hAnsi="Times New Roman" w:cs="Times New Roman"/>
          <w:i/>
          <w:sz w:val="20"/>
          <w:szCs w:val="24"/>
          <w:lang w:val="en-US"/>
        </w:rPr>
        <w:t xml:space="preserve">FIG. </w:t>
      </w:r>
      <w:r w:rsidRPr="000B16D0">
        <w:rPr>
          <w:rFonts w:ascii="Times New Roman" w:hAnsi="Times New Roman" w:cs="Times New Roman"/>
          <w:i/>
          <w:sz w:val="20"/>
          <w:szCs w:val="24"/>
          <w:lang w:val="en-US"/>
        </w:rPr>
        <w:t xml:space="preserve">5. Photo of a reconstituted uranium dioxide tablet before </w:t>
      </w:r>
      <w:r w:rsidR="007E3D5C">
        <w:rPr>
          <w:rFonts w:ascii="Times New Roman" w:hAnsi="Times New Roman" w:cs="Times New Roman"/>
          <w:i/>
          <w:sz w:val="20"/>
          <w:szCs w:val="24"/>
          <w:lang w:val="en-US"/>
        </w:rPr>
        <w:t xml:space="preserve">the </w:t>
      </w:r>
      <w:r w:rsidRPr="000B16D0">
        <w:rPr>
          <w:rFonts w:ascii="Times New Roman" w:hAnsi="Times New Roman" w:cs="Times New Roman"/>
          <w:i/>
          <w:sz w:val="20"/>
          <w:szCs w:val="24"/>
          <w:lang w:val="en-US"/>
        </w:rPr>
        <w:t xml:space="preserve">electrolyte removal (a) and after </w:t>
      </w:r>
      <w:r w:rsidR="007E3D5C">
        <w:rPr>
          <w:rFonts w:ascii="Times New Roman" w:hAnsi="Times New Roman" w:cs="Times New Roman"/>
          <w:i/>
          <w:sz w:val="20"/>
          <w:szCs w:val="24"/>
          <w:lang w:val="en-US"/>
        </w:rPr>
        <w:t xml:space="preserve">the </w:t>
      </w:r>
      <w:r w:rsidRPr="000B16D0">
        <w:rPr>
          <w:rFonts w:ascii="Times New Roman" w:hAnsi="Times New Roman" w:cs="Times New Roman"/>
          <w:i/>
          <w:sz w:val="20"/>
          <w:szCs w:val="24"/>
          <w:lang w:val="en-US"/>
        </w:rPr>
        <w:t>electrolyte removal and surface treatment (b)</w:t>
      </w:r>
    </w:p>
    <w:p w:rsidR="00F679A1" w:rsidRPr="00427560" w:rsidRDefault="00F679A1" w:rsidP="005248DE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</w:pPr>
    </w:p>
    <w:p w:rsidR="00131CCE" w:rsidRPr="005E1C05" w:rsidRDefault="005E1C05" w:rsidP="005E1C05">
      <w:pPr>
        <w:pStyle w:val="2"/>
        <w:rPr>
          <w:lang w:val="en-US"/>
        </w:rPr>
      </w:pPr>
      <w:r>
        <w:rPr>
          <w:lang w:val="en-US"/>
        </w:rPr>
        <w:t>CONCL</w:t>
      </w:r>
      <w:r w:rsidR="002D02BF">
        <w:rPr>
          <w:lang w:val="en-US"/>
        </w:rPr>
        <w:t>U</w:t>
      </w:r>
      <w:r>
        <w:rPr>
          <w:lang w:val="en-US"/>
        </w:rPr>
        <w:t>SION</w:t>
      </w:r>
    </w:p>
    <w:p w:rsidR="00C846EE" w:rsidRDefault="007E3D5C" w:rsidP="00350B9F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The present study demonstrates</w:t>
      </w:r>
      <w:r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Pr="005E1C05">
        <w:rPr>
          <w:rFonts w:ascii="Times New Roman" w:hAnsi="Times New Roman" w:cs="Times New Roman"/>
          <w:sz w:val="20"/>
          <w:szCs w:val="24"/>
          <w:lang w:val="en-US"/>
        </w:rPr>
        <w:t>NiO-Li</w:t>
      </w:r>
      <w:r w:rsidRPr="005E1C05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Pr="005E1C05">
        <w:rPr>
          <w:rFonts w:ascii="Times New Roman" w:hAnsi="Times New Roman" w:cs="Times New Roman"/>
          <w:sz w:val="20"/>
          <w:szCs w:val="24"/>
          <w:lang w:val="en-US"/>
        </w:rPr>
        <w:t>O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ceramics is </w:t>
      </w:r>
      <w:r w:rsidR="002904D8" w:rsidRPr="005E1C05">
        <w:rPr>
          <w:rFonts w:ascii="Times New Roman" w:hAnsi="Times New Roman" w:cs="Times New Roman"/>
          <w:sz w:val="20"/>
          <w:szCs w:val="24"/>
          <w:lang w:val="en-US"/>
        </w:rPr>
        <w:t>the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inert anode material for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>electrolysis of LiCl-KCl-Li</w:t>
      </w:r>
      <w:r w:rsidR="00C846EE" w:rsidRPr="005E1C05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O melts at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temperatures of 550-650˚C.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4"/>
          <w:lang w:val="en-US"/>
        </w:rPr>
        <w:t>v</w:t>
      </w:r>
      <w:r w:rsidRPr="005E1C05">
        <w:rPr>
          <w:rFonts w:ascii="Times New Roman" w:hAnsi="Times New Roman" w:cs="Times New Roman"/>
          <w:sz w:val="20"/>
          <w:szCs w:val="24"/>
          <w:lang w:val="en-US"/>
        </w:rPr>
        <w:t>oltammetric</w:t>
      </w:r>
      <w:proofErr w:type="spellEnd"/>
      <w:r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711C0F">
        <w:rPr>
          <w:rFonts w:ascii="Times New Roman" w:hAnsi="Times New Roman" w:cs="Times New Roman"/>
          <w:sz w:val="20"/>
          <w:szCs w:val="24"/>
          <w:lang w:val="en-US"/>
        </w:rPr>
        <w:t>measurements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have shown that two electrode processes can occur on the NiO-Li</w:t>
      </w:r>
      <w:r w:rsidR="00C846EE" w:rsidRPr="005E1C05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O anode: </w:t>
      </w:r>
      <w:proofErr w:type="spellStart"/>
      <w:r w:rsidR="008028BA" w:rsidRPr="005E1C05">
        <w:rPr>
          <w:rFonts w:ascii="Times New Roman" w:hAnsi="Times New Roman" w:cs="Times New Roman"/>
          <w:sz w:val="20"/>
          <w:szCs w:val="24"/>
          <w:lang w:val="en-US"/>
        </w:rPr>
        <w:t>i</w:t>
      </w:r>
      <w:proofErr w:type="spellEnd"/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>) oxidation of oxide ions with the formation of gaseous oxygen</w:t>
      </w:r>
      <w:r w:rsidR="002904D8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up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to potentials of 2.8</w:t>
      </w:r>
      <w:r w:rsidR="008028BA" w:rsidRPr="005E1C05">
        <w:rPr>
          <w:rFonts w:ascii="Times New Roman" w:hAnsi="Times New Roman" w:cs="Times New Roman"/>
          <w:sz w:val="20"/>
          <w:szCs w:val="24"/>
          <w:lang w:val="en-US"/>
        </w:rPr>
        <w:t>÷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2.9 V </w:t>
      </w:r>
      <w:r w:rsidR="002904D8" w:rsidRPr="005E1C05">
        <w:rPr>
          <w:rFonts w:ascii="Times New Roman" w:hAnsi="Times New Roman" w:cs="Times New Roman"/>
          <w:sz w:val="20"/>
          <w:szCs w:val="24"/>
          <w:lang w:val="en-US"/>
        </w:rPr>
        <w:t>vs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880F79" w:rsidRPr="005E1C05">
        <w:rPr>
          <w:rFonts w:ascii="Times New Roman" w:hAnsi="Times New Roman" w:cs="Times New Roman"/>
          <w:sz w:val="20"/>
          <w:szCs w:val="24"/>
          <w:lang w:val="en-US"/>
        </w:rPr>
        <w:t>Li</w:t>
      </w:r>
      <w:r w:rsidR="00880F79" w:rsidRPr="005E1C05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+</w:t>
      </w:r>
      <w:r w:rsidR="00880F79" w:rsidRPr="005E1C05">
        <w:rPr>
          <w:rFonts w:ascii="Times New Roman" w:hAnsi="Times New Roman" w:cs="Times New Roman"/>
          <w:sz w:val="20"/>
          <w:szCs w:val="24"/>
          <w:lang w:val="en-US"/>
        </w:rPr>
        <w:t>/</w:t>
      </w:r>
      <w:r w:rsidR="00880F79">
        <w:rPr>
          <w:rFonts w:ascii="Times New Roman" w:hAnsi="Times New Roman" w:cs="Times New Roman"/>
          <w:sz w:val="20"/>
          <w:szCs w:val="24"/>
          <w:lang w:val="en-US"/>
        </w:rPr>
        <w:t>Li couple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and </w:t>
      </w:r>
      <w:r w:rsidR="008028BA" w:rsidRPr="005E1C05">
        <w:rPr>
          <w:rFonts w:ascii="Times New Roman" w:hAnsi="Times New Roman" w:cs="Times New Roman"/>
          <w:sz w:val="20"/>
          <w:szCs w:val="24"/>
          <w:lang w:val="en-US"/>
        </w:rPr>
        <w:t>ii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>) chlorination of the anode material at potentials more positive than 3.0</w:t>
      </w:r>
      <w:r w:rsidR="00026CE5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V </w:t>
      </w:r>
      <w:r w:rsidR="004162BB" w:rsidRPr="005E1C05">
        <w:rPr>
          <w:rFonts w:ascii="Times New Roman" w:hAnsi="Times New Roman" w:cs="Times New Roman"/>
          <w:sz w:val="20"/>
          <w:szCs w:val="24"/>
          <w:lang w:val="en-US"/>
        </w:rPr>
        <w:t>vs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Li</w:t>
      </w:r>
      <w:r w:rsidR="00C846EE" w:rsidRPr="005E1C05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>+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>/</w:t>
      </w:r>
      <w:r w:rsidR="00880F79">
        <w:rPr>
          <w:rFonts w:ascii="Times New Roman" w:hAnsi="Times New Roman" w:cs="Times New Roman"/>
          <w:sz w:val="20"/>
          <w:szCs w:val="24"/>
          <w:lang w:val="en-US"/>
        </w:rPr>
        <w:t>Li couple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. </w:t>
      </w:r>
      <w:r w:rsidR="004162BB" w:rsidRPr="005E1C05">
        <w:rPr>
          <w:rFonts w:ascii="Times New Roman" w:hAnsi="Times New Roman" w:cs="Times New Roman"/>
          <w:sz w:val="20"/>
          <w:szCs w:val="24"/>
          <w:lang w:val="en-US"/>
        </w:rPr>
        <w:t>Experiment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s carried out </w:t>
      </w:r>
      <w:r>
        <w:rPr>
          <w:rFonts w:ascii="Times New Roman" w:hAnsi="Times New Roman" w:cs="Times New Roman"/>
          <w:sz w:val="20"/>
          <w:szCs w:val="24"/>
          <w:lang w:val="en-US"/>
        </w:rPr>
        <w:t>during the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electrolytic reduction of UO</w:t>
      </w:r>
      <w:r w:rsidR="00C846EE" w:rsidRPr="005E1C05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>testify</w:t>
      </w:r>
      <w:r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>that NiO-Li</w:t>
      </w:r>
      <w:r w:rsidR="00C846EE" w:rsidRPr="005E1C05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>O is</w:t>
      </w:r>
      <w:r w:rsidR="004162BB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the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inert anode material. The anode current efficiency</w:t>
      </w:r>
      <w:r w:rsidR="004162BB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of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4162BB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oxygen evolution 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at this anode is close to 100%. </w:t>
      </w:r>
      <w:r>
        <w:rPr>
          <w:rFonts w:ascii="Times New Roman" w:hAnsi="Times New Roman" w:cs="Times New Roman"/>
          <w:sz w:val="20"/>
          <w:szCs w:val="24"/>
          <w:lang w:val="en-US"/>
        </w:rPr>
        <w:t>After the 35 h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electrolysis </w:t>
      </w:r>
      <w:r w:rsidR="004162BB" w:rsidRPr="005E1C05">
        <w:rPr>
          <w:rFonts w:ascii="Times New Roman" w:hAnsi="Times New Roman" w:cs="Times New Roman"/>
          <w:sz w:val="20"/>
          <w:szCs w:val="24"/>
          <w:lang w:val="en-US"/>
        </w:rPr>
        <w:t>experiments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the diameter and length of the</w:t>
      </w:r>
      <w:r w:rsidR="00FC5E5B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anode</w:t>
      </w:r>
      <w:r w:rsidR="00C846EE" w:rsidRPr="005E1C05">
        <w:rPr>
          <w:rFonts w:ascii="Times New Roman" w:hAnsi="Times New Roman" w:cs="Times New Roman"/>
          <w:sz w:val="20"/>
          <w:szCs w:val="24"/>
          <w:lang w:val="en-US"/>
        </w:rPr>
        <w:t xml:space="preserve"> sample did not decrease. </w:t>
      </w:r>
      <w:r w:rsidR="00350B9F"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The reduction of uranium dioxide pellets by electrolysis </w:t>
      </w:r>
      <w:r>
        <w:rPr>
          <w:rFonts w:ascii="Times New Roman" w:hAnsi="Times New Roman" w:cs="Times New Roman"/>
          <w:sz w:val="20"/>
          <w:szCs w:val="24"/>
          <w:lang w:val="en-US"/>
        </w:rPr>
        <w:t>using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350B9F" w:rsidRPr="001634BA">
        <w:rPr>
          <w:rFonts w:ascii="Times New Roman" w:hAnsi="Times New Roman" w:cs="Times New Roman"/>
          <w:sz w:val="20"/>
          <w:szCs w:val="24"/>
          <w:lang w:val="en-US"/>
        </w:rPr>
        <w:t>a ceramic anode resulted in a product containing 99.8 wt.% uranium metal.</w:t>
      </w:r>
      <w:r w:rsidR="00350B9F" w:rsidRPr="00350B9F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350B9F" w:rsidRPr="001634BA">
        <w:rPr>
          <w:rFonts w:ascii="Times New Roman" w:hAnsi="Times New Roman" w:cs="Times New Roman"/>
          <w:sz w:val="20"/>
          <w:szCs w:val="24"/>
          <w:lang w:val="en-US"/>
        </w:rPr>
        <w:t>Thus, the NiO-Li</w:t>
      </w:r>
      <w:r w:rsidR="00350B9F" w:rsidRPr="001634BA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350B9F"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O anode can be </w:t>
      </w:r>
      <w:r>
        <w:rPr>
          <w:rFonts w:ascii="Times New Roman" w:hAnsi="Times New Roman" w:cs="Times New Roman"/>
          <w:sz w:val="20"/>
          <w:szCs w:val="24"/>
          <w:lang w:val="en-US"/>
        </w:rPr>
        <w:t>used</w:t>
      </w:r>
      <w:r w:rsidRPr="001634BA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 w:rsidR="00350B9F" w:rsidRPr="001634BA">
        <w:rPr>
          <w:rFonts w:ascii="Times New Roman" w:hAnsi="Times New Roman" w:cs="Times New Roman"/>
          <w:sz w:val="20"/>
          <w:szCs w:val="24"/>
          <w:lang w:val="en-US"/>
        </w:rPr>
        <w:t>for the spent nuclear fuel</w:t>
      </w:r>
      <w:r w:rsidR="00350B9F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val="en-US"/>
        </w:rPr>
        <w:t xml:space="preserve">reprocessing </w:t>
      </w:r>
      <w:r w:rsidR="00350B9F">
        <w:rPr>
          <w:rFonts w:ascii="Times New Roman" w:hAnsi="Times New Roman" w:cs="Times New Roman"/>
          <w:sz w:val="20"/>
          <w:szCs w:val="24"/>
          <w:lang w:val="en-US"/>
        </w:rPr>
        <w:t>in molten salts based on LiCl-Li</w:t>
      </w:r>
      <w:r w:rsidR="00350B9F" w:rsidRPr="00350B9F">
        <w:rPr>
          <w:rFonts w:ascii="Times New Roman" w:hAnsi="Times New Roman" w:cs="Times New Roman"/>
          <w:sz w:val="20"/>
          <w:szCs w:val="24"/>
          <w:vertAlign w:val="subscript"/>
          <w:lang w:val="en-US"/>
        </w:rPr>
        <w:t>2</w:t>
      </w:r>
      <w:r w:rsidR="00350B9F">
        <w:rPr>
          <w:rFonts w:ascii="Times New Roman" w:hAnsi="Times New Roman" w:cs="Times New Roman"/>
          <w:sz w:val="20"/>
          <w:szCs w:val="24"/>
          <w:lang w:val="en-US"/>
        </w:rPr>
        <w:t>O</w:t>
      </w:r>
      <w:r w:rsidR="00350B9F" w:rsidRPr="001634BA">
        <w:rPr>
          <w:rFonts w:ascii="Times New Roman" w:hAnsi="Times New Roman" w:cs="Times New Roman"/>
          <w:sz w:val="20"/>
          <w:szCs w:val="24"/>
          <w:lang w:val="en-US"/>
        </w:rPr>
        <w:t>.</w:t>
      </w:r>
    </w:p>
    <w:p w:rsidR="005E6E0A" w:rsidRDefault="005E6E0A" w:rsidP="00350B9F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5E6E0A" w:rsidRDefault="005E6E0A" w:rsidP="005E6E0A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5E6E0A" w:rsidRPr="005E6E0A" w:rsidRDefault="005E6E0A" w:rsidP="005E6E0A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5E6E0A">
        <w:rPr>
          <w:rFonts w:ascii="Times New Roman" w:hAnsi="Times New Roman" w:cs="Times New Roman"/>
          <w:sz w:val="20"/>
          <w:szCs w:val="24"/>
          <w:lang w:val="en-US"/>
        </w:rPr>
        <w:lastRenderedPageBreak/>
        <w:t xml:space="preserve">ACKNOWLEDGEMENTS </w:t>
      </w:r>
    </w:p>
    <w:p w:rsidR="005E6E0A" w:rsidRDefault="005E6E0A" w:rsidP="005E6E0A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5E6E0A">
        <w:rPr>
          <w:rFonts w:ascii="Times New Roman" w:hAnsi="Times New Roman" w:cs="Times New Roman"/>
          <w:sz w:val="20"/>
          <w:szCs w:val="24"/>
          <w:lang w:val="en-US"/>
        </w:rPr>
        <w:t>This work is supported by the State Atomic Energy Corporation ROSATOM (State Contract No. Н.4o.241.19.21.1070, dated April 16, 2021).</w:t>
      </w:r>
    </w:p>
    <w:p w:rsidR="00D5515D" w:rsidRDefault="00D5515D" w:rsidP="00350B9F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:rsidR="00D5515D" w:rsidRPr="00285755" w:rsidRDefault="00D5515D" w:rsidP="00D5515D">
      <w:pPr>
        <w:pStyle w:val="Otherunnumberedheadings"/>
      </w:pPr>
      <w:r>
        <w:t>References</w:t>
      </w:r>
    </w:p>
    <w:p w:rsidR="00D5515D" w:rsidRDefault="00D5515D" w:rsidP="00D5515D">
      <w:pPr>
        <w:pStyle w:val="Referencelist"/>
      </w:pPr>
      <w:r w:rsidRPr="00ED30CE">
        <w:t>Frederic,</w:t>
      </w:r>
      <w:r>
        <w:t xml:space="preserve"> L.,</w:t>
      </w:r>
      <w:r w:rsidRPr="00ED30CE">
        <w:t xml:space="preserve"> </w:t>
      </w:r>
      <w:proofErr w:type="spellStart"/>
      <w:r w:rsidRPr="00ED30CE">
        <w:t>Groult</w:t>
      </w:r>
      <w:proofErr w:type="spellEnd"/>
      <w:r w:rsidRPr="00ED30CE">
        <w:t>,</w:t>
      </w:r>
      <w:r>
        <w:t xml:space="preserve"> H.,</w:t>
      </w:r>
      <w:r w:rsidRPr="00ED30CE">
        <w:t xml:space="preserve"> Molten Salts Chemistry </w:t>
      </w:r>
      <w:proofErr w:type="gramStart"/>
      <w:r w:rsidRPr="00ED30CE">
        <w:t>From</w:t>
      </w:r>
      <w:proofErr w:type="gramEnd"/>
      <w:r w:rsidRPr="00ED30CE">
        <w:t xml:space="preserve"> Lab to Applications, Elsevier</w:t>
      </w:r>
      <w:r>
        <w:t xml:space="preserve"> (2013).</w:t>
      </w:r>
    </w:p>
    <w:p w:rsidR="00D5515D" w:rsidRPr="00253683" w:rsidRDefault="00D5515D" w:rsidP="00D5515D">
      <w:pPr>
        <w:pStyle w:val="Referencelist"/>
      </w:pPr>
      <w:proofErr w:type="spellStart"/>
      <w:r w:rsidRPr="00253683">
        <w:t>Hur</w:t>
      </w:r>
      <w:proofErr w:type="spellEnd"/>
      <w:r>
        <w:t>,</w:t>
      </w:r>
      <w:r w:rsidRPr="00253683">
        <w:t xml:space="preserve"> J.-M., Cha</w:t>
      </w:r>
      <w:r>
        <w:t>,</w:t>
      </w:r>
      <w:r w:rsidRPr="00253683">
        <w:t xml:space="preserve"> J.-S., Choi</w:t>
      </w:r>
      <w:r>
        <w:t>,</w:t>
      </w:r>
      <w:r w:rsidRPr="00253683">
        <w:t xml:space="preserve"> E.-Y.</w:t>
      </w:r>
      <w:r>
        <w:t>,</w:t>
      </w:r>
      <w:r w:rsidRPr="00253683">
        <w:t xml:space="preserve"> Can Carbon Be an Anode for Electrochemical Reduction in a LiCl-Li</w:t>
      </w:r>
      <w:r w:rsidRPr="008435E2">
        <w:rPr>
          <w:vertAlign w:val="subscript"/>
        </w:rPr>
        <w:t>2</w:t>
      </w:r>
      <w:r w:rsidRPr="00253683">
        <w:t>O Molten Salt</w:t>
      </w:r>
      <w:r>
        <w:t>,</w:t>
      </w:r>
      <w:r w:rsidRPr="00253683">
        <w:t xml:space="preserve"> ECS Electrochemistry Letters, Vol. 3, No. 10</w:t>
      </w:r>
      <w:r>
        <w:t xml:space="preserve"> (</w:t>
      </w:r>
      <w:r w:rsidRPr="00253683">
        <w:t>2014</w:t>
      </w:r>
      <w:r>
        <w:t>)</w:t>
      </w:r>
      <w:r w:rsidRPr="00253683">
        <w:t xml:space="preserve"> E5-E7. </w:t>
      </w:r>
    </w:p>
    <w:p w:rsidR="00D5515D" w:rsidRDefault="00D5515D" w:rsidP="00D5515D">
      <w:pPr>
        <w:pStyle w:val="Referencelist"/>
      </w:pPr>
      <w:r w:rsidRPr="00253683">
        <w:t>Kim</w:t>
      </w:r>
      <w:r>
        <w:t>,</w:t>
      </w:r>
      <w:r w:rsidRPr="00253683">
        <w:t xml:space="preserve"> S.-W., Jeon</w:t>
      </w:r>
      <w:r>
        <w:t>,</w:t>
      </w:r>
      <w:r w:rsidRPr="00253683">
        <w:t xml:space="preserve"> M.K., Kang</w:t>
      </w:r>
      <w:r>
        <w:t>,</w:t>
      </w:r>
      <w:r w:rsidRPr="00253683">
        <w:t xml:space="preserve"> H.W., Lee, S</w:t>
      </w:r>
      <w:r>
        <w:t>.</w:t>
      </w:r>
      <w:r w:rsidRPr="00253683">
        <w:t>-K</w:t>
      </w:r>
      <w:r>
        <w:t>.,</w:t>
      </w:r>
      <w:r w:rsidRPr="00253683">
        <w:t xml:space="preserve"> Choi</w:t>
      </w:r>
      <w:r>
        <w:t>,</w:t>
      </w:r>
      <w:r w:rsidRPr="00253683">
        <w:t xml:space="preserve"> E.-Y., Park</w:t>
      </w:r>
      <w:r>
        <w:t>,</w:t>
      </w:r>
      <w:r w:rsidRPr="00253683">
        <w:t xml:space="preserve"> W., Hong</w:t>
      </w:r>
      <w:r>
        <w:t>,</w:t>
      </w:r>
      <w:r w:rsidRPr="00253683">
        <w:t xml:space="preserve"> S.-S., Oh</w:t>
      </w:r>
      <w:r>
        <w:t>,</w:t>
      </w:r>
      <w:r w:rsidRPr="00253683">
        <w:t xml:space="preserve"> S.-Ch., </w:t>
      </w:r>
      <w:proofErr w:type="spellStart"/>
      <w:r w:rsidRPr="00253683">
        <w:t>Hur</w:t>
      </w:r>
      <w:proofErr w:type="spellEnd"/>
      <w:r>
        <w:t>,</w:t>
      </w:r>
      <w:r w:rsidRPr="00253683">
        <w:t xml:space="preserve"> J.-M.</w:t>
      </w:r>
      <w:r>
        <w:t>,</w:t>
      </w:r>
      <w:r w:rsidRPr="00253683">
        <w:t xml:space="preserve"> Carbon anode with repeatable use of </w:t>
      </w:r>
      <w:proofErr w:type="spellStart"/>
      <w:r w:rsidRPr="00253683">
        <w:t>LiCl</w:t>
      </w:r>
      <w:proofErr w:type="spellEnd"/>
      <w:r w:rsidRPr="00253683">
        <w:t xml:space="preserve"> molten salt for electroly</w:t>
      </w:r>
      <w:r>
        <w:t xml:space="preserve">tic reduction in </w:t>
      </w:r>
      <w:proofErr w:type="spellStart"/>
      <w:r>
        <w:t>pyroprocessing</w:t>
      </w:r>
      <w:proofErr w:type="spellEnd"/>
      <w:r>
        <w:t>,</w:t>
      </w:r>
      <w:r w:rsidRPr="00253683">
        <w:t xml:space="preserve"> J. </w:t>
      </w:r>
      <w:proofErr w:type="spellStart"/>
      <w:r w:rsidRPr="00253683">
        <w:t>Radioanal</w:t>
      </w:r>
      <w:proofErr w:type="spellEnd"/>
      <w:r w:rsidRPr="00253683">
        <w:t xml:space="preserve">. </w:t>
      </w:r>
      <w:proofErr w:type="spellStart"/>
      <w:r w:rsidRPr="00253683">
        <w:t>Nucl</w:t>
      </w:r>
      <w:proofErr w:type="spellEnd"/>
      <w:r w:rsidRPr="00253683">
        <w:t xml:space="preserve">. Chem., </w:t>
      </w:r>
      <w:r w:rsidRPr="00096362">
        <w:t>Vol</w:t>
      </w:r>
      <w:r>
        <w:t>. 310, Issue 1 (</w:t>
      </w:r>
      <w:r w:rsidRPr="00096362">
        <w:t>2016</w:t>
      </w:r>
      <w:r>
        <w:t>)</w:t>
      </w:r>
      <w:r w:rsidRPr="00096362">
        <w:t xml:space="preserve"> 463-467</w:t>
      </w:r>
      <w:r>
        <w:t>.</w:t>
      </w:r>
    </w:p>
    <w:p w:rsidR="00D5515D" w:rsidRPr="00253683" w:rsidRDefault="00D5515D" w:rsidP="00D5515D">
      <w:pPr>
        <w:pStyle w:val="Referencelist"/>
      </w:pPr>
      <w:r>
        <w:t xml:space="preserve">Yin, H., Gao, L., Zhu, H., Mao, X., </w:t>
      </w:r>
      <w:proofErr w:type="spellStart"/>
      <w:r>
        <w:t>Gan</w:t>
      </w:r>
      <w:proofErr w:type="spellEnd"/>
      <w:r w:rsidRPr="00253683">
        <w:t xml:space="preserve">, </w:t>
      </w:r>
      <w:r>
        <w:t xml:space="preserve">F., </w:t>
      </w:r>
      <w:r w:rsidRPr="00253683">
        <w:t>Wang, D</w:t>
      </w:r>
      <w:r>
        <w:t xml:space="preserve">., </w:t>
      </w:r>
      <w:r w:rsidRPr="00253683">
        <w:t>On the development of metallic inert anode for molten CaCl</w:t>
      </w:r>
      <w:r w:rsidRPr="00096362">
        <w:rPr>
          <w:vertAlign w:val="subscript"/>
        </w:rPr>
        <w:t>2</w:t>
      </w:r>
      <w:r w:rsidRPr="00253683">
        <w:t>–</w:t>
      </w:r>
      <w:proofErr w:type="spellStart"/>
      <w:r w:rsidRPr="00253683">
        <w:t>CaO</w:t>
      </w:r>
      <w:proofErr w:type="spellEnd"/>
      <w:r w:rsidRPr="00253683">
        <w:t xml:space="preserve"> System</w:t>
      </w:r>
      <w:r>
        <w:t>,</w:t>
      </w:r>
      <w:r w:rsidRPr="00253683">
        <w:t xml:space="preserve"> </w:t>
      </w:r>
      <w:proofErr w:type="spellStart"/>
      <w:r w:rsidRPr="00253683">
        <w:t>Electrochimica</w:t>
      </w:r>
      <w:proofErr w:type="spellEnd"/>
      <w:r w:rsidRPr="00253683">
        <w:t xml:space="preserve"> </w:t>
      </w:r>
      <w:proofErr w:type="spellStart"/>
      <w:r w:rsidRPr="00253683">
        <w:t>Acta</w:t>
      </w:r>
      <w:proofErr w:type="spellEnd"/>
      <w:r>
        <w:t>,</w:t>
      </w:r>
      <w:r w:rsidRPr="00253683">
        <w:t xml:space="preserve"> V</w:t>
      </w:r>
      <w:r>
        <w:t>ol</w:t>
      </w:r>
      <w:r w:rsidRPr="00253683">
        <w:t>. 56</w:t>
      </w:r>
      <w:r>
        <w:t xml:space="preserve"> (2011)</w:t>
      </w:r>
      <w:r w:rsidRPr="00253683">
        <w:t xml:space="preserve"> 3296–3302. </w:t>
      </w:r>
    </w:p>
    <w:p w:rsidR="00D5515D" w:rsidRPr="00253683" w:rsidRDefault="00D5515D" w:rsidP="00D5515D">
      <w:pPr>
        <w:pStyle w:val="Referencelist"/>
        <w:rPr>
          <w:color w:val="000000" w:themeColor="text1"/>
          <w:lang w:eastAsia="ru-RU"/>
        </w:rPr>
      </w:pPr>
      <w:r w:rsidRPr="00253683">
        <w:t>Chapman</w:t>
      </w:r>
      <w:r>
        <w:t>,</w:t>
      </w:r>
      <w:r w:rsidRPr="000D5732">
        <w:t xml:space="preserve"> </w:t>
      </w:r>
      <w:r w:rsidRPr="00253683">
        <w:t xml:space="preserve">V., Welch, </w:t>
      </w:r>
      <w:r>
        <w:t xml:space="preserve">B.J., </w:t>
      </w:r>
      <w:proofErr w:type="spellStart"/>
      <w:r w:rsidRPr="00253683">
        <w:t>Skyllas-Kazacos</w:t>
      </w:r>
      <w:proofErr w:type="spellEnd"/>
      <w:r w:rsidRPr="00253683">
        <w:t>, M.</w:t>
      </w:r>
      <w:r>
        <w:t xml:space="preserve">, </w:t>
      </w:r>
      <w:r w:rsidRPr="00253683">
        <w:t xml:space="preserve">Anodic behaviour of oxidized </w:t>
      </w:r>
      <w:proofErr w:type="spellStart"/>
      <w:r w:rsidRPr="00253683">
        <w:t>NiFe</w:t>
      </w:r>
      <w:proofErr w:type="spellEnd"/>
      <w:r w:rsidRPr="00253683">
        <w:t xml:space="preserve"> alloys in </w:t>
      </w:r>
      <w:proofErr w:type="spellStart"/>
      <w:r w:rsidRPr="00253683">
        <w:t>cryolite</w:t>
      </w:r>
      <w:proofErr w:type="spellEnd"/>
      <w:r w:rsidRPr="00253683">
        <w:t>-alumina melts</w:t>
      </w:r>
      <w:r>
        <w:t>,</w:t>
      </w:r>
      <w:r w:rsidRPr="00253683">
        <w:t xml:space="preserve"> </w:t>
      </w:r>
      <w:proofErr w:type="spellStart"/>
      <w:r w:rsidRPr="00253683">
        <w:t>Electrochimica</w:t>
      </w:r>
      <w:proofErr w:type="spellEnd"/>
      <w:r w:rsidRPr="00253683">
        <w:t xml:space="preserve"> </w:t>
      </w:r>
      <w:proofErr w:type="spellStart"/>
      <w:r w:rsidRPr="00253683">
        <w:t>Acta</w:t>
      </w:r>
      <w:proofErr w:type="spellEnd"/>
      <w:r>
        <w:t>, Vol. 56</w:t>
      </w:r>
      <w:r w:rsidRPr="00253683">
        <w:t xml:space="preserve"> (2011) 1227-1238.</w:t>
      </w:r>
    </w:p>
    <w:p w:rsidR="00D5515D" w:rsidRPr="00253683" w:rsidRDefault="00D5515D" w:rsidP="00D5515D">
      <w:pPr>
        <w:pStyle w:val="Referencelist"/>
      </w:pPr>
      <w:r w:rsidRPr="00096362">
        <w:t>Choi, E.-Y.</w:t>
      </w:r>
      <w:r>
        <w:t xml:space="preserve">, </w:t>
      </w:r>
      <w:proofErr w:type="spellStart"/>
      <w:r w:rsidRPr="00096362">
        <w:t>Jeong</w:t>
      </w:r>
      <w:proofErr w:type="spellEnd"/>
      <w:r w:rsidRPr="00096362">
        <w:t>, S.M.</w:t>
      </w:r>
      <w:r>
        <w:t xml:space="preserve">, </w:t>
      </w:r>
      <w:r w:rsidRPr="00253683">
        <w:t xml:space="preserve">Electrochemical processing of spent nuclear fuels: An overview of oxide reduction in </w:t>
      </w:r>
      <w:proofErr w:type="spellStart"/>
      <w:r w:rsidRPr="00253683">
        <w:t>pyroprocessing</w:t>
      </w:r>
      <w:proofErr w:type="spellEnd"/>
      <w:r w:rsidRPr="00253683">
        <w:t xml:space="preserve"> technology</w:t>
      </w:r>
      <w:r>
        <w:t xml:space="preserve">, </w:t>
      </w:r>
      <w:r w:rsidRPr="00E54D76">
        <w:t>Progress in Natural S</w:t>
      </w:r>
      <w:r>
        <w:t xml:space="preserve">cience: Materials International, </w:t>
      </w:r>
      <w:r w:rsidRPr="00E54D76">
        <w:t>Vol</w:t>
      </w:r>
      <w:r>
        <w:t>.</w:t>
      </w:r>
      <w:r w:rsidRPr="00E54D76">
        <w:t xml:space="preserve"> 25, Issue 6 </w:t>
      </w:r>
      <w:r>
        <w:t>(</w:t>
      </w:r>
      <w:r w:rsidRPr="00E54D76">
        <w:t>2015</w:t>
      </w:r>
      <w:r>
        <w:t>)</w:t>
      </w:r>
      <w:r w:rsidRPr="00E54D76">
        <w:t xml:space="preserve"> 572-582</w:t>
      </w:r>
      <w:r>
        <w:t>.</w:t>
      </w:r>
    </w:p>
    <w:p w:rsidR="00D5515D" w:rsidRPr="00253683" w:rsidRDefault="00D5515D" w:rsidP="00D5515D">
      <w:pPr>
        <w:pStyle w:val="Referencelist"/>
      </w:pPr>
      <w:proofErr w:type="spellStart"/>
      <w:r w:rsidRPr="00EE48D4">
        <w:t>Sakamura</w:t>
      </w:r>
      <w:proofErr w:type="spellEnd"/>
      <w:r w:rsidRPr="00EE48D4">
        <w:t>, Y.</w:t>
      </w:r>
      <w:r>
        <w:t xml:space="preserve">, </w:t>
      </w:r>
      <w:proofErr w:type="spellStart"/>
      <w:r w:rsidRPr="00EE48D4">
        <w:t>Kurata</w:t>
      </w:r>
      <w:proofErr w:type="spellEnd"/>
      <w:r w:rsidRPr="00EE48D4">
        <w:t>, M.</w:t>
      </w:r>
      <w:r>
        <w:t xml:space="preserve">, </w:t>
      </w:r>
      <w:r w:rsidRPr="00EE48D4">
        <w:t>Inoue</w:t>
      </w:r>
      <w:r>
        <w:t>,</w:t>
      </w:r>
      <w:r w:rsidRPr="00EE48D4">
        <w:t xml:space="preserve"> T.</w:t>
      </w:r>
      <w:r>
        <w:t xml:space="preserve">, </w:t>
      </w:r>
      <w:r w:rsidRPr="00253683">
        <w:t>Electrochemical Reduction of UO</w:t>
      </w:r>
      <w:r w:rsidRPr="00EE48D4">
        <w:rPr>
          <w:vertAlign w:val="subscript"/>
        </w:rPr>
        <w:t>2</w:t>
      </w:r>
      <w:r w:rsidRPr="00253683">
        <w:t xml:space="preserve"> in Molten CaCl</w:t>
      </w:r>
      <w:r w:rsidRPr="00EE48D4">
        <w:rPr>
          <w:vertAlign w:val="subscript"/>
        </w:rPr>
        <w:t>2</w:t>
      </w:r>
      <w:r w:rsidRPr="00253683">
        <w:t xml:space="preserve"> or </w:t>
      </w:r>
      <w:proofErr w:type="spellStart"/>
      <w:r w:rsidRPr="00253683">
        <w:t>LiCl</w:t>
      </w:r>
      <w:proofErr w:type="spellEnd"/>
      <w:r>
        <w:t>,</w:t>
      </w:r>
      <w:r w:rsidRPr="00253683">
        <w:t xml:space="preserve"> J</w:t>
      </w:r>
      <w:r>
        <w:t>.</w:t>
      </w:r>
      <w:r w:rsidRPr="00253683">
        <w:t xml:space="preserve"> of the Electrochemical Society</w:t>
      </w:r>
      <w:r>
        <w:t xml:space="preserve">, </w:t>
      </w:r>
      <w:r w:rsidRPr="00253683">
        <w:t>Vol. 153, No. 3</w:t>
      </w:r>
      <w:r>
        <w:t xml:space="preserve"> (2006)</w:t>
      </w:r>
      <w:r w:rsidRPr="00253683">
        <w:t xml:space="preserve"> D31-D39.</w:t>
      </w:r>
    </w:p>
    <w:p w:rsidR="00D5515D" w:rsidRPr="00253683" w:rsidRDefault="00D5515D" w:rsidP="00D5515D">
      <w:pPr>
        <w:pStyle w:val="Referencelist"/>
      </w:pPr>
      <w:r w:rsidRPr="00253683">
        <w:t>Park, B.H.</w:t>
      </w:r>
      <w:r>
        <w:t>,</w:t>
      </w:r>
      <w:r w:rsidRPr="00253683">
        <w:t xml:space="preserve"> Lee, I.W.</w:t>
      </w:r>
      <w:r>
        <w:t>,</w:t>
      </w:r>
      <w:r w:rsidRPr="00253683">
        <w:t xml:space="preserve"> </w:t>
      </w:r>
      <w:proofErr w:type="spellStart"/>
      <w:r w:rsidRPr="00253683">
        <w:t>Seo</w:t>
      </w:r>
      <w:proofErr w:type="spellEnd"/>
      <w:r>
        <w:t>,</w:t>
      </w:r>
      <w:r w:rsidRPr="000D5732">
        <w:t xml:space="preserve"> </w:t>
      </w:r>
      <w:r w:rsidRPr="00253683">
        <w:t>C.-S.</w:t>
      </w:r>
      <w:r>
        <w:t xml:space="preserve">, </w:t>
      </w:r>
      <w:r w:rsidRPr="00253683">
        <w:t xml:space="preserve">Electrolytic reduction </w:t>
      </w:r>
      <w:proofErr w:type="spellStart"/>
      <w:r w:rsidRPr="00253683">
        <w:t>behavior</w:t>
      </w:r>
      <w:proofErr w:type="spellEnd"/>
      <w:r w:rsidRPr="00253683">
        <w:t xml:space="preserve"> of U</w:t>
      </w:r>
      <w:r w:rsidRPr="00A50842">
        <w:rPr>
          <w:vertAlign w:val="subscript"/>
        </w:rPr>
        <w:t>3</w:t>
      </w:r>
      <w:r w:rsidRPr="00253683">
        <w:t>O</w:t>
      </w:r>
      <w:r w:rsidRPr="00A50842">
        <w:rPr>
          <w:vertAlign w:val="subscript"/>
        </w:rPr>
        <w:t>8</w:t>
      </w:r>
      <w:r w:rsidRPr="00253683">
        <w:t xml:space="preserve"> in a molten LiCl-Li</w:t>
      </w:r>
      <w:r w:rsidRPr="00A50842">
        <w:rPr>
          <w:vertAlign w:val="subscript"/>
        </w:rPr>
        <w:t>2</w:t>
      </w:r>
      <w:r w:rsidRPr="00253683">
        <w:t>O salt</w:t>
      </w:r>
      <w:r>
        <w:t>,</w:t>
      </w:r>
      <w:r w:rsidRPr="00253683">
        <w:t xml:space="preserve"> Chemical Engineering Science</w:t>
      </w:r>
      <w:r>
        <w:t>,</w:t>
      </w:r>
      <w:r w:rsidRPr="00253683">
        <w:t xml:space="preserve"> </w:t>
      </w:r>
      <w:r>
        <w:t>Vol. 63 (2008)</w:t>
      </w:r>
      <w:r w:rsidRPr="00253683">
        <w:t xml:space="preserve"> 3485-3492.</w:t>
      </w:r>
    </w:p>
    <w:p w:rsidR="00D5515D" w:rsidRPr="00253683" w:rsidRDefault="00D5515D" w:rsidP="00D5515D">
      <w:pPr>
        <w:pStyle w:val="Referencelist"/>
      </w:pPr>
      <w:proofErr w:type="spellStart"/>
      <w:r w:rsidRPr="00253683">
        <w:t>Sakamura</w:t>
      </w:r>
      <w:proofErr w:type="spellEnd"/>
      <w:r>
        <w:t>,</w:t>
      </w:r>
      <w:r w:rsidRPr="00253683">
        <w:t xml:space="preserve"> Y</w:t>
      </w:r>
      <w:r>
        <w:t xml:space="preserve">., </w:t>
      </w:r>
      <w:r w:rsidRPr="00253683">
        <w:t>Effect of alkali and alkaline-earth chloride addition on electrolytic reduction of UO</w:t>
      </w:r>
      <w:r w:rsidRPr="00253683">
        <w:rPr>
          <w:vertAlign w:val="subscript"/>
        </w:rPr>
        <w:t>2</w:t>
      </w:r>
      <w:r w:rsidRPr="00253683">
        <w:t xml:space="preserve"> in </w:t>
      </w:r>
      <w:proofErr w:type="spellStart"/>
      <w:r w:rsidRPr="00253683">
        <w:t>LiCl</w:t>
      </w:r>
      <w:proofErr w:type="spellEnd"/>
      <w:r w:rsidRPr="00253683">
        <w:t xml:space="preserve"> salt bath</w:t>
      </w:r>
      <w:r>
        <w:t>,</w:t>
      </w:r>
      <w:r w:rsidRPr="00253683">
        <w:t xml:space="preserve"> J</w:t>
      </w:r>
      <w:r>
        <w:t xml:space="preserve">. </w:t>
      </w:r>
      <w:r w:rsidRPr="00253683">
        <w:t xml:space="preserve">of Nuclear Materials </w:t>
      </w:r>
      <w:r>
        <w:t xml:space="preserve">vol. </w:t>
      </w:r>
      <w:r w:rsidRPr="00253683">
        <w:t>412</w:t>
      </w:r>
      <w:r>
        <w:t>, Issue 1</w:t>
      </w:r>
      <w:r w:rsidRPr="00253683">
        <w:t xml:space="preserve"> (2011) 177–183</w:t>
      </w:r>
      <w:r>
        <w:t>.</w:t>
      </w:r>
    </w:p>
    <w:p w:rsidR="00D5515D" w:rsidRDefault="00D5515D" w:rsidP="00D5515D">
      <w:pPr>
        <w:pStyle w:val="Referencelist"/>
        <w:rPr>
          <w:lang w:eastAsia="ru-RU"/>
        </w:rPr>
      </w:pPr>
      <w:proofErr w:type="spellStart"/>
      <w:r>
        <w:rPr>
          <w:lang w:eastAsia="ru-RU"/>
        </w:rPr>
        <w:t>Zajkov</w:t>
      </w:r>
      <w:proofErr w:type="spellEnd"/>
      <w:r w:rsidRPr="00253683">
        <w:rPr>
          <w:lang w:eastAsia="ru-RU"/>
        </w:rPr>
        <w:t xml:space="preserve">, </w:t>
      </w:r>
      <w:proofErr w:type="spellStart"/>
      <w:r w:rsidRPr="00253683">
        <w:rPr>
          <w:lang w:eastAsia="ru-RU"/>
        </w:rPr>
        <w:t>Yu.P</w:t>
      </w:r>
      <w:proofErr w:type="spellEnd"/>
      <w:r w:rsidRPr="00253683">
        <w:rPr>
          <w:lang w:eastAsia="ru-RU"/>
        </w:rPr>
        <w:t>.</w:t>
      </w:r>
      <w:r>
        <w:rPr>
          <w:lang w:eastAsia="ru-RU"/>
        </w:rPr>
        <w:t xml:space="preserve">, </w:t>
      </w:r>
      <w:proofErr w:type="spellStart"/>
      <w:r>
        <w:rPr>
          <w:lang w:eastAsia="ru-RU"/>
        </w:rPr>
        <w:t>Dubovtsev</w:t>
      </w:r>
      <w:proofErr w:type="spellEnd"/>
      <w:r>
        <w:rPr>
          <w:lang w:eastAsia="ru-RU"/>
        </w:rPr>
        <w:t>,</w:t>
      </w:r>
      <w:r w:rsidRPr="000D5732">
        <w:rPr>
          <w:lang w:eastAsia="ru-RU"/>
        </w:rPr>
        <w:t xml:space="preserve"> </w:t>
      </w:r>
      <w:r w:rsidRPr="00253683">
        <w:rPr>
          <w:lang w:eastAsia="ru-RU"/>
        </w:rPr>
        <w:t xml:space="preserve">A.B., </w:t>
      </w:r>
      <w:proofErr w:type="spellStart"/>
      <w:r>
        <w:rPr>
          <w:lang w:eastAsia="ru-RU"/>
        </w:rPr>
        <w:t>Batukhtin</w:t>
      </w:r>
      <w:proofErr w:type="spellEnd"/>
      <w:r>
        <w:rPr>
          <w:lang w:eastAsia="ru-RU"/>
        </w:rPr>
        <w:t>,</w:t>
      </w:r>
      <w:r w:rsidRPr="000D5732">
        <w:rPr>
          <w:lang w:eastAsia="ru-RU"/>
        </w:rPr>
        <w:t xml:space="preserve"> </w:t>
      </w:r>
      <w:r w:rsidRPr="00253683">
        <w:rPr>
          <w:lang w:eastAsia="ru-RU"/>
        </w:rPr>
        <w:t xml:space="preserve">V.P., </w:t>
      </w:r>
      <w:proofErr w:type="spellStart"/>
      <w:r>
        <w:rPr>
          <w:lang w:eastAsia="ru-RU"/>
        </w:rPr>
        <w:t>Khramov</w:t>
      </w:r>
      <w:proofErr w:type="spellEnd"/>
      <w:r>
        <w:rPr>
          <w:lang w:eastAsia="ru-RU"/>
        </w:rPr>
        <w:t>,</w:t>
      </w:r>
      <w:r w:rsidRPr="000D5732">
        <w:rPr>
          <w:lang w:eastAsia="ru-RU"/>
        </w:rPr>
        <w:t xml:space="preserve"> </w:t>
      </w:r>
      <w:r w:rsidRPr="00253683">
        <w:rPr>
          <w:lang w:eastAsia="ru-RU"/>
        </w:rPr>
        <w:t xml:space="preserve">A.P., </w:t>
      </w:r>
      <w:proofErr w:type="spellStart"/>
      <w:r w:rsidRPr="00253683">
        <w:rPr>
          <w:lang w:eastAsia="ru-RU"/>
        </w:rPr>
        <w:t>Ivanovskij</w:t>
      </w:r>
      <w:proofErr w:type="spellEnd"/>
      <w:r>
        <w:rPr>
          <w:lang w:eastAsia="ru-RU"/>
        </w:rPr>
        <w:t>,</w:t>
      </w:r>
      <w:r w:rsidRPr="000D5732">
        <w:rPr>
          <w:lang w:eastAsia="ru-RU"/>
        </w:rPr>
        <w:t xml:space="preserve"> </w:t>
      </w:r>
      <w:r w:rsidRPr="00253683">
        <w:rPr>
          <w:lang w:eastAsia="ru-RU"/>
        </w:rPr>
        <w:t>L.E., Electrolysis with oxide anodes in chloride-oxide melt</w:t>
      </w:r>
      <w:r>
        <w:rPr>
          <w:lang w:eastAsia="ru-RU"/>
        </w:rPr>
        <w:t>,</w:t>
      </w:r>
      <w:r w:rsidRPr="00253683">
        <w:rPr>
          <w:lang w:eastAsia="ru-RU"/>
        </w:rPr>
        <w:t xml:space="preserve"> </w:t>
      </w:r>
      <w:proofErr w:type="spellStart"/>
      <w:r w:rsidRPr="00253683">
        <w:rPr>
          <w:lang w:eastAsia="ru-RU"/>
        </w:rPr>
        <w:t>Rasplavy</w:t>
      </w:r>
      <w:proofErr w:type="spellEnd"/>
      <w:r>
        <w:rPr>
          <w:lang w:eastAsia="ru-RU"/>
        </w:rPr>
        <w:t>,</w:t>
      </w:r>
      <w:r w:rsidRPr="00253683">
        <w:rPr>
          <w:lang w:eastAsia="ru-RU"/>
        </w:rPr>
        <w:t xml:space="preserve"> Issue</w:t>
      </w:r>
      <w:r w:rsidRPr="00ED30CE">
        <w:rPr>
          <w:lang w:eastAsia="ru-RU"/>
        </w:rPr>
        <w:t xml:space="preserve"> 2</w:t>
      </w:r>
      <w:r>
        <w:rPr>
          <w:lang w:eastAsia="ru-RU"/>
        </w:rPr>
        <w:t xml:space="preserve"> (</w:t>
      </w:r>
      <w:r w:rsidRPr="00ED30CE">
        <w:rPr>
          <w:lang w:eastAsia="ru-RU"/>
        </w:rPr>
        <w:t>1995</w:t>
      </w:r>
      <w:r>
        <w:rPr>
          <w:lang w:eastAsia="ru-RU"/>
        </w:rPr>
        <w:t>)</w:t>
      </w:r>
      <w:r w:rsidRPr="00ED30CE">
        <w:rPr>
          <w:lang w:eastAsia="ru-RU"/>
        </w:rPr>
        <w:t xml:space="preserve"> 41-46</w:t>
      </w:r>
      <w:r>
        <w:rPr>
          <w:lang w:eastAsia="ru-RU"/>
        </w:rPr>
        <w:t>.</w:t>
      </w:r>
    </w:p>
    <w:p w:rsidR="00D5515D" w:rsidRPr="000D5732" w:rsidRDefault="00D5515D" w:rsidP="00D5515D">
      <w:pPr>
        <w:pStyle w:val="Referencelist"/>
        <w:rPr>
          <w:lang w:eastAsia="ru-RU"/>
        </w:rPr>
      </w:pPr>
      <w:proofErr w:type="spellStart"/>
      <w:r w:rsidRPr="000D5732">
        <w:rPr>
          <w:lang w:val="en-US" w:eastAsia="ru-RU"/>
        </w:rPr>
        <w:t>Kovrov</w:t>
      </w:r>
      <w:proofErr w:type="spellEnd"/>
      <w:r w:rsidRPr="000D5732">
        <w:rPr>
          <w:lang w:val="en-US" w:eastAsia="ru-RU"/>
        </w:rPr>
        <w:t>, V.A.</w:t>
      </w:r>
      <w:r>
        <w:rPr>
          <w:lang w:val="en-US" w:eastAsia="ru-RU"/>
        </w:rPr>
        <w:t>,</w:t>
      </w:r>
      <w:r w:rsidRPr="000D5732">
        <w:rPr>
          <w:lang w:val="en-US" w:eastAsia="ru-RU"/>
        </w:rPr>
        <w:t xml:space="preserve"> Mullabaev, A.R.</w:t>
      </w:r>
      <w:r>
        <w:rPr>
          <w:lang w:val="en-US" w:eastAsia="ru-RU"/>
        </w:rPr>
        <w:t>,</w:t>
      </w:r>
      <w:r w:rsidRPr="000D5732">
        <w:rPr>
          <w:lang w:val="en-US" w:eastAsia="ru-RU"/>
        </w:rPr>
        <w:t xml:space="preserve"> </w:t>
      </w:r>
      <w:proofErr w:type="spellStart"/>
      <w:r w:rsidRPr="000D5732">
        <w:rPr>
          <w:lang w:val="en-US" w:eastAsia="ru-RU"/>
        </w:rPr>
        <w:t>Shishkin</w:t>
      </w:r>
      <w:proofErr w:type="spellEnd"/>
      <w:r w:rsidRPr="000D5732">
        <w:rPr>
          <w:lang w:val="en-US" w:eastAsia="ru-RU"/>
        </w:rPr>
        <w:t>, V.Y.</w:t>
      </w:r>
      <w:r>
        <w:rPr>
          <w:lang w:val="en-US" w:eastAsia="ru-RU"/>
        </w:rPr>
        <w:t>,</w:t>
      </w:r>
      <w:r w:rsidRPr="000D5732">
        <w:rPr>
          <w:lang w:val="en-US" w:eastAsia="ru-RU"/>
        </w:rPr>
        <w:t xml:space="preserve"> </w:t>
      </w:r>
      <w:proofErr w:type="spellStart"/>
      <w:r w:rsidRPr="000D5732">
        <w:rPr>
          <w:lang w:val="en-US" w:eastAsia="ru-RU"/>
        </w:rPr>
        <w:t>Zaikov</w:t>
      </w:r>
      <w:proofErr w:type="spellEnd"/>
      <w:r w:rsidRPr="000D5732">
        <w:rPr>
          <w:lang w:val="en-US" w:eastAsia="ru-RU"/>
        </w:rPr>
        <w:t>, Y.P.</w:t>
      </w:r>
      <w:r>
        <w:rPr>
          <w:lang w:val="en-US" w:eastAsia="ru-RU"/>
        </w:rPr>
        <w:t>,</w:t>
      </w:r>
      <w:r w:rsidRPr="000D5732">
        <w:rPr>
          <w:lang w:val="en-US" w:eastAsia="ru-RU"/>
        </w:rPr>
        <w:t xml:space="preserve"> Solubility of Li</w:t>
      </w:r>
      <w:r w:rsidRPr="000D5732">
        <w:rPr>
          <w:vertAlign w:val="subscript"/>
          <w:lang w:val="en-US" w:eastAsia="ru-RU"/>
        </w:rPr>
        <w:t>2</w:t>
      </w:r>
      <w:r w:rsidRPr="000D5732">
        <w:rPr>
          <w:lang w:val="en-US" w:eastAsia="ru-RU"/>
        </w:rPr>
        <w:t xml:space="preserve">O in an </w:t>
      </w:r>
      <w:proofErr w:type="spellStart"/>
      <w:r w:rsidRPr="000D5732">
        <w:rPr>
          <w:lang w:val="en-US" w:eastAsia="ru-RU"/>
        </w:rPr>
        <w:t>LiCl</w:t>
      </w:r>
      <w:proofErr w:type="spellEnd"/>
      <w:r w:rsidRPr="000D5732">
        <w:rPr>
          <w:lang w:val="en-US" w:eastAsia="ru-RU"/>
        </w:rPr>
        <w:t>–</w:t>
      </w:r>
      <w:proofErr w:type="spellStart"/>
      <w:r w:rsidRPr="000D5732">
        <w:rPr>
          <w:lang w:val="en-US" w:eastAsia="ru-RU"/>
        </w:rPr>
        <w:t>KCl</w:t>
      </w:r>
      <w:proofErr w:type="spellEnd"/>
      <w:r w:rsidRPr="000D5732">
        <w:rPr>
          <w:lang w:val="en-US" w:eastAsia="ru-RU"/>
        </w:rPr>
        <w:t xml:space="preserve"> Melt, Russian Metallurgy (</w:t>
      </w:r>
      <w:proofErr w:type="spellStart"/>
      <w:r w:rsidRPr="000D5732">
        <w:rPr>
          <w:lang w:val="en-US" w:eastAsia="ru-RU"/>
        </w:rPr>
        <w:t>Metally</w:t>
      </w:r>
      <w:proofErr w:type="spellEnd"/>
      <w:r w:rsidRPr="000D5732">
        <w:rPr>
          <w:lang w:val="en-US" w:eastAsia="ru-RU"/>
        </w:rPr>
        <w:t>), Vol. 2018, Issue 2 (2018</w:t>
      </w:r>
      <w:r>
        <w:rPr>
          <w:lang w:val="en-US" w:eastAsia="ru-RU"/>
        </w:rPr>
        <w:t>)</w:t>
      </w:r>
      <w:r w:rsidRPr="000D5732">
        <w:rPr>
          <w:lang w:val="en-US" w:eastAsia="ru-RU"/>
        </w:rPr>
        <w:t xml:space="preserve"> 169-173.</w:t>
      </w:r>
    </w:p>
    <w:p w:rsidR="00D5515D" w:rsidRPr="00ED30CE" w:rsidRDefault="00D5515D" w:rsidP="00D5515D">
      <w:pPr>
        <w:pStyle w:val="Referencelist"/>
      </w:pPr>
      <w:r w:rsidRPr="00ED30CE">
        <w:t>Mullabaev, A.</w:t>
      </w:r>
      <w:r>
        <w:t xml:space="preserve">, </w:t>
      </w:r>
      <w:r w:rsidRPr="00ED30CE">
        <w:t>Tkacheva, O.</w:t>
      </w:r>
      <w:r>
        <w:t xml:space="preserve">, </w:t>
      </w:r>
      <w:proofErr w:type="spellStart"/>
      <w:r>
        <w:t>Shishkin</w:t>
      </w:r>
      <w:proofErr w:type="spellEnd"/>
      <w:r w:rsidRPr="00ED30CE">
        <w:t>, V.</w:t>
      </w:r>
      <w:r>
        <w:t xml:space="preserve">, </w:t>
      </w:r>
      <w:r w:rsidRPr="00ED30CE">
        <w:t>Kovrov, V.</w:t>
      </w:r>
      <w:r>
        <w:t xml:space="preserve">, </w:t>
      </w:r>
      <w:proofErr w:type="spellStart"/>
      <w:r w:rsidRPr="00ED30CE">
        <w:t>Zaikov</w:t>
      </w:r>
      <w:proofErr w:type="spellEnd"/>
      <w:r w:rsidRPr="00ED30CE">
        <w:t>, Y.</w:t>
      </w:r>
      <w:r>
        <w:t xml:space="preserve">, </w:t>
      </w:r>
      <w:proofErr w:type="spellStart"/>
      <w:r w:rsidRPr="00ED30CE">
        <w:t>Sukhanov</w:t>
      </w:r>
      <w:proofErr w:type="spellEnd"/>
      <w:r w:rsidRPr="00ED30CE">
        <w:t>, L.</w:t>
      </w:r>
      <w:r>
        <w:t xml:space="preserve">, </w:t>
      </w:r>
      <w:proofErr w:type="spellStart"/>
      <w:r w:rsidRPr="00ED30CE">
        <w:t>Mochalov</w:t>
      </w:r>
      <w:proofErr w:type="spellEnd"/>
      <w:r w:rsidRPr="00ED30CE">
        <w:t>, Y.</w:t>
      </w:r>
      <w:r>
        <w:t xml:space="preserve">, </w:t>
      </w:r>
      <w:r w:rsidRPr="00ED30CE">
        <w:t>Properties of the LiCl-KCl-Li</w:t>
      </w:r>
      <w:r w:rsidRPr="00ED30CE">
        <w:rPr>
          <w:vertAlign w:val="subscript"/>
        </w:rPr>
        <w:t>2</w:t>
      </w:r>
      <w:r w:rsidRPr="00ED30CE">
        <w:t xml:space="preserve">O system as operating medium for </w:t>
      </w:r>
      <w:proofErr w:type="spellStart"/>
      <w:r w:rsidRPr="00ED30CE">
        <w:t>pyrochemical</w:t>
      </w:r>
      <w:proofErr w:type="spellEnd"/>
      <w:r w:rsidRPr="00ED30CE">
        <w:t xml:space="preserve"> reprocessing of spent nuclear fuel</w:t>
      </w:r>
      <w:r>
        <w:t xml:space="preserve">, </w:t>
      </w:r>
      <w:r w:rsidRPr="00ED30CE">
        <w:t>J</w:t>
      </w:r>
      <w:r>
        <w:t xml:space="preserve">. of Nuclear Materials, </w:t>
      </w:r>
      <w:r w:rsidRPr="00ED30CE">
        <w:t>Volume 500</w:t>
      </w:r>
      <w:r>
        <w:t xml:space="preserve"> (</w:t>
      </w:r>
      <w:r w:rsidRPr="00ED30CE">
        <w:t>2018</w:t>
      </w:r>
      <w:r>
        <w:t>)</w:t>
      </w:r>
      <w:r w:rsidRPr="00ED30CE">
        <w:t xml:space="preserve"> 235-241</w:t>
      </w:r>
      <w:r>
        <w:t>.</w:t>
      </w:r>
    </w:p>
    <w:p w:rsidR="00D5515D" w:rsidRPr="00ED30CE" w:rsidRDefault="00D5515D" w:rsidP="00D5515D">
      <w:pPr>
        <w:pStyle w:val="Referencelist"/>
      </w:pPr>
      <w:proofErr w:type="spellStart"/>
      <w:r w:rsidRPr="00ED30CE">
        <w:t>Sakamura</w:t>
      </w:r>
      <w:proofErr w:type="spellEnd"/>
      <w:r w:rsidRPr="00ED30CE">
        <w:t>, Y.</w:t>
      </w:r>
      <w:r>
        <w:t>,</w:t>
      </w:r>
      <w:r w:rsidRPr="00ED30CE">
        <w:t xml:space="preserve"> Solubility of Li</w:t>
      </w:r>
      <w:r w:rsidRPr="00ED30CE">
        <w:rPr>
          <w:vertAlign w:val="subscript"/>
        </w:rPr>
        <w:t>2</w:t>
      </w:r>
      <w:r w:rsidRPr="00ED30CE">
        <w:t xml:space="preserve">O in molten </w:t>
      </w:r>
      <w:proofErr w:type="spellStart"/>
      <w:r w:rsidRPr="00ED30CE">
        <w:t>LiCl-MClx</w:t>
      </w:r>
      <w:proofErr w:type="spellEnd"/>
      <w:r w:rsidRPr="00ED30CE">
        <w:t xml:space="preserve"> (M = Na, K, Cs, Ca, </w:t>
      </w:r>
      <w:proofErr w:type="spellStart"/>
      <w:r w:rsidRPr="00ED30CE">
        <w:t>Sr</w:t>
      </w:r>
      <w:proofErr w:type="spellEnd"/>
      <w:r w:rsidRPr="00ED30CE">
        <w:t>, or Ba) binary systems</w:t>
      </w:r>
      <w:r>
        <w:t xml:space="preserve">, </w:t>
      </w:r>
      <w:r w:rsidRPr="00ED30CE">
        <w:t>J</w:t>
      </w:r>
      <w:r>
        <w:t>.</w:t>
      </w:r>
      <w:r w:rsidRPr="00ED30CE">
        <w:t xml:space="preserve"> of the Electrochemical Society</w:t>
      </w:r>
      <w:r w:rsidR="00255D58">
        <w:t xml:space="preserve"> </w:t>
      </w:r>
      <w:r w:rsidRPr="00ED30CE">
        <w:t>Vol. 157</w:t>
      </w:r>
      <w:r>
        <w:t>,</w:t>
      </w:r>
      <w:r w:rsidRPr="00ED30CE">
        <w:t xml:space="preserve"> # 9</w:t>
      </w:r>
      <w:r>
        <w:t xml:space="preserve"> (2010)</w:t>
      </w:r>
      <w:r w:rsidRPr="00ED30CE">
        <w:t xml:space="preserve"> E135-E139.</w:t>
      </w:r>
    </w:p>
    <w:p w:rsidR="00D5515D" w:rsidRPr="005E1C05" w:rsidRDefault="00D5515D" w:rsidP="00350B9F">
      <w:pPr>
        <w:autoSpaceDE w:val="0"/>
        <w:autoSpaceDN w:val="0"/>
        <w:adjustRightInd w:val="0"/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sectPr w:rsidR="00D5515D" w:rsidRPr="005E1C05" w:rsidSect="00BB2CF2">
      <w:headerReference w:type="even" r:id="rId15"/>
      <w:headerReference w:type="default" r:id="rId16"/>
      <w:footerReference w:type="even" r:id="rId1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E8" w:rsidRDefault="00571CE8" w:rsidP="008115DC">
      <w:pPr>
        <w:spacing w:after="0" w:line="240" w:lineRule="auto"/>
      </w:pPr>
      <w:r>
        <w:separator/>
      </w:r>
    </w:p>
  </w:endnote>
  <w:endnote w:type="continuationSeparator" w:id="0">
    <w:p w:rsidR="00571CE8" w:rsidRDefault="00571CE8" w:rsidP="0081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944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B2CF2" w:rsidRPr="00BB2CF2" w:rsidRDefault="00BB2CF2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2C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2C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B2C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66A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BB2C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2CF2" w:rsidRDefault="00BB2C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E8" w:rsidRDefault="00571CE8" w:rsidP="008115DC">
      <w:pPr>
        <w:spacing w:after="0" w:line="240" w:lineRule="auto"/>
      </w:pPr>
      <w:r>
        <w:separator/>
      </w:r>
    </w:p>
  </w:footnote>
  <w:footnote w:type="continuationSeparator" w:id="0">
    <w:p w:rsidR="00571CE8" w:rsidRDefault="00571CE8" w:rsidP="0081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DC" w:rsidRDefault="008115DC" w:rsidP="008115DC">
    <w:pPr>
      <w:pStyle w:val="Runninghead"/>
    </w:pPr>
    <w:r>
      <w:tab/>
      <w:t xml:space="preserve">FR22: IAEA-CN-544 </w:t>
    </w:r>
    <w:r>
      <w:tab/>
    </w:r>
    <w:r>
      <w:fldChar w:fldCharType="begin"/>
    </w:r>
    <w:r>
      <w:instrText xml:space="preserve"> DOCPROPERTY "IaeaClassification"  \* MERGEFORMAT </w:instrText>
    </w:r>
    <w:r>
      <w:fldChar w:fldCharType="end"/>
    </w:r>
  </w:p>
  <w:p w:rsidR="008115DC" w:rsidRDefault="008115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DC" w:rsidRPr="008115DC" w:rsidRDefault="008115DC" w:rsidP="008115DC">
    <w:pPr>
      <w:pStyle w:val="ab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 w:rsidRPr="008115DC">
      <w:rPr>
        <w:rFonts w:ascii="Times New Roman" w:hAnsi="Times New Roman" w:cs="Times New Roman"/>
        <w:b/>
        <w:sz w:val="16"/>
        <w:szCs w:val="16"/>
        <w:lang w:val="en-US"/>
      </w:rPr>
      <w:t>MULLABAEV et. 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3CD5"/>
    <w:multiLevelType w:val="hybridMultilevel"/>
    <w:tmpl w:val="B212CB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%3."/>
        <w:lvlJc w:val="left"/>
        <w:pPr>
          <w:ind w:left="284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E8"/>
    <w:rsid w:val="000131C5"/>
    <w:rsid w:val="000136B8"/>
    <w:rsid w:val="00016B02"/>
    <w:rsid w:val="000171F5"/>
    <w:rsid w:val="00020AB5"/>
    <w:rsid w:val="00024238"/>
    <w:rsid w:val="00026CE5"/>
    <w:rsid w:val="00032697"/>
    <w:rsid w:val="00034137"/>
    <w:rsid w:val="0004106B"/>
    <w:rsid w:val="000731B2"/>
    <w:rsid w:val="0007344E"/>
    <w:rsid w:val="00082F5A"/>
    <w:rsid w:val="000B0FA0"/>
    <w:rsid w:val="000B16D0"/>
    <w:rsid w:val="000C6B35"/>
    <w:rsid w:val="000F3995"/>
    <w:rsid w:val="001007D8"/>
    <w:rsid w:val="001027CF"/>
    <w:rsid w:val="001155A6"/>
    <w:rsid w:val="001201D3"/>
    <w:rsid w:val="00131CCE"/>
    <w:rsid w:val="001634BA"/>
    <w:rsid w:val="001769CC"/>
    <w:rsid w:val="00185145"/>
    <w:rsid w:val="00187DFA"/>
    <w:rsid w:val="00196D54"/>
    <w:rsid w:val="001A0C11"/>
    <w:rsid w:val="001A57E0"/>
    <w:rsid w:val="001A7505"/>
    <w:rsid w:val="001C1F25"/>
    <w:rsid w:val="0020673F"/>
    <w:rsid w:val="00210334"/>
    <w:rsid w:val="00217B46"/>
    <w:rsid w:val="00221F29"/>
    <w:rsid w:val="00232DF1"/>
    <w:rsid w:val="00255D58"/>
    <w:rsid w:val="002904D8"/>
    <w:rsid w:val="002D02BF"/>
    <w:rsid w:val="002D7442"/>
    <w:rsid w:val="00311703"/>
    <w:rsid w:val="00314AF6"/>
    <w:rsid w:val="00316D9F"/>
    <w:rsid w:val="003426E3"/>
    <w:rsid w:val="00350B9F"/>
    <w:rsid w:val="0039129F"/>
    <w:rsid w:val="003A7DD1"/>
    <w:rsid w:val="003B2EFB"/>
    <w:rsid w:val="003C063E"/>
    <w:rsid w:val="003C67F2"/>
    <w:rsid w:val="003C769C"/>
    <w:rsid w:val="003D0BF2"/>
    <w:rsid w:val="003D5E8B"/>
    <w:rsid w:val="003E09A7"/>
    <w:rsid w:val="003F1C91"/>
    <w:rsid w:val="003F3671"/>
    <w:rsid w:val="003F5D25"/>
    <w:rsid w:val="003F727D"/>
    <w:rsid w:val="00405729"/>
    <w:rsid w:val="004162BB"/>
    <w:rsid w:val="00422648"/>
    <w:rsid w:val="00427560"/>
    <w:rsid w:val="00430B6E"/>
    <w:rsid w:val="0043434A"/>
    <w:rsid w:val="004425D1"/>
    <w:rsid w:val="0044716B"/>
    <w:rsid w:val="004506AE"/>
    <w:rsid w:val="004565D5"/>
    <w:rsid w:val="00457FF3"/>
    <w:rsid w:val="0046345B"/>
    <w:rsid w:val="004652EA"/>
    <w:rsid w:val="004721C0"/>
    <w:rsid w:val="00473646"/>
    <w:rsid w:val="00476B86"/>
    <w:rsid w:val="0048643A"/>
    <w:rsid w:val="004912B5"/>
    <w:rsid w:val="00493DAB"/>
    <w:rsid w:val="004A5FB2"/>
    <w:rsid w:val="004B1610"/>
    <w:rsid w:val="004C6405"/>
    <w:rsid w:val="004C6BE4"/>
    <w:rsid w:val="004C70DA"/>
    <w:rsid w:val="004F290E"/>
    <w:rsid w:val="004F4C42"/>
    <w:rsid w:val="005012D7"/>
    <w:rsid w:val="005248DE"/>
    <w:rsid w:val="00527EF5"/>
    <w:rsid w:val="005302A6"/>
    <w:rsid w:val="005658B9"/>
    <w:rsid w:val="00567514"/>
    <w:rsid w:val="00571CE8"/>
    <w:rsid w:val="0058498F"/>
    <w:rsid w:val="00595880"/>
    <w:rsid w:val="005960C3"/>
    <w:rsid w:val="005A52BB"/>
    <w:rsid w:val="005C1CD3"/>
    <w:rsid w:val="005C4A8D"/>
    <w:rsid w:val="005E1C05"/>
    <w:rsid w:val="005E6E0A"/>
    <w:rsid w:val="00617013"/>
    <w:rsid w:val="00636CFE"/>
    <w:rsid w:val="006414FE"/>
    <w:rsid w:val="00667E8A"/>
    <w:rsid w:val="00684A0D"/>
    <w:rsid w:val="006936C4"/>
    <w:rsid w:val="006A7CB6"/>
    <w:rsid w:val="006C2ED7"/>
    <w:rsid w:val="006C5F85"/>
    <w:rsid w:val="006E4B53"/>
    <w:rsid w:val="00711C0F"/>
    <w:rsid w:val="007204D2"/>
    <w:rsid w:val="00752C49"/>
    <w:rsid w:val="0076337C"/>
    <w:rsid w:val="00764365"/>
    <w:rsid w:val="0077414F"/>
    <w:rsid w:val="00785B5B"/>
    <w:rsid w:val="007A1B64"/>
    <w:rsid w:val="007E3D5C"/>
    <w:rsid w:val="007F0922"/>
    <w:rsid w:val="008028BA"/>
    <w:rsid w:val="00805832"/>
    <w:rsid w:val="008115DC"/>
    <w:rsid w:val="0082424C"/>
    <w:rsid w:val="0084249B"/>
    <w:rsid w:val="008508DF"/>
    <w:rsid w:val="00852AAA"/>
    <w:rsid w:val="008560A3"/>
    <w:rsid w:val="00863F8C"/>
    <w:rsid w:val="00870D72"/>
    <w:rsid w:val="00880670"/>
    <w:rsid w:val="00880F79"/>
    <w:rsid w:val="00890922"/>
    <w:rsid w:val="008911E3"/>
    <w:rsid w:val="00894B09"/>
    <w:rsid w:val="008C1A6A"/>
    <w:rsid w:val="008F4410"/>
    <w:rsid w:val="009155A2"/>
    <w:rsid w:val="00960C30"/>
    <w:rsid w:val="00965BE8"/>
    <w:rsid w:val="00985FD6"/>
    <w:rsid w:val="009A07E8"/>
    <w:rsid w:val="009A252E"/>
    <w:rsid w:val="009B4334"/>
    <w:rsid w:val="009C2060"/>
    <w:rsid w:val="00A10438"/>
    <w:rsid w:val="00A527F4"/>
    <w:rsid w:val="00A5508F"/>
    <w:rsid w:val="00A5627E"/>
    <w:rsid w:val="00A605E5"/>
    <w:rsid w:val="00A703A2"/>
    <w:rsid w:val="00A80583"/>
    <w:rsid w:val="00A82F4A"/>
    <w:rsid w:val="00AB61AB"/>
    <w:rsid w:val="00AB7132"/>
    <w:rsid w:val="00AD5952"/>
    <w:rsid w:val="00AD6520"/>
    <w:rsid w:val="00AF6357"/>
    <w:rsid w:val="00AF6587"/>
    <w:rsid w:val="00B03547"/>
    <w:rsid w:val="00B03716"/>
    <w:rsid w:val="00B076CA"/>
    <w:rsid w:val="00B07928"/>
    <w:rsid w:val="00B212ED"/>
    <w:rsid w:val="00B325B9"/>
    <w:rsid w:val="00B53D90"/>
    <w:rsid w:val="00B54D6F"/>
    <w:rsid w:val="00B61998"/>
    <w:rsid w:val="00BB2CF2"/>
    <w:rsid w:val="00BC0865"/>
    <w:rsid w:val="00BC5A11"/>
    <w:rsid w:val="00BE6929"/>
    <w:rsid w:val="00BE75DC"/>
    <w:rsid w:val="00BF41B0"/>
    <w:rsid w:val="00C1165A"/>
    <w:rsid w:val="00C14942"/>
    <w:rsid w:val="00C164CE"/>
    <w:rsid w:val="00C250A4"/>
    <w:rsid w:val="00C25F0B"/>
    <w:rsid w:val="00C40249"/>
    <w:rsid w:val="00C44DC9"/>
    <w:rsid w:val="00C7256C"/>
    <w:rsid w:val="00C72953"/>
    <w:rsid w:val="00C846EE"/>
    <w:rsid w:val="00C85238"/>
    <w:rsid w:val="00CA41A0"/>
    <w:rsid w:val="00CA67E2"/>
    <w:rsid w:val="00CB22EB"/>
    <w:rsid w:val="00CC3C47"/>
    <w:rsid w:val="00CC6464"/>
    <w:rsid w:val="00CC7815"/>
    <w:rsid w:val="00CE6AF1"/>
    <w:rsid w:val="00CF5B46"/>
    <w:rsid w:val="00D0230B"/>
    <w:rsid w:val="00D0765E"/>
    <w:rsid w:val="00D11150"/>
    <w:rsid w:val="00D14ABF"/>
    <w:rsid w:val="00D17E8B"/>
    <w:rsid w:val="00D24221"/>
    <w:rsid w:val="00D27CCF"/>
    <w:rsid w:val="00D37B95"/>
    <w:rsid w:val="00D5431A"/>
    <w:rsid w:val="00D5515D"/>
    <w:rsid w:val="00D566AB"/>
    <w:rsid w:val="00D9072E"/>
    <w:rsid w:val="00D95067"/>
    <w:rsid w:val="00DA07A9"/>
    <w:rsid w:val="00DA54EE"/>
    <w:rsid w:val="00DB027E"/>
    <w:rsid w:val="00DB6664"/>
    <w:rsid w:val="00DC08CB"/>
    <w:rsid w:val="00DC21CA"/>
    <w:rsid w:val="00DD7C34"/>
    <w:rsid w:val="00DF33C4"/>
    <w:rsid w:val="00E05680"/>
    <w:rsid w:val="00E06A01"/>
    <w:rsid w:val="00E222A1"/>
    <w:rsid w:val="00E45FE6"/>
    <w:rsid w:val="00E70B93"/>
    <w:rsid w:val="00E771C6"/>
    <w:rsid w:val="00E809FC"/>
    <w:rsid w:val="00E84545"/>
    <w:rsid w:val="00E85190"/>
    <w:rsid w:val="00E85C18"/>
    <w:rsid w:val="00E9237C"/>
    <w:rsid w:val="00E9627A"/>
    <w:rsid w:val="00E9643B"/>
    <w:rsid w:val="00EA5CC4"/>
    <w:rsid w:val="00EB5E12"/>
    <w:rsid w:val="00EC4F41"/>
    <w:rsid w:val="00EE10EC"/>
    <w:rsid w:val="00EE59DE"/>
    <w:rsid w:val="00EF488C"/>
    <w:rsid w:val="00F0294E"/>
    <w:rsid w:val="00F03A94"/>
    <w:rsid w:val="00F169AA"/>
    <w:rsid w:val="00F22C55"/>
    <w:rsid w:val="00F50955"/>
    <w:rsid w:val="00F679A1"/>
    <w:rsid w:val="00F7288D"/>
    <w:rsid w:val="00F759D6"/>
    <w:rsid w:val="00F856AE"/>
    <w:rsid w:val="00FA05BE"/>
    <w:rsid w:val="00FA1B29"/>
    <w:rsid w:val="00FC5E5B"/>
    <w:rsid w:val="00FE65A9"/>
    <w:rsid w:val="00FF44F2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509B9-D926-43D4-A510-BBE9B40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1st level paper heading"/>
    <w:next w:val="a0"/>
    <w:link w:val="20"/>
    <w:uiPriority w:val="4"/>
    <w:qFormat/>
    <w:rsid w:val="00422648"/>
    <w:pPr>
      <w:widowControl w:val="0"/>
      <w:numPr>
        <w:ilvl w:val="1"/>
        <w:numId w:val="2"/>
      </w:numPr>
      <w:spacing w:before="100" w:beforeAutospacing="1" w:after="100" w:afterAutospacing="1" w:line="280" w:lineRule="atLeast"/>
      <w:outlineLvl w:val="1"/>
    </w:pPr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3">
    <w:name w:val="heading 3"/>
    <w:aliases w:val="2nd level paper heading"/>
    <w:next w:val="a0"/>
    <w:link w:val="30"/>
    <w:uiPriority w:val="4"/>
    <w:qFormat/>
    <w:rsid w:val="00422648"/>
    <w:pPr>
      <w:widowControl w:val="0"/>
      <w:numPr>
        <w:ilvl w:val="2"/>
        <w:numId w:val="2"/>
      </w:numPr>
      <w:spacing w:before="240" w:after="240" w:line="240" w:lineRule="exact"/>
      <w:outlineLvl w:val="2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4">
    <w:name w:val="heading 4"/>
    <w:aliases w:val="3rd level paper heading"/>
    <w:basedOn w:val="a"/>
    <w:next w:val="a0"/>
    <w:link w:val="40"/>
    <w:uiPriority w:val="4"/>
    <w:qFormat/>
    <w:rsid w:val="00422648"/>
    <w:pPr>
      <w:widowControl w:val="0"/>
      <w:numPr>
        <w:ilvl w:val="3"/>
        <w:numId w:val="2"/>
      </w:numPr>
      <w:tabs>
        <w:tab w:val="clear" w:pos="2058"/>
      </w:tabs>
      <w:overflowPunct w:val="0"/>
      <w:autoSpaceDE w:val="0"/>
      <w:autoSpaceDN w:val="0"/>
      <w:adjustRightInd w:val="0"/>
      <w:spacing w:before="100" w:beforeAutospacing="1" w:after="100" w:afterAutospacing="1" w:line="240" w:lineRule="atLeast"/>
      <w:textAlignment w:val="baseline"/>
      <w:outlineLvl w:val="3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A57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846EE"/>
    <w:rPr>
      <w:rFonts w:ascii="Segoe UI" w:hAnsi="Segoe UI" w:cs="Segoe UI"/>
      <w:sz w:val="18"/>
      <w:szCs w:val="18"/>
    </w:rPr>
  </w:style>
  <w:style w:type="paragraph" w:customStyle="1" w:styleId="tit">
    <w:name w:val="tit"/>
    <w:basedOn w:val="a"/>
    <w:rsid w:val="006C5F85"/>
    <w:pPr>
      <w:autoSpaceDE w:val="0"/>
      <w:autoSpaceDN w:val="0"/>
      <w:adjustRightInd w:val="0"/>
      <w:spacing w:after="120" w:line="360" w:lineRule="auto"/>
    </w:pPr>
    <w:rPr>
      <w:rFonts w:ascii="Times New Roman" w:hAnsi="Times New Roman" w:cs="Times New Roman"/>
      <w:b/>
      <w:caps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C5F85"/>
    <w:pPr>
      <w:ind w:left="720"/>
      <w:contextualSpacing/>
    </w:pPr>
  </w:style>
  <w:style w:type="character" w:customStyle="1" w:styleId="20">
    <w:name w:val="Заголовок 2 Знак"/>
    <w:aliases w:val="1st level paper heading Знак"/>
    <w:basedOn w:val="a1"/>
    <w:link w:val="2"/>
    <w:uiPriority w:val="4"/>
    <w:rsid w:val="00422648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character" w:customStyle="1" w:styleId="30">
    <w:name w:val="Заголовок 3 Знак"/>
    <w:aliases w:val="2nd level paper heading Знак"/>
    <w:basedOn w:val="a1"/>
    <w:link w:val="3"/>
    <w:uiPriority w:val="4"/>
    <w:rsid w:val="00422648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40">
    <w:name w:val="Заголовок 4 Знак"/>
    <w:aliases w:val="3rd level paper heading Знак"/>
    <w:basedOn w:val="a1"/>
    <w:link w:val="4"/>
    <w:uiPriority w:val="4"/>
    <w:rsid w:val="00422648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a0">
    <w:name w:val="Body Text"/>
    <w:basedOn w:val="a"/>
    <w:link w:val="a8"/>
    <w:uiPriority w:val="99"/>
    <w:unhideWhenUsed/>
    <w:rsid w:val="0042264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422648"/>
  </w:style>
  <w:style w:type="paragraph" w:customStyle="1" w:styleId="BodyTextSummary">
    <w:name w:val="Body Text Summary"/>
    <w:uiPriority w:val="49"/>
    <w:locked/>
    <w:rsid w:val="00020AB5"/>
    <w:pPr>
      <w:numPr>
        <w:numId w:val="4"/>
      </w:numPr>
      <w:tabs>
        <w:tab w:val="clear" w:pos="720"/>
      </w:tabs>
      <w:spacing w:after="170" w:line="280" w:lineRule="atLeast"/>
      <w:ind w:left="572" w:hanging="459"/>
      <w:jc w:val="both"/>
    </w:pPr>
    <w:rPr>
      <w:rFonts w:ascii="Times New Roman" w:eastAsia="Times New Roman" w:hAnsi="Times New Roman" w:cs="Times New Roman"/>
      <w:lang w:val="en-GB"/>
    </w:rPr>
  </w:style>
  <w:style w:type="table" w:styleId="a9">
    <w:name w:val="Table Grid"/>
    <w:basedOn w:val="a2"/>
    <w:rsid w:val="00EF4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0"/>
    <w:link w:val="TabletextChar"/>
    <w:uiPriority w:val="49"/>
    <w:qFormat/>
    <w:rsid w:val="00EF488C"/>
    <w:pPr>
      <w:spacing w:after="0" w:line="260" w:lineRule="atLeast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abletextChar">
    <w:name w:val="Table text Char"/>
    <w:basedOn w:val="a8"/>
    <w:link w:val="Tabletext"/>
    <w:uiPriority w:val="49"/>
    <w:rsid w:val="00EF488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Normal (Web)"/>
    <w:basedOn w:val="a"/>
    <w:uiPriority w:val="99"/>
    <w:semiHidden/>
    <w:unhideWhenUsed/>
    <w:rsid w:val="006C2E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therunnumberedheadings">
    <w:name w:val="Other unnumbered headings"/>
    <w:next w:val="a0"/>
    <w:link w:val="OtherunnumberedheadingsChar"/>
    <w:uiPriority w:val="49"/>
    <w:qFormat/>
    <w:locked/>
    <w:rsid w:val="00D5515D"/>
    <w:pPr>
      <w:spacing w:before="100" w:beforeAutospacing="1" w:after="100" w:afterAutospacing="1" w:line="260" w:lineRule="atLeast"/>
      <w:jc w:val="center"/>
    </w:pPr>
    <w:rPr>
      <w:rFonts w:ascii="Times New Roman Bold" w:eastAsia="Times New Roman" w:hAnsi="Times New Roman Bold" w:cs="Times New Roman"/>
      <w:b/>
      <w:caps/>
      <w:sz w:val="20"/>
      <w:szCs w:val="20"/>
      <w:lang w:val="en-GB"/>
    </w:rPr>
  </w:style>
  <w:style w:type="paragraph" w:customStyle="1" w:styleId="Referencelist">
    <w:name w:val="Reference list"/>
    <w:basedOn w:val="a0"/>
    <w:link w:val="ReferencelistChar"/>
    <w:uiPriority w:val="49"/>
    <w:qFormat/>
    <w:rsid w:val="00D5515D"/>
    <w:pPr>
      <w:numPr>
        <w:numId w:val="5"/>
      </w:numPr>
      <w:spacing w:after="0" w:line="260" w:lineRule="atLeast"/>
      <w:contextualSpacing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OtherunnumberedheadingsChar">
    <w:name w:val="Other unnumbered headings Char"/>
    <w:basedOn w:val="a8"/>
    <w:link w:val="Otherunnumberedheadings"/>
    <w:uiPriority w:val="49"/>
    <w:rsid w:val="00D5515D"/>
    <w:rPr>
      <w:rFonts w:ascii="Times New Roman Bold" w:eastAsia="Times New Roman" w:hAnsi="Times New Roman Bold" w:cs="Times New Roman"/>
      <w:b/>
      <w:caps/>
      <w:sz w:val="20"/>
      <w:szCs w:val="20"/>
      <w:lang w:val="en-GB"/>
    </w:rPr>
  </w:style>
  <w:style w:type="character" w:customStyle="1" w:styleId="ReferencelistChar">
    <w:name w:val="Reference list Char"/>
    <w:basedOn w:val="a8"/>
    <w:link w:val="Referencelist"/>
    <w:uiPriority w:val="49"/>
    <w:rsid w:val="00D5515D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ab">
    <w:name w:val="header"/>
    <w:basedOn w:val="a"/>
    <w:link w:val="ac"/>
    <w:uiPriority w:val="99"/>
    <w:unhideWhenUsed/>
    <w:rsid w:val="0081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115DC"/>
  </w:style>
  <w:style w:type="paragraph" w:styleId="ad">
    <w:name w:val="footer"/>
    <w:basedOn w:val="a"/>
    <w:link w:val="ae"/>
    <w:uiPriority w:val="99"/>
    <w:unhideWhenUsed/>
    <w:rsid w:val="0081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115DC"/>
  </w:style>
  <w:style w:type="paragraph" w:customStyle="1" w:styleId="Runninghead">
    <w:name w:val="Running head"/>
    <w:basedOn w:val="a"/>
    <w:link w:val="RunningheadChar"/>
    <w:uiPriority w:val="49"/>
    <w:qFormat/>
    <w:rsid w:val="008115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16"/>
      <w:lang w:val="en-GB"/>
    </w:rPr>
  </w:style>
  <w:style w:type="character" w:customStyle="1" w:styleId="RunningheadChar">
    <w:name w:val="Running head Char"/>
    <w:basedOn w:val="a1"/>
    <w:link w:val="Runninghead"/>
    <w:uiPriority w:val="49"/>
    <w:rsid w:val="008115DC"/>
    <w:rPr>
      <w:rFonts w:ascii="Times New Roman" w:eastAsia="Times New Roman" w:hAnsi="Times New Roman" w:cs="Times New Roman"/>
      <w:b/>
      <w:sz w:val="16"/>
      <w:szCs w:val="16"/>
      <w:lang w:val="en-GB"/>
    </w:rPr>
  </w:style>
  <w:style w:type="character" w:styleId="af">
    <w:name w:val="Placeholder Text"/>
    <w:basedOn w:val="a1"/>
    <w:uiPriority w:val="99"/>
    <w:semiHidden/>
    <w:rsid w:val="00863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eijin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FA"/>
    <w:rsid w:val="000018FA"/>
    <w:rsid w:val="007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18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9842-9CBA-4584-846B-0397F6D7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</dc:creator>
  <cp:lastModifiedBy>Mullabaev</cp:lastModifiedBy>
  <cp:revision>22</cp:revision>
  <cp:lastPrinted>2021-04-23T11:34:00Z</cp:lastPrinted>
  <dcterms:created xsi:type="dcterms:W3CDTF">2021-04-28T04:10:00Z</dcterms:created>
  <dcterms:modified xsi:type="dcterms:W3CDTF">2022-03-17T11:21:00Z</dcterms:modified>
</cp:coreProperties>
</file>