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5F362" w14:textId="5C725613" w:rsidR="00E46065" w:rsidRDefault="008C6000" w:rsidP="00E46065">
      <w:pPr>
        <w:pStyle w:val="Heading1"/>
      </w:pPr>
      <w:bookmarkStart w:id="0" w:name="_Hlk69130178"/>
      <w:r>
        <w:t>examples of areas of novelty in</w:t>
      </w:r>
      <w:r w:rsidR="0020063E">
        <w:t xml:space="preserve"> liquid metal fast reactors to consider in the r</w:t>
      </w:r>
      <w:r w:rsidR="00E46065">
        <w:t xml:space="preserve">eview of applicability of the IAEA Safety Standards </w:t>
      </w:r>
    </w:p>
    <w:p w14:paraId="711F3C37" w14:textId="77777777" w:rsidR="00E46065" w:rsidRPr="00E46065" w:rsidRDefault="00E46065" w:rsidP="00E46065">
      <w:pPr>
        <w:pStyle w:val="Subtitle"/>
      </w:pPr>
    </w:p>
    <w:p w14:paraId="23F963CF" w14:textId="1B07248D" w:rsidR="002C0CC6" w:rsidRDefault="008C6000" w:rsidP="008C6000">
      <w:pPr>
        <w:pStyle w:val="Subtitle"/>
      </w:pPr>
      <w:r>
        <w:t>F</w:t>
      </w:r>
      <w:r w:rsidR="008831F4">
        <w:t>ission product retention barriers</w:t>
      </w:r>
      <w:r w:rsidR="004E0752">
        <w:t xml:space="preserve">: </w:t>
      </w:r>
      <w:r w:rsidR="00577B60">
        <w:t>d</w:t>
      </w:r>
      <w:r w:rsidR="004E0752">
        <w:t>ifferences between</w:t>
      </w:r>
      <w:r w:rsidR="008831F4">
        <w:t xml:space="preserve"> liquid metal fast reactors</w:t>
      </w:r>
      <w:r w:rsidR="004E0752">
        <w:t xml:space="preserve"> and</w:t>
      </w:r>
      <w:r w:rsidR="002C0CC6">
        <w:t xml:space="preserve"> light water reactors</w:t>
      </w:r>
    </w:p>
    <w:p w14:paraId="321307F3" w14:textId="77777777" w:rsidR="002C0CC6" w:rsidRDefault="002C0CC6" w:rsidP="00537496">
      <w:pPr>
        <w:pStyle w:val="Heading1"/>
      </w:pPr>
    </w:p>
    <w:p w14:paraId="64DFAB1E" w14:textId="77777777" w:rsidR="00713040" w:rsidRPr="007136A9" w:rsidRDefault="00713040" w:rsidP="00713040">
      <w:pPr>
        <w:pStyle w:val="Authornameandaffiliation"/>
        <w:rPr>
          <w:lang w:val="en-GB"/>
        </w:rPr>
      </w:pPr>
      <w:r w:rsidRPr="007136A9">
        <w:rPr>
          <w:lang w:val="en-GB"/>
        </w:rPr>
        <w:t>P. Calle Vives</w:t>
      </w:r>
    </w:p>
    <w:p w14:paraId="73B48D17" w14:textId="77777777" w:rsidR="00713040" w:rsidRPr="00B71CFA" w:rsidRDefault="00713040" w:rsidP="00713040">
      <w:pPr>
        <w:pStyle w:val="Authornameandaffiliation"/>
        <w:rPr>
          <w:lang w:val="en-GB"/>
        </w:rPr>
      </w:pPr>
      <w:r w:rsidRPr="00B71CFA">
        <w:rPr>
          <w:lang w:val="en-GB"/>
        </w:rPr>
        <w:t>International Atomic Energy Agency</w:t>
      </w:r>
    </w:p>
    <w:p w14:paraId="70959A79" w14:textId="77777777" w:rsidR="00713040" w:rsidRPr="00A1126C" w:rsidRDefault="00713040" w:rsidP="00713040">
      <w:pPr>
        <w:pStyle w:val="Authornameandaffiliation"/>
        <w:rPr>
          <w:lang w:val="es-ES"/>
        </w:rPr>
      </w:pPr>
      <w:proofErr w:type="spellStart"/>
      <w:r w:rsidRPr="00A1126C">
        <w:rPr>
          <w:lang w:val="es-ES"/>
        </w:rPr>
        <w:t>Vienna</w:t>
      </w:r>
      <w:proofErr w:type="spellEnd"/>
      <w:r w:rsidRPr="00A1126C">
        <w:rPr>
          <w:lang w:val="es-ES"/>
        </w:rPr>
        <w:t>, Austria</w:t>
      </w:r>
    </w:p>
    <w:p w14:paraId="4EFE6406" w14:textId="77777777" w:rsidR="00713040" w:rsidRPr="00A1126C" w:rsidRDefault="00713040" w:rsidP="00D31C31">
      <w:pPr>
        <w:pStyle w:val="Authornameandaffiliation"/>
        <w:rPr>
          <w:lang w:val="es-ES"/>
        </w:rPr>
      </w:pPr>
    </w:p>
    <w:p w14:paraId="296AD0C3" w14:textId="3653FC2F" w:rsidR="00D31C31" w:rsidRPr="00A1126C" w:rsidRDefault="00D31C31" w:rsidP="00D31C31">
      <w:pPr>
        <w:pStyle w:val="Authornameandaffiliation"/>
        <w:rPr>
          <w:lang w:val="es-ES"/>
        </w:rPr>
      </w:pPr>
      <w:r w:rsidRPr="00A1126C">
        <w:rPr>
          <w:lang w:val="es-ES"/>
        </w:rPr>
        <w:t>A. Alemberti</w:t>
      </w:r>
    </w:p>
    <w:p w14:paraId="01D79B91" w14:textId="77777777" w:rsidR="00D31C31" w:rsidRPr="00A1126C" w:rsidRDefault="00D31C31" w:rsidP="00D31C31">
      <w:pPr>
        <w:pStyle w:val="Authornameandaffiliation"/>
        <w:rPr>
          <w:lang w:val="es-ES"/>
        </w:rPr>
      </w:pPr>
      <w:proofErr w:type="spellStart"/>
      <w:r w:rsidRPr="00A1126C">
        <w:rPr>
          <w:lang w:val="es-ES"/>
        </w:rPr>
        <w:t>Genova</w:t>
      </w:r>
      <w:proofErr w:type="spellEnd"/>
      <w:r w:rsidRPr="00A1126C">
        <w:rPr>
          <w:lang w:val="es-ES"/>
        </w:rPr>
        <w:t xml:space="preserve">, </w:t>
      </w:r>
      <w:proofErr w:type="spellStart"/>
      <w:r w:rsidRPr="00A1126C">
        <w:rPr>
          <w:lang w:val="es-ES"/>
        </w:rPr>
        <w:t>Italy</w:t>
      </w:r>
      <w:proofErr w:type="spellEnd"/>
    </w:p>
    <w:p w14:paraId="54EE71E1" w14:textId="77777777" w:rsidR="00D31C31" w:rsidRPr="00A1126C" w:rsidRDefault="00D31C31" w:rsidP="00D07524">
      <w:pPr>
        <w:pStyle w:val="Authornameandaffiliation"/>
        <w:rPr>
          <w:lang w:val="es-ES"/>
        </w:rPr>
      </w:pPr>
    </w:p>
    <w:p w14:paraId="4482C542" w14:textId="77777777" w:rsidR="00D31C31" w:rsidRDefault="00D31C31" w:rsidP="00D31C31">
      <w:pPr>
        <w:pStyle w:val="Authornameandaffiliation"/>
        <w:rPr>
          <w:lang w:val="de-DE"/>
        </w:rPr>
      </w:pPr>
      <w:r w:rsidRPr="00D07524">
        <w:rPr>
          <w:lang w:val="de-DE"/>
        </w:rPr>
        <w:t>A. Wielenberg</w:t>
      </w:r>
      <w:r w:rsidRPr="00D07524">
        <w:rPr>
          <w:lang w:val="de-DE"/>
        </w:rPr>
        <w:br/>
        <w:t>Gesellschaft für Anlagen- und Reaktorsicherheit (GRS) gGmbH</w:t>
      </w:r>
      <w:r w:rsidRPr="00D07524">
        <w:rPr>
          <w:lang w:val="de-DE"/>
        </w:rPr>
        <w:br/>
        <w:t>Garching, Germany</w:t>
      </w:r>
    </w:p>
    <w:p w14:paraId="20D4798B" w14:textId="77777777" w:rsidR="00D31C31" w:rsidRPr="007136A9" w:rsidRDefault="00D31C31" w:rsidP="00D07524">
      <w:pPr>
        <w:pStyle w:val="Authornameandaffiliation"/>
        <w:rPr>
          <w:lang w:val="de-AT"/>
        </w:rPr>
      </w:pPr>
    </w:p>
    <w:p w14:paraId="63654E70" w14:textId="77777777" w:rsidR="00D07524" w:rsidRPr="00B71CFA" w:rsidRDefault="00D07524" w:rsidP="00D07524">
      <w:pPr>
        <w:pStyle w:val="Authornameandaffiliation"/>
        <w:rPr>
          <w:lang w:val="en-GB"/>
        </w:rPr>
      </w:pPr>
      <w:r w:rsidRPr="00B71CFA">
        <w:rPr>
          <w:lang w:val="en-GB"/>
        </w:rPr>
        <w:t>S. Kubo</w:t>
      </w:r>
    </w:p>
    <w:p w14:paraId="407F16A6" w14:textId="77777777" w:rsidR="00D07524" w:rsidRPr="00FC481D" w:rsidRDefault="00D07524" w:rsidP="00D07524">
      <w:pPr>
        <w:pStyle w:val="Authornameandaffiliation"/>
        <w:rPr>
          <w:lang w:val="en-GB" w:eastAsia="ja-JP"/>
        </w:rPr>
      </w:pPr>
      <w:r w:rsidRPr="00FC481D">
        <w:rPr>
          <w:rFonts w:hint="eastAsia"/>
          <w:lang w:val="en-GB" w:eastAsia="ja-JP"/>
        </w:rPr>
        <w:t>J</w:t>
      </w:r>
      <w:r w:rsidRPr="00FC481D">
        <w:rPr>
          <w:lang w:val="en-GB" w:eastAsia="ja-JP"/>
        </w:rPr>
        <w:t>apan Atomic Energy Agency</w:t>
      </w:r>
    </w:p>
    <w:p w14:paraId="6694B0B9" w14:textId="77777777" w:rsidR="00D07524" w:rsidRPr="00C02001" w:rsidRDefault="00D07524" w:rsidP="00D07524">
      <w:pPr>
        <w:pStyle w:val="Authornameandaffiliation"/>
        <w:rPr>
          <w:lang w:val="en-GB" w:eastAsia="ja-JP"/>
        </w:rPr>
      </w:pPr>
      <w:r w:rsidRPr="00C02001">
        <w:rPr>
          <w:rFonts w:hint="eastAsia"/>
          <w:lang w:val="en-GB" w:eastAsia="ja-JP"/>
        </w:rPr>
        <w:t>O</w:t>
      </w:r>
      <w:r w:rsidRPr="00C02001">
        <w:rPr>
          <w:lang w:val="en-GB" w:eastAsia="ja-JP"/>
        </w:rPr>
        <w:t>-</w:t>
      </w:r>
      <w:proofErr w:type="spellStart"/>
      <w:r w:rsidRPr="00C02001">
        <w:rPr>
          <w:lang w:val="en-GB" w:eastAsia="ja-JP"/>
        </w:rPr>
        <w:t>arai</w:t>
      </w:r>
      <w:proofErr w:type="spellEnd"/>
      <w:r w:rsidRPr="00C02001">
        <w:rPr>
          <w:lang w:val="en-GB" w:eastAsia="ja-JP"/>
        </w:rPr>
        <w:t>, Ibaraki, Japan</w:t>
      </w:r>
    </w:p>
    <w:p w14:paraId="7E5F1F0F" w14:textId="22377D8F" w:rsidR="00D07524" w:rsidRPr="00C02001" w:rsidRDefault="00D07524" w:rsidP="00D07524">
      <w:pPr>
        <w:pStyle w:val="Authornameandaffiliation"/>
        <w:rPr>
          <w:lang w:val="en-GB"/>
        </w:rPr>
      </w:pPr>
    </w:p>
    <w:p w14:paraId="107A145D" w14:textId="77777777" w:rsidR="00003206" w:rsidRPr="00C02001" w:rsidRDefault="00003206" w:rsidP="00537496">
      <w:pPr>
        <w:pStyle w:val="Authornameandaffiliation"/>
        <w:rPr>
          <w:lang w:val="en-GB"/>
        </w:rPr>
      </w:pPr>
    </w:p>
    <w:p w14:paraId="433FE049" w14:textId="77777777" w:rsidR="00647F33" w:rsidRPr="00AD13CE" w:rsidRDefault="00647F33" w:rsidP="00537496">
      <w:pPr>
        <w:pStyle w:val="Authornameandaffiliation"/>
        <w:rPr>
          <w:b/>
        </w:rPr>
      </w:pPr>
      <w:r w:rsidRPr="00AD13CE">
        <w:rPr>
          <w:b/>
        </w:rPr>
        <w:t>Abstract</w:t>
      </w:r>
    </w:p>
    <w:bookmarkEnd w:id="0"/>
    <w:p w14:paraId="433FE04A" w14:textId="77777777" w:rsidR="00647F33" w:rsidRPr="00AD13CE" w:rsidRDefault="00647F33" w:rsidP="00537496">
      <w:pPr>
        <w:pStyle w:val="Authornameandaffiliation"/>
      </w:pPr>
    </w:p>
    <w:p w14:paraId="77669B78" w14:textId="4F3C9299" w:rsidR="003114B3" w:rsidRPr="00AD13CE" w:rsidRDefault="00ED70DF" w:rsidP="007C61EB">
      <w:pPr>
        <w:pStyle w:val="Authornameandaffiliation"/>
      </w:pPr>
      <w:r w:rsidRPr="00AD13CE">
        <w:t xml:space="preserve">The </w:t>
      </w:r>
      <w:r w:rsidR="007C61EB" w:rsidRPr="00B71CFA">
        <w:rPr>
          <w:lang w:val="en-GB"/>
        </w:rPr>
        <w:t>International Atomic Energy Agency</w:t>
      </w:r>
      <w:r w:rsidR="007C61EB">
        <w:rPr>
          <w:lang w:val="en-GB"/>
        </w:rPr>
        <w:t xml:space="preserve"> (</w:t>
      </w:r>
      <w:r w:rsidRPr="00AD13CE">
        <w:t>IAEA</w:t>
      </w:r>
      <w:r w:rsidR="007C61EB">
        <w:t>)</w:t>
      </w:r>
      <w:r w:rsidRPr="00AD13CE">
        <w:t xml:space="preserve"> is reviewing the applicability of the IAEA safety standards to novel advanced reactors</w:t>
      </w:r>
      <w:r>
        <w:t xml:space="preserve"> including fast reactors. </w:t>
      </w:r>
      <w:r w:rsidR="003114B3" w:rsidRPr="00AD13CE">
        <w:t>The applicability review</w:t>
      </w:r>
      <w:r w:rsidR="003114B3">
        <w:t xml:space="preserve"> first relies on the identification of </w:t>
      </w:r>
      <w:r w:rsidR="003114B3" w:rsidRPr="00AD13CE">
        <w:t>areas of novelty in the lifecycle of the novel advanced reactors when compared with land based water-cooled large reactors.</w:t>
      </w:r>
      <w:r w:rsidR="003114B3" w:rsidRPr="003114B3">
        <w:t xml:space="preserve"> </w:t>
      </w:r>
      <w:r w:rsidR="003114B3" w:rsidRPr="00AD13CE">
        <w:t>Th</w:t>
      </w:r>
      <w:r w:rsidR="007C61EB">
        <w:t>e</w:t>
      </w:r>
      <w:r w:rsidR="003114B3" w:rsidRPr="00AD13CE">
        <w:t xml:space="preserve"> paper presents </w:t>
      </w:r>
      <w:r w:rsidR="003114B3">
        <w:t>examples of</w:t>
      </w:r>
      <w:r w:rsidR="003114B3" w:rsidRPr="00AD13CE">
        <w:t xml:space="preserve"> </w:t>
      </w:r>
      <w:r w:rsidR="003114B3">
        <w:t>areas of novelty</w:t>
      </w:r>
      <w:r w:rsidR="003114B3" w:rsidRPr="00AD13CE">
        <w:t xml:space="preserve"> </w:t>
      </w:r>
      <w:r w:rsidR="003114B3">
        <w:t xml:space="preserve">related to typical </w:t>
      </w:r>
      <w:r w:rsidR="003114B3" w:rsidRPr="00AD13CE">
        <w:t>barriers to fission product release</w:t>
      </w:r>
      <w:r w:rsidR="003114B3">
        <w:t xml:space="preserve"> for </w:t>
      </w:r>
      <w:r w:rsidR="005A083C">
        <w:t>S</w:t>
      </w:r>
      <w:r w:rsidR="007C61EB">
        <w:t>odium</w:t>
      </w:r>
      <w:r w:rsidR="00F8619E">
        <w:t xml:space="preserve"> cooled</w:t>
      </w:r>
      <w:r w:rsidR="007C61EB">
        <w:t xml:space="preserve"> </w:t>
      </w:r>
      <w:r w:rsidR="005A083C">
        <w:t>F</w:t>
      </w:r>
      <w:r w:rsidR="007C61EB">
        <w:t xml:space="preserve">ast </w:t>
      </w:r>
      <w:r w:rsidR="005A083C">
        <w:t>R</w:t>
      </w:r>
      <w:r w:rsidR="007C61EB">
        <w:t>eactors (</w:t>
      </w:r>
      <w:r w:rsidR="00447C1C">
        <w:t>S</w:t>
      </w:r>
      <w:r w:rsidR="007C61EB">
        <w:t xml:space="preserve">FR) and </w:t>
      </w:r>
      <w:r w:rsidR="005A083C">
        <w:t>L</w:t>
      </w:r>
      <w:r w:rsidR="007C61EB">
        <w:t xml:space="preserve">ead </w:t>
      </w:r>
      <w:r w:rsidR="00F8619E">
        <w:t>cooled</w:t>
      </w:r>
      <w:r w:rsidR="00F8619E">
        <w:t xml:space="preserve"> </w:t>
      </w:r>
      <w:r w:rsidR="005A083C">
        <w:t>F</w:t>
      </w:r>
      <w:r w:rsidR="007C61EB">
        <w:t xml:space="preserve">ast </w:t>
      </w:r>
      <w:r w:rsidR="005A083C">
        <w:t>R</w:t>
      </w:r>
      <w:r w:rsidR="007C61EB">
        <w:t>eactors (</w:t>
      </w:r>
      <w:r w:rsidR="003114B3">
        <w:t>LFR</w:t>
      </w:r>
      <w:r w:rsidR="007C61EB">
        <w:t>)</w:t>
      </w:r>
      <w:r w:rsidR="005A083C">
        <w:t xml:space="preserve"> when compared to a </w:t>
      </w:r>
      <w:proofErr w:type="gramStart"/>
      <w:r w:rsidR="005A083C">
        <w:t>Light</w:t>
      </w:r>
      <w:r w:rsidR="007136A9">
        <w:t>-w</w:t>
      </w:r>
      <w:r w:rsidR="005A083C">
        <w:t>ater</w:t>
      </w:r>
      <w:proofErr w:type="gramEnd"/>
      <w:r w:rsidR="005A083C">
        <w:t xml:space="preserve"> </w:t>
      </w:r>
      <w:r w:rsidR="007136A9">
        <w:t xml:space="preserve">Cooled </w:t>
      </w:r>
      <w:r w:rsidR="005A083C">
        <w:t>Reacto</w:t>
      </w:r>
      <w:r w:rsidR="00447C1C">
        <w:t>r</w:t>
      </w:r>
      <w:r w:rsidR="005A083C">
        <w:t>s (LWR) Reference Point</w:t>
      </w:r>
      <w:r w:rsidR="003114B3" w:rsidRPr="00AD13CE">
        <w:t xml:space="preserve">. First, the paper provides a description of the technologies considered as part of the </w:t>
      </w:r>
      <w:r w:rsidR="003114B3">
        <w:t>LWR</w:t>
      </w:r>
      <w:r w:rsidR="003114B3" w:rsidRPr="00AD13CE">
        <w:t xml:space="preserve"> Reference Point. Second, the paper </w:t>
      </w:r>
      <w:proofErr w:type="spellStart"/>
      <w:r w:rsidR="003114B3" w:rsidRPr="00AD13CE">
        <w:t>summarises</w:t>
      </w:r>
      <w:proofErr w:type="spellEnd"/>
      <w:r w:rsidR="003114B3" w:rsidRPr="00AD13CE">
        <w:t xml:space="preserve"> key aspects of the identification </w:t>
      </w:r>
      <w:r w:rsidR="003114B3">
        <w:t>of areas of novelty related to</w:t>
      </w:r>
      <w:r w:rsidR="003114B3" w:rsidRPr="00AD13CE">
        <w:t xml:space="preserve"> </w:t>
      </w:r>
      <w:r w:rsidR="003114B3">
        <w:t xml:space="preserve">fission product </w:t>
      </w:r>
      <w:r w:rsidR="003114B3" w:rsidRPr="00AD13CE">
        <w:t xml:space="preserve">barriers </w:t>
      </w:r>
      <w:r w:rsidR="000D22E2">
        <w:t xml:space="preserve">in </w:t>
      </w:r>
      <w:r w:rsidR="003114B3" w:rsidRPr="00AD13CE">
        <w:t>SFR and</w:t>
      </w:r>
      <w:r w:rsidR="005A083C">
        <w:t xml:space="preserve"> LFR</w:t>
      </w:r>
      <w:r w:rsidR="003114B3" w:rsidRPr="00AD13CE">
        <w:t xml:space="preserve">. The paper concludes with a brief discussion on the path forward to complete the safety standards applicability review. </w:t>
      </w:r>
    </w:p>
    <w:p w14:paraId="0A16964E" w14:textId="366748B3" w:rsidR="00ED70DF" w:rsidRPr="003114B3" w:rsidRDefault="00ED70DF" w:rsidP="00ED70DF">
      <w:pPr>
        <w:pStyle w:val="Abstracttext"/>
        <w:rPr>
          <w:sz w:val="20"/>
          <w:highlight w:val="yellow"/>
          <w:lang w:val="en-GB"/>
        </w:rPr>
      </w:pPr>
    </w:p>
    <w:p w14:paraId="433FE04C" w14:textId="77777777" w:rsidR="00647F33" w:rsidRPr="00AD13CE" w:rsidRDefault="00F523CA" w:rsidP="009B7595">
      <w:pPr>
        <w:pStyle w:val="Heading2"/>
        <w:numPr>
          <w:ilvl w:val="1"/>
          <w:numId w:val="5"/>
        </w:numPr>
      </w:pPr>
      <w:r w:rsidRPr="00AD13CE">
        <w:t>INTRODUCTION</w:t>
      </w:r>
    </w:p>
    <w:p w14:paraId="74862125" w14:textId="106FBAA4" w:rsidR="00EB4480" w:rsidRPr="00415257" w:rsidRDefault="00EB4480" w:rsidP="00EB4480">
      <w:pPr>
        <w:pStyle w:val="BodyText"/>
      </w:pPr>
      <w:r w:rsidRPr="00AD13CE">
        <w:t xml:space="preserve">The IAEA safety </w:t>
      </w:r>
      <w:r w:rsidRPr="00415257">
        <w:t>standards</w:t>
      </w:r>
      <w:r w:rsidR="00F2714B" w:rsidRPr="00415257">
        <w:t xml:space="preserve"> </w:t>
      </w:r>
      <w:r w:rsidR="0085778E" w:rsidRPr="00415257">
        <w:fldChar w:fldCharType="begin"/>
      </w:r>
      <w:r w:rsidR="0085778E" w:rsidRPr="00415257">
        <w:instrText xml:space="preserve"> REF _Ref74755060 \r \h </w:instrText>
      </w:r>
      <w:r w:rsidR="00EE38C8" w:rsidRPr="00415257">
        <w:instrText xml:space="preserve"> \* MERGEFORMAT </w:instrText>
      </w:r>
      <w:r w:rsidR="0085778E" w:rsidRPr="00415257">
        <w:fldChar w:fldCharType="separate"/>
      </w:r>
      <w:r w:rsidR="0085778E" w:rsidRPr="00415257">
        <w:t>[1]</w:t>
      </w:r>
      <w:r w:rsidR="0085778E" w:rsidRPr="00415257">
        <w:fldChar w:fldCharType="end"/>
      </w:r>
      <w:r w:rsidRPr="00415257">
        <w:t xml:space="preserve"> predominantly reflect member states’ experience and knowledge in the designing and operating land based water-cooled large reactors. The IAEA is reviewing the applicability of the IAEA safety standards to novel advanced reactors and particularly small modular reactors (SMRs)</w:t>
      </w:r>
      <w:r w:rsidR="00F2714B" w:rsidRPr="00415257">
        <w:t xml:space="preserve"> </w:t>
      </w:r>
      <w:r w:rsidR="00C80406" w:rsidRPr="00415257">
        <w:fldChar w:fldCharType="begin"/>
      </w:r>
      <w:r w:rsidR="00C80406" w:rsidRPr="00415257">
        <w:instrText xml:space="preserve"> REF _Ref74755094 \r \h </w:instrText>
      </w:r>
      <w:r w:rsidR="00EE38C8" w:rsidRPr="00415257">
        <w:instrText xml:space="preserve"> \* MERGEFORMAT </w:instrText>
      </w:r>
      <w:r w:rsidR="00C80406" w:rsidRPr="00415257">
        <w:fldChar w:fldCharType="separate"/>
      </w:r>
      <w:r w:rsidR="00C80406" w:rsidRPr="00415257">
        <w:t>[2]</w:t>
      </w:r>
      <w:r w:rsidR="00C80406" w:rsidRPr="00415257">
        <w:fldChar w:fldCharType="end"/>
      </w:r>
      <w:r w:rsidRPr="00415257">
        <w:t xml:space="preserve">, transportable SMRs, high temperature gas cooled reactors (HTGR), lead </w:t>
      </w:r>
      <w:r w:rsidR="00F8619E">
        <w:t>cooled</w:t>
      </w:r>
      <w:r w:rsidR="00F8619E" w:rsidRPr="00415257">
        <w:t xml:space="preserve"> </w:t>
      </w:r>
      <w:r w:rsidRPr="00415257">
        <w:t>fast reactors (LFR), sodium</w:t>
      </w:r>
      <w:r w:rsidR="00F8619E">
        <w:t xml:space="preserve"> </w:t>
      </w:r>
      <w:r w:rsidR="00F8619E">
        <w:t>cooled</w:t>
      </w:r>
      <w:r w:rsidRPr="00415257">
        <w:t xml:space="preserve"> fast reactors (SFR) and molten salt reactors (MSRs). The high-level review of the applicability of the safety standards to these technologies covers all lifecycle stages (siting, design, construction, commissioning, operation, and decommissioning), radioactive waste management, safety assessment and regulation. </w:t>
      </w:r>
    </w:p>
    <w:p w14:paraId="25CF47BA" w14:textId="31E976B1" w:rsidR="0096753D" w:rsidRPr="00415257" w:rsidRDefault="00F27949" w:rsidP="0095336A">
      <w:pPr>
        <w:pStyle w:val="BodyText"/>
      </w:pPr>
      <w:r w:rsidRPr="00415257">
        <w:t>The applicability review</w:t>
      </w:r>
      <w:r w:rsidR="002E2BC1" w:rsidRPr="00415257">
        <w:t xml:space="preserve"> first relies on the identification of </w:t>
      </w:r>
      <w:r w:rsidRPr="00415257">
        <w:t>areas of novelty in the lifecycle of the novel advanced reactors when compared with land based water-cooled large reactors.</w:t>
      </w:r>
      <w:r w:rsidR="00902109" w:rsidRPr="00415257">
        <w:t xml:space="preserve"> </w:t>
      </w:r>
      <w:r w:rsidR="002E2BC1" w:rsidRPr="00415257">
        <w:t>This</w:t>
      </w:r>
      <w:r w:rsidRPr="00415257">
        <w:t xml:space="preserve"> identification </w:t>
      </w:r>
      <w:r w:rsidR="008B3843" w:rsidRPr="00415257">
        <w:t>is developed by systematically comparing</w:t>
      </w:r>
      <w:r w:rsidRPr="00415257">
        <w:t xml:space="preserve"> the characteristics of novel advanced reactors with a </w:t>
      </w:r>
      <w:r w:rsidRPr="00415257">
        <w:rPr>
          <w:i/>
          <w:iCs/>
        </w:rPr>
        <w:t>Light-water Cooled Reactor</w:t>
      </w:r>
      <w:r w:rsidR="00BD3030" w:rsidRPr="00415257">
        <w:rPr>
          <w:i/>
          <w:iCs/>
        </w:rPr>
        <w:t xml:space="preserve"> (LWR)</w:t>
      </w:r>
      <w:r w:rsidRPr="00415257">
        <w:rPr>
          <w:i/>
          <w:iCs/>
        </w:rPr>
        <w:t xml:space="preserve"> Reference Point</w:t>
      </w:r>
      <w:r w:rsidRPr="00415257">
        <w:t xml:space="preserve">. </w:t>
      </w:r>
      <w:r w:rsidR="00A25AC8" w:rsidRPr="00415257">
        <w:t>For that, high-level characteristics regarding the defence-in-depth and barrier concept, safety functions, supporting systems, protection against hazards,</w:t>
      </w:r>
      <w:r w:rsidR="004C6779" w:rsidRPr="00415257">
        <w:t xml:space="preserve"> accident management, radiation protection</w:t>
      </w:r>
      <w:r w:rsidR="00A25AC8" w:rsidRPr="00415257">
        <w:t xml:space="preserve"> construction, operation, decommissioning</w:t>
      </w:r>
      <w:r w:rsidR="004C6779" w:rsidRPr="00415257">
        <w:t>, and radwaste were evaluated.</w:t>
      </w:r>
    </w:p>
    <w:p w14:paraId="468DBA1D" w14:textId="77777777" w:rsidR="00405E7F" w:rsidRPr="00415257" w:rsidRDefault="00405E7F" w:rsidP="0095336A">
      <w:pPr>
        <w:pStyle w:val="BodyText"/>
        <w:rPr>
          <w:lang w:eastAsia="ja-JP"/>
        </w:rPr>
      </w:pPr>
    </w:p>
    <w:p w14:paraId="3B61AB30" w14:textId="4629C7BF" w:rsidR="00F27949" w:rsidRPr="00415257" w:rsidRDefault="00DA0D82" w:rsidP="00F27949">
      <w:pPr>
        <w:pStyle w:val="BodyText"/>
      </w:pPr>
      <w:r w:rsidRPr="00415257">
        <w:t xml:space="preserve">The comparison reflects designers’ current practices and claims and </w:t>
      </w:r>
      <w:r w:rsidR="00F27949" w:rsidRPr="00415257">
        <w:t xml:space="preserve">has been developed based on expert knowledge, literature review and detailed questionnaires responses by technology developers. </w:t>
      </w:r>
      <w:r w:rsidRPr="00415257">
        <w:t xml:space="preserve">On a second stage </w:t>
      </w:r>
      <w:r w:rsidRPr="00415257">
        <w:lastRenderedPageBreak/>
        <w:t xml:space="preserve">the information was </w:t>
      </w:r>
      <w:r w:rsidR="00F27949" w:rsidRPr="00415257">
        <w:t xml:space="preserve">reviewed by regulatory authorities, technical support organisations and other organisations </w:t>
      </w:r>
      <w:r w:rsidRPr="00415257">
        <w:t xml:space="preserve">and amended, additional reviews are planned </w:t>
      </w:r>
      <w:r w:rsidR="004C6779" w:rsidRPr="00415257">
        <w:t xml:space="preserve">as part of the on-going IAEA activities </w:t>
      </w:r>
      <w:r w:rsidRPr="00415257">
        <w:t>and</w:t>
      </w:r>
      <w:r w:rsidR="00F27949" w:rsidRPr="00415257">
        <w:t xml:space="preserve"> </w:t>
      </w:r>
      <w:r w:rsidR="004C6779" w:rsidRPr="00415257">
        <w:t xml:space="preserve">further revisions </w:t>
      </w:r>
      <w:r w:rsidR="00F27949" w:rsidRPr="00415257">
        <w:t xml:space="preserve">to these tables </w:t>
      </w:r>
      <w:r w:rsidRPr="00415257">
        <w:t>will be</w:t>
      </w:r>
      <w:r w:rsidR="00F27949" w:rsidRPr="00415257">
        <w:t xml:space="preserve"> necessary to capture the full range of expert judgement and regulatory experience. </w:t>
      </w:r>
    </w:p>
    <w:p w14:paraId="2CF116B9" w14:textId="7B87A1B4" w:rsidR="00F27949" w:rsidRPr="00415257" w:rsidRDefault="00C02001" w:rsidP="00F27949">
      <w:pPr>
        <w:pStyle w:val="BodyText"/>
      </w:pPr>
      <w:r w:rsidRPr="00415257">
        <w:t xml:space="preserve">The </w:t>
      </w:r>
      <w:r w:rsidR="00600FC8" w:rsidRPr="00415257">
        <w:t xml:space="preserve">paper presents </w:t>
      </w:r>
      <w:r w:rsidR="00DA0D82" w:rsidRPr="00415257">
        <w:t>examples of</w:t>
      </w:r>
      <w:r w:rsidR="00476F23" w:rsidRPr="00415257">
        <w:t xml:space="preserve"> </w:t>
      </w:r>
      <w:r w:rsidR="00DA0D82" w:rsidRPr="00415257">
        <w:t>areas of novelty</w:t>
      </w:r>
      <w:r w:rsidR="002C5908" w:rsidRPr="00415257">
        <w:t xml:space="preserve"> </w:t>
      </w:r>
      <w:r w:rsidR="00DA0D82" w:rsidRPr="00415257">
        <w:t xml:space="preserve">related to </w:t>
      </w:r>
      <w:r w:rsidR="00BD3030" w:rsidRPr="00415257">
        <w:t xml:space="preserve">typical </w:t>
      </w:r>
      <w:r w:rsidR="002C5908" w:rsidRPr="00415257">
        <w:t>barriers to fission product release</w:t>
      </w:r>
      <w:r w:rsidR="00BD3030" w:rsidRPr="00415257">
        <w:t xml:space="preserve"> for SFR and LFR</w:t>
      </w:r>
      <w:r w:rsidR="002C5908" w:rsidRPr="00415257">
        <w:t>. Firs</w:t>
      </w:r>
      <w:r w:rsidR="005849C6" w:rsidRPr="00415257">
        <w:t xml:space="preserve">t, the paper provides </w:t>
      </w:r>
      <w:r w:rsidR="00600FC8" w:rsidRPr="00415257">
        <w:t xml:space="preserve">a description of the technologies considered as part of the </w:t>
      </w:r>
      <w:r w:rsidR="00BD3030" w:rsidRPr="00415257">
        <w:t>LWR</w:t>
      </w:r>
      <w:r w:rsidR="00600FC8" w:rsidRPr="00415257">
        <w:t xml:space="preserve"> Reference Point</w:t>
      </w:r>
      <w:r w:rsidR="002C5908" w:rsidRPr="00415257">
        <w:t>.</w:t>
      </w:r>
      <w:r w:rsidR="00CE41BC" w:rsidRPr="00415257">
        <w:t xml:space="preserve"> Second</w:t>
      </w:r>
      <w:r w:rsidR="005849C6" w:rsidRPr="00415257">
        <w:t xml:space="preserve">, </w:t>
      </w:r>
      <w:r w:rsidR="00331469" w:rsidRPr="00415257">
        <w:t xml:space="preserve">the paper summarises key aspects of </w:t>
      </w:r>
      <w:r w:rsidR="00CE41BC" w:rsidRPr="00415257">
        <w:t xml:space="preserve">the </w:t>
      </w:r>
      <w:r w:rsidR="00587D48" w:rsidRPr="00415257">
        <w:t xml:space="preserve">identification </w:t>
      </w:r>
      <w:r w:rsidR="00BD3030" w:rsidRPr="00415257">
        <w:t>of areas of novelty related to</w:t>
      </w:r>
      <w:r w:rsidR="00CE41BC" w:rsidRPr="00415257">
        <w:t xml:space="preserve"> </w:t>
      </w:r>
      <w:r w:rsidR="00BD3030" w:rsidRPr="00415257">
        <w:t xml:space="preserve">fission product </w:t>
      </w:r>
      <w:r w:rsidR="00CE41BC" w:rsidRPr="00415257">
        <w:t>barriers</w:t>
      </w:r>
      <w:r w:rsidR="000D22E2">
        <w:t xml:space="preserve"> in</w:t>
      </w:r>
      <w:r w:rsidR="00CE41BC" w:rsidRPr="00415257">
        <w:t xml:space="preserve"> </w:t>
      </w:r>
      <w:r w:rsidR="00331469" w:rsidRPr="00415257">
        <w:t>SFR and LFR</w:t>
      </w:r>
      <w:r w:rsidR="00BD3030" w:rsidRPr="00415257">
        <w:t xml:space="preserve"> (when compared to the LWR Reference Point</w:t>
      </w:r>
      <w:r w:rsidR="00DA0D82" w:rsidRPr="00415257">
        <w:t>)</w:t>
      </w:r>
      <w:r w:rsidR="00CE41BC" w:rsidRPr="00415257">
        <w:t xml:space="preserve">. </w:t>
      </w:r>
      <w:r w:rsidR="00587D48" w:rsidRPr="00415257">
        <w:t>The paper concludes with a brief discussion on the</w:t>
      </w:r>
      <w:r w:rsidR="00CE41BC" w:rsidRPr="00415257">
        <w:t xml:space="preserve"> path forward to complete the </w:t>
      </w:r>
      <w:r w:rsidR="005849C6" w:rsidRPr="00415257">
        <w:t xml:space="preserve">safety standards applicability review. </w:t>
      </w:r>
    </w:p>
    <w:p w14:paraId="47E2107F" w14:textId="77777777" w:rsidR="00EB4480" w:rsidRPr="00415257" w:rsidRDefault="00EB4480" w:rsidP="00537496">
      <w:pPr>
        <w:pStyle w:val="BodyText"/>
      </w:pPr>
    </w:p>
    <w:p w14:paraId="433FE04F" w14:textId="035DBE45" w:rsidR="00E25B68" w:rsidRPr="00415257" w:rsidRDefault="00D94965" w:rsidP="009B7595">
      <w:pPr>
        <w:pStyle w:val="Heading2"/>
        <w:numPr>
          <w:ilvl w:val="1"/>
          <w:numId w:val="5"/>
        </w:numPr>
      </w:pPr>
      <w:r w:rsidRPr="00415257">
        <w:t>Light-water Cooled Reactor Reference Point</w:t>
      </w:r>
    </w:p>
    <w:p w14:paraId="379BFDB6" w14:textId="0D15FA0F" w:rsidR="009C4554" w:rsidRPr="00415257" w:rsidRDefault="00220E87" w:rsidP="00004957">
      <w:pPr>
        <w:pStyle w:val="BodyText"/>
      </w:pPr>
      <w:proofErr w:type="gramStart"/>
      <w:r w:rsidRPr="00415257">
        <w:t>In order to</w:t>
      </w:r>
      <w:proofErr w:type="gramEnd"/>
      <w:r w:rsidRPr="00415257">
        <w:t xml:space="preserve"> define a common reference point for </w:t>
      </w:r>
      <w:r w:rsidR="00BD3030" w:rsidRPr="00415257">
        <w:t xml:space="preserve">the identification of </w:t>
      </w:r>
      <w:r w:rsidRPr="00415257">
        <w:t>areas of novelty</w:t>
      </w:r>
      <w:r w:rsidR="00E26931" w:rsidRPr="00415257">
        <w:t xml:space="preserve">, </w:t>
      </w:r>
      <w:r w:rsidRPr="00415257">
        <w:t xml:space="preserve">an enveloping characteristic of LWR </w:t>
      </w:r>
      <w:r w:rsidR="00D460ED" w:rsidRPr="00415257">
        <w:t>nuclear power plant (</w:t>
      </w:r>
      <w:r w:rsidRPr="00415257">
        <w:t>NPP</w:t>
      </w:r>
      <w:r w:rsidR="00D460ED" w:rsidRPr="00415257">
        <w:t>)</w:t>
      </w:r>
      <w:r w:rsidRPr="00415257">
        <w:t xml:space="preserve"> features is provided. </w:t>
      </w:r>
      <w:r w:rsidR="004C6779" w:rsidRPr="00415257">
        <w:t>This is based on the following considerations. Evaluating</w:t>
      </w:r>
      <w:r w:rsidR="009C4554" w:rsidRPr="00415257">
        <w:t xml:space="preserve"> the latest power reactors overview by the IAEA</w:t>
      </w:r>
      <w:r w:rsidR="004C6779" w:rsidRPr="00415257">
        <w:t xml:space="preserve"> </w:t>
      </w:r>
      <w:r w:rsidR="00EE38C8" w:rsidRPr="00415257">
        <w:fldChar w:fldCharType="begin"/>
      </w:r>
      <w:r w:rsidR="00EE38C8" w:rsidRPr="00415257">
        <w:instrText xml:space="preserve"> REF _Ref74755149 \r \h  \* MERGEFORMAT </w:instrText>
      </w:r>
      <w:r w:rsidR="00EE38C8" w:rsidRPr="00415257">
        <w:fldChar w:fldCharType="separate"/>
      </w:r>
      <w:r w:rsidR="00EE38C8" w:rsidRPr="00415257">
        <w:t>[3]</w:t>
      </w:r>
      <w:r w:rsidR="00EE38C8" w:rsidRPr="00415257">
        <w:fldChar w:fldCharType="end"/>
      </w:r>
      <w:r w:rsidR="009C4554" w:rsidRPr="00415257">
        <w:t>, the LWRs consist of 300</w:t>
      </w:r>
      <w:r w:rsidR="0005009D" w:rsidRPr="00415257">
        <w:t xml:space="preserve"> </w:t>
      </w:r>
      <w:r w:rsidR="008D7B61" w:rsidRPr="00415257">
        <w:t>pressurise</w:t>
      </w:r>
      <w:r w:rsidR="00F92A5B" w:rsidRPr="00415257">
        <w:t>d</w:t>
      </w:r>
      <w:r w:rsidR="008D7B61" w:rsidRPr="00415257">
        <w:t xml:space="preserve"> water reactor (</w:t>
      </w:r>
      <w:r w:rsidR="009C4554" w:rsidRPr="00415257">
        <w:t>PWR</w:t>
      </w:r>
      <w:r w:rsidR="008D7B61" w:rsidRPr="00415257">
        <w:t>)</w:t>
      </w:r>
      <w:r w:rsidR="009C4554" w:rsidRPr="00415257">
        <w:t xml:space="preserve"> units in operation and 65</w:t>
      </w:r>
      <w:r w:rsidR="008D7B61" w:rsidRPr="00415257">
        <w:t xml:space="preserve"> boiling water reactor</w:t>
      </w:r>
      <w:r w:rsidR="009C4554" w:rsidRPr="00415257">
        <w:t xml:space="preserve"> </w:t>
      </w:r>
      <w:r w:rsidR="008D7B61" w:rsidRPr="00415257">
        <w:t>(</w:t>
      </w:r>
      <w:r w:rsidR="009C4554" w:rsidRPr="00415257">
        <w:t>BWR</w:t>
      </w:r>
      <w:r w:rsidR="008D7B61" w:rsidRPr="00415257">
        <w:t>)</w:t>
      </w:r>
      <w:r w:rsidR="009C4554" w:rsidRPr="00415257">
        <w:t xml:space="preserve"> units. Next are 48</w:t>
      </w:r>
      <w:r w:rsidR="00A64B77" w:rsidRPr="00415257">
        <w:t xml:space="preserve"> pressurized heavy-water reactor (</w:t>
      </w:r>
      <w:r w:rsidR="009C4554" w:rsidRPr="00415257">
        <w:t>PHWR</w:t>
      </w:r>
      <w:r w:rsidR="00A64B77" w:rsidRPr="00415257">
        <w:t>) units</w:t>
      </w:r>
      <w:r w:rsidR="009C4554" w:rsidRPr="00415257">
        <w:t>, which are already out of scope. Looking at large operating fleets of reactor series, a reasonable selection appears to include:</w:t>
      </w:r>
    </w:p>
    <w:p w14:paraId="676D0357" w14:textId="3C21C9C1" w:rsidR="00D8246D" w:rsidRPr="00415257" w:rsidRDefault="00D8246D" w:rsidP="00405E7F">
      <w:pPr>
        <w:pStyle w:val="BodyText"/>
        <w:numPr>
          <w:ilvl w:val="0"/>
          <w:numId w:val="12"/>
        </w:numPr>
        <w:ind w:left="720"/>
      </w:pPr>
      <w:r w:rsidRPr="00415257">
        <w:t>VVER-1000 (with several design variants) with 37 units in total and one in construction</w:t>
      </w:r>
    </w:p>
    <w:p w14:paraId="7358C104" w14:textId="77777777" w:rsidR="00D8246D" w:rsidRPr="00415257" w:rsidRDefault="00D8246D" w:rsidP="00405E7F">
      <w:pPr>
        <w:pStyle w:val="BodyText"/>
        <w:numPr>
          <w:ilvl w:val="0"/>
          <w:numId w:val="12"/>
        </w:numPr>
        <w:ind w:left="720"/>
      </w:pPr>
      <w:r w:rsidRPr="00415257">
        <w:t xml:space="preserve">BWR-5/BWR-6 series with in total 25 units in operation </w:t>
      </w:r>
    </w:p>
    <w:p w14:paraId="0708121B" w14:textId="35E5CC6C" w:rsidR="00D8246D" w:rsidRPr="00415257" w:rsidRDefault="00D8246D" w:rsidP="00405E7F">
      <w:pPr>
        <w:pStyle w:val="BodyText"/>
        <w:numPr>
          <w:ilvl w:val="0"/>
          <w:numId w:val="12"/>
        </w:numPr>
        <w:ind w:left="720"/>
      </w:pPr>
      <w:r w:rsidRPr="00415257">
        <w:t xml:space="preserve">P4/N4 REP series with in total 24 units </w:t>
      </w:r>
    </w:p>
    <w:p w14:paraId="10ABF89F" w14:textId="1B56E1B0" w:rsidR="00D8246D" w:rsidRPr="00415257" w:rsidRDefault="00D8246D" w:rsidP="00405E7F">
      <w:pPr>
        <w:pStyle w:val="BodyText"/>
        <w:numPr>
          <w:ilvl w:val="0"/>
          <w:numId w:val="12"/>
        </w:numPr>
        <w:ind w:left="720"/>
      </w:pPr>
      <w:r w:rsidRPr="00415257">
        <w:t>CPR-1000/ACPR-1000 with in total 20 units and more planned or under construction</w:t>
      </w:r>
    </w:p>
    <w:p w14:paraId="6F1CD7AE" w14:textId="122D1FEC" w:rsidR="00D8246D" w:rsidRPr="00415257" w:rsidRDefault="00D8246D" w:rsidP="00405E7F">
      <w:pPr>
        <w:pStyle w:val="BodyText"/>
        <w:numPr>
          <w:ilvl w:val="0"/>
          <w:numId w:val="12"/>
        </w:numPr>
        <w:ind w:left="720"/>
      </w:pPr>
      <w:r w:rsidRPr="00415257">
        <w:t>APR-1400/OPR-1000 with 14 units in operation and more APR-1400 under construction</w:t>
      </w:r>
    </w:p>
    <w:p w14:paraId="682E6943" w14:textId="56B73ADB" w:rsidR="00D8246D" w:rsidRPr="00415257" w:rsidRDefault="00D8246D" w:rsidP="00405E7F">
      <w:pPr>
        <w:pStyle w:val="BodyText"/>
        <w:numPr>
          <w:ilvl w:val="0"/>
          <w:numId w:val="12"/>
        </w:numPr>
        <w:ind w:left="720"/>
      </w:pPr>
      <w:r w:rsidRPr="00415257">
        <w:t>ABWR series in Japan with 4 units in operation (</w:t>
      </w:r>
      <w:proofErr w:type="gramStart"/>
      <w:r w:rsidRPr="00415257">
        <w:t>in order to</w:t>
      </w:r>
      <w:proofErr w:type="gramEnd"/>
      <w:r w:rsidRPr="00415257">
        <w:t xml:space="preserve"> cover advanced BWR designs)</w:t>
      </w:r>
    </w:p>
    <w:p w14:paraId="73265C60" w14:textId="70F5D731" w:rsidR="00D8246D" w:rsidRPr="00415257" w:rsidRDefault="00D8246D" w:rsidP="00405E7F">
      <w:pPr>
        <w:pStyle w:val="BodyText"/>
        <w:ind w:firstLine="0"/>
      </w:pPr>
      <w:r w:rsidRPr="00415257">
        <w:t>This can be extended by major new designs entering the market, which are currently being built:</w:t>
      </w:r>
    </w:p>
    <w:p w14:paraId="4D5A16B6" w14:textId="77777777" w:rsidR="00D8246D" w:rsidRPr="00415257" w:rsidRDefault="00D8246D" w:rsidP="00D8246D">
      <w:pPr>
        <w:pStyle w:val="BodyText"/>
        <w:numPr>
          <w:ilvl w:val="0"/>
          <w:numId w:val="13"/>
        </w:numPr>
      </w:pPr>
      <w:r w:rsidRPr="00415257">
        <w:t>AP-1000/CAP-1400, with 4 units of AP-1000 in operation and several in construction.</w:t>
      </w:r>
    </w:p>
    <w:p w14:paraId="1023A24A" w14:textId="77777777" w:rsidR="00D8246D" w:rsidRPr="00415257" w:rsidRDefault="00D8246D" w:rsidP="00D8246D">
      <w:pPr>
        <w:pStyle w:val="BodyText"/>
        <w:numPr>
          <w:ilvl w:val="0"/>
          <w:numId w:val="13"/>
        </w:numPr>
      </w:pPr>
      <w:r w:rsidRPr="00415257">
        <w:t xml:space="preserve">VVER-1200 (several design variants, as an evolution of the VVER-1000 designs) with 3 units in operation and several in construction. </w:t>
      </w:r>
    </w:p>
    <w:p w14:paraId="0D9ACA21" w14:textId="46F8A2B6" w:rsidR="00D8246D" w:rsidRPr="00415257" w:rsidRDefault="00D8246D" w:rsidP="00D8246D">
      <w:pPr>
        <w:pStyle w:val="BodyText"/>
        <w:numPr>
          <w:ilvl w:val="0"/>
          <w:numId w:val="13"/>
        </w:numPr>
      </w:pPr>
      <w:r w:rsidRPr="00415257">
        <w:t>EPR design, with 2 units in operation and 4 under construction.</w:t>
      </w:r>
    </w:p>
    <w:p w14:paraId="168BA285" w14:textId="77777777" w:rsidR="00D8246D" w:rsidRPr="00415257" w:rsidRDefault="00D8246D" w:rsidP="00D8246D">
      <w:pPr>
        <w:pStyle w:val="BodyText"/>
        <w:numPr>
          <w:ilvl w:val="0"/>
          <w:numId w:val="13"/>
        </w:numPr>
      </w:pPr>
      <w:r w:rsidRPr="00415257">
        <w:t>HPR1000 reactor design with several units under construction.</w:t>
      </w:r>
    </w:p>
    <w:p w14:paraId="3CC9B9B8" w14:textId="45F32A99" w:rsidR="00D8246D" w:rsidRPr="00415257" w:rsidRDefault="00A40202" w:rsidP="00D8246D">
      <w:pPr>
        <w:pStyle w:val="BodyText"/>
        <w:ind w:firstLine="0"/>
      </w:pPr>
      <w:r w:rsidRPr="00415257">
        <w:t xml:space="preserve">For </w:t>
      </w:r>
      <w:proofErr w:type="gramStart"/>
      <w:r w:rsidRPr="00415257">
        <w:t>all of</w:t>
      </w:r>
      <w:proofErr w:type="gramEnd"/>
      <w:r w:rsidRPr="00415257">
        <w:t xml:space="preserve"> these reactor designs, it can be assumed that they have been reviewed and licensed by regulators. Together, they cover </w:t>
      </w:r>
      <w:proofErr w:type="gramStart"/>
      <w:r w:rsidRPr="00415257">
        <w:t>the majority of</w:t>
      </w:r>
      <w:proofErr w:type="gramEnd"/>
      <w:r w:rsidRPr="00415257">
        <w:t xml:space="preserve"> characteristics tried (and tested) for LWR reactors, which establish</w:t>
      </w:r>
      <w:r w:rsidR="00FD26C4" w:rsidRPr="00415257">
        <w:t>es</w:t>
      </w:r>
      <w:r w:rsidRPr="00415257">
        <w:t xml:space="preserve"> an </w:t>
      </w:r>
      <w:r w:rsidR="00FD26C4" w:rsidRPr="00415257">
        <w:t xml:space="preserve">adequate </w:t>
      </w:r>
      <w:r w:rsidRPr="00415257">
        <w:t xml:space="preserve">envelope for identifying areas of novelty. This envelope has been summarized in a separate working document available via the IAEA, which also includes the relevant references </w:t>
      </w:r>
      <w:r w:rsidR="00FD26C4" w:rsidRPr="00415257">
        <w:fldChar w:fldCharType="begin"/>
      </w:r>
      <w:r w:rsidR="00FD26C4" w:rsidRPr="00415257">
        <w:instrText xml:space="preserve"> REF _Ref73607966 \r \h </w:instrText>
      </w:r>
      <w:r w:rsidR="00EE38C8" w:rsidRPr="00415257">
        <w:instrText xml:space="preserve"> \* MERGEFORMAT </w:instrText>
      </w:r>
      <w:r w:rsidR="00FD26C4" w:rsidRPr="00415257">
        <w:fldChar w:fldCharType="separate"/>
      </w:r>
      <w:r w:rsidR="00DA0048" w:rsidRPr="00415257">
        <w:t>[4]</w:t>
      </w:r>
      <w:r w:rsidR="00FD26C4" w:rsidRPr="00415257">
        <w:fldChar w:fldCharType="end"/>
      </w:r>
      <w:r w:rsidRPr="00415257">
        <w:t xml:space="preserve">. </w:t>
      </w:r>
      <w:r w:rsidR="00FD26C4" w:rsidRPr="00415257">
        <w:t>It</w:t>
      </w:r>
      <w:r w:rsidR="003C1C56" w:rsidRPr="00415257">
        <w:t xml:space="preserve"> has then be</w:t>
      </w:r>
      <w:r w:rsidR="00FD26C4" w:rsidRPr="00415257">
        <w:t>en</w:t>
      </w:r>
      <w:r w:rsidR="003C1C56" w:rsidRPr="00415257">
        <w:t xml:space="preserve"> </w:t>
      </w:r>
      <w:r w:rsidR="00FD26C4" w:rsidRPr="00415257">
        <w:t xml:space="preserve">the basis for </w:t>
      </w:r>
      <w:r w:rsidR="003C1C56" w:rsidRPr="00415257">
        <w:t>fill</w:t>
      </w:r>
      <w:r w:rsidR="00FD26C4" w:rsidRPr="00415257">
        <w:t xml:space="preserve">ing </w:t>
      </w:r>
      <w:r w:rsidR="003C1C56" w:rsidRPr="00415257">
        <w:t xml:space="preserve">out the </w:t>
      </w:r>
      <w:r w:rsidRPr="00415257">
        <w:t>identification table</w:t>
      </w:r>
      <w:r w:rsidR="003C1C56" w:rsidRPr="00415257">
        <w:t xml:space="preserve">s column on the LWR reference, </w:t>
      </w:r>
      <w:r w:rsidR="00FD26C4" w:rsidRPr="00415257">
        <w:t xml:space="preserve">with </w:t>
      </w:r>
      <w:r w:rsidRPr="00415257">
        <w:t>example</w:t>
      </w:r>
      <w:r w:rsidR="003C1C56" w:rsidRPr="00415257">
        <w:t>s shown</w:t>
      </w:r>
      <w:r w:rsidRPr="00415257">
        <w:t xml:space="preserve"> </w:t>
      </w:r>
      <w:r w:rsidR="00494D9D" w:rsidRPr="00415257">
        <w:rPr>
          <w:rFonts w:hint="eastAsia"/>
          <w:lang w:eastAsia="ja-JP"/>
        </w:rPr>
        <w:t>i</w:t>
      </w:r>
      <w:r w:rsidR="00494D9D" w:rsidRPr="00415257">
        <w:rPr>
          <w:lang w:eastAsia="ja-JP"/>
        </w:rPr>
        <w:t xml:space="preserve">n </w:t>
      </w:r>
      <w:r w:rsidR="00494D9D" w:rsidRPr="00415257">
        <w:t>S</w:t>
      </w:r>
      <w:r w:rsidRPr="00415257">
        <w:t>ection 3.</w:t>
      </w:r>
      <w:r w:rsidR="003C1C56" w:rsidRPr="00415257">
        <w:t xml:space="preserve"> In addition, it has also been used for a comparison with water-cooled SMRs. </w:t>
      </w:r>
    </w:p>
    <w:p w14:paraId="3F744985" w14:textId="77777777" w:rsidR="00FC481D" w:rsidRPr="00415257" w:rsidRDefault="00FC481D" w:rsidP="00FC481D">
      <w:pPr>
        <w:pStyle w:val="BodyText"/>
      </w:pPr>
    </w:p>
    <w:p w14:paraId="1DD2C9FE" w14:textId="2BF77776" w:rsidR="00FC481D" w:rsidRPr="00415257" w:rsidRDefault="00FC481D" w:rsidP="00FC481D">
      <w:pPr>
        <w:pStyle w:val="Heading2"/>
        <w:numPr>
          <w:ilvl w:val="1"/>
          <w:numId w:val="5"/>
        </w:numPr>
      </w:pPr>
      <w:r w:rsidRPr="00415257">
        <w:t xml:space="preserve">SoDium and Lead Cooled Fast Reactors </w:t>
      </w:r>
    </w:p>
    <w:p w14:paraId="08A3BCCA" w14:textId="0EE5B767" w:rsidR="00FC481D" w:rsidRPr="00415257" w:rsidRDefault="00C02001" w:rsidP="00CF62A2">
      <w:pPr>
        <w:pStyle w:val="BodyText"/>
      </w:pPr>
      <w:r w:rsidRPr="00415257">
        <w:t xml:space="preserve">The </w:t>
      </w:r>
      <w:r w:rsidR="00FC481D" w:rsidRPr="00415257">
        <w:t>paper consider</w:t>
      </w:r>
      <w:r w:rsidRPr="00415257">
        <w:t>s</w:t>
      </w:r>
      <w:r w:rsidR="00BA02AB" w:rsidRPr="00415257">
        <w:t xml:space="preserve"> liquid metal-cooled fast reactors (LMFRs) of the</w:t>
      </w:r>
      <w:r w:rsidR="00FC481D" w:rsidRPr="00415257">
        <w:t xml:space="preserve"> SFR and LFR </w:t>
      </w:r>
      <w:r w:rsidR="00BA02AB" w:rsidRPr="00415257">
        <w:t>type</w:t>
      </w:r>
      <w:r w:rsidR="00FC481D" w:rsidRPr="00415257">
        <w:t xml:space="preserve"> [3] [4] [12]. Typical SFR systems include loop-type, pool-type designs with electric outputs between </w:t>
      </w:r>
      <w:r w:rsidR="00FC481D" w:rsidRPr="00415257">
        <w:rPr>
          <w:rFonts w:hint="eastAsia"/>
        </w:rPr>
        <w:t>1</w:t>
      </w:r>
      <w:r w:rsidR="00FC481D" w:rsidRPr="00415257">
        <w:t>0 - 2000 MWe, thus covering SMR designs as well as large reactors. The primary coolant system and secondary (intermediate) coolant system utilizes sodium coolant. The balance of plant system is based on water/steam cycle, and alternative concept is based on supercritical CO</w:t>
      </w:r>
      <w:r w:rsidR="00FC481D" w:rsidRPr="00415257">
        <w:rPr>
          <w:vertAlign w:val="subscript"/>
        </w:rPr>
        <w:t>2</w:t>
      </w:r>
      <w:r w:rsidR="00FC481D" w:rsidRPr="00415257">
        <w:t xml:space="preserve"> or other gas cycle. The fuel is mixed-oxides (MOX), metal</w:t>
      </w:r>
      <w:r w:rsidR="00BA02AB" w:rsidRPr="00415257">
        <w:t xml:space="preserve"> fuel</w:t>
      </w:r>
      <w:r w:rsidR="00FC481D" w:rsidRPr="00415257">
        <w:t>, nitride (ceramic) and carbide fuels, among</w:t>
      </w:r>
      <w:r w:rsidR="00BA02AB" w:rsidRPr="00415257">
        <w:t>st</w:t>
      </w:r>
      <w:r w:rsidR="00FC481D" w:rsidRPr="00415257">
        <w:t xml:space="preserve"> others. Examples of SFRs considered in the exercise of the SMR type include ARC-100, 4S and Natrium.</w:t>
      </w:r>
    </w:p>
    <w:p w14:paraId="0C8E392C" w14:textId="4CC0788F" w:rsidR="00FC481D" w:rsidRPr="00415257" w:rsidRDefault="00FC481D" w:rsidP="00FC481D">
      <w:pPr>
        <w:pStyle w:val="BodyText"/>
        <w:rPr>
          <w:color w:val="000000" w:themeColor="text1"/>
          <w:lang w:eastAsia="ja-JP"/>
        </w:rPr>
      </w:pPr>
      <w:r w:rsidRPr="00415257">
        <w:t>Typical LFR systems include pool-type with electric outputs between 1 - 1200 MWe, thus covering large reactors, SMRs and microreactors. The primary coolant system utilizes lead (in some cases lead-bismuth</w:t>
      </w:r>
      <w:proofErr w:type="gramStart"/>
      <w:r w:rsidRPr="00415257">
        <w:t>)</w:t>
      </w:r>
      <w:proofErr w:type="gramEnd"/>
      <w:r w:rsidRPr="00415257">
        <w:t xml:space="preserve"> and the balance of plant system is based on a water/steam cycle, supercritical water or CO</w:t>
      </w:r>
      <w:r w:rsidRPr="00415257">
        <w:rPr>
          <w:vertAlign w:val="subscript"/>
        </w:rPr>
        <w:t>2</w:t>
      </w:r>
      <w:r w:rsidRPr="00415257">
        <w:t>. The fuel is metal fuel, UO</w:t>
      </w:r>
      <w:r w:rsidRPr="00415257">
        <w:rPr>
          <w:vertAlign w:val="subscript"/>
        </w:rPr>
        <w:t>2</w:t>
      </w:r>
      <w:r w:rsidRPr="00415257">
        <w:t>, MOX, mixed nitrides (MNUP)</w:t>
      </w:r>
      <w:r w:rsidR="00BA02AB" w:rsidRPr="00415257">
        <w:t>.</w:t>
      </w:r>
      <w:r w:rsidRPr="00415257">
        <w:t xml:space="preserve"> </w:t>
      </w:r>
      <w:r w:rsidR="00BA02AB" w:rsidRPr="00415257">
        <w:t>M</w:t>
      </w:r>
      <w:r w:rsidRPr="00415257">
        <w:t xml:space="preserve">inor actinide-bearing fuels may also be used for implementation of </w:t>
      </w:r>
      <w:r w:rsidR="00BA02AB" w:rsidRPr="00415257">
        <w:t xml:space="preserve">a </w:t>
      </w:r>
      <w:r w:rsidRPr="00415257">
        <w:t xml:space="preserve">closed fuel cycle. Examples of LFRs considered in the exercise include </w:t>
      </w:r>
      <w:r w:rsidR="00BA02AB" w:rsidRPr="00415257">
        <w:t xml:space="preserve">the </w:t>
      </w:r>
      <w:r w:rsidRPr="00415257">
        <w:t xml:space="preserve">ELFR (European Lead Fast Reactor), BREST-OD-300, SEALER-UK and the European LFR demonstrator ALFRED. </w:t>
      </w:r>
    </w:p>
    <w:p w14:paraId="76FA87E8" w14:textId="0C96CF00" w:rsidR="00FC481D" w:rsidRPr="00FC481D" w:rsidRDefault="00BA02AB" w:rsidP="00655012">
      <w:pPr>
        <w:pStyle w:val="BodyText"/>
      </w:pPr>
      <w:r w:rsidRPr="00415257">
        <w:lastRenderedPageBreak/>
        <w:t xml:space="preserve">LMFR </w:t>
      </w:r>
      <w:r w:rsidR="00FC481D" w:rsidRPr="00415257">
        <w:t>technologies</w:t>
      </w:r>
      <w:r w:rsidRPr="00415257">
        <w:t xml:space="preserve">, particularly </w:t>
      </w:r>
      <w:r w:rsidR="00FC481D" w:rsidRPr="00415257">
        <w:t>SFRs have been established in many countries</w:t>
      </w:r>
      <w:r w:rsidRPr="00415257">
        <w:t xml:space="preserve"> since the beginning of nuclear power programmes</w:t>
      </w:r>
      <w:r w:rsidR="00FC481D" w:rsidRPr="00415257">
        <w:t xml:space="preserve">. The world’s first nuclear </w:t>
      </w:r>
      <w:r w:rsidR="00B71CFA" w:rsidRPr="00415257">
        <w:t xml:space="preserve">fast reactor to generate </w:t>
      </w:r>
      <w:r w:rsidR="00FC481D" w:rsidRPr="00415257">
        <w:t xml:space="preserve">electricity was achieved by an SFR, called </w:t>
      </w:r>
      <w:r w:rsidR="00622353" w:rsidRPr="00415257">
        <w:t>the experimental breeder reactor I (</w:t>
      </w:r>
      <w:r w:rsidR="00FC481D" w:rsidRPr="00415257">
        <w:t>EBR-I</w:t>
      </w:r>
      <w:r w:rsidR="00622353" w:rsidRPr="00415257">
        <w:t>)</w:t>
      </w:r>
      <w:r w:rsidR="00FC481D" w:rsidRPr="00415257">
        <w:t xml:space="preserve"> in the United States</w:t>
      </w:r>
      <w:r w:rsidR="00360CF5" w:rsidRPr="00415257">
        <w:t xml:space="preserve"> [13]</w:t>
      </w:r>
      <w:r w:rsidR="00FC481D" w:rsidRPr="00415257">
        <w:t>, and since then, experimental SFRs have been built and operated in the U.S., Russia, the U.K., France, Germany, and Japan. Although</w:t>
      </w:r>
      <w:r w:rsidR="00FC481D" w:rsidRPr="00655012">
        <w:t xml:space="preserve"> some programs were halted by government decision in prototype stages, knowledge about design and operation has been accumulated in those countries. BN-600 and BN-800 are in operation and BN-1200 </w:t>
      </w:r>
      <w:r w:rsidRPr="00655012">
        <w:t xml:space="preserve">is </w:t>
      </w:r>
      <w:r w:rsidR="00FC481D" w:rsidRPr="00655012">
        <w:t>under preparation for its construction in Russia. China is constructing</w:t>
      </w:r>
      <w:r w:rsidRPr="00655012">
        <w:t xml:space="preserve"> the</w:t>
      </w:r>
      <w:r w:rsidR="00FC481D" w:rsidRPr="00655012">
        <w:t xml:space="preserve"> CFR-600 </w:t>
      </w:r>
      <w:r w:rsidRPr="00655012">
        <w:t>building on experiences with the</w:t>
      </w:r>
      <w:r w:rsidR="00FC481D" w:rsidRPr="00655012">
        <w:t xml:space="preserve"> CEFR</w:t>
      </w:r>
      <w:r w:rsidRPr="00655012">
        <w:t>.</w:t>
      </w:r>
      <w:r w:rsidR="00FC481D" w:rsidRPr="00655012">
        <w:t xml:space="preserve"> </w:t>
      </w:r>
      <w:r w:rsidRPr="00655012">
        <w:t>I</w:t>
      </w:r>
      <w:r w:rsidR="00FC481D" w:rsidRPr="00655012">
        <w:t xml:space="preserve">n India, </w:t>
      </w:r>
      <w:r w:rsidRPr="00655012">
        <w:t>the</w:t>
      </w:r>
      <w:r w:rsidR="0027094E">
        <w:t xml:space="preserve"> prototype fast breeder</w:t>
      </w:r>
      <w:r w:rsidRPr="00655012">
        <w:t xml:space="preserve"> reactor</w:t>
      </w:r>
      <w:r w:rsidR="0027094E">
        <w:t xml:space="preserve"> (PFBR)</w:t>
      </w:r>
      <w:r w:rsidRPr="00655012">
        <w:t xml:space="preserve"> </w:t>
      </w:r>
      <w:r w:rsidR="00FC481D" w:rsidRPr="00655012">
        <w:t xml:space="preserve">is in </w:t>
      </w:r>
      <w:r w:rsidR="00FC481D" w:rsidRPr="00D33524">
        <w:t>commissioning.</w:t>
      </w:r>
      <w:r w:rsidR="00EA06B7" w:rsidRPr="00D33524">
        <w:t xml:space="preserve"> Other </w:t>
      </w:r>
      <w:r w:rsidR="00D97863">
        <w:t xml:space="preserve">SFR </w:t>
      </w:r>
      <w:r w:rsidR="00EA06B7" w:rsidRPr="00D33524">
        <w:t>projects</w:t>
      </w:r>
      <w:r w:rsidR="003D1E9A" w:rsidRPr="00D33524">
        <w:t xml:space="preserve"> were </w:t>
      </w:r>
      <w:r w:rsidR="003919AB" w:rsidRPr="00D33524">
        <w:t xml:space="preserve">conducted </w:t>
      </w:r>
      <w:r w:rsidR="003D1E9A" w:rsidRPr="00D33524">
        <w:t>only at the</w:t>
      </w:r>
      <w:r w:rsidR="003919AB" w:rsidRPr="00D33524">
        <w:t xml:space="preserve"> level of</w:t>
      </w:r>
      <w:r w:rsidR="00FC481D" w:rsidRPr="00D33524">
        <w:t xml:space="preserve"> </w:t>
      </w:r>
      <w:r w:rsidR="003D1E9A" w:rsidRPr="00D33524">
        <w:t xml:space="preserve">design works and related R&amp;D activities </w:t>
      </w:r>
      <w:r w:rsidR="003919AB" w:rsidRPr="00D33524">
        <w:t xml:space="preserve">in </w:t>
      </w:r>
      <w:r w:rsidR="00FC481D" w:rsidRPr="00D33524">
        <w:t xml:space="preserve">Japan and France </w:t>
      </w:r>
      <w:r w:rsidR="00FC481D" w:rsidRPr="00655012">
        <w:t>for</w:t>
      </w:r>
      <w:r w:rsidR="00B02742">
        <w:t xml:space="preserve"> the Japan Sodium-cooled Fast Reactor (</w:t>
      </w:r>
      <w:r w:rsidR="00FC481D" w:rsidRPr="00655012">
        <w:t>JSFR</w:t>
      </w:r>
      <w:r w:rsidR="00B02742">
        <w:t>)</w:t>
      </w:r>
      <w:r w:rsidR="00FC481D" w:rsidRPr="00655012">
        <w:t xml:space="preserve"> and ASTRID in the </w:t>
      </w:r>
      <w:r w:rsidRPr="00655012">
        <w:t>last decades</w:t>
      </w:r>
      <w:r w:rsidR="00FC481D" w:rsidRPr="00655012">
        <w:t xml:space="preserve">. The U.S. conducted the preapplication safety review of PRISM in the 1990s. For LFR, the former Soviet Union developed lead-bismuth cooled reactors as a power source for submarines, </w:t>
      </w:r>
      <w:r w:rsidR="00FC481D" w:rsidRPr="00655012">
        <w:rPr>
          <w:rFonts w:hint="eastAsia"/>
        </w:rPr>
        <w:t>w</w:t>
      </w:r>
      <w:r w:rsidR="00FC481D" w:rsidRPr="00655012">
        <w:t>hich has established the basis of LFR technology. Today, Russia is constructing BREST-OD-300, with the foundation stone laid on June 8th</w:t>
      </w:r>
      <w:proofErr w:type="gramStart"/>
      <w:r w:rsidR="009E51AA">
        <w:t xml:space="preserve"> 2021</w:t>
      </w:r>
      <w:proofErr w:type="gramEnd"/>
      <w:r w:rsidR="00FC481D" w:rsidRPr="00655012">
        <w:t xml:space="preserve"> and in Europe, </w:t>
      </w:r>
      <w:r w:rsidRPr="00655012">
        <w:t>specific research activities</w:t>
      </w:r>
      <w:r w:rsidR="00FC481D" w:rsidRPr="00655012">
        <w:t xml:space="preserve"> are in progress</w:t>
      </w:r>
      <w:r w:rsidRPr="00655012">
        <w:t>, notable in conjunction to the MYRRHA design</w:t>
      </w:r>
      <w:r w:rsidR="00FC481D" w:rsidRPr="00655012">
        <w:t>.</w:t>
      </w:r>
    </w:p>
    <w:p w14:paraId="433FE053" w14:textId="683FE320" w:rsidR="00EE0041" w:rsidRPr="00AD13CE" w:rsidRDefault="00D94965" w:rsidP="009B7595">
      <w:pPr>
        <w:pStyle w:val="Heading2"/>
        <w:numPr>
          <w:ilvl w:val="1"/>
          <w:numId w:val="5"/>
        </w:numPr>
      </w:pPr>
      <w:r w:rsidRPr="00AD13CE">
        <w:t xml:space="preserve">IDENTIFICATION TABLES </w:t>
      </w:r>
    </w:p>
    <w:p w14:paraId="7B178D14" w14:textId="4668DC0F" w:rsidR="00D549F5" w:rsidRPr="008B17C8" w:rsidRDefault="00DE2DE8" w:rsidP="00D549F5">
      <w:pPr>
        <w:pStyle w:val="BodyText"/>
      </w:pPr>
      <w:r w:rsidRPr="009E2B52">
        <w:rPr>
          <w:rFonts w:hint="eastAsia"/>
        </w:rPr>
        <w:t>T</w:t>
      </w:r>
      <w:r w:rsidRPr="009E2B52">
        <w:t>he</w:t>
      </w:r>
      <w:r w:rsidR="003E680D">
        <w:t xml:space="preserve"> study presented in th</w:t>
      </w:r>
      <w:r w:rsidR="000A1EC1">
        <w:t xml:space="preserve">e </w:t>
      </w:r>
      <w:r w:rsidR="003E680D">
        <w:t>paper</w:t>
      </w:r>
      <w:r w:rsidR="00D549F5">
        <w:t xml:space="preserve"> is extracted </w:t>
      </w:r>
      <w:r w:rsidR="00D549F5" w:rsidRPr="008B17C8">
        <w:t>from a detailed comparison table [5] c</w:t>
      </w:r>
      <w:r w:rsidR="00B201B3">
        <w:t xml:space="preserve">omparing </w:t>
      </w:r>
      <w:r w:rsidR="00F90A19">
        <w:t xml:space="preserve">the </w:t>
      </w:r>
      <w:r w:rsidR="00B201B3">
        <w:t>LWR R</w:t>
      </w:r>
      <w:r w:rsidR="00F90A19">
        <w:t xml:space="preserve">eference Point and LMFR </w:t>
      </w:r>
      <w:r w:rsidR="00B201B3" w:rsidRPr="00AD13CE">
        <w:t>barriers to fission product release</w:t>
      </w:r>
      <w:r w:rsidR="00C6633D" w:rsidRPr="008B17C8">
        <w:t>,</w:t>
      </w:r>
      <w:r w:rsidR="00D549F5" w:rsidRPr="008B17C8">
        <w:t xml:space="preserve"> safety functions, supporting systems, protection against hazards, accident management, radiation protection construction, operation, decommissioning, and radwaste. The selected topis of comparison were identified by the IAEA as the necessary information to start the review of applicability of the safety standards</w:t>
      </w:r>
      <w:r w:rsidR="00F90A19">
        <w:t xml:space="preserve"> </w:t>
      </w:r>
      <w:r w:rsidR="00B66D2C">
        <w:t>to novel advanced reactors</w:t>
      </w:r>
      <w:r w:rsidR="00C6633D" w:rsidRPr="008B17C8">
        <w:t>.</w:t>
      </w:r>
    </w:p>
    <w:p w14:paraId="6FEAF9CE" w14:textId="50B7F608" w:rsidR="00DE2DE8" w:rsidRPr="008B17C8" w:rsidRDefault="00C6633D" w:rsidP="009E2B52">
      <w:pPr>
        <w:pStyle w:val="BodyText"/>
      </w:pPr>
      <w:r w:rsidRPr="008B17C8">
        <w:t xml:space="preserve">The </w:t>
      </w:r>
      <w:r w:rsidR="00DA35A5" w:rsidRPr="008B17C8">
        <w:t xml:space="preserve">comparison </w:t>
      </w:r>
      <w:r w:rsidR="003E680D" w:rsidRPr="008B17C8">
        <w:t>builds on several publication</w:t>
      </w:r>
      <w:r w:rsidR="00692E1D" w:rsidRPr="008B17C8">
        <w:t>s</w:t>
      </w:r>
      <w:r w:rsidR="003E680D" w:rsidRPr="008B17C8">
        <w:t xml:space="preserve"> by the</w:t>
      </w:r>
      <w:r w:rsidR="00DE2DE8" w:rsidRPr="008B17C8">
        <w:t xml:space="preserve"> Generation IV International Forum (GIF)</w:t>
      </w:r>
      <w:r w:rsidR="003E680D" w:rsidRPr="008B17C8">
        <w:t>. The forum was created to</w:t>
      </w:r>
      <w:r w:rsidR="00DE2DE8" w:rsidRPr="008B17C8">
        <w:t xml:space="preserve"> promote development of advanced reactors including SFRs and LFRs. As a part of its activities, GIF has develop</w:t>
      </w:r>
      <w:r w:rsidR="008B5E7C" w:rsidRPr="008B17C8">
        <w:t>ed</w:t>
      </w:r>
      <w:r w:rsidR="00DE2DE8" w:rsidRPr="008B17C8">
        <w:t xml:space="preserve"> </w:t>
      </w:r>
      <w:r w:rsidR="00494EFD" w:rsidRPr="008B17C8">
        <w:t xml:space="preserve">safety design criteria </w:t>
      </w:r>
      <w:r w:rsidR="008B5E7C" w:rsidRPr="008B17C8">
        <w:t xml:space="preserve">for SFRs </w:t>
      </w:r>
      <w:r w:rsidR="00494EFD" w:rsidRPr="008B17C8">
        <w:t>and</w:t>
      </w:r>
      <w:r w:rsidR="008B5E7C" w:rsidRPr="008B17C8">
        <w:t xml:space="preserve"> LFRs and</w:t>
      </w:r>
      <w:r w:rsidR="00494EFD" w:rsidRPr="008B17C8">
        <w:t xml:space="preserve"> </w:t>
      </w:r>
      <w:r w:rsidR="008B5E7C" w:rsidRPr="008B17C8">
        <w:t xml:space="preserve">is developing </w:t>
      </w:r>
      <w:r w:rsidR="00494EFD" w:rsidRPr="008B17C8">
        <w:t>safety design guidelines</w:t>
      </w:r>
      <w:r w:rsidR="004575DE" w:rsidRPr="008B17C8">
        <w:t xml:space="preserve"> </w:t>
      </w:r>
      <w:r w:rsidR="00494EFD" w:rsidRPr="008B17C8">
        <w:t>for</w:t>
      </w:r>
      <w:r w:rsidR="008B5E7C" w:rsidRPr="008B17C8">
        <w:t xml:space="preserve"> SFRs</w:t>
      </w:r>
      <w:r w:rsidR="00494EFD" w:rsidRPr="008B17C8">
        <w:t xml:space="preserve"> to </w:t>
      </w:r>
      <w:r w:rsidR="0099722C" w:rsidRPr="008B17C8">
        <w:t xml:space="preserve">contribute </w:t>
      </w:r>
      <w:r w:rsidR="00347A30" w:rsidRPr="008B17C8">
        <w:t>to the</w:t>
      </w:r>
      <w:r w:rsidR="00494EFD" w:rsidRPr="008B17C8">
        <w:t xml:space="preserve"> </w:t>
      </w:r>
      <w:r w:rsidR="0099722C" w:rsidRPr="008B17C8">
        <w:t xml:space="preserve">harmonization of </w:t>
      </w:r>
      <w:r w:rsidR="00494EFD" w:rsidRPr="008B17C8">
        <w:t xml:space="preserve">safety </w:t>
      </w:r>
      <w:r w:rsidR="00C01F36" w:rsidRPr="008B17C8">
        <w:t>standards</w:t>
      </w:r>
      <w:r w:rsidR="00EE38C8" w:rsidRPr="008B17C8">
        <w:t xml:space="preserve"> </w:t>
      </w:r>
      <w:r w:rsidR="002E29FA" w:rsidRPr="008B17C8">
        <w:fldChar w:fldCharType="begin"/>
      </w:r>
      <w:r w:rsidR="002E29FA" w:rsidRPr="008B17C8">
        <w:instrText xml:space="preserve"> REF _Ref74756962 \r \h </w:instrText>
      </w:r>
      <w:r w:rsidR="00F0728B" w:rsidRPr="008B17C8">
        <w:instrText xml:space="preserve"> \* MERGEFORMAT </w:instrText>
      </w:r>
      <w:r w:rsidR="002E29FA" w:rsidRPr="008B17C8">
        <w:fldChar w:fldCharType="separate"/>
      </w:r>
      <w:r w:rsidR="002E29FA" w:rsidRPr="008B17C8">
        <w:t>[6]</w:t>
      </w:r>
      <w:r w:rsidR="002E29FA" w:rsidRPr="008B17C8">
        <w:fldChar w:fldCharType="end"/>
      </w:r>
      <w:r w:rsidR="002E29FA" w:rsidRPr="008B17C8">
        <w:fldChar w:fldCharType="begin"/>
      </w:r>
      <w:r w:rsidR="002E29FA" w:rsidRPr="008B17C8">
        <w:instrText xml:space="preserve"> REF _Ref74756978 \r \h </w:instrText>
      </w:r>
      <w:r w:rsidR="008B17C8">
        <w:instrText xml:space="preserve"> \* MERGEFORMAT </w:instrText>
      </w:r>
      <w:r w:rsidR="002E29FA" w:rsidRPr="008B17C8">
        <w:fldChar w:fldCharType="separate"/>
      </w:r>
      <w:r w:rsidR="002E29FA" w:rsidRPr="008B17C8">
        <w:t>[7]</w:t>
      </w:r>
      <w:r w:rsidR="002E29FA" w:rsidRPr="008B17C8">
        <w:fldChar w:fldCharType="end"/>
      </w:r>
      <w:r w:rsidR="002E29FA" w:rsidRPr="008B17C8">
        <w:fldChar w:fldCharType="begin"/>
      </w:r>
      <w:r w:rsidR="002E29FA" w:rsidRPr="008B17C8">
        <w:instrText xml:space="preserve"> REF _Ref74756992 \r \h </w:instrText>
      </w:r>
      <w:r w:rsidR="008B17C8">
        <w:instrText xml:space="preserve"> \* MERGEFORMAT </w:instrText>
      </w:r>
      <w:r w:rsidR="002E29FA" w:rsidRPr="008B17C8">
        <w:fldChar w:fldCharType="separate"/>
      </w:r>
      <w:r w:rsidR="002E29FA" w:rsidRPr="008B17C8">
        <w:t>[8]</w:t>
      </w:r>
      <w:r w:rsidR="002E29FA" w:rsidRPr="008B17C8">
        <w:fldChar w:fldCharType="end"/>
      </w:r>
      <w:r w:rsidR="00494EFD" w:rsidRPr="008B17C8">
        <w:t>.</w:t>
      </w:r>
      <w:r w:rsidR="00437B19" w:rsidRPr="008B17C8">
        <w:t xml:space="preserve"> </w:t>
      </w:r>
      <w:r w:rsidR="008D22A4" w:rsidRPr="008B17C8">
        <w:t>These documents</w:t>
      </w:r>
      <w:r w:rsidR="004575DE" w:rsidRPr="008B17C8">
        <w:t xml:space="preserve"> </w:t>
      </w:r>
      <w:r w:rsidR="0099722C" w:rsidRPr="008B17C8">
        <w:t xml:space="preserve">can be </w:t>
      </w:r>
      <w:r w:rsidR="00347A30" w:rsidRPr="008B17C8">
        <w:t>used</w:t>
      </w:r>
      <w:r w:rsidR="00053CC1" w:rsidRPr="008B17C8">
        <w:t xml:space="preserve"> as reference</w:t>
      </w:r>
      <w:r w:rsidR="00776AAE" w:rsidRPr="008B17C8">
        <w:t xml:space="preserve"> </w:t>
      </w:r>
      <w:r w:rsidR="004575DE" w:rsidRPr="008B17C8">
        <w:t>for</w:t>
      </w:r>
      <w:r w:rsidR="00776AAE" w:rsidRPr="008B17C8">
        <w:t xml:space="preserve"> this </w:t>
      </w:r>
      <w:proofErr w:type="gramStart"/>
      <w:r w:rsidR="00776AAE" w:rsidRPr="008B17C8">
        <w:t>study</w:t>
      </w:r>
      <w:r w:rsidR="00053CC1" w:rsidRPr="008B17C8">
        <w:t>, because</w:t>
      </w:r>
      <w:proofErr w:type="gramEnd"/>
      <w:r w:rsidR="00053CC1" w:rsidRPr="008B17C8">
        <w:t xml:space="preserve"> they</w:t>
      </w:r>
      <w:r w:rsidR="00437B19" w:rsidRPr="008B17C8">
        <w:t xml:space="preserve"> are based on IAEA’s safety design standard</w:t>
      </w:r>
      <w:r w:rsidR="001817DF" w:rsidRPr="008B17C8">
        <w:t>s</w:t>
      </w:r>
      <w:r w:rsidR="00CA6F82" w:rsidRPr="008B17C8">
        <w:t xml:space="preserve"> and </w:t>
      </w:r>
      <w:r w:rsidR="00F11B83" w:rsidRPr="008B17C8">
        <w:t xml:space="preserve">have been </w:t>
      </w:r>
      <w:r w:rsidR="00CA6F82" w:rsidRPr="008B17C8">
        <w:t>developed considering</w:t>
      </w:r>
      <w:r w:rsidR="00CB268E" w:rsidRPr="008B17C8">
        <w:t xml:space="preserve"> </w:t>
      </w:r>
      <w:r w:rsidR="00053CC1" w:rsidRPr="008B17C8">
        <w:t xml:space="preserve">differences </w:t>
      </w:r>
      <w:r w:rsidR="00CB268E" w:rsidRPr="008B17C8">
        <w:t>in</w:t>
      </w:r>
      <w:r w:rsidR="00053CC1" w:rsidRPr="008B17C8">
        <w:t xml:space="preserve"> </w:t>
      </w:r>
      <w:r w:rsidR="0099722C" w:rsidRPr="008B17C8">
        <w:t xml:space="preserve">design features between </w:t>
      </w:r>
      <w:r w:rsidR="00053CC1" w:rsidRPr="008B17C8">
        <w:t>SFRs</w:t>
      </w:r>
      <w:r w:rsidR="0099722C" w:rsidRPr="008B17C8">
        <w:t>,</w:t>
      </w:r>
      <w:r w:rsidR="00053CC1" w:rsidRPr="008B17C8">
        <w:t xml:space="preserve"> LFRs</w:t>
      </w:r>
      <w:r w:rsidR="0099722C" w:rsidRPr="008B17C8">
        <w:t>, and existing LWRs</w:t>
      </w:r>
      <w:r w:rsidR="00053CC1" w:rsidRPr="008B17C8">
        <w:t xml:space="preserve">. </w:t>
      </w:r>
    </w:p>
    <w:p w14:paraId="52531A41" w14:textId="4A2F5D37" w:rsidR="00E56037" w:rsidRPr="008B17C8" w:rsidRDefault="00FD1701" w:rsidP="009E2B52">
      <w:pPr>
        <w:pStyle w:val="BodyText"/>
      </w:pPr>
      <w:r w:rsidRPr="008B17C8">
        <w:rPr>
          <w:rFonts w:hint="eastAsia"/>
        </w:rPr>
        <w:t>T</w:t>
      </w:r>
      <w:r w:rsidRPr="008B17C8">
        <w:t>he</w:t>
      </w:r>
      <w:r w:rsidR="00C81FAB" w:rsidRPr="008B17C8">
        <w:t xml:space="preserve"> </w:t>
      </w:r>
      <w:r w:rsidR="00124EF6" w:rsidRPr="008B17C8">
        <w:rPr>
          <w:rFonts w:hint="eastAsia"/>
        </w:rPr>
        <w:t>stud</w:t>
      </w:r>
      <w:r w:rsidR="00124EF6" w:rsidRPr="008B17C8">
        <w:t>y</w:t>
      </w:r>
      <w:r w:rsidRPr="008B17C8">
        <w:t xml:space="preserve"> </w:t>
      </w:r>
      <w:r w:rsidR="00CF62A2" w:rsidRPr="008B17C8">
        <w:t xml:space="preserve">is also utilising </w:t>
      </w:r>
      <w:r w:rsidR="0099722C" w:rsidRPr="008B17C8">
        <w:t>several SMR vend</w:t>
      </w:r>
      <w:r w:rsidR="00347A30" w:rsidRPr="008B17C8">
        <w:t>o</w:t>
      </w:r>
      <w:r w:rsidR="0099722C" w:rsidRPr="008B17C8">
        <w:t xml:space="preserve">rs’ </w:t>
      </w:r>
      <w:r w:rsidR="00C85DFA" w:rsidRPr="008B17C8">
        <w:t xml:space="preserve">response to </w:t>
      </w:r>
      <w:r w:rsidR="00CF62A2" w:rsidRPr="008B17C8">
        <w:t>a</w:t>
      </w:r>
      <w:r w:rsidR="00C85DFA" w:rsidRPr="008B17C8">
        <w:t xml:space="preserve"> questionnaires on the novel feature of their SMR design concept, </w:t>
      </w:r>
      <w:r w:rsidR="00CF62A2" w:rsidRPr="008B17C8">
        <w:t xml:space="preserve">and the </w:t>
      </w:r>
      <w:r w:rsidR="00C85DFA" w:rsidRPr="008B17C8">
        <w:t>authors’ expertise on</w:t>
      </w:r>
      <w:r w:rsidRPr="008B17C8">
        <w:t xml:space="preserve"> </w:t>
      </w:r>
      <w:r w:rsidR="00C85DFA" w:rsidRPr="008B17C8">
        <w:t xml:space="preserve">the </w:t>
      </w:r>
      <w:r w:rsidRPr="008B17C8">
        <w:t>safety design</w:t>
      </w:r>
      <w:r w:rsidR="00595A27" w:rsidRPr="008B17C8">
        <w:t>s</w:t>
      </w:r>
      <w:r w:rsidRPr="008B17C8">
        <w:t xml:space="preserve"> </w:t>
      </w:r>
      <w:r w:rsidR="00C85DFA" w:rsidRPr="008B17C8">
        <w:t>and operational and R&amp;D experiences,</w:t>
      </w:r>
      <w:r w:rsidR="00CF62A2" w:rsidRPr="008B17C8">
        <w:t xml:space="preserve"> as well as</w:t>
      </w:r>
      <w:r w:rsidR="00C85DFA" w:rsidRPr="008B17C8">
        <w:t xml:space="preserve"> the </w:t>
      </w:r>
      <w:r w:rsidR="00A71493" w:rsidRPr="008B17C8">
        <w:t>feedback from participants</w:t>
      </w:r>
      <w:r w:rsidR="00312046" w:rsidRPr="008B17C8">
        <w:t xml:space="preserve"> including regulatory </w:t>
      </w:r>
      <w:r w:rsidR="00CF62A2" w:rsidRPr="008B17C8">
        <w:t>authorities</w:t>
      </w:r>
      <w:r w:rsidR="00A71493" w:rsidRPr="008B17C8">
        <w:t xml:space="preserve"> </w:t>
      </w:r>
      <w:r w:rsidR="00B81744" w:rsidRPr="008B17C8">
        <w:t xml:space="preserve">in </w:t>
      </w:r>
      <w:r w:rsidR="00C85DFA" w:rsidRPr="008B17C8">
        <w:t xml:space="preserve">the dedicated </w:t>
      </w:r>
      <w:r w:rsidR="00B81744" w:rsidRPr="008B17C8">
        <w:t>consultan</w:t>
      </w:r>
      <w:r w:rsidR="00C85DFA" w:rsidRPr="008B17C8">
        <w:t>cy</w:t>
      </w:r>
      <w:r w:rsidR="00B81744" w:rsidRPr="008B17C8">
        <w:t xml:space="preserve"> meetings</w:t>
      </w:r>
      <w:r w:rsidR="00A71493" w:rsidRPr="008B17C8">
        <w:t>.</w:t>
      </w:r>
      <w:r w:rsidR="006945FD" w:rsidRPr="008B17C8">
        <w:t xml:space="preserve"> </w:t>
      </w:r>
      <w:r w:rsidR="00752E06" w:rsidRPr="008B17C8">
        <w:t>T</w:t>
      </w:r>
      <w:r w:rsidR="00B56542" w:rsidRPr="008B17C8">
        <w:t>he contents of the paper are qualitative and</w:t>
      </w:r>
      <w:r w:rsidR="004744EF" w:rsidRPr="008B17C8">
        <w:t xml:space="preserve"> may not fully cover</w:t>
      </w:r>
      <w:r w:rsidR="00B56542" w:rsidRPr="008B17C8">
        <w:t xml:space="preserve"> </w:t>
      </w:r>
      <w:r w:rsidR="00111371" w:rsidRPr="008B17C8">
        <w:t>technical details</w:t>
      </w:r>
      <w:r w:rsidR="00752E06" w:rsidRPr="008B17C8">
        <w:t xml:space="preserve"> but </w:t>
      </w:r>
      <w:r w:rsidR="00CC6DBE" w:rsidRPr="008B17C8">
        <w:t xml:space="preserve">point out high-level differences </w:t>
      </w:r>
      <w:r w:rsidR="004744EF" w:rsidRPr="008B17C8">
        <w:t>in</w:t>
      </w:r>
      <w:r w:rsidR="00CC6DBE" w:rsidRPr="008B17C8">
        <w:t xml:space="preserve"> features </w:t>
      </w:r>
      <w:r w:rsidR="004744EF" w:rsidRPr="008B17C8">
        <w:t>between</w:t>
      </w:r>
      <w:r w:rsidR="00CC6DBE" w:rsidRPr="008B17C8">
        <w:t xml:space="preserve"> </w:t>
      </w:r>
      <w:r w:rsidR="00FD0788" w:rsidRPr="008B17C8">
        <w:t>LMFRs</w:t>
      </w:r>
      <w:r w:rsidR="00CC6DBE" w:rsidRPr="008B17C8">
        <w:t xml:space="preserve"> </w:t>
      </w:r>
      <w:r w:rsidR="004744EF" w:rsidRPr="008B17C8">
        <w:t>and</w:t>
      </w:r>
      <w:r w:rsidR="00CC6DBE" w:rsidRPr="008B17C8">
        <w:t xml:space="preserve"> existing LWRs. </w:t>
      </w:r>
    </w:p>
    <w:p w14:paraId="73C694DA" w14:textId="3B3A21C2" w:rsidR="009D203F" w:rsidRPr="009E2B52" w:rsidRDefault="00FD0788" w:rsidP="009E2B52">
      <w:pPr>
        <w:pStyle w:val="BodyText"/>
      </w:pPr>
      <w:r w:rsidRPr="008B17C8">
        <w:t>The c</w:t>
      </w:r>
      <w:r w:rsidR="009D203F" w:rsidRPr="008B17C8">
        <w:t>oncept</w:t>
      </w:r>
      <w:r w:rsidRPr="008B17C8">
        <w:t>s</w:t>
      </w:r>
      <w:r w:rsidR="009D203F" w:rsidRPr="008B17C8">
        <w:t xml:space="preserve"> of barriers </w:t>
      </w:r>
      <w:r w:rsidRPr="008B17C8">
        <w:t>are</w:t>
      </w:r>
      <w:r w:rsidR="009D203F" w:rsidRPr="008B17C8">
        <w:t xml:space="preserve"> based on</w:t>
      </w:r>
      <w:r w:rsidR="00C54EF1" w:rsidRPr="008B17C8">
        <w:t xml:space="preserve"> IAEA </w:t>
      </w:r>
      <w:r w:rsidR="00F47866" w:rsidRPr="008B17C8">
        <w:t xml:space="preserve">Safety of Nuclear Power Plants: Design </w:t>
      </w:r>
      <w:r w:rsidR="00C54EF1" w:rsidRPr="008B17C8">
        <w:t>SSR-2/1 [</w:t>
      </w:r>
      <w:r w:rsidR="00E421C5" w:rsidRPr="008B17C8">
        <w:t>9</w:t>
      </w:r>
      <w:r w:rsidR="00C54EF1" w:rsidRPr="008B17C8">
        <w:t xml:space="preserve">] </w:t>
      </w:r>
      <w:r w:rsidR="00B739AF" w:rsidRPr="008B17C8">
        <w:t>and</w:t>
      </w:r>
      <w:r w:rsidR="000B7907" w:rsidRPr="008B17C8">
        <w:t xml:space="preserve"> </w:t>
      </w:r>
      <w:r w:rsidR="005E6A27" w:rsidRPr="008B17C8">
        <w:t xml:space="preserve">expert judgment </w:t>
      </w:r>
      <w:r w:rsidR="000B7907" w:rsidRPr="008B17C8">
        <w:t>captured in</w:t>
      </w:r>
      <w:r w:rsidR="00DA35A5" w:rsidRPr="008B17C8">
        <w:t xml:space="preserve"> the</w:t>
      </w:r>
      <w:r w:rsidR="00845B71" w:rsidRPr="008B17C8">
        <w:t xml:space="preserve"> detailed comparison table</w:t>
      </w:r>
      <w:r w:rsidR="0058327C" w:rsidRPr="008B17C8">
        <w:t xml:space="preserve"> [5]</w:t>
      </w:r>
      <w:r w:rsidR="006E6475" w:rsidRPr="008B17C8">
        <w:t xml:space="preserve">. </w:t>
      </w:r>
      <w:r w:rsidR="0058327C" w:rsidRPr="008B17C8">
        <w:t xml:space="preserve">The </w:t>
      </w:r>
      <w:r w:rsidR="00955FB9" w:rsidRPr="008B17C8">
        <w:t xml:space="preserve">first </w:t>
      </w:r>
      <w:r w:rsidR="009D203F" w:rsidRPr="008B17C8">
        <w:t xml:space="preserve">barrier </w:t>
      </w:r>
      <w:r w:rsidR="00A776BD" w:rsidRPr="008B17C8">
        <w:t>is</w:t>
      </w:r>
      <w:r w:rsidR="00955FB9" w:rsidRPr="008B17C8">
        <w:t xml:space="preserve"> fuel matrix</w:t>
      </w:r>
      <w:r w:rsidR="00A776BD" w:rsidRPr="008B17C8">
        <w:t>;</w:t>
      </w:r>
      <w:r w:rsidR="00955FB9" w:rsidRPr="008B17C8">
        <w:t xml:space="preserve"> the second</w:t>
      </w:r>
      <w:r w:rsidR="00A776BD" w:rsidRPr="008B17C8">
        <w:t>,</w:t>
      </w:r>
      <w:r w:rsidR="00955FB9" w:rsidRPr="008B17C8">
        <w:t xml:space="preserve"> fuel rod cladding</w:t>
      </w:r>
      <w:r w:rsidR="00A776BD" w:rsidRPr="008B17C8">
        <w:t>;</w:t>
      </w:r>
      <w:r w:rsidR="00955FB9" w:rsidRPr="008B17C8">
        <w:t xml:space="preserve"> the third</w:t>
      </w:r>
      <w:r w:rsidR="00A776BD" w:rsidRPr="008B17C8">
        <w:t>,</w:t>
      </w:r>
      <w:r w:rsidR="00955FB9" w:rsidRPr="008B17C8">
        <w:t xml:space="preserve"> reactor coolant boundary</w:t>
      </w:r>
      <w:r w:rsidR="00A776BD" w:rsidRPr="008B17C8">
        <w:t>;</w:t>
      </w:r>
      <w:r w:rsidR="00955FB9" w:rsidRPr="008B17C8">
        <w:t xml:space="preserve"> and the fo</w:t>
      </w:r>
      <w:r w:rsidR="00090F93" w:rsidRPr="008B17C8">
        <w:t>u</w:t>
      </w:r>
      <w:r w:rsidR="00955FB9" w:rsidRPr="008B17C8">
        <w:t>rth</w:t>
      </w:r>
      <w:r w:rsidR="00A776BD" w:rsidRPr="008B17C8">
        <w:t>,</w:t>
      </w:r>
      <w:r w:rsidR="00955FB9" w:rsidRPr="008B17C8">
        <w:t xml:space="preserve"> confinement</w:t>
      </w:r>
      <w:r w:rsidR="009D203F" w:rsidRPr="008B17C8">
        <w:t>.</w:t>
      </w:r>
      <w:r w:rsidR="00955FB9" w:rsidRPr="008B17C8">
        <w:t xml:space="preserve"> </w:t>
      </w:r>
      <w:r w:rsidR="00926468" w:rsidRPr="008B17C8">
        <w:t xml:space="preserve">These are basically </w:t>
      </w:r>
      <w:proofErr w:type="gramStart"/>
      <w:r w:rsidR="00926468" w:rsidRPr="008B17C8">
        <w:t>similar to</w:t>
      </w:r>
      <w:proofErr w:type="gramEnd"/>
      <w:r w:rsidR="00926468" w:rsidRPr="008B17C8">
        <w:t xml:space="preserve"> what is used in LWRs, </w:t>
      </w:r>
      <w:r w:rsidR="00517FF8" w:rsidRPr="008B17C8">
        <w:t xml:space="preserve">because </w:t>
      </w:r>
      <w:r w:rsidR="0026108D" w:rsidRPr="008B17C8">
        <w:t>LMFRs and LWRs resemble in some respects. A</w:t>
      </w:r>
      <w:r w:rsidR="00517FF8" w:rsidRPr="008B17C8">
        <w:t>n LMFR core, which contains fuel element</w:t>
      </w:r>
      <w:r w:rsidR="0037515B" w:rsidRPr="008B17C8">
        <w:t>s</w:t>
      </w:r>
      <w:r w:rsidR="00517FF8" w:rsidRPr="008B17C8">
        <w:t xml:space="preserve"> consisting of solid fuel enveloped by metal cladding tubes, is </w:t>
      </w:r>
      <w:r w:rsidR="008B1CE7" w:rsidRPr="008B17C8">
        <w:rPr>
          <w:rFonts w:hint="eastAsia"/>
        </w:rPr>
        <w:t>installed</w:t>
      </w:r>
      <w:r w:rsidR="00517FF8" w:rsidRPr="008B17C8">
        <w:t xml:space="preserve"> within reactor coolant boundary, allowing its heat to be removed by liquid coolant circulating in the </w:t>
      </w:r>
      <w:r w:rsidR="00AD364D" w:rsidRPr="008B17C8">
        <w:t xml:space="preserve">reactor coolant </w:t>
      </w:r>
      <w:r w:rsidR="00517FF8" w:rsidRPr="008B17C8">
        <w:t>system.</w:t>
      </w:r>
      <w:r w:rsidR="00D76F8E" w:rsidRPr="008B17C8">
        <w:t xml:space="preserve"> But technical challenges and requirements for the barrier</w:t>
      </w:r>
      <w:r w:rsidR="00CB5D77" w:rsidRPr="008B17C8">
        <w:t>s</w:t>
      </w:r>
      <w:r w:rsidR="008B1CE7" w:rsidRPr="008B17C8">
        <w:t xml:space="preserve"> will</w:t>
      </w:r>
      <w:r w:rsidR="00D76F8E" w:rsidRPr="008B17C8">
        <w:t xml:space="preserve"> </w:t>
      </w:r>
      <w:r w:rsidR="00F46A77" w:rsidRPr="008B17C8">
        <w:t xml:space="preserve">vary </w:t>
      </w:r>
      <w:r w:rsidR="00D76F8E" w:rsidRPr="008B17C8">
        <w:t>depend</w:t>
      </w:r>
      <w:r w:rsidR="00F46A77" w:rsidRPr="008B17C8">
        <w:t>ing</w:t>
      </w:r>
      <w:r w:rsidR="00B6142A" w:rsidRPr="008B17C8">
        <w:t xml:space="preserve"> </w:t>
      </w:r>
      <w:r w:rsidR="009D082F" w:rsidRPr="008B17C8">
        <w:t>o</w:t>
      </w:r>
      <w:r w:rsidR="00D76F8E" w:rsidRPr="008B17C8">
        <w:t xml:space="preserve">n design </w:t>
      </w:r>
      <w:r w:rsidR="00AD364D" w:rsidRPr="008B17C8">
        <w:t>feature</w:t>
      </w:r>
      <w:r w:rsidR="00D76F8E" w:rsidRPr="008B17C8">
        <w:t>s</w:t>
      </w:r>
      <w:r w:rsidR="00B6142A" w:rsidRPr="008B17C8">
        <w:t xml:space="preserve">. </w:t>
      </w:r>
      <w:r w:rsidR="000157B7" w:rsidRPr="008B17C8">
        <w:t>Also</w:t>
      </w:r>
      <w:r w:rsidR="00B6142A" w:rsidRPr="008B17C8">
        <w:t xml:space="preserve">, </w:t>
      </w:r>
      <w:r w:rsidR="000157B7" w:rsidRPr="008B17C8">
        <w:t>LWRs</w:t>
      </w:r>
      <w:r w:rsidR="000157B7" w:rsidRPr="009E2B52">
        <w:t xml:space="preserve"> and LMFRs need different concepts of structures, systems, and components to </w:t>
      </w:r>
      <w:r w:rsidR="0050301F" w:rsidRPr="009E2B52">
        <w:t xml:space="preserve">remove </w:t>
      </w:r>
      <w:r w:rsidR="00AD364D" w:rsidRPr="009E2B52">
        <w:t xml:space="preserve">the </w:t>
      </w:r>
      <w:r w:rsidR="0050301F" w:rsidRPr="009E2B52">
        <w:t>heat</w:t>
      </w:r>
      <w:r w:rsidR="000157B7" w:rsidRPr="009E2B52">
        <w:t xml:space="preserve"> </w:t>
      </w:r>
      <w:r w:rsidR="00AD364D" w:rsidRPr="009E2B52">
        <w:t xml:space="preserve">from the reactor core </w:t>
      </w:r>
      <w:r w:rsidR="000157B7" w:rsidRPr="009E2B52">
        <w:t>under operational states and accident conditions</w:t>
      </w:r>
      <w:r w:rsidR="002C65A8" w:rsidRPr="009E2B52">
        <w:t>. Unlike LWRs,</w:t>
      </w:r>
      <w:r w:rsidR="00921ABE" w:rsidRPr="009E2B52">
        <w:t xml:space="preserve"> LMFRs use a liquid metal as coolant whose </w:t>
      </w:r>
      <w:r w:rsidR="00E26CB7" w:rsidRPr="009E2B52">
        <w:t>boil</w:t>
      </w:r>
      <w:r w:rsidR="00921ABE" w:rsidRPr="009E2B52">
        <w:t xml:space="preserve">ing point is </w:t>
      </w:r>
      <w:r w:rsidR="00E26CB7" w:rsidRPr="009E2B52">
        <w:t xml:space="preserve">sufficiently </w:t>
      </w:r>
      <w:r w:rsidR="00921ABE" w:rsidRPr="009E2B52">
        <w:t>high</w:t>
      </w:r>
      <w:r w:rsidR="00A25588" w:rsidRPr="009E2B52">
        <w:t xml:space="preserve">er than </w:t>
      </w:r>
      <w:r w:rsidR="00E26CB7" w:rsidRPr="009E2B52">
        <w:t>its normal operation temperature ranges</w:t>
      </w:r>
      <w:r w:rsidR="002C65A8" w:rsidRPr="009E2B52">
        <w:t xml:space="preserve">; </w:t>
      </w:r>
      <w:r w:rsidR="00CB5D77" w:rsidRPr="009E2B52">
        <w:t>pressuriz</w:t>
      </w:r>
      <w:r w:rsidR="002C65A8" w:rsidRPr="009E2B52">
        <w:t>ation of coolant systems, therefore, is not required</w:t>
      </w:r>
      <w:r w:rsidR="00921ABE" w:rsidRPr="009E2B52">
        <w:t>.</w:t>
      </w:r>
      <w:r w:rsidR="000157B7" w:rsidRPr="009E2B52">
        <w:t xml:space="preserve"> </w:t>
      </w:r>
      <w:r w:rsidR="00CF62A2" w:rsidRPr="00AD13CE">
        <w:t>The tables considered typical SFR and LFR technologies and features as described below</w:t>
      </w:r>
      <w:r w:rsidR="006D1D5E">
        <w:t xml:space="preserve">, including </w:t>
      </w:r>
      <w:r w:rsidR="00170C12">
        <w:t xml:space="preserve">important </w:t>
      </w:r>
      <w:r w:rsidR="002A36BA">
        <w:t>aspects considered in t</w:t>
      </w:r>
      <w:r w:rsidR="00170C12">
        <w:t xml:space="preserve">he </w:t>
      </w:r>
      <w:r w:rsidR="00FC5859">
        <w:t>design</w:t>
      </w:r>
      <w:r w:rsidR="00BB4296">
        <w:t xml:space="preserve"> basis </w:t>
      </w:r>
      <w:r w:rsidR="00FC5859">
        <w:t>a</w:t>
      </w:r>
      <w:r w:rsidR="00F0694E">
        <w:t>s well as</w:t>
      </w:r>
      <w:r w:rsidR="005A6711" w:rsidRPr="009E2B52">
        <w:t xml:space="preserve"> safety requirements and recommendations for operation and accident management.</w:t>
      </w:r>
    </w:p>
    <w:p w14:paraId="433FE05D" w14:textId="4DD246F5" w:rsidR="00472C43" w:rsidRPr="00AD13CE" w:rsidRDefault="009500DA" w:rsidP="001C13D1">
      <w:pPr>
        <w:pStyle w:val="Heading3"/>
      </w:pPr>
      <w:r w:rsidRPr="00AD13CE">
        <w:t xml:space="preserve">First barrier </w:t>
      </w:r>
    </w:p>
    <w:p w14:paraId="433FE05E" w14:textId="35CB0268" w:rsidR="00472C43" w:rsidRDefault="009500DA" w:rsidP="008E560A">
      <w:pPr>
        <w:pStyle w:val="BodyText"/>
      </w:pPr>
      <w:r w:rsidRPr="00AD13CE">
        <w:t xml:space="preserve">The fuel </w:t>
      </w:r>
      <w:r w:rsidR="00040BD5" w:rsidRPr="00AD13CE">
        <w:t xml:space="preserve">matrix </w:t>
      </w:r>
      <w:r w:rsidRPr="00AD13CE">
        <w:t xml:space="preserve">provides the first fission product barrier </w:t>
      </w:r>
      <w:r w:rsidR="00590A29" w:rsidRPr="00AD13CE">
        <w:t xml:space="preserve">comprising </w:t>
      </w:r>
      <w:r w:rsidR="00530F27" w:rsidRPr="00AD13CE">
        <w:t>oxide fuel pellets, metal fuel slug for SFR</w:t>
      </w:r>
      <w:r w:rsidR="000639DE" w:rsidRPr="00AD13CE">
        <w:t>s</w:t>
      </w:r>
      <w:r w:rsidR="00530F27" w:rsidRPr="00AD13CE">
        <w:t xml:space="preserve"> and </w:t>
      </w:r>
      <w:r w:rsidR="006524EE" w:rsidRPr="00AD13CE">
        <w:t>UO</w:t>
      </w:r>
      <w:r w:rsidR="006524EE" w:rsidRPr="00FB0E22">
        <w:rPr>
          <w:vertAlign w:val="subscript"/>
        </w:rPr>
        <w:t>2</w:t>
      </w:r>
      <w:r w:rsidR="006524EE" w:rsidRPr="00AD13CE">
        <w:t xml:space="preserve">, MOX, MNUP or metal fuel for LFRs. </w:t>
      </w:r>
      <w:r w:rsidR="002900A2">
        <w:t>Different</w:t>
      </w:r>
      <w:r w:rsidR="00504E2B" w:rsidRPr="00AD13CE">
        <w:t xml:space="preserve"> key</w:t>
      </w:r>
      <w:r w:rsidR="000639DE" w:rsidRPr="00AD13CE">
        <w:t xml:space="preserve"> </w:t>
      </w:r>
      <w:r w:rsidR="00515FD4" w:rsidRPr="00AD13CE">
        <w:t xml:space="preserve">operational </w:t>
      </w:r>
      <w:r w:rsidR="00114A73" w:rsidRPr="00AD13CE">
        <w:t>challenges</w:t>
      </w:r>
      <w:r w:rsidR="00515FD4" w:rsidRPr="00AD13CE">
        <w:t xml:space="preserve"> and phenomena </w:t>
      </w:r>
      <w:r w:rsidR="008E560A" w:rsidRPr="00AD13CE">
        <w:t>during accident conditions</w:t>
      </w:r>
      <w:r w:rsidR="000639DE" w:rsidRPr="00AD13CE">
        <w:t xml:space="preserve"> when compared to LWR Reference</w:t>
      </w:r>
      <w:r w:rsidR="008E560A" w:rsidRPr="00AD13CE">
        <w:t xml:space="preserve"> are summarised in Table 1. </w:t>
      </w:r>
      <w:r w:rsidR="00114A73" w:rsidRPr="00AD13CE">
        <w:t xml:space="preserve"> </w:t>
      </w:r>
    </w:p>
    <w:p w14:paraId="251B47F4" w14:textId="5B1C344A" w:rsidR="003F00F0" w:rsidRPr="00AD13CE" w:rsidRDefault="0010110F" w:rsidP="008E560A">
      <w:pPr>
        <w:pStyle w:val="BodyText"/>
        <w:rPr>
          <w:lang w:eastAsia="ja-JP"/>
        </w:rPr>
      </w:pPr>
      <w:r>
        <w:rPr>
          <w:lang w:eastAsia="ja-JP"/>
        </w:rPr>
        <w:lastRenderedPageBreak/>
        <w:t>When</w:t>
      </w:r>
      <w:r w:rsidR="001841A7">
        <w:rPr>
          <w:lang w:eastAsia="ja-JP"/>
        </w:rPr>
        <w:t xml:space="preserve"> </w:t>
      </w:r>
      <w:r w:rsidR="003C12FD">
        <w:rPr>
          <w:lang w:eastAsia="ja-JP"/>
        </w:rPr>
        <w:t>LMFR f</w:t>
      </w:r>
      <w:r w:rsidR="00C5747B">
        <w:rPr>
          <w:lang w:eastAsia="ja-JP"/>
        </w:rPr>
        <w:t>uel</w:t>
      </w:r>
      <w:r w:rsidR="001841A7">
        <w:rPr>
          <w:lang w:eastAsia="ja-JP"/>
        </w:rPr>
        <w:t xml:space="preserve"> is oxide, the rate of fission product retention </w:t>
      </w:r>
      <w:r w:rsidR="00C34000">
        <w:rPr>
          <w:lang w:eastAsia="ja-JP"/>
        </w:rPr>
        <w:t>in the</w:t>
      </w:r>
      <w:r w:rsidR="001841A7">
        <w:rPr>
          <w:lang w:eastAsia="ja-JP"/>
        </w:rPr>
        <w:t xml:space="preserve"> fuel matrix is lower than that of LWR fuel, because </w:t>
      </w:r>
      <w:r w:rsidR="005B2BD6">
        <w:rPr>
          <w:lang w:eastAsia="ja-JP"/>
        </w:rPr>
        <w:t xml:space="preserve">LMFR fuel </w:t>
      </w:r>
      <w:r w:rsidR="00C5747B">
        <w:rPr>
          <w:lang w:eastAsia="ja-JP"/>
        </w:rPr>
        <w:t>is exposed to temperatures higher than</w:t>
      </w:r>
      <w:r w:rsidR="0077380F">
        <w:rPr>
          <w:lang w:eastAsia="ja-JP"/>
        </w:rPr>
        <w:t xml:space="preserve"> </w:t>
      </w:r>
      <w:r w:rsidR="00DC33CC">
        <w:rPr>
          <w:lang w:eastAsia="ja-JP"/>
        </w:rPr>
        <w:t xml:space="preserve">those in </w:t>
      </w:r>
      <w:r w:rsidR="00C5747B">
        <w:rPr>
          <w:lang w:eastAsia="ja-JP"/>
        </w:rPr>
        <w:t>LWR during normal operation</w:t>
      </w:r>
      <w:r w:rsidR="001841A7">
        <w:rPr>
          <w:lang w:eastAsia="ja-JP"/>
        </w:rPr>
        <w:t>.</w:t>
      </w:r>
      <w:r w:rsidR="00D9149C">
        <w:rPr>
          <w:lang w:eastAsia="ja-JP"/>
        </w:rPr>
        <w:t xml:space="preserve"> </w:t>
      </w:r>
      <w:r w:rsidR="00C34000">
        <w:rPr>
          <w:lang w:eastAsia="ja-JP"/>
        </w:rPr>
        <w:t>The higher temperature leads to increase mobility of fission products in the matrix. In addition, it</w:t>
      </w:r>
      <w:r w:rsidR="00D9149C">
        <w:rPr>
          <w:lang w:eastAsia="ja-JP"/>
        </w:rPr>
        <w:t xml:space="preserve"> </w:t>
      </w:r>
      <w:r w:rsidR="00C74DDB">
        <w:rPr>
          <w:lang w:eastAsia="ja-JP"/>
        </w:rPr>
        <w:t>increase</w:t>
      </w:r>
      <w:r w:rsidR="00C34000">
        <w:rPr>
          <w:lang w:eastAsia="ja-JP"/>
        </w:rPr>
        <w:t>s</w:t>
      </w:r>
      <w:r w:rsidR="00D9149C">
        <w:rPr>
          <w:lang w:eastAsia="ja-JP"/>
        </w:rPr>
        <w:t xml:space="preserve"> </w:t>
      </w:r>
      <w:r w:rsidR="00C74DDB">
        <w:rPr>
          <w:lang w:eastAsia="ja-JP"/>
        </w:rPr>
        <w:t xml:space="preserve">thermal stress in </w:t>
      </w:r>
      <w:r w:rsidR="00C34000">
        <w:rPr>
          <w:lang w:eastAsia="ja-JP"/>
        </w:rPr>
        <w:t xml:space="preserve">the </w:t>
      </w:r>
      <w:r w:rsidR="00C74DDB">
        <w:rPr>
          <w:lang w:eastAsia="ja-JP"/>
        </w:rPr>
        <w:t xml:space="preserve">fuel pellets, </w:t>
      </w:r>
      <w:r w:rsidR="009766E3">
        <w:rPr>
          <w:lang w:eastAsia="ja-JP"/>
        </w:rPr>
        <w:t>causing</w:t>
      </w:r>
      <w:r w:rsidR="00C74DDB">
        <w:rPr>
          <w:lang w:eastAsia="ja-JP"/>
        </w:rPr>
        <w:t xml:space="preserve"> cracks in fuel p</w:t>
      </w:r>
      <w:r w:rsidR="001E43BC">
        <w:rPr>
          <w:lang w:eastAsia="ja-JP"/>
        </w:rPr>
        <w:t>ellet</w:t>
      </w:r>
      <w:r w:rsidR="003242DD">
        <w:rPr>
          <w:lang w:eastAsia="ja-JP"/>
        </w:rPr>
        <w:t>s</w:t>
      </w:r>
      <w:r w:rsidR="00C34000">
        <w:rPr>
          <w:lang w:eastAsia="ja-JP"/>
        </w:rPr>
        <w:t xml:space="preserve"> and thus more transport pathways for volatile fission products</w:t>
      </w:r>
      <w:r w:rsidR="00C74DDB">
        <w:rPr>
          <w:lang w:eastAsia="ja-JP"/>
        </w:rPr>
        <w:t>.</w:t>
      </w:r>
      <w:r w:rsidR="003242DD">
        <w:rPr>
          <w:lang w:eastAsia="ja-JP"/>
        </w:rPr>
        <w:t xml:space="preserve"> </w:t>
      </w:r>
      <w:r w:rsidR="00C34000">
        <w:rPr>
          <w:lang w:eastAsia="ja-JP"/>
        </w:rPr>
        <w:t>Larger g</w:t>
      </w:r>
      <w:r w:rsidR="003242DD">
        <w:rPr>
          <w:lang w:eastAsia="ja-JP"/>
        </w:rPr>
        <w:t>as plen</w:t>
      </w:r>
      <w:r w:rsidR="00817110">
        <w:rPr>
          <w:lang w:eastAsia="ja-JP"/>
        </w:rPr>
        <w:t>a</w:t>
      </w:r>
      <w:r w:rsidR="003242DD">
        <w:rPr>
          <w:lang w:eastAsia="ja-JP"/>
        </w:rPr>
        <w:t>, therefore, should be provided</w:t>
      </w:r>
      <w:r w:rsidR="00665406">
        <w:rPr>
          <w:lang w:eastAsia="ja-JP"/>
        </w:rPr>
        <w:t xml:space="preserve"> </w:t>
      </w:r>
      <w:r w:rsidR="003242DD">
        <w:rPr>
          <w:lang w:eastAsia="ja-JP"/>
        </w:rPr>
        <w:t xml:space="preserve">to retain fission products released </w:t>
      </w:r>
      <w:r w:rsidR="003242DD" w:rsidRPr="00E15CA0">
        <w:rPr>
          <w:lang w:eastAsia="ja-JP"/>
        </w:rPr>
        <w:t>from</w:t>
      </w:r>
      <w:r w:rsidR="003242DD">
        <w:rPr>
          <w:lang w:eastAsia="ja-JP"/>
        </w:rPr>
        <w:t xml:space="preserve"> </w:t>
      </w:r>
      <w:r w:rsidR="00061C99">
        <w:rPr>
          <w:lang w:eastAsia="ja-JP"/>
        </w:rPr>
        <w:t xml:space="preserve">the </w:t>
      </w:r>
      <w:r w:rsidR="003242DD">
        <w:rPr>
          <w:lang w:eastAsia="ja-JP"/>
        </w:rPr>
        <w:t>fuel matrix.</w:t>
      </w:r>
    </w:p>
    <w:p w14:paraId="1290E714" w14:textId="77777777" w:rsidR="004C0024" w:rsidRPr="00AD13CE" w:rsidRDefault="004C0024" w:rsidP="004C0024">
      <w:pPr>
        <w:pStyle w:val="BodyText"/>
        <w:spacing w:line="360" w:lineRule="auto"/>
        <w:ind w:firstLine="0"/>
        <w:rPr>
          <w:lang w:eastAsia="ja-JP"/>
        </w:rPr>
      </w:pPr>
    </w:p>
    <w:p w14:paraId="1CE8D7E9" w14:textId="081F1DCF" w:rsidR="004C0024" w:rsidRPr="00AD13CE" w:rsidRDefault="004C0024" w:rsidP="00D90DFF">
      <w:pPr>
        <w:pStyle w:val="BodyText"/>
        <w:ind w:firstLine="0"/>
        <w:jc w:val="center"/>
      </w:pPr>
      <w:r w:rsidRPr="00AD13CE">
        <w:t>TABLE 1.</w:t>
      </w:r>
      <w:r w:rsidRPr="00AD13CE">
        <w:tab/>
      </w:r>
      <w:r w:rsidR="004A4246">
        <w:t>Comparison of challenges and failure modes on the first barrier</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127"/>
        <w:gridCol w:w="2247"/>
      </w:tblGrid>
      <w:tr w:rsidR="007F529D" w:rsidRPr="00E01B76" w14:paraId="06F3EB67" w14:textId="77777777" w:rsidTr="004A4246">
        <w:trPr>
          <w:jc w:val="center"/>
        </w:trPr>
        <w:tc>
          <w:tcPr>
            <w:tcW w:w="3969" w:type="dxa"/>
            <w:tcBorders>
              <w:top w:val="single" w:sz="4" w:space="0" w:color="auto"/>
              <w:bottom w:val="single" w:sz="4" w:space="0" w:color="auto"/>
            </w:tcBorders>
          </w:tcPr>
          <w:p w14:paraId="36EF8376" w14:textId="2FFC83FC" w:rsidR="007F529D" w:rsidRPr="00E01B76" w:rsidRDefault="007F529D" w:rsidP="00AF7A1D">
            <w:pPr>
              <w:pStyle w:val="BodyText"/>
              <w:ind w:firstLine="0"/>
              <w:jc w:val="center"/>
              <w:rPr>
                <w:b/>
                <w:bCs/>
                <w:sz w:val="18"/>
                <w:szCs w:val="18"/>
              </w:rPr>
            </w:pPr>
            <w:r w:rsidRPr="00E01B76">
              <w:rPr>
                <w:b/>
                <w:bCs/>
                <w:sz w:val="18"/>
                <w:szCs w:val="18"/>
              </w:rPr>
              <w:t>Reference LWR</w:t>
            </w:r>
          </w:p>
        </w:tc>
        <w:tc>
          <w:tcPr>
            <w:tcW w:w="2127" w:type="dxa"/>
            <w:tcBorders>
              <w:top w:val="single" w:sz="4" w:space="0" w:color="auto"/>
              <w:bottom w:val="single" w:sz="4" w:space="0" w:color="auto"/>
            </w:tcBorders>
          </w:tcPr>
          <w:p w14:paraId="1D9327A7" w14:textId="53C2B760" w:rsidR="007F529D" w:rsidRPr="00E01B76" w:rsidRDefault="007F529D" w:rsidP="00D21F27">
            <w:pPr>
              <w:pStyle w:val="BodyText"/>
              <w:ind w:firstLine="0"/>
              <w:jc w:val="center"/>
              <w:rPr>
                <w:b/>
                <w:bCs/>
                <w:sz w:val="18"/>
                <w:szCs w:val="18"/>
              </w:rPr>
            </w:pPr>
            <w:r w:rsidRPr="00E01B76">
              <w:rPr>
                <w:b/>
                <w:bCs/>
                <w:sz w:val="18"/>
                <w:szCs w:val="18"/>
              </w:rPr>
              <w:t>SFR</w:t>
            </w:r>
          </w:p>
        </w:tc>
        <w:tc>
          <w:tcPr>
            <w:tcW w:w="2247" w:type="dxa"/>
            <w:tcBorders>
              <w:top w:val="single" w:sz="4" w:space="0" w:color="auto"/>
              <w:bottom w:val="single" w:sz="4" w:space="0" w:color="auto"/>
            </w:tcBorders>
          </w:tcPr>
          <w:p w14:paraId="3164E6B8" w14:textId="122B128B" w:rsidR="007F529D" w:rsidRPr="00E01B76" w:rsidRDefault="007F529D" w:rsidP="00D21F27">
            <w:pPr>
              <w:pStyle w:val="BodyText"/>
              <w:ind w:firstLine="0"/>
              <w:jc w:val="center"/>
              <w:rPr>
                <w:b/>
                <w:bCs/>
                <w:sz w:val="18"/>
                <w:szCs w:val="18"/>
              </w:rPr>
            </w:pPr>
            <w:r w:rsidRPr="00E01B76">
              <w:rPr>
                <w:b/>
                <w:bCs/>
                <w:sz w:val="18"/>
                <w:szCs w:val="18"/>
              </w:rPr>
              <w:t>LFR</w:t>
            </w:r>
          </w:p>
        </w:tc>
      </w:tr>
      <w:tr w:rsidR="00DE0233" w:rsidRPr="00E01B76" w14:paraId="14E0215E" w14:textId="77777777" w:rsidTr="00DE0233">
        <w:trPr>
          <w:jc w:val="center"/>
        </w:trPr>
        <w:tc>
          <w:tcPr>
            <w:tcW w:w="3969" w:type="dxa"/>
            <w:tcBorders>
              <w:top w:val="single" w:sz="4" w:space="0" w:color="auto"/>
            </w:tcBorders>
          </w:tcPr>
          <w:p w14:paraId="02F0CC17" w14:textId="03A2670A" w:rsidR="000E7B45" w:rsidRPr="00E01B76" w:rsidRDefault="00DE0233" w:rsidP="00D21F27">
            <w:pPr>
              <w:pStyle w:val="BodyText"/>
              <w:ind w:firstLine="0"/>
              <w:rPr>
                <w:sz w:val="18"/>
                <w:szCs w:val="18"/>
              </w:rPr>
            </w:pPr>
            <w:r w:rsidRPr="00E01B76">
              <w:rPr>
                <w:sz w:val="18"/>
                <w:szCs w:val="18"/>
              </w:rPr>
              <w:t xml:space="preserve">The fuel matrix in an imperfect barrier as volatile FP (noble gases, Cs, I) migrate into gas gap during normal operation. </w:t>
            </w:r>
          </w:p>
          <w:p w14:paraId="1EBE7F5C" w14:textId="77777777" w:rsidR="000E7B45" w:rsidRPr="00E01B76" w:rsidRDefault="000E7B45" w:rsidP="00D21F27">
            <w:pPr>
              <w:pStyle w:val="BodyText"/>
              <w:ind w:firstLine="0"/>
              <w:rPr>
                <w:sz w:val="18"/>
                <w:szCs w:val="18"/>
              </w:rPr>
            </w:pPr>
          </w:p>
          <w:p w14:paraId="01EAB2E1" w14:textId="054BBC4B" w:rsidR="00DE0233" w:rsidRPr="00E01B76" w:rsidRDefault="00DE0233" w:rsidP="00D21F27">
            <w:pPr>
              <w:pStyle w:val="BodyText"/>
              <w:ind w:firstLine="0"/>
              <w:rPr>
                <w:sz w:val="18"/>
                <w:szCs w:val="18"/>
              </w:rPr>
            </w:pPr>
            <w:r w:rsidRPr="00E01B76">
              <w:rPr>
                <w:sz w:val="18"/>
                <w:szCs w:val="18"/>
              </w:rPr>
              <w:t>Main failure modes:</w:t>
            </w:r>
          </w:p>
          <w:p w14:paraId="45834F87" w14:textId="77777777" w:rsidR="00E01B76" w:rsidRPr="00E01B76" w:rsidRDefault="00E01B76" w:rsidP="00D21F27">
            <w:pPr>
              <w:pStyle w:val="BodyText"/>
              <w:ind w:firstLine="0"/>
              <w:rPr>
                <w:sz w:val="18"/>
                <w:szCs w:val="18"/>
              </w:rPr>
            </w:pPr>
          </w:p>
          <w:p w14:paraId="1F9D7373" w14:textId="77777777" w:rsidR="00DE0233" w:rsidRPr="00E01B76" w:rsidRDefault="00DE0233" w:rsidP="009B7595">
            <w:pPr>
              <w:pStyle w:val="BodyText"/>
              <w:numPr>
                <w:ilvl w:val="0"/>
                <w:numId w:val="8"/>
              </w:numPr>
              <w:ind w:left="709"/>
              <w:rPr>
                <w:sz w:val="18"/>
                <w:szCs w:val="18"/>
              </w:rPr>
            </w:pPr>
            <w:r w:rsidRPr="00E01B76">
              <w:rPr>
                <w:sz w:val="18"/>
                <w:szCs w:val="18"/>
              </w:rPr>
              <w:t>Cracking due high burn-up (operationally tolerated)</w:t>
            </w:r>
          </w:p>
          <w:p w14:paraId="363BE1C1" w14:textId="77777777" w:rsidR="00DE0233" w:rsidRPr="00E01B76" w:rsidRDefault="00DE0233" w:rsidP="009B7595">
            <w:pPr>
              <w:pStyle w:val="BodyText"/>
              <w:numPr>
                <w:ilvl w:val="0"/>
                <w:numId w:val="8"/>
              </w:numPr>
              <w:ind w:left="709"/>
              <w:rPr>
                <w:sz w:val="18"/>
                <w:szCs w:val="18"/>
              </w:rPr>
            </w:pPr>
            <w:r w:rsidRPr="00E01B76">
              <w:rPr>
                <w:sz w:val="18"/>
                <w:szCs w:val="18"/>
              </w:rPr>
              <w:t>Fracturing due to overpower event</w:t>
            </w:r>
            <w:r w:rsidRPr="00E01B76">
              <w:rPr>
                <w:sz w:val="18"/>
                <w:szCs w:val="18"/>
              </w:rPr>
              <w:br/>
              <w:t>Local melting due to excess central temperature</w:t>
            </w:r>
          </w:p>
          <w:p w14:paraId="7B619F9C" w14:textId="73B17DD9" w:rsidR="00DE0233" w:rsidRPr="00E01B76" w:rsidRDefault="00DE0233" w:rsidP="009B7595">
            <w:pPr>
              <w:pStyle w:val="BodyText"/>
              <w:numPr>
                <w:ilvl w:val="0"/>
                <w:numId w:val="8"/>
              </w:numPr>
              <w:ind w:left="709"/>
              <w:rPr>
                <w:sz w:val="18"/>
                <w:szCs w:val="18"/>
              </w:rPr>
            </w:pPr>
            <w:r w:rsidRPr="00E01B76">
              <w:rPr>
                <w:sz w:val="18"/>
                <w:szCs w:val="18"/>
              </w:rPr>
              <w:t>Eutectic</w:t>
            </w:r>
            <w:r w:rsidR="00FD26C4">
              <w:rPr>
                <w:sz w:val="18"/>
                <w:szCs w:val="18"/>
              </w:rPr>
              <w:t>s</w:t>
            </w:r>
            <w:r w:rsidRPr="00E01B76">
              <w:rPr>
                <w:sz w:val="18"/>
                <w:szCs w:val="18"/>
              </w:rPr>
              <w:t xml:space="preserve"> formation with Zr or steel during core degradation</w:t>
            </w:r>
            <w:r w:rsidR="004428D1">
              <w:rPr>
                <w:sz w:val="18"/>
                <w:szCs w:val="18"/>
              </w:rPr>
              <w:t xml:space="preserve"> </w:t>
            </w:r>
            <w:r w:rsidR="009B3274">
              <w:rPr>
                <w:sz w:val="18"/>
                <w:szCs w:val="18"/>
              </w:rPr>
              <w:t>(excluding metal fuel)</w:t>
            </w:r>
          </w:p>
          <w:p w14:paraId="66E2AA98" w14:textId="6B352093" w:rsidR="00DE0233" w:rsidRPr="00E01B76" w:rsidRDefault="00DE0233" w:rsidP="009B7595">
            <w:pPr>
              <w:pStyle w:val="BodyText"/>
              <w:numPr>
                <w:ilvl w:val="0"/>
                <w:numId w:val="8"/>
              </w:numPr>
              <w:ind w:left="709"/>
              <w:rPr>
                <w:sz w:val="18"/>
                <w:szCs w:val="18"/>
              </w:rPr>
            </w:pPr>
            <w:r w:rsidRPr="00E01B76">
              <w:rPr>
                <w:sz w:val="18"/>
                <w:szCs w:val="18"/>
              </w:rPr>
              <w:t>Melting of UO</w:t>
            </w:r>
            <w:r w:rsidRPr="007341FE">
              <w:rPr>
                <w:sz w:val="18"/>
                <w:szCs w:val="18"/>
                <w:vertAlign w:val="subscript"/>
              </w:rPr>
              <w:t>2</w:t>
            </w:r>
            <w:r w:rsidRPr="00E01B76">
              <w:rPr>
                <w:sz w:val="18"/>
                <w:szCs w:val="18"/>
              </w:rPr>
              <w:t>/PuO</w:t>
            </w:r>
            <w:r w:rsidRPr="007341FE">
              <w:rPr>
                <w:sz w:val="18"/>
                <w:szCs w:val="18"/>
                <w:vertAlign w:val="subscript"/>
              </w:rPr>
              <w:t>2</w:t>
            </w:r>
            <w:r w:rsidRPr="00E01B76">
              <w:rPr>
                <w:sz w:val="18"/>
                <w:szCs w:val="18"/>
              </w:rPr>
              <w:t xml:space="preserve"> into corium</w:t>
            </w:r>
            <w:r w:rsidRPr="00E01B76">
              <w:rPr>
                <w:sz w:val="18"/>
                <w:szCs w:val="18"/>
              </w:rPr>
              <w:br/>
              <w:t>Cermet fuels are at least investigated for VVER designs</w:t>
            </w:r>
          </w:p>
        </w:tc>
        <w:tc>
          <w:tcPr>
            <w:tcW w:w="4374" w:type="dxa"/>
            <w:gridSpan w:val="2"/>
            <w:tcBorders>
              <w:top w:val="single" w:sz="4" w:space="0" w:color="auto"/>
            </w:tcBorders>
          </w:tcPr>
          <w:p w14:paraId="5E04BD70" w14:textId="75ECBBF6" w:rsidR="008E560A" w:rsidRPr="00E01B76" w:rsidRDefault="00D849AE" w:rsidP="008E560A">
            <w:pPr>
              <w:pStyle w:val="BodyText"/>
              <w:spacing w:line="360" w:lineRule="auto"/>
              <w:ind w:firstLine="0"/>
              <w:jc w:val="left"/>
              <w:rPr>
                <w:sz w:val="18"/>
                <w:szCs w:val="18"/>
              </w:rPr>
            </w:pPr>
            <w:r>
              <w:rPr>
                <w:sz w:val="18"/>
                <w:szCs w:val="18"/>
              </w:rPr>
              <w:t>Differences in o</w:t>
            </w:r>
            <w:r w:rsidR="008E560A" w:rsidRPr="00E01B76">
              <w:rPr>
                <w:sz w:val="18"/>
                <w:szCs w:val="18"/>
              </w:rPr>
              <w:t xml:space="preserve">perational </w:t>
            </w:r>
            <w:r w:rsidR="00BD1F10" w:rsidRPr="00E01B76">
              <w:rPr>
                <w:sz w:val="18"/>
                <w:szCs w:val="18"/>
              </w:rPr>
              <w:t>c</w:t>
            </w:r>
            <w:r w:rsidR="008E560A" w:rsidRPr="00E01B76">
              <w:rPr>
                <w:sz w:val="18"/>
                <w:szCs w:val="18"/>
              </w:rPr>
              <w:t>hallenges:</w:t>
            </w:r>
          </w:p>
          <w:p w14:paraId="230ED10E" w14:textId="77777777" w:rsidR="00DE0233" w:rsidRPr="00E01B76" w:rsidRDefault="00DE0233" w:rsidP="009B7595">
            <w:pPr>
              <w:pStyle w:val="BodyText"/>
              <w:numPr>
                <w:ilvl w:val="0"/>
                <w:numId w:val="8"/>
              </w:numPr>
              <w:ind w:left="709"/>
              <w:rPr>
                <w:sz w:val="18"/>
                <w:szCs w:val="18"/>
              </w:rPr>
            </w:pPr>
            <w:r w:rsidRPr="00E01B76">
              <w:rPr>
                <w:sz w:val="18"/>
                <w:szCs w:val="18"/>
              </w:rPr>
              <w:t>Fuel pellet cracking may happen in oxide fuel. Fission product retention in fuel matrix is evaluated by taking the pellet cracking into account.</w:t>
            </w:r>
          </w:p>
          <w:p w14:paraId="0A76C960" w14:textId="15F3C408" w:rsidR="00DE0233" w:rsidRPr="00E01B76" w:rsidRDefault="00DE0233" w:rsidP="009B7595">
            <w:pPr>
              <w:pStyle w:val="BodyText"/>
              <w:numPr>
                <w:ilvl w:val="0"/>
                <w:numId w:val="8"/>
              </w:numPr>
              <w:ind w:left="709"/>
              <w:rPr>
                <w:sz w:val="18"/>
                <w:szCs w:val="18"/>
              </w:rPr>
            </w:pPr>
            <w:r w:rsidRPr="00E01B76">
              <w:rPr>
                <w:sz w:val="18"/>
                <w:szCs w:val="18"/>
              </w:rPr>
              <w:t xml:space="preserve">Certain </w:t>
            </w:r>
            <w:proofErr w:type="gramStart"/>
            <w:r w:rsidRPr="00E01B76">
              <w:rPr>
                <w:sz w:val="18"/>
                <w:szCs w:val="18"/>
              </w:rPr>
              <w:t>amount</w:t>
            </w:r>
            <w:proofErr w:type="gramEnd"/>
            <w:r w:rsidRPr="00E01B76">
              <w:rPr>
                <w:sz w:val="18"/>
                <w:szCs w:val="18"/>
              </w:rPr>
              <w:t xml:space="preserve"> of noble gases are</w:t>
            </w:r>
            <w:r w:rsidR="00040BD5">
              <w:rPr>
                <w:sz w:val="18"/>
                <w:szCs w:val="18"/>
              </w:rPr>
              <w:t xml:space="preserve"> </w:t>
            </w:r>
            <w:r w:rsidRPr="00E01B76">
              <w:rPr>
                <w:sz w:val="18"/>
                <w:szCs w:val="18"/>
              </w:rPr>
              <w:t>released into gas plenum inside fuel pin. Volatile FPs migrate into gas space between fuel matrix and cladding tube.</w:t>
            </w:r>
            <w:r w:rsidR="00040BD5">
              <w:rPr>
                <w:sz w:val="18"/>
                <w:szCs w:val="18"/>
              </w:rPr>
              <w:t xml:space="preserve"> The pressure increase must be </w:t>
            </w:r>
            <w:proofErr w:type="gramStart"/>
            <w:r w:rsidR="00040BD5">
              <w:rPr>
                <w:sz w:val="18"/>
                <w:szCs w:val="18"/>
              </w:rPr>
              <w:t>taken into account</w:t>
            </w:r>
            <w:proofErr w:type="gramEnd"/>
            <w:r w:rsidR="00040BD5">
              <w:rPr>
                <w:sz w:val="18"/>
                <w:szCs w:val="18"/>
              </w:rPr>
              <w:t>.</w:t>
            </w:r>
          </w:p>
          <w:p w14:paraId="20A86520" w14:textId="77777777" w:rsidR="00E01B76" w:rsidRPr="00E01B76" w:rsidRDefault="00E01B76" w:rsidP="00E01B76">
            <w:pPr>
              <w:pStyle w:val="BodyText"/>
              <w:ind w:firstLine="0"/>
              <w:rPr>
                <w:sz w:val="18"/>
                <w:szCs w:val="18"/>
              </w:rPr>
            </w:pPr>
          </w:p>
          <w:p w14:paraId="421A87E6" w14:textId="43B41D87" w:rsidR="00DE0233" w:rsidRPr="00E01B76" w:rsidRDefault="003916C8" w:rsidP="00E01B76">
            <w:pPr>
              <w:pStyle w:val="BodyText"/>
              <w:ind w:firstLine="0"/>
              <w:rPr>
                <w:sz w:val="18"/>
                <w:szCs w:val="18"/>
              </w:rPr>
            </w:pPr>
            <w:r w:rsidRPr="00E01B76">
              <w:rPr>
                <w:sz w:val="18"/>
                <w:szCs w:val="18"/>
              </w:rPr>
              <w:t>The f</w:t>
            </w:r>
            <w:r w:rsidR="00BD1F10" w:rsidRPr="00E01B76">
              <w:rPr>
                <w:sz w:val="18"/>
                <w:szCs w:val="18"/>
              </w:rPr>
              <w:t>ailure modes during a</w:t>
            </w:r>
            <w:r w:rsidR="00172B6C" w:rsidRPr="00E01B76">
              <w:rPr>
                <w:sz w:val="18"/>
                <w:szCs w:val="18"/>
              </w:rPr>
              <w:t>ccident</w:t>
            </w:r>
            <w:r w:rsidR="00BD1F10" w:rsidRPr="00E01B76">
              <w:rPr>
                <w:sz w:val="18"/>
                <w:szCs w:val="18"/>
              </w:rPr>
              <w:t xml:space="preserve"> conditions</w:t>
            </w:r>
            <w:r w:rsidRPr="00E01B76">
              <w:rPr>
                <w:sz w:val="18"/>
                <w:szCs w:val="18"/>
              </w:rPr>
              <w:t xml:space="preserve"> are </w:t>
            </w:r>
            <w:proofErr w:type="gramStart"/>
            <w:r w:rsidRPr="00E01B76">
              <w:rPr>
                <w:sz w:val="18"/>
                <w:szCs w:val="18"/>
              </w:rPr>
              <w:t>similar to</w:t>
            </w:r>
            <w:proofErr w:type="gramEnd"/>
            <w:r w:rsidRPr="00E01B76">
              <w:rPr>
                <w:sz w:val="18"/>
                <w:szCs w:val="18"/>
              </w:rPr>
              <w:t xml:space="preserve"> LWR with the exception that the c</w:t>
            </w:r>
            <w:r w:rsidR="00DE0233" w:rsidRPr="00E01B76">
              <w:rPr>
                <w:sz w:val="18"/>
                <w:szCs w:val="18"/>
              </w:rPr>
              <w:t>ladding do not use Zr</w:t>
            </w:r>
            <w:r w:rsidR="00040BD5">
              <w:rPr>
                <w:sz w:val="18"/>
                <w:szCs w:val="18"/>
              </w:rPr>
              <w:t>.</w:t>
            </w:r>
            <w:r w:rsidR="00DE0233" w:rsidRPr="00E01B76">
              <w:rPr>
                <w:sz w:val="18"/>
                <w:szCs w:val="18"/>
              </w:rPr>
              <w:t xml:space="preserve"> </w:t>
            </w:r>
            <w:proofErr w:type="gramStart"/>
            <w:r w:rsidR="00040BD5">
              <w:rPr>
                <w:sz w:val="18"/>
                <w:szCs w:val="18"/>
              </w:rPr>
              <w:t xml:space="preserve">As a </w:t>
            </w:r>
            <w:r w:rsidR="00EA4907">
              <w:rPr>
                <w:sz w:val="18"/>
                <w:szCs w:val="18"/>
              </w:rPr>
              <w:t>consequence</w:t>
            </w:r>
            <w:proofErr w:type="gramEnd"/>
            <w:r w:rsidR="00EA4907">
              <w:rPr>
                <w:sz w:val="18"/>
                <w:szCs w:val="18"/>
              </w:rPr>
              <w:t>,</w:t>
            </w:r>
            <w:r w:rsidR="00040BD5">
              <w:rPr>
                <w:sz w:val="18"/>
                <w:szCs w:val="18"/>
              </w:rPr>
              <w:t xml:space="preserve"> </w:t>
            </w:r>
            <w:r w:rsidR="009011CB" w:rsidRPr="00E01B76">
              <w:rPr>
                <w:sz w:val="18"/>
                <w:szCs w:val="18"/>
              </w:rPr>
              <w:t>n</w:t>
            </w:r>
            <w:r w:rsidR="00DE0233" w:rsidRPr="00E01B76">
              <w:rPr>
                <w:sz w:val="18"/>
                <w:szCs w:val="18"/>
              </w:rPr>
              <w:t>o eutectic formation between oxide fuel and steel cladding during fuel degradation</w:t>
            </w:r>
            <w:r w:rsidR="00EA4907">
              <w:rPr>
                <w:sz w:val="18"/>
                <w:szCs w:val="18"/>
              </w:rPr>
              <w:t xml:space="preserve"> can take place.</w:t>
            </w:r>
          </w:p>
          <w:p w14:paraId="51967A56" w14:textId="77777777" w:rsidR="00DE0233" w:rsidRPr="00E01B76" w:rsidRDefault="00DE0233" w:rsidP="00DE0233">
            <w:pPr>
              <w:pStyle w:val="BodyText"/>
              <w:spacing w:line="360" w:lineRule="auto"/>
              <w:ind w:firstLine="0"/>
              <w:jc w:val="left"/>
              <w:rPr>
                <w:sz w:val="18"/>
                <w:szCs w:val="18"/>
              </w:rPr>
            </w:pPr>
          </w:p>
        </w:tc>
      </w:tr>
    </w:tbl>
    <w:p w14:paraId="36240C4A" w14:textId="3FA46A76" w:rsidR="000E23CE" w:rsidRPr="00AD13CE" w:rsidRDefault="000E23CE" w:rsidP="00CD1AA3">
      <w:pPr>
        <w:pStyle w:val="BodyText"/>
        <w:spacing w:line="360" w:lineRule="auto"/>
        <w:ind w:firstLine="0"/>
      </w:pPr>
    </w:p>
    <w:p w14:paraId="0974B437" w14:textId="57571FE6" w:rsidR="00BD1F10" w:rsidRPr="00AD13CE" w:rsidRDefault="00BD1F10" w:rsidP="002900A2">
      <w:pPr>
        <w:pStyle w:val="Heading3"/>
      </w:pPr>
      <w:r w:rsidRPr="001C13D1">
        <w:t xml:space="preserve">Second barrier </w:t>
      </w:r>
    </w:p>
    <w:p w14:paraId="1E11F7A6" w14:textId="2CB80307" w:rsidR="00CF4C45" w:rsidRDefault="001E0B16" w:rsidP="001E0B16">
      <w:pPr>
        <w:pStyle w:val="BodyText"/>
      </w:pPr>
      <w:r w:rsidRPr="00AD13CE">
        <w:t xml:space="preserve">The </w:t>
      </w:r>
      <w:r w:rsidR="00753A03" w:rsidRPr="00AD13CE">
        <w:t xml:space="preserve">fuel rod cladding </w:t>
      </w:r>
      <w:r w:rsidRPr="00AD13CE">
        <w:t xml:space="preserve">provides the </w:t>
      </w:r>
      <w:r w:rsidR="00753A03" w:rsidRPr="00AD13CE">
        <w:t>second</w:t>
      </w:r>
      <w:r w:rsidRPr="00AD13CE">
        <w:t xml:space="preserve"> fission product barrier. </w:t>
      </w:r>
      <w:r w:rsidR="002900A2">
        <w:t>Different</w:t>
      </w:r>
      <w:r w:rsidR="003916C8" w:rsidRPr="00AD13CE">
        <w:t xml:space="preserve"> k</w:t>
      </w:r>
      <w:r w:rsidRPr="00AD13CE">
        <w:t xml:space="preserve">ey operational challenges and phenomena during accident conditions </w:t>
      </w:r>
      <w:r w:rsidR="003916C8" w:rsidRPr="00AD13CE">
        <w:t xml:space="preserve">when compared to LWR Reference </w:t>
      </w:r>
      <w:r w:rsidRPr="00AD13CE">
        <w:t xml:space="preserve">are summarised in Table </w:t>
      </w:r>
      <w:r w:rsidR="00753A03" w:rsidRPr="00AD13CE">
        <w:t>2</w:t>
      </w:r>
      <w:r w:rsidRPr="00AD13CE">
        <w:t xml:space="preserve">. </w:t>
      </w:r>
      <w:r w:rsidR="004224BF">
        <w:t xml:space="preserve">Although the main function of the cladding </w:t>
      </w:r>
      <w:r w:rsidR="00996A1D">
        <w:t xml:space="preserve">is the same for the three technologies, materials, corrosion mechanisms as well as irradiation level (thermal versus fast neutrons) introduce important differences to be </w:t>
      </w:r>
      <w:proofErr w:type="gramStart"/>
      <w:r w:rsidR="00996A1D">
        <w:t>taken into account</w:t>
      </w:r>
      <w:proofErr w:type="gramEnd"/>
      <w:r w:rsidR="00CF4C45">
        <w:t>.</w:t>
      </w:r>
    </w:p>
    <w:p w14:paraId="3989B019" w14:textId="65531460" w:rsidR="008B42A6" w:rsidRPr="00AD13CE" w:rsidRDefault="00DB0899" w:rsidP="001E0B16">
      <w:pPr>
        <w:pStyle w:val="BodyText"/>
        <w:rPr>
          <w:lang w:eastAsia="ja-JP"/>
        </w:rPr>
      </w:pPr>
      <w:r>
        <w:rPr>
          <w:lang w:eastAsia="ja-JP"/>
        </w:rPr>
        <w:t xml:space="preserve">In terms of </w:t>
      </w:r>
      <w:r w:rsidR="00C40BE5">
        <w:rPr>
          <w:lang w:eastAsia="ja-JP"/>
        </w:rPr>
        <w:t>irradiation levels, f</w:t>
      </w:r>
      <w:r w:rsidR="00C85637">
        <w:rPr>
          <w:lang w:eastAsia="ja-JP"/>
        </w:rPr>
        <w:t>uel rod cladding of an LMFR is required to withstand higher neutron fluence and higher temperatures than LWRs</w:t>
      </w:r>
      <w:r w:rsidR="0080727D">
        <w:rPr>
          <w:lang w:eastAsia="ja-JP"/>
        </w:rPr>
        <w:t xml:space="preserve"> during </w:t>
      </w:r>
      <w:r w:rsidR="008A7754">
        <w:rPr>
          <w:lang w:eastAsia="ja-JP"/>
        </w:rPr>
        <w:t>its</w:t>
      </w:r>
      <w:r w:rsidR="00880D17">
        <w:rPr>
          <w:lang w:eastAsia="ja-JP"/>
        </w:rPr>
        <w:t xml:space="preserve"> residence time in the core</w:t>
      </w:r>
      <w:r w:rsidR="00C85637">
        <w:rPr>
          <w:lang w:eastAsia="ja-JP"/>
        </w:rPr>
        <w:t>.</w:t>
      </w:r>
      <w:r w:rsidR="0006583E">
        <w:rPr>
          <w:lang w:eastAsia="ja-JP"/>
        </w:rPr>
        <w:t xml:space="preserve"> </w:t>
      </w:r>
      <w:r w:rsidR="006C09C9">
        <w:rPr>
          <w:lang w:eastAsia="ja-JP"/>
        </w:rPr>
        <w:t>Creep failure should be prevented s</w:t>
      </w:r>
      <w:r w:rsidR="00B471DB">
        <w:rPr>
          <w:lang w:eastAsia="ja-JP"/>
        </w:rPr>
        <w:t>ince the cladding will be exposed to high temperatures and high inner pressures.</w:t>
      </w:r>
      <w:r w:rsidR="00C3741D">
        <w:rPr>
          <w:lang w:eastAsia="ja-JP"/>
        </w:rPr>
        <w:t xml:space="preserve"> </w:t>
      </w:r>
    </w:p>
    <w:p w14:paraId="3C67A363" w14:textId="77777777" w:rsidR="00CD1AA3" w:rsidRPr="00AD13CE" w:rsidRDefault="00CD1AA3" w:rsidP="00D27A2D">
      <w:pPr>
        <w:pStyle w:val="BodyText"/>
        <w:spacing w:line="360" w:lineRule="auto"/>
        <w:ind w:firstLine="0"/>
        <w:rPr>
          <w:lang w:eastAsia="ja-JP"/>
        </w:rPr>
      </w:pPr>
    </w:p>
    <w:p w14:paraId="2E8E6D9A" w14:textId="634FF39C" w:rsidR="001C13D1" w:rsidRPr="00AD13CE" w:rsidRDefault="00400B9C" w:rsidP="00D90DFF">
      <w:pPr>
        <w:pStyle w:val="BodyText"/>
        <w:spacing w:line="360" w:lineRule="auto"/>
        <w:ind w:firstLine="0"/>
        <w:jc w:val="center"/>
      </w:pPr>
      <w:r w:rsidRPr="00AD13CE">
        <w:t xml:space="preserve">TABLE </w:t>
      </w:r>
      <w:r w:rsidR="007E2E87" w:rsidRPr="00AD13CE">
        <w:t>2</w:t>
      </w:r>
      <w:r w:rsidRPr="00AD13CE">
        <w:t>.</w:t>
      </w:r>
      <w:r w:rsidRPr="00AD13CE">
        <w:tab/>
      </w:r>
      <w:r w:rsidR="004A4246">
        <w:t>Comparison of challenges and failure modes on the second barrier</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693"/>
        <w:gridCol w:w="2909"/>
      </w:tblGrid>
      <w:tr w:rsidR="002A2532" w:rsidRPr="00E01B76" w14:paraId="49F11774" w14:textId="77777777" w:rsidTr="007D0137">
        <w:trPr>
          <w:trHeight w:val="391"/>
          <w:jc w:val="center"/>
        </w:trPr>
        <w:tc>
          <w:tcPr>
            <w:tcW w:w="2977" w:type="dxa"/>
            <w:tcBorders>
              <w:top w:val="single" w:sz="4" w:space="0" w:color="auto"/>
              <w:bottom w:val="single" w:sz="4" w:space="0" w:color="auto"/>
            </w:tcBorders>
          </w:tcPr>
          <w:p w14:paraId="231448C1" w14:textId="77777777" w:rsidR="002A2532" w:rsidRPr="00E01B76" w:rsidRDefault="002A2532" w:rsidP="00AF7A1D">
            <w:pPr>
              <w:pStyle w:val="BodyText"/>
              <w:ind w:firstLine="0"/>
              <w:jc w:val="center"/>
              <w:rPr>
                <w:b/>
                <w:bCs/>
                <w:sz w:val="18"/>
                <w:szCs w:val="18"/>
              </w:rPr>
            </w:pPr>
            <w:r w:rsidRPr="00E01B76">
              <w:rPr>
                <w:b/>
                <w:bCs/>
                <w:sz w:val="18"/>
                <w:szCs w:val="18"/>
              </w:rPr>
              <w:t>Reference LWR</w:t>
            </w:r>
          </w:p>
        </w:tc>
        <w:tc>
          <w:tcPr>
            <w:tcW w:w="2693" w:type="dxa"/>
            <w:tcBorders>
              <w:top w:val="single" w:sz="4" w:space="0" w:color="auto"/>
              <w:bottom w:val="single" w:sz="4" w:space="0" w:color="auto"/>
            </w:tcBorders>
          </w:tcPr>
          <w:p w14:paraId="5C37CEA2" w14:textId="77777777" w:rsidR="002A2532" w:rsidRPr="00E01B76" w:rsidRDefault="002A2532" w:rsidP="00D21F27">
            <w:pPr>
              <w:pStyle w:val="BodyText"/>
              <w:ind w:firstLine="0"/>
              <w:jc w:val="center"/>
              <w:rPr>
                <w:b/>
                <w:bCs/>
                <w:sz w:val="18"/>
                <w:szCs w:val="18"/>
              </w:rPr>
            </w:pPr>
            <w:r w:rsidRPr="00E01B76">
              <w:rPr>
                <w:b/>
                <w:bCs/>
                <w:sz w:val="18"/>
                <w:szCs w:val="18"/>
              </w:rPr>
              <w:t>SFR</w:t>
            </w:r>
          </w:p>
        </w:tc>
        <w:tc>
          <w:tcPr>
            <w:tcW w:w="2909" w:type="dxa"/>
            <w:tcBorders>
              <w:top w:val="single" w:sz="4" w:space="0" w:color="auto"/>
              <w:bottom w:val="single" w:sz="4" w:space="0" w:color="auto"/>
            </w:tcBorders>
          </w:tcPr>
          <w:p w14:paraId="63FF085F" w14:textId="77777777" w:rsidR="002A2532" w:rsidRPr="00E01B76" w:rsidRDefault="002A2532" w:rsidP="00D21F27">
            <w:pPr>
              <w:pStyle w:val="BodyText"/>
              <w:ind w:firstLine="0"/>
              <w:jc w:val="center"/>
              <w:rPr>
                <w:b/>
                <w:bCs/>
                <w:sz w:val="18"/>
                <w:szCs w:val="18"/>
              </w:rPr>
            </w:pPr>
            <w:r w:rsidRPr="00E01B76">
              <w:rPr>
                <w:b/>
                <w:bCs/>
                <w:sz w:val="18"/>
                <w:szCs w:val="18"/>
              </w:rPr>
              <w:t>LFR</w:t>
            </w:r>
          </w:p>
        </w:tc>
      </w:tr>
      <w:tr w:rsidR="002A2532" w:rsidRPr="00E01B76" w14:paraId="270418D2" w14:textId="77777777" w:rsidTr="007D0137">
        <w:trPr>
          <w:jc w:val="center"/>
        </w:trPr>
        <w:tc>
          <w:tcPr>
            <w:tcW w:w="2977" w:type="dxa"/>
            <w:tcBorders>
              <w:top w:val="single" w:sz="4" w:space="0" w:color="auto"/>
              <w:bottom w:val="single" w:sz="4" w:space="0" w:color="auto"/>
            </w:tcBorders>
          </w:tcPr>
          <w:p w14:paraId="411D890B" w14:textId="77777777" w:rsidR="002A2532" w:rsidRPr="00E01B76" w:rsidRDefault="002A2532" w:rsidP="00D21F27">
            <w:pPr>
              <w:pStyle w:val="BodyText"/>
              <w:numPr>
                <w:ilvl w:val="0"/>
                <w:numId w:val="8"/>
              </w:numPr>
              <w:ind w:left="709"/>
              <w:rPr>
                <w:sz w:val="18"/>
                <w:szCs w:val="18"/>
              </w:rPr>
            </w:pPr>
            <w:r w:rsidRPr="00E01B76">
              <w:rPr>
                <w:sz w:val="18"/>
                <w:szCs w:val="18"/>
              </w:rPr>
              <w:t>Pinhole or small crack failures (mainly operational wear &amp; tear, fretting, flow-assisted corrosion, electrochemical effects, etc.)</w:t>
            </w:r>
          </w:p>
          <w:p w14:paraId="251F44E9" w14:textId="77777777" w:rsidR="002A2532" w:rsidRPr="00E01B76" w:rsidRDefault="002A2532" w:rsidP="00D21F27">
            <w:pPr>
              <w:pStyle w:val="BodyText"/>
              <w:numPr>
                <w:ilvl w:val="0"/>
                <w:numId w:val="8"/>
              </w:numPr>
              <w:ind w:left="709"/>
              <w:rPr>
                <w:sz w:val="18"/>
                <w:szCs w:val="18"/>
              </w:rPr>
            </w:pPr>
            <w:r w:rsidRPr="00E01B76">
              <w:rPr>
                <w:sz w:val="18"/>
                <w:szCs w:val="18"/>
              </w:rPr>
              <w:t>Pellet-cladding interaction with local hot spots triggering failure</w:t>
            </w:r>
          </w:p>
          <w:p w14:paraId="3BA37749" w14:textId="0EE3A28A" w:rsidR="002A2532" w:rsidRPr="00E01B76" w:rsidRDefault="002A2532" w:rsidP="00D21F27">
            <w:pPr>
              <w:pStyle w:val="BodyText"/>
              <w:numPr>
                <w:ilvl w:val="0"/>
                <w:numId w:val="8"/>
              </w:numPr>
              <w:ind w:left="709"/>
              <w:rPr>
                <w:sz w:val="18"/>
                <w:szCs w:val="18"/>
              </w:rPr>
            </w:pPr>
            <w:r w:rsidRPr="00E01B76">
              <w:rPr>
                <w:sz w:val="18"/>
                <w:szCs w:val="18"/>
              </w:rPr>
              <w:t>Local</w:t>
            </w:r>
            <w:r w:rsidR="00EF697C">
              <w:rPr>
                <w:sz w:val="18"/>
                <w:szCs w:val="18"/>
              </w:rPr>
              <w:t xml:space="preserve"> cr</w:t>
            </w:r>
            <w:r w:rsidR="00BD699E">
              <w:rPr>
                <w:sz w:val="18"/>
                <w:szCs w:val="18"/>
              </w:rPr>
              <w:t>itical heat flux (</w:t>
            </w:r>
            <w:r w:rsidRPr="00E01B76">
              <w:rPr>
                <w:sz w:val="18"/>
                <w:szCs w:val="18"/>
              </w:rPr>
              <w:t>CHF</w:t>
            </w:r>
            <w:r w:rsidR="00BD699E">
              <w:rPr>
                <w:sz w:val="18"/>
                <w:szCs w:val="18"/>
              </w:rPr>
              <w:t>)</w:t>
            </w:r>
            <w:r w:rsidRPr="00E01B76">
              <w:rPr>
                <w:sz w:val="18"/>
                <w:szCs w:val="18"/>
              </w:rPr>
              <w:t>/</w:t>
            </w:r>
            <w:proofErr w:type="spellStart"/>
            <w:r w:rsidRPr="00E01B76">
              <w:rPr>
                <w:sz w:val="18"/>
                <w:szCs w:val="18"/>
              </w:rPr>
              <w:t>Dryout</w:t>
            </w:r>
            <w:proofErr w:type="spellEnd"/>
            <w:r w:rsidRPr="00E01B76">
              <w:rPr>
                <w:sz w:val="18"/>
                <w:szCs w:val="18"/>
              </w:rPr>
              <w:t xml:space="preserve"> (both operationally and in transients) leading to excess </w:t>
            </w:r>
            <w:r w:rsidRPr="00E01B76">
              <w:rPr>
                <w:sz w:val="18"/>
                <w:szCs w:val="18"/>
              </w:rPr>
              <w:lastRenderedPageBreak/>
              <w:t>zirconium alloy oxidation and brittle failure</w:t>
            </w:r>
          </w:p>
          <w:p w14:paraId="092400CB" w14:textId="77777777" w:rsidR="002A2532" w:rsidRPr="00E01B76" w:rsidRDefault="002A2532" w:rsidP="00D21F27">
            <w:pPr>
              <w:pStyle w:val="BodyText"/>
              <w:numPr>
                <w:ilvl w:val="0"/>
                <w:numId w:val="8"/>
              </w:numPr>
              <w:ind w:left="709"/>
              <w:rPr>
                <w:sz w:val="18"/>
                <w:szCs w:val="18"/>
              </w:rPr>
            </w:pPr>
            <w:r w:rsidRPr="00E01B76">
              <w:rPr>
                <w:sz w:val="18"/>
                <w:szCs w:val="18"/>
              </w:rPr>
              <w:t>Local overpower events leading to excess circumferential stress</w:t>
            </w:r>
          </w:p>
          <w:p w14:paraId="453F13FC" w14:textId="2DA93191" w:rsidR="002A2532" w:rsidRPr="00E01B76" w:rsidRDefault="002A2532" w:rsidP="00D21F27">
            <w:pPr>
              <w:pStyle w:val="BodyText"/>
              <w:numPr>
                <w:ilvl w:val="0"/>
                <w:numId w:val="8"/>
              </w:numPr>
              <w:ind w:left="709"/>
              <w:rPr>
                <w:sz w:val="18"/>
                <w:szCs w:val="18"/>
              </w:rPr>
            </w:pPr>
            <w:r w:rsidRPr="00E01B76">
              <w:rPr>
                <w:sz w:val="18"/>
                <w:szCs w:val="18"/>
              </w:rPr>
              <w:t>Overpower events leading to over</w:t>
            </w:r>
            <w:r w:rsidR="009E2B52">
              <w:rPr>
                <w:sz w:val="18"/>
                <w:szCs w:val="18"/>
              </w:rPr>
              <w:t xml:space="preserve"> </w:t>
            </w:r>
            <w:r w:rsidRPr="00E01B76">
              <w:rPr>
                <w:sz w:val="18"/>
                <w:szCs w:val="18"/>
              </w:rPr>
              <w:t xml:space="preserve">pressurisation and </w:t>
            </w:r>
            <w:proofErr w:type="spellStart"/>
            <w:r w:rsidRPr="00E01B76">
              <w:rPr>
                <w:sz w:val="18"/>
                <w:szCs w:val="18"/>
              </w:rPr>
              <w:t>over</w:t>
            </w:r>
            <w:r w:rsidR="00A55FEC">
              <w:rPr>
                <w:sz w:val="18"/>
                <w:szCs w:val="18"/>
              </w:rPr>
              <w:t xml:space="preserve"> </w:t>
            </w:r>
            <w:r w:rsidRPr="00E01B76">
              <w:rPr>
                <w:sz w:val="18"/>
                <w:szCs w:val="18"/>
              </w:rPr>
              <w:t>heating</w:t>
            </w:r>
            <w:proofErr w:type="spellEnd"/>
            <w:r w:rsidRPr="00E01B76">
              <w:rPr>
                <w:sz w:val="18"/>
                <w:szCs w:val="18"/>
              </w:rPr>
              <w:t xml:space="preserve"> with subsequent ballooning</w:t>
            </w:r>
          </w:p>
          <w:p w14:paraId="1FEE72C8" w14:textId="77777777" w:rsidR="002A2532" w:rsidRPr="00E01B76" w:rsidRDefault="002A2532" w:rsidP="00D21F27">
            <w:pPr>
              <w:pStyle w:val="BodyText"/>
              <w:numPr>
                <w:ilvl w:val="0"/>
                <w:numId w:val="8"/>
              </w:numPr>
              <w:ind w:left="709"/>
              <w:rPr>
                <w:sz w:val="18"/>
                <w:szCs w:val="18"/>
              </w:rPr>
            </w:pPr>
            <w:r w:rsidRPr="00E01B76">
              <w:rPr>
                <w:sz w:val="18"/>
                <w:szCs w:val="18"/>
              </w:rPr>
              <w:t>Attack by H</w:t>
            </w:r>
            <w:r w:rsidRPr="00DC50B4">
              <w:rPr>
                <w:sz w:val="18"/>
                <w:szCs w:val="18"/>
                <w:vertAlign w:val="subscript"/>
              </w:rPr>
              <w:t>2</w:t>
            </w:r>
            <w:r w:rsidRPr="00E01B76">
              <w:rPr>
                <w:sz w:val="18"/>
                <w:szCs w:val="18"/>
              </w:rPr>
              <w:t>O-Zr-oxidation at high temperature</w:t>
            </w:r>
            <w:r w:rsidRPr="00E01B76">
              <w:rPr>
                <w:sz w:val="18"/>
                <w:szCs w:val="18"/>
              </w:rPr>
              <w:br/>
            </w:r>
          </w:p>
        </w:tc>
        <w:tc>
          <w:tcPr>
            <w:tcW w:w="5602" w:type="dxa"/>
            <w:gridSpan w:val="2"/>
            <w:tcBorders>
              <w:top w:val="single" w:sz="4" w:space="0" w:color="auto"/>
              <w:bottom w:val="single" w:sz="4" w:space="0" w:color="auto"/>
            </w:tcBorders>
          </w:tcPr>
          <w:p w14:paraId="7311D875" w14:textId="299C03DB" w:rsidR="002A2532" w:rsidRPr="00E01B76" w:rsidRDefault="00C574DB" w:rsidP="00D21F27">
            <w:pPr>
              <w:pStyle w:val="BodyText"/>
              <w:spacing w:line="360" w:lineRule="auto"/>
              <w:ind w:firstLine="0"/>
              <w:jc w:val="left"/>
              <w:rPr>
                <w:sz w:val="18"/>
                <w:szCs w:val="18"/>
              </w:rPr>
            </w:pPr>
            <w:r>
              <w:rPr>
                <w:sz w:val="18"/>
                <w:szCs w:val="18"/>
              </w:rPr>
              <w:lastRenderedPageBreak/>
              <w:t>Typical</w:t>
            </w:r>
            <w:r w:rsidR="002A2532" w:rsidRPr="00E01B76">
              <w:rPr>
                <w:sz w:val="18"/>
                <w:szCs w:val="18"/>
              </w:rPr>
              <w:t xml:space="preserve"> </w:t>
            </w:r>
            <w:r>
              <w:rPr>
                <w:sz w:val="18"/>
                <w:szCs w:val="18"/>
              </w:rPr>
              <w:t>o</w:t>
            </w:r>
            <w:r w:rsidR="002A2532" w:rsidRPr="00E01B76">
              <w:rPr>
                <w:sz w:val="18"/>
                <w:szCs w:val="18"/>
              </w:rPr>
              <w:t xml:space="preserve">perational </w:t>
            </w:r>
            <w:r>
              <w:rPr>
                <w:sz w:val="18"/>
                <w:szCs w:val="18"/>
              </w:rPr>
              <w:t>c</w:t>
            </w:r>
            <w:r w:rsidR="002A2532" w:rsidRPr="00E01B76">
              <w:rPr>
                <w:sz w:val="18"/>
                <w:szCs w:val="18"/>
              </w:rPr>
              <w:t>hallenges:</w:t>
            </w:r>
          </w:p>
          <w:p w14:paraId="0EAA050E" w14:textId="77777777" w:rsidR="002A2532" w:rsidRPr="00E01B76" w:rsidRDefault="002A2532" w:rsidP="00D21F27">
            <w:pPr>
              <w:pStyle w:val="BodyText"/>
              <w:numPr>
                <w:ilvl w:val="0"/>
                <w:numId w:val="8"/>
              </w:numPr>
              <w:ind w:left="709"/>
              <w:rPr>
                <w:sz w:val="18"/>
                <w:szCs w:val="18"/>
              </w:rPr>
            </w:pPr>
            <w:r w:rsidRPr="00E01B76">
              <w:rPr>
                <w:sz w:val="18"/>
                <w:szCs w:val="18"/>
              </w:rPr>
              <w:t xml:space="preserve">Cumulative creep damage due to internal pressure (fission gas or dimensional change of metallic slug with power) and high temperature, irradiation effect and Fuel-Cladding Mechanical Interaction (PCMI) are </w:t>
            </w:r>
            <w:proofErr w:type="gramStart"/>
            <w:r w:rsidRPr="00E01B76">
              <w:rPr>
                <w:sz w:val="18"/>
                <w:szCs w:val="18"/>
              </w:rPr>
              <w:t>taken into account</w:t>
            </w:r>
            <w:proofErr w:type="gramEnd"/>
          </w:p>
          <w:p w14:paraId="2B90AA00" w14:textId="77777777" w:rsidR="002A2532" w:rsidRPr="00E01B76" w:rsidRDefault="002A2532" w:rsidP="00D21F27">
            <w:pPr>
              <w:pStyle w:val="BodyText"/>
              <w:numPr>
                <w:ilvl w:val="0"/>
                <w:numId w:val="8"/>
              </w:numPr>
              <w:ind w:left="709"/>
              <w:rPr>
                <w:sz w:val="18"/>
                <w:szCs w:val="18"/>
              </w:rPr>
            </w:pPr>
            <w:r w:rsidRPr="00E01B76">
              <w:rPr>
                <w:sz w:val="18"/>
                <w:szCs w:val="18"/>
              </w:rPr>
              <w:t xml:space="preserve">swelling due to irradiation, corrosion due to Fuel-Cladding Chemical Interaction (FCCI) </w:t>
            </w:r>
          </w:p>
          <w:p w14:paraId="67D69984" w14:textId="77777777" w:rsidR="002A2532" w:rsidRDefault="002A2532" w:rsidP="00D21F27">
            <w:pPr>
              <w:pStyle w:val="BodyText"/>
              <w:spacing w:line="360" w:lineRule="auto"/>
              <w:ind w:firstLine="0"/>
              <w:jc w:val="left"/>
              <w:rPr>
                <w:sz w:val="18"/>
                <w:szCs w:val="18"/>
              </w:rPr>
            </w:pPr>
          </w:p>
          <w:p w14:paraId="2ECC3CCA" w14:textId="614CBFEC" w:rsidR="002A2532" w:rsidRPr="00E01B76" w:rsidRDefault="00C574DB" w:rsidP="00D21F27">
            <w:pPr>
              <w:pStyle w:val="BodyText"/>
              <w:spacing w:line="360" w:lineRule="auto"/>
              <w:ind w:firstLine="0"/>
              <w:jc w:val="left"/>
              <w:rPr>
                <w:sz w:val="18"/>
                <w:szCs w:val="18"/>
              </w:rPr>
            </w:pPr>
            <w:r>
              <w:rPr>
                <w:sz w:val="18"/>
                <w:szCs w:val="18"/>
              </w:rPr>
              <w:t>Typical</w:t>
            </w:r>
            <w:r w:rsidR="002A2532" w:rsidRPr="00E01B76">
              <w:rPr>
                <w:sz w:val="18"/>
                <w:szCs w:val="18"/>
              </w:rPr>
              <w:t xml:space="preserve"> failure modes during accident conditions: </w:t>
            </w:r>
            <w:r w:rsidR="002A2532">
              <w:rPr>
                <w:sz w:val="18"/>
                <w:szCs w:val="18"/>
              </w:rPr>
              <w:t xml:space="preserve"> </w:t>
            </w:r>
          </w:p>
          <w:p w14:paraId="0B26EB6B" w14:textId="4EDF4544" w:rsidR="00C574DB" w:rsidRDefault="002A2532" w:rsidP="00C574DB">
            <w:pPr>
              <w:pStyle w:val="BodyText"/>
              <w:numPr>
                <w:ilvl w:val="0"/>
                <w:numId w:val="8"/>
              </w:numPr>
              <w:ind w:left="709"/>
              <w:rPr>
                <w:sz w:val="18"/>
                <w:szCs w:val="18"/>
              </w:rPr>
            </w:pPr>
            <w:proofErr w:type="spellStart"/>
            <w:r w:rsidRPr="00E01B76">
              <w:rPr>
                <w:sz w:val="18"/>
                <w:szCs w:val="18"/>
              </w:rPr>
              <w:t>Over</w:t>
            </w:r>
            <w:r w:rsidR="00A55FEC">
              <w:rPr>
                <w:sz w:val="18"/>
                <w:szCs w:val="18"/>
              </w:rPr>
              <w:t xml:space="preserve"> </w:t>
            </w:r>
            <w:r w:rsidRPr="00E01B76">
              <w:rPr>
                <w:sz w:val="18"/>
                <w:szCs w:val="18"/>
              </w:rPr>
              <w:t>heating</w:t>
            </w:r>
            <w:proofErr w:type="spellEnd"/>
            <w:r w:rsidRPr="00E01B76">
              <w:rPr>
                <w:sz w:val="18"/>
                <w:szCs w:val="18"/>
              </w:rPr>
              <w:t xml:space="preserve"> rupture, </w:t>
            </w:r>
          </w:p>
          <w:p w14:paraId="1F09E10F" w14:textId="52732DC8" w:rsidR="002A2532" w:rsidRDefault="002A2532" w:rsidP="00C574DB">
            <w:pPr>
              <w:pStyle w:val="BodyText"/>
              <w:numPr>
                <w:ilvl w:val="0"/>
                <w:numId w:val="8"/>
              </w:numPr>
              <w:ind w:left="709"/>
              <w:rPr>
                <w:sz w:val="18"/>
                <w:szCs w:val="18"/>
              </w:rPr>
            </w:pPr>
            <w:r w:rsidRPr="00E01B76">
              <w:rPr>
                <w:sz w:val="18"/>
                <w:szCs w:val="18"/>
              </w:rPr>
              <w:lastRenderedPageBreak/>
              <w:t>Fuel cladding mechanical interaction in case of fuel central part melting, remaining outer solid part contact pressure affects the cladding</w:t>
            </w:r>
          </w:p>
          <w:p w14:paraId="27B02341" w14:textId="63D00324" w:rsidR="00C574DB" w:rsidRDefault="00C574DB" w:rsidP="00C574DB">
            <w:pPr>
              <w:pStyle w:val="BodyText"/>
              <w:numPr>
                <w:ilvl w:val="0"/>
                <w:numId w:val="8"/>
              </w:numPr>
              <w:ind w:left="709"/>
              <w:rPr>
                <w:sz w:val="18"/>
                <w:szCs w:val="18"/>
              </w:rPr>
            </w:pPr>
            <w:r>
              <w:rPr>
                <w:sz w:val="18"/>
                <w:szCs w:val="18"/>
              </w:rPr>
              <w:t xml:space="preserve">No </w:t>
            </w:r>
            <w:r w:rsidRPr="00E01B76">
              <w:rPr>
                <w:sz w:val="18"/>
                <w:szCs w:val="18"/>
              </w:rPr>
              <w:t>H</w:t>
            </w:r>
            <w:r w:rsidRPr="00DC50B4">
              <w:rPr>
                <w:sz w:val="18"/>
                <w:szCs w:val="18"/>
                <w:vertAlign w:val="subscript"/>
              </w:rPr>
              <w:t>2</w:t>
            </w:r>
            <w:r w:rsidRPr="00E01B76">
              <w:rPr>
                <w:sz w:val="18"/>
                <w:szCs w:val="18"/>
              </w:rPr>
              <w:t>O-Zr</w:t>
            </w:r>
            <w:r>
              <w:rPr>
                <w:sz w:val="18"/>
                <w:szCs w:val="18"/>
              </w:rPr>
              <w:t xml:space="preserve"> interaction since Zr not used for cladding</w:t>
            </w:r>
          </w:p>
          <w:p w14:paraId="3E15644E" w14:textId="4E9FCF17" w:rsidR="00C574DB" w:rsidRDefault="00C574DB" w:rsidP="007D0137">
            <w:pPr>
              <w:pStyle w:val="BodyText"/>
              <w:numPr>
                <w:ilvl w:val="0"/>
                <w:numId w:val="8"/>
              </w:numPr>
              <w:ind w:left="709"/>
              <w:rPr>
                <w:sz w:val="18"/>
                <w:szCs w:val="18"/>
              </w:rPr>
            </w:pPr>
            <w:r>
              <w:rPr>
                <w:rFonts w:hint="eastAsia"/>
                <w:sz w:val="18"/>
                <w:szCs w:val="18"/>
                <w:lang w:eastAsia="ja-JP"/>
              </w:rPr>
              <w:t>C</w:t>
            </w:r>
            <w:r>
              <w:rPr>
                <w:sz w:val="18"/>
                <w:szCs w:val="18"/>
                <w:lang w:eastAsia="ja-JP"/>
              </w:rPr>
              <w:t xml:space="preserve">HF is not used </w:t>
            </w:r>
            <w:r>
              <w:rPr>
                <w:sz w:val="18"/>
                <w:szCs w:val="18"/>
              </w:rPr>
              <w:t>due to high boiling point</w:t>
            </w:r>
          </w:p>
          <w:p w14:paraId="05FE3E19" w14:textId="273A4ACC" w:rsidR="000F3BE2" w:rsidRDefault="000F3BE2" w:rsidP="007D0137">
            <w:pPr>
              <w:pStyle w:val="BodyText"/>
              <w:ind w:right="-4992" w:firstLine="0"/>
              <w:rPr>
                <w:sz w:val="18"/>
                <w:szCs w:val="18"/>
              </w:rPr>
            </w:pPr>
          </w:p>
          <w:p w14:paraId="2FB9D8FD" w14:textId="02543587" w:rsidR="00C574DB" w:rsidRDefault="000F3BE2" w:rsidP="00C574DB">
            <w:pPr>
              <w:pStyle w:val="BodyText"/>
              <w:ind w:left="-174" w:right="-4992" w:firstLine="0"/>
              <w:rPr>
                <w:sz w:val="18"/>
                <w:szCs w:val="18"/>
              </w:rPr>
            </w:pPr>
            <w:r>
              <w:rPr>
                <w:sz w:val="18"/>
                <w:szCs w:val="18"/>
              </w:rPr>
              <w:t xml:space="preserve">  </w:t>
            </w:r>
            <w:r w:rsidR="002A2532">
              <w:rPr>
                <w:sz w:val="18"/>
                <w:szCs w:val="18"/>
              </w:rPr>
              <w:t xml:space="preserve">For LFR: </w:t>
            </w:r>
            <w:r w:rsidR="00C574DB">
              <w:rPr>
                <w:sz w:val="18"/>
                <w:szCs w:val="18"/>
              </w:rPr>
              <w:t xml:space="preserve">A potential </w:t>
            </w:r>
            <w:r w:rsidR="00C574DB" w:rsidRPr="00E01B76">
              <w:rPr>
                <w:sz w:val="18"/>
                <w:szCs w:val="18"/>
              </w:rPr>
              <w:t>for corrosion/erosion based on different mechanism</w:t>
            </w:r>
          </w:p>
          <w:p w14:paraId="49FB2A59" w14:textId="4DDF5469" w:rsidR="0065376E" w:rsidRDefault="00C574DB" w:rsidP="007D0137">
            <w:pPr>
              <w:pStyle w:val="BodyText"/>
              <w:ind w:left="-174" w:right="-4992" w:firstLine="0"/>
              <w:rPr>
                <w:sz w:val="18"/>
                <w:szCs w:val="18"/>
              </w:rPr>
            </w:pPr>
            <w:r>
              <w:rPr>
                <w:sz w:val="18"/>
                <w:szCs w:val="18"/>
              </w:rPr>
              <w:t xml:space="preserve">          </w:t>
            </w:r>
            <w:r w:rsidRPr="00E01B76">
              <w:rPr>
                <w:sz w:val="18"/>
                <w:szCs w:val="18"/>
              </w:rPr>
              <w:t>respect to LWRs</w:t>
            </w:r>
            <w:r>
              <w:rPr>
                <w:sz w:val="18"/>
                <w:szCs w:val="18"/>
              </w:rPr>
              <w:t xml:space="preserve"> </w:t>
            </w:r>
          </w:p>
          <w:p w14:paraId="0707CD50" w14:textId="77777777" w:rsidR="000F3BE2" w:rsidRDefault="000F3BE2" w:rsidP="007D0137">
            <w:pPr>
              <w:pStyle w:val="BodyText"/>
              <w:ind w:left="-174" w:right="-4992" w:firstLine="0"/>
              <w:rPr>
                <w:sz w:val="18"/>
                <w:szCs w:val="18"/>
              </w:rPr>
            </w:pPr>
          </w:p>
          <w:p w14:paraId="6709C989" w14:textId="77777777" w:rsidR="002A2532" w:rsidRDefault="002A2532" w:rsidP="007D0137">
            <w:pPr>
              <w:pStyle w:val="BodyText"/>
              <w:ind w:left="-174" w:right="-4992" w:firstLine="0"/>
              <w:rPr>
                <w:sz w:val="18"/>
                <w:szCs w:val="18"/>
              </w:rPr>
            </w:pPr>
          </w:p>
          <w:p w14:paraId="3E10D690" w14:textId="41F64034" w:rsidR="002A2532" w:rsidRPr="00E01B76" w:rsidRDefault="002A2532" w:rsidP="007D0137">
            <w:pPr>
              <w:pStyle w:val="BodyText"/>
              <w:ind w:left="-174" w:right="-4992" w:firstLine="0"/>
              <w:rPr>
                <w:sz w:val="18"/>
                <w:szCs w:val="18"/>
              </w:rPr>
            </w:pPr>
          </w:p>
        </w:tc>
      </w:tr>
    </w:tbl>
    <w:p w14:paraId="69D011D9" w14:textId="77777777" w:rsidR="002A2532" w:rsidRPr="00AD13CE" w:rsidRDefault="002A2532" w:rsidP="00400B9C">
      <w:pPr>
        <w:pStyle w:val="BodyText"/>
      </w:pPr>
    </w:p>
    <w:p w14:paraId="0DB05004" w14:textId="31082EF6" w:rsidR="00C1555E" w:rsidRPr="001C13D1" w:rsidRDefault="00C1555E" w:rsidP="001C13D1">
      <w:pPr>
        <w:pStyle w:val="Heading3"/>
      </w:pPr>
      <w:r w:rsidRPr="001C13D1">
        <w:t xml:space="preserve">Third barrier </w:t>
      </w:r>
    </w:p>
    <w:p w14:paraId="13411D2B" w14:textId="17397E52" w:rsidR="00F72FF8" w:rsidRDefault="00F72FF8" w:rsidP="00F72FF8">
      <w:pPr>
        <w:pStyle w:val="BodyText"/>
      </w:pPr>
      <w:r w:rsidRPr="00AD13CE">
        <w:t xml:space="preserve">There are </w:t>
      </w:r>
      <w:r w:rsidR="005450E1" w:rsidRPr="00AD13CE">
        <w:t xml:space="preserve">some </w:t>
      </w:r>
      <w:r w:rsidRPr="00AD13CE">
        <w:t xml:space="preserve">differences </w:t>
      </w:r>
      <w:r w:rsidR="005450E1" w:rsidRPr="00AD13CE">
        <w:t xml:space="preserve">among the technologies </w:t>
      </w:r>
      <w:r w:rsidRPr="00AD13CE">
        <w:t>on the</w:t>
      </w:r>
      <w:r w:rsidR="005450E1" w:rsidRPr="00AD13CE">
        <w:t xml:space="preserve"> provisions associated to the</w:t>
      </w:r>
      <w:r w:rsidRPr="00AD13CE">
        <w:t xml:space="preserve"> third barrier</w:t>
      </w:r>
      <w:r w:rsidR="005450E1" w:rsidRPr="00AD13CE">
        <w:t>,</w:t>
      </w:r>
      <w:r w:rsidRPr="00AD13CE">
        <w:t xml:space="preserve"> the reactor coolant boundary</w:t>
      </w:r>
      <w:r w:rsidR="005450E1" w:rsidRPr="00AD13CE">
        <w:t>,</w:t>
      </w:r>
      <w:r w:rsidRPr="00AD13CE">
        <w:t xml:space="preserve"> that are identified in Table 3. Key </w:t>
      </w:r>
      <w:r w:rsidR="002900A2">
        <w:t>different</w:t>
      </w:r>
      <w:r w:rsidR="00504E2B" w:rsidRPr="00AD13CE">
        <w:t xml:space="preserve"> </w:t>
      </w:r>
      <w:r w:rsidRPr="00AD13CE">
        <w:t xml:space="preserve">operational challenges and phenomena during accident conditions are summarised in Table 4.  </w:t>
      </w:r>
    </w:p>
    <w:p w14:paraId="547FA470" w14:textId="522107D5" w:rsidR="000469FC" w:rsidRDefault="00B67D07" w:rsidP="00B67D07">
      <w:pPr>
        <w:pStyle w:val="BodyText"/>
      </w:pPr>
      <w:r>
        <w:t xml:space="preserve">A key difference highlighted in Table 3 are the claims on the </w:t>
      </w:r>
      <w:r w:rsidRPr="00B67D07">
        <w:t xml:space="preserve">effectiveness of </w:t>
      </w:r>
      <w:r w:rsidR="001E43BC">
        <w:t>s</w:t>
      </w:r>
      <w:r w:rsidRPr="00B67D07">
        <w:t xml:space="preserve">odium and </w:t>
      </w:r>
      <w:r w:rsidR="001E43BC">
        <w:t>l</w:t>
      </w:r>
      <w:r w:rsidRPr="00B67D07">
        <w:t xml:space="preserve">ead as fission </w:t>
      </w:r>
      <w:r w:rsidR="001E43BC">
        <w:t>p</w:t>
      </w:r>
      <w:r w:rsidRPr="00B67D07">
        <w:t xml:space="preserve">roduct retention barriers. </w:t>
      </w:r>
    </w:p>
    <w:p w14:paraId="1C942FDF" w14:textId="7C8201A1" w:rsidR="00B67D07" w:rsidRPr="00415257" w:rsidRDefault="00B67D07" w:rsidP="00B67D07">
      <w:pPr>
        <w:pStyle w:val="BodyText"/>
      </w:pPr>
      <w:r w:rsidRPr="00B67D07">
        <w:t xml:space="preserve">The effectiveness of </w:t>
      </w:r>
      <w:r w:rsidR="00F84987">
        <w:t>s</w:t>
      </w:r>
      <w:r w:rsidRPr="00B67D07">
        <w:t xml:space="preserve">odium as retention </w:t>
      </w:r>
      <w:r w:rsidRPr="00415257">
        <w:t>barrier for fission products (I and Cs) depends on temperature. Equilibrium partition coefficients were experimentally measured for volatile fission products of c</w:t>
      </w:r>
      <w:r w:rsidR="00696995" w:rsidRPr="00415257">
        <w:t>a</w:t>
      </w:r>
      <w:r w:rsidRPr="00415257">
        <w:t>esium and iodine between liquid sodium pool and the inert cover gas</w:t>
      </w:r>
      <w:r w:rsidR="00EB2411" w:rsidRPr="00415257">
        <w:t xml:space="preserve"> </w:t>
      </w:r>
      <w:r w:rsidR="00F0728B" w:rsidRPr="00415257">
        <w:fldChar w:fldCharType="begin"/>
      </w:r>
      <w:r w:rsidR="00F0728B" w:rsidRPr="00415257">
        <w:instrText xml:space="preserve"> REF _Ref74757036 \r \h  \* MERGEFORMAT </w:instrText>
      </w:r>
      <w:r w:rsidR="00F0728B" w:rsidRPr="00415257">
        <w:fldChar w:fldCharType="separate"/>
      </w:r>
      <w:r w:rsidR="00F0728B" w:rsidRPr="00415257">
        <w:t>[10]</w:t>
      </w:r>
      <w:r w:rsidR="00F0728B" w:rsidRPr="00415257">
        <w:fldChar w:fldCharType="end"/>
      </w:r>
      <w:r w:rsidRPr="00415257">
        <w:t>.</w:t>
      </w:r>
    </w:p>
    <w:p w14:paraId="73598418" w14:textId="72934ABE" w:rsidR="00B67D07" w:rsidRPr="00415257" w:rsidRDefault="00B67D07" w:rsidP="00B67D07">
      <w:pPr>
        <w:pStyle w:val="BodyText"/>
      </w:pPr>
      <w:r w:rsidRPr="00415257">
        <w:t xml:space="preserve">The effectiveness of </w:t>
      </w:r>
      <w:r w:rsidR="00F84987" w:rsidRPr="00415257">
        <w:t>l</w:t>
      </w:r>
      <w:r w:rsidRPr="00415257">
        <w:t>ead as retention barrier for fission products depends on temperature, which sets the saturation concentration of the dissolved species. For LEADER project the calculations included: Kr, Xe, I, Cs,</w:t>
      </w:r>
      <w:r w:rsidR="007C33C6" w:rsidRPr="00415257">
        <w:t xml:space="preserve"> </w:t>
      </w:r>
      <w:r w:rsidRPr="00415257">
        <w:t xml:space="preserve">Sr, 3H, Po and the results shown the radioactivity reaching the cover gas is well dominated by contributions from noble gases. At temperatures predicted for accidental conditions (i.e., 700 °C), the observed release fractions for I, Cs and Sr (the top ranking species for dose to the population and environmental contamination) are not less than 1e-5, i.e.: more than 99.999% is stably retained in the </w:t>
      </w:r>
      <w:r w:rsidR="00F84987" w:rsidRPr="00415257">
        <w:t>l</w:t>
      </w:r>
      <w:r w:rsidRPr="00415257">
        <w:t>ead melt</w:t>
      </w:r>
      <w:r w:rsidR="00EB2411" w:rsidRPr="00415257">
        <w:t xml:space="preserve"> </w:t>
      </w:r>
      <w:r w:rsidR="00F0728B" w:rsidRPr="00415257">
        <w:fldChar w:fldCharType="begin"/>
      </w:r>
      <w:r w:rsidR="00F0728B" w:rsidRPr="00415257">
        <w:instrText xml:space="preserve"> REF _Ref74757056 \r \h  \* MERGEFORMAT </w:instrText>
      </w:r>
      <w:r w:rsidR="00F0728B" w:rsidRPr="00415257">
        <w:fldChar w:fldCharType="separate"/>
      </w:r>
      <w:r w:rsidR="00F0728B" w:rsidRPr="00415257">
        <w:t>[11]</w:t>
      </w:r>
      <w:r w:rsidR="00F0728B" w:rsidRPr="00415257">
        <w:fldChar w:fldCharType="end"/>
      </w:r>
      <w:r w:rsidRPr="00415257">
        <w:t>.</w:t>
      </w:r>
    </w:p>
    <w:p w14:paraId="384DDDDD" w14:textId="4DA97178" w:rsidR="00B67D07" w:rsidRPr="00415257" w:rsidRDefault="00B67D07" w:rsidP="00B67D07">
      <w:pPr>
        <w:pStyle w:val="BodyText"/>
      </w:pPr>
      <w:r w:rsidRPr="00415257">
        <w:t xml:space="preserve"> It should be noted that there is limited experimental data available on this topic in the public domain. As part of licensing processes, it is expected that the applicant will </w:t>
      </w:r>
      <w:r w:rsidR="00AD4CA2" w:rsidRPr="00415257">
        <w:t xml:space="preserve">be requested </w:t>
      </w:r>
      <w:r w:rsidRPr="00415257">
        <w:t xml:space="preserve">to </w:t>
      </w:r>
      <w:r w:rsidR="00EA4907" w:rsidRPr="00415257">
        <w:t xml:space="preserve">provide </w:t>
      </w:r>
      <w:r w:rsidR="003467B5" w:rsidRPr="00415257">
        <w:t xml:space="preserve">analysis and </w:t>
      </w:r>
      <w:r w:rsidR="00EA4907" w:rsidRPr="00415257">
        <w:t xml:space="preserve">experimental </w:t>
      </w:r>
      <w:r w:rsidR="00FD42F8" w:rsidRPr="00415257">
        <w:t>support</w:t>
      </w:r>
      <w:r w:rsidR="00FF0B90" w:rsidRPr="00415257">
        <w:t>ing</w:t>
      </w:r>
      <w:r w:rsidR="00FD42F8" w:rsidRPr="00415257">
        <w:t xml:space="preserve"> </w:t>
      </w:r>
      <w:r w:rsidR="003467B5" w:rsidRPr="00415257">
        <w:t>data</w:t>
      </w:r>
      <w:r w:rsidRPr="00415257">
        <w:t xml:space="preserve">. </w:t>
      </w:r>
    </w:p>
    <w:p w14:paraId="34613DA7" w14:textId="0B8F9FCE" w:rsidR="00304ECD" w:rsidDel="00363354" w:rsidRDefault="00E07144" w:rsidP="00304ECD">
      <w:pPr>
        <w:pStyle w:val="BodyText"/>
        <w:rPr>
          <w:lang w:eastAsia="ja-JP"/>
        </w:rPr>
      </w:pPr>
      <w:r w:rsidRPr="00415257">
        <w:rPr>
          <w:lang w:eastAsia="ja-JP"/>
        </w:rPr>
        <w:t>A</w:t>
      </w:r>
      <w:r w:rsidR="00925130" w:rsidRPr="00415257">
        <w:rPr>
          <w:lang w:eastAsia="ja-JP"/>
        </w:rPr>
        <w:t xml:space="preserve">n </w:t>
      </w:r>
      <w:r w:rsidR="002C2445" w:rsidRPr="00415257">
        <w:rPr>
          <w:lang w:eastAsia="ja-JP"/>
        </w:rPr>
        <w:t xml:space="preserve">important </w:t>
      </w:r>
      <w:r w:rsidRPr="00415257">
        <w:rPr>
          <w:lang w:eastAsia="ja-JP"/>
        </w:rPr>
        <w:t>difference</w:t>
      </w:r>
      <w:r w:rsidR="0081036A" w:rsidRPr="00415257">
        <w:rPr>
          <w:lang w:eastAsia="ja-JP"/>
        </w:rPr>
        <w:t xml:space="preserve"> captured</w:t>
      </w:r>
      <w:r w:rsidR="006A2E44" w:rsidRPr="00415257">
        <w:rPr>
          <w:lang w:eastAsia="ja-JP"/>
        </w:rPr>
        <w:t xml:space="preserve"> </w:t>
      </w:r>
      <w:r w:rsidR="002C2445" w:rsidRPr="00415257">
        <w:rPr>
          <w:lang w:eastAsia="ja-JP"/>
        </w:rPr>
        <w:t>in Table</w:t>
      </w:r>
      <w:r w:rsidR="0081036A" w:rsidRPr="00415257">
        <w:rPr>
          <w:lang w:eastAsia="ja-JP"/>
        </w:rPr>
        <w:t xml:space="preserve"> </w:t>
      </w:r>
      <w:r w:rsidR="00925130" w:rsidRPr="00415257">
        <w:rPr>
          <w:lang w:eastAsia="ja-JP"/>
        </w:rPr>
        <w:t>3</w:t>
      </w:r>
      <w:r w:rsidR="002C2445" w:rsidRPr="00415257">
        <w:rPr>
          <w:lang w:eastAsia="ja-JP"/>
        </w:rPr>
        <w:t xml:space="preserve"> is the </w:t>
      </w:r>
      <w:r w:rsidR="002E6EE3" w:rsidRPr="00415257">
        <w:rPr>
          <w:lang w:eastAsia="ja-JP"/>
        </w:rPr>
        <w:t xml:space="preserve">consequences </w:t>
      </w:r>
      <w:r w:rsidR="008E2FC7" w:rsidRPr="00415257">
        <w:rPr>
          <w:lang w:eastAsia="ja-JP"/>
        </w:rPr>
        <w:t>of a</w:t>
      </w:r>
      <w:r w:rsidR="008E2FC7" w:rsidRPr="00415257" w:rsidDel="00363354">
        <w:rPr>
          <w:lang w:eastAsia="ja-JP"/>
        </w:rPr>
        <w:t xml:space="preserve"> </w:t>
      </w:r>
      <w:r w:rsidR="006A2E44" w:rsidRPr="00415257">
        <w:rPr>
          <w:lang w:eastAsia="ja-JP"/>
        </w:rPr>
        <w:t xml:space="preserve">potential </w:t>
      </w:r>
      <w:r w:rsidR="008E2FC7" w:rsidRPr="00415257" w:rsidDel="00363354">
        <w:rPr>
          <w:lang w:eastAsia="ja-JP"/>
        </w:rPr>
        <w:t>reactor coolant boundary fail</w:t>
      </w:r>
      <w:r w:rsidR="008E2FC7" w:rsidRPr="00415257">
        <w:rPr>
          <w:lang w:eastAsia="ja-JP"/>
        </w:rPr>
        <w:t>ure in a</w:t>
      </w:r>
      <w:r w:rsidR="00304ECD" w:rsidRPr="00415257" w:rsidDel="00363354">
        <w:rPr>
          <w:lang w:eastAsia="ja-JP"/>
        </w:rPr>
        <w:t xml:space="preserve"> LMFR</w:t>
      </w:r>
      <w:r w:rsidR="006A2E44" w:rsidRPr="00415257">
        <w:rPr>
          <w:lang w:eastAsia="ja-JP"/>
        </w:rPr>
        <w:t xml:space="preserve">. </w:t>
      </w:r>
      <w:r w:rsidR="008C0023" w:rsidRPr="00415257">
        <w:rPr>
          <w:lang w:eastAsia="ja-JP"/>
        </w:rPr>
        <w:t>T</w:t>
      </w:r>
      <w:r w:rsidR="00304ECD" w:rsidRPr="00415257" w:rsidDel="00363354">
        <w:rPr>
          <w:lang w:eastAsia="ja-JP"/>
        </w:rPr>
        <w:t xml:space="preserve">he high boiling point of the liquid metals </w:t>
      </w:r>
      <w:r w:rsidR="008C0023" w:rsidRPr="00415257" w:rsidDel="00363354">
        <w:rPr>
          <w:lang w:eastAsia="ja-JP"/>
        </w:rPr>
        <w:t>allow</w:t>
      </w:r>
      <w:r w:rsidR="008C0023" w:rsidRPr="00415257">
        <w:rPr>
          <w:lang w:eastAsia="ja-JP"/>
        </w:rPr>
        <w:t xml:space="preserve">s </w:t>
      </w:r>
      <w:r w:rsidR="00304ECD" w:rsidRPr="00415257" w:rsidDel="00363354">
        <w:rPr>
          <w:lang w:eastAsia="ja-JP"/>
        </w:rPr>
        <w:t>operation</w:t>
      </w:r>
      <w:r w:rsidR="00304ECD" w:rsidDel="00363354">
        <w:rPr>
          <w:lang w:eastAsia="ja-JP"/>
        </w:rPr>
        <w:t xml:space="preserve"> at low (atmospheric) pressure. Providing a guard vessel or other structure for retaining leaked coolant allows core fuel to be kept immersed in liquid metal coolant even </w:t>
      </w:r>
      <w:r w:rsidR="008C0023">
        <w:rPr>
          <w:lang w:eastAsia="ja-JP"/>
        </w:rPr>
        <w:t xml:space="preserve">if </w:t>
      </w:r>
      <w:r w:rsidR="00304ECD" w:rsidDel="00363354">
        <w:rPr>
          <w:lang w:eastAsia="ja-JP"/>
        </w:rPr>
        <w:t xml:space="preserve">an accident occurs. </w:t>
      </w:r>
      <w:r w:rsidR="00280B5A">
        <w:rPr>
          <w:lang w:eastAsia="ja-JP"/>
        </w:rPr>
        <w:t>As previously mentioned, i</w:t>
      </w:r>
      <w:r w:rsidR="00304ECD" w:rsidDel="00363354">
        <w:rPr>
          <w:lang w:eastAsia="ja-JP"/>
        </w:rPr>
        <w:t>f fuel cladding immersed in liquid metal fails, the coolants have an additional retaining capability of fission products according to the physical properties of the specific coolant.</w:t>
      </w:r>
    </w:p>
    <w:p w14:paraId="7B52D924" w14:textId="77777777" w:rsidR="00304ECD" w:rsidRPr="00AD13CE" w:rsidRDefault="00304ECD" w:rsidP="00F72FF8">
      <w:pPr>
        <w:pStyle w:val="BodyText"/>
      </w:pPr>
    </w:p>
    <w:p w14:paraId="34A1ADF4" w14:textId="77777777" w:rsidR="00591E25" w:rsidRPr="00AD13CE" w:rsidRDefault="00591E25" w:rsidP="00314352">
      <w:pPr>
        <w:pStyle w:val="BodyText"/>
        <w:spacing w:line="360" w:lineRule="auto"/>
        <w:ind w:firstLine="0"/>
      </w:pPr>
    </w:p>
    <w:p w14:paraId="789C8163" w14:textId="6AEF87C9" w:rsidR="00314352" w:rsidRDefault="00314352" w:rsidP="00D90DFF">
      <w:pPr>
        <w:pStyle w:val="BodyText"/>
        <w:spacing w:line="360" w:lineRule="auto"/>
        <w:ind w:firstLine="0"/>
        <w:jc w:val="center"/>
      </w:pPr>
      <w:r w:rsidRPr="00AD13CE">
        <w:t>TABLE 3.</w:t>
      </w:r>
      <w:r w:rsidRPr="00AD13CE">
        <w:tab/>
      </w:r>
      <w:r w:rsidR="004A4246">
        <w:t>Comparison of design features on the third barrier</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977"/>
        <w:gridCol w:w="2625"/>
      </w:tblGrid>
      <w:tr w:rsidR="00314352" w:rsidRPr="00E01B76" w14:paraId="577B1F97" w14:textId="77777777" w:rsidTr="00D21F27">
        <w:trPr>
          <w:jc w:val="center"/>
        </w:trPr>
        <w:tc>
          <w:tcPr>
            <w:tcW w:w="2977" w:type="dxa"/>
            <w:tcBorders>
              <w:top w:val="single" w:sz="4" w:space="0" w:color="auto"/>
              <w:bottom w:val="single" w:sz="4" w:space="0" w:color="auto"/>
            </w:tcBorders>
          </w:tcPr>
          <w:p w14:paraId="3D19E91E" w14:textId="77777777" w:rsidR="00314352" w:rsidRPr="00E01B76" w:rsidRDefault="00314352" w:rsidP="00AF7A1D">
            <w:pPr>
              <w:pStyle w:val="BodyText"/>
              <w:ind w:firstLine="0"/>
              <w:jc w:val="center"/>
              <w:rPr>
                <w:b/>
                <w:bCs/>
                <w:sz w:val="18"/>
                <w:szCs w:val="18"/>
              </w:rPr>
            </w:pPr>
            <w:r w:rsidRPr="00E01B76">
              <w:rPr>
                <w:b/>
                <w:bCs/>
                <w:sz w:val="18"/>
                <w:szCs w:val="18"/>
              </w:rPr>
              <w:t>Reference LWR</w:t>
            </w:r>
          </w:p>
        </w:tc>
        <w:tc>
          <w:tcPr>
            <w:tcW w:w="2977" w:type="dxa"/>
            <w:tcBorders>
              <w:top w:val="single" w:sz="4" w:space="0" w:color="auto"/>
              <w:bottom w:val="single" w:sz="4" w:space="0" w:color="auto"/>
            </w:tcBorders>
          </w:tcPr>
          <w:p w14:paraId="2610F3EC" w14:textId="77777777" w:rsidR="00314352" w:rsidRPr="00E01B76" w:rsidRDefault="00314352" w:rsidP="00D21F27">
            <w:pPr>
              <w:pStyle w:val="BodyText"/>
              <w:ind w:firstLine="0"/>
              <w:jc w:val="center"/>
              <w:rPr>
                <w:b/>
                <w:bCs/>
                <w:sz w:val="18"/>
                <w:szCs w:val="18"/>
              </w:rPr>
            </w:pPr>
            <w:r w:rsidRPr="00E01B76">
              <w:rPr>
                <w:b/>
                <w:bCs/>
                <w:sz w:val="18"/>
                <w:szCs w:val="18"/>
              </w:rPr>
              <w:t>SFR</w:t>
            </w:r>
          </w:p>
        </w:tc>
        <w:tc>
          <w:tcPr>
            <w:tcW w:w="2625" w:type="dxa"/>
            <w:tcBorders>
              <w:top w:val="single" w:sz="4" w:space="0" w:color="auto"/>
              <w:bottom w:val="single" w:sz="4" w:space="0" w:color="auto"/>
            </w:tcBorders>
          </w:tcPr>
          <w:p w14:paraId="736A7E45" w14:textId="77777777" w:rsidR="00314352" w:rsidRPr="00E01B76" w:rsidRDefault="00314352" w:rsidP="00D21F27">
            <w:pPr>
              <w:pStyle w:val="BodyText"/>
              <w:ind w:firstLine="0"/>
              <w:jc w:val="center"/>
              <w:rPr>
                <w:b/>
                <w:bCs/>
                <w:sz w:val="18"/>
                <w:szCs w:val="18"/>
              </w:rPr>
            </w:pPr>
            <w:r w:rsidRPr="00E01B76">
              <w:rPr>
                <w:b/>
                <w:bCs/>
                <w:sz w:val="18"/>
                <w:szCs w:val="18"/>
              </w:rPr>
              <w:t>LFR</w:t>
            </w:r>
          </w:p>
        </w:tc>
      </w:tr>
      <w:tr w:rsidR="005450E1" w:rsidRPr="00E01B76" w14:paraId="3AFABF89" w14:textId="77777777" w:rsidTr="004A4246">
        <w:trPr>
          <w:trHeight w:val="1185"/>
          <w:jc w:val="center"/>
        </w:trPr>
        <w:tc>
          <w:tcPr>
            <w:tcW w:w="2977" w:type="dxa"/>
            <w:vMerge w:val="restart"/>
            <w:tcBorders>
              <w:top w:val="single" w:sz="4" w:space="0" w:color="auto"/>
            </w:tcBorders>
          </w:tcPr>
          <w:p w14:paraId="591C4004" w14:textId="1F7DEF71" w:rsidR="005450E1" w:rsidRPr="00E01B76" w:rsidRDefault="005450E1" w:rsidP="00FC1F9A">
            <w:pPr>
              <w:pStyle w:val="BodyText"/>
              <w:spacing w:after="170" w:line="360" w:lineRule="auto"/>
              <w:ind w:firstLine="0"/>
              <w:contextualSpacing w:val="0"/>
              <w:jc w:val="left"/>
              <w:rPr>
                <w:sz w:val="18"/>
                <w:szCs w:val="18"/>
              </w:rPr>
            </w:pPr>
            <w:r w:rsidRPr="00E01B76">
              <w:rPr>
                <w:sz w:val="18"/>
                <w:szCs w:val="18"/>
              </w:rPr>
              <w:t>Reactor pressure boundary</w:t>
            </w:r>
            <w:r w:rsidRPr="00E01B76">
              <w:rPr>
                <w:sz w:val="18"/>
                <w:szCs w:val="18"/>
              </w:rPr>
              <w:br/>
              <w:t xml:space="preserve">(Very high integrity components, class 1 piping, plus valves, etc. at interfaces) </w:t>
            </w:r>
          </w:p>
          <w:p w14:paraId="56102879" w14:textId="0F14565E" w:rsidR="005450E1" w:rsidRPr="00E01B76" w:rsidRDefault="005450E1" w:rsidP="00FC1F9A">
            <w:pPr>
              <w:pStyle w:val="BodyText"/>
              <w:spacing w:after="170" w:line="360" w:lineRule="auto"/>
              <w:ind w:firstLine="0"/>
              <w:contextualSpacing w:val="0"/>
              <w:jc w:val="left"/>
              <w:rPr>
                <w:sz w:val="18"/>
                <w:szCs w:val="18"/>
              </w:rPr>
            </w:pPr>
          </w:p>
        </w:tc>
        <w:tc>
          <w:tcPr>
            <w:tcW w:w="2977" w:type="dxa"/>
            <w:tcBorders>
              <w:top w:val="single" w:sz="4" w:space="0" w:color="auto"/>
              <w:bottom w:val="nil"/>
            </w:tcBorders>
          </w:tcPr>
          <w:p w14:paraId="21303211" w14:textId="1F036078" w:rsidR="005450E1" w:rsidRPr="00E01B76" w:rsidRDefault="005450E1" w:rsidP="000F3BE2">
            <w:pPr>
              <w:pStyle w:val="BodyText"/>
              <w:spacing w:line="360" w:lineRule="auto"/>
              <w:ind w:firstLine="0"/>
              <w:jc w:val="left"/>
              <w:rPr>
                <w:sz w:val="18"/>
                <w:szCs w:val="18"/>
              </w:rPr>
            </w:pPr>
            <w:r w:rsidRPr="00E01B76">
              <w:rPr>
                <w:sz w:val="18"/>
                <w:szCs w:val="18"/>
              </w:rPr>
              <w:t xml:space="preserve">Sodium coolant </w:t>
            </w:r>
            <w:r w:rsidRPr="00E01B76">
              <w:rPr>
                <w:sz w:val="18"/>
                <w:szCs w:val="18"/>
                <w:lang w:eastAsia="ja-JP"/>
              </w:rPr>
              <w:t>has retention capability of I and Cs, and other non-volatile fission products such as Sr</w:t>
            </w:r>
          </w:p>
        </w:tc>
        <w:tc>
          <w:tcPr>
            <w:tcW w:w="2625" w:type="dxa"/>
            <w:vMerge w:val="restart"/>
            <w:tcBorders>
              <w:top w:val="single" w:sz="4" w:space="0" w:color="auto"/>
            </w:tcBorders>
          </w:tcPr>
          <w:p w14:paraId="166DFA31" w14:textId="71583425" w:rsidR="005450E1" w:rsidRPr="00E01B76" w:rsidRDefault="005450E1" w:rsidP="006F33FB">
            <w:pPr>
              <w:pStyle w:val="BodyText"/>
              <w:spacing w:line="360" w:lineRule="auto"/>
              <w:ind w:firstLine="0"/>
              <w:jc w:val="left"/>
              <w:rPr>
                <w:sz w:val="18"/>
                <w:szCs w:val="18"/>
              </w:rPr>
            </w:pPr>
            <w:r w:rsidRPr="00E01B76">
              <w:rPr>
                <w:sz w:val="18"/>
                <w:szCs w:val="18"/>
              </w:rPr>
              <w:t xml:space="preserve">Lead coolant is an efficient barrier to fission products </w:t>
            </w:r>
            <w:r w:rsidR="00550160">
              <w:rPr>
                <w:sz w:val="18"/>
                <w:szCs w:val="18"/>
              </w:rPr>
              <w:t xml:space="preserve">(I, Cs, Sr and </w:t>
            </w:r>
            <w:r w:rsidR="009D026A">
              <w:rPr>
                <w:sz w:val="18"/>
                <w:szCs w:val="18"/>
              </w:rPr>
              <w:t xml:space="preserve">as well </w:t>
            </w:r>
            <w:r w:rsidR="00550160">
              <w:rPr>
                <w:sz w:val="18"/>
                <w:szCs w:val="18"/>
              </w:rPr>
              <w:t xml:space="preserve">Po) </w:t>
            </w:r>
          </w:p>
          <w:p w14:paraId="57841511" w14:textId="77777777" w:rsidR="000F3BE2" w:rsidRDefault="000F3BE2" w:rsidP="00DD0ED2">
            <w:pPr>
              <w:pStyle w:val="BodyText"/>
              <w:spacing w:line="360" w:lineRule="auto"/>
              <w:ind w:firstLine="0"/>
              <w:jc w:val="left"/>
              <w:rPr>
                <w:sz w:val="18"/>
                <w:szCs w:val="18"/>
              </w:rPr>
            </w:pPr>
          </w:p>
          <w:p w14:paraId="23E379F4" w14:textId="01C58F94" w:rsidR="005450E1" w:rsidRPr="00E01B76" w:rsidRDefault="005450E1" w:rsidP="00DD0ED2">
            <w:pPr>
              <w:pStyle w:val="BodyText"/>
              <w:spacing w:line="360" w:lineRule="auto"/>
              <w:ind w:firstLine="0"/>
              <w:jc w:val="left"/>
              <w:rPr>
                <w:sz w:val="18"/>
                <w:szCs w:val="18"/>
              </w:rPr>
            </w:pPr>
            <w:r w:rsidRPr="00E01B76">
              <w:rPr>
                <w:sz w:val="18"/>
                <w:szCs w:val="18"/>
              </w:rPr>
              <w:t>Low-Pressure Reactor coolant boundary (pressure variation with depth</w:t>
            </w:r>
            <w:r w:rsidR="00550160">
              <w:rPr>
                <w:sz w:val="18"/>
                <w:szCs w:val="18"/>
              </w:rPr>
              <w:t xml:space="preserve"> to be </w:t>
            </w:r>
            <w:proofErr w:type="gramStart"/>
            <w:r w:rsidR="00550160">
              <w:rPr>
                <w:sz w:val="18"/>
                <w:szCs w:val="18"/>
              </w:rPr>
              <w:t>taken into account</w:t>
            </w:r>
            <w:proofErr w:type="gramEnd"/>
            <w:r w:rsidRPr="00E01B76">
              <w:rPr>
                <w:sz w:val="18"/>
                <w:szCs w:val="18"/>
              </w:rPr>
              <w:t>):</w:t>
            </w:r>
          </w:p>
          <w:p w14:paraId="2385E179" w14:textId="5E511253" w:rsidR="005450E1" w:rsidRPr="00E01B76" w:rsidRDefault="005450E1" w:rsidP="0081036A">
            <w:pPr>
              <w:pStyle w:val="BodyText"/>
              <w:ind w:left="-30" w:firstLine="0"/>
              <w:rPr>
                <w:sz w:val="18"/>
                <w:szCs w:val="18"/>
              </w:rPr>
            </w:pPr>
            <w:r w:rsidRPr="00550160">
              <w:rPr>
                <w:sz w:val="18"/>
                <w:szCs w:val="18"/>
              </w:rPr>
              <w:lastRenderedPageBreak/>
              <w:t xml:space="preserve">Reactor </w:t>
            </w:r>
            <w:r w:rsidR="000D3444">
              <w:rPr>
                <w:sz w:val="18"/>
                <w:szCs w:val="18"/>
              </w:rPr>
              <w:t xml:space="preserve">coolant boundary includes </w:t>
            </w:r>
            <w:r w:rsidRPr="00550160">
              <w:rPr>
                <w:sz w:val="18"/>
                <w:szCs w:val="18"/>
              </w:rPr>
              <w:t xml:space="preserve">cover gas purification system </w:t>
            </w:r>
            <w:r w:rsidR="000D3444">
              <w:rPr>
                <w:sz w:val="18"/>
                <w:szCs w:val="18"/>
              </w:rPr>
              <w:t xml:space="preserve">and </w:t>
            </w:r>
            <w:r w:rsidRPr="00E01B76">
              <w:rPr>
                <w:sz w:val="18"/>
                <w:szCs w:val="18"/>
              </w:rPr>
              <w:t>other systems attached to the roof of the reactor</w:t>
            </w:r>
          </w:p>
          <w:p w14:paraId="6227A0BE" w14:textId="77777777" w:rsidR="005450E1" w:rsidRPr="00E01B76" w:rsidRDefault="005450E1" w:rsidP="00DD0ED2">
            <w:pPr>
              <w:pStyle w:val="BodyText"/>
              <w:spacing w:line="360" w:lineRule="auto"/>
              <w:jc w:val="left"/>
              <w:rPr>
                <w:sz w:val="18"/>
                <w:szCs w:val="18"/>
              </w:rPr>
            </w:pPr>
          </w:p>
          <w:p w14:paraId="1EB904D2" w14:textId="6738D5DD" w:rsidR="005450E1" w:rsidRPr="00E01B76" w:rsidRDefault="005450E1" w:rsidP="000D3444">
            <w:pPr>
              <w:pStyle w:val="BodyText"/>
              <w:spacing w:line="360" w:lineRule="auto"/>
              <w:ind w:firstLine="0"/>
              <w:jc w:val="left"/>
              <w:rPr>
                <w:sz w:val="18"/>
                <w:szCs w:val="18"/>
              </w:rPr>
            </w:pPr>
            <w:r w:rsidRPr="00E01B76">
              <w:rPr>
                <w:sz w:val="18"/>
                <w:szCs w:val="18"/>
              </w:rPr>
              <w:t xml:space="preserve">Safety Vessel to </w:t>
            </w:r>
            <w:r w:rsidR="000D3444">
              <w:rPr>
                <w:sz w:val="18"/>
                <w:szCs w:val="18"/>
              </w:rPr>
              <w:t>maintain</w:t>
            </w:r>
            <w:r w:rsidR="000D3444" w:rsidRPr="00E01B76">
              <w:rPr>
                <w:sz w:val="18"/>
                <w:szCs w:val="18"/>
              </w:rPr>
              <w:t xml:space="preserve"> </w:t>
            </w:r>
            <w:r w:rsidRPr="00E01B76">
              <w:rPr>
                <w:sz w:val="18"/>
                <w:szCs w:val="18"/>
              </w:rPr>
              <w:t xml:space="preserve">coolant level </w:t>
            </w:r>
            <w:r w:rsidR="000D3444">
              <w:rPr>
                <w:sz w:val="18"/>
                <w:szCs w:val="18"/>
              </w:rPr>
              <w:t>for natural circulation (</w:t>
            </w:r>
            <w:r w:rsidRPr="00E01B76">
              <w:rPr>
                <w:sz w:val="18"/>
                <w:szCs w:val="18"/>
              </w:rPr>
              <w:t>in case of</w:t>
            </w:r>
            <w:r w:rsidR="00067E92" w:rsidRPr="00E01B76">
              <w:rPr>
                <w:sz w:val="18"/>
                <w:szCs w:val="18"/>
              </w:rPr>
              <w:t xml:space="preserve"> Reactor Vessel failure</w:t>
            </w:r>
            <w:r w:rsidR="000D3444">
              <w:rPr>
                <w:sz w:val="18"/>
                <w:szCs w:val="18"/>
              </w:rPr>
              <w:t>)</w:t>
            </w:r>
          </w:p>
        </w:tc>
      </w:tr>
      <w:tr w:rsidR="005450E1" w:rsidRPr="00E01B76" w14:paraId="22D99F10" w14:textId="77777777" w:rsidTr="004A4246">
        <w:trPr>
          <w:trHeight w:val="1185"/>
          <w:jc w:val="center"/>
        </w:trPr>
        <w:tc>
          <w:tcPr>
            <w:tcW w:w="2977" w:type="dxa"/>
            <w:vMerge/>
          </w:tcPr>
          <w:p w14:paraId="0CCC2B57" w14:textId="77777777" w:rsidR="005450E1" w:rsidRPr="00E01B76" w:rsidRDefault="005450E1" w:rsidP="00FC1F9A">
            <w:pPr>
              <w:pStyle w:val="BodyText"/>
              <w:spacing w:after="170" w:line="360" w:lineRule="auto"/>
              <w:ind w:firstLine="0"/>
              <w:contextualSpacing w:val="0"/>
              <w:jc w:val="left"/>
              <w:rPr>
                <w:sz w:val="18"/>
                <w:szCs w:val="18"/>
              </w:rPr>
            </w:pPr>
          </w:p>
        </w:tc>
        <w:tc>
          <w:tcPr>
            <w:tcW w:w="2977" w:type="dxa"/>
            <w:tcBorders>
              <w:top w:val="nil"/>
              <w:bottom w:val="single" w:sz="4" w:space="0" w:color="auto"/>
            </w:tcBorders>
          </w:tcPr>
          <w:p w14:paraId="7A941BE5" w14:textId="30654BAE" w:rsidR="005450E1" w:rsidRPr="00E01B76" w:rsidRDefault="005450E1" w:rsidP="0042405C">
            <w:pPr>
              <w:pStyle w:val="BodyText"/>
              <w:spacing w:line="360" w:lineRule="auto"/>
              <w:ind w:firstLine="0"/>
              <w:jc w:val="left"/>
              <w:rPr>
                <w:sz w:val="18"/>
                <w:szCs w:val="18"/>
              </w:rPr>
            </w:pPr>
            <w:r w:rsidRPr="00E01B76">
              <w:rPr>
                <w:sz w:val="18"/>
                <w:szCs w:val="18"/>
              </w:rPr>
              <w:t xml:space="preserve">Low pressure reactor coolant boundary (Primary vessel for pool-type design, primary </w:t>
            </w:r>
            <w:proofErr w:type="gramStart"/>
            <w:r w:rsidRPr="00E01B76">
              <w:rPr>
                <w:sz w:val="18"/>
                <w:szCs w:val="18"/>
              </w:rPr>
              <w:t>vessel</w:t>
            </w:r>
            <w:proofErr w:type="gramEnd"/>
            <w:r w:rsidRPr="00E01B76">
              <w:rPr>
                <w:sz w:val="18"/>
                <w:szCs w:val="18"/>
              </w:rPr>
              <w:t xml:space="preserve"> and closed primary loop for loop-type </w:t>
            </w:r>
            <w:r w:rsidRPr="00E01B76">
              <w:rPr>
                <w:sz w:val="18"/>
                <w:szCs w:val="18"/>
              </w:rPr>
              <w:lastRenderedPageBreak/>
              <w:t xml:space="preserve">design), reactor roof and, cover gas system which contain the reactor cover gas </w:t>
            </w:r>
          </w:p>
          <w:p w14:paraId="6C2DF2BD" w14:textId="77777777" w:rsidR="00EB2411" w:rsidRDefault="00EB2411" w:rsidP="00EB2411">
            <w:pPr>
              <w:pStyle w:val="BodyText"/>
              <w:spacing w:line="360" w:lineRule="auto"/>
              <w:ind w:firstLine="0"/>
              <w:jc w:val="left"/>
              <w:rPr>
                <w:sz w:val="18"/>
                <w:szCs w:val="18"/>
              </w:rPr>
            </w:pPr>
          </w:p>
          <w:p w14:paraId="7FCE7064" w14:textId="72742149" w:rsidR="00EB2411" w:rsidRPr="00EB22B5" w:rsidRDefault="00EB2411" w:rsidP="00EB2411">
            <w:pPr>
              <w:pStyle w:val="BodyText"/>
              <w:spacing w:line="360" w:lineRule="auto"/>
              <w:ind w:firstLine="0"/>
              <w:jc w:val="left"/>
              <w:rPr>
                <w:sz w:val="18"/>
                <w:szCs w:val="18"/>
              </w:rPr>
            </w:pPr>
            <w:r w:rsidRPr="00EB22B5">
              <w:rPr>
                <w:sz w:val="18"/>
                <w:szCs w:val="18"/>
              </w:rPr>
              <w:t>G</w:t>
            </w:r>
            <w:r>
              <w:rPr>
                <w:sz w:val="18"/>
                <w:szCs w:val="18"/>
              </w:rPr>
              <w:t>u</w:t>
            </w:r>
            <w:r w:rsidRPr="00EB22B5">
              <w:rPr>
                <w:sz w:val="18"/>
                <w:szCs w:val="18"/>
              </w:rPr>
              <w:t>ard Vessel has role to keep reactor coolant in case of reactor coolant leaks</w:t>
            </w:r>
          </w:p>
          <w:p w14:paraId="0FA74F46" w14:textId="77777777" w:rsidR="005450E1" w:rsidRPr="00E01B76" w:rsidRDefault="005450E1" w:rsidP="00EB2411">
            <w:pPr>
              <w:pStyle w:val="BodyText"/>
              <w:spacing w:line="360" w:lineRule="auto"/>
              <w:ind w:firstLine="0"/>
              <w:contextualSpacing w:val="0"/>
              <w:jc w:val="left"/>
              <w:rPr>
                <w:sz w:val="18"/>
                <w:szCs w:val="18"/>
              </w:rPr>
            </w:pPr>
          </w:p>
        </w:tc>
        <w:tc>
          <w:tcPr>
            <w:tcW w:w="2625" w:type="dxa"/>
            <w:vMerge/>
          </w:tcPr>
          <w:p w14:paraId="2098D96B" w14:textId="570469D9" w:rsidR="005450E1" w:rsidRPr="00E01B76" w:rsidRDefault="005450E1" w:rsidP="00DD0ED2">
            <w:pPr>
              <w:pStyle w:val="BodyText"/>
              <w:spacing w:line="360" w:lineRule="auto"/>
              <w:contextualSpacing w:val="0"/>
              <w:jc w:val="left"/>
              <w:rPr>
                <w:sz w:val="18"/>
                <w:szCs w:val="18"/>
              </w:rPr>
            </w:pPr>
          </w:p>
        </w:tc>
      </w:tr>
    </w:tbl>
    <w:p w14:paraId="4DCBB8A0" w14:textId="1B76B016" w:rsidR="00314352" w:rsidRPr="00AD13CE" w:rsidRDefault="00314352" w:rsidP="00314352">
      <w:pPr>
        <w:pStyle w:val="BodyText"/>
      </w:pPr>
    </w:p>
    <w:p w14:paraId="017087C2" w14:textId="77777777" w:rsidR="009E2B52" w:rsidRPr="00AD13CE" w:rsidRDefault="009E2B52" w:rsidP="00CA1753">
      <w:pPr>
        <w:pStyle w:val="BodyText"/>
        <w:spacing w:line="360" w:lineRule="auto"/>
        <w:ind w:firstLine="0"/>
      </w:pPr>
    </w:p>
    <w:p w14:paraId="5F1A180B" w14:textId="680946C3" w:rsidR="00CA1753" w:rsidRPr="00AD13CE" w:rsidRDefault="00CA1753" w:rsidP="00D90DFF">
      <w:pPr>
        <w:pStyle w:val="BodyText"/>
        <w:spacing w:line="360" w:lineRule="auto"/>
        <w:ind w:firstLine="0"/>
        <w:jc w:val="center"/>
      </w:pPr>
      <w:r w:rsidRPr="00AD13CE">
        <w:t>TABLE 4.</w:t>
      </w:r>
      <w:r w:rsidRPr="00AD13CE">
        <w:tab/>
      </w:r>
      <w:r w:rsidR="004A4246">
        <w:t>Comparison of challenges and failure modes on the third barrier</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977"/>
        <w:gridCol w:w="2625"/>
      </w:tblGrid>
      <w:tr w:rsidR="00CA1753" w:rsidRPr="00E01B76" w14:paraId="5E3444D3" w14:textId="77777777" w:rsidTr="00D21F27">
        <w:trPr>
          <w:jc w:val="center"/>
        </w:trPr>
        <w:tc>
          <w:tcPr>
            <w:tcW w:w="2977" w:type="dxa"/>
            <w:tcBorders>
              <w:top w:val="single" w:sz="4" w:space="0" w:color="auto"/>
              <w:bottom w:val="single" w:sz="4" w:space="0" w:color="auto"/>
            </w:tcBorders>
          </w:tcPr>
          <w:p w14:paraId="6EF2ADBA" w14:textId="77777777" w:rsidR="00CA1753" w:rsidRPr="00E01B76" w:rsidRDefault="00CA1753" w:rsidP="00AF7A1D">
            <w:pPr>
              <w:pStyle w:val="BodyText"/>
              <w:ind w:firstLine="0"/>
              <w:jc w:val="center"/>
              <w:rPr>
                <w:b/>
                <w:bCs/>
                <w:sz w:val="18"/>
                <w:szCs w:val="18"/>
              </w:rPr>
            </w:pPr>
            <w:r w:rsidRPr="00E01B76">
              <w:rPr>
                <w:b/>
                <w:bCs/>
                <w:sz w:val="18"/>
                <w:szCs w:val="18"/>
              </w:rPr>
              <w:t>Reference LWR</w:t>
            </w:r>
          </w:p>
        </w:tc>
        <w:tc>
          <w:tcPr>
            <w:tcW w:w="2977" w:type="dxa"/>
            <w:tcBorders>
              <w:top w:val="single" w:sz="4" w:space="0" w:color="auto"/>
              <w:bottom w:val="single" w:sz="4" w:space="0" w:color="auto"/>
            </w:tcBorders>
          </w:tcPr>
          <w:p w14:paraId="6EFFBDCA" w14:textId="77777777" w:rsidR="00CA1753" w:rsidRPr="00E01B76" w:rsidRDefault="00CA1753" w:rsidP="00D21F27">
            <w:pPr>
              <w:pStyle w:val="BodyText"/>
              <w:ind w:firstLine="0"/>
              <w:jc w:val="center"/>
              <w:rPr>
                <w:b/>
                <w:bCs/>
                <w:sz w:val="18"/>
                <w:szCs w:val="18"/>
              </w:rPr>
            </w:pPr>
            <w:r w:rsidRPr="00E01B76">
              <w:rPr>
                <w:b/>
                <w:bCs/>
                <w:sz w:val="18"/>
                <w:szCs w:val="18"/>
              </w:rPr>
              <w:t>SFR</w:t>
            </w:r>
          </w:p>
        </w:tc>
        <w:tc>
          <w:tcPr>
            <w:tcW w:w="2625" w:type="dxa"/>
            <w:tcBorders>
              <w:top w:val="single" w:sz="4" w:space="0" w:color="auto"/>
              <w:bottom w:val="single" w:sz="4" w:space="0" w:color="auto"/>
            </w:tcBorders>
          </w:tcPr>
          <w:p w14:paraId="6420ED16" w14:textId="77777777" w:rsidR="00CA1753" w:rsidRPr="00E01B76" w:rsidRDefault="00CA1753" w:rsidP="00D21F27">
            <w:pPr>
              <w:pStyle w:val="BodyText"/>
              <w:ind w:firstLine="0"/>
              <w:jc w:val="center"/>
              <w:rPr>
                <w:b/>
                <w:bCs/>
                <w:sz w:val="18"/>
                <w:szCs w:val="18"/>
              </w:rPr>
            </w:pPr>
            <w:r w:rsidRPr="00E01B76">
              <w:rPr>
                <w:b/>
                <w:bCs/>
                <w:sz w:val="18"/>
                <w:szCs w:val="18"/>
              </w:rPr>
              <w:t>LFR</w:t>
            </w:r>
          </w:p>
        </w:tc>
      </w:tr>
      <w:tr w:rsidR="00BA0877" w:rsidRPr="00E01B76" w14:paraId="300319BA" w14:textId="77777777" w:rsidTr="00190AC2">
        <w:trPr>
          <w:trHeight w:val="416"/>
          <w:jc w:val="center"/>
        </w:trPr>
        <w:tc>
          <w:tcPr>
            <w:tcW w:w="2977" w:type="dxa"/>
            <w:tcBorders>
              <w:top w:val="single" w:sz="4" w:space="0" w:color="auto"/>
            </w:tcBorders>
          </w:tcPr>
          <w:p w14:paraId="7F5A558C" w14:textId="77777777" w:rsidR="00BA0877" w:rsidRPr="00E01B76" w:rsidRDefault="00BA0877" w:rsidP="009B7595">
            <w:pPr>
              <w:pStyle w:val="BodyText"/>
              <w:numPr>
                <w:ilvl w:val="0"/>
                <w:numId w:val="8"/>
              </w:numPr>
              <w:ind w:left="709"/>
              <w:rPr>
                <w:sz w:val="18"/>
                <w:szCs w:val="18"/>
              </w:rPr>
            </w:pPr>
            <w:r w:rsidRPr="00E01B76">
              <w:rPr>
                <w:sz w:val="18"/>
                <w:szCs w:val="18"/>
              </w:rPr>
              <w:t>Small leaks through all kinds of wear and tear (local corrosion of all kinds, fatigue, etc.)</w:t>
            </w:r>
          </w:p>
          <w:p w14:paraId="7B27C518" w14:textId="77777777" w:rsidR="00BA0877" w:rsidRPr="00E01B76" w:rsidRDefault="00BA0877" w:rsidP="009B7595">
            <w:pPr>
              <w:pStyle w:val="BodyText"/>
              <w:numPr>
                <w:ilvl w:val="0"/>
                <w:numId w:val="8"/>
              </w:numPr>
              <w:ind w:left="709"/>
              <w:rPr>
                <w:sz w:val="18"/>
                <w:szCs w:val="18"/>
              </w:rPr>
            </w:pPr>
            <w:r w:rsidRPr="00E01B76">
              <w:rPr>
                <w:sz w:val="18"/>
                <w:szCs w:val="18"/>
              </w:rPr>
              <w:t>Breaks (i.e. wall through-cracks) of different sizes</w:t>
            </w:r>
          </w:p>
          <w:p w14:paraId="5204CBD2" w14:textId="77777777" w:rsidR="00BA0877" w:rsidRPr="00E01B76" w:rsidRDefault="00BA0877" w:rsidP="009B7595">
            <w:pPr>
              <w:pStyle w:val="BodyText"/>
              <w:numPr>
                <w:ilvl w:val="0"/>
                <w:numId w:val="8"/>
              </w:numPr>
              <w:ind w:left="709"/>
              <w:rPr>
                <w:sz w:val="18"/>
                <w:szCs w:val="18"/>
              </w:rPr>
            </w:pPr>
            <w:r w:rsidRPr="00E01B76">
              <w:rPr>
                <w:sz w:val="18"/>
                <w:szCs w:val="18"/>
              </w:rPr>
              <w:t>Overpressure failure</w:t>
            </w:r>
          </w:p>
          <w:p w14:paraId="11DFE516" w14:textId="0ADFE793" w:rsidR="00BA0877" w:rsidRPr="00E01B76" w:rsidRDefault="00BA0877" w:rsidP="009B7595">
            <w:pPr>
              <w:pStyle w:val="BodyText"/>
              <w:numPr>
                <w:ilvl w:val="0"/>
                <w:numId w:val="8"/>
              </w:numPr>
              <w:ind w:left="709"/>
              <w:rPr>
                <w:sz w:val="18"/>
                <w:szCs w:val="18"/>
              </w:rPr>
            </w:pPr>
            <w:r w:rsidRPr="00E01B76">
              <w:rPr>
                <w:sz w:val="18"/>
                <w:szCs w:val="18"/>
              </w:rPr>
              <w:t>Valves stuck open/</w:t>
            </w:r>
            <w:r w:rsidR="001A4DB6" w:rsidRPr="00E01B76">
              <w:rPr>
                <w:sz w:val="18"/>
                <w:szCs w:val="18"/>
              </w:rPr>
              <w:t xml:space="preserve"> </w:t>
            </w:r>
            <w:r w:rsidRPr="00E01B76">
              <w:rPr>
                <w:sz w:val="18"/>
                <w:szCs w:val="18"/>
              </w:rPr>
              <w:t>inadvertently open</w:t>
            </w:r>
          </w:p>
          <w:p w14:paraId="5FB94CF2" w14:textId="77777777" w:rsidR="00BA0877" w:rsidRPr="00E01B76" w:rsidRDefault="00BA0877" w:rsidP="009B7595">
            <w:pPr>
              <w:pStyle w:val="BodyText"/>
              <w:numPr>
                <w:ilvl w:val="0"/>
                <w:numId w:val="8"/>
              </w:numPr>
              <w:ind w:left="709"/>
              <w:rPr>
                <w:sz w:val="18"/>
                <w:szCs w:val="18"/>
              </w:rPr>
            </w:pPr>
            <w:r w:rsidRPr="00E01B76">
              <w:rPr>
                <w:sz w:val="18"/>
                <w:szCs w:val="18"/>
              </w:rPr>
              <w:t>Overtemperature failure of seals, gaskets, etc.</w:t>
            </w:r>
          </w:p>
          <w:p w14:paraId="13CD3589" w14:textId="7A9A9CD2" w:rsidR="00BA0877" w:rsidRPr="00E01B76" w:rsidRDefault="00BA0877" w:rsidP="009B7595">
            <w:pPr>
              <w:pStyle w:val="BodyText"/>
              <w:numPr>
                <w:ilvl w:val="0"/>
                <w:numId w:val="8"/>
              </w:numPr>
              <w:ind w:left="709"/>
              <w:rPr>
                <w:sz w:val="18"/>
                <w:szCs w:val="18"/>
              </w:rPr>
            </w:pPr>
            <w:r w:rsidRPr="00E01B76">
              <w:rPr>
                <w:sz w:val="18"/>
                <w:szCs w:val="18"/>
              </w:rPr>
              <w:t>Elastic failure at high</w:t>
            </w:r>
            <w:r w:rsidR="00FD26C4">
              <w:rPr>
                <w:sz w:val="18"/>
                <w:szCs w:val="18"/>
              </w:rPr>
              <w:t xml:space="preserve"> </w:t>
            </w:r>
            <w:r w:rsidRPr="00E01B76">
              <w:rPr>
                <w:sz w:val="18"/>
                <w:szCs w:val="18"/>
              </w:rPr>
              <w:t xml:space="preserve">temperature/pressure at weak points (e.g. U-tubes, welds, </w:t>
            </w:r>
            <w:r w:rsidR="00C006C1">
              <w:rPr>
                <w:sz w:val="18"/>
                <w:szCs w:val="18"/>
              </w:rPr>
              <w:t>reactor pressure vessel (</w:t>
            </w:r>
            <w:r w:rsidRPr="00E01B76">
              <w:rPr>
                <w:sz w:val="18"/>
                <w:szCs w:val="18"/>
              </w:rPr>
              <w:t>RPV</w:t>
            </w:r>
            <w:r w:rsidR="00C006C1">
              <w:rPr>
                <w:sz w:val="18"/>
                <w:szCs w:val="18"/>
              </w:rPr>
              <w:t>)</w:t>
            </w:r>
            <w:r w:rsidRPr="00E01B76">
              <w:rPr>
                <w:sz w:val="18"/>
                <w:szCs w:val="18"/>
              </w:rPr>
              <w:t xml:space="preserve"> bottom penetrations)</w:t>
            </w:r>
          </w:p>
          <w:p w14:paraId="1F6AFE7A" w14:textId="77777777" w:rsidR="00BA0877" w:rsidRPr="00E01B76" w:rsidRDefault="00BA0877" w:rsidP="009B7595">
            <w:pPr>
              <w:pStyle w:val="BodyText"/>
              <w:numPr>
                <w:ilvl w:val="0"/>
                <w:numId w:val="8"/>
              </w:numPr>
              <w:ind w:left="709"/>
              <w:rPr>
                <w:sz w:val="18"/>
                <w:szCs w:val="18"/>
              </w:rPr>
            </w:pPr>
            <w:r w:rsidRPr="00E01B76">
              <w:rPr>
                <w:sz w:val="18"/>
                <w:szCs w:val="18"/>
              </w:rPr>
              <w:t>Ablation by corium attack</w:t>
            </w:r>
          </w:p>
          <w:p w14:paraId="4BB0EDFB" w14:textId="415971AE" w:rsidR="00BA0877" w:rsidRPr="00E01B76" w:rsidRDefault="00BA0877" w:rsidP="009B7595">
            <w:pPr>
              <w:pStyle w:val="BodyText"/>
              <w:numPr>
                <w:ilvl w:val="0"/>
                <w:numId w:val="8"/>
              </w:numPr>
              <w:ind w:left="709"/>
              <w:rPr>
                <w:sz w:val="18"/>
                <w:szCs w:val="18"/>
              </w:rPr>
            </w:pPr>
            <w:r w:rsidRPr="00E01B76">
              <w:rPr>
                <w:sz w:val="18"/>
                <w:szCs w:val="18"/>
              </w:rPr>
              <w:t>Melting by corium attack</w:t>
            </w:r>
          </w:p>
        </w:tc>
        <w:tc>
          <w:tcPr>
            <w:tcW w:w="2977" w:type="dxa"/>
            <w:tcBorders>
              <w:top w:val="single" w:sz="4" w:space="0" w:color="auto"/>
            </w:tcBorders>
          </w:tcPr>
          <w:p w14:paraId="11A652BC" w14:textId="3F98AF36" w:rsidR="00BA0877" w:rsidRPr="00E01B76" w:rsidRDefault="00396F7E" w:rsidP="00BA0877">
            <w:pPr>
              <w:pStyle w:val="BodyText"/>
              <w:spacing w:line="360" w:lineRule="auto"/>
              <w:ind w:firstLine="0"/>
              <w:jc w:val="left"/>
              <w:rPr>
                <w:sz w:val="18"/>
                <w:szCs w:val="18"/>
              </w:rPr>
            </w:pPr>
            <w:r>
              <w:rPr>
                <w:sz w:val="18"/>
                <w:szCs w:val="18"/>
              </w:rPr>
              <w:t>Different</w:t>
            </w:r>
            <w:r w:rsidR="00974BB3" w:rsidRPr="00E01B76">
              <w:rPr>
                <w:sz w:val="18"/>
                <w:szCs w:val="18"/>
              </w:rPr>
              <w:t xml:space="preserve"> </w:t>
            </w:r>
            <w:r>
              <w:rPr>
                <w:sz w:val="18"/>
                <w:szCs w:val="18"/>
              </w:rPr>
              <w:t>o</w:t>
            </w:r>
            <w:r w:rsidR="00BA0877" w:rsidRPr="00E01B76">
              <w:rPr>
                <w:sz w:val="18"/>
                <w:szCs w:val="18"/>
              </w:rPr>
              <w:t xml:space="preserve">perational </w:t>
            </w:r>
            <w:r>
              <w:rPr>
                <w:sz w:val="18"/>
                <w:szCs w:val="18"/>
              </w:rPr>
              <w:t>c</w:t>
            </w:r>
            <w:r w:rsidR="00BA0877" w:rsidRPr="00E01B76">
              <w:rPr>
                <w:sz w:val="18"/>
                <w:szCs w:val="18"/>
              </w:rPr>
              <w:t>hallenges:</w:t>
            </w:r>
          </w:p>
          <w:p w14:paraId="2A7F1673" w14:textId="2734EBF8" w:rsidR="00F6032E" w:rsidRPr="00E01B76" w:rsidRDefault="00F6032E" w:rsidP="000E7118">
            <w:pPr>
              <w:pStyle w:val="BodyText"/>
              <w:numPr>
                <w:ilvl w:val="0"/>
                <w:numId w:val="8"/>
              </w:numPr>
              <w:ind w:left="464"/>
              <w:rPr>
                <w:sz w:val="18"/>
                <w:szCs w:val="18"/>
              </w:rPr>
            </w:pPr>
            <w:r w:rsidRPr="00E01B76">
              <w:rPr>
                <w:sz w:val="18"/>
                <w:szCs w:val="18"/>
              </w:rPr>
              <w:t xml:space="preserve">Creep-fatigue due to cyclic thermal stress, </w:t>
            </w:r>
          </w:p>
          <w:p w14:paraId="03429399" w14:textId="32622DBD" w:rsidR="00F6032E" w:rsidRPr="00396F7E" w:rsidRDefault="00F6032E" w:rsidP="000E7118">
            <w:pPr>
              <w:pStyle w:val="BodyText"/>
              <w:numPr>
                <w:ilvl w:val="0"/>
                <w:numId w:val="8"/>
              </w:numPr>
              <w:ind w:left="464"/>
              <w:rPr>
                <w:sz w:val="18"/>
                <w:szCs w:val="18"/>
              </w:rPr>
            </w:pPr>
            <w:r w:rsidRPr="00E01B76">
              <w:rPr>
                <w:sz w:val="18"/>
                <w:szCs w:val="18"/>
              </w:rPr>
              <w:t xml:space="preserve">Buckling due to seismic load, </w:t>
            </w:r>
          </w:p>
          <w:p w14:paraId="44B19BB0" w14:textId="49C6FE52" w:rsidR="00396F7E" w:rsidRPr="00E01B76" w:rsidRDefault="00396F7E" w:rsidP="000E7118">
            <w:pPr>
              <w:pStyle w:val="BodyText"/>
              <w:numPr>
                <w:ilvl w:val="0"/>
                <w:numId w:val="8"/>
              </w:numPr>
              <w:ind w:left="464"/>
              <w:rPr>
                <w:sz w:val="18"/>
                <w:szCs w:val="18"/>
              </w:rPr>
            </w:pPr>
            <w:r>
              <w:rPr>
                <w:rFonts w:hint="eastAsia"/>
                <w:sz w:val="18"/>
                <w:szCs w:val="18"/>
                <w:lang w:eastAsia="ja-JP"/>
              </w:rPr>
              <w:t>O</w:t>
            </w:r>
            <w:r>
              <w:rPr>
                <w:sz w:val="18"/>
                <w:szCs w:val="18"/>
                <w:lang w:eastAsia="ja-JP"/>
              </w:rPr>
              <w:t>verpressure failure is unlikely</w:t>
            </w:r>
          </w:p>
          <w:p w14:paraId="0A444729" w14:textId="00A9AA29" w:rsidR="006F5848" w:rsidRPr="00E01B76" w:rsidRDefault="006F5848" w:rsidP="006F5848">
            <w:pPr>
              <w:pStyle w:val="BodyText"/>
              <w:spacing w:line="360" w:lineRule="auto"/>
              <w:ind w:firstLine="0"/>
              <w:contextualSpacing w:val="0"/>
              <w:jc w:val="left"/>
              <w:rPr>
                <w:sz w:val="18"/>
                <w:szCs w:val="18"/>
                <w:lang w:eastAsia="ja-JP"/>
              </w:rPr>
            </w:pPr>
          </w:p>
          <w:p w14:paraId="5B00FD14" w14:textId="7B81814D" w:rsidR="006F5848" w:rsidRPr="00E01B76" w:rsidRDefault="00396F7E" w:rsidP="006F5848">
            <w:pPr>
              <w:pStyle w:val="BodyText"/>
              <w:spacing w:line="360" w:lineRule="auto"/>
              <w:ind w:firstLine="0"/>
              <w:jc w:val="left"/>
              <w:rPr>
                <w:sz w:val="18"/>
                <w:szCs w:val="18"/>
              </w:rPr>
            </w:pPr>
            <w:r>
              <w:rPr>
                <w:sz w:val="18"/>
                <w:szCs w:val="18"/>
              </w:rPr>
              <w:t>Different</w:t>
            </w:r>
            <w:r w:rsidR="00974BB3" w:rsidRPr="00E01B76">
              <w:rPr>
                <w:sz w:val="18"/>
                <w:szCs w:val="18"/>
              </w:rPr>
              <w:t xml:space="preserve"> f</w:t>
            </w:r>
            <w:r w:rsidR="006F5848" w:rsidRPr="00E01B76">
              <w:rPr>
                <w:sz w:val="18"/>
                <w:szCs w:val="18"/>
              </w:rPr>
              <w:t xml:space="preserve">ailure modes during accident conditions: </w:t>
            </w:r>
          </w:p>
          <w:p w14:paraId="5CB5ED2D" w14:textId="77777777" w:rsidR="00D2121E" w:rsidRPr="00E01B76" w:rsidRDefault="00D2121E" w:rsidP="000E7118">
            <w:pPr>
              <w:pStyle w:val="BodyText"/>
              <w:numPr>
                <w:ilvl w:val="0"/>
                <w:numId w:val="8"/>
              </w:numPr>
              <w:ind w:left="464"/>
              <w:rPr>
                <w:sz w:val="18"/>
                <w:szCs w:val="18"/>
              </w:rPr>
            </w:pPr>
            <w:r w:rsidRPr="00E01B76">
              <w:rPr>
                <w:sz w:val="18"/>
                <w:szCs w:val="18"/>
              </w:rPr>
              <w:t>Creep failure due to excessive temperature increase</w:t>
            </w:r>
          </w:p>
          <w:p w14:paraId="5DA69B1C" w14:textId="3F888A26" w:rsidR="00F6032E" w:rsidRPr="00396F7E" w:rsidRDefault="00D2121E" w:rsidP="000E7118">
            <w:pPr>
              <w:pStyle w:val="BodyText"/>
              <w:numPr>
                <w:ilvl w:val="0"/>
                <w:numId w:val="8"/>
              </w:numPr>
              <w:ind w:left="464"/>
              <w:rPr>
                <w:sz w:val="18"/>
                <w:szCs w:val="18"/>
              </w:rPr>
            </w:pPr>
            <w:r w:rsidRPr="00E01B76">
              <w:rPr>
                <w:sz w:val="18"/>
                <w:szCs w:val="18"/>
              </w:rPr>
              <w:t>Dynamic pressure loading in case of hypothetical core damage and core expansion</w:t>
            </w:r>
            <w:r w:rsidR="00B6098B">
              <w:rPr>
                <w:sz w:val="18"/>
                <w:szCs w:val="18"/>
              </w:rPr>
              <w:t xml:space="preserve"> (Some </w:t>
            </w:r>
            <w:r w:rsidR="00B6098B" w:rsidRPr="00B6098B">
              <w:rPr>
                <w:sz w:val="18"/>
                <w:szCs w:val="18"/>
              </w:rPr>
              <w:t>SFR SMRs aim at practical elimination of severe accident situations with large core melting</w:t>
            </w:r>
            <w:r w:rsidR="00B6098B">
              <w:rPr>
                <w:sz w:val="18"/>
                <w:szCs w:val="18"/>
              </w:rPr>
              <w:t>.)</w:t>
            </w:r>
          </w:p>
        </w:tc>
        <w:tc>
          <w:tcPr>
            <w:tcW w:w="2625" w:type="dxa"/>
            <w:tcBorders>
              <w:top w:val="single" w:sz="4" w:space="0" w:color="auto"/>
            </w:tcBorders>
          </w:tcPr>
          <w:p w14:paraId="238482F9" w14:textId="6E7AF5B4" w:rsidR="00BA0877" w:rsidRPr="00E01B76" w:rsidRDefault="00396F7E" w:rsidP="00BA0877">
            <w:pPr>
              <w:pStyle w:val="BodyText"/>
              <w:spacing w:line="360" w:lineRule="auto"/>
              <w:ind w:firstLine="0"/>
              <w:contextualSpacing w:val="0"/>
              <w:jc w:val="left"/>
              <w:rPr>
                <w:sz w:val="18"/>
                <w:szCs w:val="18"/>
              </w:rPr>
            </w:pPr>
            <w:r>
              <w:rPr>
                <w:sz w:val="18"/>
                <w:szCs w:val="18"/>
              </w:rPr>
              <w:t>Different</w:t>
            </w:r>
            <w:r w:rsidR="00974BB3" w:rsidRPr="00E01B76">
              <w:rPr>
                <w:sz w:val="18"/>
                <w:szCs w:val="18"/>
              </w:rPr>
              <w:t xml:space="preserve"> </w:t>
            </w:r>
            <w:r>
              <w:rPr>
                <w:sz w:val="18"/>
                <w:szCs w:val="18"/>
              </w:rPr>
              <w:t>o</w:t>
            </w:r>
            <w:r w:rsidR="00BA0877" w:rsidRPr="00E01B76">
              <w:rPr>
                <w:sz w:val="18"/>
                <w:szCs w:val="18"/>
              </w:rPr>
              <w:t xml:space="preserve">perational </w:t>
            </w:r>
            <w:r>
              <w:rPr>
                <w:sz w:val="18"/>
                <w:szCs w:val="18"/>
              </w:rPr>
              <w:t>c</w:t>
            </w:r>
            <w:r w:rsidR="00BA0877" w:rsidRPr="00E01B76">
              <w:rPr>
                <w:sz w:val="18"/>
                <w:szCs w:val="18"/>
              </w:rPr>
              <w:t>hallenges:</w:t>
            </w:r>
          </w:p>
          <w:p w14:paraId="2DA14427" w14:textId="4F48CAA2" w:rsidR="006F5848" w:rsidRDefault="000D3444">
            <w:pPr>
              <w:pStyle w:val="BodyText"/>
              <w:ind w:left="254" w:hanging="254"/>
              <w:rPr>
                <w:sz w:val="18"/>
                <w:szCs w:val="18"/>
              </w:rPr>
            </w:pPr>
            <w:r>
              <w:rPr>
                <w:sz w:val="18"/>
                <w:szCs w:val="18"/>
              </w:rPr>
              <w:t xml:space="preserve">- </w:t>
            </w:r>
            <w:r w:rsidR="006F5848" w:rsidRPr="00E01B76">
              <w:rPr>
                <w:sz w:val="18"/>
                <w:szCs w:val="18"/>
              </w:rPr>
              <w:t>Thermal stress, corrosion, seismic loads including coolant sloshing</w:t>
            </w:r>
          </w:p>
          <w:p w14:paraId="369275F4" w14:textId="260C835C" w:rsidR="00396F7E" w:rsidRPr="00396F7E" w:rsidRDefault="00396F7E" w:rsidP="002F3486">
            <w:pPr>
              <w:pStyle w:val="BodyText"/>
              <w:numPr>
                <w:ilvl w:val="0"/>
                <w:numId w:val="8"/>
              </w:numPr>
              <w:ind w:left="260" w:hanging="260"/>
              <w:rPr>
                <w:sz w:val="18"/>
                <w:szCs w:val="18"/>
              </w:rPr>
            </w:pPr>
            <w:r>
              <w:rPr>
                <w:rFonts w:hint="eastAsia"/>
                <w:sz w:val="18"/>
                <w:szCs w:val="18"/>
                <w:lang w:eastAsia="ja-JP"/>
              </w:rPr>
              <w:t>O</w:t>
            </w:r>
            <w:r>
              <w:rPr>
                <w:sz w:val="18"/>
                <w:szCs w:val="18"/>
                <w:lang w:eastAsia="ja-JP"/>
              </w:rPr>
              <w:t>verpressure failure is unlikely</w:t>
            </w:r>
          </w:p>
          <w:p w14:paraId="3FAD3882" w14:textId="77777777" w:rsidR="006F5848" w:rsidRPr="00E01B76" w:rsidRDefault="006F5848" w:rsidP="00BA0877">
            <w:pPr>
              <w:pStyle w:val="BodyText"/>
              <w:spacing w:line="360" w:lineRule="auto"/>
              <w:ind w:firstLine="0"/>
              <w:contextualSpacing w:val="0"/>
              <w:jc w:val="left"/>
              <w:rPr>
                <w:sz w:val="18"/>
                <w:szCs w:val="18"/>
              </w:rPr>
            </w:pPr>
          </w:p>
          <w:p w14:paraId="735DAE43" w14:textId="107284C2" w:rsidR="006F5848" w:rsidRPr="00E01B76" w:rsidRDefault="00396F7E" w:rsidP="006F5848">
            <w:pPr>
              <w:pStyle w:val="BodyText"/>
              <w:spacing w:line="360" w:lineRule="auto"/>
              <w:ind w:firstLine="0"/>
              <w:jc w:val="left"/>
              <w:rPr>
                <w:sz w:val="18"/>
                <w:szCs w:val="18"/>
              </w:rPr>
            </w:pPr>
            <w:r>
              <w:rPr>
                <w:sz w:val="18"/>
                <w:szCs w:val="18"/>
              </w:rPr>
              <w:t>Different</w:t>
            </w:r>
            <w:r w:rsidR="00974BB3" w:rsidRPr="00E01B76">
              <w:rPr>
                <w:sz w:val="18"/>
                <w:szCs w:val="18"/>
              </w:rPr>
              <w:t xml:space="preserve"> </w:t>
            </w:r>
            <w:r>
              <w:rPr>
                <w:sz w:val="18"/>
                <w:szCs w:val="18"/>
              </w:rPr>
              <w:t>f</w:t>
            </w:r>
            <w:r w:rsidR="006F5848" w:rsidRPr="00E01B76">
              <w:rPr>
                <w:sz w:val="18"/>
                <w:szCs w:val="18"/>
              </w:rPr>
              <w:t xml:space="preserve">ailure modes during accident conditions: </w:t>
            </w:r>
          </w:p>
          <w:p w14:paraId="1103584A" w14:textId="36F0D9FD" w:rsidR="00200F5A" w:rsidRPr="00E01B76" w:rsidRDefault="000D3444" w:rsidP="002F3486">
            <w:pPr>
              <w:pStyle w:val="BodyText"/>
              <w:ind w:left="254" w:hanging="254"/>
              <w:rPr>
                <w:sz w:val="18"/>
                <w:szCs w:val="18"/>
              </w:rPr>
            </w:pPr>
            <w:r w:rsidRPr="000D3444">
              <w:rPr>
                <w:sz w:val="18"/>
                <w:szCs w:val="18"/>
              </w:rPr>
              <w:t>-</w:t>
            </w:r>
            <w:r>
              <w:rPr>
                <w:sz w:val="18"/>
                <w:szCs w:val="18"/>
              </w:rPr>
              <w:t xml:space="preserve"> </w:t>
            </w:r>
            <w:r w:rsidR="00200F5A" w:rsidRPr="00E01B76">
              <w:rPr>
                <w:sz w:val="18"/>
                <w:szCs w:val="18"/>
              </w:rPr>
              <w:t>Creep Failure due to excessive temperature increase</w:t>
            </w:r>
          </w:p>
          <w:p w14:paraId="291F4768" w14:textId="4FF9DD57" w:rsidR="006F5848" w:rsidRPr="00E01B76" w:rsidRDefault="006F5848" w:rsidP="00BA0877">
            <w:pPr>
              <w:pStyle w:val="BodyText"/>
              <w:spacing w:line="360" w:lineRule="auto"/>
              <w:ind w:firstLine="0"/>
              <w:contextualSpacing w:val="0"/>
              <w:jc w:val="left"/>
              <w:rPr>
                <w:sz w:val="18"/>
                <w:szCs w:val="18"/>
              </w:rPr>
            </w:pPr>
          </w:p>
        </w:tc>
      </w:tr>
    </w:tbl>
    <w:p w14:paraId="0CE91714" w14:textId="77777777" w:rsidR="00CA1753" w:rsidRPr="00AD13CE" w:rsidRDefault="00CA1753" w:rsidP="00CA1753">
      <w:pPr>
        <w:pStyle w:val="BodyText"/>
      </w:pPr>
    </w:p>
    <w:p w14:paraId="50CA01B4" w14:textId="77777777" w:rsidR="009E2B52" w:rsidRPr="009E2B52" w:rsidRDefault="009E2B52" w:rsidP="009E2B52">
      <w:pPr>
        <w:pStyle w:val="BodyText"/>
      </w:pPr>
    </w:p>
    <w:p w14:paraId="175CEC88" w14:textId="46655B24" w:rsidR="00314352" w:rsidRPr="00AD13CE" w:rsidRDefault="00130C6C" w:rsidP="009E2B52">
      <w:pPr>
        <w:pStyle w:val="Heading3"/>
      </w:pPr>
      <w:r w:rsidRPr="001C13D1">
        <w:t>Fourth</w:t>
      </w:r>
      <w:r w:rsidR="001C6525" w:rsidRPr="001C13D1">
        <w:t xml:space="preserve"> barrier</w:t>
      </w:r>
    </w:p>
    <w:p w14:paraId="5469399E" w14:textId="5EAD4B50" w:rsidR="00130C6C" w:rsidRDefault="00130C6C" w:rsidP="00130C6C">
      <w:pPr>
        <w:pStyle w:val="BodyText"/>
      </w:pPr>
      <w:r w:rsidRPr="00AD13CE">
        <w:t xml:space="preserve">There </w:t>
      </w:r>
      <w:r w:rsidR="00974BB3" w:rsidRPr="00AD13CE">
        <w:t xml:space="preserve">some differences among the technologies on the provisions associated to </w:t>
      </w:r>
      <w:r w:rsidRPr="00AD13CE">
        <w:t>the fourth barrier</w:t>
      </w:r>
      <w:r w:rsidR="00974BB3" w:rsidRPr="00AD13CE">
        <w:t>,</w:t>
      </w:r>
      <w:r w:rsidRPr="00AD13CE">
        <w:t xml:space="preserve"> the</w:t>
      </w:r>
      <w:r w:rsidR="00E87A77" w:rsidRPr="00AD13CE">
        <w:t xml:space="preserve"> </w:t>
      </w:r>
      <w:r w:rsidR="007D29E9" w:rsidRPr="00AD13CE">
        <w:t>con</w:t>
      </w:r>
      <w:r w:rsidR="007D29E9">
        <w:t>fin</w:t>
      </w:r>
      <w:r w:rsidR="007D29E9" w:rsidRPr="00AD13CE">
        <w:t>ement</w:t>
      </w:r>
      <w:r w:rsidR="00974BB3" w:rsidRPr="00AD13CE">
        <w:t>,</w:t>
      </w:r>
      <w:r w:rsidR="00E87A77" w:rsidRPr="00AD13CE">
        <w:t xml:space="preserve"> </w:t>
      </w:r>
      <w:r w:rsidRPr="00AD13CE">
        <w:t xml:space="preserve">that are identified in Table </w:t>
      </w:r>
      <w:r w:rsidR="00E87A77" w:rsidRPr="00AD13CE">
        <w:t>5</w:t>
      </w:r>
      <w:r w:rsidRPr="00AD13CE">
        <w:t xml:space="preserve">. </w:t>
      </w:r>
      <w:r w:rsidR="00E93FE7">
        <w:t>Different</w:t>
      </w:r>
      <w:r w:rsidR="00504E2B" w:rsidRPr="00AD13CE">
        <w:t xml:space="preserve"> key</w:t>
      </w:r>
      <w:r w:rsidR="00974BB3" w:rsidRPr="00AD13CE">
        <w:t xml:space="preserve"> </w:t>
      </w:r>
      <w:r w:rsidRPr="00AD13CE">
        <w:t xml:space="preserve">operational challenges and phenomena during accident conditions are summarised in Table </w:t>
      </w:r>
      <w:r w:rsidR="00E87A77" w:rsidRPr="00AD13CE">
        <w:t>6</w:t>
      </w:r>
      <w:r w:rsidRPr="00AD13CE">
        <w:t xml:space="preserve">. </w:t>
      </w:r>
      <w:r w:rsidR="004224BF">
        <w:t xml:space="preserve">As a general consideration, while for LWR technology one of the main design parameters for the </w:t>
      </w:r>
      <w:r w:rsidR="00FA0524">
        <w:t>confinement</w:t>
      </w:r>
      <w:r w:rsidR="004224BF">
        <w:t xml:space="preserve"> </w:t>
      </w:r>
      <w:r w:rsidR="00FA0524">
        <w:t xml:space="preserve">(the containment) </w:t>
      </w:r>
      <w:r w:rsidR="004224BF">
        <w:t xml:space="preserve">is the maximum pressure reached during  </w:t>
      </w:r>
      <w:r w:rsidR="002A3C04">
        <w:t xml:space="preserve">the limiting design basis accident or design extension conditions, typically a </w:t>
      </w:r>
      <w:r w:rsidR="00E93FE7">
        <w:t>Loss of coolant accident</w:t>
      </w:r>
      <w:r w:rsidR="00B54E67">
        <w:t xml:space="preserve"> (LOCA)</w:t>
      </w:r>
      <w:r w:rsidR="00E93FE7">
        <w:t xml:space="preserve"> </w:t>
      </w:r>
      <w:r w:rsidR="002A3C04">
        <w:t xml:space="preserve">or </w:t>
      </w:r>
      <w:r w:rsidR="00216610">
        <w:t xml:space="preserve">a </w:t>
      </w:r>
      <w:r w:rsidR="00216610" w:rsidRPr="00216610">
        <w:t>main steam line break</w:t>
      </w:r>
      <w:r w:rsidR="004224BF">
        <w:t xml:space="preserve">, for </w:t>
      </w:r>
      <w:r w:rsidR="00E93FE7">
        <w:t>LMFRs</w:t>
      </w:r>
      <w:r w:rsidR="004224BF">
        <w:t xml:space="preserve"> the</w:t>
      </w:r>
      <w:r w:rsidR="00FA0524">
        <w:t xml:space="preserve"> confinement is provided by</w:t>
      </w:r>
      <w:r w:rsidR="004224BF">
        <w:t xml:space="preserve"> a low pressure containment due to the atmospheric conditions of the coolant. SFR should consider however sodium leakage and combustion as a contributor to pressure increase and develop mitigation measures for this event. </w:t>
      </w:r>
    </w:p>
    <w:p w14:paraId="05D1234D" w14:textId="6A8E6BED" w:rsidR="00C14BE8" w:rsidRPr="00AD13CE" w:rsidRDefault="00DA694D" w:rsidP="00130C6C">
      <w:pPr>
        <w:pStyle w:val="BodyText"/>
        <w:rPr>
          <w:lang w:eastAsia="ja-JP"/>
        </w:rPr>
      </w:pPr>
      <w:r>
        <w:rPr>
          <w:rFonts w:hint="eastAsia"/>
          <w:lang w:eastAsia="ja-JP"/>
        </w:rPr>
        <w:t>A</w:t>
      </w:r>
      <w:r>
        <w:rPr>
          <w:lang w:eastAsia="ja-JP"/>
        </w:rPr>
        <w:t xml:space="preserve">s described in the previous section, </w:t>
      </w:r>
      <w:r w:rsidR="00E411FA">
        <w:rPr>
          <w:lang w:eastAsia="ja-JP"/>
        </w:rPr>
        <w:t xml:space="preserve">even if the </w:t>
      </w:r>
      <w:r w:rsidR="00E93FE7">
        <w:rPr>
          <w:lang w:eastAsia="ja-JP"/>
        </w:rPr>
        <w:t xml:space="preserve">reactor </w:t>
      </w:r>
      <w:r w:rsidR="00E411FA">
        <w:rPr>
          <w:lang w:eastAsia="ja-JP"/>
        </w:rPr>
        <w:t xml:space="preserve">coolant boundary failed, </w:t>
      </w:r>
      <w:r>
        <w:rPr>
          <w:lang w:eastAsia="ja-JP"/>
        </w:rPr>
        <w:t xml:space="preserve">an LMFR operated under low pressure can </w:t>
      </w:r>
      <w:r w:rsidR="00E411FA">
        <w:rPr>
          <w:lang w:eastAsia="ja-JP"/>
        </w:rPr>
        <w:t xml:space="preserve">prevent </w:t>
      </w:r>
      <w:r w:rsidR="00E93FE7">
        <w:rPr>
          <w:lang w:eastAsia="ja-JP"/>
        </w:rPr>
        <w:t xml:space="preserve">loss of </w:t>
      </w:r>
      <w:r w:rsidR="00E411FA">
        <w:rPr>
          <w:lang w:eastAsia="ja-JP"/>
        </w:rPr>
        <w:t>coolant</w:t>
      </w:r>
      <w:r w:rsidR="00E93FE7">
        <w:rPr>
          <w:lang w:eastAsia="ja-JP"/>
        </w:rPr>
        <w:t xml:space="preserve"> due to boiling</w:t>
      </w:r>
      <w:r w:rsidR="00E411FA">
        <w:rPr>
          <w:lang w:eastAsia="ja-JP"/>
        </w:rPr>
        <w:t xml:space="preserve"> and </w:t>
      </w:r>
      <w:r>
        <w:rPr>
          <w:lang w:eastAsia="ja-JP"/>
        </w:rPr>
        <w:t xml:space="preserve">maintain </w:t>
      </w:r>
      <w:r w:rsidR="003649ED">
        <w:rPr>
          <w:lang w:eastAsia="ja-JP"/>
        </w:rPr>
        <w:t xml:space="preserve">its </w:t>
      </w:r>
      <w:r>
        <w:rPr>
          <w:lang w:eastAsia="ja-JP"/>
        </w:rPr>
        <w:t>coolant level above the core with static components such as a guard vessel</w:t>
      </w:r>
      <w:r w:rsidR="00E93FE7">
        <w:rPr>
          <w:lang w:eastAsia="ja-JP"/>
        </w:rPr>
        <w:t>. Therefore,</w:t>
      </w:r>
      <w:r w:rsidR="00E411FA">
        <w:rPr>
          <w:lang w:eastAsia="ja-JP"/>
        </w:rPr>
        <w:t xml:space="preserve"> </w:t>
      </w:r>
      <w:r w:rsidR="00E93FE7">
        <w:rPr>
          <w:lang w:eastAsia="ja-JP"/>
        </w:rPr>
        <w:t>the reactor coolant boundary failure doesn’t cause the</w:t>
      </w:r>
      <w:r w:rsidR="00E411FA">
        <w:rPr>
          <w:lang w:eastAsia="ja-JP"/>
        </w:rPr>
        <w:t xml:space="preserve"> </w:t>
      </w:r>
      <w:r w:rsidR="00D459F8">
        <w:rPr>
          <w:lang w:eastAsia="ja-JP"/>
        </w:rPr>
        <w:t>pressure loads on the containment</w:t>
      </w:r>
      <w:r w:rsidR="003649ED">
        <w:rPr>
          <w:lang w:eastAsia="ja-JP"/>
        </w:rPr>
        <w:t>.</w:t>
      </w:r>
      <w:r w:rsidR="00E411FA">
        <w:rPr>
          <w:lang w:eastAsia="ja-JP"/>
        </w:rPr>
        <w:t xml:space="preserve"> </w:t>
      </w:r>
      <w:r w:rsidR="00E93FE7">
        <w:rPr>
          <w:lang w:eastAsia="ja-JP"/>
        </w:rPr>
        <w:t>L</w:t>
      </w:r>
      <w:r w:rsidR="00531B44">
        <w:rPr>
          <w:lang w:eastAsia="ja-JP"/>
        </w:rPr>
        <w:t>arge-scale SFR</w:t>
      </w:r>
      <w:r w:rsidR="00012A5D">
        <w:rPr>
          <w:lang w:eastAsia="ja-JP"/>
        </w:rPr>
        <w:t>s</w:t>
      </w:r>
      <w:r w:rsidR="0042606E">
        <w:rPr>
          <w:lang w:eastAsia="ja-JP"/>
        </w:rPr>
        <w:t xml:space="preserve"> that</w:t>
      </w:r>
      <w:r w:rsidR="006936E6">
        <w:rPr>
          <w:lang w:eastAsia="ja-JP"/>
        </w:rPr>
        <w:t xml:space="preserve"> run on oxide fuel</w:t>
      </w:r>
      <w:r w:rsidR="00D64512">
        <w:rPr>
          <w:lang w:eastAsia="ja-JP"/>
        </w:rPr>
        <w:t xml:space="preserve"> </w:t>
      </w:r>
      <w:r w:rsidR="00E93FE7">
        <w:rPr>
          <w:lang w:eastAsia="ja-JP"/>
        </w:rPr>
        <w:t>are designed to</w:t>
      </w:r>
      <w:r w:rsidR="00531B44">
        <w:rPr>
          <w:lang w:eastAsia="ja-JP"/>
        </w:rPr>
        <w:t xml:space="preserve"> </w:t>
      </w:r>
      <w:r w:rsidR="00F60274">
        <w:rPr>
          <w:lang w:eastAsia="ja-JP"/>
        </w:rPr>
        <w:t xml:space="preserve">retain degraded core within </w:t>
      </w:r>
      <w:r w:rsidR="00012A5D">
        <w:rPr>
          <w:lang w:eastAsia="ja-JP"/>
        </w:rPr>
        <w:t>their</w:t>
      </w:r>
      <w:r w:rsidR="00F60274">
        <w:rPr>
          <w:lang w:eastAsia="ja-JP"/>
        </w:rPr>
        <w:t xml:space="preserve"> reactor vessel</w:t>
      </w:r>
      <w:r w:rsidR="00012A5D">
        <w:rPr>
          <w:lang w:eastAsia="ja-JP"/>
        </w:rPr>
        <w:t>s</w:t>
      </w:r>
      <w:r w:rsidR="00F60274">
        <w:rPr>
          <w:lang w:eastAsia="ja-JP"/>
        </w:rPr>
        <w:t xml:space="preserve"> </w:t>
      </w:r>
      <w:r w:rsidR="006C5B50">
        <w:rPr>
          <w:lang w:eastAsia="ja-JP"/>
        </w:rPr>
        <w:t xml:space="preserve">if core damage occurs under a severe plant condition </w:t>
      </w:r>
      <w:r w:rsidR="00FC509A">
        <w:rPr>
          <w:lang w:eastAsia="ja-JP"/>
        </w:rPr>
        <w:t>involving</w:t>
      </w:r>
      <w:r w:rsidR="006C5B50">
        <w:rPr>
          <w:lang w:eastAsia="ja-JP"/>
        </w:rPr>
        <w:t xml:space="preserve"> multiple failure of safety systems</w:t>
      </w:r>
      <w:r w:rsidR="00623269">
        <w:rPr>
          <w:lang w:eastAsia="ja-JP"/>
        </w:rPr>
        <w:t>.</w:t>
      </w:r>
      <w:r w:rsidR="0042606E">
        <w:rPr>
          <w:lang w:eastAsia="ja-JP"/>
        </w:rPr>
        <w:t xml:space="preserve"> </w:t>
      </w:r>
      <w:r w:rsidR="00012A5D">
        <w:rPr>
          <w:lang w:eastAsia="ja-JP"/>
        </w:rPr>
        <w:t>SMR vendor</w:t>
      </w:r>
      <w:r w:rsidR="005A37A3">
        <w:rPr>
          <w:lang w:eastAsia="ja-JP"/>
        </w:rPr>
        <w:t>s</w:t>
      </w:r>
      <w:r w:rsidR="00012A5D">
        <w:rPr>
          <w:lang w:eastAsia="ja-JP"/>
        </w:rPr>
        <w:t xml:space="preserve"> pursue prevention of significant core melt by using inherent reactivity characteristics or </w:t>
      </w:r>
      <w:r w:rsidR="00012A5D">
        <w:rPr>
          <w:lang w:eastAsia="ja-JP"/>
        </w:rPr>
        <w:lastRenderedPageBreak/>
        <w:t>passive reactor shutdown mechanisms</w:t>
      </w:r>
      <w:r w:rsidR="00CE7E51">
        <w:rPr>
          <w:lang w:eastAsia="ja-JP"/>
        </w:rPr>
        <w:t>, passive decay heat removal systems</w:t>
      </w:r>
      <w:r w:rsidR="002A48EE" w:rsidRPr="002A48EE">
        <w:rPr>
          <w:lang w:eastAsia="ja-JP"/>
        </w:rPr>
        <w:t xml:space="preserve"> </w:t>
      </w:r>
      <w:r w:rsidR="002A48EE">
        <w:rPr>
          <w:lang w:eastAsia="ja-JP"/>
        </w:rPr>
        <w:t>in their design concepts</w:t>
      </w:r>
      <w:r w:rsidR="00012A5D">
        <w:rPr>
          <w:lang w:eastAsia="ja-JP"/>
        </w:rPr>
        <w:t xml:space="preserve">. The effectiveness of such concepts </w:t>
      </w:r>
      <w:r w:rsidR="0017239C">
        <w:rPr>
          <w:lang w:eastAsia="ja-JP"/>
        </w:rPr>
        <w:t>is yet to</w:t>
      </w:r>
      <w:r w:rsidR="00012A5D">
        <w:rPr>
          <w:lang w:eastAsia="ja-JP"/>
        </w:rPr>
        <w:t xml:space="preserve"> be demonstrated.</w:t>
      </w:r>
    </w:p>
    <w:p w14:paraId="44075C11" w14:textId="77777777" w:rsidR="000620AD" w:rsidRPr="00AD13CE" w:rsidRDefault="000620AD" w:rsidP="000620AD">
      <w:pPr>
        <w:pStyle w:val="BodyText"/>
        <w:spacing w:line="360" w:lineRule="auto"/>
        <w:ind w:firstLine="0"/>
        <w:rPr>
          <w:lang w:eastAsia="ja-JP"/>
        </w:rPr>
      </w:pPr>
    </w:p>
    <w:p w14:paraId="1B7A93B1" w14:textId="1F62D735" w:rsidR="00822629" w:rsidRPr="00AD13CE" w:rsidRDefault="000620AD" w:rsidP="00D90DFF">
      <w:pPr>
        <w:pStyle w:val="BodyText"/>
        <w:spacing w:line="360" w:lineRule="auto"/>
        <w:ind w:firstLine="0"/>
        <w:jc w:val="center"/>
      </w:pPr>
      <w:r w:rsidRPr="00AD13CE">
        <w:t>TABLE 5.</w:t>
      </w:r>
      <w:r w:rsidRPr="00AD13CE">
        <w:tab/>
      </w:r>
      <w:r w:rsidR="009007AC">
        <w:t>Comparison of design features on the fourth barrier</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260"/>
        <w:gridCol w:w="2625"/>
      </w:tblGrid>
      <w:tr w:rsidR="000620AD" w:rsidRPr="00EB22B5" w14:paraId="68C7E119" w14:textId="77777777" w:rsidTr="00AF7A1D">
        <w:trPr>
          <w:jc w:val="center"/>
        </w:trPr>
        <w:tc>
          <w:tcPr>
            <w:tcW w:w="2694" w:type="dxa"/>
            <w:tcBorders>
              <w:top w:val="single" w:sz="4" w:space="0" w:color="auto"/>
              <w:bottom w:val="single" w:sz="4" w:space="0" w:color="auto"/>
            </w:tcBorders>
          </w:tcPr>
          <w:p w14:paraId="6D1F7AD2" w14:textId="77777777" w:rsidR="000620AD" w:rsidRPr="00EB22B5" w:rsidRDefault="000620AD" w:rsidP="00AF7A1D">
            <w:pPr>
              <w:pStyle w:val="BodyText"/>
              <w:ind w:firstLine="0"/>
              <w:jc w:val="center"/>
              <w:rPr>
                <w:b/>
                <w:bCs/>
                <w:sz w:val="18"/>
                <w:szCs w:val="18"/>
              </w:rPr>
            </w:pPr>
            <w:r w:rsidRPr="00EB22B5">
              <w:rPr>
                <w:b/>
                <w:bCs/>
                <w:sz w:val="18"/>
                <w:szCs w:val="18"/>
              </w:rPr>
              <w:t>Reference LWR</w:t>
            </w:r>
          </w:p>
        </w:tc>
        <w:tc>
          <w:tcPr>
            <w:tcW w:w="3260" w:type="dxa"/>
            <w:tcBorders>
              <w:top w:val="single" w:sz="4" w:space="0" w:color="auto"/>
              <w:bottom w:val="single" w:sz="4" w:space="0" w:color="auto"/>
            </w:tcBorders>
          </w:tcPr>
          <w:p w14:paraId="6BB7C29F" w14:textId="77777777" w:rsidR="000620AD" w:rsidRPr="00EB22B5" w:rsidRDefault="000620AD" w:rsidP="00D21F27">
            <w:pPr>
              <w:pStyle w:val="BodyText"/>
              <w:ind w:firstLine="0"/>
              <w:jc w:val="center"/>
              <w:rPr>
                <w:b/>
                <w:bCs/>
                <w:sz w:val="18"/>
                <w:szCs w:val="18"/>
              </w:rPr>
            </w:pPr>
            <w:r w:rsidRPr="00EB22B5">
              <w:rPr>
                <w:b/>
                <w:bCs/>
                <w:sz w:val="18"/>
                <w:szCs w:val="18"/>
              </w:rPr>
              <w:t>SFR</w:t>
            </w:r>
          </w:p>
        </w:tc>
        <w:tc>
          <w:tcPr>
            <w:tcW w:w="2625" w:type="dxa"/>
            <w:tcBorders>
              <w:top w:val="single" w:sz="4" w:space="0" w:color="auto"/>
              <w:bottom w:val="single" w:sz="4" w:space="0" w:color="auto"/>
            </w:tcBorders>
          </w:tcPr>
          <w:p w14:paraId="03B2432E" w14:textId="7BA6FC52" w:rsidR="000620AD" w:rsidRPr="00EB22B5" w:rsidRDefault="000620AD" w:rsidP="00D21F27">
            <w:pPr>
              <w:pStyle w:val="BodyText"/>
              <w:ind w:firstLine="0"/>
              <w:jc w:val="center"/>
              <w:rPr>
                <w:b/>
                <w:bCs/>
                <w:sz w:val="18"/>
                <w:szCs w:val="18"/>
              </w:rPr>
            </w:pPr>
            <w:r w:rsidRPr="00EB22B5">
              <w:rPr>
                <w:b/>
                <w:bCs/>
                <w:sz w:val="18"/>
                <w:szCs w:val="18"/>
              </w:rPr>
              <w:t>LFR</w:t>
            </w:r>
          </w:p>
        </w:tc>
      </w:tr>
      <w:tr w:rsidR="000620AD" w:rsidRPr="00EB22B5" w14:paraId="4DA39ECD" w14:textId="77777777" w:rsidTr="00AF7A1D">
        <w:trPr>
          <w:trHeight w:val="699"/>
          <w:jc w:val="center"/>
        </w:trPr>
        <w:tc>
          <w:tcPr>
            <w:tcW w:w="2694" w:type="dxa"/>
            <w:tcBorders>
              <w:top w:val="single" w:sz="4" w:space="0" w:color="auto"/>
              <w:bottom w:val="single" w:sz="4" w:space="0" w:color="auto"/>
            </w:tcBorders>
          </w:tcPr>
          <w:p w14:paraId="26869BB0" w14:textId="162E8414" w:rsidR="00965370" w:rsidRPr="00EB22B5" w:rsidRDefault="00E11AC3" w:rsidP="00D21F27">
            <w:pPr>
              <w:pStyle w:val="BodyText"/>
              <w:spacing w:after="170" w:line="360" w:lineRule="auto"/>
              <w:ind w:firstLine="0"/>
              <w:contextualSpacing w:val="0"/>
              <w:jc w:val="left"/>
              <w:rPr>
                <w:sz w:val="18"/>
                <w:szCs w:val="18"/>
              </w:rPr>
            </w:pPr>
            <w:r w:rsidRPr="00EB22B5">
              <w:rPr>
                <w:sz w:val="18"/>
                <w:szCs w:val="18"/>
              </w:rPr>
              <w:t>Containment</w:t>
            </w:r>
            <w:r w:rsidRPr="00EB22B5">
              <w:rPr>
                <w:sz w:val="18"/>
                <w:szCs w:val="18"/>
              </w:rPr>
              <w:br/>
              <w:t>(steel shell or pre-stress</w:t>
            </w:r>
            <w:r w:rsidR="00FD26C4">
              <w:rPr>
                <w:sz w:val="18"/>
                <w:szCs w:val="18"/>
              </w:rPr>
              <w:t>ed</w:t>
            </w:r>
            <w:r w:rsidRPr="00EB22B5">
              <w:rPr>
                <w:sz w:val="18"/>
                <w:szCs w:val="18"/>
              </w:rPr>
              <w:t xml:space="preserve"> concrete walls, usually with a steel liner)</w:t>
            </w:r>
          </w:p>
          <w:p w14:paraId="6E79B91F" w14:textId="77777777" w:rsidR="00F043D5" w:rsidRPr="00EB22B5" w:rsidRDefault="00F043D5" w:rsidP="00D21F27">
            <w:pPr>
              <w:pStyle w:val="BodyText"/>
              <w:spacing w:after="170" w:line="360" w:lineRule="auto"/>
              <w:ind w:firstLine="0"/>
              <w:contextualSpacing w:val="0"/>
              <w:jc w:val="left"/>
              <w:rPr>
                <w:sz w:val="18"/>
                <w:szCs w:val="18"/>
              </w:rPr>
            </w:pPr>
          </w:p>
          <w:p w14:paraId="2EBD151E" w14:textId="77777777" w:rsidR="00F043D5" w:rsidRPr="00EB22B5" w:rsidRDefault="00F043D5" w:rsidP="00D21F27">
            <w:pPr>
              <w:pStyle w:val="BodyText"/>
              <w:spacing w:after="170" w:line="360" w:lineRule="auto"/>
              <w:ind w:firstLine="0"/>
              <w:contextualSpacing w:val="0"/>
              <w:jc w:val="left"/>
              <w:rPr>
                <w:sz w:val="18"/>
                <w:szCs w:val="18"/>
              </w:rPr>
            </w:pPr>
          </w:p>
          <w:p w14:paraId="778B4FB4" w14:textId="77777777" w:rsidR="00F043D5" w:rsidRPr="00EB22B5" w:rsidRDefault="00F043D5" w:rsidP="00D21F27">
            <w:pPr>
              <w:pStyle w:val="BodyText"/>
              <w:spacing w:after="170" w:line="360" w:lineRule="auto"/>
              <w:ind w:firstLine="0"/>
              <w:contextualSpacing w:val="0"/>
              <w:jc w:val="left"/>
              <w:rPr>
                <w:sz w:val="18"/>
                <w:szCs w:val="18"/>
              </w:rPr>
            </w:pPr>
          </w:p>
          <w:p w14:paraId="0BDD9137" w14:textId="77777777" w:rsidR="00F043D5" w:rsidRPr="00EB22B5" w:rsidRDefault="00F043D5" w:rsidP="00D21F27">
            <w:pPr>
              <w:pStyle w:val="BodyText"/>
              <w:spacing w:after="170" w:line="360" w:lineRule="auto"/>
              <w:ind w:firstLine="0"/>
              <w:contextualSpacing w:val="0"/>
              <w:jc w:val="left"/>
              <w:rPr>
                <w:sz w:val="18"/>
                <w:szCs w:val="18"/>
              </w:rPr>
            </w:pPr>
          </w:p>
          <w:p w14:paraId="0D77816C" w14:textId="494BE5CE" w:rsidR="00965370" w:rsidRPr="00EB22B5" w:rsidRDefault="00965370" w:rsidP="00D21F27">
            <w:pPr>
              <w:pStyle w:val="BodyText"/>
              <w:spacing w:after="170" w:line="360" w:lineRule="auto"/>
              <w:ind w:firstLine="0"/>
              <w:contextualSpacing w:val="0"/>
              <w:jc w:val="left"/>
              <w:rPr>
                <w:sz w:val="18"/>
                <w:szCs w:val="18"/>
              </w:rPr>
            </w:pPr>
          </w:p>
        </w:tc>
        <w:tc>
          <w:tcPr>
            <w:tcW w:w="3260" w:type="dxa"/>
            <w:tcBorders>
              <w:top w:val="single" w:sz="4" w:space="0" w:color="auto"/>
              <w:bottom w:val="single" w:sz="4" w:space="0" w:color="auto"/>
            </w:tcBorders>
          </w:tcPr>
          <w:p w14:paraId="65C4CDCE" w14:textId="5EE6B33C" w:rsidR="00275AE9" w:rsidRPr="00EB22B5" w:rsidRDefault="00275AE9" w:rsidP="00AF7A1D">
            <w:pPr>
              <w:pStyle w:val="BodyText"/>
              <w:spacing w:line="360" w:lineRule="auto"/>
              <w:ind w:firstLine="0"/>
              <w:jc w:val="left"/>
              <w:rPr>
                <w:sz w:val="18"/>
                <w:szCs w:val="18"/>
              </w:rPr>
            </w:pPr>
            <w:r w:rsidRPr="00EB22B5">
              <w:rPr>
                <w:sz w:val="18"/>
                <w:szCs w:val="18"/>
              </w:rPr>
              <w:t>A containment system (for SMR, it is not limited to building) that houses the reactor coolant boundary (Low-pressure containment) and protects NSSS from external events</w:t>
            </w:r>
          </w:p>
          <w:p w14:paraId="225B104A" w14:textId="2A32CE6F" w:rsidR="00275AE9" w:rsidRPr="00EB22B5" w:rsidRDefault="00275AE9" w:rsidP="00AF7A1D">
            <w:pPr>
              <w:pStyle w:val="BodyText"/>
              <w:spacing w:line="360" w:lineRule="auto"/>
              <w:ind w:firstLine="0"/>
              <w:jc w:val="left"/>
              <w:rPr>
                <w:sz w:val="18"/>
                <w:szCs w:val="18"/>
              </w:rPr>
            </w:pPr>
            <w:r w:rsidRPr="00EB22B5">
              <w:rPr>
                <w:sz w:val="18"/>
                <w:szCs w:val="18"/>
              </w:rPr>
              <w:t>G</w:t>
            </w:r>
            <w:r w:rsidR="00EB2411">
              <w:rPr>
                <w:sz w:val="18"/>
                <w:szCs w:val="18"/>
              </w:rPr>
              <w:t>u</w:t>
            </w:r>
            <w:r w:rsidRPr="00EB22B5">
              <w:rPr>
                <w:sz w:val="18"/>
                <w:szCs w:val="18"/>
              </w:rPr>
              <w:t>ard Vessel has role to keep reactor coolant in case of reactor coolant leaks</w:t>
            </w:r>
          </w:p>
          <w:p w14:paraId="2393D8D9" w14:textId="0AE6409E" w:rsidR="00275AE9" w:rsidRPr="00EB22B5" w:rsidRDefault="00275AE9" w:rsidP="00AF7A1D">
            <w:pPr>
              <w:pStyle w:val="BodyText"/>
              <w:spacing w:line="360" w:lineRule="auto"/>
              <w:ind w:firstLine="0"/>
              <w:jc w:val="left"/>
              <w:rPr>
                <w:sz w:val="18"/>
                <w:szCs w:val="18"/>
                <w:lang w:eastAsia="ja-JP"/>
              </w:rPr>
            </w:pPr>
            <w:r w:rsidRPr="00EB22B5">
              <w:rPr>
                <w:sz w:val="18"/>
                <w:szCs w:val="18"/>
                <w:lang w:eastAsia="ja-JP"/>
              </w:rPr>
              <w:t>Some SFR SMR design adopt guard vessel as a part of containment system</w:t>
            </w:r>
          </w:p>
          <w:p w14:paraId="3CACBB84" w14:textId="7078507D" w:rsidR="000620AD" w:rsidRPr="00EB22B5" w:rsidRDefault="00275AE9" w:rsidP="00D21F27">
            <w:pPr>
              <w:pStyle w:val="BodyText"/>
              <w:spacing w:line="360" w:lineRule="auto"/>
              <w:ind w:firstLine="0"/>
              <w:jc w:val="left"/>
              <w:rPr>
                <w:sz w:val="18"/>
                <w:szCs w:val="18"/>
              </w:rPr>
            </w:pPr>
            <w:r w:rsidRPr="00EB22B5">
              <w:rPr>
                <w:sz w:val="18"/>
                <w:szCs w:val="18"/>
                <w:lang w:eastAsia="ja-JP"/>
              </w:rPr>
              <w:t>Reactor vessel has the role to retain the degraded core (IVR: In-Vessel Retention)</w:t>
            </w:r>
            <w:r w:rsidR="00B6098B">
              <w:rPr>
                <w:sz w:val="18"/>
                <w:szCs w:val="18"/>
              </w:rPr>
              <w:t xml:space="preserve"> (Some </w:t>
            </w:r>
            <w:r w:rsidR="00B6098B" w:rsidRPr="00B6098B">
              <w:rPr>
                <w:sz w:val="18"/>
                <w:szCs w:val="18"/>
              </w:rPr>
              <w:t>SFR SMRs aim at practical elimination of severe accident situations with large core melting</w:t>
            </w:r>
            <w:r w:rsidR="00B6098B">
              <w:rPr>
                <w:sz w:val="18"/>
                <w:szCs w:val="18"/>
              </w:rPr>
              <w:t>.)</w:t>
            </w:r>
          </w:p>
        </w:tc>
        <w:tc>
          <w:tcPr>
            <w:tcW w:w="2625" w:type="dxa"/>
            <w:tcBorders>
              <w:top w:val="single" w:sz="4" w:space="0" w:color="auto"/>
              <w:bottom w:val="single" w:sz="4" w:space="0" w:color="auto"/>
            </w:tcBorders>
          </w:tcPr>
          <w:p w14:paraId="709079D7" w14:textId="77777777" w:rsidR="00156421" w:rsidRPr="00EB22B5" w:rsidRDefault="00156421" w:rsidP="00156421">
            <w:pPr>
              <w:pStyle w:val="BodyText"/>
              <w:spacing w:line="360" w:lineRule="auto"/>
              <w:ind w:firstLine="0"/>
              <w:jc w:val="left"/>
              <w:rPr>
                <w:sz w:val="18"/>
                <w:szCs w:val="18"/>
                <w:lang w:eastAsia="ja-JP"/>
              </w:rPr>
            </w:pPr>
            <w:r w:rsidRPr="00EB22B5">
              <w:rPr>
                <w:sz w:val="18"/>
                <w:szCs w:val="18"/>
              </w:rPr>
              <w:t>A containment system (for SMR, it is not limited to building) that houses the reactor coolant boundary (Low-pressure containment)</w:t>
            </w:r>
            <w:r w:rsidRPr="00EB22B5">
              <w:rPr>
                <w:sz w:val="18"/>
                <w:szCs w:val="18"/>
                <w:lang w:eastAsia="ja-JP"/>
              </w:rPr>
              <w:t xml:space="preserve"> and protects NSSS from external events</w:t>
            </w:r>
          </w:p>
          <w:p w14:paraId="719F151A" w14:textId="77777777" w:rsidR="00156421" w:rsidRPr="00EB22B5" w:rsidRDefault="00156421" w:rsidP="00156421">
            <w:pPr>
              <w:pStyle w:val="BodyText"/>
              <w:spacing w:line="360" w:lineRule="auto"/>
              <w:jc w:val="left"/>
              <w:rPr>
                <w:sz w:val="18"/>
                <w:szCs w:val="18"/>
              </w:rPr>
            </w:pPr>
          </w:p>
          <w:p w14:paraId="7EF98B24" w14:textId="2C6BCCAF" w:rsidR="00156421" w:rsidRPr="00EB22B5" w:rsidRDefault="00A12915" w:rsidP="00156421">
            <w:pPr>
              <w:pStyle w:val="BodyText"/>
              <w:spacing w:line="360" w:lineRule="auto"/>
              <w:ind w:firstLine="0"/>
              <w:jc w:val="left"/>
              <w:rPr>
                <w:sz w:val="18"/>
                <w:szCs w:val="18"/>
              </w:rPr>
            </w:pPr>
            <w:r>
              <w:rPr>
                <w:sz w:val="18"/>
                <w:szCs w:val="18"/>
              </w:rPr>
              <w:t>Safety</w:t>
            </w:r>
            <w:r w:rsidRPr="00EB22B5">
              <w:rPr>
                <w:sz w:val="18"/>
                <w:szCs w:val="18"/>
              </w:rPr>
              <w:t xml:space="preserve"> </w:t>
            </w:r>
            <w:r w:rsidR="00156421" w:rsidRPr="00EB22B5">
              <w:rPr>
                <w:sz w:val="18"/>
                <w:szCs w:val="18"/>
              </w:rPr>
              <w:t>Vessel</w:t>
            </w:r>
            <w:r>
              <w:rPr>
                <w:sz w:val="18"/>
                <w:szCs w:val="18"/>
              </w:rPr>
              <w:t xml:space="preserve"> (or liner) used to</w:t>
            </w:r>
            <w:r w:rsidR="00156421" w:rsidRPr="00EB22B5">
              <w:rPr>
                <w:sz w:val="18"/>
                <w:szCs w:val="18"/>
              </w:rPr>
              <w:t xml:space="preserve"> maintain </w:t>
            </w:r>
            <w:r w:rsidR="00A63EA9">
              <w:rPr>
                <w:sz w:val="18"/>
                <w:szCs w:val="18"/>
              </w:rPr>
              <w:t>reactor vessel</w:t>
            </w:r>
            <w:r w:rsidR="00A63EA9" w:rsidRPr="00EB22B5">
              <w:rPr>
                <w:sz w:val="18"/>
                <w:szCs w:val="18"/>
              </w:rPr>
              <w:t xml:space="preserve"> </w:t>
            </w:r>
            <w:r w:rsidR="00156421" w:rsidRPr="00EB22B5">
              <w:rPr>
                <w:sz w:val="18"/>
                <w:szCs w:val="18"/>
              </w:rPr>
              <w:t>coolant level (normally part of containment)</w:t>
            </w:r>
            <w:r>
              <w:rPr>
                <w:sz w:val="18"/>
                <w:szCs w:val="18"/>
              </w:rPr>
              <w:t xml:space="preserve"> except for BREST adopting an innovative concept of multi-layered Main Vessel.</w:t>
            </w:r>
          </w:p>
          <w:p w14:paraId="7A6346E4" w14:textId="77777777" w:rsidR="000620AD" w:rsidRPr="00EB22B5" w:rsidRDefault="000620AD" w:rsidP="0017239C">
            <w:pPr>
              <w:pStyle w:val="BodyText"/>
              <w:spacing w:line="360" w:lineRule="auto"/>
              <w:ind w:firstLine="0"/>
              <w:jc w:val="left"/>
              <w:rPr>
                <w:sz w:val="18"/>
                <w:szCs w:val="18"/>
              </w:rPr>
            </w:pPr>
          </w:p>
        </w:tc>
      </w:tr>
      <w:tr w:rsidR="000620AD" w:rsidRPr="00EB22B5" w14:paraId="291FBEF0" w14:textId="77777777" w:rsidTr="00AF7A1D">
        <w:trPr>
          <w:trHeight w:val="1185"/>
          <w:jc w:val="center"/>
        </w:trPr>
        <w:tc>
          <w:tcPr>
            <w:tcW w:w="2694" w:type="dxa"/>
            <w:tcBorders>
              <w:top w:val="single" w:sz="4" w:space="0" w:color="auto"/>
            </w:tcBorders>
          </w:tcPr>
          <w:p w14:paraId="190FEF9F" w14:textId="17A8B9D3" w:rsidR="000620AD" w:rsidRPr="00EB22B5" w:rsidRDefault="00F043D5" w:rsidP="00D21F27">
            <w:pPr>
              <w:pStyle w:val="BodyText"/>
              <w:spacing w:after="170" w:line="360" w:lineRule="auto"/>
              <w:ind w:firstLine="0"/>
              <w:contextualSpacing w:val="0"/>
              <w:jc w:val="left"/>
              <w:rPr>
                <w:sz w:val="18"/>
                <w:szCs w:val="18"/>
              </w:rPr>
            </w:pPr>
            <w:r w:rsidRPr="00EB22B5">
              <w:rPr>
                <w:sz w:val="18"/>
                <w:szCs w:val="18"/>
              </w:rPr>
              <w:t>Reactor building/ secondary containment</w:t>
            </w:r>
            <w:r w:rsidRPr="00EB22B5">
              <w:rPr>
                <w:sz w:val="18"/>
                <w:szCs w:val="18"/>
              </w:rPr>
              <w:br/>
              <w:t>(Concrete and reinforced concrete, including internal walls, HVAC systems + filters, doors)</w:t>
            </w:r>
          </w:p>
        </w:tc>
        <w:tc>
          <w:tcPr>
            <w:tcW w:w="3260" w:type="dxa"/>
            <w:tcBorders>
              <w:top w:val="single" w:sz="4" w:space="0" w:color="auto"/>
              <w:bottom w:val="single" w:sz="4" w:space="0" w:color="auto"/>
            </w:tcBorders>
          </w:tcPr>
          <w:p w14:paraId="1A5638D7" w14:textId="77777777" w:rsidR="00F043D5" w:rsidRPr="00EB22B5" w:rsidRDefault="00F043D5" w:rsidP="00F043D5">
            <w:pPr>
              <w:pStyle w:val="BodyText"/>
              <w:spacing w:line="360" w:lineRule="auto"/>
              <w:ind w:firstLine="0"/>
              <w:jc w:val="left"/>
              <w:rPr>
                <w:sz w:val="18"/>
                <w:szCs w:val="18"/>
              </w:rPr>
            </w:pPr>
            <w:r w:rsidRPr="00EB22B5">
              <w:rPr>
                <w:sz w:val="18"/>
                <w:szCs w:val="18"/>
                <w:lang w:eastAsia="ja-JP"/>
              </w:rPr>
              <w:t>Reactor building may have a role to complement containment function</w:t>
            </w:r>
          </w:p>
          <w:p w14:paraId="38D73DA4" w14:textId="77777777" w:rsidR="000620AD" w:rsidRPr="00EB22B5" w:rsidRDefault="000620AD" w:rsidP="00D21F27">
            <w:pPr>
              <w:pStyle w:val="BodyText"/>
              <w:spacing w:line="360" w:lineRule="auto"/>
              <w:contextualSpacing w:val="0"/>
              <w:jc w:val="left"/>
              <w:rPr>
                <w:sz w:val="18"/>
                <w:szCs w:val="18"/>
              </w:rPr>
            </w:pPr>
          </w:p>
        </w:tc>
        <w:tc>
          <w:tcPr>
            <w:tcW w:w="2625" w:type="dxa"/>
            <w:tcBorders>
              <w:top w:val="single" w:sz="4" w:space="0" w:color="auto"/>
            </w:tcBorders>
          </w:tcPr>
          <w:p w14:paraId="5E316C97" w14:textId="2DB2D7C1" w:rsidR="000620AD" w:rsidRPr="00EB22B5" w:rsidRDefault="000620AD" w:rsidP="001C27A1">
            <w:pPr>
              <w:pStyle w:val="BodyText"/>
              <w:spacing w:line="360" w:lineRule="auto"/>
              <w:ind w:firstLine="0"/>
              <w:contextualSpacing w:val="0"/>
              <w:jc w:val="left"/>
              <w:rPr>
                <w:sz w:val="18"/>
                <w:szCs w:val="18"/>
              </w:rPr>
            </w:pPr>
          </w:p>
        </w:tc>
      </w:tr>
    </w:tbl>
    <w:p w14:paraId="68E61CF2" w14:textId="77777777" w:rsidR="000620AD" w:rsidRPr="00AD13CE" w:rsidRDefault="000620AD" w:rsidP="00130C6C">
      <w:pPr>
        <w:pStyle w:val="BodyText"/>
      </w:pPr>
    </w:p>
    <w:p w14:paraId="1A6CA100" w14:textId="1041E894" w:rsidR="00130C6C" w:rsidRPr="00AD13CE" w:rsidRDefault="00130C6C" w:rsidP="00314352">
      <w:pPr>
        <w:pStyle w:val="BodyText"/>
      </w:pPr>
    </w:p>
    <w:p w14:paraId="1680BCBE" w14:textId="4901C2CE" w:rsidR="00156421" w:rsidRPr="00AD13CE" w:rsidRDefault="00156421" w:rsidP="00D90DFF">
      <w:pPr>
        <w:pStyle w:val="BodyText"/>
        <w:spacing w:line="360" w:lineRule="auto"/>
        <w:ind w:firstLine="0"/>
        <w:jc w:val="center"/>
      </w:pPr>
      <w:r w:rsidRPr="00AD13CE">
        <w:t>TABLE 6.</w:t>
      </w:r>
      <w:r w:rsidRPr="00AD13CE">
        <w:tab/>
      </w:r>
      <w:r w:rsidR="004A4246">
        <w:t>Comparison of challenges and failure modes on the fourth barrier</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127"/>
        <w:gridCol w:w="2140"/>
      </w:tblGrid>
      <w:tr w:rsidR="00156421" w:rsidRPr="00EB22B5" w14:paraId="6A414ECC" w14:textId="77777777" w:rsidTr="00CE7E51">
        <w:trPr>
          <w:jc w:val="center"/>
        </w:trPr>
        <w:tc>
          <w:tcPr>
            <w:tcW w:w="4536" w:type="dxa"/>
            <w:tcBorders>
              <w:top w:val="single" w:sz="4" w:space="0" w:color="auto"/>
              <w:bottom w:val="single" w:sz="4" w:space="0" w:color="auto"/>
            </w:tcBorders>
          </w:tcPr>
          <w:p w14:paraId="63D575CD" w14:textId="77777777" w:rsidR="00156421" w:rsidRPr="00EB22B5" w:rsidRDefault="00156421" w:rsidP="00AF7A1D">
            <w:pPr>
              <w:pStyle w:val="BodyText"/>
              <w:ind w:firstLine="0"/>
              <w:jc w:val="center"/>
              <w:rPr>
                <w:b/>
                <w:bCs/>
                <w:sz w:val="18"/>
                <w:szCs w:val="18"/>
              </w:rPr>
            </w:pPr>
            <w:r w:rsidRPr="00EB22B5">
              <w:rPr>
                <w:b/>
                <w:bCs/>
                <w:sz w:val="18"/>
                <w:szCs w:val="18"/>
              </w:rPr>
              <w:t>Reference LWR</w:t>
            </w:r>
          </w:p>
        </w:tc>
        <w:tc>
          <w:tcPr>
            <w:tcW w:w="2127" w:type="dxa"/>
            <w:tcBorders>
              <w:top w:val="single" w:sz="4" w:space="0" w:color="auto"/>
              <w:bottom w:val="single" w:sz="4" w:space="0" w:color="auto"/>
            </w:tcBorders>
          </w:tcPr>
          <w:p w14:paraId="0F151CD5" w14:textId="77777777" w:rsidR="00156421" w:rsidRPr="00EB22B5" w:rsidRDefault="00156421" w:rsidP="00D21F27">
            <w:pPr>
              <w:pStyle w:val="BodyText"/>
              <w:ind w:firstLine="0"/>
              <w:jc w:val="center"/>
              <w:rPr>
                <w:b/>
                <w:bCs/>
                <w:sz w:val="18"/>
                <w:szCs w:val="18"/>
              </w:rPr>
            </w:pPr>
            <w:r w:rsidRPr="00EB22B5">
              <w:rPr>
                <w:b/>
                <w:bCs/>
                <w:sz w:val="18"/>
                <w:szCs w:val="18"/>
              </w:rPr>
              <w:t>SFR</w:t>
            </w:r>
          </w:p>
        </w:tc>
        <w:tc>
          <w:tcPr>
            <w:tcW w:w="2140" w:type="dxa"/>
            <w:tcBorders>
              <w:top w:val="single" w:sz="4" w:space="0" w:color="auto"/>
              <w:bottom w:val="single" w:sz="4" w:space="0" w:color="auto"/>
            </w:tcBorders>
          </w:tcPr>
          <w:p w14:paraId="37FFC550" w14:textId="77777777" w:rsidR="00156421" w:rsidRPr="00EB22B5" w:rsidRDefault="00156421" w:rsidP="00D21F27">
            <w:pPr>
              <w:pStyle w:val="BodyText"/>
              <w:ind w:firstLine="0"/>
              <w:jc w:val="center"/>
              <w:rPr>
                <w:b/>
                <w:bCs/>
                <w:sz w:val="18"/>
                <w:szCs w:val="18"/>
              </w:rPr>
            </w:pPr>
            <w:r w:rsidRPr="00EB22B5">
              <w:rPr>
                <w:b/>
                <w:bCs/>
                <w:sz w:val="18"/>
                <w:szCs w:val="18"/>
              </w:rPr>
              <w:t>LFR</w:t>
            </w:r>
          </w:p>
        </w:tc>
      </w:tr>
      <w:tr w:rsidR="00156421" w:rsidRPr="00EB22B5" w14:paraId="681D3932" w14:textId="77777777" w:rsidTr="00774F6A">
        <w:trPr>
          <w:trHeight w:val="699"/>
          <w:jc w:val="center"/>
        </w:trPr>
        <w:tc>
          <w:tcPr>
            <w:tcW w:w="4536" w:type="dxa"/>
            <w:tcBorders>
              <w:top w:val="single" w:sz="4" w:space="0" w:color="auto"/>
            </w:tcBorders>
          </w:tcPr>
          <w:p w14:paraId="07949E12" w14:textId="77777777" w:rsidR="00105618" w:rsidRPr="00EB22B5" w:rsidRDefault="00105618" w:rsidP="009B7595">
            <w:pPr>
              <w:pStyle w:val="BodyText"/>
              <w:numPr>
                <w:ilvl w:val="0"/>
                <w:numId w:val="8"/>
              </w:numPr>
              <w:ind w:left="709"/>
              <w:rPr>
                <w:sz w:val="18"/>
                <w:szCs w:val="18"/>
              </w:rPr>
            </w:pPr>
            <w:r w:rsidRPr="00EB22B5">
              <w:rPr>
                <w:sz w:val="18"/>
                <w:szCs w:val="18"/>
              </w:rPr>
              <w:t>Open access-ways (airlocks, hatches, etc)</w:t>
            </w:r>
          </w:p>
          <w:p w14:paraId="6B418913" w14:textId="77777777" w:rsidR="00105618" w:rsidRPr="00EB22B5" w:rsidRDefault="00105618" w:rsidP="009B7595">
            <w:pPr>
              <w:pStyle w:val="BodyText"/>
              <w:numPr>
                <w:ilvl w:val="0"/>
                <w:numId w:val="8"/>
              </w:numPr>
              <w:ind w:left="709"/>
              <w:rPr>
                <w:sz w:val="18"/>
                <w:szCs w:val="18"/>
              </w:rPr>
            </w:pPr>
            <w:r w:rsidRPr="00EB22B5">
              <w:rPr>
                <w:sz w:val="18"/>
                <w:szCs w:val="18"/>
              </w:rPr>
              <w:t>Failure to isolate (mainly valves – leads to containment bypass events)</w:t>
            </w:r>
          </w:p>
          <w:p w14:paraId="24996AE3" w14:textId="3F3B5BC2" w:rsidR="00105618" w:rsidRPr="00EB22B5" w:rsidRDefault="00105618" w:rsidP="009B7595">
            <w:pPr>
              <w:pStyle w:val="BodyText"/>
              <w:numPr>
                <w:ilvl w:val="0"/>
                <w:numId w:val="8"/>
              </w:numPr>
              <w:ind w:left="709"/>
              <w:rPr>
                <w:sz w:val="18"/>
                <w:szCs w:val="18"/>
              </w:rPr>
            </w:pPr>
            <w:r w:rsidRPr="00EB22B5">
              <w:rPr>
                <w:sz w:val="18"/>
                <w:szCs w:val="18"/>
              </w:rPr>
              <w:t>Under</w:t>
            </w:r>
            <w:r w:rsidR="000E7118">
              <w:rPr>
                <w:sz w:val="18"/>
                <w:szCs w:val="18"/>
              </w:rPr>
              <w:t xml:space="preserve"> </w:t>
            </w:r>
            <w:r w:rsidRPr="00EB22B5">
              <w:rPr>
                <w:sz w:val="18"/>
                <w:szCs w:val="18"/>
              </w:rPr>
              <w:t>pressure failure (e.g. local liner failure)</w:t>
            </w:r>
          </w:p>
          <w:p w14:paraId="3938BFB8" w14:textId="639B37EB" w:rsidR="00105618" w:rsidRPr="00EB22B5" w:rsidRDefault="00105618" w:rsidP="009B7595">
            <w:pPr>
              <w:pStyle w:val="BodyText"/>
              <w:numPr>
                <w:ilvl w:val="0"/>
                <w:numId w:val="8"/>
              </w:numPr>
              <w:ind w:left="709"/>
              <w:rPr>
                <w:sz w:val="18"/>
                <w:szCs w:val="18"/>
              </w:rPr>
            </w:pPr>
            <w:r w:rsidRPr="00EB22B5">
              <w:rPr>
                <w:sz w:val="18"/>
                <w:szCs w:val="18"/>
              </w:rPr>
              <w:t xml:space="preserve">Integral overpressure failure (e.g. failure of </w:t>
            </w:r>
            <w:r w:rsidR="00FD26C4">
              <w:rPr>
                <w:sz w:val="18"/>
                <w:szCs w:val="18"/>
              </w:rPr>
              <w:t>p</w:t>
            </w:r>
            <w:r w:rsidRPr="00EB22B5">
              <w:rPr>
                <w:sz w:val="18"/>
                <w:szCs w:val="18"/>
              </w:rPr>
              <w:t>ressure limitation in case of LOCA)</w:t>
            </w:r>
          </w:p>
          <w:p w14:paraId="4D79C771" w14:textId="77777777" w:rsidR="00105618" w:rsidRPr="00EB22B5" w:rsidRDefault="00105618" w:rsidP="009B7595">
            <w:pPr>
              <w:pStyle w:val="BodyText"/>
              <w:numPr>
                <w:ilvl w:val="0"/>
                <w:numId w:val="8"/>
              </w:numPr>
              <w:ind w:left="709"/>
              <w:rPr>
                <w:sz w:val="18"/>
                <w:szCs w:val="18"/>
              </w:rPr>
            </w:pPr>
            <w:r w:rsidRPr="00EB22B5">
              <w:rPr>
                <w:sz w:val="18"/>
                <w:szCs w:val="18"/>
              </w:rPr>
              <w:t>Overtemperature failure at seals, gaskets, welds</w:t>
            </w:r>
          </w:p>
          <w:p w14:paraId="1687E5A3" w14:textId="54BD1F77" w:rsidR="00105618" w:rsidRPr="00EB22B5" w:rsidRDefault="00105618" w:rsidP="009B7595">
            <w:pPr>
              <w:pStyle w:val="BodyText"/>
              <w:numPr>
                <w:ilvl w:val="0"/>
                <w:numId w:val="8"/>
              </w:numPr>
              <w:ind w:left="709"/>
              <w:rPr>
                <w:sz w:val="18"/>
                <w:szCs w:val="18"/>
              </w:rPr>
            </w:pPr>
            <w:r w:rsidRPr="00EB22B5">
              <w:rPr>
                <w:sz w:val="18"/>
                <w:szCs w:val="18"/>
              </w:rPr>
              <w:t xml:space="preserve">Pressure </w:t>
            </w:r>
            <w:r w:rsidR="00FD26C4">
              <w:rPr>
                <w:sz w:val="18"/>
                <w:szCs w:val="18"/>
              </w:rPr>
              <w:t>peak</w:t>
            </w:r>
            <w:r w:rsidR="00FD26C4" w:rsidRPr="00EB22B5">
              <w:rPr>
                <w:sz w:val="18"/>
                <w:szCs w:val="18"/>
              </w:rPr>
              <w:t xml:space="preserve"> </w:t>
            </w:r>
            <w:r w:rsidRPr="00EB22B5">
              <w:rPr>
                <w:sz w:val="18"/>
                <w:szCs w:val="18"/>
              </w:rPr>
              <w:t>failure (e.g. hydrogen deflagration)</w:t>
            </w:r>
          </w:p>
          <w:p w14:paraId="4175DA2C" w14:textId="3634C2C7" w:rsidR="00105618" w:rsidRPr="00EB22B5" w:rsidRDefault="00105618" w:rsidP="009B7595">
            <w:pPr>
              <w:pStyle w:val="BodyText"/>
              <w:numPr>
                <w:ilvl w:val="0"/>
                <w:numId w:val="8"/>
              </w:numPr>
              <w:ind w:left="709"/>
              <w:rPr>
                <w:sz w:val="18"/>
                <w:szCs w:val="18"/>
              </w:rPr>
            </w:pPr>
            <w:r w:rsidRPr="00EB22B5">
              <w:rPr>
                <w:sz w:val="18"/>
                <w:szCs w:val="18"/>
              </w:rPr>
              <w:t xml:space="preserve">Structural collapse (e.g. </w:t>
            </w:r>
            <w:r w:rsidR="00B54E67" w:rsidRPr="00B54E67">
              <w:rPr>
                <w:sz w:val="18"/>
                <w:szCs w:val="18"/>
              </w:rPr>
              <w:t>beyond design basis accident</w:t>
            </w:r>
            <w:r w:rsidRPr="00EB22B5">
              <w:rPr>
                <w:sz w:val="18"/>
                <w:szCs w:val="18"/>
              </w:rPr>
              <w:t xml:space="preserve"> earthquake)</w:t>
            </w:r>
          </w:p>
          <w:p w14:paraId="1BD974C3" w14:textId="32DB2576" w:rsidR="00156421" w:rsidRPr="00EB22B5" w:rsidRDefault="00105618" w:rsidP="009B7595">
            <w:pPr>
              <w:pStyle w:val="BodyText"/>
              <w:numPr>
                <w:ilvl w:val="0"/>
                <w:numId w:val="8"/>
              </w:numPr>
              <w:ind w:left="709"/>
              <w:rPr>
                <w:sz w:val="18"/>
                <w:szCs w:val="18"/>
              </w:rPr>
            </w:pPr>
            <w:r w:rsidRPr="00EB22B5">
              <w:rPr>
                <w:sz w:val="18"/>
                <w:szCs w:val="18"/>
              </w:rPr>
              <w:t>Corium attack</w:t>
            </w:r>
          </w:p>
          <w:p w14:paraId="1C38F716" w14:textId="77777777" w:rsidR="00EB22B5" w:rsidRPr="00EB22B5" w:rsidRDefault="00EB22B5" w:rsidP="00577B60">
            <w:pPr>
              <w:pStyle w:val="BodyText"/>
              <w:ind w:left="709" w:firstLine="0"/>
              <w:rPr>
                <w:sz w:val="18"/>
                <w:szCs w:val="18"/>
              </w:rPr>
            </w:pPr>
          </w:p>
          <w:p w14:paraId="66A09E41" w14:textId="77777777" w:rsidR="00CD76D8" w:rsidRPr="00EB22B5" w:rsidRDefault="00CD76D8" w:rsidP="00CD76D8">
            <w:pPr>
              <w:pStyle w:val="BodyText"/>
              <w:spacing w:after="170" w:line="360" w:lineRule="auto"/>
              <w:ind w:firstLine="0"/>
              <w:contextualSpacing w:val="0"/>
              <w:jc w:val="left"/>
              <w:rPr>
                <w:sz w:val="18"/>
                <w:szCs w:val="18"/>
              </w:rPr>
            </w:pPr>
            <w:r w:rsidRPr="00EB22B5">
              <w:rPr>
                <w:sz w:val="18"/>
                <w:szCs w:val="18"/>
              </w:rPr>
              <w:t>Note: Outside of areas designated as secondary containment, the reactor building will not be leak-tight at all. Main failure modes:</w:t>
            </w:r>
          </w:p>
          <w:p w14:paraId="7ECA7B14" w14:textId="77777777" w:rsidR="00CD76D8" w:rsidRPr="00EB22B5" w:rsidRDefault="00CD76D8" w:rsidP="009B7595">
            <w:pPr>
              <w:pStyle w:val="BodyText"/>
              <w:numPr>
                <w:ilvl w:val="0"/>
                <w:numId w:val="8"/>
              </w:numPr>
              <w:ind w:left="709"/>
              <w:rPr>
                <w:sz w:val="18"/>
                <w:szCs w:val="18"/>
              </w:rPr>
            </w:pPr>
            <w:r w:rsidRPr="00EB22B5">
              <w:rPr>
                <w:sz w:val="18"/>
                <w:szCs w:val="18"/>
              </w:rPr>
              <w:t>Open doors, hatches, etc.</w:t>
            </w:r>
          </w:p>
          <w:p w14:paraId="435FC011" w14:textId="77777777" w:rsidR="00CD76D8" w:rsidRPr="00EB22B5" w:rsidRDefault="00CD76D8" w:rsidP="009B7595">
            <w:pPr>
              <w:pStyle w:val="BodyText"/>
              <w:numPr>
                <w:ilvl w:val="0"/>
                <w:numId w:val="8"/>
              </w:numPr>
              <w:ind w:left="709"/>
              <w:rPr>
                <w:sz w:val="18"/>
                <w:szCs w:val="18"/>
              </w:rPr>
            </w:pPr>
            <w:r w:rsidRPr="00EB22B5">
              <w:rPr>
                <w:sz w:val="18"/>
                <w:szCs w:val="18"/>
              </w:rPr>
              <w:t>Failure of isolation devices or filters</w:t>
            </w:r>
          </w:p>
          <w:p w14:paraId="455703EB" w14:textId="77777777" w:rsidR="00CD76D8" w:rsidRPr="00EB22B5" w:rsidRDefault="00CD76D8" w:rsidP="009B7595">
            <w:pPr>
              <w:pStyle w:val="BodyText"/>
              <w:numPr>
                <w:ilvl w:val="0"/>
                <w:numId w:val="8"/>
              </w:numPr>
              <w:ind w:left="709"/>
              <w:rPr>
                <w:sz w:val="18"/>
                <w:szCs w:val="18"/>
              </w:rPr>
            </w:pPr>
            <w:r w:rsidRPr="00EB22B5">
              <w:rPr>
                <w:sz w:val="18"/>
                <w:szCs w:val="18"/>
              </w:rPr>
              <w:t>Spurious opening of an isolating device</w:t>
            </w:r>
          </w:p>
          <w:p w14:paraId="3B024203" w14:textId="77777777" w:rsidR="00CD76D8" w:rsidRPr="00EB22B5" w:rsidRDefault="00CD76D8" w:rsidP="009B7595">
            <w:pPr>
              <w:pStyle w:val="BodyText"/>
              <w:numPr>
                <w:ilvl w:val="0"/>
                <w:numId w:val="8"/>
              </w:numPr>
              <w:ind w:left="709"/>
              <w:rPr>
                <w:sz w:val="18"/>
                <w:szCs w:val="18"/>
              </w:rPr>
            </w:pPr>
            <w:r w:rsidRPr="00EB22B5">
              <w:rPr>
                <w:sz w:val="18"/>
                <w:szCs w:val="18"/>
              </w:rPr>
              <w:lastRenderedPageBreak/>
              <w:t>Local structural failure</w:t>
            </w:r>
          </w:p>
          <w:p w14:paraId="27964E6E" w14:textId="32A69080" w:rsidR="00CD76D8" w:rsidRPr="00EB22B5" w:rsidRDefault="00CD76D8" w:rsidP="009B7595">
            <w:pPr>
              <w:pStyle w:val="BodyText"/>
              <w:numPr>
                <w:ilvl w:val="0"/>
                <w:numId w:val="8"/>
              </w:numPr>
              <w:ind w:left="709"/>
              <w:rPr>
                <w:sz w:val="18"/>
                <w:szCs w:val="18"/>
              </w:rPr>
            </w:pPr>
            <w:r w:rsidRPr="00EB22B5">
              <w:rPr>
                <w:sz w:val="18"/>
                <w:szCs w:val="18"/>
              </w:rPr>
              <w:t>Structural collapse</w:t>
            </w:r>
          </w:p>
        </w:tc>
        <w:tc>
          <w:tcPr>
            <w:tcW w:w="2127" w:type="dxa"/>
            <w:tcBorders>
              <w:top w:val="single" w:sz="4" w:space="0" w:color="auto"/>
            </w:tcBorders>
          </w:tcPr>
          <w:p w14:paraId="0BD83688" w14:textId="766D040D" w:rsidR="00067C31" w:rsidRPr="00EB22B5" w:rsidRDefault="00067C31" w:rsidP="00067C31">
            <w:pPr>
              <w:pStyle w:val="BodyText"/>
              <w:spacing w:line="360" w:lineRule="auto"/>
              <w:ind w:firstLine="0"/>
              <w:jc w:val="left"/>
              <w:rPr>
                <w:sz w:val="18"/>
                <w:szCs w:val="18"/>
              </w:rPr>
            </w:pPr>
            <w:r w:rsidRPr="00EB22B5">
              <w:rPr>
                <w:sz w:val="18"/>
                <w:szCs w:val="18"/>
              </w:rPr>
              <w:lastRenderedPageBreak/>
              <w:t xml:space="preserve">Sodium leakage and combustion </w:t>
            </w:r>
            <w:r w:rsidR="009007AC">
              <w:rPr>
                <w:rFonts w:hint="eastAsia"/>
                <w:sz w:val="18"/>
                <w:szCs w:val="18"/>
                <w:lang w:eastAsia="ja-JP"/>
              </w:rPr>
              <w:t>a</w:t>
            </w:r>
            <w:r w:rsidR="009007AC">
              <w:rPr>
                <w:sz w:val="18"/>
                <w:szCs w:val="18"/>
                <w:lang w:eastAsia="ja-JP"/>
              </w:rPr>
              <w:t xml:space="preserve">s pressure and heat source </w:t>
            </w:r>
            <w:r w:rsidRPr="00EB22B5">
              <w:rPr>
                <w:sz w:val="18"/>
                <w:szCs w:val="18"/>
              </w:rPr>
              <w:t xml:space="preserve">(this can be prevented and mitigated by design measures such as double wall structure, </w:t>
            </w:r>
            <w:proofErr w:type="spellStart"/>
            <w:r w:rsidRPr="00EB22B5">
              <w:rPr>
                <w:sz w:val="18"/>
                <w:szCs w:val="18"/>
              </w:rPr>
              <w:t>inertization</w:t>
            </w:r>
            <w:proofErr w:type="spellEnd"/>
            <w:r w:rsidRPr="00EB22B5">
              <w:rPr>
                <w:sz w:val="18"/>
                <w:szCs w:val="18"/>
              </w:rPr>
              <w:t xml:space="preserve"> of the containment atmosphere). </w:t>
            </w:r>
          </w:p>
          <w:p w14:paraId="54DEA71D" w14:textId="77777777" w:rsidR="009E70EF" w:rsidRPr="00EB22B5" w:rsidRDefault="009E70EF" w:rsidP="00067C31">
            <w:pPr>
              <w:pStyle w:val="BodyText"/>
              <w:spacing w:line="360" w:lineRule="auto"/>
              <w:ind w:firstLine="0"/>
              <w:jc w:val="left"/>
              <w:rPr>
                <w:sz w:val="18"/>
                <w:szCs w:val="18"/>
              </w:rPr>
            </w:pPr>
          </w:p>
          <w:p w14:paraId="186CEA08" w14:textId="77777777" w:rsidR="00156421" w:rsidRPr="00EB22B5" w:rsidRDefault="00156421" w:rsidP="009007AC">
            <w:pPr>
              <w:pStyle w:val="BodyText"/>
              <w:spacing w:line="360" w:lineRule="auto"/>
              <w:ind w:firstLine="0"/>
              <w:jc w:val="left"/>
              <w:rPr>
                <w:sz w:val="18"/>
                <w:szCs w:val="18"/>
                <w:lang w:eastAsia="ja-JP"/>
              </w:rPr>
            </w:pPr>
          </w:p>
          <w:p w14:paraId="255AF712" w14:textId="77777777" w:rsidR="00156421" w:rsidRPr="00EB22B5" w:rsidRDefault="00156421" w:rsidP="00D21F27">
            <w:pPr>
              <w:pStyle w:val="BodyText"/>
              <w:spacing w:line="360" w:lineRule="auto"/>
              <w:ind w:firstLine="0"/>
              <w:contextualSpacing w:val="0"/>
              <w:jc w:val="left"/>
              <w:rPr>
                <w:sz w:val="18"/>
                <w:szCs w:val="18"/>
                <w:lang w:eastAsia="ja-JP"/>
              </w:rPr>
            </w:pPr>
          </w:p>
          <w:p w14:paraId="2DC52FED" w14:textId="77777777" w:rsidR="00156421" w:rsidRPr="00EB22B5" w:rsidRDefault="00156421" w:rsidP="00D21F27">
            <w:pPr>
              <w:pStyle w:val="BodyText"/>
              <w:spacing w:line="360" w:lineRule="auto"/>
              <w:ind w:firstLine="0"/>
              <w:jc w:val="left"/>
              <w:rPr>
                <w:sz w:val="18"/>
                <w:szCs w:val="18"/>
              </w:rPr>
            </w:pPr>
          </w:p>
        </w:tc>
        <w:tc>
          <w:tcPr>
            <w:tcW w:w="2140" w:type="dxa"/>
            <w:tcBorders>
              <w:top w:val="single" w:sz="4" w:space="0" w:color="auto"/>
            </w:tcBorders>
          </w:tcPr>
          <w:p w14:paraId="482E6665" w14:textId="2C8AE92B" w:rsidR="001B2574" w:rsidRDefault="009007AC" w:rsidP="00A12915">
            <w:pPr>
              <w:pStyle w:val="BodyText"/>
              <w:spacing w:line="360" w:lineRule="auto"/>
              <w:ind w:firstLine="0"/>
              <w:contextualSpacing w:val="0"/>
              <w:jc w:val="left"/>
              <w:rPr>
                <w:sz w:val="18"/>
                <w:szCs w:val="18"/>
              </w:rPr>
            </w:pPr>
            <w:r>
              <w:rPr>
                <w:sz w:val="18"/>
                <w:szCs w:val="18"/>
              </w:rPr>
              <w:t>N</w:t>
            </w:r>
            <w:r w:rsidR="001B2574">
              <w:rPr>
                <w:sz w:val="18"/>
                <w:szCs w:val="18"/>
              </w:rPr>
              <w:t xml:space="preserve">o </w:t>
            </w:r>
            <w:r w:rsidR="00BD15BF">
              <w:rPr>
                <w:sz w:val="18"/>
                <w:szCs w:val="18"/>
              </w:rPr>
              <w:t>causes</w:t>
            </w:r>
            <w:r w:rsidR="001B2574">
              <w:rPr>
                <w:sz w:val="18"/>
                <w:szCs w:val="18"/>
              </w:rPr>
              <w:t xml:space="preserve"> for pressure peaks or pressure integral increase are</w:t>
            </w:r>
            <w:r>
              <w:rPr>
                <w:sz w:val="18"/>
                <w:szCs w:val="18"/>
              </w:rPr>
              <w:t>,</w:t>
            </w:r>
            <w:r w:rsidR="001B2574">
              <w:rPr>
                <w:sz w:val="18"/>
                <w:szCs w:val="18"/>
              </w:rPr>
              <w:t xml:space="preserve"> in principle</w:t>
            </w:r>
            <w:r>
              <w:rPr>
                <w:sz w:val="18"/>
                <w:szCs w:val="18"/>
              </w:rPr>
              <w:t>,</w:t>
            </w:r>
            <w:r w:rsidR="001B2574">
              <w:rPr>
                <w:sz w:val="18"/>
                <w:szCs w:val="18"/>
              </w:rPr>
              <w:t xml:space="preserve"> expected</w:t>
            </w:r>
            <w:r>
              <w:rPr>
                <w:sz w:val="18"/>
                <w:szCs w:val="18"/>
              </w:rPr>
              <w:t>.</w:t>
            </w:r>
          </w:p>
          <w:p w14:paraId="3B3129CC" w14:textId="681FEB37" w:rsidR="001B2574" w:rsidRPr="00EB22B5" w:rsidRDefault="001B2574" w:rsidP="001B2574">
            <w:pPr>
              <w:pStyle w:val="BodyText"/>
              <w:spacing w:line="360" w:lineRule="auto"/>
              <w:ind w:firstLine="0"/>
              <w:contextualSpacing w:val="0"/>
              <w:jc w:val="left"/>
              <w:rPr>
                <w:sz w:val="18"/>
                <w:szCs w:val="18"/>
              </w:rPr>
            </w:pPr>
          </w:p>
        </w:tc>
      </w:tr>
    </w:tbl>
    <w:p w14:paraId="442814F2" w14:textId="77777777" w:rsidR="00156421" w:rsidRPr="00AD13CE" w:rsidRDefault="00156421" w:rsidP="00156421">
      <w:pPr>
        <w:pStyle w:val="BodyText"/>
      </w:pPr>
    </w:p>
    <w:p w14:paraId="50B86353" w14:textId="77777777" w:rsidR="00156421" w:rsidRPr="00AD13CE" w:rsidRDefault="00156421" w:rsidP="00156421">
      <w:pPr>
        <w:pStyle w:val="BodyText"/>
      </w:pPr>
    </w:p>
    <w:p w14:paraId="20C367EC" w14:textId="285ED1A4" w:rsidR="000E23CE" w:rsidRPr="00AD13CE" w:rsidRDefault="000E23CE" w:rsidP="009B7595">
      <w:pPr>
        <w:pStyle w:val="Heading2"/>
        <w:numPr>
          <w:ilvl w:val="1"/>
          <w:numId w:val="5"/>
        </w:numPr>
      </w:pPr>
      <w:r w:rsidRPr="00AD13CE">
        <w:t>way forward</w:t>
      </w:r>
    </w:p>
    <w:p w14:paraId="526DFA54" w14:textId="3CC394EB" w:rsidR="000E23CE" w:rsidRDefault="00FC696A" w:rsidP="003659E9">
      <w:pPr>
        <w:pStyle w:val="BodyText"/>
      </w:pPr>
      <w:r w:rsidRPr="00FC696A">
        <w:t>The</w:t>
      </w:r>
      <w:r w:rsidR="00582C64">
        <w:t xml:space="preserve"> input presented in this paper as well as other important novelties are considered in the review of applicability of the safety standards to be publi</w:t>
      </w:r>
      <w:r w:rsidR="00F60E02">
        <w:t xml:space="preserve">shed </w:t>
      </w:r>
      <w:r w:rsidRPr="00FC696A">
        <w:t>as a Safety Report</w:t>
      </w:r>
      <w:r w:rsidR="00F60E02">
        <w:t xml:space="preserve">. </w:t>
      </w:r>
      <w:r w:rsidR="005B678A">
        <w:t>Based on the identified areas of novelty, t</w:t>
      </w:r>
      <w:r w:rsidR="00F60E02">
        <w:t xml:space="preserve">his report will identify areas of the safety standards that </w:t>
      </w:r>
      <w:r w:rsidR="005B678A">
        <w:t>are applicable</w:t>
      </w:r>
      <w:r w:rsidR="0016174B">
        <w:t xml:space="preserve"> or</w:t>
      </w:r>
      <w:r w:rsidR="001B2574">
        <w:t xml:space="preserve"> </w:t>
      </w:r>
      <w:r w:rsidR="005B678A">
        <w:t xml:space="preserve">non-applicable </w:t>
      </w:r>
      <w:r w:rsidR="00137F01">
        <w:t>to the novel advanced reactors technologies</w:t>
      </w:r>
      <w:r w:rsidR="00FC559F">
        <w:t xml:space="preserve"> and </w:t>
      </w:r>
      <w:r w:rsidR="0016174B">
        <w:t xml:space="preserve">areas </w:t>
      </w:r>
      <w:r w:rsidR="00FC559F">
        <w:t>that need additional clarification</w:t>
      </w:r>
      <w:r w:rsidR="00137F01">
        <w:t>. The work will also identify potential gaps</w:t>
      </w:r>
      <w:r w:rsidR="001B2574">
        <w:t xml:space="preserve"> with the aim to guide future </w:t>
      </w:r>
      <w:r w:rsidR="00B775A0">
        <w:t xml:space="preserve">publications and </w:t>
      </w:r>
      <w:r w:rsidR="001B2574">
        <w:t>safety standards development for advanced reactors</w:t>
      </w:r>
      <w:r w:rsidR="00FD26C4">
        <w:t>,</w:t>
      </w:r>
      <w:r w:rsidR="003659E9">
        <w:t xml:space="preserve"> and support member states safety evaluation of these technologies.  </w:t>
      </w:r>
      <w:r w:rsidRPr="00FC696A">
        <w:t xml:space="preserve"> </w:t>
      </w:r>
    </w:p>
    <w:p w14:paraId="433FE095" w14:textId="36CF86AA" w:rsidR="00285755" w:rsidRDefault="00285755" w:rsidP="00537496">
      <w:pPr>
        <w:pStyle w:val="Otherunnumberedheadings"/>
      </w:pPr>
      <w:r w:rsidRPr="00285755">
        <w:t>ACKNOWLEDGEMENTS</w:t>
      </w:r>
    </w:p>
    <w:p w14:paraId="547B4795" w14:textId="24D8C9E8" w:rsidR="00F60E02" w:rsidRPr="00FC696A" w:rsidRDefault="00F60E02" w:rsidP="00F60E02">
      <w:pPr>
        <w:pStyle w:val="BodyText"/>
      </w:pPr>
      <w:r w:rsidRPr="00FC696A">
        <w:t xml:space="preserve">The large team of IAEA experts and international experts from member states supporting the development and implementation of the presented </w:t>
      </w:r>
      <w:r>
        <w:t>work</w:t>
      </w:r>
      <w:r w:rsidRPr="00FC696A">
        <w:t xml:space="preserve"> will be acknowledged in the Safety Report publication.</w:t>
      </w:r>
    </w:p>
    <w:p w14:paraId="1E0B8D3C" w14:textId="5E58A26C" w:rsidR="00846ACB" w:rsidRDefault="0072595C" w:rsidP="00846ACB">
      <w:pPr>
        <w:pStyle w:val="Otherunnumberedheadings"/>
      </w:pPr>
      <w:r>
        <w:br w:type="page"/>
      </w:r>
      <w:r w:rsidR="00846ACB" w:rsidRPr="00285755">
        <w:lastRenderedPageBreak/>
        <w:t>A</w:t>
      </w:r>
      <w:r w:rsidR="00846ACB">
        <w:t>breviations</w:t>
      </w:r>
    </w:p>
    <w:p w14:paraId="2B577C88" w14:textId="45A99E76" w:rsidR="00846ACB" w:rsidRPr="00846ACB" w:rsidRDefault="00846ACB" w:rsidP="00846ACB">
      <w:pPr>
        <w:pStyle w:val="BodyText"/>
        <w:jc w:val="left"/>
      </w:pPr>
      <w:r w:rsidRPr="00846ACB">
        <w:t xml:space="preserve">BWR </w:t>
      </w:r>
      <w:r w:rsidRPr="00846ACB">
        <w:tab/>
      </w:r>
      <w:r w:rsidRPr="00846ACB">
        <w:tab/>
      </w:r>
      <w:r>
        <w:t>B</w:t>
      </w:r>
      <w:r w:rsidRPr="00846ACB">
        <w:t>oiling water reactor</w:t>
      </w:r>
    </w:p>
    <w:p w14:paraId="56514838" w14:textId="4B340812" w:rsidR="00846ACB" w:rsidRPr="00846ACB" w:rsidRDefault="00846ACB" w:rsidP="00846ACB">
      <w:pPr>
        <w:pStyle w:val="BodyText"/>
        <w:jc w:val="left"/>
      </w:pPr>
      <w:r w:rsidRPr="00846ACB">
        <w:t xml:space="preserve">CHF </w:t>
      </w:r>
      <w:r w:rsidRPr="00846ACB">
        <w:tab/>
      </w:r>
      <w:r w:rsidRPr="00846ACB">
        <w:tab/>
      </w:r>
      <w:r>
        <w:t>C</w:t>
      </w:r>
      <w:r w:rsidRPr="00846ACB">
        <w:t>ritical heat flux</w:t>
      </w:r>
    </w:p>
    <w:p w14:paraId="074C6BE2" w14:textId="2F50BC1F" w:rsidR="00846ACB" w:rsidRPr="00846ACB" w:rsidRDefault="00846ACB" w:rsidP="00846ACB">
      <w:pPr>
        <w:pStyle w:val="BodyText"/>
        <w:jc w:val="left"/>
      </w:pPr>
      <w:r w:rsidRPr="00846ACB">
        <w:t xml:space="preserve">EBR-I </w:t>
      </w:r>
      <w:r w:rsidRPr="00846ACB">
        <w:tab/>
      </w:r>
      <w:r>
        <w:t>E</w:t>
      </w:r>
      <w:r w:rsidRPr="00846ACB">
        <w:t>xperimental breeder reactor I</w:t>
      </w:r>
    </w:p>
    <w:p w14:paraId="19D360EC" w14:textId="77777777" w:rsidR="00846ACB" w:rsidRPr="00846ACB" w:rsidRDefault="00846ACB" w:rsidP="00846ACB">
      <w:pPr>
        <w:pStyle w:val="BodyText"/>
        <w:jc w:val="left"/>
      </w:pPr>
      <w:r w:rsidRPr="00846ACB">
        <w:t xml:space="preserve">ELFR </w:t>
      </w:r>
      <w:r w:rsidRPr="00846ACB">
        <w:tab/>
        <w:t>European Lead Fast Reactor</w:t>
      </w:r>
    </w:p>
    <w:p w14:paraId="5D39EA77" w14:textId="33CC18E0" w:rsidR="00846ACB" w:rsidRPr="00846ACB" w:rsidRDefault="00846ACB" w:rsidP="00846ACB">
      <w:pPr>
        <w:pStyle w:val="BodyText"/>
        <w:jc w:val="left"/>
      </w:pPr>
      <w:r w:rsidRPr="00846ACB">
        <w:t xml:space="preserve">FCCI </w:t>
      </w:r>
      <w:r w:rsidRPr="00846ACB">
        <w:tab/>
      </w:r>
      <w:r>
        <w:tab/>
      </w:r>
      <w:r w:rsidRPr="00846ACB">
        <w:t>Fuel-Cladding Chemical Interaction</w:t>
      </w:r>
    </w:p>
    <w:p w14:paraId="11E4C1EE" w14:textId="78C0A4E2" w:rsidR="00846ACB" w:rsidRPr="00846ACB" w:rsidRDefault="00846ACB" w:rsidP="00846ACB">
      <w:pPr>
        <w:pStyle w:val="BodyText"/>
        <w:jc w:val="left"/>
      </w:pPr>
      <w:r w:rsidRPr="00846ACB">
        <w:t xml:space="preserve">GIF </w:t>
      </w:r>
      <w:r w:rsidRPr="00846ACB">
        <w:tab/>
      </w:r>
      <w:r w:rsidRPr="00846ACB">
        <w:tab/>
        <w:t>Generation IV International Forum</w:t>
      </w:r>
    </w:p>
    <w:p w14:paraId="0FF0941E" w14:textId="0EFC900B" w:rsidR="00846ACB" w:rsidRPr="00846ACB" w:rsidRDefault="00846ACB" w:rsidP="00846ACB">
      <w:pPr>
        <w:pStyle w:val="BodyText"/>
        <w:jc w:val="left"/>
      </w:pPr>
      <w:r w:rsidRPr="00846ACB">
        <w:t>HTGR</w:t>
      </w:r>
      <w:r w:rsidRPr="00846ACB">
        <w:tab/>
      </w:r>
      <w:r w:rsidRPr="00846ACB">
        <w:tab/>
      </w:r>
      <w:r>
        <w:t>H</w:t>
      </w:r>
      <w:r w:rsidRPr="00846ACB">
        <w:t>igh temperature gas cooled reactors</w:t>
      </w:r>
    </w:p>
    <w:p w14:paraId="1B6EEF69" w14:textId="77777777" w:rsidR="00846ACB" w:rsidRPr="00846ACB" w:rsidRDefault="00846ACB" w:rsidP="00846ACB">
      <w:pPr>
        <w:pStyle w:val="BodyText"/>
        <w:jc w:val="left"/>
      </w:pPr>
      <w:r w:rsidRPr="00846ACB">
        <w:t xml:space="preserve">IVR </w:t>
      </w:r>
      <w:r w:rsidRPr="00846ACB">
        <w:tab/>
      </w:r>
      <w:r w:rsidRPr="00846ACB">
        <w:tab/>
        <w:t>In Vessel Retention</w:t>
      </w:r>
    </w:p>
    <w:p w14:paraId="09E33E94" w14:textId="77777777" w:rsidR="00846ACB" w:rsidRPr="00846ACB" w:rsidRDefault="00846ACB" w:rsidP="00846ACB">
      <w:pPr>
        <w:pStyle w:val="BodyText"/>
        <w:jc w:val="left"/>
      </w:pPr>
      <w:r w:rsidRPr="00846ACB">
        <w:t>JSFR</w:t>
      </w:r>
      <w:r w:rsidRPr="00846ACB">
        <w:tab/>
      </w:r>
      <w:r w:rsidRPr="00846ACB">
        <w:tab/>
        <w:t>Japan Sodium-cooled Fast Reactor</w:t>
      </w:r>
    </w:p>
    <w:p w14:paraId="6DE4666A" w14:textId="3ACF3CA3" w:rsidR="00846ACB" w:rsidRPr="00846ACB" w:rsidRDefault="00846ACB" w:rsidP="00846ACB">
      <w:pPr>
        <w:pStyle w:val="BodyText"/>
        <w:jc w:val="left"/>
      </w:pPr>
      <w:r w:rsidRPr="00846ACB">
        <w:t>LFR</w:t>
      </w:r>
      <w:r w:rsidRPr="00846ACB">
        <w:tab/>
      </w:r>
      <w:r w:rsidRPr="00846ACB">
        <w:tab/>
      </w:r>
      <w:r>
        <w:t>L</w:t>
      </w:r>
      <w:r w:rsidRPr="00846ACB">
        <w:t>ead fast reactors</w:t>
      </w:r>
    </w:p>
    <w:p w14:paraId="6E39E89E" w14:textId="71FA5CAD" w:rsidR="00846ACB" w:rsidRPr="00846ACB" w:rsidRDefault="00846ACB" w:rsidP="00846ACB">
      <w:pPr>
        <w:pStyle w:val="BodyText"/>
        <w:jc w:val="left"/>
      </w:pPr>
      <w:r w:rsidRPr="00846ACB">
        <w:t xml:space="preserve">LMFRs </w:t>
      </w:r>
      <w:r w:rsidRPr="00846ACB">
        <w:tab/>
      </w:r>
      <w:r>
        <w:t>L</w:t>
      </w:r>
      <w:r w:rsidRPr="00846ACB">
        <w:t>iquid metal-cooled fast reactors</w:t>
      </w:r>
    </w:p>
    <w:p w14:paraId="3E9DD5D5" w14:textId="20008B81" w:rsidR="00846ACB" w:rsidRPr="00846ACB" w:rsidRDefault="00846ACB" w:rsidP="00846ACB">
      <w:pPr>
        <w:pStyle w:val="BodyText"/>
        <w:jc w:val="left"/>
      </w:pPr>
      <w:r w:rsidRPr="00846ACB">
        <w:t xml:space="preserve">LOCA </w:t>
      </w:r>
      <w:r w:rsidRPr="00846ACB">
        <w:tab/>
        <w:t>Loss of coolant accident</w:t>
      </w:r>
    </w:p>
    <w:p w14:paraId="48211D87" w14:textId="77777777" w:rsidR="00846ACB" w:rsidRPr="00846ACB" w:rsidRDefault="00846ACB" w:rsidP="00846ACB">
      <w:pPr>
        <w:pStyle w:val="BodyText"/>
        <w:jc w:val="left"/>
      </w:pPr>
      <w:proofErr w:type="gramStart"/>
      <w:r w:rsidRPr="00846ACB">
        <w:t xml:space="preserve">LWR  </w:t>
      </w:r>
      <w:r w:rsidRPr="00846ACB">
        <w:tab/>
      </w:r>
      <w:proofErr w:type="gramEnd"/>
      <w:r w:rsidRPr="00846ACB">
        <w:t>Light-water Cooled Reactor</w:t>
      </w:r>
    </w:p>
    <w:p w14:paraId="39769305" w14:textId="3F08E9D7" w:rsidR="00846ACB" w:rsidRPr="00846ACB" w:rsidRDefault="00846ACB" w:rsidP="00846ACB">
      <w:pPr>
        <w:pStyle w:val="BodyText"/>
        <w:jc w:val="left"/>
      </w:pPr>
      <w:r w:rsidRPr="00846ACB">
        <w:t xml:space="preserve">MNUP </w:t>
      </w:r>
      <w:r w:rsidRPr="00846ACB">
        <w:tab/>
      </w:r>
      <w:r w:rsidR="00190AC2">
        <w:t>M</w:t>
      </w:r>
      <w:r w:rsidRPr="00846ACB">
        <w:t>ixed nitrides</w:t>
      </w:r>
    </w:p>
    <w:p w14:paraId="14F2EB87" w14:textId="138D59ED" w:rsidR="00846ACB" w:rsidRPr="00846ACB" w:rsidRDefault="00846ACB" w:rsidP="00846ACB">
      <w:pPr>
        <w:pStyle w:val="BodyText"/>
        <w:jc w:val="left"/>
      </w:pPr>
      <w:r w:rsidRPr="00846ACB">
        <w:t xml:space="preserve">MOX </w:t>
      </w:r>
      <w:r w:rsidRPr="00846ACB">
        <w:tab/>
      </w:r>
      <w:r w:rsidRPr="00846ACB">
        <w:tab/>
      </w:r>
      <w:proofErr w:type="gramStart"/>
      <w:r w:rsidR="00190AC2">
        <w:t>M</w:t>
      </w:r>
      <w:r w:rsidRPr="00846ACB">
        <w:t>ixed-oxides</w:t>
      </w:r>
      <w:proofErr w:type="gramEnd"/>
    </w:p>
    <w:p w14:paraId="4642632C" w14:textId="40F38464" w:rsidR="00846ACB" w:rsidRPr="00846ACB" w:rsidRDefault="00846ACB" w:rsidP="00846ACB">
      <w:pPr>
        <w:pStyle w:val="BodyText"/>
        <w:jc w:val="left"/>
      </w:pPr>
      <w:r w:rsidRPr="00846ACB">
        <w:t xml:space="preserve">MSRs </w:t>
      </w:r>
      <w:r w:rsidRPr="00846ACB">
        <w:tab/>
      </w:r>
      <w:r w:rsidR="00190AC2">
        <w:t>M</w:t>
      </w:r>
      <w:r w:rsidRPr="00846ACB">
        <w:t>olten salt reactors</w:t>
      </w:r>
    </w:p>
    <w:p w14:paraId="7BE3739C" w14:textId="5A5B3CA0" w:rsidR="00846ACB" w:rsidRPr="00846ACB" w:rsidRDefault="00846ACB" w:rsidP="00846ACB">
      <w:pPr>
        <w:pStyle w:val="BodyText"/>
        <w:jc w:val="left"/>
      </w:pPr>
      <w:r w:rsidRPr="00846ACB">
        <w:t xml:space="preserve">NPP </w:t>
      </w:r>
      <w:r w:rsidRPr="00846ACB">
        <w:tab/>
      </w:r>
      <w:r w:rsidRPr="00846ACB">
        <w:tab/>
      </w:r>
      <w:r w:rsidR="00190AC2">
        <w:t>N</w:t>
      </w:r>
      <w:r w:rsidRPr="00846ACB">
        <w:t>uclear power plant</w:t>
      </w:r>
    </w:p>
    <w:p w14:paraId="5FD725B3" w14:textId="045EC408" w:rsidR="00846ACB" w:rsidRPr="00846ACB" w:rsidRDefault="00846ACB" w:rsidP="00846ACB">
      <w:pPr>
        <w:pStyle w:val="BodyText"/>
        <w:jc w:val="left"/>
      </w:pPr>
      <w:r w:rsidRPr="00846ACB">
        <w:t xml:space="preserve">SFR </w:t>
      </w:r>
      <w:r w:rsidRPr="00846ACB">
        <w:tab/>
      </w:r>
      <w:r w:rsidRPr="00846ACB">
        <w:tab/>
      </w:r>
      <w:r w:rsidR="00190AC2">
        <w:t>S</w:t>
      </w:r>
      <w:r w:rsidRPr="00846ACB">
        <w:t>odium fast reactors</w:t>
      </w:r>
    </w:p>
    <w:p w14:paraId="5BCE31F2" w14:textId="1D71156B" w:rsidR="00846ACB" w:rsidRPr="00846ACB" w:rsidRDefault="00846ACB" w:rsidP="00846ACB">
      <w:pPr>
        <w:pStyle w:val="BodyText"/>
        <w:jc w:val="left"/>
      </w:pPr>
      <w:r w:rsidRPr="00846ACB">
        <w:t xml:space="preserve">SMRs </w:t>
      </w:r>
      <w:r w:rsidRPr="00846ACB">
        <w:tab/>
      </w:r>
      <w:r w:rsidR="00190AC2">
        <w:t>S</w:t>
      </w:r>
      <w:r w:rsidRPr="00846ACB">
        <w:t>mall modular reactors</w:t>
      </w:r>
    </w:p>
    <w:p w14:paraId="105EFCAA" w14:textId="77777777" w:rsidR="00846ACB" w:rsidRPr="00846ACB" w:rsidRDefault="00846ACB" w:rsidP="00846ACB">
      <w:pPr>
        <w:pStyle w:val="BodyText"/>
        <w:jc w:val="left"/>
      </w:pPr>
      <w:r w:rsidRPr="00846ACB">
        <w:t xml:space="preserve">PCMI </w:t>
      </w:r>
      <w:r w:rsidRPr="00846ACB">
        <w:tab/>
        <w:t>Fuel-Cladding Mechanical Interaction</w:t>
      </w:r>
    </w:p>
    <w:p w14:paraId="270FC0E1" w14:textId="7FBC99FB" w:rsidR="00846ACB" w:rsidRPr="00846ACB" w:rsidRDefault="00846ACB" w:rsidP="00846ACB">
      <w:pPr>
        <w:pStyle w:val="BodyText"/>
        <w:jc w:val="left"/>
      </w:pPr>
      <w:r w:rsidRPr="00846ACB">
        <w:t xml:space="preserve">PHWR </w:t>
      </w:r>
      <w:r w:rsidRPr="00846ACB">
        <w:tab/>
      </w:r>
      <w:r w:rsidR="00190AC2">
        <w:t>P</w:t>
      </w:r>
      <w:r w:rsidRPr="00846ACB">
        <w:t>ressurized heavy-water reactor</w:t>
      </w:r>
    </w:p>
    <w:p w14:paraId="22673748" w14:textId="2E125A82" w:rsidR="00846ACB" w:rsidRPr="00846ACB" w:rsidRDefault="00846ACB" w:rsidP="00846ACB">
      <w:pPr>
        <w:pStyle w:val="BodyText"/>
        <w:jc w:val="left"/>
      </w:pPr>
      <w:r w:rsidRPr="00846ACB">
        <w:t xml:space="preserve">PFBR </w:t>
      </w:r>
      <w:r w:rsidRPr="00846ACB">
        <w:tab/>
      </w:r>
      <w:r w:rsidR="00190AC2">
        <w:t>P</w:t>
      </w:r>
      <w:r w:rsidRPr="00846ACB">
        <w:t>rototype fast breeder</w:t>
      </w:r>
    </w:p>
    <w:p w14:paraId="6CC079D4" w14:textId="1E41B724" w:rsidR="00846ACB" w:rsidRPr="00846ACB" w:rsidRDefault="00846ACB" w:rsidP="00846ACB">
      <w:pPr>
        <w:pStyle w:val="BodyText"/>
        <w:jc w:val="left"/>
      </w:pPr>
      <w:r w:rsidRPr="00846ACB">
        <w:t xml:space="preserve">PWR </w:t>
      </w:r>
      <w:r w:rsidRPr="00846ACB">
        <w:tab/>
      </w:r>
      <w:r w:rsidRPr="00846ACB">
        <w:tab/>
      </w:r>
      <w:r w:rsidR="00190AC2">
        <w:t>P</w:t>
      </w:r>
      <w:r w:rsidRPr="00846ACB">
        <w:t>ressurized water reactor</w:t>
      </w:r>
    </w:p>
    <w:p w14:paraId="2F0EAE75" w14:textId="77777777" w:rsidR="00846ACB" w:rsidRPr="00846ACB" w:rsidRDefault="00846ACB" w:rsidP="00846ACB">
      <w:pPr>
        <w:pStyle w:val="BodyText"/>
        <w:jc w:val="left"/>
      </w:pPr>
      <w:r w:rsidRPr="00846ACB">
        <w:t xml:space="preserve">RPV </w:t>
      </w:r>
      <w:r w:rsidRPr="00846ACB">
        <w:tab/>
      </w:r>
      <w:r w:rsidRPr="00846ACB">
        <w:tab/>
        <w:t>Reactor Pressure Vessel</w:t>
      </w:r>
    </w:p>
    <w:p w14:paraId="286E5249" w14:textId="77777777" w:rsidR="00846ACB" w:rsidRDefault="00846ACB">
      <w:pPr>
        <w:overflowPunct/>
        <w:autoSpaceDE/>
        <w:autoSpaceDN/>
        <w:adjustRightInd/>
        <w:textAlignment w:val="auto"/>
        <w:rPr>
          <w:rFonts w:ascii="Times New Roman Bold" w:hAnsi="Times New Roman Bold"/>
          <w:b/>
          <w:caps/>
          <w:sz w:val="20"/>
        </w:rPr>
      </w:pPr>
    </w:p>
    <w:p w14:paraId="433FE097" w14:textId="21B9B722" w:rsidR="00D26ADA" w:rsidRPr="00B73CB7" w:rsidRDefault="00D26ADA" w:rsidP="00537496">
      <w:pPr>
        <w:pStyle w:val="Otherunnumberedheadings"/>
      </w:pPr>
      <w:r w:rsidRPr="00B73CB7">
        <w:t>References</w:t>
      </w:r>
    </w:p>
    <w:p w14:paraId="7A86AA78" w14:textId="1059112C" w:rsidR="00F2714B" w:rsidRPr="00B73CB7" w:rsidRDefault="000A4B6F" w:rsidP="00537496">
      <w:pPr>
        <w:pStyle w:val="Referencelist"/>
      </w:pPr>
      <w:bookmarkStart w:id="1" w:name="_Ref74755060"/>
      <w:bookmarkStart w:id="2" w:name="_Ref73606191"/>
      <w:r w:rsidRPr="00B73CB7">
        <w:t>International Atomic Energy Agency,</w:t>
      </w:r>
      <w:r w:rsidR="00656246" w:rsidRPr="00B73CB7">
        <w:t xml:space="preserve"> </w:t>
      </w:r>
      <w:r w:rsidR="00DC231A" w:rsidRPr="00B73CB7">
        <w:t>Safety Standards</w:t>
      </w:r>
      <w:r w:rsidR="00656246" w:rsidRPr="00B73CB7">
        <w:t>, IAEA, Vienna</w:t>
      </w:r>
      <w:r w:rsidR="00781826" w:rsidRPr="00B73CB7">
        <w:t xml:space="preserve">. https://www.iaea.org/resources/safety-standards </w:t>
      </w:r>
      <w:bookmarkEnd w:id="1"/>
      <w:r w:rsidR="00781826" w:rsidRPr="00B73CB7">
        <w:t>[online]</w:t>
      </w:r>
    </w:p>
    <w:p w14:paraId="0578BB03" w14:textId="1CADBC33" w:rsidR="00F2714B" w:rsidRPr="002E29FA" w:rsidRDefault="00DA0048" w:rsidP="00DA0048">
      <w:pPr>
        <w:pStyle w:val="Referencelist"/>
      </w:pPr>
      <w:bookmarkStart w:id="3" w:name="_Ref74755094"/>
      <w:r w:rsidRPr="002E29FA">
        <w:t>International Atomic Energy Agency, Advances in Small Modular Reactor Technology Developments, A Supplement to:</w:t>
      </w:r>
      <w:r w:rsidRPr="002E29FA">
        <w:rPr>
          <w:rFonts w:hint="eastAsia"/>
          <w:lang w:eastAsia="ja-JP"/>
        </w:rPr>
        <w:t xml:space="preserve"> </w:t>
      </w:r>
      <w:r w:rsidRPr="002E29FA">
        <w:t>IAEA Advanced Reactors Information System (ARIS) 2020 Edition</w:t>
      </w:r>
      <w:bookmarkEnd w:id="3"/>
    </w:p>
    <w:p w14:paraId="574BF40F" w14:textId="1B46C824" w:rsidR="009C4554" w:rsidRPr="002E29FA" w:rsidRDefault="009C4554" w:rsidP="00537496">
      <w:pPr>
        <w:pStyle w:val="Referencelist"/>
      </w:pPr>
      <w:bookmarkStart w:id="4" w:name="_Ref74755149"/>
      <w:r w:rsidRPr="002E29FA">
        <w:t>International Atomic Energy Agency, Nuclear Power Reactors in the World: 2020 Edition. IAEA-RSD-2/40, 40th ed. International Atomic Energy Agency, Vienn</w:t>
      </w:r>
      <w:r w:rsidR="003C1C56" w:rsidRPr="002E29FA">
        <w:t>a</w:t>
      </w:r>
      <w:r w:rsidRPr="002E29FA">
        <w:t xml:space="preserve"> (2020)</w:t>
      </w:r>
      <w:bookmarkEnd w:id="2"/>
      <w:bookmarkEnd w:id="4"/>
    </w:p>
    <w:p w14:paraId="07A6534E" w14:textId="5FC5D017" w:rsidR="003C1C56" w:rsidRPr="002E29FA" w:rsidRDefault="00FD26C4" w:rsidP="00537496">
      <w:pPr>
        <w:pStyle w:val="Referencelist"/>
      </w:pPr>
      <w:bookmarkStart w:id="5" w:name="_Ref73607966"/>
      <w:r w:rsidRPr="002E29FA">
        <w:t xml:space="preserve">Wielenberg, A. Development of a Light-Water Common Reference Point for the Review of Areas of Novelty, </w:t>
      </w:r>
      <w:r w:rsidR="003C1C56" w:rsidRPr="002E29FA">
        <w:t>Review of Applicability of Safety Standards to Novel Advanced Reactors - Part I, Working Document S1.2, Revision 6, Draft, International Atomic Energy Agency, Vienna, 2021</w:t>
      </w:r>
      <w:bookmarkEnd w:id="5"/>
    </w:p>
    <w:p w14:paraId="433FE098" w14:textId="15B918D8" w:rsidR="00285755" w:rsidRPr="002E29FA" w:rsidRDefault="00D11228" w:rsidP="00537496">
      <w:pPr>
        <w:pStyle w:val="Referencelist"/>
      </w:pPr>
      <w:bookmarkStart w:id="6" w:name="_Ref74756914"/>
      <w:r w:rsidRPr="00FC481D">
        <w:t>Alemberti</w:t>
      </w:r>
      <w:r w:rsidR="00437E77" w:rsidRPr="002E29FA">
        <w:t>, A.</w:t>
      </w:r>
      <w:r w:rsidRPr="002E29FA">
        <w:t>, Kubo, S., Ohashi, H.,</w:t>
      </w:r>
      <w:r w:rsidR="00437E77" w:rsidRPr="002E29FA">
        <w:t xml:space="preserve"> </w:t>
      </w:r>
      <w:r w:rsidR="007D307A" w:rsidRPr="002E29FA">
        <w:t>Identification of Areas of Novelty for Sodium Fast Reactors, Lead Fast Reactors and High Temperature Gas Cooled Reactors, their SMR versions and Micro-sized Reactors</w:t>
      </w:r>
      <w:r w:rsidR="00437E77" w:rsidRPr="002E29FA">
        <w:t>, Review of Applicability of Safety Standards to Novel Advanced Reactors - Part I, Working Document S</w:t>
      </w:r>
      <w:r w:rsidR="007D307A" w:rsidRPr="002E29FA">
        <w:t>2</w:t>
      </w:r>
      <w:r w:rsidR="00437E77" w:rsidRPr="002E29FA">
        <w:t>.</w:t>
      </w:r>
      <w:r w:rsidR="007D307A" w:rsidRPr="002E29FA">
        <w:t>1 and S2.</w:t>
      </w:r>
      <w:r w:rsidR="00437E77" w:rsidRPr="002E29FA">
        <w:t xml:space="preserve">2, Revision </w:t>
      </w:r>
      <w:r w:rsidR="007D307A" w:rsidRPr="002E29FA">
        <w:t>14</w:t>
      </w:r>
      <w:r w:rsidR="00437E77" w:rsidRPr="002E29FA">
        <w:t>, Draft, International Atomic Energy Agency, Vienna, 2021</w:t>
      </w:r>
      <w:bookmarkEnd w:id="6"/>
    </w:p>
    <w:p w14:paraId="433FE099" w14:textId="110CA17E" w:rsidR="009E0D5B" w:rsidRPr="002E29FA" w:rsidRDefault="00306D7E" w:rsidP="00537496">
      <w:pPr>
        <w:pStyle w:val="Referencelist"/>
      </w:pPr>
      <w:bookmarkStart w:id="7" w:name="_Ref74756962"/>
      <w:r w:rsidRPr="002E29FA">
        <w:t xml:space="preserve">Generation IV International Forum, Safety Design Criteria for Generation IV Sodium-cooled Fast Reactor System (Rev. 1), OECD Nuclear Energy Agency, Paris. </w:t>
      </w:r>
      <w:hyperlink r:id="rId11" w:history="1">
        <w:r w:rsidR="002E29FA" w:rsidRPr="002E29FA">
          <w:rPr>
            <w:rStyle w:val="Hyperlink"/>
          </w:rPr>
          <w:t>https://www.gen-4.org/gif/jcms/c_176130/lfr-sdc-report-rev-1-march-2021</w:t>
        </w:r>
      </w:hyperlink>
      <w:r w:rsidR="002E29FA" w:rsidRPr="002E29FA">
        <w:t xml:space="preserve"> (2017)</w:t>
      </w:r>
      <w:bookmarkEnd w:id="7"/>
    </w:p>
    <w:p w14:paraId="433FE09A" w14:textId="2C44D5D2" w:rsidR="009E0D5B" w:rsidRPr="002E29FA" w:rsidRDefault="00306D7E" w:rsidP="00537496">
      <w:pPr>
        <w:pStyle w:val="Referencelist"/>
      </w:pPr>
      <w:bookmarkStart w:id="8" w:name="_Ref74756978"/>
      <w:r w:rsidRPr="002E29FA">
        <w:t xml:space="preserve">Generation IV International Forum, Safety Design Criteria for Generation IV </w:t>
      </w:r>
      <w:r w:rsidR="002E29FA" w:rsidRPr="002E29FA">
        <w:t>Lead</w:t>
      </w:r>
      <w:r w:rsidRPr="002E29FA">
        <w:t xml:space="preserve">-cooled Fast Reactor System, OECD Nuclear Energy Agency, Paris. </w:t>
      </w:r>
      <w:r w:rsidR="002E29FA" w:rsidRPr="002E29FA">
        <w:t>https://www.gen-4.org/gif/jcms/c_176130/lfr-sdc-report-rev-1-march-2021 (2021)</w:t>
      </w:r>
      <w:bookmarkEnd w:id="8"/>
    </w:p>
    <w:p w14:paraId="433FE09B" w14:textId="2096B182" w:rsidR="009E0D5B" w:rsidRPr="002E29FA" w:rsidRDefault="00306D7E" w:rsidP="00537496">
      <w:pPr>
        <w:pStyle w:val="Referencelist"/>
      </w:pPr>
      <w:bookmarkStart w:id="9" w:name="_Ref74756992"/>
      <w:r w:rsidRPr="002E29FA">
        <w:t xml:space="preserve">Generation IV International Forum, Safety Design Guidelines on Safety Approach and Design Conditions for Generation IV Sodium-cooled Fast Reactor Systems (Rev.1), OECD Nuclear Energy Agency, Paris. </w:t>
      </w:r>
      <w:hyperlink r:id="rId12" w:history="1">
        <w:r w:rsidR="002E29FA" w:rsidRPr="002E29FA">
          <w:rPr>
            <w:rStyle w:val="Hyperlink"/>
          </w:rPr>
          <w:t>https://www.gen-4.org/gif/jcms/c_116489/gif-safety-approach-sdg-august-2019</w:t>
        </w:r>
      </w:hyperlink>
      <w:r w:rsidR="002E29FA" w:rsidRPr="002E29FA">
        <w:t xml:space="preserve"> (2019)</w:t>
      </w:r>
      <w:bookmarkEnd w:id="9"/>
    </w:p>
    <w:p w14:paraId="16CDE5F4" w14:textId="77777777" w:rsidR="00A34B4B" w:rsidRPr="002E29FA" w:rsidRDefault="00A34B4B" w:rsidP="00A34B4B">
      <w:pPr>
        <w:pStyle w:val="Referencelist"/>
      </w:pPr>
      <w:bookmarkStart w:id="10" w:name="_Ref74757016"/>
      <w:r w:rsidRPr="00FC481D">
        <w:t>International Atomic Energy Agency</w:t>
      </w:r>
      <w:r>
        <w:t xml:space="preserve">, Safety of Nuclear Power Plants: Design. SSR2/1, Revision 1. Vienna, 2016 </w:t>
      </w:r>
    </w:p>
    <w:p w14:paraId="6A3BB2FB" w14:textId="77777777" w:rsidR="00BD15BF" w:rsidRDefault="002E29FA" w:rsidP="00537496">
      <w:pPr>
        <w:pStyle w:val="Referencelist"/>
      </w:pPr>
      <w:bookmarkStart w:id="11" w:name="_Ref74757036"/>
      <w:bookmarkEnd w:id="10"/>
      <w:r w:rsidRPr="002E29FA">
        <w:lastRenderedPageBreak/>
        <w:t>MIYAHARA, S., NISHIMURA, M., NAKAGIRI, T., EQUILIBRIUM PARTITION COEFFICIENTS OF CESIUM AND IODINE BETWEEN SODIUM POOL AND THE INERT COVER GAS, Proceedings of the 18th International Conference on Nuclear Engineering, CONE18-29169 (2010)</w:t>
      </w:r>
      <w:bookmarkEnd w:id="11"/>
    </w:p>
    <w:p w14:paraId="433FE09D" w14:textId="0A8FB520" w:rsidR="009E0D5B" w:rsidRDefault="00BD15BF" w:rsidP="00537496">
      <w:pPr>
        <w:pStyle w:val="Referencelist"/>
      </w:pPr>
      <w:r>
        <w:t>LEADER Project – TEC064 rev. 1 - 2012 – Report on the Source Term for ETDR (ALFRED) issued by KTH/EA</w:t>
      </w:r>
    </w:p>
    <w:p w14:paraId="383A1721" w14:textId="1FAEBF10" w:rsidR="00FC481D" w:rsidRDefault="00FC481D" w:rsidP="00537496">
      <w:pPr>
        <w:pStyle w:val="Referencelist"/>
      </w:pPr>
      <w:r w:rsidRPr="00FC481D">
        <w:t>International Atomic Energy Agency, Status of Innovative Fast Reactor Designs and Concepts: A Supplement to the IAEA Advanced Reactors Information System.</w:t>
      </w:r>
      <w:r>
        <w:t xml:space="preserve"> </w:t>
      </w:r>
      <w:r w:rsidRPr="002E29FA">
        <w:t>International Atomic Energy Agency, Vienna (20</w:t>
      </w:r>
      <w:r>
        <w:t>13</w:t>
      </w:r>
      <w:r w:rsidRPr="002E29FA">
        <w:t>)</w:t>
      </w:r>
      <w:r w:rsidRPr="00FC481D">
        <w:t>.</w:t>
      </w:r>
    </w:p>
    <w:p w14:paraId="0DE4965E" w14:textId="2604C543" w:rsidR="00CA4340" w:rsidRPr="002E29FA" w:rsidRDefault="00CA4340" w:rsidP="00537496">
      <w:pPr>
        <w:pStyle w:val="Referencelist"/>
      </w:pPr>
      <w:r w:rsidRPr="00FC481D">
        <w:t>International Atomic Energy Agency</w:t>
      </w:r>
      <w:r>
        <w:t xml:space="preserve">, </w:t>
      </w:r>
      <w:r w:rsidR="004050A5">
        <w:t>Design Features and Operating Experience of Experimental Fast Reactors</w:t>
      </w:r>
      <w:r w:rsidR="001755A7">
        <w:t>. No NP-T-1.9</w:t>
      </w:r>
      <w:r w:rsidR="00297850">
        <w:t>. Vienna,</w:t>
      </w:r>
      <w:r w:rsidR="00A34B4B">
        <w:t xml:space="preserve"> 201</w:t>
      </w:r>
      <w:r w:rsidR="001755A7">
        <w:t>3.</w:t>
      </w:r>
      <w:r w:rsidR="00297850">
        <w:t xml:space="preserve"> </w:t>
      </w:r>
    </w:p>
    <w:p w14:paraId="433FE09F" w14:textId="79E4548B" w:rsidR="00911543" w:rsidRPr="002E29FA" w:rsidRDefault="00911543" w:rsidP="00BD15BF">
      <w:pPr>
        <w:pStyle w:val="Referencelist"/>
        <w:numPr>
          <w:ilvl w:val="0"/>
          <w:numId w:val="0"/>
        </w:numPr>
        <w:ind w:left="720"/>
        <w:rPr>
          <w:highlight w:val="yellow"/>
        </w:rPr>
      </w:pPr>
    </w:p>
    <w:p w14:paraId="433FE0B6" w14:textId="77777777" w:rsidR="00F45EEE" w:rsidRPr="00662532" w:rsidRDefault="00F45EEE" w:rsidP="00537496">
      <w:pPr>
        <w:pStyle w:val="BodyText"/>
        <w:ind w:firstLine="0"/>
        <w:jc w:val="left"/>
      </w:pPr>
    </w:p>
    <w:sectPr w:rsidR="00F45EEE" w:rsidRPr="00662532" w:rsidSect="0026525A">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C3DA5" w14:textId="77777777" w:rsidR="00E576E2" w:rsidRDefault="00E576E2">
      <w:r>
        <w:separator/>
      </w:r>
    </w:p>
  </w:endnote>
  <w:endnote w:type="continuationSeparator" w:id="0">
    <w:p w14:paraId="41C4739D" w14:textId="77777777" w:rsidR="00E576E2" w:rsidRDefault="00E57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6" w14:textId="3FC40E0B" w:rsidR="00E20E70" w:rsidRDefault="00E20E70">
    <w:pPr>
      <w:pStyle w:val="zyxClassification1"/>
    </w:pPr>
    <w:r>
      <w:fldChar w:fldCharType="begin"/>
    </w:r>
    <w:r>
      <w:instrText xml:space="preserve"> DOCPROPERTY "IaeaClassification"  \* MERGEFORMAT </w:instrText>
    </w:r>
    <w:r>
      <w:fldChar w:fldCharType="end"/>
    </w:r>
  </w:p>
  <w:p w14:paraId="433FE0C7" w14:textId="57E9206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8" w14:textId="2DA60F11" w:rsidR="00E20E70" w:rsidRDefault="00E20E70">
    <w:pPr>
      <w:pStyle w:val="zyxClassification1"/>
    </w:pPr>
    <w:r>
      <w:fldChar w:fldCharType="begin"/>
    </w:r>
    <w:r>
      <w:instrText xml:space="preserve"> DOCPROPERTY "IaeaClassification"  \* MERGEFORMAT </w:instrText>
    </w:r>
    <w:r>
      <w:fldChar w:fldCharType="end"/>
    </w:r>
  </w:p>
  <w:p w14:paraId="433FE0C9" w14:textId="10F72C2B"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BD15BF">
      <w:rPr>
        <w:rFonts w:ascii="Times New Roman" w:hAnsi="Times New Roman" w:cs="Times New Roman"/>
        <w:noProof/>
        <w:sz w:val="20"/>
      </w:rPr>
      <w:t>7</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4D225D59"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26BA1169"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3" w:name="DOC_bkmClassification2"/>
      <w:tc>
        <w:tcPr>
          <w:tcW w:w="5670" w:type="dxa"/>
          <w:tcMar>
            <w:right w:w="249" w:type="dxa"/>
          </w:tcMar>
        </w:tcPr>
        <w:p w14:paraId="433FE0D6" w14:textId="25D60C0F"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3"/>
        <w:p w14:paraId="433FE0D7" w14:textId="6733D7FE"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14" w:name="DOC_bkmFileName"/>
  <w:p w14:paraId="433FE0D9" w14:textId="5376F411" w:rsidR="00E20E70" w:rsidRDefault="00E20E70">
    <w:r>
      <w:rPr>
        <w:sz w:val="16"/>
      </w:rPr>
      <w:fldChar w:fldCharType="begin"/>
    </w:r>
    <w:r>
      <w:rPr>
        <w:sz w:val="16"/>
      </w:rPr>
      <w:instrText xml:space="preserve"> FILENAME \* MERGEFORMAT </w:instrText>
    </w:r>
    <w:r>
      <w:rPr>
        <w:sz w:val="16"/>
      </w:rPr>
      <w:fldChar w:fldCharType="separate"/>
    </w:r>
    <w:r w:rsidR="00D90DFF">
      <w:rPr>
        <w:noProof/>
        <w:sz w:val="16"/>
      </w:rPr>
      <w:t>Kubo_IAEA Safety Standards Template_CN291-IDNUMBER_wib_AASK.docx</w:t>
    </w:r>
    <w:r>
      <w:rPr>
        <w:sz w:val="16"/>
      </w:rPr>
      <w:fldChar w:fldCharType="end"/>
    </w:r>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82119" w14:textId="77777777" w:rsidR="00E576E2" w:rsidRDefault="00E576E2">
      <w:r>
        <w:t>___________________________________________________________________________</w:t>
      </w:r>
    </w:p>
  </w:footnote>
  <w:footnote w:type="continuationSeparator" w:id="0">
    <w:p w14:paraId="3F5F831A" w14:textId="77777777" w:rsidR="00E576E2" w:rsidRDefault="00E576E2">
      <w:r>
        <w:t>___________________________________________________________________________</w:t>
      </w:r>
    </w:p>
  </w:footnote>
  <w:footnote w:type="continuationNotice" w:id="1">
    <w:p w14:paraId="6FD17977" w14:textId="77777777" w:rsidR="00E576E2" w:rsidRDefault="00E576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0" w14:textId="20BACBD7" w:rsidR="00CF7AF3" w:rsidRDefault="00CF7AF3" w:rsidP="00CF7AF3">
    <w:pPr>
      <w:pStyle w:val="Runninghead"/>
    </w:pPr>
    <w:r>
      <w:tab/>
    </w:r>
    <w:r w:rsidR="002C29DB">
      <w:t xml:space="preserve">FR21: </w:t>
    </w:r>
    <w:r>
      <w:t>IAEA-CN-</w:t>
    </w:r>
    <w:r w:rsidR="002C29DB">
      <w:t>291</w:t>
    </w:r>
    <w:r w:rsidR="00A1126C">
      <w:t>-</w:t>
    </w:r>
    <w:r w:rsidR="00E1618E">
      <w:t xml:space="preserve">538 </w:t>
    </w:r>
    <w:r w:rsidR="002C29DB">
      <w:t xml:space="preserve"> </w:t>
    </w:r>
  </w:p>
  <w:p w14:paraId="433FE0C2" w14:textId="53AEA249" w:rsidR="00E20E70" w:rsidRDefault="00CF7AF3" w:rsidP="00E1618E">
    <w:pPr>
      <w:pStyle w:val="zyxClassification1"/>
      <w:tabs>
        <w:tab w:val="left" w:pos="3956"/>
        <w:tab w:val="right" w:pos="9071"/>
      </w:tabs>
      <w:ind w:firstLine="0"/>
      <w:jc w:val="left"/>
    </w:pPr>
    <w:r>
      <w:tab/>
    </w:r>
    <w:r w:rsidR="00E20E70">
      <w:fldChar w:fldCharType="begin"/>
    </w:r>
    <w:r w:rsidR="00E20E70">
      <w:instrText xml:space="preserve"> DOCPROPERTY "IaeaClassification"  \* MERGEFORMAT </w:instrText>
    </w:r>
    <w:r w:rsidR="00E20E70">
      <w:fldChar w:fldCharType="end"/>
    </w:r>
  </w:p>
  <w:p w14:paraId="433FE0C3" w14:textId="7DD0884B"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4" w14:textId="1641C6FC" w:rsidR="00E20E70" w:rsidRPr="00621407" w:rsidRDefault="00713040" w:rsidP="00713040">
    <w:pPr>
      <w:pStyle w:val="Runninghead"/>
      <w:rPr>
        <w:lang w:val="de-AT"/>
      </w:rPr>
    </w:pPr>
    <w:r w:rsidRPr="00621407">
      <w:rPr>
        <w:lang w:val="de-AT"/>
      </w:rPr>
      <w:t>P. CALLE VIVES</w:t>
    </w:r>
    <w:r w:rsidR="00154198">
      <w:rPr>
        <w:lang w:val="de-AT"/>
      </w:rPr>
      <w:t xml:space="preserve">, </w:t>
    </w:r>
    <w:r>
      <w:rPr>
        <w:lang w:val="de-AT"/>
      </w:rPr>
      <w:t xml:space="preserve"> A.</w:t>
    </w:r>
    <w:r w:rsidRPr="00621407">
      <w:rPr>
        <w:lang w:val="de-AT"/>
      </w:rPr>
      <w:t xml:space="preserve"> </w:t>
    </w:r>
    <w:r w:rsidR="00936192" w:rsidRPr="00621407">
      <w:rPr>
        <w:lang w:val="de-AT"/>
      </w:rPr>
      <w:t>ALE</w:t>
    </w:r>
    <w:r w:rsidR="00FA3899">
      <w:rPr>
        <w:lang w:val="de-AT"/>
      </w:rPr>
      <w:t>M</w:t>
    </w:r>
    <w:r w:rsidR="00936192" w:rsidRPr="00621407">
      <w:rPr>
        <w:lang w:val="de-AT"/>
      </w:rPr>
      <w:t xml:space="preserve">BERTI, </w:t>
    </w:r>
    <w:r w:rsidR="00621407" w:rsidRPr="00621407">
      <w:rPr>
        <w:lang w:val="de-AT"/>
      </w:rPr>
      <w:t xml:space="preserve"> </w:t>
    </w:r>
    <w:r w:rsidR="00936192" w:rsidRPr="00621407">
      <w:rPr>
        <w:lang w:val="de-AT"/>
      </w:rPr>
      <w:t>A. WI</w:t>
    </w:r>
    <w:r w:rsidR="0024476D" w:rsidRPr="00621407">
      <w:rPr>
        <w:lang w:val="de-AT"/>
      </w:rPr>
      <w:t xml:space="preserve">ELENBERG, </w:t>
    </w:r>
    <w:r w:rsidR="00154198">
      <w:rPr>
        <w:lang w:val="de-AT"/>
      </w:rPr>
      <w:t xml:space="preserve"> </w:t>
    </w:r>
    <w:r w:rsidR="0024476D" w:rsidRPr="00621407">
      <w:rPr>
        <w:lang w:val="de-AT"/>
      </w:rPr>
      <w:t>S. KUBO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2" w:name="DOC_bkmClassification1"/>
      <w:tc>
        <w:tcPr>
          <w:tcW w:w="5702" w:type="dxa"/>
          <w:vMerge w:val="restart"/>
          <w:tcMar>
            <w:right w:w="193" w:type="dxa"/>
          </w:tcMar>
        </w:tcPr>
        <w:p w14:paraId="433FE0CC" w14:textId="37967294"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2"/>
        <w:p w14:paraId="433FE0CD" w14:textId="4F249BCF"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Heading9"/>
            <w:spacing w:before="0" w:after="10"/>
          </w:pPr>
        </w:p>
      </w:tc>
      <w:tc>
        <w:tcPr>
          <w:tcW w:w="5702" w:type="dxa"/>
          <w:vMerge/>
          <w:vAlign w:val="bottom"/>
        </w:tcPr>
        <w:p w14:paraId="433FE0D1" w14:textId="77777777" w:rsidR="00E20E70" w:rsidRDefault="00E20E70">
          <w:pPr>
            <w:pStyle w:val="Heading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59D5479"/>
    <w:multiLevelType w:val="hybridMultilevel"/>
    <w:tmpl w:val="3D6CE258"/>
    <w:lvl w:ilvl="0" w:tplc="0BEE2790">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9F5671"/>
    <w:multiLevelType w:val="hybridMultilevel"/>
    <w:tmpl w:val="67246400"/>
    <w:name w:val="HeadingTemplate2"/>
    <w:lvl w:ilvl="0" w:tplc="EDCE82DC">
      <w:start w:val="1"/>
      <w:numFmt w:val="bullet"/>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8D611E6"/>
    <w:multiLevelType w:val="hybridMultilevel"/>
    <w:tmpl w:val="A386E992"/>
    <w:lvl w:ilvl="0" w:tplc="04090019">
      <w:start w:val="1"/>
      <w:numFmt w:val="lowerLetter"/>
      <w:lvlText w:val="%1)"/>
      <w:lvlJc w:val="left"/>
      <w:pPr>
        <w:ind w:left="720" w:hanging="360"/>
      </w:pPr>
      <w:rPr>
        <w:rFonts w:hint="default"/>
      </w:rPr>
    </w:lvl>
    <w:lvl w:ilvl="1" w:tplc="956CDE64">
      <w:start w:val="1"/>
      <w:numFmt w:val="lowerLetter"/>
      <w:lvlText w:val="%2."/>
      <w:lvlJc w:val="left"/>
      <w:pPr>
        <w:ind w:left="1440" w:hanging="360"/>
      </w:pPr>
      <w:rPr>
        <w:lang w:val="en-G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E663AE"/>
    <w:multiLevelType w:val="hybridMultilevel"/>
    <w:tmpl w:val="2BB4F1C6"/>
    <w:name w:val="HeadingTemplate22"/>
    <w:lvl w:ilvl="0" w:tplc="DB862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D796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3064F0"/>
    <w:multiLevelType w:val="hybridMultilevel"/>
    <w:tmpl w:val="16E6C9F0"/>
    <w:lvl w:ilvl="0" w:tplc="0409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15:restartNumberingAfterBreak="0">
    <w:nsid w:val="5772791D"/>
    <w:multiLevelType w:val="hybridMultilevel"/>
    <w:tmpl w:val="37949C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407FF0"/>
    <w:multiLevelType w:val="hybridMultilevel"/>
    <w:tmpl w:val="F1A851BE"/>
    <w:lvl w:ilvl="0" w:tplc="6D28180E">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CE0AAF"/>
    <w:multiLevelType w:val="hybridMultilevel"/>
    <w:tmpl w:val="C2CC9454"/>
    <w:lvl w:ilvl="0" w:tplc="73DC1DD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D6E59FC"/>
    <w:multiLevelType w:val="hybridMultilevel"/>
    <w:tmpl w:val="A7BA146E"/>
    <w:lvl w:ilvl="0" w:tplc="CFBE2F44">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6" w15:restartNumberingAfterBreak="0">
    <w:nsid w:val="731B2E05"/>
    <w:multiLevelType w:val="hybridMultilevel"/>
    <w:tmpl w:val="5A90E22C"/>
    <w:lvl w:ilvl="0" w:tplc="0407000F">
      <w:start w:val="1"/>
      <w:numFmt w:val="decimal"/>
      <w:lvlText w:val="%1."/>
      <w:lvlJc w:val="left"/>
      <w:pPr>
        <w:ind w:left="720" w:hanging="360"/>
      </w:pPr>
      <w:rPr>
        <w:rFonts w:hint="default"/>
      </w:rPr>
    </w:lvl>
    <w:lvl w:ilvl="1" w:tplc="CFBE2F44">
      <w:start w:val="1"/>
      <w:numFmt w:val="lowerRoman"/>
      <w:lvlText w:val="(%2)"/>
      <w:lvlJc w:val="left"/>
      <w:pPr>
        <w:ind w:left="1440" w:hanging="360"/>
      </w:pPr>
      <w:rPr>
        <w:rFonts w:hint="default"/>
        <w:lang w:val="en-GB"/>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0"/>
  </w:num>
  <w:num w:numId="5">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6">
    <w:abstractNumId w:val="15"/>
  </w:num>
  <w:num w:numId="7">
    <w:abstractNumId w:val="8"/>
  </w:num>
  <w:num w:numId="8">
    <w:abstractNumId w:val="12"/>
  </w:num>
  <w:num w:numId="9">
    <w:abstractNumId w:val="3"/>
  </w:num>
  <w:num w:numId="10">
    <w:abstractNumId w:val="16"/>
  </w:num>
  <w:num w:numId="11">
    <w:abstractNumId w:val="14"/>
  </w:num>
  <w:num w:numId="12">
    <w:abstractNumId w:val="6"/>
  </w:num>
  <w:num w:numId="13">
    <w:abstractNumId w:val="9"/>
  </w:num>
  <w:num w:numId="14">
    <w:abstractNumId w:val="15"/>
  </w:num>
  <w:num w:numId="15">
    <w:abstractNumId w:val="11"/>
  </w:num>
  <w:num w:numId="16">
    <w:abstractNumId w:val="13"/>
  </w:num>
  <w:num w:numId="1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03C12"/>
    <w:rsid w:val="00004957"/>
    <w:rsid w:val="00005371"/>
    <w:rsid w:val="00007D98"/>
    <w:rsid w:val="00010B53"/>
    <w:rsid w:val="00012A5D"/>
    <w:rsid w:val="000157B7"/>
    <w:rsid w:val="000229AB"/>
    <w:rsid w:val="0002528D"/>
    <w:rsid w:val="0002569A"/>
    <w:rsid w:val="00025C38"/>
    <w:rsid w:val="00037321"/>
    <w:rsid w:val="00040BD5"/>
    <w:rsid w:val="000443D4"/>
    <w:rsid w:val="000469FC"/>
    <w:rsid w:val="00046C87"/>
    <w:rsid w:val="00046EC8"/>
    <w:rsid w:val="0005009D"/>
    <w:rsid w:val="00051F12"/>
    <w:rsid w:val="00053CC1"/>
    <w:rsid w:val="00056009"/>
    <w:rsid w:val="00056357"/>
    <w:rsid w:val="00061C99"/>
    <w:rsid w:val="000620AD"/>
    <w:rsid w:val="000639DE"/>
    <w:rsid w:val="00063CE7"/>
    <w:rsid w:val="00065161"/>
    <w:rsid w:val="0006583E"/>
    <w:rsid w:val="00067C31"/>
    <w:rsid w:val="00067E92"/>
    <w:rsid w:val="0007204D"/>
    <w:rsid w:val="00072CFC"/>
    <w:rsid w:val="00076D1D"/>
    <w:rsid w:val="00090F93"/>
    <w:rsid w:val="00093A64"/>
    <w:rsid w:val="000A0299"/>
    <w:rsid w:val="000A1EC1"/>
    <w:rsid w:val="000A2342"/>
    <w:rsid w:val="000A2990"/>
    <w:rsid w:val="000A4B6F"/>
    <w:rsid w:val="000B5140"/>
    <w:rsid w:val="000B7907"/>
    <w:rsid w:val="000C05EC"/>
    <w:rsid w:val="000C4058"/>
    <w:rsid w:val="000C4332"/>
    <w:rsid w:val="000C5739"/>
    <w:rsid w:val="000C7FD4"/>
    <w:rsid w:val="000D22E2"/>
    <w:rsid w:val="000D32F9"/>
    <w:rsid w:val="000D3444"/>
    <w:rsid w:val="000D4BC2"/>
    <w:rsid w:val="000E23CE"/>
    <w:rsid w:val="000E7118"/>
    <w:rsid w:val="000E7B45"/>
    <w:rsid w:val="000F3BE2"/>
    <w:rsid w:val="000F7E94"/>
    <w:rsid w:val="0010110F"/>
    <w:rsid w:val="00101212"/>
    <w:rsid w:val="00105618"/>
    <w:rsid w:val="00106B6C"/>
    <w:rsid w:val="00111371"/>
    <w:rsid w:val="001119D6"/>
    <w:rsid w:val="00114A73"/>
    <w:rsid w:val="00117433"/>
    <w:rsid w:val="00117E70"/>
    <w:rsid w:val="00124EF6"/>
    <w:rsid w:val="001308F2"/>
    <w:rsid w:val="00130C6C"/>
    <w:rsid w:val="001313E8"/>
    <w:rsid w:val="00133A64"/>
    <w:rsid w:val="001378B8"/>
    <w:rsid w:val="00137F01"/>
    <w:rsid w:val="001455C3"/>
    <w:rsid w:val="00146D3C"/>
    <w:rsid w:val="00154198"/>
    <w:rsid w:val="00156421"/>
    <w:rsid w:val="00156B11"/>
    <w:rsid w:val="001604D2"/>
    <w:rsid w:val="0016174B"/>
    <w:rsid w:val="00164E14"/>
    <w:rsid w:val="00166DB7"/>
    <w:rsid w:val="00170C12"/>
    <w:rsid w:val="0017239C"/>
    <w:rsid w:val="00172B6C"/>
    <w:rsid w:val="001755A7"/>
    <w:rsid w:val="00180D65"/>
    <w:rsid w:val="00180E9D"/>
    <w:rsid w:val="001810A3"/>
    <w:rsid w:val="001817DF"/>
    <w:rsid w:val="0018326C"/>
    <w:rsid w:val="00183BC4"/>
    <w:rsid w:val="001841A7"/>
    <w:rsid w:val="00190AC2"/>
    <w:rsid w:val="001A19B1"/>
    <w:rsid w:val="001A2154"/>
    <w:rsid w:val="001A4DB6"/>
    <w:rsid w:val="001A75D9"/>
    <w:rsid w:val="001B2574"/>
    <w:rsid w:val="001B3F3E"/>
    <w:rsid w:val="001B5646"/>
    <w:rsid w:val="001C13D1"/>
    <w:rsid w:val="001C27A1"/>
    <w:rsid w:val="001C58F5"/>
    <w:rsid w:val="001C6525"/>
    <w:rsid w:val="001C750B"/>
    <w:rsid w:val="001D5CEE"/>
    <w:rsid w:val="001E01C2"/>
    <w:rsid w:val="001E0B16"/>
    <w:rsid w:val="001E25FC"/>
    <w:rsid w:val="001E311E"/>
    <w:rsid w:val="001E43BC"/>
    <w:rsid w:val="001E6E49"/>
    <w:rsid w:val="001E7998"/>
    <w:rsid w:val="001F26D4"/>
    <w:rsid w:val="001F7195"/>
    <w:rsid w:val="001F7216"/>
    <w:rsid w:val="0020063E"/>
    <w:rsid w:val="00200A24"/>
    <w:rsid w:val="00200F5A"/>
    <w:rsid w:val="0020503F"/>
    <w:rsid w:val="002071D9"/>
    <w:rsid w:val="002103EB"/>
    <w:rsid w:val="00216610"/>
    <w:rsid w:val="002172E4"/>
    <w:rsid w:val="00220E87"/>
    <w:rsid w:val="00220F38"/>
    <w:rsid w:val="00231D7D"/>
    <w:rsid w:val="0023450F"/>
    <w:rsid w:val="00236915"/>
    <w:rsid w:val="00237582"/>
    <w:rsid w:val="0024476D"/>
    <w:rsid w:val="002472F4"/>
    <w:rsid w:val="002473D4"/>
    <w:rsid w:val="00256822"/>
    <w:rsid w:val="0026108D"/>
    <w:rsid w:val="0026525A"/>
    <w:rsid w:val="0026534B"/>
    <w:rsid w:val="0027094E"/>
    <w:rsid w:val="00274790"/>
    <w:rsid w:val="0027515D"/>
    <w:rsid w:val="00275AE9"/>
    <w:rsid w:val="00280B5A"/>
    <w:rsid w:val="00285755"/>
    <w:rsid w:val="002900A2"/>
    <w:rsid w:val="00295883"/>
    <w:rsid w:val="00297850"/>
    <w:rsid w:val="002A1F9C"/>
    <w:rsid w:val="002A2532"/>
    <w:rsid w:val="002A36BA"/>
    <w:rsid w:val="002A3C04"/>
    <w:rsid w:val="002A48EE"/>
    <w:rsid w:val="002A523F"/>
    <w:rsid w:val="002B0D61"/>
    <w:rsid w:val="002B1285"/>
    <w:rsid w:val="002B29C2"/>
    <w:rsid w:val="002C0037"/>
    <w:rsid w:val="002C0CC6"/>
    <w:rsid w:val="002C2445"/>
    <w:rsid w:val="002C29DB"/>
    <w:rsid w:val="002C4208"/>
    <w:rsid w:val="002C45C8"/>
    <w:rsid w:val="002C5562"/>
    <w:rsid w:val="002C5908"/>
    <w:rsid w:val="002C65A8"/>
    <w:rsid w:val="002C6A97"/>
    <w:rsid w:val="002D43F2"/>
    <w:rsid w:val="002E17D9"/>
    <w:rsid w:val="002E29FA"/>
    <w:rsid w:val="002E2BC1"/>
    <w:rsid w:val="002E6EE3"/>
    <w:rsid w:val="002F3486"/>
    <w:rsid w:val="002F5C67"/>
    <w:rsid w:val="002F5F38"/>
    <w:rsid w:val="00300A57"/>
    <w:rsid w:val="00301AC8"/>
    <w:rsid w:val="00304660"/>
    <w:rsid w:val="00304708"/>
    <w:rsid w:val="00304ECD"/>
    <w:rsid w:val="00306D7E"/>
    <w:rsid w:val="003114B3"/>
    <w:rsid w:val="00312046"/>
    <w:rsid w:val="00314352"/>
    <w:rsid w:val="003145A1"/>
    <w:rsid w:val="00315BCF"/>
    <w:rsid w:val="003200B4"/>
    <w:rsid w:val="003242DD"/>
    <w:rsid w:val="00331469"/>
    <w:rsid w:val="00340C6F"/>
    <w:rsid w:val="003455B6"/>
    <w:rsid w:val="003467B5"/>
    <w:rsid w:val="00347A30"/>
    <w:rsid w:val="00352615"/>
    <w:rsid w:val="00352DE1"/>
    <w:rsid w:val="00355857"/>
    <w:rsid w:val="00360CF5"/>
    <w:rsid w:val="00363354"/>
    <w:rsid w:val="003640D0"/>
    <w:rsid w:val="003649ED"/>
    <w:rsid w:val="003659E9"/>
    <w:rsid w:val="00367CF7"/>
    <w:rsid w:val="00370BF0"/>
    <w:rsid w:val="003715A9"/>
    <w:rsid w:val="003728E6"/>
    <w:rsid w:val="0037515B"/>
    <w:rsid w:val="00376C4E"/>
    <w:rsid w:val="00377E4D"/>
    <w:rsid w:val="003845A7"/>
    <w:rsid w:val="00384DE5"/>
    <w:rsid w:val="003916C8"/>
    <w:rsid w:val="003919AB"/>
    <w:rsid w:val="00396F7E"/>
    <w:rsid w:val="003A251B"/>
    <w:rsid w:val="003B3027"/>
    <w:rsid w:val="003B5E0E"/>
    <w:rsid w:val="003C12FD"/>
    <w:rsid w:val="003C1C56"/>
    <w:rsid w:val="003C4AF1"/>
    <w:rsid w:val="003D03B1"/>
    <w:rsid w:val="003D1E9A"/>
    <w:rsid w:val="003D2307"/>
    <w:rsid w:val="003D255A"/>
    <w:rsid w:val="003D4852"/>
    <w:rsid w:val="003E680D"/>
    <w:rsid w:val="003E7546"/>
    <w:rsid w:val="003F00F0"/>
    <w:rsid w:val="00400B9C"/>
    <w:rsid w:val="004050A5"/>
    <w:rsid w:val="0040530F"/>
    <w:rsid w:val="00405E7F"/>
    <w:rsid w:val="00415257"/>
    <w:rsid w:val="00416949"/>
    <w:rsid w:val="004175F2"/>
    <w:rsid w:val="004224BF"/>
    <w:rsid w:val="0042405C"/>
    <w:rsid w:val="0042606E"/>
    <w:rsid w:val="004303BB"/>
    <w:rsid w:val="00436E5E"/>
    <w:rsid w:val="004370D8"/>
    <w:rsid w:val="00437B19"/>
    <w:rsid w:val="00437E77"/>
    <w:rsid w:val="004428D1"/>
    <w:rsid w:val="00444042"/>
    <w:rsid w:val="00445C3A"/>
    <w:rsid w:val="00447C1C"/>
    <w:rsid w:val="00450307"/>
    <w:rsid w:val="00451007"/>
    <w:rsid w:val="00452824"/>
    <w:rsid w:val="0045305E"/>
    <w:rsid w:val="004575DE"/>
    <w:rsid w:val="00463F5C"/>
    <w:rsid w:val="00467AE2"/>
    <w:rsid w:val="004704E4"/>
    <w:rsid w:val="00472C43"/>
    <w:rsid w:val="004744EF"/>
    <w:rsid w:val="00476F23"/>
    <w:rsid w:val="00480904"/>
    <w:rsid w:val="0048133E"/>
    <w:rsid w:val="00482FF1"/>
    <w:rsid w:val="00484FFB"/>
    <w:rsid w:val="00494D9D"/>
    <w:rsid w:val="00494EFD"/>
    <w:rsid w:val="004958DB"/>
    <w:rsid w:val="00496114"/>
    <w:rsid w:val="00496B2C"/>
    <w:rsid w:val="004A4246"/>
    <w:rsid w:val="004A4FE2"/>
    <w:rsid w:val="004B4F10"/>
    <w:rsid w:val="004B6406"/>
    <w:rsid w:val="004C0024"/>
    <w:rsid w:val="004C2A67"/>
    <w:rsid w:val="004C5309"/>
    <w:rsid w:val="004C6779"/>
    <w:rsid w:val="004D47E3"/>
    <w:rsid w:val="004D5F58"/>
    <w:rsid w:val="004E0752"/>
    <w:rsid w:val="004F19E3"/>
    <w:rsid w:val="0050019D"/>
    <w:rsid w:val="005009F4"/>
    <w:rsid w:val="00502663"/>
    <w:rsid w:val="0050301F"/>
    <w:rsid w:val="00504E2B"/>
    <w:rsid w:val="00515FD4"/>
    <w:rsid w:val="00516816"/>
    <w:rsid w:val="00517FF8"/>
    <w:rsid w:val="00526171"/>
    <w:rsid w:val="00530F27"/>
    <w:rsid w:val="00531B44"/>
    <w:rsid w:val="00532A65"/>
    <w:rsid w:val="00535449"/>
    <w:rsid w:val="00537496"/>
    <w:rsid w:val="00542270"/>
    <w:rsid w:val="00544ED3"/>
    <w:rsid w:val="005450E1"/>
    <w:rsid w:val="00547860"/>
    <w:rsid w:val="00550160"/>
    <w:rsid w:val="005568C5"/>
    <w:rsid w:val="005645D8"/>
    <w:rsid w:val="00577B60"/>
    <w:rsid w:val="00581829"/>
    <w:rsid w:val="00582C64"/>
    <w:rsid w:val="0058327C"/>
    <w:rsid w:val="0058477B"/>
    <w:rsid w:val="005849C6"/>
    <w:rsid w:val="00586509"/>
    <w:rsid w:val="0058654F"/>
    <w:rsid w:val="00587D48"/>
    <w:rsid w:val="00590A29"/>
    <w:rsid w:val="00591E25"/>
    <w:rsid w:val="00595A27"/>
    <w:rsid w:val="00596ACA"/>
    <w:rsid w:val="005977BF"/>
    <w:rsid w:val="0059798F"/>
    <w:rsid w:val="005A083C"/>
    <w:rsid w:val="005A37A3"/>
    <w:rsid w:val="005A4276"/>
    <w:rsid w:val="005A50A0"/>
    <w:rsid w:val="005A6711"/>
    <w:rsid w:val="005B2BD6"/>
    <w:rsid w:val="005B678A"/>
    <w:rsid w:val="005B6888"/>
    <w:rsid w:val="005C0C80"/>
    <w:rsid w:val="005D0ABF"/>
    <w:rsid w:val="005D2ED1"/>
    <w:rsid w:val="005D4B67"/>
    <w:rsid w:val="005D5E63"/>
    <w:rsid w:val="005E0901"/>
    <w:rsid w:val="005E39BC"/>
    <w:rsid w:val="005E6A27"/>
    <w:rsid w:val="005F00A0"/>
    <w:rsid w:val="005F157E"/>
    <w:rsid w:val="005F61B3"/>
    <w:rsid w:val="005F63C1"/>
    <w:rsid w:val="005F7B90"/>
    <w:rsid w:val="00600FC8"/>
    <w:rsid w:val="00603C71"/>
    <w:rsid w:val="00605E8C"/>
    <w:rsid w:val="00611FD2"/>
    <w:rsid w:val="00616195"/>
    <w:rsid w:val="00616A14"/>
    <w:rsid w:val="00621407"/>
    <w:rsid w:val="006220DC"/>
    <w:rsid w:val="00622353"/>
    <w:rsid w:val="00623269"/>
    <w:rsid w:val="00624913"/>
    <w:rsid w:val="00626010"/>
    <w:rsid w:val="006411E5"/>
    <w:rsid w:val="00642659"/>
    <w:rsid w:val="00642FC7"/>
    <w:rsid w:val="00647F33"/>
    <w:rsid w:val="006524EE"/>
    <w:rsid w:val="00653086"/>
    <w:rsid w:val="0065376E"/>
    <w:rsid w:val="00655012"/>
    <w:rsid w:val="00656246"/>
    <w:rsid w:val="00660A32"/>
    <w:rsid w:val="006617AA"/>
    <w:rsid w:val="00662532"/>
    <w:rsid w:val="00663FAE"/>
    <w:rsid w:val="00665406"/>
    <w:rsid w:val="006721E3"/>
    <w:rsid w:val="006752AE"/>
    <w:rsid w:val="00676EF5"/>
    <w:rsid w:val="00680567"/>
    <w:rsid w:val="006812F5"/>
    <w:rsid w:val="006817EE"/>
    <w:rsid w:val="0068489C"/>
    <w:rsid w:val="006870A4"/>
    <w:rsid w:val="00690B39"/>
    <w:rsid w:val="00692E1D"/>
    <w:rsid w:val="006936E6"/>
    <w:rsid w:val="006945FD"/>
    <w:rsid w:val="00696995"/>
    <w:rsid w:val="006A2E44"/>
    <w:rsid w:val="006A4920"/>
    <w:rsid w:val="006B137A"/>
    <w:rsid w:val="006B2274"/>
    <w:rsid w:val="006C09C9"/>
    <w:rsid w:val="006C5B50"/>
    <w:rsid w:val="006C666C"/>
    <w:rsid w:val="006C6D32"/>
    <w:rsid w:val="006C7703"/>
    <w:rsid w:val="006D1D5E"/>
    <w:rsid w:val="006E24C0"/>
    <w:rsid w:val="006E34A4"/>
    <w:rsid w:val="006E5555"/>
    <w:rsid w:val="006E6475"/>
    <w:rsid w:val="006E6C56"/>
    <w:rsid w:val="006E6CB8"/>
    <w:rsid w:val="006F33FB"/>
    <w:rsid w:val="006F3F5E"/>
    <w:rsid w:val="006F5848"/>
    <w:rsid w:val="006F66E7"/>
    <w:rsid w:val="00701170"/>
    <w:rsid w:val="00713040"/>
    <w:rsid w:val="007136A9"/>
    <w:rsid w:val="00713A9B"/>
    <w:rsid w:val="007143E1"/>
    <w:rsid w:val="00717A5E"/>
    <w:rsid w:val="00717C6F"/>
    <w:rsid w:val="0072595C"/>
    <w:rsid w:val="00730651"/>
    <w:rsid w:val="007341FE"/>
    <w:rsid w:val="00743F2C"/>
    <w:rsid w:val="007445DA"/>
    <w:rsid w:val="00752C49"/>
    <w:rsid w:val="00752E06"/>
    <w:rsid w:val="00753A03"/>
    <w:rsid w:val="0077380F"/>
    <w:rsid w:val="00774A33"/>
    <w:rsid w:val="00774F6A"/>
    <w:rsid w:val="00776AAE"/>
    <w:rsid w:val="00781826"/>
    <w:rsid w:val="0078280F"/>
    <w:rsid w:val="007925CD"/>
    <w:rsid w:val="007A08A9"/>
    <w:rsid w:val="007A6535"/>
    <w:rsid w:val="007A771D"/>
    <w:rsid w:val="007B4FD1"/>
    <w:rsid w:val="007C0C2E"/>
    <w:rsid w:val="007C33C6"/>
    <w:rsid w:val="007C3F3D"/>
    <w:rsid w:val="007C61EB"/>
    <w:rsid w:val="007D0137"/>
    <w:rsid w:val="007D29E9"/>
    <w:rsid w:val="007D307A"/>
    <w:rsid w:val="007D6120"/>
    <w:rsid w:val="007D6BB0"/>
    <w:rsid w:val="007D7B42"/>
    <w:rsid w:val="007E09AF"/>
    <w:rsid w:val="007E2E87"/>
    <w:rsid w:val="007F0C16"/>
    <w:rsid w:val="007F152E"/>
    <w:rsid w:val="007F3B61"/>
    <w:rsid w:val="007F529D"/>
    <w:rsid w:val="007F5D89"/>
    <w:rsid w:val="00802381"/>
    <w:rsid w:val="00805FF0"/>
    <w:rsid w:val="0080727D"/>
    <w:rsid w:val="0081036A"/>
    <w:rsid w:val="00810CBA"/>
    <w:rsid w:val="0081176B"/>
    <w:rsid w:val="00817110"/>
    <w:rsid w:val="0082023F"/>
    <w:rsid w:val="00821C92"/>
    <w:rsid w:val="00822629"/>
    <w:rsid w:val="0083096A"/>
    <w:rsid w:val="00831C71"/>
    <w:rsid w:val="00840FD2"/>
    <w:rsid w:val="00845B71"/>
    <w:rsid w:val="00846ACB"/>
    <w:rsid w:val="00846D09"/>
    <w:rsid w:val="008537F9"/>
    <w:rsid w:val="0085417D"/>
    <w:rsid w:val="0085629D"/>
    <w:rsid w:val="0085778E"/>
    <w:rsid w:val="00860833"/>
    <w:rsid w:val="008609B7"/>
    <w:rsid w:val="0086417B"/>
    <w:rsid w:val="00865965"/>
    <w:rsid w:val="0086759F"/>
    <w:rsid w:val="00871F40"/>
    <w:rsid w:val="0087527B"/>
    <w:rsid w:val="00877B2B"/>
    <w:rsid w:val="00880D17"/>
    <w:rsid w:val="0088274A"/>
    <w:rsid w:val="008831F4"/>
    <w:rsid w:val="00883848"/>
    <w:rsid w:val="00884D4D"/>
    <w:rsid w:val="008906F9"/>
    <w:rsid w:val="00891ED1"/>
    <w:rsid w:val="00895D6C"/>
    <w:rsid w:val="00897ED5"/>
    <w:rsid w:val="008A33CD"/>
    <w:rsid w:val="008A48C2"/>
    <w:rsid w:val="008A7754"/>
    <w:rsid w:val="008B17C8"/>
    <w:rsid w:val="008B1CE7"/>
    <w:rsid w:val="008B2921"/>
    <w:rsid w:val="008B3843"/>
    <w:rsid w:val="008B42A6"/>
    <w:rsid w:val="008B5E7C"/>
    <w:rsid w:val="008B6BB9"/>
    <w:rsid w:val="008C0023"/>
    <w:rsid w:val="008C366D"/>
    <w:rsid w:val="008C54B2"/>
    <w:rsid w:val="008C5672"/>
    <w:rsid w:val="008C6000"/>
    <w:rsid w:val="008D22A4"/>
    <w:rsid w:val="008D7B61"/>
    <w:rsid w:val="008E125C"/>
    <w:rsid w:val="008E2FC7"/>
    <w:rsid w:val="008E560A"/>
    <w:rsid w:val="009007AC"/>
    <w:rsid w:val="009011CB"/>
    <w:rsid w:val="00902109"/>
    <w:rsid w:val="00904A30"/>
    <w:rsid w:val="00911543"/>
    <w:rsid w:val="009133EB"/>
    <w:rsid w:val="00914F15"/>
    <w:rsid w:val="0091595F"/>
    <w:rsid w:val="00917C6A"/>
    <w:rsid w:val="009210CF"/>
    <w:rsid w:val="00921437"/>
    <w:rsid w:val="00921ABE"/>
    <w:rsid w:val="00921DB2"/>
    <w:rsid w:val="00925130"/>
    <w:rsid w:val="00925C0B"/>
    <w:rsid w:val="00926468"/>
    <w:rsid w:val="00926A6C"/>
    <w:rsid w:val="00936192"/>
    <w:rsid w:val="0094494A"/>
    <w:rsid w:val="009500DA"/>
    <w:rsid w:val="009519C9"/>
    <w:rsid w:val="0095336A"/>
    <w:rsid w:val="00955FB9"/>
    <w:rsid w:val="00965370"/>
    <w:rsid w:val="0096753D"/>
    <w:rsid w:val="00970A3F"/>
    <w:rsid w:val="00974BB3"/>
    <w:rsid w:val="009754E4"/>
    <w:rsid w:val="009766E3"/>
    <w:rsid w:val="00980436"/>
    <w:rsid w:val="00990A92"/>
    <w:rsid w:val="00992076"/>
    <w:rsid w:val="00993561"/>
    <w:rsid w:val="009950B6"/>
    <w:rsid w:val="00996A1D"/>
    <w:rsid w:val="0099722C"/>
    <w:rsid w:val="009A3616"/>
    <w:rsid w:val="009A61FD"/>
    <w:rsid w:val="009B05D1"/>
    <w:rsid w:val="009B3274"/>
    <w:rsid w:val="009B5419"/>
    <w:rsid w:val="009B5B53"/>
    <w:rsid w:val="009B7595"/>
    <w:rsid w:val="009C4554"/>
    <w:rsid w:val="009C6C07"/>
    <w:rsid w:val="009D026A"/>
    <w:rsid w:val="009D082F"/>
    <w:rsid w:val="009D0B86"/>
    <w:rsid w:val="009D203F"/>
    <w:rsid w:val="009D6824"/>
    <w:rsid w:val="009E0D5B"/>
    <w:rsid w:val="009E1558"/>
    <w:rsid w:val="009E2B52"/>
    <w:rsid w:val="009E51AA"/>
    <w:rsid w:val="009E5BCE"/>
    <w:rsid w:val="009E70EF"/>
    <w:rsid w:val="00A01DCE"/>
    <w:rsid w:val="00A02E1C"/>
    <w:rsid w:val="00A05AF6"/>
    <w:rsid w:val="00A06D27"/>
    <w:rsid w:val="00A11023"/>
    <w:rsid w:val="00A1126C"/>
    <w:rsid w:val="00A122B1"/>
    <w:rsid w:val="00A12915"/>
    <w:rsid w:val="00A144EA"/>
    <w:rsid w:val="00A1488D"/>
    <w:rsid w:val="00A168AA"/>
    <w:rsid w:val="00A233D1"/>
    <w:rsid w:val="00A25588"/>
    <w:rsid w:val="00A25AC8"/>
    <w:rsid w:val="00A31821"/>
    <w:rsid w:val="00A34B4B"/>
    <w:rsid w:val="00A40202"/>
    <w:rsid w:val="00A42898"/>
    <w:rsid w:val="00A55632"/>
    <w:rsid w:val="00A55FEC"/>
    <w:rsid w:val="00A57919"/>
    <w:rsid w:val="00A62220"/>
    <w:rsid w:val="00A63EA9"/>
    <w:rsid w:val="00A6488F"/>
    <w:rsid w:val="00A64B77"/>
    <w:rsid w:val="00A71493"/>
    <w:rsid w:val="00A776BD"/>
    <w:rsid w:val="00A82EE0"/>
    <w:rsid w:val="00A84254"/>
    <w:rsid w:val="00AA6B80"/>
    <w:rsid w:val="00AB15F3"/>
    <w:rsid w:val="00AB6ACE"/>
    <w:rsid w:val="00AC1BB1"/>
    <w:rsid w:val="00AC5A3A"/>
    <w:rsid w:val="00AD13CE"/>
    <w:rsid w:val="00AD1606"/>
    <w:rsid w:val="00AD2039"/>
    <w:rsid w:val="00AD364D"/>
    <w:rsid w:val="00AD3E0A"/>
    <w:rsid w:val="00AD4CA2"/>
    <w:rsid w:val="00AF63E8"/>
    <w:rsid w:val="00AF6D97"/>
    <w:rsid w:val="00AF7A1D"/>
    <w:rsid w:val="00B02742"/>
    <w:rsid w:val="00B201B3"/>
    <w:rsid w:val="00B2467E"/>
    <w:rsid w:val="00B372F7"/>
    <w:rsid w:val="00B4202B"/>
    <w:rsid w:val="00B43482"/>
    <w:rsid w:val="00B45AB6"/>
    <w:rsid w:val="00B471DB"/>
    <w:rsid w:val="00B52EBE"/>
    <w:rsid w:val="00B54E67"/>
    <w:rsid w:val="00B56542"/>
    <w:rsid w:val="00B5757A"/>
    <w:rsid w:val="00B57C8B"/>
    <w:rsid w:val="00B604BE"/>
    <w:rsid w:val="00B6098B"/>
    <w:rsid w:val="00B6142A"/>
    <w:rsid w:val="00B6205D"/>
    <w:rsid w:val="00B66D2C"/>
    <w:rsid w:val="00B67D07"/>
    <w:rsid w:val="00B71CFA"/>
    <w:rsid w:val="00B739AF"/>
    <w:rsid w:val="00B73CB7"/>
    <w:rsid w:val="00B76667"/>
    <w:rsid w:val="00B775A0"/>
    <w:rsid w:val="00B8068A"/>
    <w:rsid w:val="00B81744"/>
    <w:rsid w:val="00B82FA5"/>
    <w:rsid w:val="00B9639E"/>
    <w:rsid w:val="00BA02AB"/>
    <w:rsid w:val="00BA0877"/>
    <w:rsid w:val="00BA195D"/>
    <w:rsid w:val="00BA2FDA"/>
    <w:rsid w:val="00BA3F89"/>
    <w:rsid w:val="00BB4296"/>
    <w:rsid w:val="00BB6716"/>
    <w:rsid w:val="00BC6681"/>
    <w:rsid w:val="00BC7832"/>
    <w:rsid w:val="00BD0ECF"/>
    <w:rsid w:val="00BD1400"/>
    <w:rsid w:val="00BD15BF"/>
    <w:rsid w:val="00BD1F10"/>
    <w:rsid w:val="00BD3030"/>
    <w:rsid w:val="00BD3874"/>
    <w:rsid w:val="00BD605C"/>
    <w:rsid w:val="00BD699E"/>
    <w:rsid w:val="00BE2A76"/>
    <w:rsid w:val="00BE449E"/>
    <w:rsid w:val="00BF1223"/>
    <w:rsid w:val="00BF1901"/>
    <w:rsid w:val="00BF2449"/>
    <w:rsid w:val="00BF4460"/>
    <w:rsid w:val="00BF56DE"/>
    <w:rsid w:val="00C006C1"/>
    <w:rsid w:val="00C01B77"/>
    <w:rsid w:val="00C01F36"/>
    <w:rsid w:val="00C02001"/>
    <w:rsid w:val="00C111BF"/>
    <w:rsid w:val="00C140D5"/>
    <w:rsid w:val="00C14BE8"/>
    <w:rsid w:val="00C150F5"/>
    <w:rsid w:val="00C1555E"/>
    <w:rsid w:val="00C20C4C"/>
    <w:rsid w:val="00C26FD6"/>
    <w:rsid w:val="00C34000"/>
    <w:rsid w:val="00C3741D"/>
    <w:rsid w:val="00C37B75"/>
    <w:rsid w:val="00C40BE5"/>
    <w:rsid w:val="00C47070"/>
    <w:rsid w:val="00C54EF1"/>
    <w:rsid w:val="00C57229"/>
    <w:rsid w:val="00C5747B"/>
    <w:rsid w:val="00C574DB"/>
    <w:rsid w:val="00C606C5"/>
    <w:rsid w:val="00C65E60"/>
    <w:rsid w:val="00C6633D"/>
    <w:rsid w:val="00C71D00"/>
    <w:rsid w:val="00C74DDB"/>
    <w:rsid w:val="00C80406"/>
    <w:rsid w:val="00C81FAB"/>
    <w:rsid w:val="00C85637"/>
    <w:rsid w:val="00C85DFA"/>
    <w:rsid w:val="00C92BAD"/>
    <w:rsid w:val="00CA0102"/>
    <w:rsid w:val="00CA1753"/>
    <w:rsid w:val="00CA4340"/>
    <w:rsid w:val="00CA6F82"/>
    <w:rsid w:val="00CA7F03"/>
    <w:rsid w:val="00CB268E"/>
    <w:rsid w:val="00CB34BA"/>
    <w:rsid w:val="00CB5D77"/>
    <w:rsid w:val="00CB7225"/>
    <w:rsid w:val="00CC0115"/>
    <w:rsid w:val="00CC4171"/>
    <w:rsid w:val="00CC6DBE"/>
    <w:rsid w:val="00CD1AA3"/>
    <w:rsid w:val="00CD76D8"/>
    <w:rsid w:val="00CE0BD0"/>
    <w:rsid w:val="00CE3A74"/>
    <w:rsid w:val="00CE41BC"/>
    <w:rsid w:val="00CE5A52"/>
    <w:rsid w:val="00CE7E51"/>
    <w:rsid w:val="00CF0EC7"/>
    <w:rsid w:val="00CF4C45"/>
    <w:rsid w:val="00CF62A2"/>
    <w:rsid w:val="00CF6395"/>
    <w:rsid w:val="00CF7230"/>
    <w:rsid w:val="00CF7AF3"/>
    <w:rsid w:val="00D01A2E"/>
    <w:rsid w:val="00D07524"/>
    <w:rsid w:val="00D11228"/>
    <w:rsid w:val="00D20A58"/>
    <w:rsid w:val="00D2121E"/>
    <w:rsid w:val="00D21F27"/>
    <w:rsid w:val="00D26ADA"/>
    <w:rsid w:val="00D27A2D"/>
    <w:rsid w:val="00D31C31"/>
    <w:rsid w:val="00D33524"/>
    <w:rsid w:val="00D342DB"/>
    <w:rsid w:val="00D35A78"/>
    <w:rsid w:val="00D434D2"/>
    <w:rsid w:val="00D459F8"/>
    <w:rsid w:val="00D460ED"/>
    <w:rsid w:val="00D549F5"/>
    <w:rsid w:val="00D555A1"/>
    <w:rsid w:val="00D64512"/>
    <w:rsid w:val="00D64DC2"/>
    <w:rsid w:val="00D67C41"/>
    <w:rsid w:val="00D73B10"/>
    <w:rsid w:val="00D73FBA"/>
    <w:rsid w:val="00D761F0"/>
    <w:rsid w:val="00D76F3D"/>
    <w:rsid w:val="00D76F8E"/>
    <w:rsid w:val="00D76FEF"/>
    <w:rsid w:val="00D8246D"/>
    <w:rsid w:val="00D849AE"/>
    <w:rsid w:val="00D90DFF"/>
    <w:rsid w:val="00D9149C"/>
    <w:rsid w:val="00D94965"/>
    <w:rsid w:val="00D952CF"/>
    <w:rsid w:val="00D95351"/>
    <w:rsid w:val="00D97863"/>
    <w:rsid w:val="00DA0048"/>
    <w:rsid w:val="00DA0D82"/>
    <w:rsid w:val="00DA1AF7"/>
    <w:rsid w:val="00DA35A5"/>
    <w:rsid w:val="00DA46CA"/>
    <w:rsid w:val="00DA5518"/>
    <w:rsid w:val="00DA694D"/>
    <w:rsid w:val="00DB0899"/>
    <w:rsid w:val="00DC231A"/>
    <w:rsid w:val="00DC3330"/>
    <w:rsid w:val="00DC33CC"/>
    <w:rsid w:val="00DD0ED2"/>
    <w:rsid w:val="00DE0233"/>
    <w:rsid w:val="00DE2DE8"/>
    <w:rsid w:val="00DE69DF"/>
    <w:rsid w:val="00DF21EB"/>
    <w:rsid w:val="00E015B6"/>
    <w:rsid w:val="00E01B76"/>
    <w:rsid w:val="00E062B2"/>
    <w:rsid w:val="00E07063"/>
    <w:rsid w:val="00E07144"/>
    <w:rsid w:val="00E0724E"/>
    <w:rsid w:val="00E11AC3"/>
    <w:rsid w:val="00E11B42"/>
    <w:rsid w:val="00E15CA0"/>
    <w:rsid w:val="00E15FF9"/>
    <w:rsid w:val="00E1618E"/>
    <w:rsid w:val="00E20E70"/>
    <w:rsid w:val="00E230D7"/>
    <w:rsid w:val="00E25B68"/>
    <w:rsid w:val="00E26931"/>
    <w:rsid w:val="00E26CB7"/>
    <w:rsid w:val="00E33B9C"/>
    <w:rsid w:val="00E371D7"/>
    <w:rsid w:val="00E376CA"/>
    <w:rsid w:val="00E40FA9"/>
    <w:rsid w:val="00E411FA"/>
    <w:rsid w:val="00E421C5"/>
    <w:rsid w:val="00E46065"/>
    <w:rsid w:val="00E56037"/>
    <w:rsid w:val="00E576E2"/>
    <w:rsid w:val="00E61D19"/>
    <w:rsid w:val="00E62A44"/>
    <w:rsid w:val="00E80C05"/>
    <w:rsid w:val="00E80FB5"/>
    <w:rsid w:val="00E84003"/>
    <w:rsid w:val="00E87A77"/>
    <w:rsid w:val="00E924A0"/>
    <w:rsid w:val="00E93FE7"/>
    <w:rsid w:val="00EA06B7"/>
    <w:rsid w:val="00EA3FA1"/>
    <w:rsid w:val="00EA4907"/>
    <w:rsid w:val="00EA5294"/>
    <w:rsid w:val="00EB22B5"/>
    <w:rsid w:val="00EB2411"/>
    <w:rsid w:val="00EB4463"/>
    <w:rsid w:val="00EB4480"/>
    <w:rsid w:val="00EB4791"/>
    <w:rsid w:val="00EC10FC"/>
    <w:rsid w:val="00EC4B2A"/>
    <w:rsid w:val="00EC7B08"/>
    <w:rsid w:val="00ED0A99"/>
    <w:rsid w:val="00ED70DF"/>
    <w:rsid w:val="00ED710F"/>
    <w:rsid w:val="00ED716C"/>
    <w:rsid w:val="00EE0041"/>
    <w:rsid w:val="00EE29B9"/>
    <w:rsid w:val="00EE38C8"/>
    <w:rsid w:val="00EF6566"/>
    <w:rsid w:val="00EF697C"/>
    <w:rsid w:val="00F004EE"/>
    <w:rsid w:val="00F0230B"/>
    <w:rsid w:val="00F043D5"/>
    <w:rsid w:val="00F0694E"/>
    <w:rsid w:val="00F0728B"/>
    <w:rsid w:val="00F11B83"/>
    <w:rsid w:val="00F158B0"/>
    <w:rsid w:val="00F24658"/>
    <w:rsid w:val="00F24A06"/>
    <w:rsid w:val="00F2714B"/>
    <w:rsid w:val="00F27949"/>
    <w:rsid w:val="00F36CA8"/>
    <w:rsid w:val="00F42E23"/>
    <w:rsid w:val="00F4570C"/>
    <w:rsid w:val="00F45EEE"/>
    <w:rsid w:val="00F46A77"/>
    <w:rsid w:val="00F47866"/>
    <w:rsid w:val="00F51215"/>
    <w:rsid w:val="00F51E9C"/>
    <w:rsid w:val="00F523CA"/>
    <w:rsid w:val="00F554D2"/>
    <w:rsid w:val="00F60274"/>
    <w:rsid w:val="00F6032E"/>
    <w:rsid w:val="00F60E02"/>
    <w:rsid w:val="00F67C8E"/>
    <w:rsid w:val="00F70FFE"/>
    <w:rsid w:val="00F72FF8"/>
    <w:rsid w:val="00F73429"/>
    <w:rsid w:val="00F73892"/>
    <w:rsid w:val="00F74A9D"/>
    <w:rsid w:val="00F754B0"/>
    <w:rsid w:val="00F84987"/>
    <w:rsid w:val="00F8619E"/>
    <w:rsid w:val="00F86837"/>
    <w:rsid w:val="00F90A19"/>
    <w:rsid w:val="00F92A5B"/>
    <w:rsid w:val="00F93C44"/>
    <w:rsid w:val="00FA0524"/>
    <w:rsid w:val="00FA3899"/>
    <w:rsid w:val="00FB03BA"/>
    <w:rsid w:val="00FB0E22"/>
    <w:rsid w:val="00FB42AC"/>
    <w:rsid w:val="00FC1F9A"/>
    <w:rsid w:val="00FC481D"/>
    <w:rsid w:val="00FC509A"/>
    <w:rsid w:val="00FC559F"/>
    <w:rsid w:val="00FC5859"/>
    <w:rsid w:val="00FC696A"/>
    <w:rsid w:val="00FC7FBA"/>
    <w:rsid w:val="00FD0788"/>
    <w:rsid w:val="00FD1701"/>
    <w:rsid w:val="00FD26C4"/>
    <w:rsid w:val="00FD26E3"/>
    <w:rsid w:val="00FD42F8"/>
    <w:rsid w:val="00FD7655"/>
    <w:rsid w:val="00FD766B"/>
    <w:rsid w:val="00FE3CD3"/>
    <w:rsid w:val="00FE553F"/>
    <w:rsid w:val="00FE689E"/>
    <w:rsid w:val="00FF0B90"/>
    <w:rsid w:val="00FF386F"/>
    <w:rsid w:val="00FF61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3FE039"/>
  <w15:docId w15:val="{8D780EE0-80CE-49E3-8E0A-4937F78C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99" w:unhideWhenUsed="1"/>
    <w:lsdException w:name="annotation text" w:semiHidden="1" w:uiPriority="99"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6"/>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6"/>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6"/>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link w:val="FootnoteTextChar"/>
    <w:uiPriority w:val="99"/>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3"/>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ind w:firstLine="0"/>
    </w:pPr>
  </w:style>
  <w:style w:type="paragraph" w:customStyle="1" w:styleId="ListNumbered">
    <w:name w:val="List Numbered"/>
    <w:basedOn w:val="BodyText"/>
    <w:uiPriority w:val="5"/>
    <w:qFormat/>
    <w:locked/>
    <w:rsid w:val="00717C6F"/>
    <w:pPr>
      <w:ind w:firstLine="0"/>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uiPriority w:val="99"/>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4"/>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7"/>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99"/>
    <w:unhideWhenUsed/>
    <w:locked/>
    <w:rsid w:val="00A233D1"/>
    <w:rPr>
      <w:sz w:val="20"/>
    </w:rPr>
  </w:style>
  <w:style w:type="character" w:customStyle="1" w:styleId="CommentTextChar">
    <w:name w:val="Comment Text Char"/>
    <w:basedOn w:val="DefaultParagraphFont"/>
    <w:link w:val="CommentText"/>
    <w:uiPriority w:val="99"/>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character" w:customStyle="1" w:styleId="FootnoteTextChar">
    <w:name w:val="Footnote Text Char"/>
    <w:basedOn w:val="DefaultParagraphFont"/>
    <w:link w:val="FootnoteText"/>
    <w:uiPriority w:val="99"/>
    <w:semiHidden/>
    <w:rsid w:val="00F27949"/>
    <w:rPr>
      <w:sz w:val="18"/>
      <w:lang w:eastAsia="en-US"/>
    </w:rPr>
  </w:style>
  <w:style w:type="character" w:styleId="PlaceholderText">
    <w:name w:val="Placeholder Text"/>
    <w:basedOn w:val="DefaultParagraphFont"/>
    <w:uiPriority w:val="99"/>
    <w:semiHidden/>
    <w:locked/>
    <w:rsid w:val="00FD26E3"/>
    <w:rPr>
      <w:color w:val="808080"/>
    </w:rPr>
  </w:style>
  <w:style w:type="paragraph" w:styleId="EndnoteText">
    <w:name w:val="endnote text"/>
    <w:basedOn w:val="Normal"/>
    <w:link w:val="EndnoteTextChar"/>
    <w:uiPriority w:val="49"/>
    <w:semiHidden/>
    <w:unhideWhenUsed/>
    <w:locked/>
    <w:rsid w:val="0085778E"/>
    <w:pPr>
      <w:snapToGrid w:val="0"/>
    </w:pPr>
  </w:style>
  <w:style w:type="character" w:customStyle="1" w:styleId="EndnoteTextChar">
    <w:name w:val="Endnote Text Char"/>
    <w:basedOn w:val="DefaultParagraphFont"/>
    <w:link w:val="EndnoteText"/>
    <w:uiPriority w:val="49"/>
    <w:semiHidden/>
    <w:rsid w:val="0085778E"/>
    <w:rPr>
      <w:sz w:val="22"/>
      <w:lang w:eastAsia="en-US"/>
    </w:rPr>
  </w:style>
  <w:style w:type="character" w:styleId="EndnoteReference">
    <w:name w:val="endnote reference"/>
    <w:basedOn w:val="DefaultParagraphFont"/>
    <w:uiPriority w:val="49"/>
    <w:semiHidden/>
    <w:unhideWhenUsed/>
    <w:locked/>
    <w:rsid w:val="0085778E"/>
    <w:rPr>
      <w:vertAlign w:val="superscript"/>
    </w:rPr>
  </w:style>
  <w:style w:type="character" w:styleId="Hyperlink">
    <w:name w:val="Hyperlink"/>
    <w:basedOn w:val="DefaultParagraphFont"/>
    <w:uiPriority w:val="49"/>
    <w:unhideWhenUsed/>
    <w:locked/>
    <w:rsid w:val="002E29FA"/>
    <w:rPr>
      <w:color w:val="0000FF" w:themeColor="hyperlink"/>
      <w:u w:val="single"/>
    </w:rPr>
  </w:style>
  <w:style w:type="character" w:customStyle="1" w:styleId="NichtaufgelsteErwhnung1">
    <w:name w:val="Nicht aufgelöste Erwähnung1"/>
    <w:basedOn w:val="DefaultParagraphFont"/>
    <w:uiPriority w:val="99"/>
    <w:semiHidden/>
    <w:unhideWhenUsed/>
    <w:rsid w:val="002E29FA"/>
    <w:rPr>
      <w:color w:val="605E5C"/>
      <w:shd w:val="clear" w:color="auto" w:fill="E1DFDD"/>
    </w:rPr>
  </w:style>
  <w:style w:type="paragraph" w:styleId="Revision">
    <w:name w:val="Revision"/>
    <w:hidden/>
    <w:uiPriority w:val="99"/>
    <w:semiHidden/>
    <w:rsid w:val="00BA02AB"/>
    <w:rPr>
      <w:sz w:val="22"/>
      <w:lang w:eastAsia="en-US"/>
    </w:rPr>
  </w:style>
  <w:style w:type="character" w:styleId="Emphasis">
    <w:name w:val="Emphasis"/>
    <w:basedOn w:val="DefaultParagraphFont"/>
    <w:uiPriority w:val="20"/>
    <w:qFormat/>
    <w:locked/>
    <w:rsid w:val="002166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2643">
      <w:bodyDiv w:val="1"/>
      <w:marLeft w:val="0"/>
      <w:marRight w:val="0"/>
      <w:marTop w:val="0"/>
      <w:marBottom w:val="0"/>
      <w:divBdr>
        <w:top w:val="none" w:sz="0" w:space="0" w:color="auto"/>
        <w:left w:val="none" w:sz="0" w:space="0" w:color="auto"/>
        <w:bottom w:val="none" w:sz="0" w:space="0" w:color="auto"/>
        <w:right w:val="none" w:sz="0" w:space="0" w:color="auto"/>
      </w:divBdr>
    </w:div>
    <w:div w:id="19212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n-4.org/gif/jcms/c_116489/gif-safety-approach-sdg-august-201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n-4.org/gif/jcms/c_176130/lfr-sdc-report-rev-1-march-202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716265-621A-45D8-ACD8-C9401E90CDA5}">
  <ds:schemaRefs>
    <ds:schemaRef ds:uri="http://schemas.openxmlformats.org/officeDocument/2006/bibliography"/>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IAEA Blank (r01).dotx</Template>
  <TotalTime>8</TotalTime>
  <Pages>10</Pages>
  <Words>4354</Words>
  <Characters>24820</Characters>
  <Application>Microsoft Office Word</Application>
  <DocSecurity>0</DocSecurity>
  <Lines>206</Lines>
  <Paragraphs>58</Paragraphs>
  <ScaleCrop>false</ScaleCrop>
  <HeadingPairs>
    <vt:vector size="8" baseType="variant">
      <vt:variant>
        <vt:lpstr>Titel</vt:lpstr>
      </vt:variant>
      <vt:variant>
        <vt:i4>1</vt:i4>
      </vt:variant>
      <vt:variant>
        <vt:lpstr>タイトル</vt:lpstr>
      </vt:variant>
      <vt:variant>
        <vt:i4>1</vt:i4>
      </vt:variant>
      <vt:variant>
        <vt:lpstr>Titolo</vt:lpstr>
      </vt:variant>
      <vt:variant>
        <vt:i4>1</vt:i4>
      </vt:variant>
      <vt:variant>
        <vt:lpstr>Title</vt:lpstr>
      </vt:variant>
      <vt:variant>
        <vt:i4>1</vt:i4>
      </vt:variant>
    </vt:vector>
  </HeadingPairs>
  <TitlesOfParts>
    <vt:vector size="4" baseType="lpstr">
      <vt:lpstr>IAEA</vt:lpstr>
      <vt:lpstr>IAEA</vt:lpstr>
      <vt:lpstr>IAEA</vt:lpstr>
      <vt:lpstr>IAEA</vt:lpstr>
    </vt:vector>
  </TitlesOfParts>
  <Company>IAEA</Company>
  <LinksUpToDate>false</LinksUpToDate>
  <CharactersWithSpaces>29116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Gemma Anna Ruffino</dc:creator>
  <cp:keywords/>
  <dc:description/>
  <cp:lastModifiedBy>CALLE VIVES, Paula</cp:lastModifiedBy>
  <cp:revision>9</cp:revision>
  <cp:lastPrinted>2021-06-16T07:31:00Z</cp:lastPrinted>
  <dcterms:created xsi:type="dcterms:W3CDTF">2022-03-24T12:14:00Z</dcterms:created>
  <dcterms:modified xsi:type="dcterms:W3CDTF">2022-03-24T12:22:00Z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