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ind w:left="543" w:leftChars="244" w:hanging="6"/>
        <w:rPr>
          <w:color w:val="auto"/>
        </w:rPr>
      </w:pPr>
      <w:bookmarkStart w:id="0" w:name="_Hlk69130178"/>
      <w:r>
        <w:rPr>
          <w:color w:val="auto"/>
        </w:rPr>
        <w:t xml:space="preserve">DESIGN Studies towards raising fbtr to </w:t>
      </w:r>
    </w:p>
    <w:p>
      <w:pPr>
        <w:pStyle w:val="2"/>
        <w:spacing w:after="0" w:line="240" w:lineRule="auto"/>
        <w:ind w:left="543" w:leftChars="244" w:hanging="6"/>
        <w:rPr>
          <w:color w:val="auto"/>
        </w:rPr>
      </w:pPr>
      <w:r>
        <w:rPr>
          <w:color w:val="auto"/>
        </w:rPr>
        <w:t>FULL POWER</w:t>
      </w:r>
    </w:p>
    <w:p>
      <w:pPr>
        <w:pStyle w:val="48"/>
        <w:ind w:left="540" w:leftChars="244" w:hanging="3"/>
        <w:rPr>
          <w:color w:val="auto"/>
        </w:rPr>
      </w:pPr>
    </w:p>
    <w:p>
      <w:pPr>
        <w:pStyle w:val="48"/>
        <w:numPr>
          <w:ilvl w:val="0"/>
          <w:numId w:val="9"/>
        </w:numPr>
        <w:ind w:left="540" w:leftChars="244" w:hanging="3"/>
        <w:rPr>
          <w:color w:val="auto"/>
        </w:rPr>
      </w:pPr>
      <w:r>
        <w:rPr>
          <w:color w:val="auto"/>
        </w:rPr>
        <w:t>RAGHUPATHY</w:t>
      </w:r>
      <w:r>
        <w:rPr>
          <w:color w:val="auto"/>
          <w:vertAlign w:val="superscript"/>
          <w:lang w:val="en-IN"/>
        </w:rPr>
        <w:t>1</w:t>
      </w:r>
      <w:r>
        <w:rPr>
          <w:color w:val="auto"/>
        </w:rPr>
        <w:t>, K. DEVAN</w:t>
      </w:r>
      <w:r>
        <w:rPr>
          <w:color w:val="auto"/>
          <w:vertAlign w:val="superscript"/>
          <w:lang w:val="en-IN"/>
        </w:rPr>
        <w:t>1</w:t>
      </w:r>
      <w:r>
        <w:rPr>
          <w:color w:val="auto"/>
        </w:rPr>
        <w:t>, JOHN ARUL</w:t>
      </w:r>
      <w:r>
        <w:rPr>
          <w:color w:val="auto"/>
          <w:vertAlign w:val="superscript"/>
          <w:lang w:val="en-IN"/>
        </w:rPr>
        <w:t>1</w:t>
      </w:r>
      <w:r>
        <w:rPr>
          <w:color w:val="auto"/>
        </w:rPr>
        <w:t>, K. NATESAN</w:t>
      </w:r>
      <w:r>
        <w:rPr>
          <w:color w:val="auto"/>
          <w:vertAlign w:val="superscript"/>
          <w:lang w:val="en-IN"/>
        </w:rPr>
        <w:t>1</w:t>
      </w:r>
      <w:r>
        <w:rPr>
          <w:color w:val="auto"/>
        </w:rPr>
        <w:t>, G. S. SRINIVASAN</w:t>
      </w:r>
      <w:r>
        <w:rPr>
          <w:color w:val="auto"/>
          <w:vertAlign w:val="superscript"/>
          <w:lang w:val="en-IN"/>
        </w:rPr>
        <w:t>1</w:t>
      </w:r>
      <w:r>
        <w:rPr>
          <w:color w:val="auto"/>
        </w:rPr>
        <w:t xml:space="preserve">, </w:t>
      </w:r>
    </w:p>
    <w:p>
      <w:pPr>
        <w:pStyle w:val="48"/>
        <w:ind w:left="540" w:leftChars="244" w:hanging="3"/>
        <w:rPr>
          <w:color w:val="auto"/>
          <w:lang w:val="en-IN"/>
        </w:rPr>
      </w:pPr>
      <w:r>
        <w:rPr>
          <w:color w:val="auto"/>
        </w:rPr>
        <w:t>D. NAGA SIVAYYA</w:t>
      </w:r>
      <w:r>
        <w:rPr>
          <w:color w:val="auto"/>
          <w:vertAlign w:val="superscript"/>
          <w:lang w:val="en-IN"/>
        </w:rPr>
        <w:t>1</w:t>
      </w:r>
      <w:r>
        <w:rPr>
          <w:color w:val="auto"/>
        </w:rPr>
        <w:t>, V. L. ANURAJ</w:t>
      </w:r>
      <w:r>
        <w:rPr>
          <w:color w:val="auto"/>
          <w:vertAlign w:val="superscript"/>
          <w:lang w:val="en-IN"/>
        </w:rPr>
        <w:t>1</w:t>
      </w:r>
      <w:r>
        <w:rPr>
          <w:color w:val="auto"/>
        </w:rPr>
        <w:t>, D. SUNIL KUMAR</w:t>
      </w:r>
      <w:r>
        <w:rPr>
          <w:color w:val="auto"/>
          <w:vertAlign w:val="superscript"/>
          <w:lang w:val="en-IN"/>
        </w:rPr>
        <w:t>1</w:t>
      </w:r>
      <w:r>
        <w:rPr>
          <w:color w:val="auto"/>
        </w:rPr>
        <w:t>, JAMDADE NIRAJ GANESH</w:t>
      </w:r>
      <w:r>
        <w:rPr>
          <w:color w:val="auto"/>
          <w:vertAlign w:val="superscript"/>
          <w:lang w:val="en-IN"/>
        </w:rPr>
        <w:t>1</w:t>
      </w:r>
    </w:p>
    <w:p>
      <w:pPr>
        <w:pStyle w:val="48"/>
        <w:ind w:left="540" w:leftChars="244" w:hanging="3"/>
        <w:rPr>
          <w:color w:val="auto"/>
        </w:rPr>
      </w:pPr>
    </w:p>
    <w:p>
      <w:pPr>
        <w:pStyle w:val="48"/>
        <w:ind w:left="540" w:leftChars="244" w:hanging="3"/>
        <w:rPr>
          <w:color w:val="auto"/>
        </w:rPr>
      </w:pPr>
      <w:r>
        <w:rPr>
          <w:color w:val="auto"/>
          <w:vertAlign w:val="superscript"/>
          <w:lang w:val="en-IN"/>
        </w:rPr>
        <w:t>1</w:t>
      </w:r>
      <w:r>
        <w:rPr>
          <w:color w:val="auto"/>
        </w:rPr>
        <w:t>Indira Gandhi Center for Atomic Research, Kalpakkam, India.</w:t>
      </w:r>
    </w:p>
    <w:p>
      <w:pPr>
        <w:pStyle w:val="48"/>
        <w:ind w:left="540" w:leftChars="244" w:hanging="3"/>
        <w:rPr>
          <w:color w:val="auto"/>
        </w:rPr>
      </w:pPr>
    </w:p>
    <w:p>
      <w:pPr>
        <w:pStyle w:val="48"/>
        <w:ind w:left="540" w:leftChars="244" w:hanging="3"/>
        <w:rPr>
          <w:color w:val="auto"/>
        </w:rPr>
      </w:pPr>
      <w:r>
        <w:rPr>
          <w:color w:val="auto"/>
        </w:rPr>
        <w:t>Email contact of corresponding author: rags@igcar.gov.in</w:t>
      </w:r>
    </w:p>
    <w:p>
      <w:pPr>
        <w:pStyle w:val="48"/>
        <w:ind w:left="540" w:leftChars="244" w:hanging="3"/>
        <w:rPr>
          <w:color w:val="auto"/>
        </w:rPr>
      </w:pPr>
    </w:p>
    <w:p>
      <w:pPr>
        <w:pStyle w:val="48"/>
        <w:ind w:left="540" w:leftChars="244" w:hanging="3"/>
        <w:rPr>
          <w:b/>
          <w:color w:val="auto"/>
        </w:rPr>
      </w:pPr>
      <w:r>
        <w:rPr>
          <w:b/>
          <w:color w:val="auto"/>
        </w:rPr>
        <w:t>Abstract</w:t>
      </w:r>
    </w:p>
    <w:bookmarkEnd w:id="0"/>
    <w:p>
      <w:pPr>
        <w:pStyle w:val="48"/>
        <w:rPr>
          <w:color w:val="auto"/>
        </w:rPr>
      </w:pPr>
    </w:p>
    <w:p>
      <w:pPr>
        <w:pStyle w:val="50"/>
        <w:jc w:val="both"/>
        <w:rPr>
          <w:color w:val="auto"/>
        </w:rPr>
      </w:pPr>
      <w:r>
        <w:rPr>
          <w:color w:val="auto"/>
        </w:rPr>
        <w:t>Fast Breeder Test Reactor (FBTR) is a loop type SFR, operating at Kalpakkam. FBTR core is originally designed to operate at 40 MW(th) using mixed oxide (MOX) fuel. However, due to the non-availability of enriched Uranium, mixed carbide fuel (Mark-I) was chosen for the initial core with a maximum power of 10.6 MW(th). Since then</w:t>
      </w:r>
      <w:r>
        <w:rPr>
          <w:color w:val="auto"/>
          <w:lang w:val="en-IN"/>
        </w:rPr>
        <w:t>,</w:t>
      </w:r>
      <w:r>
        <w:rPr>
          <w:color w:val="auto"/>
        </w:rPr>
        <w:t xml:space="preserve"> the reactor power has been increased gradually based on operating experience and </w:t>
      </w:r>
      <w:r>
        <w:rPr>
          <w:color w:val="auto"/>
          <w:lang w:val="en-IN"/>
        </w:rPr>
        <w:t>Post irradiation examination (</w:t>
      </w:r>
      <w:r>
        <w:rPr>
          <w:color w:val="auto"/>
        </w:rPr>
        <w:t>PIE</w:t>
      </w:r>
      <w:r>
        <w:rPr>
          <w:color w:val="auto"/>
          <w:lang w:val="en-IN"/>
        </w:rPr>
        <w:t>) results</w:t>
      </w:r>
      <w:r>
        <w:rPr>
          <w:color w:val="auto"/>
        </w:rPr>
        <w:t xml:space="preserve">. </w:t>
      </w:r>
      <w:r>
        <w:rPr>
          <w:color w:val="auto"/>
          <w:lang w:val="en-IN"/>
        </w:rPr>
        <w:t>T</w:t>
      </w:r>
      <w:r>
        <w:rPr>
          <w:color w:val="auto"/>
        </w:rPr>
        <w:t xml:space="preserve">he </w:t>
      </w:r>
      <w:r>
        <w:rPr>
          <w:color w:val="auto"/>
          <w:lang w:val="en-IN"/>
        </w:rPr>
        <w:t xml:space="preserve">power of </w:t>
      </w:r>
      <w:r>
        <w:rPr>
          <w:color w:val="auto"/>
        </w:rPr>
        <w:t xml:space="preserve">FBTR </w:t>
      </w:r>
      <w:r>
        <w:rPr>
          <w:color w:val="auto"/>
          <w:lang w:val="en-IN"/>
        </w:rPr>
        <w:t>has been raised to its</w:t>
      </w:r>
      <w:r>
        <w:rPr>
          <w:color w:val="auto"/>
        </w:rPr>
        <w:t xml:space="preserve"> </w:t>
      </w:r>
      <w:r>
        <w:rPr>
          <w:color w:val="auto"/>
          <w:lang w:val="en-IN"/>
        </w:rPr>
        <w:t>rated</w:t>
      </w:r>
      <w:r>
        <w:rPr>
          <w:color w:val="auto"/>
        </w:rPr>
        <w:t xml:space="preserve"> power from 32 to 40 MW(th), with Mark-I subassemblies during the 30th campaign. The </w:t>
      </w:r>
      <w:r>
        <w:rPr>
          <w:color w:val="auto"/>
          <w:lang w:val="en-IN"/>
        </w:rPr>
        <w:t>new</w:t>
      </w:r>
      <w:r>
        <w:rPr>
          <w:color w:val="auto"/>
        </w:rPr>
        <w:t xml:space="preserve"> core </w:t>
      </w:r>
      <w:r>
        <w:rPr>
          <w:color w:val="auto"/>
          <w:lang w:val="en-IN"/>
        </w:rPr>
        <w:t>has</w:t>
      </w:r>
      <w:r>
        <w:rPr>
          <w:color w:val="auto"/>
        </w:rPr>
        <w:t xml:space="preserve"> 70 fuel SAs with the peak LHR restricted to 400 W/cm. For ensuring a minimum shutdown margin of 4200 pcm, four poison subassemblies (</w:t>
      </w:r>
      <w:r>
        <w:rPr>
          <w:color w:val="auto"/>
          <w:vertAlign w:val="superscript"/>
        </w:rPr>
        <w:t>10</w:t>
      </w:r>
      <w:r>
        <w:rPr>
          <w:color w:val="auto"/>
        </w:rPr>
        <w:t>B enrichment 50%) are added in the second ring along with existing 6 control rod subassemblies (</w:t>
      </w:r>
      <w:r>
        <w:rPr>
          <w:color w:val="auto"/>
          <w:vertAlign w:val="superscript"/>
        </w:rPr>
        <w:t>10</w:t>
      </w:r>
      <w:r>
        <w:rPr>
          <w:color w:val="auto"/>
        </w:rPr>
        <w:t xml:space="preserve">B enrichment 90%) provided in the 4th ring. </w:t>
      </w:r>
      <w:r>
        <w:rPr>
          <w:color w:val="auto"/>
          <w:lang w:val="en-IN"/>
        </w:rPr>
        <w:t>Various</w:t>
      </w:r>
      <w:r>
        <w:rPr>
          <w:color w:val="auto"/>
        </w:rPr>
        <w:t xml:space="preserve"> core design and safety studies have been carried out. Perturbation worths &amp; kinetic parameters have been estimated. Shielding analysis show that there is an increase in neutron and gamma fluxes at various locations of core and shield regions with respect to the 32 MW(th) core.</w:t>
      </w:r>
      <w:r>
        <w:rPr>
          <w:color w:val="auto"/>
          <w:lang w:val="en-IN"/>
        </w:rPr>
        <w:t xml:space="preserve"> However, the present shielding provided for the core and reactor assembly meets the safety requirements. </w:t>
      </w:r>
      <w:r>
        <w:rPr>
          <w:color w:val="auto"/>
        </w:rPr>
        <w:t xml:space="preserve">Hypothetical Core Disruptive Accidents (HCDA) have been analysed for ULOFA, ULOCA and UTOPA. In order to demonstrate the inherent safety characteristics and the capability of plant protection system with respect to various plant transients, analyses of various enveloping design basis events have been carried out using the plant dynamics code DYNAM and safety is demonstrated. Detectable and permissible flow reduction for different SAs has been estimated and found to be safe. This paper summarizes the </w:t>
      </w:r>
      <w:r>
        <w:rPr>
          <w:color w:val="auto"/>
          <w:lang w:val="en-IN"/>
        </w:rPr>
        <w:t xml:space="preserve">design </w:t>
      </w:r>
      <w:r>
        <w:rPr>
          <w:color w:val="auto"/>
        </w:rPr>
        <w:t xml:space="preserve">studies carried out towards raising the power of FBTR to 40 MW(th). </w:t>
      </w:r>
    </w:p>
    <w:p>
      <w:pPr>
        <w:pStyle w:val="5"/>
        <w:numPr>
          <w:ilvl w:val="1"/>
          <w:numId w:val="10"/>
        </w:numPr>
        <w:rPr>
          <w:color w:val="auto"/>
        </w:rPr>
      </w:pPr>
      <w:r>
        <w:rPr>
          <w:color w:val="auto"/>
        </w:rPr>
        <w:t xml:space="preserve">INTRODUCTION </w:t>
      </w:r>
    </w:p>
    <w:p>
      <w:pPr>
        <w:pStyle w:val="4"/>
        <w:rPr>
          <w:color w:val="auto"/>
        </w:rPr>
      </w:pPr>
      <w:r>
        <w:rPr>
          <w:color w:val="auto"/>
        </w:rPr>
        <w:t>FBTR core is originally designed to operate at 40 MW(th) using mixed oxide (MOX) fuel with 30% PuO</w:t>
      </w:r>
      <w:r>
        <w:rPr>
          <w:color w:val="auto"/>
          <w:vertAlign w:val="subscript"/>
        </w:rPr>
        <w:t>2</w:t>
      </w:r>
      <w:r>
        <w:rPr>
          <w:color w:val="auto"/>
        </w:rPr>
        <w:t xml:space="preserve"> and 70% UO</w:t>
      </w:r>
      <w:r>
        <w:rPr>
          <w:color w:val="auto"/>
          <w:vertAlign w:val="subscript"/>
        </w:rPr>
        <w:t>2</w:t>
      </w:r>
      <w:r>
        <w:rPr>
          <w:color w:val="auto"/>
        </w:rPr>
        <w:t xml:space="preserve"> (85% enriched Uranium). However, due to the non-availability of enriched uranium, mixed carbide fuel (Mark-I (70% PuC + 30% UC)) was chosen for the initial core. After first criticality in 1985, the initial core had operated with a maximum power of 10.6 MW(th). Subsequent operations have been carried out by adding many variants of carbide and oxide fuel sub-assemblies (FSAs) and increasing the operating linear heat rating (LHR), based on the encouraging post irradiation examination (PIE) results. The plant operated at the power level of 32 MW(th) during its 2</w:t>
      </w:r>
      <w:r>
        <w:rPr>
          <w:color w:val="auto"/>
          <w:lang w:val="en-IN"/>
        </w:rPr>
        <w:t>7</w:t>
      </w:r>
      <w:r>
        <w:rPr>
          <w:color w:val="auto"/>
          <w:vertAlign w:val="superscript"/>
        </w:rPr>
        <w:t>th</w:t>
      </w:r>
      <w:r>
        <w:rPr>
          <w:color w:val="auto"/>
        </w:rPr>
        <w:t xml:space="preserve"> campaign.</w:t>
      </w:r>
      <w:r>
        <w:rPr>
          <w:color w:val="auto"/>
          <w:lang w:val="en-IN"/>
        </w:rPr>
        <w:t xml:space="preserve"> T</w:t>
      </w:r>
      <w:r>
        <w:rPr>
          <w:color w:val="auto"/>
        </w:rPr>
        <w:t xml:space="preserve">he power of FBTR </w:t>
      </w:r>
      <w:r>
        <w:rPr>
          <w:color w:val="auto"/>
          <w:lang w:val="en-IN"/>
        </w:rPr>
        <w:t xml:space="preserve">was raised </w:t>
      </w:r>
      <w:r>
        <w:rPr>
          <w:color w:val="auto"/>
        </w:rPr>
        <w:t xml:space="preserve">to its design target power of 40 MW(th) by using Mark-I subassemblies (SAs). This </w:t>
      </w:r>
      <w:r>
        <w:rPr>
          <w:color w:val="auto"/>
          <w:lang w:val="en-IN"/>
        </w:rPr>
        <w:t>paper</w:t>
      </w:r>
      <w:r>
        <w:rPr>
          <w:color w:val="auto"/>
        </w:rPr>
        <w:t xml:space="preserve"> covers the </w:t>
      </w:r>
      <w:r>
        <w:rPr>
          <w:color w:val="auto"/>
          <w:lang w:val="en-IN"/>
        </w:rPr>
        <w:t xml:space="preserve">design </w:t>
      </w:r>
      <w:r>
        <w:rPr>
          <w:color w:val="auto"/>
        </w:rPr>
        <w:t>studies carried out towards raising the power of FBTR to 40 MW(th).</w:t>
      </w:r>
    </w:p>
    <w:p>
      <w:pPr>
        <w:pStyle w:val="5"/>
        <w:numPr>
          <w:ilvl w:val="1"/>
          <w:numId w:val="10"/>
        </w:numPr>
        <w:rPr>
          <w:color w:val="auto"/>
        </w:rPr>
      </w:pPr>
      <w:r>
        <w:rPr>
          <w:color w:val="auto"/>
          <w:lang w:val="en-IN"/>
        </w:rPr>
        <w:t>CORE AND PHYSICS DESIGN</w:t>
      </w:r>
      <w:r>
        <w:rPr>
          <w:color w:val="auto"/>
        </w:rPr>
        <w:t xml:space="preserve"> </w:t>
      </w:r>
    </w:p>
    <w:p>
      <w:pPr>
        <w:pStyle w:val="4"/>
        <w:rPr>
          <w:color w:val="auto"/>
        </w:rPr>
      </w:pPr>
      <w:r>
        <w:rPr>
          <w:color w:val="auto"/>
        </w:rPr>
        <w:t xml:space="preserve"> Th</w:t>
      </w:r>
      <w:r>
        <w:rPr>
          <w:color w:val="auto"/>
          <w:lang w:val="en-IN"/>
        </w:rPr>
        <w:t xml:space="preserve">e </w:t>
      </w:r>
      <w:r>
        <w:rPr>
          <w:color w:val="auto"/>
        </w:rPr>
        <w:t>32 MW(th) core had 58 FSAs; 49 Mark-I, 1 Mark-II (55% PuC + 45% UC) and 8 MOX (44% PuO</w:t>
      </w:r>
      <w:r>
        <w:rPr>
          <w:color w:val="auto"/>
          <w:vertAlign w:val="subscript"/>
        </w:rPr>
        <w:t>2</w:t>
      </w:r>
      <w:r>
        <w:rPr>
          <w:color w:val="auto"/>
        </w:rPr>
        <w:t xml:space="preserve"> + 56% UO</w:t>
      </w:r>
      <w:r>
        <w:rPr>
          <w:color w:val="auto"/>
          <w:vertAlign w:val="subscript"/>
        </w:rPr>
        <w:t>2</w:t>
      </w:r>
      <w:r>
        <w:rPr>
          <w:color w:val="auto"/>
        </w:rPr>
        <w:t xml:space="preserve">). The transition to 40 MW(th) core </w:t>
      </w:r>
      <w:r>
        <w:rPr>
          <w:color w:val="auto"/>
          <w:lang w:val="en-IN"/>
        </w:rPr>
        <w:t>was</w:t>
      </w:r>
      <w:r>
        <w:rPr>
          <w:color w:val="auto"/>
        </w:rPr>
        <w:t xml:space="preserve"> </w:t>
      </w:r>
      <w:r>
        <w:rPr>
          <w:color w:val="auto"/>
          <w:lang w:val="en-IN"/>
        </w:rPr>
        <w:t>achieved</w:t>
      </w:r>
      <w:r>
        <w:rPr>
          <w:color w:val="auto"/>
        </w:rPr>
        <w:t xml:space="preserve"> during the 30</w:t>
      </w:r>
      <w:r>
        <w:rPr>
          <w:color w:val="auto"/>
          <w:vertAlign w:val="superscript"/>
        </w:rPr>
        <w:t>th</w:t>
      </w:r>
      <w:r>
        <w:rPr>
          <w:color w:val="auto"/>
        </w:rPr>
        <w:t xml:space="preserve"> campaign. The </w:t>
      </w:r>
      <w:r>
        <w:rPr>
          <w:color w:val="auto"/>
          <w:lang w:val="en-IN"/>
        </w:rPr>
        <w:t>new</w:t>
      </w:r>
      <w:r>
        <w:rPr>
          <w:color w:val="auto"/>
        </w:rPr>
        <w:t xml:space="preserve"> core </w:t>
      </w:r>
      <w:r>
        <w:rPr>
          <w:color w:val="auto"/>
          <w:lang w:val="en-IN"/>
        </w:rPr>
        <w:t xml:space="preserve">had </w:t>
      </w:r>
      <w:r>
        <w:rPr>
          <w:color w:val="auto"/>
        </w:rPr>
        <w:t xml:space="preserve">70 fuel SAs and the peak LHR </w:t>
      </w:r>
      <w:r>
        <w:rPr>
          <w:color w:val="auto"/>
          <w:lang w:val="en-IN"/>
        </w:rPr>
        <w:t>was</w:t>
      </w:r>
      <w:r>
        <w:rPr>
          <w:color w:val="auto"/>
        </w:rPr>
        <w:t xml:space="preserve"> restricted </w:t>
      </w:r>
      <w:r>
        <w:rPr>
          <w:color w:val="auto"/>
          <w:lang w:val="en-IN"/>
        </w:rPr>
        <w:t>to</w:t>
      </w:r>
      <w:r>
        <w:rPr>
          <w:color w:val="auto"/>
        </w:rPr>
        <w:t xml:space="preserve"> 400 W/cm. In order to ensure a minimum shutdown margin of 4200 pcm as per the technical specification for operation, four poison SAs (with 50% </w:t>
      </w:r>
      <w:r>
        <w:rPr>
          <w:color w:val="auto"/>
          <w:vertAlign w:val="superscript"/>
        </w:rPr>
        <w:t>10</w:t>
      </w:r>
      <w:r>
        <w:rPr>
          <w:color w:val="auto"/>
        </w:rPr>
        <w:t>B enrichment) in the 2</w:t>
      </w:r>
      <w:r>
        <w:rPr>
          <w:color w:val="auto"/>
          <w:vertAlign w:val="superscript"/>
        </w:rPr>
        <w:t>nd</w:t>
      </w:r>
      <w:r>
        <w:rPr>
          <w:color w:val="auto"/>
        </w:rPr>
        <w:t xml:space="preserve"> ring </w:t>
      </w:r>
      <w:r>
        <w:rPr>
          <w:color w:val="auto"/>
          <w:lang w:val="en-IN"/>
        </w:rPr>
        <w:t>we</w:t>
      </w:r>
      <w:r>
        <w:rPr>
          <w:color w:val="auto"/>
        </w:rPr>
        <w:t xml:space="preserve">re added along with </w:t>
      </w:r>
      <w:r>
        <w:rPr>
          <w:color w:val="auto"/>
          <w:lang w:val="en-IN"/>
        </w:rPr>
        <w:t xml:space="preserve">the </w:t>
      </w:r>
      <w:r>
        <w:rPr>
          <w:color w:val="auto"/>
        </w:rPr>
        <w:t>existing 6 control rod SAs (</w:t>
      </w:r>
      <w:r>
        <w:rPr>
          <w:color w:val="auto"/>
          <w:vertAlign w:val="superscript"/>
        </w:rPr>
        <w:t>10</w:t>
      </w:r>
      <w:r>
        <w:rPr>
          <w:color w:val="auto"/>
        </w:rPr>
        <w:t>B enrichment of 90%) provided in the 4</w:t>
      </w:r>
      <w:r>
        <w:rPr>
          <w:color w:val="auto"/>
          <w:vertAlign w:val="superscript"/>
        </w:rPr>
        <w:t>th</w:t>
      </w:r>
      <w:r>
        <w:rPr>
          <w:color w:val="auto"/>
        </w:rPr>
        <w:t xml:space="preserve"> ring. The core design studies were carried out and final core configuration with fuel SAs surrounded by Ni reflector, Thoria blanket and steel shielding SAs is shown in Fig </w:t>
      </w:r>
      <w:r>
        <w:rPr>
          <w:color w:val="auto"/>
          <w:lang w:val="en-IN"/>
        </w:rPr>
        <w:t>1</w:t>
      </w:r>
      <w:r>
        <w:rPr>
          <w:color w:val="auto"/>
        </w:rPr>
        <w:t xml:space="preserve">. </w:t>
      </w:r>
    </w:p>
    <w:p>
      <w:pPr>
        <w:pStyle w:val="4"/>
        <w:ind w:firstLine="0"/>
        <w:jc w:val="center"/>
        <w:rPr>
          <w:color w:val="auto"/>
        </w:rPr>
      </w:pPr>
      <w:r>
        <w:rPr>
          <w:color w:val="auto"/>
          <w:lang w:val="en-IN" w:eastAsia="en-IN"/>
        </w:rPr>
        <w:drawing>
          <wp:inline distT="0" distB="0" distL="0" distR="0">
            <wp:extent cx="2437765" cy="31305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2438484" cy="3131719"/>
                    </a:xfrm>
                    <a:prstGeom prst="rect">
                      <a:avLst/>
                    </a:prstGeom>
                  </pic:spPr>
                </pic:pic>
              </a:graphicData>
            </a:graphic>
          </wp:inline>
        </w:drawing>
      </w:r>
    </w:p>
    <w:p>
      <w:pPr>
        <w:jc w:val="center"/>
        <w:rPr>
          <w:i/>
          <w:color w:val="auto"/>
          <w:sz w:val="18"/>
          <w:szCs w:val="18"/>
        </w:rPr>
      </w:pPr>
      <w:r>
        <w:rPr>
          <w:i/>
          <w:caps/>
          <w:color w:val="auto"/>
          <w:sz w:val="18"/>
          <w:szCs w:val="18"/>
          <w:lang w:eastAsia="es-ES"/>
        </w:rPr>
        <w:t>Fig</w:t>
      </w:r>
      <w:r>
        <w:rPr>
          <w:i/>
          <w:color w:val="auto"/>
          <w:sz w:val="18"/>
          <w:szCs w:val="18"/>
          <w:lang w:eastAsia="es-ES"/>
        </w:rPr>
        <w:t>. </w:t>
      </w:r>
      <w:r>
        <w:rPr>
          <w:b/>
          <w:i/>
          <w:color w:val="auto"/>
          <w:sz w:val="18"/>
          <w:szCs w:val="18"/>
          <w:lang w:eastAsia="es-ES"/>
        </w:rPr>
        <w:fldChar w:fldCharType="begin"/>
      </w:r>
      <w:r>
        <w:rPr>
          <w:i/>
          <w:color w:val="auto"/>
          <w:sz w:val="18"/>
          <w:szCs w:val="18"/>
          <w:lang w:eastAsia="es-ES"/>
        </w:rPr>
        <w:instrText xml:space="preserve"> SEQ Figure \* ARABIC </w:instrText>
      </w:r>
      <w:r>
        <w:rPr>
          <w:b/>
          <w:i/>
          <w:color w:val="auto"/>
          <w:sz w:val="18"/>
          <w:szCs w:val="18"/>
          <w:lang w:eastAsia="es-ES"/>
        </w:rPr>
        <w:fldChar w:fldCharType="separate"/>
      </w:r>
      <w:r>
        <w:rPr>
          <w:i/>
          <w:color w:val="auto"/>
          <w:sz w:val="18"/>
          <w:szCs w:val="18"/>
          <w:lang w:eastAsia="es-ES"/>
        </w:rPr>
        <w:t>1</w:t>
      </w:r>
      <w:r>
        <w:rPr>
          <w:b/>
          <w:i/>
          <w:color w:val="auto"/>
          <w:sz w:val="18"/>
          <w:szCs w:val="18"/>
          <w:lang w:eastAsia="es-ES"/>
        </w:rPr>
        <w:fldChar w:fldCharType="end"/>
      </w:r>
      <w:r>
        <w:rPr>
          <w:i/>
          <w:color w:val="auto"/>
          <w:sz w:val="18"/>
          <w:szCs w:val="18"/>
          <w:lang w:eastAsia="es-ES"/>
        </w:rPr>
        <w:t>.</w:t>
      </w:r>
      <w:r>
        <w:rPr>
          <w:color w:val="auto"/>
          <w:sz w:val="18"/>
          <w:szCs w:val="18"/>
          <w:lang w:eastAsia="es-ES"/>
        </w:rPr>
        <w:t xml:space="preserve"> </w:t>
      </w:r>
      <w:r>
        <w:rPr>
          <w:i/>
          <w:color w:val="auto"/>
          <w:sz w:val="18"/>
          <w:szCs w:val="18"/>
        </w:rPr>
        <w:t xml:space="preserve">Proposed FBTR 40 MW(th) </w:t>
      </w:r>
      <w:r>
        <w:rPr>
          <w:i/>
          <w:color w:val="auto"/>
          <w:sz w:val="18"/>
          <w:szCs w:val="18"/>
          <w:lang w:val="en-IN"/>
        </w:rPr>
        <w:t>C</w:t>
      </w:r>
      <w:r>
        <w:rPr>
          <w:i/>
          <w:color w:val="auto"/>
          <w:sz w:val="18"/>
          <w:szCs w:val="18"/>
        </w:rPr>
        <w:t>ore Configuration</w:t>
      </w:r>
    </w:p>
    <w:p>
      <w:pPr>
        <w:pStyle w:val="4"/>
        <w:rPr>
          <w:color w:val="auto"/>
        </w:rPr>
      </w:pPr>
      <w:r>
        <w:rPr>
          <w:color w:val="auto"/>
          <w:lang w:val="en-IN"/>
        </w:rPr>
        <w:t xml:space="preserve">A comparison of the important measured values of FBTR process and physics parameters for 40 MW(th) operation with previous 32 MW(th) operation is given in Table 1. All the parameters were verified to be within the technical specification requirements. </w:t>
      </w:r>
    </w:p>
    <w:p>
      <w:pPr>
        <w:spacing w:after="0"/>
        <w:jc w:val="center"/>
        <w:rPr>
          <w:rFonts w:eastAsia="ArialMT"/>
          <w:color w:val="auto"/>
          <w:sz w:val="18"/>
          <w:lang w:val="en-IN"/>
        </w:rPr>
      </w:pPr>
      <w:r>
        <w:rPr>
          <w:rFonts w:eastAsia="ArialMT"/>
          <w:color w:val="auto"/>
          <w:sz w:val="18"/>
          <w:lang w:val="en-IN"/>
        </w:rPr>
        <w:t>TABLE 1 COMPARISON OF FBTR PARAMETERS</w:t>
      </w:r>
      <w:r>
        <w:rPr>
          <w:rFonts w:eastAsia="ArialMT"/>
          <w:b/>
          <w:bCs/>
          <w:color w:val="auto"/>
          <w:sz w:val="18"/>
          <w:lang w:val="en-IN"/>
        </w:rPr>
        <w:t xml:space="preserve"> </w:t>
      </w:r>
    </w:p>
    <w:p>
      <w:pPr>
        <w:spacing w:after="0"/>
        <w:rPr>
          <w:rFonts w:eastAsia="ArialMT"/>
          <w:color w:val="auto"/>
          <w:sz w:val="18"/>
        </w:rPr>
      </w:pPr>
      <w:r>
        <w:rPr>
          <w:rFonts w:eastAsia="ArialMT"/>
          <w:color w:val="auto"/>
          <w:sz w:val="18"/>
        </w:rPr>
        <w:t xml:space="preserve"> </w:t>
      </w:r>
    </w:p>
    <w:tbl>
      <w:tblPr>
        <w:tblStyle w:val="27"/>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0"/>
        <w:gridCol w:w="2457"/>
        <w:gridCol w:w="3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3350" w:type="dxa"/>
            <w:tcBorders>
              <w:top w:val="single" w:color="auto" w:sz="4" w:space="0"/>
              <w:left w:val="nil"/>
              <w:bottom w:val="single" w:color="auto" w:sz="4" w:space="0"/>
              <w:right w:val="single" w:color="auto" w:sz="4" w:space="0"/>
            </w:tcBorders>
          </w:tcPr>
          <w:p>
            <w:pPr>
              <w:spacing w:after="0"/>
              <w:jc w:val="center"/>
              <w:rPr>
                <w:rFonts w:eastAsia="ArialMT"/>
                <w:color w:val="auto"/>
                <w:sz w:val="18"/>
                <w:lang w:val="en-IN"/>
              </w:rPr>
            </w:pPr>
            <w:r>
              <w:rPr>
                <w:rFonts w:eastAsia="ArialMT"/>
                <w:color w:val="auto"/>
                <w:sz w:val="18"/>
                <w:lang w:val="en-IN"/>
              </w:rPr>
              <w:t>Parameter</w:t>
            </w:r>
          </w:p>
        </w:tc>
        <w:tc>
          <w:tcPr>
            <w:tcW w:w="2457" w:type="dxa"/>
            <w:tcBorders>
              <w:top w:val="single" w:color="auto" w:sz="4" w:space="0"/>
              <w:left w:val="single" w:color="auto" w:sz="4" w:space="0"/>
              <w:bottom w:val="single" w:color="auto" w:sz="4" w:space="0"/>
              <w:right w:val="single" w:color="auto" w:sz="4" w:space="0"/>
            </w:tcBorders>
          </w:tcPr>
          <w:p>
            <w:pPr>
              <w:spacing w:after="0"/>
              <w:jc w:val="center"/>
              <w:rPr>
                <w:rFonts w:eastAsia="ArialMT"/>
                <w:color w:val="auto"/>
                <w:sz w:val="18"/>
                <w:lang w:val="en-IN"/>
              </w:rPr>
            </w:pPr>
            <w:r>
              <w:rPr>
                <w:rFonts w:eastAsia="ArialMT"/>
                <w:color w:val="auto"/>
                <w:sz w:val="18"/>
                <w:lang w:val="en-IN"/>
              </w:rPr>
              <w:t>27</w:t>
            </w:r>
            <w:r>
              <w:rPr>
                <w:rFonts w:eastAsia="ArialMT"/>
                <w:color w:val="auto"/>
                <w:sz w:val="18"/>
                <w:vertAlign w:val="superscript"/>
                <w:lang w:val="en-IN"/>
              </w:rPr>
              <w:t>th</w:t>
            </w:r>
            <w:r>
              <w:rPr>
                <w:rFonts w:eastAsia="ArialMT"/>
                <w:color w:val="auto"/>
                <w:sz w:val="18"/>
                <w:lang w:val="en-IN"/>
              </w:rPr>
              <w:t xml:space="preserve"> Campaign</w:t>
            </w:r>
          </w:p>
        </w:tc>
        <w:tc>
          <w:tcPr>
            <w:tcW w:w="3049" w:type="dxa"/>
            <w:tcBorders>
              <w:top w:val="single" w:color="auto" w:sz="4" w:space="0"/>
              <w:left w:val="single" w:color="auto" w:sz="4" w:space="0"/>
              <w:bottom w:val="single" w:color="auto" w:sz="4" w:space="0"/>
              <w:right w:val="nil"/>
            </w:tcBorders>
          </w:tcPr>
          <w:p>
            <w:pPr>
              <w:spacing w:after="0"/>
              <w:jc w:val="center"/>
              <w:rPr>
                <w:rFonts w:eastAsia="ArialMT"/>
                <w:color w:val="auto"/>
                <w:sz w:val="18"/>
                <w:lang w:val="en-IN"/>
              </w:rPr>
            </w:pPr>
            <w:r>
              <w:rPr>
                <w:rFonts w:eastAsia="ArialMT"/>
                <w:color w:val="auto"/>
                <w:sz w:val="18"/>
                <w:lang w:val="en-IN"/>
              </w:rPr>
              <w:t>30</w:t>
            </w:r>
            <w:r>
              <w:rPr>
                <w:rFonts w:eastAsia="ArialMT"/>
                <w:color w:val="auto"/>
                <w:sz w:val="18"/>
                <w:vertAlign w:val="superscript"/>
                <w:lang w:val="en-IN"/>
              </w:rPr>
              <w:t>th</w:t>
            </w:r>
            <w:r>
              <w:rPr>
                <w:rFonts w:eastAsia="ArialMT"/>
                <w:color w:val="auto"/>
                <w:sz w:val="18"/>
                <w:lang w:val="en-IN"/>
              </w:rPr>
              <w:t xml:space="preserve"> Campaign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50" w:type="dxa"/>
            <w:tcBorders>
              <w:top w:val="single" w:color="auto" w:sz="4" w:space="0"/>
              <w:left w:val="nil"/>
              <w:bottom w:val="nil"/>
              <w:right w:val="single" w:color="auto" w:sz="4" w:space="0"/>
            </w:tcBorders>
          </w:tcPr>
          <w:p>
            <w:pPr>
              <w:spacing w:after="0"/>
              <w:rPr>
                <w:rFonts w:eastAsia="ArialMT"/>
                <w:color w:val="auto"/>
                <w:sz w:val="18"/>
              </w:rPr>
            </w:pPr>
            <w:r>
              <w:rPr>
                <w:rFonts w:eastAsia="ArialMT"/>
                <w:color w:val="auto"/>
                <w:sz w:val="18"/>
              </w:rPr>
              <w:t>Reactor power / TG power</w:t>
            </w:r>
          </w:p>
        </w:tc>
        <w:tc>
          <w:tcPr>
            <w:tcW w:w="2457" w:type="dxa"/>
            <w:tcBorders>
              <w:top w:val="single" w:color="auto" w:sz="4" w:space="0"/>
              <w:left w:val="single" w:color="auto" w:sz="4" w:space="0"/>
              <w:bottom w:val="nil"/>
              <w:right w:val="single" w:color="auto" w:sz="4" w:space="0"/>
            </w:tcBorders>
          </w:tcPr>
          <w:p>
            <w:pPr>
              <w:spacing w:after="0"/>
              <w:jc w:val="center"/>
              <w:rPr>
                <w:rFonts w:eastAsia="ArialMT"/>
                <w:color w:val="auto"/>
                <w:sz w:val="18"/>
                <w:lang w:val="en-IN"/>
              </w:rPr>
            </w:pPr>
            <w:r>
              <w:rPr>
                <w:rFonts w:eastAsia="ArialMT"/>
                <w:color w:val="auto"/>
                <w:sz w:val="18"/>
              </w:rPr>
              <w:t>32 MW</w:t>
            </w:r>
            <w:r>
              <w:rPr>
                <w:rFonts w:eastAsia="ArialMT"/>
                <w:color w:val="auto"/>
                <w:sz w:val="18"/>
                <w:lang w:val="en-IN"/>
              </w:rPr>
              <w:t>(</w:t>
            </w:r>
            <w:r>
              <w:rPr>
                <w:rFonts w:eastAsia="ArialMT"/>
                <w:color w:val="auto"/>
                <w:sz w:val="18"/>
              </w:rPr>
              <w:t>t</w:t>
            </w:r>
            <w:r>
              <w:rPr>
                <w:rFonts w:eastAsia="ArialMT"/>
                <w:color w:val="auto"/>
                <w:sz w:val="18"/>
                <w:lang w:val="en-IN"/>
              </w:rPr>
              <w:t>h)</w:t>
            </w:r>
            <w:r>
              <w:rPr>
                <w:rFonts w:eastAsia="ArialMT"/>
                <w:color w:val="auto"/>
                <w:sz w:val="18"/>
              </w:rPr>
              <w:t xml:space="preserve"> / ~7 MW</w:t>
            </w:r>
            <w:r>
              <w:rPr>
                <w:rFonts w:eastAsia="ArialMT"/>
                <w:color w:val="auto"/>
                <w:sz w:val="18"/>
                <w:lang w:val="en-IN"/>
              </w:rPr>
              <w:t>(</w:t>
            </w:r>
            <w:r>
              <w:rPr>
                <w:rFonts w:eastAsia="ArialMT"/>
                <w:color w:val="auto"/>
                <w:sz w:val="18"/>
              </w:rPr>
              <w:t>e</w:t>
            </w:r>
            <w:r>
              <w:rPr>
                <w:rFonts w:eastAsia="ArialMT"/>
                <w:color w:val="auto"/>
                <w:sz w:val="18"/>
                <w:lang w:val="en-IN"/>
              </w:rPr>
              <w:t>)</w:t>
            </w:r>
          </w:p>
        </w:tc>
        <w:tc>
          <w:tcPr>
            <w:tcW w:w="3049" w:type="dxa"/>
            <w:tcBorders>
              <w:top w:val="single" w:color="auto" w:sz="4" w:space="0"/>
              <w:left w:val="single" w:color="auto" w:sz="4" w:space="0"/>
              <w:bottom w:val="nil"/>
              <w:right w:val="nil"/>
            </w:tcBorders>
          </w:tcPr>
          <w:p>
            <w:pPr>
              <w:widowControl w:val="0"/>
              <w:spacing w:after="0"/>
              <w:jc w:val="center"/>
              <w:rPr>
                <w:rFonts w:eastAsia="ArialMT"/>
                <w:color w:val="auto"/>
                <w:sz w:val="18"/>
                <w:lang w:val="en-IN"/>
              </w:rPr>
            </w:pPr>
            <w:r>
              <w:rPr>
                <w:rFonts w:eastAsia="ArialMT"/>
                <w:color w:val="auto"/>
                <w:sz w:val="18"/>
                <w:lang w:val="en-IN"/>
              </w:rPr>
              <w:t>40MWt/10 MW(e)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3350" w:type="dxa"/>
            <w:tcBorders>
              <w:top w:val="nil"/>
              <w:left w:val="nil"/>
              <w:bottom w:val="nil"/>
              <w:right w:val="single" w:color="auto" w:sz="4" w:space="0"/>
            </w:tcBorders>
          </w:tcPr>
          <w:p>
            <w:pPr>
              <w:spacing w:after="0"/>
              <w:rPr>
                <w:rFonts w:eastAsia="ArialMT"/>
                <w:color w:val="auto"/>
                <w:sz w:val="18"/>
              </w:rPr>
            </w:pPr>
            <w:r>
              <w:rPr>
                <w:rFonts w:eastAsia="ArialMT"/>
                <w:color w:val="auto"/>
                <w:sz w:val="18"/>
              </w:rPr>
              <w:t>Reactor inlet/outlet temperature</w:t>
            </w:r>
          </w:p>
        </w:tc>
        <w:tc>
          <w:tcPr>
            <w:tcW w:w="2457" w:type="dxa"/>
            <w:tcBorders>
              <w:top w:val="nil"/>
              <w:left w:val="single" w:color="auto" w:sz="4" w:space="0"/>
              <w:bottom w:val="nil"/>
              <w:right w:val="single" w:color="auto" w:sz="4" w:space="0"/>
            </w:tcBorders>
          </w:tcPr>
          <w:p>
            <w:pPr>
              <w:spacing w:after="0"/>
              <w:jc w:val="center"/>
              <w:rPr>
                <w:rFonts w:eastAsia="ArialMT"/>
                <w:color w:val="auto"/>
                <w:sz w:val="18"/>
              </w:rPr>
            </w:pPr>
            <w:r>
              <w:rPr>
                <w:rFonts w:eastAsia="ArialMT"/>
                <w:color w:val="auto"/>
                <w:sz w:val="18"/>
              </w:rPr>
              <w:t>380°C /484°C</w:t>
            </w:r>
          </w:p>
        </w:tc>
        <w:tc>
          <w:tcPr>
            <w:tcW w:w="3049" w:type="dxa"/>
            <w:tcBorders>
              <w:top w:val="nil"/>
              <w:left w:val="single" w:color="auto" w:sz="4" w:space="0"/>
              <w:bottom w:val="nil"/>
              <w:right w:val="nil"/>
            </w:tcBorders>
          </w:tcPr>
          <w:p>
            <w:pPr>
              <w:widowControl w:val="0"/>
              <w:spacing w:after="0"/>
              <w:jc w:val="center"/>
              <w:rPr>
                <w:rFonts w:eastAsia="ArialMT"/>
                <w:color w:val="auto"/>
                <w:sz w:val="18"/>
              </w:rPr>
            </w:pPr>
            <w:r>
              <w:rPr>
                <w:rFonts w:eastAsia="ArialMT"/>
                <w:color w:val="auto"/>
                <w:sz w:val="18"/>
              </w:rPr>
              <w:t>385°C /491°C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50" w:type="dxa"/>
            <w:tcBorders>
              <w:top w:val="nil"/>
              <w:left w:val="nil"/>
              <w:bottom w:val="nil"/>
              <w:right w:val="single" w:color="auto" w:sz="4" w:space="0"/>
            </w:tcBorders>
          </w:tcPr>
          <w:p>
            <w:pPr>
              <w:spacing w:after="0"/>
              <w:rPr>
                <w:rFonts w:eastAsia="ArialMT"/>
                <w:color w:val="auto"/>
                <w:sz w:val="18"/>
              </w:rPr>
            </w:pPr>
            <w:r>
              <w:rPr>
                <w:rFonts w:eastAsia="ArialMT"/>
                <w:color w:val="auto"/>
                <w:sz w:val="18"/>
              </w:rPr>
              <w:t>SG inlet/outlet temperatures</w:t>
            </w:r>
          </w:p>
        </w:tc>
        <w:tc>
          <w:tcPr>
            <w:tcW w:w="2457" w:type="dxa"/>
            <w:tcBorders>
              <w:top w:val="nil"/>
              <w:left w:val="single" w:color="auto" w:sz="4" w:space="0"/>
              <w:bottom w:val="nil"/>
              <w:right w:val="single" w:color="auto" w:sz="4" w:space="0"/>
            </w:tcBorders>
          </w:tcPr>
          <w:p>
            <w:pPr>
              <w:spacing w:after="0"/>
              <w:jc w:val="center"/>
              <w:rPr>
                <w:rFonts w:eastAsia="ArialMT"/>
                <w:color w:val="auto"/>
                <w:sz w:val="18"/>
              </w:rPr>
            </w:pPr>
            <w:r>
              <w:rPr>
                <w:rFonts w:eastAsia="ArialMT"/>
                <w:color w:val="auto"/>
                <w:sz w:val="18"/>
              </w:rPr>
              <w:t>479°C /309°C</w:t>
            </w:r>
          </w:p>
        </w:tc>
        <w:tc>
          <w:tcPr>
            <w:tcW w:w="3049" w:type="dxa"/>
            <w:tcBorders>
              <w:top w:val="nil"/>
              <w:left w:val="single" w:color="auto" w:sz="4" w:space="0"/>
              <w:bottom w:val="nil"/>
              <w:right w:val="nil"/>
            </w:tcBorders>
          </w:tcPr>
          <w:p>
            <w:pPr>
              <w:widowControl w:val="0"/>
              <w:spacing w:after="0"/>
              <w:jc w:val="center"/>
              <w:rPr>
                <w:rFonts w:eastAsia="ArialMT"/>
                <w:color w:val="auto"/>
                <w:sz w:val="18"/>
              </w:rPr>
            </w:pPr>
            <w:r>
              <w:rPr>
                <w:rFonts w:eastAsia="ArialMT"/>
                <w:color w:val="auto"/>
                <w:sz w:val="18"/>
              </w:rPr>
              <w:t>485°C /295°C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50" w:type="dxa"/>
            <w:tcBorders>
              <w:top w:val="nil"/>
              <w:left w:val="nil"/>
              <w:bottom w:val="nil"/>
              <w:right w:val="single" w:color="auto" w:sz="4" w:space="0"/>
            </w:tcBorders>
          </w:tcPr>
          <w:p>
            <w:pPr>
              <w:spacing w:after="0"/>
              <w:rPr>
                <w:rFonts w:eastAsia="ArialMT"/>
                <w:color w:val="auto"/>
                <w:sz w:val="18"/>
              </w:rPr>
            </w:pPr>
            <w:r>
              <w:rPr>
                <w:rFonts w:eastAsia="ArialMT"/>
                <w:color w:val="auto"/>
                <w:sz w:val="18"/>
              </w:rPr>
              <w:t>Primary sodium loop flow</w:t>
            </w:r>
          </w:p>
        </w:tc>
        <w:tc>
          <w:tcPr>
            <w:tcW w:w="2457" w:type="dxa"/>
            <w:tcBorders>
              <w:top w:val="nil"/>
              <w:left w:val="single" w:color="auto" w:sz="4" w:space="0"/>
              <w:bottom w:val="nil"/>
              <w:right w:val="single" w:color="auto" w:sz="4" w:space="0"/>
            </w:tcBorders>
          </w:tcPr>
          <w:p>
            <w:pPr>
              <w:spacing w:after="0"/>
              <w:jc w:val="center"/>
              <w:rPr>
                <w:rFonts w:eastAsia="ArialMT"/>
                <w:color w:val="auto"/>
                <w:sz w:val="18"/>
              </w:rPr>
            </w:pPr>
            <w:r>
              <w:rPr>
                <w:rFonts w:eastAsia="ArialMT"/>
                <w:color w:val="auto"/>
                <w:sz w:val="18"/>
              </w:rPr>
              <w:t>504.4 m</w:t>
            </w:r>
            <w:r>
              <w:rPr>
                <w:rFonts w:eastAsia="ArialMT"/>
                <w:color w:val="auto"/>
                <w:sz w:val="13"/>
                <w:vertAlign w:val="superscript"/>
              </w:rPr>
              <w:t>3</w:t>
            </w:r>
            <w:r>
              <w:rPr>
                <w:rFonts w:eastAsia="ArialMT"/>
                <w:color w:val="auto"/>
                <w:sz w:val="18"/>
              </w:rPr>
              <w:t>/h</w:t>
            </w:r>
          </w:p>
        </w:tc>
        <w:tc>
          <w:tcPr>
            <w:tcW w:w="3049" w:type="dxa"/>
            <w:tcBorders>
              <w:top w:val="nil"/>
              <w:left w:val="single" w:color="auto" w:sz="4" w:space="0"/>
              <w:bottom w:val="nil"/>
              <w:right w:val="nil"/>
            </w:tcBorders>
          </w:tcPr>
          <w:p>
            <w:pPr>
              <w:widowControl w:val="0"/>
              <w:spacing w:after="0"/>
              <w:jc w:val="center"/>
              <w:rPr>
                <w:rFonts w:eastAsia="ArialMT"/>
                <w:color w:val="auto"/>
                <w:sz w:val="18"/>
              </w:rPr>
            </w:pPr>
            <w:r>
              <w:rPr>
                <w:rFonts w:eastAsia="ArialMT"/>
                <w:color w:val="auto"/>
                <w:sz w:val="18"/>
              </w:rPr>
              <w:t>620 m</w:t>
            </w:r>
            <w:r>
              <w:rPr>
                <w:rFonts w:eastAsia="ArialMT"/>
                <w:color w:val="auto"/>
                <w:sz w:val="13"/>
                <w:vertAlign w:val="superscript"/>
              </w:rPr>
              <w:t>3</w:t>
            </w:r>
            <w:r>
              <w:rPr>
                <w:rFonts w:eastAsia="ArialMT"/>
                <w:color w:val="auto"/>
                <w:sz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50" w:type="dxa"/>
            <w:tcBorders>
              <w:top w:val="nil"/>
              <w:left w:val="nil"/>
              <w:bottom w:val="nil"/>
              <w:right w:val="single" w:color="auto" w:sz="4" w:space="0"/>
            </w:tcBorders>
          </w:tcPr>
          <w:p>
            <w:pPr>
              <w:spacing w:after="0"/>
              <w:rPr>
                <w:rFonts w:eastAsia="ArialMT"/>
                <w:color w:val="auto"/>
                <w:sz w:val="18"/>
              </w:rPr>
            </w:pPr>
            <w:r>
              <w:rPr>
                <w:rFonts w:eastAsia="ArialMT"/>
                <w:color w:val="auto"/>
                <w:sz w:val="18"/>
              </w:rPr>
              <w:t>Secondary sodium loop flow</w:t>
            </w:r>
          </w:p>
        </w:tc>
        <w:tc>
          <w:tcPr>
            <w:tcW w:w="2457" w:type="dxa"/>
            <w:tcBorders>
              <w:top w:val="nil"/>
              <w:left w:val="single" w:color="auto" w:sz="4" w:space="0"/>
              <w:bottom w:val="nil"/>
              <w:right w:val="single" w:color="auto" w:sz="4" w:space="0"/>
            </w:tcBorders>
          </w:tcPr>
          <w:p>
            <w:pPr>
              <w:spacing w:after="0"/>
              <w:jc w:val="center"/>
              <w:rPr>
                <w:rFonts w:eastAsia="ArialMT"/>
                <w:color w:val="auto"/>
                <w:sz w:val="18"/>
              </w:rPr>
            </w:pPr>
            <w:r>
              <w:rPr>
                <w:rFonts w:eastAsia="ArialMT"/>
                <w:color w:val="auto"/>
                <w:sz w:val="18"/>
              </w:rPr>
              <w:t>295 m</w:t>
            </w:r>
            <w:r>
              <w:rPr>
                <w:rFonts w:eastAsia="ArialMT"/>
                <w:color w:val="auto"/>
                <w:sz w:val="13"/>
                <w:vertAlign w:val="superscript"/>
              </w:rPr>
              <w:t>3</w:t>
            </w:r>
            <w:r>
              <w:rPr>
                <w:rFonts w:eastAsia="ArialMT"/>
                <w:color w:val="auto"/>
                <w:sz w:val="18"/>
              </w:rPr>
              <w:t>/h</w:t>
            </w:r>
          </w:p>
        </w:tc>
        <w:tc>
          <w:tcPr>
            <w:tcW w:w="3049" w:type="dxa"/>
            <w:tcBorders>
              <w:top w:val="nil"/>
              <w:left w:val="single" w:color="auto" w:sz="4" w:space="0"/>
              <w:bottom w:val="nil"/>
              <w:right w:val="nil"/>
            </w:tcBorders>
          </w:tcPr>
          <w:p>
            <w:pPr>
              <w:widowControl w:val="0"/>
              <w:spacing w:after="0"/>
              <w:jc w:val="center"/>
              <w:rPr>
                <w:rFonts w:eastAsia="ArialMT"/>
                <w:color w:val="auto"/>
                <w:sz w:val="18"/>
              </w:rPr>
            </w:pPr>
            <w:r>
              <w:rPr>
                <w:rFonts w:eastAsia="ArialMT"/>
                <w:color w:val="auto"/>
                <w:sz w:val="18"/>
              </w:rPr>
              <w:t>325 m</w:t>
            </w:r>
            <w:r>
              <w:rPr>
                <w:rFonts w:eastAsia="ArialMT"/>
                <w:color w:val="auto"/>
                <w:sz w:val="13"/>
                <w:vertAlign w:val="superscript"/>
              </w:rPr>
              <w:t>3</w:t>
            </w:r>
            <w:r>
              <w:rPr>
                <w:rFonts w:eastAsia="ArialMT"/>
                <w:color w:val="auto"/>
                <w:sz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3350" w:type="dxa"/>
            <w:tcBorders>
              <w:top w:val="nil"/>
              <w:left w:val="nil"/>
              <w:bottom w:val="nil"/>
              <w:right w:val="single" w:color="auto" w:sz="4" w:space="0"/>
            </w:tcBorders>
          </w:tcPr>
          <w:p>
            <w:pPr>
              <w:spacing w:after="0"/>
              <w:rPr>
                <w:rFonts w:eastAsia="ArialMT"/>
                <w:color w:val="auto"/>
                <w:sz w:val="18"/>
              </w:rPr>
            </w:pPr>
            <w:r>
              <w:rPr>
                <w:rFonts w:eastAsia="ArialMT"/>
                <w:color w:val="auto"/>
                <w:sz w:val="18"/>
              </w:rPr>
              <w:t>Feed water flow</w:t>
            </w:r>
          </w:p>
        </w:tc>
        <w:tc>
          <w:tcPr>
            <w:tcW w:w="2457" w:type="dxa"/>
            <w:tcBorders>
              <w:top w:val="nil"/>
              <w:left w:val="single" w:color="auto" w:sz="4" w:space="0"/>
              <w:bottom w:val="nil"/>
              <w:right w:val="single" w:color="auto" w:sz="4" w:space="0"/>
            </w:tcBorders>
          </w:tcPr>
          <w:p>
            <w:pPr>
              <w:spacing w:after="0"/>
              <w:jc w:val="center"/>
              <w:rPr>
                <w:rFonts w:eastAsia="ArialMT"/>
                <w:color w:val="auto"/>
                <w:sz w:val="18"/>
              </w:rPr>
            </w:pPr>
            <w:r>
              <w:rPr>
                <w:rFonts w:eastAsia="ArialMT"/>
                <w:color w:val="auto"/>
                <w:sz w:val="18"/>
                <w:lang w:val="en-IN"/>
              </w:rPr>
              <w:t>5</w:t>
            </w:r>
            <w:r>
              <w:rPr>
                <w:rFonts w:eastAsia="ArialMT"/>
                <w:color w:val="auto"/>
                <w:sz w:val="18"/>
              </w:rPr>
              <w:t>3.35 m</w:t>
            </w:r>
            <w:r>
              <w:rPr>
                <w:rFonts w:eastAsia="ArialMT"/>
                <w:color w:val="auto"/>
                <w:sz w:val="13"/>
                <w:vertAlign w:val="superscript"/>
              </w:rPr>
              <w:t>3</w:t>
            </w:r>
            <w:r>
              <w:rPr>
                <w:rFonts w:eastAsia="ArialMT"/>
                <w:color w:val="auto"/>
                <w:sz w:val="18"/>
              </w:rPr>
              <w:t>/h</w:t>
            </w:r>
          </w:p>
        </w:tc>
        <w:tc>
          <w:tcPr>
            <w:tcW w:w="3049" w:type="dxa"/>
            <w:tcBorders>
              <w:top w:val="nil"/>
              <w:left w:val="single" w:color="auto" w:sz="4" w:space="0"/>
              <w:bottom w:val="nil"/>
              <w:right w:val="nil"/>
            </w:tcBorders>
          </w:tcPr>
          <w:p>
            <w:pPr>
              <w:widowControl w:val="0"/>
              <w:spacing w:after="0"/>
              <w:jc w:val="center"/>
              <w:rPr>
                <w:rFonts w:eastAsia="ArialMT"/>
                <w:color w:val="auto"/>
                <w:sz w:val="18"/>
              </w:rPr>
            </w:pPr>
            <w:r>
              <w:rPr>
                <w:rFonts w:eastAsia="ArialMT"/>
                <w:color w:val="auto"/>
                <w:sz w:val="18"/>
                <w:lang w:val="en-IN"/>
              </w:rPr>
              <w:t>75</w:t>
            </w:r>
            <w:r>
              <w:rPr>
                <w:rFonts w:eastAsia="ArialMT"/>
                <w:color w:val="auto"/>
                <w:sz w:val="18"/>
              </w:rPr>
              <w:t xml:space="preserve"> m</w:t>
            </w:r>
            <w:r>
              <w:rPr>
                <w:rFonts w:eastAsia="ArialMT"/>
                <w:color w:val="auto"/>
                <w:sz w:val="13"/>
                <w:vertAlign w:val="superscript"/>
              </w:rPr>
              <w:t>3</w:t>
            </w:r>
            <w:r>
              <w:rPr>
                <w:rFonts w:eastAsia="ArialMT"/>
                <w:color w:val="auto"/>
                <w:sz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50" w:type="dxa"/>
            <w:tcBorders>
              <w:top w:val="nil"/>
              <w:left w:val="nil"/>
              <w:bottom w:val="nil"/>
              <w:right w:val="single" w:color="auto" w:sz="4" w:space="0"/>
            </w:tcBorders>
          </w:tcPr>
          <w:p>
            <w:pPr>
              <w:spacing w:after="0"/>
              <w:rPr>
                <w:rFonts w:eastAsia="ArialMT"/>
                <w:color w:val="auto"/>
                <w:sz w:val="18"/>
              </w:rPr>
            </w:pPr>
            <w:r>
              <w:rPr>
                <w:rFonts w:eastAsia="ArialMT"/>
                <w:color w:val="auto"/>
                <w:sz w:val="18"/>
              </w:rPr>
              <w:t>Feed water / steam</w:t>
            </w:r>
            <w:r>
              <w:rPr>
                <w:rFonts w:eastAsia="ArialMT"/>
                <w:color w:val="auto"/>
                <w:sz w:val="18"/>
                <w:lang w:val="en-IN"/>
              </w:rPr>
              <w:t xml:space="preserve"> </w:t>
            </w:r>
            <w:r>
              <w:rPr>
                <w:rFonts w:eastAsia="ArialMT"/>
                <w:color w:val="auto"/>
                <w:sz w:val="18"/>
              </w:rPr>
              <w:t>temperature</w:t>
            </w:r>
          </w:p>
        </w:tc>
        <w:tc>
          <w:tcPr>
            <w:tcW w:w="2457" w:type="dxa"/>
            <w:tcBorders>
              <w:top w:val="nil"/>
              <w:left w:val="single" w:color="auto" w:sz="4" w:space="0"/>
              <w:bottom w:val="nil"/>
              <w:right w:val="single" w:color="auto" w:sz="4" w:space="0"/>
            </w:tcBorders>
          </w:tcPr>
          <w:p>
            <w:pPr>
              <w:spacing w:after="0"/>
              <w:jc w:val="center"/>
              <w:rPr>
                <w:rFonts w:eastAsia="ArialMT"/>
                <w:color w:val="auto"/>
                <w:sz w:val="18"/>
              </w:rPr>
            </w:pPr>
            <w:r>
              <w:rPr>
                <w:rFonts w:eastAsia="ArialMT"/>
                <w:color w:val="auto"/>
                <w:sz w:val="18"/>
              </w:rPr>
              <w:t>190°C / 450°C</w:t>
            </w:r>
          </w:p>
        </w:tc>
        <w:tc>
          <w:tcPr>
            <w:tcW w:w="3049" w:type="dxa"/>
            <w:tcBorders>
              <w:top w:val="nil"/>
              <w:left w:val="single" w:color="auto" w:sz="4" w:space="0"/>
              <w:bottom w:val="nil"/>
              <w:right w:val="nil"/>
            </w:tcBorders>
          </w:tcPr>
          <w:p>
            <w:pPr>
              <w:widowControl w:val="0"/>
              <w:spacing w:after="0"/>
              <w:jc w:val="center"/>
              <w:rPr>
                <w:rFonts w:eastAsia="ArialMT"/>
                <w:color w:val="auto"/>
                <w:sz w:val="18"/>
              </w:rPr>
            </w:pPr>
            <w:r>
              <w:rPr>
                <w:rFonts w:eastAsia="ArialMT"/>
                <w:color w:val="auto"/>
                <w:sz w:val="18"/>
              </w:rPr>
              <w:t>190°C / 430°C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50" w:type="dxa"/>
            <w:tcBorders>
              <w:top w:val="nil"/>
              <w:left w:val="nil"/>
              <w:bottom w:val="nil"/>
              <w:right w:val="single" w:color="auto" w:sz="4" w:space="0"/>
            </w:tcBorders>
          </w:tcPr>
          <w:p>
            <w:pPr>
              <w:spacing w:after="0"/>
              <w:rPr>
                <w:rFonts w:eastAsia="ArialMT"/>
                <w:color w:val="auto"/>
                <w:sz w:val="18"/>
              </w:rPr>
            </w:pPr>
            <w:r>
              <w:rPr>
                <w:rFonts w:eastAsia="ArialMT"/>
                <w:color w:val="auto"/>
                <w:sz w:val="18"/>
              </w:rPr>
              <w:t>Steam pressure</w:t>
            </w:r>
          </w:p>
        </w:tc>
        <w:tc>
          <w:tcPr>
            <w:tcW w:w="2457" w:type="dxa"/>
            <w:tcBorders>
              <w:top w:val="nil"/>
              <w:left w:val="single" w:color="auto" w:sz="4" w:space="0"/>
              <w:bottom w:val="nil"/>
              <w:right w:val="single" w:color="auto" w:sz="4" w:space="0"/>
            </w:tcBorders>
          </w:tcPr>
          <w:p>
            <w:pPr>
              <w:spacing w:after="0"/>
              <w:jc w:val="center"/>
              <w:rPr>
                <w:rFonts w:eastAsia="ArialMT"/>
                <w:color w:val="auto"/>
                <w:sz w:val="18"/>
              </w:rPr>
            </w:pPr>
            <w:r>
              <w:rPr>
                <w:rFonts w:eastAsia="ArialMT"/>
                <w:color w:val="auto"/>
                <w:sz w:val="18"/>
              </w:rPr>
              <w:t>122 kg/cm</w:t>
            </w:r>
            <w:r>
              <w:rPr>
                <w:rFonts w:eastAsia="ArialMT"/>
                <w:color w:val="auto"/>
                <w:sz w:val="13"/>
                <w:vertAlign w:val="superscript"/>
              </w:rPr>
              <w:t>2</w:t>
            </w:r>
          </w:p>
        </w:tc>
        <w:tc>
          <w:tcPr>
            <w:tcW w:w="3049" w:type="dxa"/>
            <w:tcBorders>
              <w:top w:val="nil"/>
              <w:left w:val="single" w:color="auto" w:sz="4" w:space="0"/>
              <w:bottom w:val="nil"/>
              <w:right w:val="nil"/>
            </w:tcBorders>
          </w:tcPr>
          <w:p>
            <w:pPr>
              <w:widowControl w:val="0"/>
              <w:spacing w:after="0"/>
              <w:jc w:val="center"/>
              <w:rPr>
                <w:rFonts w:eastAsia="ArialMT"/>
                <w:color w:val="auto"/>
                <w:sz w:val="18"/>
              </w:rPr>
            </w:pPr>
            <w:r>
              <w:rPr>
                <w:rFonts w:eastAsia="ArialMT"/>
                <w:color w:val="auto"/>
                <w:sz w:val="18"/>
              </w:rPr>
              <w:t>122 kg/cm</w:t>
            </w:r>
            <w:r>
              <w:rPr>
                <w:rFonts w:eastAsia="ArialMT"/>
                <w:color w:val="auto"/>
                <w:sz w:val="13"/>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50" w:type="dxa"/>
            <w:tcBorders>
              <w:top w:val="nil"/>
              <w:left w:val="nil"/>
              <w:bottom w:val="nil"/>
              <w:right w:val="single" w:color="auto" w:sz="4" w:space="0"/>
            </w:tcBorders>
          </w:tcPr>
          <w:p>
            <w:pPr>
              <w:spacing w:after="0"/>
              <w:rPr>
                <w:rFonts w:eastAsia="ArialMT"/>
                <w:color w:val="auto"/>
                <w:sz w:val="18"/>
              </w:rPr>
            </w:pPr>
            <w:r>
              <w:rPr>
                <w:rFonts w:eastAsia="ArialMT"/>
                <w:color w:val="auto"/>
                <w:sz w:val="18"/>
              </w:rPr>
              <w:t>Temperature coefficient</w:t>
            </w:r>
            <w:r>
              <w:rPr>
                <w:rFonts w:eastAsia="ArialMT"/>
                <w:color w:val="auto"/>
                <w:sz w:val="18"/>
                <w:lang w:val="en-IN"/>
              </w:rPr>
              <w:t xml:space="preserve"> o</w:t>
            </w:r>
            <w:r>
              <w:rPr>
                <w:rFonts w:eastAsia="ArialMT"/>
                <w:color w:val="auto"/>
                <w:sz w:val="18"/>
              </w:rPr>
              <w:t>f reactivity</w:t>
            </w:r>
          </w:p>
        </w:tc>
        <w:tc>
          <w:tcPr>
            <w:tcW w:w="2457" w:type="dxa"/>
            <w:tcBorders>
              <w:top w:val="nil"/>
              <w:left w:val="single" w:color="auto" w:sz="4" w:space="0"/>
              <w:bottom w:val="nil"/>
              <w:right w:val="single" w:color="auto" w:sz="4" w:space="0"/>
            </w:tcBorders>
          </w:tcPr>
          <w:p>
            <w:pPr>
              <w:spacing w:after="0"/>
              <w:jc w:val="center"/>
              <w:rPr>
                <w:rFonts w:eastAsia="ArialMT"/>
                <w:color w:val="auto"/>
                <w:sz w:val="18"/>
              </w:rPr>
            </w:pPr>
            <w:r>
              <w:rPr>
                <w:rFonts w:eastAsia="ArialMT"/>
                <w:color w:val="auto"/>
                <w:sz w:val="18"/>
              </w:rPr>
              <w:t>-4.2 pcm/°C</w:t>
            </w:r>
          </w:p>
        </w:tc>
        <w:tc>
          <w:tcPr>
            <w:tcW w:w="3049" w:type="dxa"/>
            <w:tcBorders>
              <w:top w:val="nil"/>
              <w:left w:val="single" w:color="auto" w:sz="4" w:space="0"/>
              <w:bottom w:val="nil"/>
              <w:right w:val="nil"/>
            </w:tcBorders>
          </w:tcPr>
          <w:p>
            <w:pPr>
              <w:widowControl w:val="0"/>
              <w:spacing w:after="0"/>
              <w:jc w:val="center"/>
              <w:rPr>
                <w:rFonts w:eastAsia="ArialMT"/>
                <w:color w:val="auto"/>
                <w:sz w:val="18"/>
                <w:lang w:val="en-IN"/>
              </w:rPr>
            </w:pPr>
            <w:r>
              <w:rPr>
                <w:rFonts w:eastAsia="ArialMT"/>
                <w:color w:val="auto"/>
                <w:sz w:val="18"/>
                <w:lang w:val="en-IN"/>
              </w:rPr>
              <w:t>-3.47</w:t>
            </w:r>
            <w:r>
              <w:rPr>
                <w:rFonts w:eastAsia="ArialMT"/>
                <w:color w:val="auto"/>
                <w:sz w:val="18"/>
              </w:rPr>
              <w:t>pcm/°C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50" w:type="dxa"/>
            <w:tcBorders>
              <w:top w:val="nil"/>
              <w:left w:val="nil"/>
              <w:bottom w:val="nil"/>
              <w:right w:val="single" w:color="auto" w:sz="4" w:space="0"/>
            </w:tcBorders>
          </w:tcPr>
          <w:p>
            <w:pPr>
              <w:spacing w:after="0"/>
              <w:rPr>
                <w:rFonts w:eastAsia="ArialMT"/>
                <w:color w:val="auto"/>
                <w:sz w:val="18"/>
              </w:rPr>
            </w:pPr>
            <w:r>
              <w:rPr>
                <w:rFonts w:eastAsia="ArialMT"/>
                <w:color w:val="auto"/>
                <w:sz w:val="18"/>
              </w:rPr>
              <w:t>Power coefficient of</w:t>
            </w:r>
            <w:r>
              <w:rPr>
                <w:rFonts w:eastAsia="ArialMT"/>
                <w:color w:val="auto"/>
                <w:sz w:val="18"/>
                <w:lang w:val="en-IN"/>
              </w:rPr>
              <w:t xml:space="preserve"> </w:t>
            </w:r>
            <w:r>
              <w:rPr>
                <w:rFonts w:eastAsia="ArialMT"/>
                <w:color w:val="auto"/>
                <w:sz w:val="18"/>
              </w:rPr>
              <w:t>reactivity</w:t>
            </w:r>
          </w:p>
        </w:tc>
        <w:tc>
          <w:tcPr>
            <w:tcW w:w="2457" w:type="dxa"/>
            <w:tcBorders>
              <w:top w:val="nil"/>
              <w:left w:val="single" w:color="auto" w:sz="4" w:space="0"/>
              <w:bottom w:val="nil"/>
              <w:right w:val="single" w:color="auto" w:sz="4" w:space="0"/>
            </w:tcBorders>
          </w:tcPr>
          <w:p>
            <w:pPr>
              <w:spacing w:after="0"/>
              <w:jc w:val="center"/>
              <w:rPr>
                <w:rFonts w:eastAsia="ArialMT"/>
                <w:color w:val="auto"/>
                <w:sz w:val="18"/>
              </w:rPr>
            </w:pPr>
            <w:r>
              <w:rPr>
                <w:rFonts w:eastAsia="ArialMT"/>
                <w:color w:val="auto"/>
                <w:sz w:val="18"/>
              </w:rPr>
              <w:t>-8 pcm/MWt</w:t>
            </w:r>
          </w:p>
        </w:tc>
        <w:tc>
          <w:tcPr>
            <w:tcW w:w="3049" w:type="dxa"/>
            <w:tcBorders>
              <w:top w:val="nil"/>
              <w:left w:val="single" w:color="auto" w:sz="4" w:space="0"/>
              <w:bottom w:val="nil"/>
              <w:right w:val="nil"/>
            </w:tcBorders>
          </w:tcPr>
          <w:p>
            <w:pPr>
              <w:widowControl w:val="0"/>
              <w:spacing w:after="0"/>
              <w:jc w:val="center"/>
              <w:rPr>
                <w:rFonts w:eastAsia="ArialMT"/>
                <w:color w:val="auto"/>
                <w:sz w:val="18"/>
                <w:lang w:val="en-IN"/>
              </w:rPr>
            </w:pPr>
            <w:r>
              <w:rPr>
                <w:rFonts w:eastAsia="ArialMT"/>
                <w:color w:val="auto"/>
                <w:sz w:val="18"/>
                <w:lang w:val="en-IN"/>
              </w:rPr>
              <w:t xml:space="preserve">-7.06 </w:t>
            </w:r>
            <w:r>
              <w:rPr>
                <w:rFonts w:eastAsia="ArialMT"/>
                <w:color w:val="auto"/>
                <w:sz w:val="18"/>
              </w:rPr>
              <w:t>pcm/MWt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50" w:type="dxa"/>
            <w:tcBorders>
              <w:top w:val="nil"/>
              <w:left w:val="nil"/>
              <w:bottom w:val="nil"/>
              <w:right w:val="single" w:color="auto" w:sz="4" w:space="0"/>
            </w:tcBorders>
          </w:tcPr>
          <w:p>
            <w:pPr>
              <w:spacing w:after="0"/>
              <w:rPr>
                <w:rFonts w:eastAsia="ArialMT"/>
                <w:color w:val="auto"/>
                <w:sz w:val="18"/>
              </w:rPr>
            </w:pPr>
            <w:r>
              <w:rPr>
                <w:rFonts w:eastAsia="ArialMT"/>
                <w:color w:val="auto"/>
                <w:sz w:val="18"/>
              </w:rPr>
              <w:t>Shutdown margin (at</w:t>
            </w:r>
            <w:r>
              <w:rPr>
                <w:rFonts w:eastAsia="ArialMT"/>
                <w:color w:val="auto"/>
                <w:sz w:val="18"/>
                <w:lang w:val="en-IN"/>
              </w:rPr>
              <w:t xml:space="preserve"> </w:t>
            </w:r>
            <w:r>
              <w:rPr>
                <w:rFonts w:eastAsia="ArialMT"/>
                <w:color w:val="auto"/>
                <w:sz w:val="18"/>
              </w:rPr>
              <w:t>180°C)</w:t>
            </w:r>
          </w:p>
        </w:tc>
        <w:tc>
          <w:tcPr>
            <w:tcW w:w="2457" w:type="dxa"/>
            <w:tcBorders>
              <w:top w:val="nil"/>
              <w:left w:val="single" w:color="auto" w:sz="4" w:space="0"/>
              <w:bottom w:val="nil"/>
              <w:right w:val="single" w:color="auto" w:sz="4" w:space="0"/>
            </w:tcBorders>
          </w:tcPr>
          <w:p>
            <w:pPr>
              <w:spacing w:after="0"/>
              <w:jc w:val="center"/>
              <w:rPr>
                <w:rFonts w:eastAsia="ArialMT"/>
                <w:color w:val="auto"/>
                <w:sz w:val="18"/>
              </w:rPr>
            </w:pPr>
            <w:r>
              <w:rPr>
                <w:rFonts w:eastAsia="ArialMT"/>
                <w:color w:val="auto"/>
                <w:sz w:val="18"/>
              </w:rPr>
              <w:t>5462 pcm</w:t>
            </w:r>
          </w:p>
        </w:tc>
        <w:tc>
          <w:tcPr>
            <w:tcW w:w="3049" w:type="dxa"/>
            <w:tcBorders>
              <w:top w:val="nil"/>
              <w:left w:val="single" w:color="auto" w:sz="4" w:space="0"/>
              <w:bottom w:val="nil"/>
              <w:right w:val="nil"/>
            </w:tcBorders>
          </w:tcPr>
          <w:p>
            <w:pPr>
              <w:widowControl w:val="0"/>
              <w:spacing w:after="0"/>
              <w:jc w:val="center"/>
              <w:rPr>
                <w:rFonts w:eastAsia="ArialMT"/>
                <w:color w:val="auto"/>
                <w:sz w:val="18"/>
                <w:lang w:val="en-IN"/>
              </w:rPr>
            </w:pPr>
            <w:r>
              <w:rPr>
                <w:rFonts w:eastAsia="ArialMT"/>
                <w:color w:val="auto"/>
                <w:sz w:val="18"/>
                <w:lang w:val="en-IN"/>
              </w:rPr>
              <w:t xml:space="preserve">4485 </w:t>
            </w:r>
            <w:r>
              <w:rPr>
                <w:rFonts w:eastAsia="ArialMT"/>
                <w:color w:val="auto"/>
                <w:sz w:val="18"/>
              </w:rPr>
              <w:t>pcm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50" w:type="dxa"/>
            <w:tcBorders>
              <w:top w:val="nil"/>
              <w:left w:val="nil"/>
              <w:bottom w:val="single" w:color="auto" w:sz="4" w:space="0"/>
              <w:right w:val="single" w:color="auto" w:sz="4" w:space="0"/>
            </w:tcBorders>
          </w:tcPr>
          <w:p>
            <w:pPr>
              <w:spacing w:after="0"/>
              <w:rPr>
                <w:rFonts w:eastAsia="ArialMT"/>
                <w:color w:val="auto"/>
                <w:sz w:val="18"/>
              </w:rPr>
            </w:pPr>
            <w:r>
              <w:rPr>
                <w:rFonts w:eastAsia="ArialMT"/>
                <w:color w:val="auto"/>
                <w:sz w:val="18"/>
              </w:rPr>
              <w:t>Total control rod (CR)</w:t>
            </w:r>
            <w:r>
              <w:rPr>
                <w:rFonts w:eastAsia="ArialMT"/>
                <w:color w:val="auto"/>
                <w:sz w:val="18"/>
                <w:lang w:val="en-IN"/>
              </w:rPr>
              <w:t xml:space="preserve"> </w:t>
            </w:r>
            <w:r>
              <w:rPr>
                <w:rFonts w:eastAsia="ArialMT"/>
                <w:color w:val="auto"/>
                <w:sz w:val="18"/>
              </w:rPr>
              <w:t>worth</w:t>
            </w:r>
          </w:p>
        </w:tc>
        <w:tc>
          <w:tcPr>
            <w:tcW w:w="2457" w:type="dxa"/>
            <w:tcBorders>
              <w:top w:val="nil"/>
              <w:left w:val="single" w:color="auto" w:sz="4" w:space="0"/>
              <w:bottom w:val="single" w:color="auto" w:sz="4" w:space="0"/>
              <w:right w:val="single" w:color="auto" w:sz="4" w:space="0"/>
            </w:tcBorders>
          </w:tcPr>
          <w:p>
            <w:pPr>
              <w:spacing w:after="0"/>
              <w:jc w:val="center"/>
              <w:rPr>
                <w:rFonts w:eastAsia="ArialMT"/>
                <w:color w:val="auto"/>
                <w:sz w:val="18"/>
                <w:lang w:val="en-IN"/>
              </w:rPr>
            </w:pPr>
            <w:r>
              <w:rPr>
                <w:rFonts w:eastAsia="ArialMT"/>
                <w:color w:val="auto"/>
                <w:sz w:val="18"/>
                <w:lang w:val="en-IN"/>
              </w:rPr>
              <w:t>9650 pcm</w:t>
            </w:r>
          </w:p>
        </w:tc>
        <w:tc>
          <w:tcPr>
            <w:tcW w:w="3049" w:type="dxa"/>
            <w:tcBorders>
              <w:top w:val="nil"/>
              <w:left w:val="single" w:color="auto" w:sz="4" w:space="0"/>
              <w:bottom w:val="single" w:color="auto" w:sz="4" w:space="0"/>
              <w:right w:val="nil"/>
            </w:tcBorders>
          </w:tcPr>
          <w:p>
            <w:pPr>
              <w:widowControl w:val="0"/>
              <w:spacing w:after="0"/>
              <w:jc w:val="center"/>
              <w:rPr>
                <w:rFonts w:eastAsia="ArialMT"/>
                <w:color w:val="auto"/>
                <w:sz w:val="18"/>
                <w:lang w:val="en-IN"/>
              </w:rPr>
            </w:pPr>
            <w:r>
              <w:rPr>
                <w:rFonts w:eastAsia="ArialMT"/>
                <w:color w:val="auto"/>
                <w:sz w:val="18"/>
                <w:lang w:val="en-IN"/>
              </w:rPr>
              <w:t xml:space="preserve">9685 </w:t>
            </w:r>
            <w:r>
              <w:rPr>
                <w:rFonts w:eastAsia="ArialMT"/>
                <w:color w:val="auto"/>
                <w:sz w:val="18"/>
              </w:rPr>
              <w:t>pcm</w:t>
            </w:r>
          </w:p>
        </w:tc>
      </w:tr>
    </w:tbl>
    <w:p>
      <w:pPr>
        <w:pStyle w:val="4"/>
        <w:rPr>
          <w:color w:val="auto"/>
        </w:rPr>
      </w:pPr>
    </w:p>
    <w:p>
      <w:pPr>
        <w:pStyle w:val="4"/>
        <w:rPr>
          <w:color w:val="auto"/>
        </w:rPr>
      </w:pPr>
      <w:r>
        <w:rPr>
          <w:color w:val="auto"/>
        </w:rPr>
        <w:t>The kinetics parameters like delayed neutron fractions, decay constants and prompt neutron generation time are estimated for the 40 MW(th) core. Using the perturbation worth data, the isothermal temperature coefficient and power coefficient</w:t>
      </w:r>
      <w:r>
        <w:rPr>
          <w:color w:val="auto"/>
          <w:lang w:val="en-IN"/>
        </w:rPr>
        <w:t>s</w:t>
      </w:r>
      <w:r>
        <w:rPr>
          <w:color w:val="auto"/>
        </w:rPr>
        <w:t xml:space="preserve"> </w:t>
      </w:r>
      <w:r>
        <w:rPr>
          <w:color w:val="auto"/>
          <w:lang w:val="en-IN"/>
        </w:rPr>
        <w:t>are estimated</w:t>
      </w:r>
      <w:r>
        <w:rPr>
          <w:color w:val="auto"/>
        </w:rPr>
        <w:t>.</w:t>
      </w:r>
      <w:r>
        <w:rPr>
          <w:color w:val="auto"/>
          <w:lang w:val="en-IN"/>
        </w:rPr>
        <w:t xml:space="preserve"> </w:t>
      </w:r>
      <w:r>
        <w:rPr>
          <w:color w:val="auto"/>
        </w:rPr>
        <w:t xml:space="preserve">Perturbation worths and kinetic parameters have been estimated using ABBN-93 cross section library (2D analysis). The fuel slumping worth is estimated using a conservative 1/3rd slumping model and a maximum value of 1.12 $/cm is obtained for the 4th channel. It is found that sodium void reactivity worth is -1035 pcm (-3.82 $). The whole core voiding of steel and fuel reduces reactivity by -7 $ and -219 $ respectively. </w:t>
      </w:r>
      <w:r>
        <w:rPr>
          <w:bCs/>
          <w:color w:val="auto"/>
        </w:rPr>
        <w:t>Doppler feedback is found to be negligible due to the hard spectrum</w:t>
      </w:r>
      <w:r>
        <w:rPr>
          <w:color w:val="auto"/>
        </w:rPr>
        <w:t>. The estimated effective delayed neutron fraction and prompt neutron lifetime are 271 pcm and 0.16 micro second respectively. This data forms the major input for the safety analysis, plant dynamics analysis and severe accident analysis.</w:t>
      </w:r>
    </w:p>
    <w:p>
      <w:pPr>
        <w:pStyle w:val="5"/>
        <w:numPr>
          <w:ilvl w:val="1"/>
          <w:numId w:val="10"/>
        </w:numPr>
        <w:rPr>
          <w:color w:val="auto"/>
        </w:rPr>
      </w:pPr>
      <w:r>
        <w:rPr>
          <w:color w:val="auto"/>
        </w:rPr>
        <w:t xml:space="preserve">Poison subassembly design </w:t>
      </w:r>
    </w:p>
    <w:p>
      <w:pPr>
        <w:pStyle w:val="4"/>
        <w:rPr>
          <w:color w:val="auto"/>
        </w:rPr>
      </w:pPr>
      <w:r>
        <w:rPr>
          <w:color w:val="auto"/>
        </w:rPr>
        <w:t>The poison SA consists of a single B</w:t>
      </w:r>
      <w:r>
        <w:rPr>
          <w:color w:val="auto"/>
          <w:vertAlign w:val="subscript"/>
        </w:rPr>
        <w:t>4</w:t>
      </w:r>
      <w:r>
        <w:rPr>
          <w:color w:val="auto"/>
        </w:rPr>
        <w:t xml:space="preserve">C rod with plugs welded at both bottom and top. Above and below the rod, hexagonal blocks are kept to increase the weight of the SA to prevent hydraulic lifting. As the poison SA has to be loaded in fuel region of the FBTR core, the foot is designed similar to that of fuel SA. The head of the SA is designed such that its handling is similar to that of a control rod assembly. In order to differentiate Poison SA during handling, poison SA length was designed to be 73 mm shorter than the fuel SA. Schematic representation of a poison SA is shown in Fig. </w:t>
      </w:r>
      <w:r>
        <w:rPr>
          <w:color w:val="auto"/>
          <w:lang w:val="en-IN"/>
        </w:rPr>
        <w:t>3</w:t>
      </w:r>
      <w:r>
        <w:rPr>
          <w:color w:val="auto"/>
        </w:rPr>
        <w:t xml:space="preserve"> [6]. </w:t>
      </w:r>
    </w:p>
    <w:p>
      <w:pPr>
        <w:pStyle w:val="4"/>
        <w:rPr>
          <w:color w:val="auto"/>
        </w:rPr>
      </w:pPr>
      <w:r>
        <w:rPr>
          <w:color w:val="auto"/>
        </w:rPr>
        <w:t xml:space="preserve"> </w:t>
      </w:r>
    </w:p>
    <w:p>
      <w:pPr>
        <w:pStyle w:val="4"/>
        <w:ind w:firstLine="0"/>
        <w:jc w:val="center"/>
        <w:rPr>
          <w:color w:val="auto"/>
        </w:rPr>
      </w:pPr>
      <w:r>
        <w:rPr>
          <w:color w:val="auto"/>
          <w:lang w:val="en-IN" w:eastAsia="en-IN"/>
        </w:rPr>
        <w:drawing>
          <wp:inline distT="0" distB="0" distL="0" distR="0">
            <wp:extent cx="1341120" cy="4398645"/>
            <wp:effectExtent l="0" t="0" r="11430" b="190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rcRect l="33555" t="7765" r="33887" b="5126"/>
                    <a:stretch>
                      <a:fillRect/>
                    </a:stretch>
                  </pic:blipFill>
                  <pic:spPr>
                    <a:xfrm>
                      <a:off x="0" y="0"/>
                      <a:ext cx="1341120" cy="4398645"/>
                    </a:xfrm>
                    <a:prstGeom prst="rect">
                      <a:avLst/>
                    </a:prstGeom>
                    <a:ln>
                      <a:noFill/>
                    </a:ln>
                  </pic:spPr>
                </pic:pic>
              </a:graphicData>
            </a:graphic>
          </wp:inline>
        </w:drawing>
      </w:r>
    </w:p>
    <w:p>
      <w:pPr>
        <w:pStyle w:val="4"/>
        <w:ind w:firstLine="0"/>
        <w:jc w:val="center"/>
        <w:rPr>
          <w:i/>
          <w:color w:val="auto"/>
          <w:sz w:val="18"/>
          <w:szCs w:val="18"/>
          <w:lang w:eastAsia="es-ES"/>
        </w:rPr>
      </w:pPr>
      <w:r>
        <w:rPr>
          <w:i/>
          <w:caps/>
          <w:color w:val="auto"/>
          <w:sz w:val="18"/>
          <w:szCs w:val="18"/>
          <w:lang w:eastAsia="es-ES"/>
        </w:rPr>
        <w:t>Fig</w:t>
      </w:r>
      <w:r>
        <w:rPr>
          <w:i/>
          <w:color w:val="auto"/>
          <w:sz w:val="18"/>
          <w:szCs w:val="18"/>
          <w:lang w:eastAsia="es-ES"/>
        </w:rPr>
        <w:t>. </w:t>
      </w:r>
      <w:r>
        <w:rPr>
          <w:i/>
          <w:color w:val="auto"/>
          <w:sz w:val="18"/>
          <w:szCs w:val="18"/>
          <w:lang w:val="en-IN" w:eastAsia="es-ES"/>
        </w:rPr>
        <w:t>3</w:t>
      </w:r>
      <w:r>
        <w:rPr>
          <w:i/>
          <w:color w:val="auto"/>
          <w:sz w:val="18"/>
          <w:szCs w:val="18"/>
          <w:lang w:eastAsia="es-ES"/>
        </w:rPr>
        <w:t>.</w:t>
      </w:r>
      <w:r>
        <w:rPr>
          <w:color w:val="auto"/>
        </w:rPr>
        <w:t xml:space="preserve"> </w:t>
      </w:r>
      <w:r>
        <w:rPr>
          <w:i/>
          <w:color w:val="auto"/>
          <w:sz w:val="18"/>
          <w:szCs w:val="18"/>
          <w:lang w:eastAsia="es-ES"/>
        </w:rPr>
        <w:t>Schematic of FBTR Poison Subassembly</w:t>
      </w:r>
    </w:p>
    <w:p>
      <w:pPr>
        <w:pStyle w:val="4"/>
        <w:ind w:firstLine="0"/>
        <w:jc w:val="center"/>
        <w:rPr>
          <w:color w:val="auto"/>
        </w:rPr>
      </w:pPr>
    </w:p>
    <w:p>
      <w:pPr>
        <w:pStyle w:val="4"/>
        <w:rPr>
          <w:color w:val="auto"/>
        </w:rPr>
      </w:pPr>
      <w:r>
        <w:rPr>
          <w:color w:val="auto"/>
        </w:rPr>
        <w:t>Maximum power produced in poison SA is 35.73kWt with a peak LHR of 1140 W/cm at core center location. The Poison SA is designed with a flow rate of 0.409 kg/s. For this flow rate, the maximum clad midwall hotspot temperature and absorber hotspot centreline temperature for nominal power condition are estimated as 538 °C and 2056 °C respectively and the design safety limits are 650 °C and 2450 °C respectively. The above estimates satisfy the respective design safety limits for nominal and 16% overpower conditions.</w:t>
      </w:r>
      <w:r>
        <w:rPr>
          <w:color w:val="auto"/>
          <w:lang w:val="en-IN"/>
        </w:rPr>
        <w:t xml:space="preserve"> </w:t>
      </w:r>
      <w:r>
        <w:rPr>
          <w:color w:val="auto"/>
        </w:rPr>
        <w:t xml:space="preserve">The </w:t>
      </w:r>
      <w:r>
        <w:rPr>
          <w:color w:val="auto"/>
          <w:lang w:val="en-IN"/>
        </w:rPr>
        <w:t xml:space="preserve">estimated </w:t>
      </w:r>
      <w:r>
        <w:rPr>
          <w:color w:val="auto"/>
        </w:rPr>
        <w:t>sodium temperature rise from inlet to outlet of the SA is 97.7 °C which also respects the temperature limits from thermal striping considerations</w:t>
      </w:r>
      <w:r>
        <w:rPr>
          <w:color w:val="auto"/>
          <w:lang w:val="en-IN"/>
        </w:rPr>
        <w:t xml:space="preserve"> (100 °C)</w:t>
      </w:r>
      <w:r>
        <w:rPr>
          <w:color w:val="auto"/>
        </w:rPr>
        <w:t xml:space="preserve">.  </w:t>
      </w:r>
    </w:p>
    <w:p>
      <w:pPr>
        <w:pStyle w:val="4"/>
        <w:rPr>
          <w:color w:val="auto"/>
          <w:lang w:val="en-IN"/>
        </w:rPr>
      </w:pPr>
      <w:r>
        <w:rPr>
          <w:color w:val="auto"/>
        </w:rPr>
        <w:t>The required SA pressure drop of 278 kPa for the designed flow rate is realized by installing comb type labyrinths orifice structure in the SA foot and also by suitable orificing in upper and lower hexagonal blocks. The above configuration of the flow restricting approach ensures that SA is free from cavitation even at 110% flow condition.</w:t>
      </w:r>
      <w:r>
        <w:rPr>
          <w:color w:val="auto"/>
          <w:lang w:val="en-IN"/>
        </w:rPr>
        <w:t xml:space="preserve"> Hydraulic tests have been carried out to verify the pressure drop across the subassembly, margin against lifting and absence of cavitation.</w:t>
      </w:r>
    </w:p>
    <w:p>
      <w:pPr>
        <w:pStyle w:val="5"/>
        <w:numPr>
          <w:ilvl w:val="1"/>
          <w:numId w:val="10"/>
        </w:numPr>
        <w:rPr>
          <w:color w:val="auto"/>
        </w:rPr>
      </w:pPr>
      <w:r>
        <w:rPr>
          <w:color w:val="auto"/>
        </w:rPr>
        <w:t xml:space="preserve">Shielding studies </w:t>
      </w:r>
    </w:p>
    <w:p>
      <w:pPr>
        <w:pStyle w:val="4"/>
        <w:rPr>
          <w:color w:val="auto"/>
        </w:rPr>
      </w:pPr>
      <w:r>
        <w:rPr>
          <w:color w:val="auto"/>
        </w:rPr>
        <w:t>In the 40 MW(th) core, the fuel SA boundary extends up to 24.14 cm in the radial direction with 70 Mark-I sub-assemblies whereas, the core boundary for the existing 32MWt core is 21.82 cm. Therefore, there is a reduction in the thickness of Nickel reflector region. The reduction in nickel reflector thickness and the increase in core size have been studied in terms of neutron and gamma flux, dose rates</w:t>
      </w:r>
      <w:r>
        <w:rPr>
          <w:color w:val="auto"/>
          <w:lang w:val="en-IN"/>
        </w:rPr>
        <w:t xml:space="preserve"> at critical areas</w:t>
      </w:r>
      <w:r>
        <w:rPr>
          <w:color w:val="auto"/>
        </w:rPr>
        <w:t>, heating</w:t>
      </w:r>
      <w:r>
        <w:rPr>
          <w:color w:val="auto"/>
          <w:lang w:val="en-IN"/>
        </w:rPr>
        <w:t xml:space="preserve"> effects on biological concrete</w:t>
      </w:r>
      <w:r>
        <w:rPr>
          <w:color w:val="auto"/>
        </w:rPr>
        <w:t>, radiation damage and helium production</w:t>
      </w:r>
      <w:r>
        <w:rPr>
          <w:color w:val="auto"/>
          <w:lang w:val="en-IN"/>
        </w:rPr>
        <w:t xml:space="preserve"> in structures</w:t>
      </w:r>
      <w:r>
        <w:rPr>
          <w:color w:val="auto"/>
        </w:rPr>
        <w:t xml:space="preserve">. </w:t>
      </w:r>
    </w:p>
    <w:p>
      <w:pPr>
        <w:pStyle w:val="4"/>
        <w:rPr>
          <w:color w:val="auto"/>
        </w:rPr>
      </w:pPr>
      <w:r>
        <w:rPr>
          <w:color w:val="auto"/>
        </w:rPr>
        <w:t xml:space="preserve">Calculations have been performed using 2D transport code DORT in RZ geometry using multigroup cross section set IGC-S3. </w:t>
      </w:r>
      <w:r>
        <w:rPr>
          <w:color w:val="auto"/>
          <w:lang w:val="en-IN"/>
        </w:rPr>
        <w:t xml:space="preserve">Details of the model used is shown in Fig 4. </w:t>
      </w:r>
      <w:r>
        <w:rPr>
          <w:color w:val="auto"/>
        </w:rPr>
        <w:t>The neutron energy ranges from 1</w:t>
      </w:r>
      <w:r>
        <w:rPr>
          <w:color w:val="auto"/>
          <w:lang w:val="en-IN"/>
        </w:rPr>
        <w:t>0</w:t>
      </w:r>
      <w:r>
        <w:rPr>
          <w:color w:val="auto"/>
          <w:vertAlign w:val="superscript"/>
          <w:lang w:val="en-IN"/>
        </w:rPr>
        <w:t>-5</w:t>
      </w:r>
      <w:r>
        <w:rPr>
          <w:color w:val="auto"/>
        </w:rPr>
        <w:t xml:space="preserve"> eV to 19.6 MeV whereas that of gamma flux is from 1.0 keV to 50 MeV. IGC-S3 is a 217 (175 neutron groups and 42 gamma groups) neutron-gamma coupled cross section set developed in IGCAR from ENDFB-VI in VITAMIN-J structure.</w:t>
      </w:r>
    </w:p>
    <w:p>
      <w:pPr>
        <w:pStyle w:val="4"/>
        <w:rPr>
          <w:color w:val="auto"/>
        </w:rPr>
      </w:pPr>
    </w:p>
    <w:p>
      <w:pPr>
        <w:pStyle w:val="4"/>
        <w:ind w:firstLine="0"/>
        <w:jc w:val="center"/>
        <w:rPr>
          <w:color w:val="auto"/>
          <w:lang w:val="en-IN" w:eastAsia="en-IN" w:bidi="ta-IN"/>
        </w:rPr>
      </w:pPr>
      <w:r>
        <w:rPr>
          <w:color w:val="auto"/>
          <w:lang w:val="en-IN" w:eastAsia="en-IN"/>
        </w:rPr>
        <w:drawing>
          <wp:inline distT="0" distB="0" distL="114300" distR="114300">
            <wp:extent cx="2311400" cy="2897505"/>
            <wp:effectExtent l="0" t="0" r="12700" b="171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2"/>
                    <a:srcRect l="24310" t="14834" r="43000" b="12326"/>
                    <a:stretch>
                      <a:fillRect/>
                    </a:stretch>
                  </pic:blipFill>
                  <pic:spPr>
                    <a:xfrm>
                      <a:off x="0" y="0"/>
                      <a:ext cx="2311400" cy="2897505"/>
                    </a:xfrm>
                    <a:prstGeom prst="rect">
                      <a:avLst/>
                    </a:prstGeom>
                    <a:noFill/>
                    <a:ln w="9525">
                      <a:noFill/>
                    </a:ln>
                  </pic:spPr>
                </pic:pic>
              </a:graphicData>
            </a:graphic>
          </wp:inline>
        </w:drawing>
      </w:r>
    </w:p>
    <w:p>
      <w:pPr>
        <w:pStyle w:val="4"/>
        <w:jc w:val="center"/>
        <w:rPr>
          <w:color w:val="auto"/>
          <w:lang w:val="en-IN"/>
        </w:rPr>
      </w:pPr>
      <w:r>
        <w:rPr>
          <w:i/>
          <w:caps/>
          <w:color w:val="auto"/>
          <w:sz w:val="18"/>
          <w:szCs w:val="18"/>
          <w:lang w:eastAsia="es-ES"/>
        </w:rPr>
        <w:t>Fig</w:t>
      </w:r>
      <w:r>
        <w:rPr>
          <w:i/>
          <w:color w:val="auto"/>
          <w:sz w:val="18"/>
          <w:szCs w:val="18"/>
          <w:lang w:eastAsia="es-ES"/>
        </w:rPr>
        <w:t>. </w:t>
      </w:r>
      <w:r>
        <w:rPr>
          <w:i/>
          <w:color w:val="auto"/>
          <w:sz w:val="18"/>
          <w:szCs w:val="18"/>
          <w:lang w:val="en-IN" w:eastAsia="es-ES"/>
        </w:rPr>
        <w:t>4</w:t>
      </w:r>
      <w:r>
        <w:rPr>
          <w:i/>
          <w:color w:val="auto"/>
          <w:sz w:val="18"/>
          <w:szCs w:val="18"/>
        </w:rPr>
        <w:t xml:space="preserve">. </w:t>
      </w:r>
      <w:r>
        <w:rPr>
          <w:i/>
          <w:color w:val="auto"/>
          <w:sz w:val="18"/>
          <w:szCs w:val="18"/>
          <w:lang w:val="en-IN"/>
        </w:rPr>
        <w:t>2D R-Z Model of FBTR</w:t>
      </w:r>
    </w:p>
    <w:p>
      <w:pPr>
        <w:pStyle w:val="4"/>
        <w:rPr>
          <w:color w:val="auto"/>
        </w:rPr>
      </w:pPr>
    </w:p>
    <w:p>
      <w:pPr>
        <w:pStyle w:val="4"/>
        <w:rPr>
          <w:color w:val="auto"/>
        </w:rPr>
      </w:pPr>
      <w:r>
        <w:rPr>
          <w:color w:val="auto"/>
        </w:rPr>
        <w:t>The axi-symmetric (R-Z) model extends up to the biological shielding radially and from grid plate to top shield axially</w:t>
      </w:r>
      <w:r>
        <w:rPr>
          <w:color w:val="auto"/>
          <w:lang w:val="en-IN"/>
        </w:rPr>
        <w:t xml:space="preserve">. The model domain </w:t>
      </w:r>
      <w:r>
        <w:rPr>
          <w:color w:val="auto"/>
        </w:rPr>
        <w:t>is divided into 269 and 417</w:t>
      </w:r>
      <w:r>
        <w:rPr>
          <w:color w:val="auto"/>
          <w:lang w:val="en-IN"/>
        </w:rPr>
        <w:t xml:space="preserve"> </w:t>
      </w:r>
      <w:r>
        <w:rPr>
          <w:color w:val="auto"/>
        </w:rPr>
        <w:t>meshes in the radial and axial directions respectively for the calculation. Vacuum boundary condition is used at the bottom, top and right ends, whereas reflective boundary condition is used at the left end. The angular approximation used is S8 and the order of scattering cross section anisotropy is P5. The core centre flux is 3.3E+15 n/cm</w:t>
      </w:r>
      <w:r>
        <w:rPr>
          <w:color w:val="auto"/>
          <w:vertAlign w:val="superscript"/>
        </w:rPr>
        <w:t>2</w:t>
      </w:r>
      <w:r>
        <w:rPr>
          <w:color w:val="auto"/>
        </w:rPr>
        <w:t xml:space="preserve">/sec which is almost same as that of </w:t>
      </w:r>
      <w:r>
        <w:rPr>
          <w:color w:val="auto"/>
          <w:lang w:val="en-IN"/>
        </w:rPr>
        <w:t>previous</w:t>
      </w:r>
      <w:r>
        <w:rPr>
          <w:color w:val="auto"/>
        </w:rPr>
        <w:t xml:space="preserve"> core. </w:t>
      </w:r>
    </w:p>
    <w:p>
      <w:pPr>
        <w:pStyle w:val="4"/>
        <w:rPr>
          <w:color w:val="auto"/>
          <w:lang w:val="en-IN"/>
        </w:rPr>
      </w:pPr>
      <w:r>
        <w:rPr>
          <w:color w:val="auto"/>
          <w:lang w:val="en-IN"/>
        </w:rPr>
        <w:t xml:space="preserve">Shielding analysis shows that </w:t>
      </w:r>
      <w:r>
        <w:rPr>
          <w:color w:val="auto"/>
        </w:rPr>
        <w:t xml:space="preserve">there is an increase in neutron and gamma fluxes at various locations of core and shield regions </w:t>
      </w:r>
      <w:r>
        <w:rPr>
          <w:color w:val="auto"/>
          <w:lang w:val="en-IN"/>
        </w:rPr>
        <w:t>as compared</w:t>
      </w:r>
      <w:r>
        <w:rPr>
          <w:color w:val="auto"/>
        </w:rPr>
        <w:t xml:space="preserve"> to the 32MW(th) core. </w:t>
      </w:r>
      <w:r>
        <w:rPr>
          <w:color w:val="auto"/>
          <w:lang w:val="en-IN"/>
        </w:rPr>
        <w:t>As a typical case, an i</w:t>
      </w:r>
      <w:r>
        <w:rPr>
          <w:color w:val="auto"/>
        </w:rPr>
        <w:t>ncrease in neutron</w:t>
      </w:r>
      <w:r>
        <w:rPr>
          <w:color w:val="auto"/>
          <w:lang w:val="en-IN"/>
        </w:rPr>
        <w:t xml:space="preserve"> / gamma</w:t>
      </w:r>
      <w:r>
        <w:rPr>
          <w:color w:val="auto"/>
        </w:rPr>
        <w:t xml:space="preserve"> flux</w:t>
      </w:r>
      <w:r>
        <w:rPr>
          <w:color w:val="auto"/>
          <w:lang w:val="en-IN"/>
        </w:rPr>
        <w:t xml:space="preserve"> of 20/30 </w:t>
      </w:r>
      <w:r>
        <w:rPr>
          <w:color w:val="auto"/>
        </w:rPr>
        <w:t>%</w:t>
      </w:r>
      <w:r>
        <w:rPr>
          <w:color w:val="auto"/>
          <w:lang w:val="en-IN"/>
        </w:rPr>
        <w:t xml:space="preserve"> respectively</w:t>
      </w:r>
      <w:r>
        <w:rPr>
          <w:color w:val="auto"/>
        </w:rPr>
        <w:t xml:space="preserve"> is </w:t>
      </w:r>
      <w:r>
        <w:rPr>
          <w:color w:val="auto"/>
          <w:lang w:val="en-IN"/>
        </w:rPr>
        <w:t xml:space="preserve">estimated </w:t>
      </w:r>
      <w:r>
        <w:rPr>
          <w:color w:val="auto"/>
        </w:rPr>
        <w:t>at the top shield exit location</w:t>
      </w:r>
      <w:r>
        <w:rPr>
          <w:color w:val="auto"/>
          <w:lang w:val="en-IN"/>
        </w:rPr>
        <w:t xml:space="preserve"> (above working platform)</w:t>
      </w:r>
      <w:r>
        <w:rPr>
          <w:color w:val="auto"/>
        </w:rPr>
        <w:t xml:space="preserve">. </w:t>
      </w:r>
      <w:r>
        <w:rPr>
          <w:color w:val="auto"/>
          <w:lang w:val="en-IN"/>
        </w:rPr>
        <w:t xml:space="preserve">This results in a slight increase in dose rates above working platform, which is acceptable being a controlled access area, The dose at various accessible areas are within acceptable values.  </w:t>
      </w:r>
    </w:p>
    <w:p>
      <w:pPr>
        <w:pStyle w:val="4"/>
        <w:rPr>
          <w:color w:val="auto"/>
          <w:lang w:val="en-IN"/>
        </w:rPr>
      </w:pPr>
      <w:r>
        <w:rPr>
          <w:color w:val="auto"/>
          <w:sz w:val="21"/>
          <w:szCs w:val="22"/>
        </w:rPr>
        <w:t>The increase in radiation damage rate (in d</w:t>
      </w:r>
      <w:r>
        <w:rPr>
          <w:color w:val="auto"/>
        </w:rPr>
        <w:t xml:space="preserve">pa) seen by the grid plate is 11 % at the centre of grid plate top region. Based on the limit of 6.3 dpa for the grid plate, the residual life of grid plate reduces from 8.14 full power year (fpy) to 7.25 fpy. The variation of dpa along grid plate in the radial direction is given in Fig. </w:t>
      </w:r>
      <w:r>
        <w:rPr>
          <w:color w:val="auto"/>
          <w:lang w:val="en-IN"/>
        </w:rPr>
        <w:t>5</w:t>
      </w:r>
      <w:r>
        <w:rPr>
          <w:color w:val="auto"/>
        </w:rPr>
        <w:t>.</w:t>
      </w:r>
      <w:r>
        <w:rPr>
          <w:color w:val="auto"/>
          <w:lang w:val="en-IN"/>
        </w:rPr>
        <w:t xml:space="preserve"> </w:t>
      </w:r>
      <w:r>
        <w:rPr>
          <w:rFonts w:hint="eastAsia"/>
          <w:color w:val="auto"/>
          <w:sz w:val="21"/>
          <w:szCs w:val="22"/>
        </w:rPr>
        <w:t>The reactor vessel dpa for 1 efpy is 1.73E-03 for 40 M</w:t>
      </w:r>
      <w:r>
        <w:rPr>
          <w:color w:val="auto"/>
          <w:sz w:val="21"/>
          <w:szCs w:val="22"/>
        </w:rPr>
        <w:t>W</w:t>
      </w:r>
      <w:r>
        <w:rPr>
          <w:rFonts w:hint="eastAsia"/>
          <w:color w:val="auto"/>
          <w:sz w:val="21"/>
          <w:szCs w:val="22"/>
        </w:rPr>
        <w:t>(th) and for 32 MWt the same</w:t>
      </w:r>
      <w:r>
        <w:rPr>
          <w:color w:val="auto"/>
          <w:sz w:val="21"/>
          <w:szCs w:val="22"/>
          <w:lang w:val="en-IN"/>
        </w:rPr>
        <w:t xml:space="preserve"> </w:t>
      </w:r>
      <w:r>
        <w:rPr>
          <w:rFonts w:hint="eastAsia"/>
          <w:color w:val="auto"/>
          <w:sz w:val="21"/>
          <w:szCs w:val="22"/>
        </w:rPr>
        <w:t>value is 1.14E-03. For the  time pe</w:t>
      </w:r>
      <w:r>
        <w:rPr>
          <w:color w:val="auto"/>
          <w:sz w:val="21"/>
          <w:szCs w:val="22"/>
          <w:lang w:val="en-IN"/>
        </w:rPr>
        <w:t>r</w:t>
      </w:r>
      <w:r>
        <w:rPr>
          <w:rFonts w:hint="eastAsia"/>
          <w:color w:val="auto"/>
          <w:sz w:val="21"/>
          <w:szCs w:val="22"/>
        </w:rPr>
        <w:t>iod of 7.25 efpy</w:t>
      </w:r>
      <w:r>
        <w:rPr>
          <w:color w:val="auto"/>
          <w:sz w:val="21"/>
          <w:szCs w:val="22"/>
          <w:lang w:val="en-IN"/>
        </w:rPr>
        <w:t>,</w:t>
      </w:r>
      <w:r>
        <w:rPr>
          <w:rFonts w:hint="eastAsia"/>
          <w:color w:val="auto"/>
          <w:sz w:val="21"/>
          <w:szCs w:val="22"/>
        </w:rPr>
        <w:t xml:space="preserve"> the dpa experienced by the</w:t>
      </w:r>
      <w:r>
        <w:rPr>
          <w:color w:val="auto"/>
          <w:sz w:val="21"/>
          <w:szCs w:val="22"/>
          <w:lang w:val="en-IN"/>
        </w:rPr>
        <w:t xml:space="preserve"> </w:t>
      </w:r>
      <w:r>
        <w:rPr>
          <w:rFonts w:hint="eastAsia"/>
          <w:color w:val="auto"/>
          <w:sz w:val="21"/>
          <w:szCs w:val="22"/>
        </w:rPr>
        <w:t xml:space="preserve">reactor vessel is 0.02 dpa which is very less. </w:t>
      </w:r>
      <w:r>
        <w:rPr>
          <w:color w:val="auto"/>
          <w:sz w:val="21"/>
          <w:szCs w:val="22"/>
          <w:lang w:val="en-IN"/>
        </w:rPr>
        <w:t>Similarly,</w:t>
      </w:r>
      <w:r>
        <w:rPr>
          <w:rFonts w:hint="eastAsia"/>
          <w:color w:val="auto"/>
          <w:sz w:val="21"/>
          <w:szCs w:val="22"/>
        </w:rPr>
        <w:t xml:space="preserve"> the dpa experienced </w:t>
      </w:r>
      <w:r>
        <w:rPr>
          <w:color w:val="auto"/>
          <w:sz w:val="21"/>
          <w:szCs w:val="22"/>
          <w:lang w:val="en-IN"/>
        </w:rPr>
        <w:t xml:space="preserve">by </w:t>
      </w:r>
      <w:r>
        <w:rPr>
          <w:rFonts w:hint="eastAsia"/>
          <w:color w:val="auto"/>
          <w:sz w:val="21"/>
          <w:szCs w:val="22"/>
        </w:rPr>
        <w:t>core cover plate</w:t>
      </w:r>
      <w:r>
        <w:rPr>
          <w:color w:val="auto"/>
          <w:sz w:val="21"/>
          <w:szCs w:val="22"/>
          <w:lang w:val="en-IN"/>
        </w:rPr>
        <w:t xml:space="preserve"> </w:t>
      </w:r>
      <w:r>
        <w:rPr>
          <w:rFonts w:hint="eastAsia"/>
          <w:color w:val="auto"/>
          <w:sz w:val="21"/>
          <w:szCs w:val="22"/>
        </w:rPr>
        <w:t xml:space="preserve">is </w:t>
      </w:r>
      <w:r>
        <w:rPr>
          <w:color w:val="auto"/>
          <w:sz w:val="21"/>
          <w:szCs w:val="22"/>
          <w:lang w:val="en-IN"/>
        </w:rPr>
        <w:t xml:space="preserve">also </w:t>
      </w:r>
      <w:r>
        <w:rPr>
          <w:rFonts w:hint="eastAsia"/>
          <w:color w:val="auto"/>
          <w:sz w:val="21"/>
          <w:szCs w:val="22"/>
        </w:rPr>
        <w:t xml:space="preserve">very small and </w:t>
      </w:r>
      <w:r>
        <w:rPr>
          <w:color w:val="auto"/>
          <w:sz w:val="21"/>
          <w:szCs w:val="22"/>
          <w:lang w:val="en-IN"/>
        </w:rPr>
        <w:t xml:space="preserve">does </w:t>
      </w:r>
      <w:r>
        <w:rPr>
          <w:rFonts w:hint="eastAsia"/>
          <w:color w:val="auto"/>
          <w:sz w:val="21"/>
          <w:szCs w:val="22"/>
        </w:rPr>
        <w:t>not</w:t>
      </w:r>
      <w:r>
        <w:rPr>
          <w:color w:val="auto"/>
          <w:sz w:val="21"/>
          <w:szCs w:val="22"/>
          <w:lang w:val="en-IN"/>
        </w:rPr>
        <w:t xml:space="preserve"> </w:t>
      </w:r>
      <w:r>
        <w:rPr>
          <w:rFonts w:hint="eastAsia"/>
          <w:color w:val="auto"/>
          <w:sz w:val="21"/>
          <w:szCs w:val="22"/>
        </w:rPr>
        <w:t>govern the life of the reactor.</w:t>
      </w:r>
      <w:r>
        <w:rPr>
          <w:color w:val="auto"/>
          <w:sz w:val="21"/>
          <w:szCs w:val="22"/>
        </w:rPr>
        <w:t xml:space="preserve"> </w:t>
      </w:r>
      <w:r>
        <w:rPr>
          <w:color w:val="auto"/>
        </w:rPr>
        <w:t>Since the grid plate dpa is governing, FBTR can be operated for another 7.25 fpy at 40 MW(th).</w:t>
      </w:r>
    </w:p>
    <w:p>
      <w:pPr>
        <w:pStyle w:val="4"/>
        <w:jc w:val="center"/>
        <w:rPr>
          <w:color w:val="auto"/>
        </w:rPr>
      </w:pPr>
    </w:p>
    <w:p>
      <w:pPr>
        <w:spacing w:line="288" w:lineRule="auto"/>
        <w:jc w:val="center"/>
        <w:rPr>
          <w:i/>
          <w:color w:val="auto"/>
          <w:sz w:val="24"/>
          <w:szCs w:val="24"/>
        </w:rPr>
      </w:pPr>
      <w:r>
        <w:rPr>
          <w:i/>
          <w:color w:val="auto"/>
          <w:sz w:val="24"/>
          <w:szCs w:val="24"/>
          <w:lang w:val="en-IN" w:eastAsia="en-IN"/>
        </w:rPr>
        <w:drawing>
          <wp:inline distT="0" distB="0" distL="0" distR="0">
            <wp:extent cx="2950210" cy="1867535"/>
            <wp:effectExtent l="0" t="0" r="21590" b="18415"/>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288" w:lineRule="auto"/>
        <w:jc w:val="center"/>
        <w:rPr>
          <w:i/>
          <w:color w:val="auto"/>
          <w:sz w:val="18"/>
          <w:szCs w:val="18"/>
        </w:rPr>
      </w:pPr>
      <w:r>
        <w:rPr>
          <w:i/>
          <w:caps/>
          <w:color w:val="auto"/>
          <w:sz w:val="18"/>
          <w:szCs w:val="18"/>
          <w:lang w:eastAsia="es-ES"/>
        </w:rPr>
        <w:t>Fig</w:t>
      </w:r>
      <w:r>
        <w:rPr>
          <w:i/>
          <w:color w:val="auto"/>
          <w:sz w:val="18"/>
          <w:szCs w:val="18"/>
          <w:lang w:eastAsia="es-ES"/>
        </w:rPr>
        <w:t>. </w:t>
      </w:r>
      <w:r>
        <w:rPr>
          <w:i/>
          <w:color w:val="auto"/>
          <w:sz w:val="18"/>
          <w:szCs w:val="18"/>
          <w:lang w:val="en-IN" w:eastAsia="es-ES"/>
        </w:rPr>
        <w:t>5</w:t>
      </w:r>
      <w:r>
        <w:rPr>
          <w:i/>
          <w:color w:val="auto"/>
          <w:sz w:val="18"/>
          <w:szCs w:val="18"/>
        </w:rPr>
        <w:t xml:space="preserve">. Radial </w:t>
      </w:r>
      <w:r>
        <w:rPr>
          <w:i/>
          <w:color w:val="auto"/>
          <w:sz w:val="18"/>
          <w:szCs w:val="18"/>
          <w:lang w:val="en-IN"/>
        </w:rPr>
        <w:t>V</w:t>
      </w:r>
      <w:r>
        <w:rPr>
          <w:i/>
          <w:color w:val="auto"/>
          <w:sz w:val="18"/>
          <w:szCs w:val="18"/>
        </w:rPr>
        <w:t xml:space="preserve">ariation of </w:t>
      </w:r>
      <w:r>
        <w:rPr>
          <w:i/>
          <w:color w:val="auto"/>
          <w:sz w:val="18"/>
          <w:szCs w:val="18"/>
          <w:lang w:val="en-IN"/>
        </w:rPr>
        <w:t>D</w:t>
      </w:r>
      <w:r>
        <w:rPr>
          <w:i/>
          <w:color w:val="auto"/>
          <w:sz w:val="18"/>
          <w:szCs w:val="18"/>
        </w:rPr>
        <w:t xml:space="preserve">ose </w:t>
      </w:r>
      <w:r>
        <w:rPr>
          <w:i/>
          <w:color w:val="auto"/>
          <w:sz w:val="18"/>
          <w:szCs w:val="18"/>
          <w:lang w:val="en-IN"/>
        </w:rPr>
        <w:t>at</w:t>
      </w:r>
      <w:r>
        <w:rPr>
          <w:i/>
          <w:color w:val="auto"/>
          <w:sz w:val="18"/>
          <w:szCs w:val="18"/>
        </w:rPr>
        <w:t xml:space="preserve"> </w:t>
      </w:r>
      <w:r>
        <w:rPr>
          <w:i/>
          <w:color w:val="auto"/>
          <w:sz w:val="18"/>
          <w:szCs w:val="18"/>
          <w:lang w:val="en-IN"/>
        </w:rPr>
        <w:t>G</w:t>
      </w:r>
      <w:r>
        <w:rPr>
          <w:i/>
          <w:color w:val="auto"/>
          <w:sz w:val="18"/>
          <w:szCs w:val="18"/>
        </w:rPr>
        <w:t xml:space="preserve">rid </w:t>
      </w:r>
      <w:r>
        <w:rPr>
          <w:i/>
          <w:color w:val="auto"/>
          <w:sz w:val="18"/>
          <w:szCs w:val="18"/>
          <w:lang w:val="en-IN"/>
        </w:rPr>
        <w:t>P</w:t>
      </w:r>
      <w:r>
        <w:rPr>
          <w:i/>
          <w:color w:val="auto"/>
          <w:sz w:val="18"/>
          <w:szCs w:val="18"/>
        </w:rPr>
        <w:t>late</w:t>
      </w:r>
    </w:p>
    <w:p>
      <w:pPr>
        <w:pStyle w:val="4"/>
        <w:rPr>
          <w:color w:val="auto"/>
          <w:lang w:val="en-IN"/>
        </w:rPr>
      </w:pPr>
      <w:r>
        <w:rPr>
          <w:color w:val="auto"/>
        </w:rPr>
        <w:t>Neutron flux increase in the detector pit location is 40 %. The increase in detector flux to 1.0E+11 n/cm</w:t>
      </w:r>
      <w:r>
        <w:rPr>
          <w:color w:val="auto"/>
          <w:vertAlign w:val="superscript"/>
        </w:rPr>
        <w:t>2</w:t>
      </w:r>
      <w:r>
        <w:rPr>
          <w:color w:val="auto"/>
        </w:rPr>
        <w:t>/s favors 40 MW(th) operation of FBTR.</w:t>
      </w:r>
      <w:r>
        <w:rPr>
          <w:color w:val="auto"/>
          <w:lang w:val="en-IN"/>
        </w:rPr>
        <w:t xml:space="preserve"> </w:t>
      </w:r>
    </w:p>
    <w:p>
      <w:pPr>
        <w:pStyle w:val="4"/>
        <w:rPr>
          <w:color w:val="auto"/>
        </w:rPr>
      </w:pPr>
      <w:r>
        <w:rPr>
          <w:color w:val="auto"/>
        </w:rPr>
        <w:t>The total heating due to neutrons and gammas at the inner radius of reactor vault concrete increases from 7 W/m</w:t>
      </w:r>
      <w:r>
        <w:rPr>
          <w:color w:val="auto"/>
          <w:vertAlign w:val="superscript"/>
        </w:rPr>
        <w:t>3</w:t>
      </w:r>
      <w:r>
        <w:rPr>
          <w:color w:val="auto"/>
        </w:rPr>
        <w:t xml:space="preserve"> to 10 W/m</w:t>
      </w:r>
      <w:r>
        <w:rPr>
          <w:color w:val="auto"/>
          <w:vertAlign w:val="superscript"/>
        </w:rPr>
        <w:t>3</w:t>
      </w:r>
      <w:r>
        <w:rPr>
          <w:color w:val="auto"/>
        </w:rPr>
        <w:t xml:space="preserve">. </w:t>
      </w:r>
      <w:r>
        <w:rPr>
          <w:color w:val="auto"/>
          <w:lang w:val="en-IN"/>
        </w:rPr>
        <w:t>T</w:t>
      </w:r>
      <w:r>
        <w:rPr>
          <w:color w:val="auto"/>
        </w:rPr>
        <w:t>he biological shield cooling system is designed for 40 MW(th)</w:t>
      </w:r>
      <w:r>
        <w:rPr>
          <w:color w:val="auto"/>
          <w:lang w:val="en-IN"/>
        </w:rPr>
        <w:t xml:space="preserve"> and hence </w:t>
      </w:r>
      <w:r>
        <w:rPr>
          <w:color w:val="auto"/>
        </w:rPr>
        <w:t xml:space="preserve">this increase could be accommodated by the existing cooling system provided. </w:t>
      </w:r>
      <w:r>
        <w:rPr>
          <w:color w:val="auto"/>
          <w:lang w:val="en-IN"/>
        </w:rPr>
        <w:t>T</w:t>
      </w:r>
      <w:r>
        <w:rPr>
          <w:color w:val="auto"/>
        </w:rPr>
        <w:t>he temperature</w:t>
      </w:r>
      <w:r>
        <w:rPr>
          <w:color w:val="auto"/>
          <w:lang w:val="en-IN"/>
        </w:rPr>
        <w:t xml:space="preserve"> in the </w:t>
      </w:r>
      <w:r>
        <w:rPr>
          <w:color w:val="auto"/>
        </w:rPr>
        <w:t xml:space="preserve">rotating plug region  of FBTR is maintained below 130 </w:t>
      </w:r>
      <w:r>
        <w:rPr>
          <w:rFonts w:ascii="Cambria Math" w:hAnsi="Cambria Math" w:cs="Cambria Math"/>
          <w:color w:val="auto"/>
        </w:rPr>
        <w:t>⁰</w:t>
      </w:r>
      <w:r>
        <w:rPr>
          <w:color w:val="auto"/>
        </w:rPr>
        <w:t>C</w:t>
      </w:r>
      <w:r>
        <w:rPr>
          <w:color w:val="auto"/>
          <w:lang w:val="en-IN"/>
        </w:rPr>
        <w:t xml:space="preserve"> for which</w:t>
      </w:r>
      <w:r>
        <w:rPr>
          <w:color w:val="auto"/>
        </w:rPr>
        <w:t xml:space="preserve"> Wigner energy release from graphite used for shielding inside the plugs due to the increase in total neutron flux from 4.82E+10 to 6.40E+10 n/cm</w:t>
      </w:r>
      <w:r>
        <w:rPr>
          <w:color w:val="auto"/>
          <w:vertAlign w:val="superscript"/>
        </w:rPr>
        <w:t>2</w:t>
      </w:r>
      <w:r>
        <w:rPr>
          <w:color w:val="auto"/>
        </w:rPr>
        <w:t xml:space="preserve">/s does not have significant effect. </w:t>
      </w:r>
    </w:p>
    <w:p>
      <w:pPr>
        <w:pStyle w:val="4"/>
        <w:rPr>
          <w:color w:val="auto"/>
        </w:rPr>
      </w:pPr>
      <w:r>
        <w:rPr>
          <w:color w:val="auto"/>
          <w:lang w:val="en-IN"/>
        </w:rPr>
        <w:t>Overall, the present shielding provided meets the design and safety requirements.</w:t>
      </w:r>
    </w:p>
    <w:p>
      <w:pPr>
        <w:pStyle w:val="5"/>
        <w:numPr>
          <w:ilvl w:val="1"/>
          <w:numId w:val="10"/>
        </w:numPr>
        <w:rPr>
          <w:color w:val="auto"/>
        </w:rPr>
      </w:pPr>
      <w:r>
        <w:rPr>
          <w:color w:val="auto"/>
        </w:rPr>
        <w:t xml:space="preserve">Safety and severe accident studies </w:t>
      </w:r>
    </w:p>
    <w:p>
      <w:pPr>
        <w:pStyle w:val="4"/>
        <w:rPr>
          <w:color w:val="auto"/>
        </w:rPr>
      </w:pPr>
      <w:r>
        <w:rPr>
          <w:color w:val="auto"/>
        </w:rPr>
        <w:t xml:space="preserve"> Hypothetical Core Disruptive Accidents (HCDAs) have been analysed for three accident situations: Unprotected Loss of Flow Accident (ULOFA), Unprotected Transient Over Power Accident (UTOPA) and Unprotected Loss of Coolant Accident (ULOCA). The accident potential of these transients and the associated  energy release have been studied. The accident analysis is carried out through pre-disassembly, disassembly and mechanical energy release phases.</w:t>
      </w:r>
      <w:r>
        <w:rPr>
          <w:color w:val="auto"/>
          <w:lang w:val="en-IN"/>
        </w:rPr>
        <w:t xml:space="preserve"> </w:t>
      </w:r>
      <w:r>
        <w:rPr>
          <w:color w:val="auto"/>
        </w:rPr>
        <w:t xml:space="preserve">In the pre-disassembly phase, the course of the accident is evaluated deterministically until the geometry of fuel pin or FSA is intact. The space dependent reactivity feedbacks from the fuel, clad and coolant are taken into account together with core radial expansion feedback. </w:t>
      </w:r>
    </w:p>
    <w:p>
      <w:pPr>
        <w:pStyle w:val="4"/>
        <w:rPr>
          <w:color w:val="auto"/>
          <w:sz w:val="21"/>
          <w:szCs w:val="22"/>
        </w:rPr>
      </w:pPr>
      <w:r>
        <w:rPr>
          <w:color w:val="auto"/>
        </w:rPr>
        <w:t>The initiating event for ULOFA is loss of power supply to primary pump and the ensuing flow coast down. In case of ULOFA</w:t>
      </w:r>
      <w:r>
        <w:rPr>
          <w:color w:val="auto"/>
          <w:lang w:val="en-IN"/>
        </w:rPr>
        <w:t>,</w:t>
      </w:r>
      <w:r>
        <w:rPr>
          <w:color w:val="auto"/>
        </w:rPr>
        <w:t xml:space="preserve"> the reactor power falls below the decay heat level</w:t>
      </w:r>
      <w:r>
        <w:rPr>
          <w:color w:val="auto"/>
          <w:lang w:val="en-IN"/>
        </w:rPr>
        <w:t>.</w:t>
      </w:r>
      <w:r>
        <w:rPr>
          <w:color w:val="auto"/>
        </w:rPr>
        <w:t xml:space="preserve"> </w:t>
      </w:r>
      <w:r>
        <w:rPr>
          <w:color w:val="auto"/>
          <w:sz w:val="21"/>
          <w:szCs w:val="22"/>
        </w:rPr>
        <w:t>FBTR is a small test reactor with negative sodium void worth and negligible Doppler feedback. The reduction in the flow results in rise in coolant temperature and the consequent strong negative feedback due to coolant and core radial expansion</w:t>
      </w:r>
      <w:r>
        <w:rPr>
          <w:color w:val="auto"/>
          <w:sz w:val="21"/>
          <w:szCs w:val="22"/>
          <w:lang w:val="en-IN"/>
        </w:rPr>
        <w:t>s</w:t>
      </w:r>
      <w:r>
        <w:rPr>
          <w:color w:val="auto"/>
          <w:sz w:val="21"/>
          <w:szCs w:val="22"/>
        </w:rPr>
        <w:t xml:space="preserve"> make the reactor subcritical and the fission power drops to decay heat level with time. The only positive component of reactivity feedback during this accident is due to fuel axial contraction because of decrease in fuel temperature.</w:t>
      </w:r>
      <w:r>
        <w:rPr>
          <w:color w:val="auto"/>
          <w:sz w:val="21"/>
          <w:szCs w:val="22"/>
          <w:lang w:val="en-IN"/>
        </w:rPr>
        <w:t xml:space="preserve"> G</w:t>
      </w:r>
      <w:r>
        <w:rPr>
          <w:color w:val="auto"/>
        </w:rPr>
        <w:t xml:space="preserve">iving </w:t>
      </w:r>
      <w:r>
        <w:rPr>
          <w:color w:val="auto"/>
          <w:lang w:val="en-IN"/>
        </w:rPr>
        <w:t xml:space="preserve">due </w:t>
      </w:r>
      <w:r>
        <w:rPr>
          <w:color w:val="auto"/>
        </w:rPr>
        <w:t>credit to decay heat removal system</w:t>
      </w:r>
      <w:r>
        <w:rPr>
          <w:color w:val="auto"/>
          <w:lang w:val="en-IN"/>
        </w:rPr>
        <w:t>,</w:t>
      </w:r>
      <w:r>
        <w:rPr>
          <w:color w:val="auto"/>
        </w:rPr>
        <w:t xml:space="preserve"> the transient does not lead to core disruptive accident.</w:t>
      </w:r>
    </w:p>
    <w:p>
      <w:pPr>
        <w:pStyle w:val="4"/>
        <w:rPr>
          <w:color w:val="auto"/>
          <w:sz w:val="21"/>
          <w:szCs w:val="22"/>
        </w:rPr>
      </w:pPr>
      <w:r>
        <w:rPr>
          <w:color w:val="auto"/>
        </w:rPr>
        <w:t xml:space="preserve">Under UTOPA, the reactivity addition due to control rod withdrawal makes the reactor power to rise. Variation of reactor power and net reactivity profile for the transient with time is given in Fig </w:t>
      </w:r>
      <w:r>
        <w:rPr>
          <w:color w:val="auto"/>
          <w:lang w:val="en-IN"/>
        </w:rPr>
        <w:t>6</w:t>
      </w:r>
      <w:r>
        <w:rPr>
          <w:color w:val="auto"/>
        </w:rPr>
        <w:t>. Even with negative reactivity feedback, the net reactivity remains positive due to external reactivity addition and power increases. This leads to coolant boiling and fuel melting. The slumping of molten fuel causes a large positive reactivity addition. The disassembly phase calculations are done assuming a conservative positive reactivity addition to the molten core</w:t>
      </w:r>
      <w:r>
        <w:rPr>
          <w:color w:val="auto"/>
          <w:sz w:val="21"/>
          <w:szCs w:val="22"/>
        </w:rPr>
        <w:t xml:space="preserve"> using an ANL hydrodynamics code VENUS-II. The disassembly phase ends when the reactor becomes subcritical. The thermal energy stored at the end of disassembly phase is transformed as the mechanical work potential by the isentropic expansion of core bubble to one atmospheric pressure. A subroutine named MERC is developed and integrated with VENUS-II for performing this calculation.</w:t>
      </w:r>
    </w:p>
    <w:p>
      <w:pPr>
        <w:pStyle w:val="4"/>
        <w:rPr>
          <w:color w:val="auto"/>
        </w:rPr>
      </w:pPr>
      <w:r>
        <w:rPr>
          <w:color w:val="auto"/>
        </w:rPr>
        <w:t>In the case of ULOCA, the heat removal from fuel is assumed not available and this leads to coolant boiling, fuel slumping and disassembly.</w:t>
      </w:r>
    </w:p>
    <w:p>
      <w:pPr>
        <w:pStyle w:val="4"/>
        <w:rPr>
          <w:color w:val="auto"/>
        </w:rPr>
      </w:pPr>
      <w:r>
        <w:rPr>
          <w:color w:val="auto"/>
        </w:rPr>
        <w:t>For conservative reactivity addition rate of 50 $/s input during disassembly phase, the estimated mechanical energy release under UTOPA is 6.9 kJ and under ULOCA, it is 11.94 MJ. Hence, for this core, 12 MJ can be considered as the maximum possible mechanical energy release under HCDA. The reactor vessel can safely withstand up to 9 TNT (39 MJ) of mechanical energy release without failure.</w:t>
      </w:r>
    </w:p>
    <w:p>
      <w:pPr>
        <w:pStyle w:val="15"/>
        <w:spacing w:line="288" w:lineRule="auto"/>
        <w:jc w:val="center"/>
        <w:rPr>
          <w:color w:val="auto"/>
        </w:rPr>
      </w:pPr>
      <w:r>
        <w:rPr>
          <w:color w:val="auto"/>
          <w:sz w:val="24"/>
          <w:szCs w:val="24"/>
          <w:lang w:val="en-IN" w:eastAsia="en-IN"/>
        </w:rPr>
        <w:drawing>
          <wp:inline distT="0" distB="0" distL="0" distR="0">
            <wp:extent cx="3716020" cy="2655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716020" cy="2655570"/>
                    </a:xfrm>
                    <a:prstGeom prst="rect">
                      <a:avLst/>
                    </a:prstGeom>
                    <a:noFill/>
                    <a:ln>
                      <a:noFill/>
                    </a:ln>
                  </pic:spPr>
                </pic:pic>
              </a:graphicData>
            </a:graphic>
          </wp:inline>
        </w:drawing>
      </w:r>
    </w:p>
    <w:p>
      <w:pPr>
        <w:pStyle w:val="15"/>
        <w:jc w:val="center"/>
        <w:rPr>
          <w:i/>
          <w:iCs/>
          <w:color w:val="auto"/>
          <w:szCs w:val="18"/>
        </w:rPr>
      </w:pPr>
      <w:r>
        <w:rPr>
          <w:i/>
          <w:caps/>
          <w:color w:val="auto"/>
          <w:lang w:eastAsia="es-ES"/>
        </w:rPr>
        <w:t>Fig</w:t>
      </w:r>
      <w:r>
        <w:rPr>
          <w:i/>
          <w:color w:val="auto"/>
          <w:lang w:eastAsia="es-ES"/>
        </w:rPr>
        <w:t>. </w:t>
      </w:r>
      <w:r>
        <w:rPr>
          <w:b/>
          <w:i/>
          <w:color w:val="auto"/>
          <w:lang w:val="en-IN" w:eastAsia="es-ES"/>
        </w:rPr>
        <w:t>6</w:t>
      </w:r>
      <w:r>
        <w:rPr>
          <w:i/>
          <w:color w:val="auto"/>
          <w:lang w:eastAsia="es-ES"/>
        </w:rPr>
        <w:t xml:space="preserve">. </w:t>
      </w:r>
      <w:r>
        <w:rPr>
          <w:i/>
          <w:iCs/>
          <w:color w:val="auto"/>
          <w:szCs w:val="18"/>
        </w:rPr>
        <w:t>Variation of Reactor Power and Reactivity under UTOPA</w:t>
      </w:r>
    </w:p>
    <w:p>
      <w:pPr>
        <w:pStyle w:val="5"/>
        <w:numPr>
          <w:ilvl w:val="1"/>
          <w:numId w:val="10"/>
        </w:numPr>
        <w:rPr>
          <w:color w:val="auto"/>
        </w:rPr>
      </w:pPr>
      <w:r>
        <w:rPr>
          <w:color w:val="auto"/>
        </w:rPr>
        <w:t xml:space="preserve">Allowable flow reduction in MK-I fuel subassemblies respecting the DSL </w:t>
      </w:r>
    </w:p>
    <w:p>
      <w:pPr>
        <w:pStyle w:val="4"/>
        <w:rPr>
          <w:color w:val="auto"/>
        </w:rPr>
      </w:pPr>
      <w:r>
        <w:rPr>
          <w:color w:val="auto"/>
        </w:rPr>
        <w:t>The maximum allowable flow reduction in MK-I fuel SAs operating in various rings of FBTR core shall respect the design safety limit (DSL) of fuel and clad. Allowable flow reduction shall be higher than the detectable flow reduction for safe operation of the core.</w:t>
      </w:r>
      <w:r>
        <w:rPr>
          <w:color w:val="auto"/>
          <w:lang w:val="en-IN"/>
        </w:rPr>
        <w:t xml:space="preserve"> </w:t>
      </w:r>
      <w:r>
        <w:rPr>
          <w:color w:val="auto"/>
        </w:rPr>
        <w:t xml:space="preserve">For 40 MW(th) core, the peak power of the SA and LHR are less than the 32 MW(th) core due to flattening of the power. The details of the Peak LHR, SA power and locations are given in Table 2. The peaking in third ring SA in 40 MW(th) is due to more burnup in the central SAs. In case of flow reduction, the DSL limits of next higher category (category-2) limits are applicable. The allowable flow reduction without violation of the clad and fuel DSL is worked out and the details are given below:    </w:t>
      </w:r>
    </w:p>
    <w:p>
      <w:pPr>
        <w:spacing w:after="0"/>
        <w:jc w:val="center"/>
        <w:rPr>
          <w:rFonts w:eastAsia="ArialMT"/>
          <w:color w:val="auto"/>
          <w:sz w:val="18"/>
          <w:lang w:val="en-IN"/>
        </w:rPr>
      </w:pPr>
      <w:r>
        <w:rPr>
          <w:rFonts w:eastAsia="ArialMT"/>
          <w:color w:val="auto"/>
          <w:sz w:val="18"/>
          <w:lang w:val="en-IN"/>
        </w:rPr>
        <w:t xml:space="preserve">TABLE 2 COMPARISON OF SA OPERATING PARAMETERS IN 32 MW(th) AND 40 MW(th) CORES </w:t>
      </w:r>
      <w:r>
        <w:rPr>
          <w:rFonts w:eastAsia="ArialMT"/>
          <w:b/>
          <w:bCs/>
          <w:color w:val="auto"/>
          <w:sz w:val="18"/>
          <w:lang w:val="en-IN"/>
        </w:rPr>
        <w:t xml:space="preserve"> </w:t>
      </w:r>
    </w:p>
    <w:p>
      <w:pPr>
        <w:pStyle w:val="4"/>
        <w:rPr>
          <w:color w:val="auto"/>
        </w:rPr>
      </w:pPr>
    </w:p>
    <w:tbl>
      <w:tblPr>
        <w:tblStyle w:val="26"/>
        <w:tblW w:w="9072" w:type="dxa"/>
        <w:tblInd w:w="-10" w:type="dxa"/>
        <w:tblLayout w:type="fixed"/>
        <w:tblCellMar>
          <w:top w:w="0" w:type="dxa"/>
          <w:left w:w="0" w:type="dxa"/>
          <w:bottom w:w="0" w:type="dxa"/>
          <w:right w:w="0" w:type="dxa"/>
        </w:tblCellMar>
      </w:tblPr>
      <w:tblGrid>
        <w:gridCol w:w="15"/>
        <w:gridCol w:w="1985"/>
        <w:gridCol w:w="1701"/>
        <w:gridCol w:w="1843"/>
        <w:gridCol w:w="15"/>
        <w:gridCol w:w="1969"/>
        <w:gridCol w:w="15"/>
        <w:gridCol w:w="1514"/>
        <w:gridCol w:w="15"/>
      </w:tblGrid>
      <w:tr>
        <w:tblPrEx>
          <w:tblLayout w:type="fixed"/>
          <w:tblCellMar>
            <w:top w:w="0" w:type="dxa"/>
            <w:left w:w="0" w:type="dxa"/>
            <w:bottom w:w="0" w:type="dxa"/>
            <w:right w:w="0" w:type="dxa"/>
          </w:tblCellMar>
        </w:tblPrEx>
        <w:trPr>
          <w:gridBefore w:val="1"/>
          <w:wBefore w:w="15" w:type="dxa"/>
          <w:trHeight w:val="382" w:hRule="atLeast"/>
        </w:trPr>
        <w:tc>
          <w:tcPr>
            <w:tcW w:w="1985" w:type="dxa"/>
            <w:tcBorders>
              <w:top w:val="single" w:color="auto" w:sz="4" w:space="0"/>
              <w:left w:val="nil"/>
              <w:bottom w:val="single" w:color="auto" w:sz="4" w:space="0"/>
              <w:right w:val="single" w:color="auto" w:sz="4" w:space="0"/>
            </w:tcBorders>
          </w:tcPr>
          <w:p>
            <w:pPr>
              <w:pStyle w:val="4"/>
              <w:spacing w:after="0" w:line="240" w:lineRule="auto"/>
              <w:ind w:firstLine="0"/>
              <w:contextualSpacing w:val="0"/>
              <w:jc w:val="center"/>
              <w:rPr>
                <w:bCs/>
                <w:color w:val="auto"/>
                <w:sz w:val="18"/>
                <w:szCs w:val="18"/>
              </w:rPr>
            </w:pPr>
            <w:r>
              <w:rPr>
                <w:bCs/>
                <w:color w:val="auto"/>
                <w:sz w:val="18"/>
                <w:szCs w:val="18"/>
              </w:rPr>
              <w:t>Core Power</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Style w:val="4"/>
              <w:spacing w:after="0" w:line="240" w:lineRule="auto"/>
              <w:ind w:firstLine="0"/>
              <w:contextualSpacing w:val="0"/>
              <w:jc w:val="center"/>
              <w:rPr>
                <w:bCs/>
                <w:color w:val="auto"/>
                <w:sz w:val="18"/>
                <w:szCs w:val="18"/>
              </w:rPr>
            </w:pPr>
            <w:r>
              <w:rPr>
                <w:bCs/>
                <w:color w:val="auto"/>
                <w:sz w:val="18"/>
                <w:szCs w:val="18"/>
              </w:rPr>
              <w:t>Peak Power Location</w:t>
            </w:r>
          </w:p>
        </w:tc>
        <w:tc>
          <w:tcPr>
            <w:tcW w:w="185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Style w:val="4"/>
              <w:spacing w:after="0" w:line="240" w:lineRule="auto"/>
              <w:ind w:firstLine="0"/>
              <w:contextualSpacing w:val="0"/>
              <w:jc w:val="center"/>
              <w:rPr>
                <w:bCs/>
                <w:color w:val="auto"/>
                <w:sz w:val="18"/>
                <w:szCs w:val="18"/>
              </w:rPr>
            </w:pPr>
            <w:r>
              <w:rPr>
                <w:bCs/>
                <w:color w:val="auto"/>
                <w:sz w:val="18"/>
                <w:szCs w:val="18"/>
              </w:rPr>
              <w:t>Type</w:t>
            </w:r>
          </w:p>
        </w:tc>
        <w:tc>
          <w:tcPr>
            <w:tcW w:w="198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Style w:val="4"/>
              <w:spacing w:after="0" w:line="240" w:lineRule="auto"/>
              <w:ind w:firstLine="0"/>
              <w:contextualSpacing w:val="0"/>
              <w:jc w:val="center"/>
              <w:rPr>
                <w:bCs/>
                <w:color w:val="auto"/>
                <w:sz w:val="18"/>
                <w:szCs w:val="18"/>
              </w:rPr>
            </w:pPr>
            <w:r>
              <w:rPr>
                <w:bCs/>
                <w:color w:val="auto"/>
                <w:sz w:val="18"/>
                <w:szCs w:val="18"/>
              </w:rPr>
              <w:t>Linear Power</w:t>
            </w:r>
          </w:p>
          <w:p>
            <w:pPr>
              <w:pStyle w:val="4"/>
              <w:spacing w:after="0" w:line="240" w:lineRule="auto"/>
              <w:ind w:firstLine="0"/>
              <w:contextualSpacing w:val="0"/>
              <w:jc w:val="center"/>
              <w:rPr>
                <w:bCs/>
                <w:color w:val="auto"/>
                <w:sz w:val="18"/>
                <w:szCs w:val="18"/>
              </w:rPr>
            </w:pPr>
            <w:r>
              <w:rPr>
                <w:bCs/>
                <w:color w:val="auto"/>
                <w:sz w:val="18"/>
                <w:szCs w:val="18"/>
              </w:rPr>
              <w:t>(W/cm)</w:t>
            </w:r>
          </w:p>
        </w:tc>
        <w:tc>
          <w:tcPr>
            <w:tcW w:w="1529" w:type="dxa"/>
            <w:gridSpan w:val="2"/>
            <w:tcBorders>
              <w:top w:val="single" w:color="auto" w:sz="4" w:space="0"/>
              <w:left w:val="single" w:color="auto" w:sz="4" w:space="0"/>
              <w:bottom w:val="single" w:color="auto" w:sz="4" w:space="0"/>
              <w:right w:val="nil"/>
            </w:tcBorders>
            <w:shd w:val="clear" w:color="auto" w:fill="auto"/>
            <w:tcMar>
              <w:top w:w="15" w:type="dxa"/>
              <w:left w:w="15" w:type="dxa"/>
              <w:bottom w:w="0" w:type="dxa"/>
              <w:right w:w="15" w:type="dxa"/>
            </w:tcMar>
            <w:vAlign w:val="center"/>
          </w:tcPr>
          <w:p>
            <w:pPr>
              <w:pStyle w:val="4"/>
              <w:spacing w:after="0" w:line="240" w:lineRule="auto"/>
              <w:ind w:firstLine="0"/>
              <w:contextualSpacing w:val="0"/>
              <w:jc w:val="center"/>
              <w:rPr>
                <w:bCs/>
                <w:color w:val="auto"/>
                <w:sz w:val="18"/>
                <w:szCs w:val="18"/>
              </w:rPr>
            </w:pPr>
            <w:r>
              <w:rPr>
                <w:bCs/>
                <w:color w:val="auto"/>
                <w:sz w:val="18"/>
                <w:szCs w:val="18"/>
              </w:rPr>
              <w:t>SA Power</w:t>
            </w:r>
          </w:p>
          <w:p>
            <w:pPr>
              <w:pStyle w:val="4"/>
              <w:spacing w:after="0" w:line="240" w:lineRule="auto"/>
              <w:ind w:firstLine="0"/>
              <w:contextualSpacing w:val="0"/>
              <w:jc w:val="center"/>
              <w:rPr>
                <w:bCs/>
                <w:color w:val="auto"/>
                <w:sz w:val="18"/>
                <w:szCs w:val="18"/>
              </w:rPr>
            </w:pPr>
            <w:r>
              <w:rPr>
                <w:bCs/>
                <w:color w:val="auto"/>
                <w:sz w:val="18"/>
                <w:szCs w:val="18"/>
              </w:rPr>
              <w:t>(kW)</w:t>
            </w:r>
          </w:p>
        </w:tc>
      </w:tr>
      <w:tr>
        <w:tblPrEx>
          <w:tblLayout w:type="fixed"/>
          <w:tblCellMar>
            <w:top w:w="0" w:type="dxa"/>
            <w:left w:w="0" w:type="dxa"/>
            <w:bottom w:w="0" w:type="dxa"/>
            <w:right w:w="0" w:type="dxa"/>
          </w:tblCellMar>
        </w:tblPrEx>
        <w:trPr>
          <w:gridAfter w:val="1"/>
          <w:wAfter w:w="15" w:type="dxa"/>
          <w:trHeight w:val="255" w:hRule="atLeast"/>
        </w:trPr>
        <w:tc>
          <w:tcPr>
            <w:tcW w:w="2000" w:type="dxa"/>
            <w:gridSpan w:val="2"/>
            <w:tcBorders>
              <w:top w:val="nil"/>
              <w:left w:val="nil"/>
              <w:bottom w:val="nil"/>
              <w:right w:val="single" w:color="auto" w:sz="4" w:space="0"/>
            </w:tcBorders>
          </w:tcPr>
          <w:p>
            <w:pPr>
              <w:pStyle w:val="4"/>
              <w:spacing w:after="0" w:line="240" w:lineRule="auto"/>
              <w:rPr>
                <w:color w:val="auto"/>
                <w:sz w:val="18"/>
                <w:szCs w:val="18"/>
              </w:rPr>
            </w:pPr>
            <w:r>
              <w:rPr>
                <w:color w:val="auto"/>
                <w:sz w:val="18"/>
                <w:szCs w:val="18"/>
              </w:rPr>
              <w:t>32 MW(th)</w:t>
            </w:r>
          </w:p>
        </w:tc>
        <w:tc>
          <w:tcPr>
            <w:tcW w:w="1701" w:type="dxa"/>
            <w:tcBorders>
              <w:top w:val="nil"/>
              <w:left w:val="single" w:color="auto" w:sz="4" w:space="0"/>
              <w:bottom w:val="nil"/>
              <w:right w:val="single" w:color="auto" w:sz="4" w:space="0"/>
            </w:tcBorders>
            <w:shd w:val="clear" w:color="auto" w:fill="auto"/>
            <w:tcMar>
              <w:top w:w="15" w:type="dxa"/>
              <w:left w:w="15" w:type="dxa"/>
              <w:bottom w:w="0" w:type="dxa"/>
              <w:right w:w="15" w:type="dxa"/>
            </w:tcMar>
            <w:vAlign w:val="center"/>
          </w:tcPr>
          <w:p>
            <w:pPr>
              <w:pStyle w:val="4"/>
              <w:spacing w:after="0" w:line="240" w:lineRule="auto"/>
              <w:rPr>
                <w:color w:val="auto"/>
                <w:sz w:val="18"/>
                <w:szCs w:val="18"/>
              </w:rPr>
            </w:pPr>
            <w:r>
              <w:rPr>
                <w:color w:val="auto"/>
                <w:sz w:val="18"/>
                <w:szCs w:val="18"/>
              </w:rPr>
              <w:t>(01 01)</w:t>
            </w:r>
          </w:p>
        </w:tc>
        <w:tc>
          <w:tcPr>
            <w:tcW w:w="1843" w:type="dxa"/>
            <w:tcBorders>
              <w:top w:val="nil"/>
              <w:left w:val="single" w:color="auto" w:sz="4" w:space="0"/>
              <w:bottom w:val="nil"/>
              <w:right w:val="single" w:color="auto" w:sz="4" w:space="0"/>
            </w:tcBorders>
            <w:shd w:val="clear" w:color="auto" w:fill="auto"/>
            <w:tcMar>
              <w:top w:w="15" w:type="dxa"/>
              <w:left w:w="15" w:type="dxa"/>
              <w:bottom w:w="0" w:type="dxa"/>
              <w:right w:w="15" w:type="dxa"/>
            </w:tcMar>
          </w:tcPr>
          <w:p>
            <w:pPr>
              <w:pStyle w:val="4"/>
              <w:spacing w:after="0" w:line="240" w:lineRule="auto"/>
              <w:rPr>
                <w:color w:val="auto"/>
                <w:sz w:val="18"/>
                <w:szCs w:val="18"/>
              </w:rPr>
            </w:pPr>
            <w:r>
              <w:rPr>
                <w:color w:val="auto"/>
                <w:sz w:val="18"/>
                <w:szCs w:val="18"/>
              </w:rPr>
              <w:t>Mark I</w:t>
            </w:r>
          </w:p>
        </w:tc>
        <w:tc>
          <w:tcPr>
            <w:tcW w:w="1984" w:type="dxa"/>
            <w:gridSpan w:val="2"/>
            <w:tcBorders>
              <w:top w:val="nil"/>
              <w:left w:val="single" w:color="auto" w:sz="4" w:space="0"/>
              <w:bottom w:val="nil"/>
              <w:right w:val="single" w:color="auto" w:sz="4" w:space="0"/>
            </w:tcBorders>
            <w:shd w:val="clear" w:color="auto" w:fill="auto"/>
            <w:tcMar>
              <w:top w:w="15" w:type="dxa"/>
              <w:left w:w="15" w:type="dxa"/>
              <w:bottom w:w="0" w:type="dxa"/>
              <w:right w:w="15" w:type="dxa"/>
            </w:tcMar>
            <w:vAlign w:val="center"/>
          </w:tcPr>
          <w:p>
            <w:pPr>
              <w:pStyle w:val="4"/>
              <w:spacing w:after="0" w:line="240" w:lineRule="auto"/>
              <w:rPr>
                <w:color w:val="auto"/>
                <w:sz w:val="18"/>
                <w:szCs w:val="18"/>
              </w:rPr>
            </w:pPr>
            <w:r>
              <w:rPr>
                <w:color w:val="auto"/>
                <w:sz w:val="18"/>
                <w:szCs w:val="18"/>
              </w:rPr>
              <w:t>386.9</w:t>
            </w:r>
          </w:p>
        </w:tc>
        <w:tc>
          <w:tcPr>
            <w:tcW w:w="1529" w:type="dxa"/>
            <w:gridSpan w:val="2"/>
            <w:tcBorders>
              <w:top w:val="nil"/>
              <w:left w:val="single" w:color="auto" w:sz="4" w:space="0"/>
              <w:bottom w:val="nil"/>
              <w:right w:val="nil"/>
            </w:tcBorders>
            <w:shd w:val="clear" w:color="auto" w:fill="auto"/>
            <w:tcMar>
              <w:top w:w="15" w:type="dxa"/>
              <w:left w:w="15" w:type="dxa"/>
              <w:bottom w:w="0" w:type="dxa"/>
              <w:right w:w="15" w:type="dxa"/>
            </w:tcMar>
            <w:vAlign w:val="bottom"/>
          </w:tcPr>
          <w:p>
            <w:pPr>
              <w:pStyle w:val="4"/>
              <w:spacing w:after="0" w:line="240" w:lineRule="auto"/>
              <w:rPr>
                <w:color w:val="auto"/>
                <w:sz w:val="18"/>
                <w:szCs w:val="18"/>
              </w:rPr>
            </w:pPr>
            <w:r>
              <w:rPr>
                <w:color w:val="auto"/>
                <w:sz w:val="18"/>
                <w:szCs w:val="18"/>
              </w:rPr>
              <w:t>632</w:t>
            </w:r>
          </w:p>
        </w:tc>
      </w:tr>
      <w:tr>
        <w:tblPrEx>
          <w:tblLayout w:type="fixed"/>
          <w:tblCellMar>
            <w:top w:w="0" w:type="dxa"/>
            <w:left w:w="0" w:type="dxa"/>
            <w:bottom w:w="0" w:type="dxa"/>
            <w:right w:w="0" w:type="dxa"/>
          </w:tblCellMar>
        </w:tblPrEx>
        <w:trPr>
          <w:gridAfter w:val="1"/>
          <w:wAfter w:w="15" w:type="dxa"/>
          <w:trHeight w:val="255" w:hRule="atLeast"/>
        </w:trPr>
        <w:tc>
          <w:tcPr>
            <w:tcW w:w="2000" w:type="dxa"/>
            <w:gridSpan w:val="2"/>
            <w:tcBorders>
              <w:top w:val="nil"/>
              <w:left w:val="nil"/>
              <w:bottom w:val="single" w:color="auto" w:sz="4" w:space="0"/>
              <w:right w:val="single" w:color="auto" w:sz="4" w:space="0"/>
            </w:tcBorders>
          </w:tcPr>
          <w:p>
            <w:pPr>
              <w:pStyle w:val="4"/>
              <w:spacing w:after="0" w:line="240" w:lineRule="auto"/>
              <w:rPr>
                <w:color w:val="auto"/>
                <w:sz w:val="18"/>
                <w:szCs w:val="18"/>
              </w:rPr>
            </w:pPr>
            <w:r>
              <w:rPr>
                <w:color w:val="auto"/>
                <w:sz w:val="18"/>
                <w:szCs w:val="18"/>
              </w:rPr>
              <w:t>40 MW(th)</w:t>
            </w:r>
          </w:p>
        </w:tc>
        <w:tc>
          <w:tcPr>
            <w:tcW w:w="1701"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Style w:val="4"/>
              <w:spacing w:after="0" w:line="240" w:lineRule="auto"/>
              <w:rPr>
                <w:color w:val="auto"/>
                <w:sz w:val="18"/>
                <w:szCs w:val="18"/>
              </w:rPr>
            </w:pPr>
            <w:r>
              <w:rPr>
                <w:color w:val="auto"/>
                <w:sz w:val="18"/>
                <w:szCs w:val="18"/>
              </w:rPr>
              <w:t>(03 12)</w:t>
            </w:r>
          </w:p>
        </w:tc>
        <w:tc>
          <w:tcPr>
            <w:tcW w:w="184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tcPr>
          <w:p>
            <w:pPr>
              <w:pStyle w:val="4"/>
              <w:spacing w:after="0" w:line="240" w:lineRule="auto"/>
              <w:rPr>
                <w:color w:val="auto"/>
                <w:sz w:val="18"/>
                <w:szCs w:val="18"/>
              </w:rPr>
            </w:pPr>
            <w:r>
              <w:rPr>
                <w:color w:val="auto"/>
                <w:sz w:val="18"/>
                <w:szCs w:val="18"/>
              </w:rPr>
              <w:t>Mark I</w:t>
            </w:r>
          </w:p>
        </w:tc>
        <w:tc>
          <w:tcPr>
            <w:tcW w:w="1984" w:type="dxa"/>
            <w:gridSpan w:val="2"/>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pStyle w:val="4"/>
              <w:spacing w:after="0" w:line="240" w:lineRule="auto"/>
              <w:rPr>
                <w:color w:val="auto"/>
                <w:sz w:val="18"/>
                <w:szCs w:val="18"/>
              </w:rPr>
            </w:pPr>
            <w:r>
              <w:rPr>
                <w:color w:val="auto"/>
                <w:sz w:val="18"/>
                <w:szCs w:val="18"/>
              </w:rPr>
              <w:t>374.5</w:t>
            </w:r>
          </w:p>
        </w:tc>
        <w:tc>
          <w:tcPr>
            <w:tcW w:w="1529" w:type="dxa"/>
            <w:gridSpan w:val="2"/>
            <w:tcBorders>
              <w:top w:val="nil"/>
              <w:left w:val="single" w:color="auto" w:sz="4" w:space="0"/>
              <w:bottom w:val="single" w:color="auto" w:sz="4" w:space="0"/>
              <w:right w:val="nil"/>
            </w:tcBorders>
            <w:shd w:val="clear" w:color="auto" w:fill="auto"/>
            <w:tcMar>
              <w:top w:w="15" w:type="dxa"/>
              <w:left w:w="15" w:type="dxa"/>
              <w:bottom w:w="0" w:type="dxa"/>
              <w:right w:w="15" w:type="dxa"/>
            </w:tcMar>
            <w:vAlign w:val="bottom"/>
          </w:tcPr>
          <w:p>
            <w:pPr>
              <w:pStyle w:val="4"/>
              <w:spacing w:after="0" w:line="240" w:lineRule="auto"/>
              <w:rPr>
                <w:color w:val="auto"/>
                <w:sz w:val="18"/>
                <w:szCs w:val="18"/>
              </w:rPr>
            </w:pPr>
            <w:r>
              <w:rPr>
                <w:color w:val="auto"/>
                <w:sz w:val="18"/>
                <w:szCs w:val="18"/>
              </w:rPr>
              <w:t>625</w:t>
            </w:r>
          </w:p>
        </w:tc>
      </w:tr>
    </w:tbl>
    <w:p>
      <w:pPr>
        <w:pStyle w:val="4"/>
        <w:rPr>
          <w:color w:val="auto"/>
          <w:lang w:val="en-IN"/>
        </w:rPr>
      </w:pPr>
    </w:p>
    <w:p>
      <w:pPr>
        <w:pStyle w:val="4"/>
        <w:rPr>
          <w:color w:val="auto"/>
          <w:lang w:val="en-IN"/>
        </w:rPr>
      </w:pPr>
    </w:p>
    <w:p>
      <w:pPr>
        <w:pStyle w:val="4"/>
        <w:rPr>
          <w:color w:val="auto"/>
          <w:lang w:val="en-IN"/>
        </w:rPr>
      </w:pPr>
    </w:p>
    <w:p>
      <w:pPr>
        <w:pStyle w:val="6"/>
        <w:rPr>
          <w:color w:val="auto"/>
        </w:rPr>
      </w:pPr>
      <w:r>
        <w:rPr>
          <w:color w:val="auto"/>
        </w:rPr>
        <w:t xml:space="preserve">Clad Temperature </w:t>
      </w:r>
    </w:p>
    <w:p>
      <w:pPr>
        <w:pStyle w:val="4"/>
        <w:rPr>
          <w:color w:val="auto"/>
        </w:rPr>
      </w:pPr>
      <w:r>
        <w:rPr>
          <w:color w:val="auto"/>
        </w:rPr>
        <w:t>FBTR has uniform flow rate for all the fuel SAs which is 3.26 kg/s. For the third ring fuel SA</w:t>
      </w:r>
      <w:r>
        <w:rPr>
          <w:color w:val="auto"/>
          <w:lang w:val="en-IN"/>
        </w:rPr>
        <w:t>,</w:t>
      </w:r>
      <w:r>
        <w:rPr>
          <w:color w:val="auto"/>
        </w:rPr>
        <w:t xml:space="preserve"> LHR</w:t>
      </w:r>
      <w:r>
        <w:rPr>
          <w:color w:val="auto"/>
          <w:lang w:val="en-IN"/>
        </w:rPr>
        <w:t xml:space="preserve"> is</w:t>
      </w:r>
      <w:r>
        <w:rPr>
          <w:color w:val="auto"/>
        </w:rPr>
        <w:t xml:space="preserve"> highest</w:t>
      </w:r>
      <w:r>
        <w:rPr>
          <w:color w:val="auto"/>
          <w:lang w:val="en-IN"/>
        </w:rPr>
        <w:t xml:space="preserve"> value of</w:t>
      </w:r>
      <w:r>
        <w:rPr>
          <w:color w:val="auto"/>
        </w:rPr>
        <w:t xml:space="preserve"> 374.5 W/cm</w:t>
      </w:r>
      <w:r>
        <w:rPr>
          <w:color w:val="auto"/>
          <w:lang w:val="en-IN"/>
        </w:rPr>
        <w:t xml:space="preserve"> </w:t>
      </w:r>
      <w:r>
        <w:rPr>
          <w:color w:val="auto"/>
        </w:rPr>
        <w:t>at middle of the core</w:t>
      </w:r>
      <w:r>
        <w:rPr>
          <w:color w:val="auto"/>
          <w:lang w:val="en-IN"/>
        </w:rPr>
        <w:t xml:space="preserve"> and </w:t>
      </w:r>
      <w:r>
        <w:rPr>
          <w:color w:val="auto"/>
        </w:rPr>
        <w:t>238.6 W/cm at top of the core</w:t>
      </w:r>
      <w:r>
        <w:rPr>
          <w:color w:val="auto"/>
          <w:lang w:val="en-IN"/>
        </w:rPr>
        <w:t xml:space="preserve"> </w:t>
      </w:r>
      <w:r>
        <w:rPr>
          <w:color w:val="auto"/>
        </w:rPr>
        <w:t xml:space="preserve">[1].  For postulated flow reduction, the temperature rise in sodium is found out (including the inter-SA heat transfer) and then the clad mid-wall hotspot temperature is estimated. For the third ring, the clad mid-wall temperature reaches the limit of 800°C when the flow is reduced by 44.5% [2]. For the other rings, allowable flow reduction varies from 44.5% to 53%. Thus, it is concluded that the maximum allowable flow reduction in the any ring of fuel SA is 44.5% from clad temperature limit point of view. </w:t>
      </w:r>
    </w:p>
    <w:p>
      <w:pPr>
        <w:pStyle w:val="6"/>
        <w:rPr>
          <w:color w:val="auto"/>
        </w:rPr>
      </w:pPr>
      <w:r>
        <w:rPr>
          <w:color w:val="auto"/>
        </w:rPr>
        <w:t xml:space="preserve">Fuel Temperature </w:t>
      </w:r>
    </w:p>
    <w:p>
      <w:pPr>
        <w:pStyle w:val="4"/>
        <w:rPr>
          <w:color w:val="auto"/>
        </w:rPr>
      </w:pPr>
      <w:r>
        <w:rPr>
          <w:color w:val="auto"/>
        </w:rPr>
        <w:t xml:space="preserve">With the reduction in the flow, the fuel centreline temperature also increases. The nominal fuel centreline temperature and hotspot fuel centreline temperature with full flow and hotspot fuel centreline temperature with 50 % flow are shown in Fig. 7 as a function of burnup. The maximum nominal and hotspot centreline temperatures were found to be 1420 </w:t>
      </w:r>
      <w:r>
        <w:rPr>
          <w:rFonts w:ascii="Cambria Math" w:hAnsi="Cambria Math" w:cs="Cambria Math"/>
          <w:color w:val="auto"/>
        </w:rPr>
        <w:t>⁰</w:t>
      </w:r>
      <w:r>
        <w:rPr>
          <w:color w:val="auto"/>
        </w:rPr>
        <w:t xml:space="preserve">C and 1680 </w:t>
      </w:r>
      <w:r>
        <w:rPr>
          <w:rFonts w:ascii="Cambria Math" w:hAnsi="Cambria Math" w:cs="Cambria Math"/>
          <w:color w:val="auto"/>
        </w:rPr>
        <w:t>⁰</w:t>
      </w:r>
      <w:r>
        <w:rPr>
          <w:color w:val="auto"/>
        </w:rPr>
        <w:t xml:space="preserve">C respectively at core mid-plane at beginning of life (BOL). The hotspot centreline temperature with 50 % flow reduction is 1794 </w:t>
      </w:r>
      <w:r>
        <w:rPr>
          <w:rFonts w:ascii="Cambria Math" w:hAnsi="Cambria Math" w:cs="Cambria Math"/>
          <w:color w:val="auto"/>
        </w:rPr>
        <w:t>⁰</w:t>
      </w:r>
      <w:r>
        <w:rPr>
          <w:color w:val="auto"/>
        </w:rPr>
        <w:t xml:space="preserve">C which is well below the melting point of 1850 </w:t>
      </w:r>
      <w:r>
        <w:rPr>
          <w:rFonts w:ascii="Cambria Math" w:hAnsi="Cambria Math" w:cs="Cambria Math"/>
          <w:color w:val="auto"/>
        </w:rPr>
        <w:t>⁰</w:t>
      </w:r>
      <w:r>
        <w:rPr>
          <w:color w:val="auto"/>
        </w:rPr>
        <w:t xml:space="preserve">C. Hence, up to a flow reduction of 50 % in the SA, there is no concern over fuel melting. </w:t>
      </w:r>
    </w:p>
    <w:p>
      <w:pPr>
        <w:spacing w:line="288" w:lineRule="auto"/>
        <w:jc w:val="center"/>
        <w:rPr>
          <w:color w:val="auto"/>
          <w:sz w:val="24"/>
          <w:szCs w:val="24"/>
        </w:rPr>
      </w:pPr>
      <w:r>
        <w:rPr>
          <w:color w:val="auto"/>
          <w:sz w:val="24"/>
          <w:szCs w:val="24"/>
          <w:lang w:val="en-IN" w:eastAsia="en-IN"/>
        </w:rPr>
        <w:drawing>
          <wp:inline distT="0" distB="0" distL="0" distR="0">
            <wp:extent cx="3235325" cy="2105660"/>
            <wp:effectExtent l="0" t="0" r="317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235325" cy="2105660"/>
                    </a:xfrm>
                    <a:prstGeom prst="rect">
                      <a:avLst/>
                    </a:prstGeom>
                    <a:noFill/>
                    <a:ln>
                      <a:noFill/>
                    </a:ln>
                  </pic:spPr>
                </pic:pic>
              </a:graphicData>
            </a:graphic>
          </wp:inline>
        </w:drawing>
      </w:r>
    </w:p>
    <w:p>
      <w:pPr>
        <w:spacing w:line="288" w:lineRule="auto"/>
        <w:jc w:val="center"/>
        <w:rPr>
          <w:i/>
          <w:color w:val="auto"/>
          <w:sz w:val="18"/>
          <w:szCs w:val="18"/>
        </w:rPr>
      </w:pPr>
      <w:r>
        <w:rPr>
          <w:i/>
          <w:caps/>
          <w:color w:val="auto"/>
          <w:sz w:val="18"/>
          <w:szCs w:val="18"/>
          <w:lang w:eastAsia="es-ES"/>
        </w:rPr>
        <w:t>Fig</w:t>
      </w:r>
      <w:r>
        <w:rPr>
          <w:i/>
          <w:color w:val="auto"/>
          <w:sz w:val="18"/>
          <w:szCs w:val="18"/>
          <w:lang w:eastAsia="es-ES"/>
        </w:rPr>
        <w:t>. 7.</w:t>
      </w:r>
      <w:r>
        <w:rPr>
          <w:i/>
          <w:color w:val="auto"/>
          <w:sz w:val="18"/>
          <w:szCs w:val="18"/>
        </w:rPr>
        <w:t xml:space="preserve"> Fuel </w:t>
      </w:r>
      <w:r>
        <w:rPr>
          <w:i/>
          <w:color w:val="auto"/>
          <w:sz w:val="18"/>
          <w:szCs w:val="18"/>
          <w:lang w:val="en-IN"/>
        </w:rPr>
        <w:t>C</w:t>
      </w:r>
      <w:r>
        <w:rPr>
          <w:i/>
          <w:color w:val="auto"/>
          <w:sz w:val="18"/>
          <w:szCs w:val="18"/>
        </w:rPr>
        <w:t xml:space="preserve">enterline </w:t>
      </w:r>
      <w:r>
        <w:rPr>
          <w:i/>
          <w:color w:val="auto"/>
          <w:sz w:val="18"/>
          <w:szCs w:val="18"/>
          <w:lang w:val="en-IN"/>
        </w:rPr>
        <w:t>T</w:t>
      </w:r>
      <w:r>
        <w:rPr>
          <w:i/>
          <w:color w:val="auto"/>
          <w:sz w:val="18"/>
          <w:szCs w:val="18"/>
        </w:rPr>
        <w:t xml:space="preserve">emperature </w:t>
      </w:r>
      <w:r>
        <w:rPr>
          <w:i/>
          <w:color w:val="auto"/>
          <w:sz w:val="18"/>
          <w:szCs w:val="18"/>
          <w:lang w:val="en-IN"/>
        </w:rPr>
        <w:t>variation with</w:t>
      </w:r>
      <w:r>
        <w:rPr>
          <w:i/>
          <w:color w:val="auto"/>
          <w:sz w:val="18"/>
          <w:szCs w:val="18"/>
        </w:rPr>
        <w:t xml:space="preserve"> </w:t>
      </w:r>
      <w:r>
        <w:rPr>
          <w:i/>
          <w:color w:val="auto"/>
          <w:sz w:val="18"/>
          <w:szCs w:val="18"/>
          <w:lang w:val="en-IN"/>
        </w:rPr>
        <w:t>B</w:t>
      </w:r>
      <w:r>
        <w:rPr>
          <w:i/>
          <w:color w:val="auto"/>
          <w:sz w:val="18"/>
          <w:szCs w:val="18"/>
        </w:rPr>
        <w:t>urnup</w:t>
      </w:r>
    </w:p>
    <w:p>
      <w:pPr>
        <w:pStyle w:val="4"/>
        <w:ind w:firstLine="0"/>
        <w:rPr>
          <w:color w:val="auto"/>
        </w:rPr>
      </w:pPr>
    </w:p>
    <w:p>
      <w:pPr>
        <w:pStyle w:val="4"/>
        <w:rPr>
          <w:color w:val="auto"/>
        </w:rPr>
      </w:pPr>
      <w:r>
        <w:rPr>
          <w:color w:val="auto"/>
        </w:rPr>
        <w:t>Hence, clad is dictating the flow reduction limit with a maximum allowable flow reduction of 44.5 % in the SA.</w:t>
      </w:r>
    </w:p>
    <w:p>
      <w:pPr>
        <w:pStyle w:val="5"/>
        <w:numPr>
          <w:ilvl w:val="1"/>
          <w:numId w:val="10"/>
        </w:numPr>
        <w:rPr>
          <w:color w:val="auto"/>
        </w:rPr>
      </w:pPr>
      <w:r>
        <w:rPr>
          <w:color w:val="auto"/>
        </w:rPr>
        <w:t xml:space="preserve">Plant dynamics analysis </w:t>
      </w:r>
    </w:p>
    <w:p>
      <w:pPr>
        <w:pStyle w:val="4"/>
        <w:rPr>
          <w:color w:val="auto"/>
        </w:rPr>
      </w:pPr>
      <w:r>
        <w:rPr>
          <w:color w:val="auto"/>
        </w:rPr>
        <w:t xml:space="preserve">In order to demonstrate the inherent safety characteristics and the capability of plant protection system with respect to various plant transients, analyses of various enveloping design basis events have been carried out using the plant dynamics code DYNAM [3]. It is an in-house developed plant dynamics code validated against commissioning tests carried out in FBTR. The code has models for simulation of neutronic power and thermal hydraulics of primary and secondary sodium circuits. All the enveloping events have been analysed first without crediting of automatic trip triggered by the plant protection system of the plant [4]. It is seen that during these events, except ‘off-site power failure’, ‘station black out’ and ‘one control rod withdrawal’, the clad hotspot and fuel hotspot temperatures are limited below the design safety limits even without safety actions demonstrating the inherent safety characteristics of the plant. Moreover, safety of the plant is demonstrated with good margin against the respective design safety limits under off-site power failure, station blackout and one control rod withdrawal events with reactor trip credited based on the second appearing SCRAM parameter. During loss of feed water flow in one loop event, no parameter is available to initiate automatic trip of the reactor. However, there is no concern on core safety during this event even without any safety action. Nevertheless, an additional automatic trip parameter based on high reactor inlet temperature has been proposed to be added to the safety logic. </w:t>
      </w:r>
    </w:p>
    <w:p>
      <w:pPr>
        <w:spacing w:line="260" w:lineRule="atLeast"/>
        <w:ind w:firstLine="580" w:firstLineChars="290"/>
        <w:jc w:val="both"/>
        <w:rPr>
          <w:color w:val="auto"/>
          <w:sz w:val="20"/>
          <w:lang w:val="en-IN"/>
        </w:rPr>
      </w:pPr>
      <w:r>
        <w:rPr>
          <w:color w:val="auto"/>
          <w:sz w:val="20"/>
          <w:lang w:val="en-IN"/>
        </w:rPr>
        <w:t>As a typical case, the variation of clad hot spot temperature with and without safety action under station blackout condition is shown in Fig. 8. The clad hot spot temperature exceeds the limit of 800</w:t>
      </w:r>
      <w:r>
        <w:rPr>
          <w:color w:val="auto"/>
          <w:sz w:val="20"/>
          <w:vertAlign w:val="superscript"/>
          <w:lang w:val="en-IN"/>
        </w:rPr>
        <w:t>o</w:t>
      </w:r>
      <w:r>
        <w:rPr>
          <w:color w:val="auto"/>
          <w:sz w:val="20"/>
          <w:lang w:val="en-IN"/>
        </w:rPr>
        <w:t>C without safety action in ~ 20 s time. With safety action, reactor power reduces to below decay power condition within 8 s. The steam generator trap doors are considered to be opened at 1800 s. Two peaks are observed in the clad hotspot temperature. First peak (733°C) occurs close to the SCRAM instant and the second peak (754°C) occurs during the evolution of natural convection, which are much lower than the limiting value of 800°C. In a similar way, the safety of the plant is verified for all other plant transients.</w:t>
      </w:r>
    </w:p>
    <w:p>
      <w:pPr>
        <w:spacing w:after="0" w:line="240" w:lineRule="auto"/>
        <w:ind w:firstLine="580" w:firstLineChars="290"/>
        <w:jc w:val="both"/>
        <w:rPr>
          <w:color w:val="auto"/>
          <w:sz w:val="20"/>
          <w:lang w:val="en-IN"/>
        </w:rPr>
      </w:pPr>
    </w:p>
    <w:p>
      <w:pPr>
        <w:spacing w:after="0" w:line="240" w:lineRule="auto"/>
        <w:jc w:val="both"/>
        <w:rPr>
          <w:color w:val="auto"/>
        </w:rPr>
      </w:pPr>
      <w:r>
        <w:rPr>
          <w:color w:val="auto"/>
          <w:lang w:val="en-IN" w:eastAsia="en-IN"/>
        </w:rPr>
        <w:drawing>
          <wp:inline distT="0" distB="0" distL="114300" distR="114300">
            <wp:extent cx="2752090" cy="1829435"/>
            <wp:effectExtent l="0" t="0" r="10160" b="184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srcRect l="16846" t="15477" r="30291" b="22099"/>
                    <a:stretch>
                      <a:fillRect/>
                    </a:stretch>
                  </pic:blipFill>
                  <pic:spPr>
                    <a:xfrm>
                      <a:off x="0" y="0"/>
                      <a:ext cx="2752090" cy="1829435"/>
                    </a:xfrm>
                    <a:prstGeom prst="rect">
                      <a:avLst/>
                    </a:prstGeom>
                    <a:noFill/>
                    <a:ln w="9525">
                      <a:noFill/>
                    </a:ln>
                  </pic:spPr>
                </pic:pic>
              </a:graphicData>
            </a:graphic>
          </wp:inline>
        </w:drawing>
      </w:r>
      <w:r>
        <w:rPr>
          <w:color w:val="auto"/>
          <w:lang w:val="en-IN" w:eastAsia="en-IN"/>
        </w:rPr>
        <w:drawing>
          <wp:inline distT="0" distB="0" distL="114300" distR="114300">
            <wp:extent cx="2906395" cy="1781175"/>
            <wp:effectExtent l="0" t="0" r="825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7"/>
                    <a:srcRect l="16508" t="14469" r="26685" b="23662"/>
                    <a:stretch>
                      <a:fillRect/>
                    </a:stretch>
                  </pic:blipFill>
                  <pic:spPr>
                    <a:xfrm>
                      <a:off x="0" y="0"/>
                      <a:ext cx="2906395" cy="1781175"/>
                    </a:xfrm>
                    <a:prstGeom prst="rect">
                      <a:avLst/>
                    </a:prstGeom>
                    <a:noFill/>
                    <a:ln w="9525">
                      <a:noFill/>
                    </a:ln>
                  </pic:spPr>
                </pic:pic>
              </a:graphicData>
            </a:graphic>
          </wp:inline>
        </w:drawing>
      </w:r>
    </w:p>
    <w:p>
      <w:pPr>
        <w:numPr>
          <w:ilvl w:val="0"/>
          <w:numId w:val="11"/>
        </w:numPr>
        <w:spacing w:after="0" w:line="240" w:lineRule="auto"/>
        <w:jc w:val="center"/>
        <w:rPr>
          <w:i/>
          <w:color w:val="auto"/>
          <w:sz w:val="18"/>
          <w:szCs w:val="18"/>
          <w:lang w:val="en-IN" w:eastAsia="es-ES"/>
        </w:rPr>
      </w:pPr>
      <w:r>
        <w:rPr>
          <w:i/>
          <w:color w:val="auto"/>
          <w:sz w:val="18"/>
          <w:szCs w:val="18"/>
          <w:lang w:val="en-IN" w:eastAsia="es-ES"/>
        </w:rPr>
        <w:t>Without Safety Action                                (b) With Safety Action</w:t>
      </w:r>
    </w:p>
    <w:p>
      <w:pPr>
        <w:spacing w:after="0" w:line="240" w:lineRule="auto"/>
        <w:jc w:val="center"/>
        <w:rPr>
          <w:color w:val="auto"/>
          <w:lang w:val="en-IN"/>
        </w:rPr>
      </w:pPr>
      <w:r>
        <w:rPr>
          <w:i/>
          <w:caps/>
          <w:color w:val="auto"/>
          <w:sz w:val="18"/>
          <w:szCs w:val="18"/>
          <w:lang w:eastAsia="es-ES"/>
        </w:rPr>
        <w:t>Fig</w:t>
      </w:r>
      <w:r>
        <w:rPr>
          <w:i/>
          <w:color w:val="auto"/>
          <w:sz w:val="18"/>
          <w:szCs w:val="18"/>
          <w:lang w:eastAsia="es-ES"/>
        </w:rPr>
        <w:t>. </w:t>
      </w:r>
      <w:r>
        <w:rPr>
          <w:i/>
          <w:color w:val="auto"/>
          <w:sz w:val="18"/>
          <w:szCs w:val="18"/>
          <w:lang w:val="en-IN" w:eastAsia="es-ES"/>
        </w:rPr>
        <w:t>8</w:t>
      </w:r>
      <w:r>
        <w:rPr>
          <w:i/>
          <w:color w:val="auto"/>
          <w:sz w:val="18"/>
          <w:szCs w:val="18"/>
          <w:lang w:eastAsia="es-ES"/>
        </w:rPr>
        <w:t>.</w:t>
      </w:r>
      <w:r>
        <w:rPr>
          <w:i/>
          <w:color w:val="auto"/>
          <w:sz w:val="18"/>
          <w:szCs w:val="18"/>
        </w:rPr>
        <w:t xml:space="preserve"> </w:t>
      </w:r>
      <w:r>
        <w:rPr>
          <w:i/>
          <w:color w:val="auto"/>
          <w:sz w:val="18"/>
          <w:szCs w:val="18"/>
          <w:lang w:val="en-IN"/>
        </w:rPr>
        <w:t>Clad Hotspot</w:t>
      </w:r>
      <w:r>
        <w:rPr>
          <w:i/>
          <w:color w:val="auto"/>
          <w:sz w:val="18"/>
          <w:szCs w:val="18"/>
        </w:rPr>
        <w:t xml:space="preserve"> </w:t>
      </w:r>
      <w:r>
        <w:rPr>
          <w:i/>
          <w:color w:val="auto"/>
          <w:sz w:val="18"/>
          <w:szCs w:val="18"/>
          <w:lang w:val="en-IN"/>
        </w:rPr>
        <w:t>T</w:t>
      </w:r>
      <w:r>
        <w:rPr>
          <w:i/>
          <w:color w:val="auto"/>
          <w:sz w:val="18"/>
          <w:szCs w:val="18"/>
        </w:rPr>
        <w:t xml:space="preserve">emperature </w:t>
      </w:r>
      <w:r>
        <w:rPr>
          <w:i/>
          <w:color w:val="auto"/>
          <w:sz w:val="18"/>
          <w:szCs w:val="18"/>
          <w:lang w:val="en-IN"/>
        </w:rPr>
        <w:t>variation with</w:t>
      </w:r>
      <w:r>
        <w:rPr>
          <w:i/>
          <w:color w:val="auto"/>
          <w:sz w:val="18"/>
          <w:szCs w:val="18"/>
        </w:rPr>
        <w:t xml:space="preserve"> </w:t>
      </w:r>
      <w:r>
        <w:rPr>
          <w:i/>
          <w:color w:val="auto"/>
          <w:sz w:val="18"/>
          <w:szCs w:val="18"/>
          <w:lang w:val="en-IN"/>
        </w:rPr>
        <w:t>Time</w:t>
      </w:r>
    </w:p>
    <w:p>
      <w:pPr>
        <w:spacing w:after="0" w:line="240" w:lineRule="auto"/>
        <w:jc w:val="both"/>
        <w:rPr>
          <w:color w:val="auto"/>
          <w:szCs w:val="22"/>
          <w:lang w:val="en-IN"/>
        </w:rPr>
      </w:pPr>
      <w:r>
        <w:rPr>
          <w:color w:val="auto"/>
          <w:szCs w:val="22"/>
          <w:lang w:val="en-IN"/>
        </w:rPr>
        <w:t xml:space="preserve">  </w:t>
      </w:r>
    </w:p>
    <w:p>
      <w:pPr>
        <w:pStyle w:val="4"/>
        <w:rPr>
          <w:color w:val="auto"/>
        </w:rPr>
      </w:pPr>
      <w:r>
        <w:rPr>
          <w:color w:val="auto"/>
        </w:rPr>
        <w:t>Another important event against which safety of the plant is essential to be demonstrated is the single FSA blockage. This analysis is essential for the proposed core configuration due to the introduction of poison SAs which may induce large temperature dilution (due to low heat generation in them) in the measurement of sodium outlet temperature of nearby FSAs. The main objective of the analysis was to estimate the detectable flow reduction in FSAs at various locations in the core. For analysing this event, three dimensional CFD analysis of pool hydraulics in the region above core has been carried out [5]. Typical temperature distribution for the case of a partially blocked SA</w:t>
      </w:r>
      <w:r>
        <w:rPr>
          <w:color w:val="auto"/>
          <w:lang w:val="en-IN"/>
        </w:rPr>
        <w:t xml:space="preserve"> with 15% flow reduction</w:t>
      </w:r>
      <w:r>
        <w:rPr>
          <w:color w:val="auto"/>
        </w:rPr>
        <w:t xml:space="preserve"> in fourth ring is shown in Fig. </w:t>
      </w:r>
      <w:r>
        <w:rPr>
          <w:color w:val="auto"/>
          <w:lang w:val="en-IN"/>
        </w:rPr>
        <w:t>9</w:t>
      </w:r>
      <w:r>
        <w:rPr>
          <w:color w:val="auto"/>
        </w:rPr>
        <w:t xml:space="preserve">. It is seen that the detectable flow reduction in various rings of SAs varies between 9 % and 15 % from center to periphery which are much less than the permissible flow reduction of 44.5 %. Thus, safety of the plant is </w:t>
      </w:r>
      <w:r>
        <w:rPr>
          <w:color w:val="auto"/>
          <w:lang w:val="en-IN"/>
        </w:rPr>
        <w:t>ensur</w:t>
      </w:r>
      <w:r>
        <w:rPr>
          <w:color w:val="auto"/>
        </w:rPr>
        <w:t>ed for operation at 40 MW(th) power.</w:t>
      </w:r>
    </w:p>
    <w:p>
      <w:pPr>
        <w:pStyle w:val="4"/>
        <w:ind w:firstLine="0"/>
        <w:jc w:val="center"/>
        <w:rPr>
          <w:color w:val="auto"/>
        </w:rPr>
      </w:pPr>
      <w:bookmarkStart w:id="4" w:name="_GoBack"/>
      <w:r>
        <w:rPr>
          <w:color w:val="auto"/>
          <w:sz w:val="24"/>
          <w:szCs w:val="24"/>
          <w:lang w:val="en-IN" w:eastAsia="en-IN"/>
        </w:rPr>
        <w:drawing>
          <wp:inline distT="0" distB="0" distL="0" distR="0">
            <wp:extent cx="4747260" cy="1971040"/>
            <wp:effectExtent l="0" t="0" r="1524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8">
                      <a:extLst>
                        <a:ext uri="{28A0092B-C50C-407E-A947-70E740481C1C}">
                          <a14:useLocalDpi xmlns:a14="http://schemas.microsoft.com/office/drawing/2010/main" val="0"/>
                        </a:ext>
                      </a:extLst>
                    </a:blip>
                    <a:srcRect b="4456"/>
                    <a:stretch>
                      <a:fillRect/>
                    </a:stretch>
                  </pic:blipFill>
                  <pic:spPr>
                    <a:xfrm>
                      <a:off x="0" y="0"/>
                      <a:ext cx="4747260" cy="1971040"/>
                    </a:xfrm>
                    <a:prstGeom prst="rect">
                      <a:avLst/>
                    </a:prstGeom>
                    <a:noFill/>
                    <a:ln>
                      <a:noFill/>
                    </a:ln>
                  </pic:spPr>
                </pic:pic>
              </a:graphicData>
            </a:graphic>
          </wp:inline>
        </w:drawing>
      </w:r>
      <w:bookmarkEnd w:id="4"/>
    </w:p>
    <w:p>
      <w:pPr>
        <w:pStyle w:val="4"/>
        <w:ind w:firstLine="0"/>
        <w:jc w:val="center"/>
        <w:rPr>
          <w:color w:val="auto"/>
        </w:rPr>
      </w:pPr>
      <w:r>
        <w:rPr>
          <w:i/>
          <w:caps/>
          <w:color w:val="auto"/>
          <w:sz w:val="18"/>
          <w:szCs w:val="18"/>
          <w:lang w:eastAsia="es-ES"/>
        </w:rPr>
        <w:t>Fig</w:t>
      </w:r>
      <w:r>
        <w:rPr>
          <w:i/>
          <w:color w:val="auto"/>
          <w:sz w:val="18"/>
          <w:szCs w:val="18"/>
          <w:lang w:eastAsia="es-ES"/>
        </w:rPr>
        <w:t>. </w:t>
      </w:r>
      <w:r>
        <w:rPr>
          <w:i/>
          <w:color w:val="auto"/>
          <w:sz w:val="18"/>
          <w:szCs w:val="18"/>
          <w:lang w:val="en-IN" w:eastAsia="es-ES"/>
        </w:rPr>
        <w:t>9</w:t>
      </w:r>
      <w:r>
        <w:rPr>
          <w:i/>
          <w:color w:val="auto"/>
          <w:sz w:val="18"/>
          <w:szCs w:val="18"/>
          <w:lang w:eastAsia="es-ES"/>
        </w:rPr>
        <w:t>. Temperature Distribution in Core Outlet Region under Simulated Blockage of a Fourth Ring SA</w:t>
      </w:r>
    </w:p>
    <w:p>
      <w:pPr>
        <w:pStyle w:val="4"/>
        <w:rPr>
          <w:color w:val="auto"/>
        </w:rPr>
      </w:pPr>
    </w:p>
    <w:p>
      <w:pPr>
        <w:pStyle w:val="5"/>
        <w:numPr>
          <w:ilvl w:val="1"/>
          <w:numId w:val="10"/>
        </w:numPr>
        <w:rPr>
          <w:color w:val="auto"/>
        </w:rPr>
      </w:pPr>
      <w:r>
        <w:rPr>
          <w:color w:val="auto"/>
        </w:rPr>
        <w:t xml:space="preserve">Summary </w:t>
      </w:r>
    </w:p>
    <w:p>
      <w:pPr>
        <w:pStyle w:val="4"/>
        <w:rPr>
          <w:color w:val="auto"/>
        </w:rPr>
      </w:pPr>
      <w:r>
        <w:rPr>
          <w:color w:val="auto"/>
          <w:lang w:val="en-IN"/>
        </w:rPr>
        <w:t>T</w:t>
      </w:r>
      <w:r>
        <w:rPr>
          <w:color w:val="auto"/>
        </w:rPr>
        <w:t xml:space="preserve">he power of FBTR </w:t>
      </w:r>
      <w:r>
        <w:rPr>
          <w:color w:val="auto"/>
          <w:lang w:val="en-IN"/>
        </w:rPr>
        <w:t xml:space="preserve">has been raised </w:t>
      </w:r>
      <w:r>
        <w:rPr>
          <w:color w:val="auto"/>
        </w:rPr>
        <w:t>to its design target power of 40 MW(th) with 70 Mark I subassemblies. The peak LHR of the subassembly remain</w:t>
      </w:r>
      <w:r>
        <w:rPr>
          <w:color w:val="auto"/>
          <w:lang w:val="en-IN"/>
        </w:rPr>
        <w:t>s</w:t>
      </w:r>
      <w:r>
        <w:rPr>
          <w:color w:val="auto"/>
        </w:rPr>
        <w:t xml:space="preserve"> restricted at 400 W/cm. In order to ensure a minimum shutdown margin of 4200 pcm, four poison subassemblies (with 50% </w:t>
      </w:r>
      <w:r>
        <w:rPr>
          <w:color w:val="auto"/>
          <w:vertAlign w:val="superscript"/>
        </w:rPr>
        <w:t>10</w:t>
      </w:r>
      <w:r>
        <w:rPr>
          <w:color w:val="auto"/>
        </w:rPr>
        <w:t>B enrichment)</w:t>
      </w:r>
      <w:r>
        <w:rPr>
          <w:color w:val="auto"/>
          <w:lang w:val="en-IN"/>
        </w:rPr>
        <w:t xml:space="preserve"> are added</w:t>
      </w:r>
      <w:r>
        <w:rPr>
          <w:color w:val="auto"/>
        </w:rPr>
        <w:t xml:space="preserve"> in the 2nd  ring. Perturbation worths and kinetic parameters have been estimated for this core. Hypothetical Core Disruptive Accidents have been analysed for ULOFA, ULOCA and UTOPA. For this core, 12 MJ can be considered as the maximum possible mechanical energy release under HCDA. The reactor vessel can safely withstand up to 39 MJ of mechanical energy release without failure. In order to demonstrate the inherent safety characteristics and the capability of plant protection system with respect to various plant transients, analyses of various enveloping design basis events have been carried out using the plant dynamics code DYNAM and safety is demonstrated. Detectable flow reduction in various rows of SAs varies between 9 % and 15 % which are much less than the permissible flow reduction of 44.5 %. Thus, safety of the plant is demonstrated for the operation at 40 MW(th) power. Shielding analysis show that in general, there is an increase in neutron and gamma fluxes at various locations of core and shield regions with respect to the 32MWt core. </w:t>
      </w:r>
      <w:r>
        <w:rPr>
          <w:color w:val="auto"/>
          <w:lang w:val="en-IN"/>
        </w:rPr>
        <w:t>The present shielding provided for the core &amp; reactor assembly is verified to meet the safety requirements.</w:t>
      </w:r>
      <w:r>
        <w:rPr>
          <w:color w:val="auto"/>
        </w:rPr>
        <w:t xml:space="preserve"> </w:t>
      </w:r>
      <w:r>
        <w:rPr>
          <w:color w:val="auto"/>
          <w:lang w:val="en-IN"/>
        </w:rPr>
        <w:t xml:space="preserve">Based on the limiting dpa of Grid Plate, </w:t>
      </w:r>
      <w:r>
        <w:rPr>
          <w:color w:val="auto"/>
        </w:rPr>
        <w:t>FBTR is safe to operate for another 7.25 fpy at 40 MW(th).</w:t>
      </w:r>
    </w:p>
    <w:p>
      <w:pPr>
        <w:pStyle w:val="56"/>
        <w:rPr>
          <w:color w:val="auto"/>
        </w:rPr>
      </w:pPr>
      <w:r>
        <w:rPr>
          <w:color w:val="auto"/>
        </w:rPr>
        <w:t>References</w:t>
      </w:r>
    </w:p>
    <w:p>
      <w:pPr>
        <w:pStyle w:val="58"/>
        <w:rPr>
          <w:color w:val="auto"/>
        </w:rPr>
      </w:pPr>
      <w:r>
        <w:rPr>
          <w:color w:val="auto"/>
        </w:rPr>
        <w:t>Fast Breeder Test Reactor Safety Report on 40 MWt Core, Internal Report, Indira Gandhi Center for Atomic Research, Kalpakkam, 2019</w:t>
      </w:r>
    </w:p>
    <w:p>
      <w:pPr>
        <w:pStyle w:val="58"/>
        <w:rPr>
          <w:color w:val="auto"/>
        </w:rPr>
      </w:pPr>
      <w:r>
        <w:rPr>
          <w:color w:val="auto"/>
        </w:rPr>
        <w:t>T. RAJKUMAR, Allowable Flow Reduction in MK-I Fuel Subassemblies of FBTR 40 MWt core, Internal Report, Indira Gandhi Center for Atomic Research, Kalpakkam, 2019.</w:t>
      </w:r>
    </w:p>
    <w:p>
      <w:pPr>
        <w:pStyle w:val="58"/>
        <w:rPr>
          <w:color w:val="auto"/>
        </w:rPr>
      </w:pPr>
      <w:r>
        <w:rPr>
          <w:color w:val="auto"/>
        </w:rPr>
        <w:t>Vaidyanathan G., Kasinathan N., Velusamy K., Dynamic Model of Fast Breeder Test Reactor, Annals of Nuclear Energy, 37, 2010.</w:t>
      </w:r>
    </w:p>
    <w:p>
      <w:pPr>
        <w:pStyle w:val="58"/>
        <w:rPr>
          <w:color w:val="auto"/>
        </w:rPr>
      </w:pPr>
      <w:r>
        <w:rPr>
          <w:color w:val="auto"/>
        </w:rPr>
        <w:t>K. Natesan et al. , Event analysis of 40 MWt core configuration of FBTR, Internal Report, Indira Gandhi Center for Atomic Research, Kalpakkam, 2019.</w:t>
      </w:r>
    </w:p>
    <w:p>
      <w:pPr>
        <w:pStyle w:val="58"/>
        <w:rPr>
          <w:color w:val="auto"/>
        </w:rPr>
      </w:pPr>
      <w:r>
        <w:rPr>
          <w:color w:val="auto"/>
        </w:rPr>
        <w:t>Dhrumil Ganatra et al., Analysis of blockage detection capability of 40 MWt configuration of FBTR, Internal Report, Indira Gandhi Center for Atomic Research, Kalpakkam, 2019.</w:t>
      </w:r>
    </w:p>
    <w:p>
      <w:pPr>
        <w:pStyle w:val="58"/>
        <w:rPr>
          <w:color w:val="auto"/>
        </w:rPr>
      </w:pPr>
      <w:r>
        <w:rPr>
          <w:color w:val="auto"/>
        </w:rPr>
        <w:t>NIRAJ GANESH JAMDADE, Design of Poison Subassembly for 40 MWt FBTR Core, Internal Report, Indira Gandhi Center for Atomic Research, Kalpakkam, 2019.</w:t>
      </w:r>
    </w:p>
    <w:p>
      <w:pPr>
        <w:pStyle w:val="58"/>
        <w:numPr>
          <w:ilvl w:val="0"/>
          <w:numId w:val="0"/>
        </w:numPr>
        <w:ind w:left="360"/>
        <w:rPr>
          <w:color w:val="auto"/>
        </w:rPr>
      </w:pPr>
    </w:p>
    <w:p>
      <w:pPr>
        <w:pStyle w:val="4"/>
        <w:tabs>
          <w:tab w:val="left" w:pos="2991"/>
        </w:tabs>
        <w:ind w:firstLine="0"/>
        <w:jc w:val="left"/>
        <w:rPr>
          <w:color w:val="auto"/>
        </w:rPr>
      </w:pPr>
      <w:r>
        <w:rPr>
          <w:color w:val="auto"/>
        </w:rPr>
        <w:tab/>
      </w:r>
    </w:p>
    <w:sectPr>
      <w:headerReference r:id="rId5" w:type="first"/>
      <w:footerReference r:id="rId8" w:type="first"/>
      <w:headerReference r:id="rId3" w:type="default"/>
      <w:footerReference r:id="rId6" w:type="default"/>
      <w:headerReference r:id="rId4" w:type="even"/>
      <w:footerReference r:id="rId7" w:type="even"/>
      <w:type w:val="oddPage"/>
      <w:pgSz w:w="11907" w:h="16840"/>
      <w:pgMar w:top="1440" w:right="1440" w:bottom="1440" w:left="1440" w:header="539" w:footer="964" w:gutter="0"/>
      <w:pgNumType w:start="1"/>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Body">
    <w:altName w:val="AMGDT"/>
    <w:panose1 w:val="00000000000000000000"/>
    <w:charset w:val="00"/>
    <w:family w:val="auto"/>
    <w:pitch w:val="default"/>
    <w:sig w:usb0="00000000" w:usb1="00000000" w:usb2="00000000" w:usb3="00000000" w:csb0="00000000" w:csb1="00000000"/>
  </w:font>
  <w:font w:name="Latha">
    <w:altName w:val="Segoe Print"/>
    <w:panose1 w:val="020B0604020202020204"/>
    <w:charset w:val="00"/>
    <w:family w:val="swiss"/>
    <w:pitch w:val="default"/>
    <w:sig w:usb0="00000000" w:usb1="00000000" w:usb2="00000000" w:usb3="00000000" w:csb0="00000001" w:csb1="00000000"/>
  </w:font>
  <w:font w:name="Times New Roman Bold">
    <w:altName w:val="Times"/>
    <w:panose1 w:val="0202080307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MT">
    <w:altName w:val="AMGDT"/>
    <w:panose1 w:val="00000000000000000000"/>
    <w:charset w:val="A1"/>
    <w:family w:val="auto"/>
    <w:pitch w:val="default"/>
    <w:sig w:usb0="00000000" w:usb1="00000000" w:usb2="00000000" w:usb3="00000000" w:csb0="00000008" w:csb1="00000000"/>
  </w:font>
  <w:font w:name="Cambria Math">
    <w:panose1 w:val="02040503050406030204"/>
    <w:charset w:val="00"/>
    <w:family w:val="roman"/>
    <w:pitch w:val="default"/>
    <w:sig w:usb0="E00006FF" w:usb1="420024FF" w:usb2="02000000" w:usb3="00000000" w:csb0="2000019F" w:csb1="00000000"/>
  </w:font>
  <w:font w:name="Times">
    <w:altName w:val="CG Times"/>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287" w:usb1="00000000" w:usb2="00000000" w:usb3="00000000" w:csb0="0000009F" w:csb1="00000000"/>
  </w:font>
  <w:font w:name="Microsoft YaHei">
    <w:panose1 w:val="020B0503020204020204"/>
    <w:charset w:val="86"/>
    <w:family w:val="auto"/>
    <w:pitch w:val="default"/>
    <w:sig w:usb0="80000287" w:usb1="2ACF3C50" w:usb2="00000016" w:usb3="00000000" w:csb0="0004001F" w:csb1="00000000"/>
  </w:font>
  <w:font w:name="AMGDT">
    <w:panose1 w:val="02000400000000000000"/>
    <w:charset w:val="00"/>
    <w:family w:val="auto"/>
    <w:pitch w:val="default"/>
    <w:sig w:usb0="80000003" w:usb1="1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fldChar w:fldCharType="begin"/>
    </w:r>
    <w:r>
      <w:instrText xml:space="preserve"> DOCPROPERTY "IaeaClassification"  \* MERGEFORMAT </w:instrText>
    </w:r>
    <w:r>
      <w:fldChar w:fldCharType="end"/>
    </w:r>
  </w:p>
  <w:p>
    <w:pPr>
      <w:pStyle w:val="45"/>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w:instrText>
    </w:r>
    <w:r>
      <w:rPr>
        <w:rFonts w:ascii="Times New Roman" w:hAnsi="Times New Roman" w:cs="Times New Roman"/>
        <w:sz w:val="20"/>
      </w:rPr>
      <w:fldChar w:fldCharType="separate"/>
    </w:r>
    <w:r>
      <w:rPr>
        <w:rFonts w:ascii="Times New Roman" w:hAnsi="Times New Roman" w:cs="Times New Roman"/>
        <w:sz w:val="20"/>
      </w:rPr>
      <w:t>9</w:t>
    </w:r>
    <w:r>
      <w:rPr>
        <w:rFonts w:ascii="Times New Roman" w:hAnsi="Times New Roman" w:cs="Times New Roman"/>
        <w:sz w:val="20"/>
      </w:rPr>
      <w:fldChar w:fldCharType="end"/>
    </w:r>
    <w:r>
      <w:rPr>
        <w:rFonts w:ascii="Times New Roman" w:hAnsi="Times New Roman" w:cs="Times New Roman"/>
        <w:sz w:val="20"/>
      </w:rPr>
      <w:fldChar w:fldCharType="begin"/>
    </w:r>
    <w:r>
      <w:rPr>
        <w:rFonts w:ascii="Times New Roman" w:hAnsi="Times New Roman" w:cs="Times New Roman"/>
        <w:sz w:val="20"/>
      </w:rPr>
      <w:instrText xml:space="preserve">DOCPROPERTY "IaeaClassification2"  \* MERGEFORMAT</w:instrText>
    </w:r>
    <w:r>
      <w:rPr>
        <w:rFonts w:ascii="Times New Roman" w:hAnsi="Times New Roman" w:cs="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fldChar w:fldCharType="begin"/>
    </w:r>
    <w:r>
      <w:instrText xml:space="preserve"> DOCPROPERTY "IaeaClassification"  \* MERGEFORMAT </w:instrText>
    </w:r>
    <w:r>
      <w:fldChar w:fldCharType="end"/>
    </w:r>
  </w:p>
  <w:p>
    <w:pPr>
      <w:pStyle w:val="45"/>
    </w:pPr>
    <w:r>
      <w:fldChar w:fldCharType="begin"/>
    </w:r>
    <w:r>
      <w:instrText xml:space="preserve">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6"/>
      <w:tblpPr w:vertAnchor="page" w:horzAnchor="page" w:tblpX="1390" w:tblpY="15707"/>
      <w:tblOverlap w:val="never"/>
      <w:tblW w:w="10314" w:type="dxa"/>
      <w:tblInd w:w="0" w:type="dxa"/>
      <w:tblLayout w:type="fixed"/>
      <w:tblCellMar>
        <w:top w:w="0" w:type="dxa"/>
        <w:left w:w="108" w:type="dxa"/>
        <w:bottom w:w="0" w:type="dxa"/>
        <w:right w:w="108" w:type="dxa"/>
      </w:tblCellMar>
    </w:tblPr>
    <w:tblGrid>
      <w:gridCol w:w="4644"/>
      <w:gridCol w:w="5670"/>
    </w:tblGrid>
    <w:tr>
      <w:tblPrEx>
        <w:tblLayout w:type="fixed"/>
        <w:tblCellMar>
          <w:top w:w="0" w:type="dxa"/>
          <w:left w:w="108" w:type="dxa"/>
          <w:bottom w:w="0" w:type="dxa"/>
          <w:right w:w="108" w:type="dxa"/>
        </w:tblCellMar>
      </w:tblPrEx>
      <w:trPr>
        <w:cantSplit/>
      </w:trPr>
      <w:tc>
        <w:tcPr>
          <w:tcW w:w="4644" w:type="dxa"/>
        </w:tcPr>
        <w:p>
          <w:pPr>
            <w:pStyle w:val="36"/>
            <w:framePr w:wrap="auto" w:vAnchor="margin" w:hAnchor="text" w:xAlign="left" w:yAlign="inline"/>
          </w:pPr>
          <w:r>
            <w:fldChar w:fldCharType="begin"/>
          </w:r>
          <w:r>
            <w:instrText xml:space="preserve"> DOCPROPERTY "IaeaDistribution"  \* MERGEFORMAT </w:instrText>
          </w:r>
          <w:r>
            <w:fldChar w:fldCharType="end"/>
          </w:r>
        </w:p>
        <w:p>
          <w:pPr>
            <w:pStyle w:val="41"/>
            <w:framePr w:wrap="auto" w:vAnchor="margin" w:hAnchor="text" w:xAlign="left" w:yAlign="inline"/>
          </w:pPr>
          <w:r>
            <w:fldChar w:fldCharType="begin"/>
          </w:r>
          <w:r>
            <w:instrText xml:space="preserve"> DOCPROPERTY "IaeaSensitivity"  \* MERGEFORMAT </w:instrText>
          </w:r>
          <w:r>
            <w:fldChar w:fldCharType="end"/>
          </w:r>
        </w:p>
      </w:tc>
      <w:tc>
        <w:tcPr>
          <w:tcW w:w="5670" w:type="dxa"/>
          <w:tcMar>
            <w:right w:w="249" w:type="dxa"/>
          </w:tcMar>
        </w:tcPr>
        <w:p>
          <w:pPr>
            <w:pStyle w:val="35"/>
            <w:framePr w:wrap="auto" w:vAnchor="margin" w:hAnchor="text" w:xAlign="left" w:yAlign="inline"/>
          </w:pPr>
          <w:bookmarkStart w:id="2" w:name="DOC_bkmClassification2"/>
          <w:r>
            <w:fldChar w:fldCharType="begin"/>
          </w:r>
          <w:r>
            <w:instrText xml:space="preserve"> DOCPROPERTY "IaeaClassification"  \* MERGEFORMAT </w:instrText>
          </w:r>
          <w:r>
            <w:fldChar w:fldCharType="end"/>
          </w:r>
          <w:bookmarkEnd w:id="2"/>
        </w:p>
        <w:p>
          <w:pPr>
            <w:spacing w:after="20" w:line="220" w:lineRule="exact"/>
            <w:jc w:val="right"/>
            <w:rPr>
              <w:rFonts w:ascii="Arial" w:hAnsi="Arial" w:cs="Arial"/>
              <w:color w:val="FF0000"/>
            </w:rPr>
          </w:pPr>
          <w:r>
            <w:rPr>
              <w:rFonts w:ascii="Arial" w:hAnsi="Arial"/>
              <w:b/>
            </w:rPr>
            <w:fldChar w:fldCharType="begin"/>
          </w:r>
          <w:r>
            <w:rPr>
              <w:rFonts w:ascii="Arial" w:hAnsi="Arial"/>
              <w:b/>
            </w:rPr>
            <w:instrText xml:space="preserve">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 xml:space="preserve">DOCPROPERTY "IaeaClassification2"  \* MERGEFORMAT</w:instrText>
          </w:r>
          <w:r>
            <w:rPr>
              <w:rFonts w:ascii="Arial" w:hAnsi="Arial" w:cs="Arial"/>
              <w:color w:val="FF0000"/>
            </w:rPr>
            <w:fldChar w:fldCharType="end"/>
          </w:r>
        </w:p>
      </w:tc>
    </w:tr>
  </w:tbl>
  <w:p>
    <w:bookmarkStart w:id="3" w:name="DOC_bkmFileName"/>
    <w:r>
      <w:rPr>
        <w:sz w:val="16"/>
      </w:rPr>
      <w:fldChar w:fldCharType="begin"/>
    </w:r>
    <w:r>
      <w:rPr>
        <w:sz w:val="16"/>
      </w:rPr>
      <w:instrText xml:space="preserve"> FILENAME \* MERGEFORMAT </w:instrText>
    </w:r>
    <w:r>
      <w:rPr>
        <w:sz w:val="16"/>
      </w:rPr>
      <w:fldChar w:fldCharType="separate"/>
    </w:r>
    <w:r>
      <w:rPr>
        <w:sz w:val="16"/>
      </w:rPr>
      <w:t>CN291-488</w:t>
    </w:r>
    <w:r>
      <w:rPr>
        <w:sz w:val="16"/>
      </w:rPr>
      <w:fldChar w:fldCharType="end"/>
    </w:r>
    <w:bookmarkEnd w:id="3"/>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S. RAGHUPATHY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FR21: IAEA-CN-291/488</w:t>
    </w:r>
  </w:p>
  <w:p>
    <w:pPr>
      <w:pStyle w:val="44"/>
      <w:tabs>
        <w:tab w:val="left" w:pos="3956"/>
        <w:tab w:val="right" w:pos="9071"/>
      </w:tabs>
      <w:jc w:val="left"/>
    </w:pPr>
    <w:r>
      <w:tab/>
    </w:r>
    <w:r>
      <w:fldChar w:fldCharType="begin"/>
    </w:r>
    <w:r>
      <w:instrText xml:space="preserve"> DOCPROPERTY "IaeaClassification"  \* MERGEFORMAT </w:instrText>
    </w:r>
    <w:r>
      <w:fldChar w:fldCharType="end"/>
    </w:r>
  </w:p>
  <w:p>
    <w:pPr>
      <w:pStyle w:val="45"/>
    </w:pPr>
    <w:r>
      <w:fldChar w:fldCharType="begin"/>
    </w:r>
    <w:r>
      <w:instrText xml:space="preserve">DOCPROPERTY "IaeaClassification2"  \* MERGEFORMAT</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6"/>
      <w:tblpPr w:vertAnchor="page" w:horzAnchor="page" w:tblpX="1333" w:tblpY="228"/>
      <w:tblOverlap w:val="never"/>
      <w:tblW w:w="10319" w:type="dxa"/>
      <w:tblInd w:w="0" w:type="dxa"/>
      <w:tblLayout w:type="fixed"/>
      <w:tblCellMar>
        <w:top w:w="0" w:type="dxa"/>
        <w:left w:w="108" w:type="dxa"/>
        <w:bottom w:w="0" w:type="dxa"/>
        <w:right w:w="108" w:type="dxa"/>
      </w:tblCellMar>
    </w:tblPr>
    <w:tblGrid>
      <w:gridCol w:w="979"/>
      <w:gridCol w:w="3638"/>
      <w:gridCol w:w="5702"/>
    </w:tblGrid>
    <w:tr>
      <w:tblPrEx>
        <w:tblLayout w:type="fixed"/>
        <w:tblCellMar>
          <w:top w:w="0" w:type="dxa"/>
          <w:left w:w="108" w:type="dxa"/>
          <w:bottom w:w="0" w:type="dxa"/>
          <w:right w:w="108" w:type="dxa"/>
        </w:tblCellMar>
      </w:tblPrEx>
      <w:trPr>
        <w:cantSplit/>
        <w:trHeight w:val="716" w:hRule="atLeast"/>
      </w:trPr>
      <w:tc>
        <w:tcPr>
          <w:tcW w:w="979" w:type="dxa"/>
          <w:vMerge w:val="restart"/>
        </w:tcPr>
        <w:p>
          <w:pPr>
            <w:spacing w:before="180"/>
            <w:ind w:left="17"/>
          </w:pPr>
        </w:p>
      </w:tc>
      <w:tc>
        <w:tcPr>
          <w:tcW w:w="3638" w:type="dxa"/>
          <w:vAlign w:val="bottom"/>
        </w:tcPr>
        <w:p>
          <w:pPr>
            <w:spacing w:after="20"/>
          </w:pPr>
        </w:p>
      </w:tc>
      <w:tc>
        <w:tcPr>
          <w:tcW w:w="5702" w:type="dxa"/>
          <w:vMerge w:val="restart"/>
          <w:tcMar>
            <w:right w:w="193" w:type="dxa"/>
          </w:tcMar>
        </w:tcPr>
        <w:p>
          <w:pPr>
            <w:pStyle w:val="35"/>
            <w:framePr w:wrap="auto" w:vAnchor="margin" w:hAnchor="text" w:xAlign="left" w:yAlign="inline"/>
          </w:pPr>
          <w:bookmarkStart w:id="1" w:name="DOC_bkmClassification1"/>
          <w:r>
            <w:fldChar w:fldCharType="begin"/>
          </w:r>
          <w:r>
            <w:instrText xml:space="preserve"> DOCPROPERTY "IaeaClassification"  \* MERGEFORMAT </w:instrText>
          </w:r>
          <w:r>
            <w:fldChar w:fldCharType="end"/>
          </w:r>
          <w:bookmarkEnd w:id="1"/>
        </w:p>
        <w:p>
          <w:pPr>
            <w:pStyle w:val="33"/>
          </w:pPr>
          <w:r>
            <w:fldChar w:fldCharType="begin"/>
          </w:r>
          <w:r>
            <w:instrText xml:space="preserve">DOCPROPERTY "IaeaClassification2"  \* MERGEFORMAT</w:instrText>
          </w:r>
          <w:r>
            <w:fldChar w:fldCharType="end"/>
          </w:r>
        </w:p>
      </w:tc>
    </w:tr>
    <w:tr>
      <w:tblPrEx>
        <w:tblLayout w:type="fixed"/>
        <w:tblCellMar>
          <w:top w:w="0" w:type="dxa"/>
          <w:left w:w="108" w:type="dxa"/>
          <w:bottom w:w="0" w:type="dxa"/>
          <w:right w:w="108" w:type="dxa"/>
        </w:tblCellMar>
      </w:tblPrEx>
      <w:trPr>
        <w:cantSplit/>
        <w:trHeight w:val="167" w:hRule="atLeast"/>
      </w:trPr>
      <w:tc>
        <w:tcPr>
          <w:tcW w:w="979" w:type="dxa"/>
          <w:vMerge w:val="continue"/>
        </w:tcPr>
        <w:p>
          <w:pPr>
            <w:spacing w:before="57"/>
          </w:pPr>
        </w:p>
      </w:tc>
      <w:tc>
        <w:tcPr>
          <w:tcW w:w="3638" w:type="dxa"/>
          <w:vAlign w:val="bottom"/>
        </w:tcPr>
        <w:p>
          <w:pPr>
            <w:pStyle w:val="12"/>
            <w:spacing w:before="0" w:after="10"/>
          </w:pPr>
        </w:p>
      </w:tc>
      <w:tc>
        <w:tcPr>
          <w:tcW w:w="5702" w:type="dxa"/>
          <w:vMerge w:val="continue"/>
          <w:vAlign w:val="bottom"/>
        </w:tcPr>
        <w:p>
          <w:pPr>
            <w:pStyle w:val="12"/>
            <w:spacing w:before="0" w:after="10"/>
          </w:pPr>
        </w:p>
      </w:tc>
    </w:tr>
  </w:tb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D3C33"/>
    <w:multiLevelType w:val="singleLevel"/>
    <w:tmpl w:val="809D3C33"/>
    <w:lvl w:ilvl="0" w:tentative="0">
      <w:start w:val="1"/>
      <w:numFmt w:val="lowerLetter"/>
      <w:suff w:val="space"/>
      <w:lvlText w:val="(%1)"/>
      <w:lvlJc w:val="left"/>
    </w:lvl>
  </w:abstractNum>
  <w:abstractNum w:abstractNumId="1">
    <w:nsid w:val="C3B404CD"/>
    <w:multiLevelType w:val="singleLevel"/>
    <w:tmpl w:val="C3B404CD"/>
    <w:lvl w:ilvl="0" w:tentative="0">
      <w:start w:val="19"/>
      <w:numFmt w:val="upperLetter"/>
      <w:suff w:val="space"/>
      <w:lvlText w:val="%1."/>
      <w:lvlJc w:val="left"/>
    </w:lvl>
  </w:abstractNum>
  <w:abstractNum w:abstractNumId="2">
    <w:nsid w:val="0DA24264"/>
    <w:multiLevelType w:val="multilevel"/>
    <w:tmpl w:val="0DA24264"/>
    <w:lvl w:ilvl="0" w:tentative="0">
      <w:start w:val="1"/>
      <w:numFmt w:val="decimal"/>
      <w:pStyle w:val="43"/>
      <w:lvlText w:val="%1."/>
      <w:lvlJc w:val="left"/>
      <w:pPr>
        <w:tabs>
          <w:tab w:val="left" w:pos="459"/>
        </w:tabs>
        <w:ind w:left="459" w:hanging="459"/>
      </w:pPr>
      <w:rPr>
        <w:rFonts w:hint="default" w:ascii="Times New Roman" w:hAnsi="Times New Roman"/>
        <w:b w:val="0"/>
        <w:i w:val="0"/>
        <w:caps w:val="0"/>
        <w:strike w:val="0"/>
        <w:dstrike w:val="0"/>
        <w:vanish w:val="0"/>
        <w:color w:val="000000"/>
        <w:sz w:val="22"/>
        <w:vertAlign w:val="baseline"/>
      </w:rPr>
    </w:lvl>
    <w:lvl w:ilvl="1" w:tentative="0">
      <w:start w:val="1"/>
      <w:numFmt w:val="lowerLetter"/>
      <w:lvlText w:val="(%2)"/>
      <w:lvlJc w:val="left"/>
      <w:pPr>
        <w:tabs>
          <w:tab w:val="left" w:pos="919"/>
        </w:tabs>
        <w:ind w:left="919" w:hanging="459"/>
      </w:pPr>
      <w:rPr>
        <w:rFonts w:hint="default" w:ascii="Times New Roman" w:hAnsi="Times New Roman"/>
        <w:b w:val="0"/>
        <w:i w:val="0"/>
        <w:caps w:val="0"/>
        <w:strike w:val="0"/>
        <w:dstrike w:val="0"/>
        <w:vanish w:val="0"/>
        <w:color w:val="000000"/>
        <w:sz w:val="22"/>
        <w:vertAlign w:val="baseline"/>
      </w:rPr>
    </w:lvl>
    <w:lvl w:ilvl="2" w:tentative="0">
      <w:start w:val="1"/>
      <w:numFmt w:val="bullet"/>
      <w:lvlText w:val="-"/>
      <w:lvlJc w:val="left"/>
      <w:pPr>
        <w:tabs>
          <w:tab w:val="left" w:pos="1378"/>
        </w:tabs>
        <w:ind w:left="1378" w:hanging="459"/>
      </w:pPr>
      <w:rPr>
        <w:rFonts w:hint="default" w:ascii="Times New Roman" w:cs="Times New Roman"/>
        <w:b w:val="0"/>
        <w:i w:val="0"/>
        <w:caps w:val="0"/>
        <w:strike w:val="0"/>
        <w:dstrike w:val="0"/>
        <w:vanish w:val="0"/>
        <w:color w:val="000000"/>
        <w:sz w:val="24"/>
        <w:vertAlign w:val="baseline"/>
      </w:rPr>
    </w:lvl>
    <w:lvl w:ilvl="3" w:tentative="0">
      <w:start w:val="1"/>
      <w:numFmt w:val="decimal"/>
      <w:lvlText w:val="(%4)"/>
      <w:lvlJc w:val="left"/>
      <w:pPr>
        <w:tabs>
          <w:tab w:val="left" w:pos="811"/>
        </w:tabs>
        <w:ind w:left="811" w:hanging="360"/>
      </w:pPr>
      <w:rPr>
        <w:rFonts w:hint="default"/>
      </w:rPr>
    </w:lvl>
    <w:lvl w:ilvl="4" w:tentative="0">
      <w:start w:val="1"/>
      <w:numFmt w:val="lowerLetter"/>
      <w:lvlText w:val="(%5)"/>
      <w:lvlJc w:val="left"/>
      <w:pPr>
        <w:tabs>
          <w:tab w:val="left" w:pos="1171"/>
        </w:tabs>
        <w:ind w:left="1171" w:hanging="360"/>
      </w:pPr>
      <w:rPr>
        <w:rFonts w:hint="default"/>
      </w:rPr>
    </w:lvl>
    <w:lvl w:ilvl="5" w:tentative="0">
      <w:start w:val="1"/>
      <w:numFmt w:val="lowerRoman"/>
      <w:lvlText w:val="(%6)"/>
      <w:lvlJc w:val="left"/>
      <w:pPr>
        <w:tabs>
          <w:tab w:val="left" w:pos="1531"/>
        </w:tabs>
        <w:ind w:left="1531" w:hanging="360"/>
      </w:pPr>
      <w:rPr>
        <w:rFonts w:hint="default"/>
      </w:rPr>
    </w:lvl>
    <w:lvl w:ilvl="6" w:tentative="0">
      <w:start w:val="1"/>
      <w:numFmt w:val="decimal"/>
      <w:lvlText w:val="%7."/>
      <w:lvlJc w:val="left"/>
      <w:pPr>
        <w:tabs>
          <w:tab w:val="left" w:pos="1891"/>
        </w:tabs>
        <w:ind w:left="1891" w:hanging="360"/>
      </w:pPr>
      <w:rPr>
        <w:rFonts w:hint="default"/>
      </w:rPr>
    </w:lvl>
    <w:lvl w:ilvl="7" w:tentative="0">
      <w:start w:val="1"/>
      <w:numFmt w:val="lowerLetter"/>
      <w:lvlText w:val="%8."/>
      <w:lvlJc w:val="left"/>
      <w:pPr>
        <w:tabs>
          <w:tab w:val="left" w:pos="2251"/>
        </w:tabs>
        <w:ind w:left="2251" w:hanging="360"/>
      </w:pPr>
      <w:rPr>
        <w:rFonts w:hint="default"/>
      </w:rPr>
    </w:lvl>
    <w:lvl w:ilvl="8" w:tentative="0">
      <w:start w:val="1"/>
      <w:numFmt w:val="lowerRoman"/>
      <w:lvlText w:val="%9."/>
      <w:lvlJc w:val="left"/>
      <w:pPr>
        <w:tabs>
          <w:tab w:val="left" w:pos="2611"/>
        </w:tabs>
        <w:ind w:left="2611" w:hanging="360"/>
      </w:pPr>
      <w:rPr>
        <w:rFonts w:hint="default"/>
      </w:rPr>
    </w:lvl>
  </w:abstractNum>
  <w:abstractNum w:abstractNumId="3">
    <w:nsid w:val="179F5671"/>
    <w:multiLevelType w:val="multilevel"/>
    <w:tmpl w:val="179F5671"/>
    <w:lvl w:ilvl="0" w:tentative="0">
      <w:start w:val="1"/>
      <w:numFmt w:val="bullet"/>
      <w:pStyle w:val="31"/>
      <w:lvlText w:val="—"/>
      <w:lvlJc w:val="left"/>
      <w:pPr>
        <w:ind w:left="1287" w:hanging="360"/>
      </w:pPr>
      <w:rPr>
        <w:rFonts w:hint="default" w:ascii="Times New Roman" w:hAnsi="Times New Roman" w:cs="Times New Roman"/>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
    <w:nsid w:val="1CE663AE"/>
    <w:multiLevelType w:val="multilevel"/>
    <w:tmpl w:val="1CE663AE"/>
    <w:lvl w:ilvl="0" w:tentative="0">
      <w:start w:val="1"/>
      <w:numFmt w:val="lowerLetter"/>
      <w:pStyle w:val="32"/>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F583872"/>
    <w:multiLevelType w:val="multilevel"/>
    <w:tmpl w:val="1F583872"/>
    <w:lvl w:ilvl="0" w:tentative="0">
      <w:start w:val="1"/>
      <w:numFmt w:val="bullet"/>
      <w:pStyle w:val="29"/>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30C540B8"/>
    <w:multiLevelType w:val="multilevel"/>
    <w:tmpl w:val="30C540B8"/>
    <w:lvl w:ilvl="0" w:tentative="0">
      <w:start w:val="1"/>
      <w:numFmt w:val="bullet"/>
      <w:pStyle w:val="30"/>
      <w:lvlText w:val=""/>
      <w:lvlJc w:val="left"/>
      <w:pPr>
        <w:tabs>
          <w:tab w:val="left" w:pos="1179"/>
        </w:tabs>
        <w:ind w:left="1179" w:hanging="360"/>
      </w:pPr>
      <w:rPr>
        <w:rFonts w:hint="default" w:ascii="Symbol" w:hAnsi="Symbol"/>
      </w:rPr>
    </w:lvl>
    <w:lvl w:ilvl="1" w:tentative="0">
      <w:start w:val="1"/>
      <w:numFmt w:val="bullet"/>
      <w:lvlText w:val="o"/>
      <w:lvlJc w:val="left"/>
      <w:pPr>
        <w:tabs>
          <w:tab w:val="left" w:pos="1899"/>
        </w:tabs>
        <w:ind w:left="1899" w:hanging="360"/>
      </w:pPr>
      <w:rPr>
        <w:rFonts w:hint="default" w:ascii="Courier New" w:hAnsi="Courier New"/>
      </w:rPr>
    </w:lvl>
    <w:lvl w:ilvl="2" w:tentative="0">
      <w:start w:val="1"/>
      <w:numFmt w:val="bullet"/>
      <w:lvlText w:val=""/>
      <w:lvlJc w:val="left"/>
      <w:pPr>
        <w:tabs>
          <w:tab w:val="left" w:pos="2619"/>
        </w:tabs>
        <w:ind w:left="2619" w:hanging="360"/>
      </w:pPr>
      <w:rPr>
        <w:rFonts w:hint="default" w:ascii="Wingdings" w:hAnsi="Wingdings"/>
      </w:rPr>
    </w:lvl>
    <w:lvl w:ilvl="3" w:tentative="0">
      <w:start w:val="1"/>
      <w:numFmt w:val="bullet"/>
      <w:lvlText w:val=""/>
      <w:lvlJc w:val="left"/>
      <w:pPr>
        <w:tabs>
          <w:tab w:val="left" w:pos="3339"/>
        </w:tabs>
        <w:ind w:left="3339" w:hanging="360"/>
      </w:pPr>
      <w:rPr>
        <w:rFonts w:hint="default" w:ascii="Symbol" w:hAnsi="Symbol"/>
      </w:rPr>
    </w:lvl>
    <w:lvl w:ilvl="4" w:tentative="0">
      <w:start w:val="1"/>
      <w:numFmt w:val="bullet"/>
      <w:lvlText w:val="o"/>
      <w:lvlJc w:val="left"/>
      <w:pPr>
        <w:tabs>
          <w:tab w:val="left" w:pos="4059"/>
        </w:tabs>
        <w:ind w:left="4059" w:hanging="360"/>
      </w:pPr>
      <w:rPr>
        <w:rFonts w:hint="default" w:ascii="Courier New" w:hAnsi="Courier New"/>
      </w:rPr>
    </w:lvl>
    <w:lvl w:ilvl="5" w:tentative="0">
      <w:start w:val="1"/>
      <w:numFmt w:val="bullet"/>
      <w:lvlText w:val=""/>
      <w:lvlJc w:val="left"/>
      <w:pPr>
        <w:tabs>
          <w:tab w:val="left" w:pos="4779"/>
        </w:tabs>
        <w:ind w:left="4779" w:hanging="360"/>
      </w:pPr>
      <w:rPr>
        <w:rFonts w:hint="default" w:ascii="Wingdings" w:hAnsi="Wingdings"/>
      </w:rPr>
    </w:lvl>
    <w:lvl w:ilvl="6" w:tentative="0">
      <w:start w:val="1"/>
      <w:numFmt w:val="bullet"/>
      <w:lvlText w:val=""/>
      <w:lvlJc w:val="left"/>
      <w:pPr>
        <w:tabs>
          <w:tab w:val="left" w:pos="5499"/>
        </w:tabs>
        <w:ind w:left="5499" w:hanging="360"/>
      </w:pPr>
      <w:rPr>
        <w:rFonts w:hint="default" w:ascii="Symbol" w:hAnsi="Symbol"/>
      </w:rPr>
    </w:lvl>
    <w:lvl w:ilvl="7" w:tentative="0">
      <w:start w:val="1"/>
      <w:numFmt w:val="bullet"/>
      <w:lvlText w:val="o"/>
      <w:lvlJc w:val="left"/>
      <w:pPr>
        <w:tabs>
          <w:tab w:val="left" w:pos="6219"/>
        </w:tabs>
        <w:ind w:left="6219" w:hanging="360"/>
      </w:pPr>
      <w:rPr>
        <w:rFonts w:hint="default" w:ascii="Courier New" w:hAnsi="Courier New"/>
      </w:rPr>
    </w:lvl>
    <w:lvl w:ilvl="8" w:tentative="0">
      <w:start w:val="1"/>
      <w:numFmt w:val="bullet"/>
      <w:lvlText w:val=""/>
      <w:lvlJc w:val="left"/>
      <w:pPr>
        <w:tabs>
          <w:tab w:val="left" w:pos="6939"/>
        </w:tabs>
        <w:ind w:left="6939" w:hanging="360"/>
      </w:pPr>
      <w:rPr>
        <w:rFonts w:hint="default" w:ascii="Wingdings" w:hAnsi="Wingdings"/>
      </w:rPr>
    </w:lvl>
  </w:abstractNum>
  <w:abstractNum w:abstractNumId="7">
    <w:nsid w:val="3D18048A"/>
    <w:multiLevelType w:val="multilevel"/>
    <w:tmpl w:val="3D18048A"/>
    <w:lvl w:ilvl="0" w:tentative="0">
      <w:start w:val="1"/>
      <w:numFmt w:val="decimal"/>
      <w:pStyle w:val="58"/>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117250B"/>
    <w:multiLevelType w:val="multilevel"/>
    <w:tmpl w:val="5117250B"/>
    <w:lvl w:ilvl="0" w:tentative="0">
      <w:start w:val="1"/>
      <w:numFmt w:val="decimal"/>
      <w:pStyle w:val="28"/>
      <w:lvlText w:val="%1."/>
      <w:lvlJc w:val="left"/>
      <w:pPr>
        <w:tabs>
          <w:tab w:val="left" w:pos="459"/>
        </w:tabs>
        <w:ind w:left="0" w:firstLine="0"/>
      </w:pPr>
    </w:lvl>
    <w:lvl w:ilvl="1" w:tentative="0">
      <w:start w:val="1"/>
      <w:numFmt w:val="decimal"/>
      <w:lvlText w:val="%1.%2."/>
      <w:lvlJc w:val="left"/>
      <w:pPr>
        <w:tabs>
          <w:tab w:val="left" w:pos="918"/>
        </w:tabs>
        <w:ind w:left="459" w:firstLine="0"/>
      </w:pPr>
    </w:lvl>
    <w:lvl w:ilvl="2" w:tentative="0">
      <w:start w:val="1"/>
      <w:numFmt w:val="decimal"/>
      <w:lvlText w:val="%1.%2.%3."/>
      <w:lvlJc w:val="left"/>
      <w:pPr>
        <w:tabs>
          <w:tab w:val="left" w:pos="1378"/>
        </w:tabs>
        <w:ind w:left="918" w:firstLine="0"/>
      </w:pPr>
    </w:lvl>
    <w:lvl w:ilvl="3" w:tentative="0">
      <w:start w:val="1"/>
      <w:numFmt w:val="decimal"/>
      <w:lvlText w:val="%1.%2.%3.%4."/>
      <w:lvlJc w:val="left"/>
      <w:pPr>
        <w:tabs>
          <w:tab w:val="left" w:pos="1837"/>
        </w:tabs>
        <w:ind w:left="1378" w:firstLine="0"/>
      </w:pPr>
    </w:lvl>
    <w:lvl w:ilvl="4" w:tentative="0">
      <w:start w:val="1"/>
      <w:numFmt w:val="decimal"/>
      <w:lvlText w:val="%1.%2.%3.%4.%5."/>
      <w:lvlJc w:val="left"/>
      <w:pPr>
        <w:tabs>
          <w:tab w:val="left" w:pos="2517"/>
        </w:tabs>
        <w:ind w:left="2234" w:hanging="794"/>
      </w:pPr>
    </w:lvl>
    <w:lvl w:ilvl="5" w:tentative="0">
      <w:start w:val="1"/>
      <w:numFmt w:val="decimal"/>
      <w:lvlText w:val="%1.%2.%3.%4.%5.%6."/>
      <w:lvlJc w:val="left"/>
      <w:pPr>
        <w:tabs>
          <w:tab w:val="left" w:pos="2880"/>
        </w:tabs>
        <w:ind w:left="2738" w:hanging="941"/>
      </w:pPr>
    </w:lvl>
    <w:lvl w:ilvl="6" w:tentative="0">
      <w:start w:val="1"/>
      <w:numFmt w:val="decimal"/>
      <w:lvlText w:val="%1.%2.%3.%4.%5.%6.%7."/>
      <w:lvlJc w:val="left"/>
      <w:pPr>
        <w:tabs>
          <w:tab w:val="left" w:pos="3600"/>
        </w:tabs>
        <w:ind w:left="3237" w:hanging="1077"/>
      </w:pPr>
    </w:lvl>
    <w:lvl w:ilvl="7" w:tentative="0">
      <w:start w:val="1"/>
      <w:numFmt w:val="decimal"/>
      <w:lvlText w:val="%1.%2.%3.%4.%5.%6.%7.%8."/>
      <w:lvlJc w:val="left"/>
      <w:pPr>
        <w:tabs>
          <w:tab w:val="left" w:pos="3957"/>
        </w:tabs>
        <w:ind w:left="3742" w:hanging="1225"/>
      </w:pPr>
    </w:lvl>
    <w:lvl w:ilvl="8" w:tentative="0">
      <w:start w:val="1"/>
      <w:numFmt w:val="decimal"/>
      <w:lvlText w:val="%1.%2.%3.%4.%5.%6.%7.%8.%9."/>
      <w:lvlJc w:val="left"/>
      <w:pPr>
        <w:tabs>
          <w:tab w:val="left" w:pos="4677"/>
        </w:tabs>
        <w:ind w:left="4320" w:hanging="1440"/>
      </w:pPr>
    </w:lvl>
  </w:abstractNum>
  <w:abstractNum w:abstractNumId="9">
    <w:nsid w:val="6FD51093"/>
    <w:multiLevelType w:val="multilevel"/>
    <w:tmpl w:val="6FD51093"/>
    <w:lvl w:ilvl="0" w:tentative="0">
      <w:start w:val="1"/>
      <w:numFmt w:val="none"/>
      <w:lvlText w:val=""/>
      <w:lvlJc w:val="left"/>
      <w:pPr>
        <w:tabs>
          <w:tab w:val="left" w:pos="459"/>
        </w:tabs>
        <w:ind w:left="0" w:firstLine="0"/>
      </w:pPr>
      <w:rPr>
        <w:rFonts w:hint="default"/>
      </w:rPr>
    </w:lvl>
    <w:lvl w:ilvl="1" w:tentative="0">
      <w:start w:val="1"/>
      <w:numFmt w:val="decimal"/>
      <w:lvlRestart w:val="0"/>
      <w:pStyle w:val="5"/>
      <w:suff w:val="space"/>
      <w:lvlText w:val="%1%2."/>
      <w:lvlJc w:val="left"/>
      <w:pPr>
        <w:ind w:left="0" w:firstLine="0"/>
      </w:pPr>
      <w:rPr>
        <w:rFonts w:hint="default"/>
        <w:color w:val="auto"/>
      </w:rPr>
    </w:lvl>
    <w:lvl w:ilvl="2" w:tentative="0">
      <w:start w:val="1"/>
      <w:numFmt w:val="decimal"/>
      <w:lvlRestart w:val="0"/>
      <w:pStyle w:val="6"/>
      <w:lvlText w:val="%1%2.%3."/>
      <w:lvlJc w:val="left"/>
      <w:pPr>
        <w:ind w:left="0" w:firstLine="0"/>
      </w:pPr>
      <w:rPr>
        <w:rFonts w:hint="default"/>
      </w:rPr>
    </w:lvl>
    <w:lvl w:ilvl="3" w:tentative="0">
      <w:start w:val="1"/>
      <w:numFmt w:val="decimal"/>
      <w:lvlRestart w:val="0"/>
      <w:pStyle w:val="7"/>
      <w:lvlText w:val="%2.%3.%4."/>
      <w:lvlJc w:val="left"/>
      <w:pPr>
        <w:ind w:left="1701" w:firstLine="0"/>
      </w:pPr>
      <w:rPr>
        <w:rFonts w:hint="default"/>
      </w:rPr>
    </w:lvl>
    <w:lvl w:ilvl="4" w:tentative="0">
      <w:start w:val="1"/>
      <w:numFmt w:val="lowerLetter"/>
      <w:lvlRestart w:val="0"/>
      <w:lvlText w:val="%1(%5)"/>
      <w:lvlJc w:val="left"/>
      <w:pPr>
        <w:tabs>
          <w:tab w:val="left" w:pos="3345"/>
        </w:tabs>
        <w:ind w:left="2268" w:firstLine="0"/>
      </w:pPr>
      <w:rPr>
        <w:rFonts w:hint="default"/>
        <w:sz w:val="20"/>
      </w:rPr>
    </w:lvl>
    <w:lvl w:ilvl="5" w:tentative="0">
      <w:start w:val="1"/>
      <w:numFmt w:val="decimal"/>
      <w:lvlText w:val="%1.%2.%3.%4.%5.%6"/>
      <w:lvlJc w:val="left"/>
      <w:pPr>
        <w:tabs>
          <w:tab w:val="left" w:pos="3912"/>
        </w:tabs>
        <w:ind w:left="2835" w:firstLine="0"/>
      </w:pPr>
      <w:rPr>
        <w:rFonts w:hint="default"/>
      </w:rPr>
    </w:lvl>
    <w:lvl w:ilvl="6" w:tentative="0">
      <w:start w:val="1"/>
      <w:numFmt w:val="decimal"/>
      <w:lvlText w:val="%1.%2.%3.%4.%5.%6.%7"/>
      <w:lvlJc w:val="left"/>
      <w:pPr>
        <w:tabs>
          <w:tab w:val="left" w:pos="2432"/>
        </w:tabs>
        <w:ind w:left="2432" w:hanging="1298"/>
      </w:pPr>
      <w:rPr>
        <w:rFonts w:hint="default"/>
      </w:rPr>
    </w:lvl>
    <w:lvl w:ilvl="7" w:tentative="0">
      <w:start w:val="1"/>
      <w:numFmt w:val="decimal"/>
      <w:lvlText w:val="%1.%2.%3.%4.%5.%6.%7.%8"/>
      <w:lvlJc w:val="left"/>
      <w:pPr>
        <w:tabs>
          <w:tab w:val="left" w:pos="2574"/>
        </w:tabs>
        <w:ind w:left="2574" w:hanging="1440"/>
      </w:pPr>
      <w:rPr>
        <w:rFonts w:hint="default"/>
      </w:rPr>
    </w:lvl>
    <w:lvl w:ilvl="8" w:tentative="0">
      <w:start w:val="1"/>
      <w:numFmt w:val="decimal"/>
      <w:lvlText w:val="%1.%2.%3.%4.%5.%6.%7.%8.%9"/>
      <w:lvlJc w:val="left"/>
      <w:pPr>
        <w:tabs>
          <w:tab w:val="left" w:pos="2716"/>
        </w:tabs>
        <w:ind w:left="2716" w:hanging="1582"/>
      </w:pPr>
      <w:rPr>
        <w:rFonts w:hint="default"/>
      </w:rPr>
    </w:lvl>
  </w:abstractNum>
  <w:num w:numId="1">
    <w:abstractNumId w:val="9"/>
  </w:num>
  <w:num w:numId="2">
    <w:abstractNumId w:val="8"/>
  </w:num>
  <w:num w:numId="3">
    <w:abstractNumId w:val="5"/>
  </w:num>
  <w:num w:numId="4">
    <w:abstractNumId w:val="6"/>
  </w:num>
  <w:num w:numId="5">
    <w:abstractNumId w:val="3"/>
  </w:num>
  <w:num w:numId="6">
    <w:abstractNumId w:val="4"/>
  </w:num>
  <w:num w:numId="7">
    <w:abstractNumId w:val="2"/>
  </w:num>
  <w:num w:numId="8">
    <w:abstractNumId w:val="7"/>
  </w:num>
  <w:num w:numId="9">
    <w:abstractNumId w:val="1"/>
  </w:num>
  <w:num w:numId="10">
    <w:abstractNumId w:val="9"/>
    <w:lvlOverride w:ilvl="0">
      <w:lvl w:ilvl="0" w:tentative="1">
        <w:start w:val="1"/>
        <w:numFmt w:val="none"/>
        <w:lvlText w:val=""/>
        <w:lvlJc w:val="left"/>
        <w:pPr>
          <w:tabs>
            <w:tab w:val="left" w:pos="459"/>
          </w:tabs>
          <w:ind w:left="0" w:firstLine="0"/>
        </w:pPr>
        <w:rPr>
          <w:rFonts w:hint="default"/>
        </w:rPr>
      </w:lvl>
    </w:lvlOverride>
    <w:lvlOverride w:ilvl="1">
      <w:lvl w:ilvl="1" w:tentative="1">
        <w:start w:val="1"/>
        <w:numFmt w:val="decimal"/>
        <w:lvlRestart w:val="0"/>
        <w:lvlText w:val="%1%2."/>
        <w:lvlJc w:val="left"/>
        <w:pPr>
          <w:ind w:left="0" w:firstLine="0"/>
        </w:pPr>
        <w:rPr>
          <w:rFonts w:hint="default"/>
          <w:color w:val="auto"/>
        </w:rPr>
      </w:lvl>
    </w:lvlOverride>
    <w:lvlOverride w:ilvl="2">
      <w:lvl w:ilvl="2" w:tentative="1">
        <w:start w:val="1"/>
        <w:numFmt w:val="decimal"/>
        <w:lvlRestart w:val="0"/>
        <w:lvlText w:val="%1%2.%3."/>
        <w:lvlJc w:val="left"/>
        <w:pPr>
          <w:ind w:left="0" w:firstLine="0"/>
        </w:pPr>
        <w:rPr>
          <w:rFonts w:hint="default"/>
        </w:rPr>
      </w:lvl>
    </w:lvlOverride>
    <w:lvlOverride w:ilvl="3">
      <w:lvl w:ilvl="3" w:tentative="1">
        <w:start w:val="1"/>
        <w:numFmt w:val="none"/>
        <w:lvlRestart w:val="0"/>
        <w:lvlText w:val=""/>
        <w:lvlJc w:val="left"/>
        <w:pPr>
          <w:tabs>
            <w:tab w:val="left" w:pos="2058"/>
          </w:tabs>
          <w:ind w:left="1701" w:firstLine="0"/>
        </w:pPr>
        <w:rPr>
          <w:rFonts w:hint="default"/>
        </w:rPr>
      </w:lvl>
    </w:lvlOverride>
    <w:lvlOverride w:ilvl="4">
      <w:lvl w:ilvl="4" w:tentative="1">
        <w:start w:val="1"/>
        <w:numFmt w:val="lowerLetter"/>
        <w:lvlRestart w:val="0"/>
        <w:lvlText w:val="%1(%5)"/>
        <w:lvlJc w:val="left"/>
        <w:pPr>
          <w:tabs>
            <w:tab w:val="left" w:pos="3345"/>
          </w:tabs>
          <w:ind w:left="2268" w:firstLine="0"/>
        </w:pPr>
        <w:rPr>
          <w:rFonts w:hint="default"/>
          <w:sz w:val="20"/>
        </w:rPr>
      </w:lvl>
    </w:lvlOverride>
    <w:lvlOverride w:ilvl="5">
      <w:lvl w:ilvl="5" w:tentative="1">
        <w:start w:val="1"/>
        <w:numFmt w:val="decimal"/>
        <w:lvlText w:val="%1.%2.%3.%4.%5.%6"/>
        <w:lvlJc w:val="left"/>
        <w:pPr>
          <w:tabs>
            <w:tab w:val="left" w:pos="3912"/>
          </w:tabs>
          <w:ind w:left="2835" w:firstLine="0"/>
        </w:pPr>
        <w:rPr>
          <w:rFonts w:hint="default"/>
        </w:rPr>
      </w:lvl>
    </w:lvlOverride>
    <w:lvlOverride w:ilvl="6">
      <w:lvl w:ilvl="6" w:tentative="1">
        <w:start w:val="1"/>
        <w:numFmt w:val="decimal"/>
        <w:lvlText w:val="%1.%2.%3.%4.%5.%6.%7"/>
        <w:lvlJc w:val="left"/>
        <w:pPr>
          <w:tabs>
            <w:tab w:val="left" w:pos="2432"/>
          </w:tabs>
          <w:ind w:left="2432" w:hanging="1298"/>
        </w:pPr>
        <w:rPr>
          <w:rFonts w:hint="default"/>
        </w:rPr>
      </w:lvl>
    </w:lvlOverride>
    <w:lvlOverride w:ilvl="7">
      <w:lvl w:ilvl="7" w:tentative="1">
        <w:start w:val="1"/>
        <w:numFmt w:val="decimal"/>
        <w:lvlText w:val="%1.%2.%3.%4.%5.%6.%7.%8"/>
        <w:lvlJc w:val="left"/>
        <w:pPr>
          <w:tabs>
            <w:tab w:val="left" w:pos="2574"/>
          </w:tabs>
          <w:ind w:left="2574" w:hanging="1440"/>
        </w:pPr>
        <w:rPr>
          <w:rFonts w:hint="default"/>
        </w:rPr>
      </w:lvl>
    </w:lvlOverride>
    <w:lvlOverride w:ilvl="8">
      <w:lvl w:ilvl="8" w:tentative="1">
        <w:start w:val="1"/>
        <w:numFmt w:val="decimal"/>
        <w:lvlText w:val="%1.%2.%3.%4.%5.%6.%7.%8.%9"/>
        <w:lvlJc w:val="left"/>
        <w:pPr>
          <w:tabs>
            <w:tab w:val="left" w:pos="2716"/>
          </w:tabs>
          <w:ind w:left="2716" w:hanging="1582"/>
        </w:pPr>
        <w:rPr>
          <w:rFonts w:hint="default"/>
        </w:rPr>
      </w:lvl>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567"/>
  <w:evenAndOddHeaders w:val="1"/>
  <w:drawingGridHorizontalSpacing w:val="120"/>
  <w:drawingGridVerticalSpacing w:val="120"/>
  <w:displayVerticalDrawingGridEvery w:val="0"/>
  <w:doNotUseMarginsForDrawingGridOrigin w:val="1"/>
  <w:drawingGridHorizontalOrigin w:val="1800"/>
  <w:drawingGridVerticalOrigin w:val="1440"/>
  <w:noPunctuationKerning w:val="1"/>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172A27"/>
    <w:rsid w:val="00003206"/>
    <w:rsid w:val="000229AB"/>
    <w:rsid w:val="0002569A"/>
    <w:rsid w:val="00037321"/>
    <w:rsid w:val="00040F30"/>
    <w:rsid w:val="00093A64"/>
    <w:rsid w:val="000A0299"/>
    <w:rsid w:val="000A2990"/>
    <w:rsid w:val="000C4332"/>
    <w:rsid w:val="000C6B79"/>
    <w:rsid w:val="000D33E2"/>
    <w:rsid w:val="000E0B64"/>
    <w:rsid w:val="000F2550"/>
    <w:rsid w:val="000F72CF"/>
    <w:rsid w:val="000F7E94"/>
    <w:rsid w:val="001119D6"/>
    <w:rsid w:val="001308F2"/>
    <w:rsid w:val="001313E8"/>
    <w:rsid w:val="00133B26"/>
    <w:rsid w:val="00147962"/>
    <w:rsid w:val="00172A27"/>
    <w:rsid w:val="00176ED1"/>
    <w:rsid w:val="00183BC4"/>
    <w:rsid w:val="001C58F5"/>
    <w:rsid w:val="001D5CEE"/>
    <w:rsid w:val="002071D9"/>
    <w:rsid w:val="002238A9"/>
    <w:rsid w:val="0023450F"/>
    <w:rsid w:val="00256822"/>
    <w:rsid w:val="00264605"/>
    <w:rsid w:val="0026525A"/>
    <w:rsid w:val="002658A1"/>
    <w:rsid w:val="00274790"/>
    <w:rsid w:val="00285755"/>
    <w:rsid w:val="002A1F9C"/>
    <w:rsid w:val="002B29C2"/>
    <w:rsid w:val="002C29DB"/>
    <w:rsid w:val="002C4208"/>
    <w:rsid w:val="002E5BF4"/>
    <w:rsid w:val="002F123F"/>
    <w:rsid w:val="00316044"/>
    <w:rsid w:val="0034356E"/>
    <w:rsid w:val="00352DE1"/>
    <w:rsid w:val="00353D12"/>
    <w:rsid w:val="003728E6"/>
    <w:rsid w:val="0038187B"/>
    <w:rsid w:val="003973BC"/>
    <w:rsid w:val="003B5E0E"/>
    <w:rsid w:val="003D255A"/>
    <w:rsid w:val="003E2AF7"/>
    <w:rsid w:val="00416949"/>
    <w:rsid w:val="004370D8"/>
    <w:rsid w:val="004639A5"/>
    <w:rsid w:val="00472433"/>
    <w:rsid w:val="00472C43"/>
    <w:rsid w:val="004B49AD"/>
    <w:rsid w:val="004B64F9"/>
    <w:rsid w:val="004C77F6"/>
    <w:rsid w:val="005356C7"/>
    <w:rsid w:val="00537496"/>
    <w:rsid w:val="00544ED3"/>
    <w:rsid w:val="0058477B"/>
    <w:rsid w:val="0058654F"/>
    <w:rsid w:val="00596ACA"/>
    <w:rsid w:val="005E39BC"/>
    <w:rsid w:val="005E6CDB"/>
    <w:rsid w:val="005F00A0"/>
    <w:rsid w:val="0061584F"/>
    <w:rsid w:val="00634B80"/>
    <w:rsid w:val="00647F33"/>
    <w:rsid w:val="00662532"/>
    <w:rsid w:val="006B2274"/>
    <w:rsid w:val="006F4DCF"/>
    <w:rsid w:val="00717C6F"/>
    <w:rsid w:val="007445DA"/>
    <w:rsid w:val="007A35AF"/>
    <w:rsid w:val="007B4FD1"/>
    <w:rsid w:val="00800F2B"/>
    <w:rsid w:val="00802381"/>
    <w:rsid w:val="0083096A"/>
    <w:rsid w:val="0086759F"/>
    <w:rsid w:val="00871F40"/>
    <w:rsid w:val="00883848"/>
    <w:rsid w:val="00897ED5"/>
    <w:rsid w:val="008B6BB9"/>
    <w:rsid w:val="00911543"/>
    <w:rsid w:val="00920FA2"/>
    <w:rsid w:val="009519C9"/>
    <w:rsid w:val="0098391C"/>
    <w:rsid w:val="009B2EBC"/>
    <w:rsid w:val="009D0B86"/>
    <w:rsid w:val="009D2469"/>
    <w:rsid w:val="009D7F7B"/>
    <w:rsid w:val="009E0D5B"/>
    <w:rsid w:val="009E1558"/>
    <w:rsid w:val="009E1D9F"/>
    <w:rsid w:val="00A233D1"/>
    <w:rsid w:val="00A42898"/>
    <w:rsid w:val="00A57919"/>
    <w:rsid w:val="00AB6ACE"/>
    <w:rsid w:val="00AC5A3A"/>
    <w:rsid w:val="00B604BE"/>
    <w:rsid w:val="00B8031F"/>
    <w:rsid w:val="00B82FA5"/>
    <w:rsid w:val="00B920F7"/>
    <w:rsid w:val="00BD1400"/>
    <w:rsid w:val="00BD605C"/>
    <w:rsid w:val="00BE2A76"/>
    <w:rsid w:val="00BF1901"/>
    <w:rsid w:val="00C21B79"/>
    <w:rsid w:val="00C27FDF"/>
    <w:rsid w:val="00C65E60"/>
    <w:rsid w:val="00CA0102"/>
    <w:rsid w:val="00CB06B9"/>
    <w:rsid w:val="00CE5A52"/>
    <w:rsid w:val="00CF7AF3"/>
    <w:rsid w:val="00D10048"/>
    <w:rsid w:val="00D12EF0"/>
    <w:rsid w:val="00D26ADA"/>
    <w:rsid w:val="00D33756"/>
    <w:rsid w:val="00D35A78"/>
    <w:rsid w:val="00D555A1"/>
    <w:rsid w:val="00D64DC2"/>
    <w:rsid w:val="00D8303C"/>
    <w:rsid w:val="00DA428A"/>
    <w:rsid w:val="00DA46CA"/>
    <w:rsid w:val="00DF21EB"/>
    <w:rsid w:val="00E20E70"/>
    <w:rsid w:val="00E25B68"/>
    <w:rsid w:val="00E7062A"/>
    <w:rsid w:val="00E84003"/>
    <w:rsid w:val="00EC10FC"/>
    <w:rsid w:val="00ED0A99"/>
    <w:rsid w:val="00ED44A1"/>
    <w:rsid w:val="00EE0041"/>
    <w:rsid w:val="00EE29B9"/>
    <w:rsid w:val="00EF3958"/>
    <w:rsid w:val="00F004EE"/>
    <w:rsid w:val="00F31932"/>
    <w:rsid w:val="00F41C4A"/>
    <w:rsid w:val="00F42E23"/>
    <w:rsid w:val="00F45A59"/>
    <w:rsid w:val="00F45EEE"/>
    <w:rsid w:val="00F51E9C"/>
    <w:rsid w:val="00F523CA"/>
    <w:rsid w:val="00F73892"/>
    <w:rsid w:val="00F74A9D"/>
    <w:rsid w:val="00FD2FA1"/>
    <w:rsid w:val="00FF386F"/>
    <w:rsid w:val="01627878"/>
    <w:rsid w:val="031D2FD0"/>
    <w:rsid w:val="09B77759"/>
    <w:rsid w:val="0A293FAE"/>
    <w:rsid w:val="0A2A2AA1"/>
    <w:rsid w:val="0A9F4BE7"/>
    <w:rsid w:val="0D6C393F"/>
    <w:rsid w:val="104C6A46"/>
    <w:rsid w:val="10682AB4"/>
    <w:rsid w:val="119D10A3"/>
    <w:rsid w:val="127040CB"/>
    <w:rsid w:val="1A6462C2"/>
    <w:rsid w:val="22991C59"/>
    <w:rsid w:val="27F217D0"/>
    <w:rsid w:val="2A3B1ABC"/>
    <w:rsid w:val="34150006"/>
    <w:rsid w:val="3463193B"/>
    <w:rsid w:val="3BB12A25"/>
    <w:rsid w:val="3C832BB7"/>
    <w:rsid w:val="3D1C5947"/>
    <w:rsid w:val="3E836A4B"/>
    <w:rsid w:val="419D1476"/>
    <w:rsid w:val="420B4162"/>
    <w:rsid w:val="44D5592E"/>
    <w:rsid w:val="46727BD4"/>
    <w:rsid w:val="51625507"/>
    <w:rsid w:val="56A87D8F"/>
    <w:rsid w:val="578C6301"/>
    <w:rsid w:val="59E65AB6"/>
    <w:rsid w:val="68586422"/>
    <w:rsid w:val="6A4B6E49"/>
    <w:rsid w:val="6BC5643D"/>
    <w:rsid w:val="6DD96E1F"/>
    <w:rsid w:val="6E7B05E5"/>
    <w:rsid w:val="71B9730B"/>
    <w:rsid w:val="73253109"/>
    <w:rsid w:val="7F1B5357"/>
  </w:rsids>
  <m:mathPr>
    <m:mathFont m:val="Cambria Math"/>
    <m:brkBin m:val="before"/>
    <m:brkBinSub m:val="--"/>
    <m:smallFrac m:val="1"/>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49" w:semiHidden="0" w:name="Normal"/>
    <w:lsdException w:qFormat="1" w:unhideWhenUsed="0" w:uiPriority="4" w:semiHidden="0" w:name="heading 1"/>
    <w:lsdException w:qFormat="1" w:unhideWhenUsed="0" w:uiPriority="4" w:semiHidden="0" w:name="heading 2"/>
    <w:lsdException w:qFormat="1" w:unhideWhenUsed="0" w:uiPriority="4" w:semiHidden="0" w:name="heading 3"/>
    <w:lsdException w:qFormat="1" w:unhideWhenUsed="0" w:uiPriority="4" w:semiHidden="0" w:name="heading 4"/>
    <w:lsdException w:qFormat="1" w:unhideWhenUsed="0" w:uiPriority="19" w:semiHidden="0" w:name="heading 5" w:locked="1"/>
    <w:lsdException w:unhideWhenUsed="0" w:uiPriority="19" w:semiHidden="0" w:name="heading 6" w:locked="1"/>
    <w:lsdException w:qFormat="1" w:unhideWhenUsed="0" w:uiPriority="19" w:semiHidden="0" w:name="heading 7" w:locked="1"/>
    <w:lsdException w:qFormat="1" w:unhideWhenUsed="0" w:uiPriority="19" w:semiHidden="0" w:name="heading 8" w:locked="1"/>
    <w:lsdException w:qFormat="1" w:unhideWhenUsed="0" w:uiPriority="19" w:semiHidden="0" w:name="heading 9" w:locked="1"/>
    <w:lsdException w:uiPriority="49" w:name="index 1" w:locked="1"/>
    <w:lsdException w:uiPriority="49" w:name="index 2" w:locked="1"/>
    <w:lsdException w:uiPriority="49" w:name="index 3" w:locked="1"/>
    <w:lsdException w:uiPriority="49" w:name="index 4" w:locked="1"/>
    <w:lsdException w:uiPriority="49" w:name="index 5" w:locked="1"/>
    <w:lsdException w:uiPriority="49" w:name="index 6" w:locked="1"/>
    <w:lsdException w:uiPriority="49" w:name="index 7" w:locked="1"/>
    <w:lsdException w:uiPriority="49" w:name="index 8" w:locked="1"/>
    <w:lsdException w:uiPriority="49" w:name="index 9" w:locked="1"/>
    <w:lsdException w:uiPriority="49" w:name="toc 1" w:locked="1"/>
    <w:lsdException w:uiPriority="49" w:name="toc 2" w:locked="1"/>
    <w:lsdException w:uiPriority="49" w:name="toc 3" w:locked="1"/>
    <w:lsdException w:uiPriority="49" w:name="toc 4" w:locked="1"/>
    <w:lsdException w:uiPriority="49" w:name="toc 5" w:locked="1"/>
    <w:lsdException w:uiPriority="49" w:name="toc 6" w:locked="1"/>
    <w:lsdException w:uiPriority="49" w:name="toc 7" w:locked="1"/>
    <w:lsdException w:uiPriority="49" w:name="toc 8" w:locked="1"/>
    <w:lsdException w:uiPriority="49" w:name="toc 9" w:locked="1"/>
    <w:lsdException w:uiPriority="49" w:name="Normal Indent" w:locked="1"/>
    <w:lsdException w:unhideWhenUsed="0" w:uiPriority="0" w:name="footnote text" w:locked="1"/>
    <w:lsdException w:qFormat="1" w:uiPriority="49" w:name="annotation text" w:locked="1"/>
    <w:lsdException w:qFormat="1" w:unhideWhenUsed="0" w:uiPriority="49" w:semiHidden="0" w:name="header" w:locked="1"/>
    <w:lsdException w:qFormat="1" w:unhideWhenUsed="0" w:uiPriority="99" w:semiHidden="0" w:name="footer" w:locked="1"/>
    <w:lsdException w:uiPriority="49" w:name="index heading" w:locked="1"/>
    <w:lsdException w:qFormat="1" w:unhideWhenUsed="0" w:uiPriority="35" w:semiHidden="0" w:name="caption"/>
    <w:lsdException w:uiPriority="49" w:name="table of figures" w:locked="1"/>
    <w:lsdException w:uiPriority="49" w:name="envelope address" w:locked="1"/>
    <w:lsdException w:uiPriority="49" w:name="envelope return" w:locked="1"/>
    <w:lsdException w:qFormat="1" w:unhideWhenUsed="0" w:uiPriority="0" w:name="footnote reference" w:locked="1"/>
    <w:lsdException w:qFormat="1" w:uiPriority="49" w:name="annotation reference" w:locked="1"/>
    <w:lsdException w:uiPriority="49" w:name="line number" w:locked="1"/>
    <w:lsdException w:uiPriority="49" w:name="page number" w:locked="1"/>
    <w:lsdException w:uiPriority="49" w:name="endnote reference" w:locked="1"/>
    <w:lsdException w:uiPriority="49" w:name="endnote text" w:locked="1"/>
    <w:lsdException w:uiPriority="49" w:name="table of authorities" w:locked="1"/>
    <w:lsdException w:uiPriority="49" w:name="macro" w:locked="1"/>
    <w:lsdException w:uiPriority="49" w:name="toa heading" w:locked="1"/>
    <w:lsdException w:uiPriority="49" w:name="List" w:locked="1"/>
    <w:lsdException w:uiPriority="49" w:name="List Bullet"/>
    <w:lsdException w:unhideWhenUsed="0" w:uiPriority="49" w:semiHidden="0" w:name="List Number" w:locked="1"/>
    <w:lsdException w:uiPriority="49" w:name="List 2" w:locked="1"/>
    <w:lsdException w:uiPriority="49" w:name="List 3" w:locked="1"/>
    <w:lsdException w:unhideWhenUsed="0" w:uiPriority="49" w:semiHidden="0" w:name="List 4" w:locked="1"/>
    <w:lsdException w:unhideWhenUsed="0" w:uiPriority="49" w:semiHidden="0" w:name="List 5" w:locked="1"/>
    <w:lsdException w:uiPriority="49" w:name="List Bullet 2" w:locked="1"/>
    <w:lsdException w:uiPriority="49" w:name="List Bullet 3" w:locked="1"/>
    <w:lsdException w:uiPriority="49" w:name="List Bullet 4" w:locked="1"/>
    <w:lsdException w:uiPriority="49" w:name="List Bullet 5" w:locked="1"/>
    <w:lsdException w:uiPriority="49" w:name="List Number 2" w:locked="1"/>
    <w:lsdException w:uiPriority="49" w:name="List Number 3" w:locked="1"/>
    <w:lsdException w:uiPriority="49" w:name="List Number 4" w:locked="1"/>
    <w:lsdException w:uiPriority="49" w:name="List Number 5" w:locked="1"/>
    <w:lsdException w:qFormat="1" w:unhideWhenUsed="0" w:uiPriority="2" w:semiHidden="0" w:name="Title" w:locked="1"/>
    <w:lsdException w:uiPriority="49" w:name="Closing" w:locked="1"/>
    <w:lsdException w:uiPriority="49" w:name="Signature" w:locked="1"/>
    <w:lsdException w:qFormat="1" w:uiPriority="1" w:name="Default Paragraph Font"/>
    <w:lsdException w:qFormat="1" w:unhideWhenUsed="0" w:uiPriority="0" w:semiHidden="0" w:name="Body Text"/>
    <w:lsdException w:qFormat="1" w:unhideWhenUsed="0" w:uiPriority="49" w:semiHidden="0" w:name="Body Text Indent" w:locked="1"/>
    <w:lsdException w:uiPriority="49" w:name="List Continue" w:locked="1"/>
    <w:lsdException w:uiPriority="49" w:name="List Continue 2" w:locked="1"/>
    <w:lsdException w:uiPriority="49" w:name="List Continue 3" w:locked="1"/>
    <w:lsdException w:uiPriority="49" w:name="List Continue 4" w:locked="1"/>
    <w:lsdException w:uiPriority="49" w:name="List Continue 5" w:locked="1"/>
    <w:lsdException w:uiPriority="49" w:name="Message Header" w:locked="1"/>
    <w:lsdException w:qFormat="1" w:unhideWhenUsed="0" w:uiPriority="3" w:semiHidden="0" w:name="Subtitle"/>
    <w:lsdException w:unhideWhenUsed="0" w:uiPriority="49" w:semiHidden="0" w:name="Salutation" w:locked="1"/>
    <w:lsdException w:unhideWhenUsed="0" w:uiPriority="49" w:semiHidden="0" w:name="Date" w:locked="1"/>
    <w:lsdException w:unhideWhenUsed="0" w:uiPriority="49" w:semiHidden="0" w:name="Body Text First Indent" w:locked="1"/>
    <w:lsdException w:uiPriority="49" w:name="Body Text First Indent 2" w:locked="1"/>
    <w:lsdException w:uiPriority="49" w:name="Note Heading" w:locked="1"/>
    <w:lsdException w:uiPriority="49" w:name="Body Text 2" w:locked="1"/>
    <w:lsdException w:uiPriority="49" w:name="Body Text 3" w:locked="1"/>
    <w:lsdException w:uiPriority="49" w:name="Body Text Indent 2" w:locked="1"/>
    <w:lsdException w:uiPriority="49" w:name="Body Text Indent 3" w:locked="1"/>
    <w:lsdException w:uiPriority="49" w:name="Block Text" w:locked="1"/>
    <w:lsdException w:uiPriority="49" w:name="Hyperlink" w:locked="1"/>
    <w:lsdException w:uiPriority="49" w:name="FollowedHyperlink" w:locked="1"/>
    <w:lsdException w:unhideWhenUsed="0" w:uiPriority="49" w:semiHidden="0" w:name="Strong" w:locked="1"/>
    <w:lsdException w:unhideWhenUsed="0" w:uiPriority="49" w:semiHidden="0" w:name="Emphasis" w:locked="1"/>
    <w:lsdException w:uiPriority="49" w:name="Document Map" w:locked="1"/>
    <w:lsdException w:uiPriority="49" w:name="Plain Text" w:locked="1"/>
    <w:lsdException w:uiPriority="49" w:name="E-mail Signature" w:locked="1"/>
    <w:lsdException w:qFormat="1" w:uiPriority="49" w:name="Normal (Web)" w:locked="1"/>
    <w:lsdException w:uiPriority="19" w:name="HTML Acronym" w:locked="1"/>
    <w:lsdException w:uiPriority="19" w:name="HTML Address" w:locked="1"/>
    <w:lsdException w:uiPriority="49" w:name="HTML Cite" w:locked="1"/>
    <w:lsdException w:uiPriority="49" w:name="HTML Code" w:locked="1"/>
    <w:lsdException w:uiPriority="49" w:name="HTML Definition" w:locked="1"/>
    <w:lsdException w:uiPriority="49" w:name="HTML Keyboard" w:locked="1"/>
    <w:lsdException w:uiPriority="49" w:name="HTML Preformatted" w:locked="1"/>
    <w:lsdException w:uiPriority="49" w:name="HTML Sample" w:locked="1"/>
    <w:lsdException w:uiPriority="49" w:name="HTML Typewriter" w:locked="1"/>
    <w:lsdException w:uiPriority="49" w:name="HTML Variable" w:locked="1"/>
    <w:lsdException w:qFormat="1" w:uiPriority="99" w:name="Normal Table"/>
    <w:lsdException w:qFormat="1" w:uiPriority="49"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49" w:semiHidden="0" w:name="Balloon Text" w:locked="1"/>
    <w:lsdException w:qFormat="1"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49"/>
    <w:pPr>
      <w:overflowPunct w:val="0"/>
      <w:autoSpaceDE w:val="0"/>
      <w:autoSpaceDN w:val="0"/>
      <w:adjustRightInd w:val="0"/>
      <w:spacing w:after="200" w:line="276" w:lineRule="auto"/>
      <w:textAlignment w:val="baseline"/>
    </w:pPr>
    <w:rPr>
      <w:rFonts w:ascii="Times New Roman" w:hAnsi="Times New Roman" w:eastAsia="Times New Roman" w:cs="Times New Roman"/>
      <w:sz w:val="22"/>
      <w:lang w:val="en-GB" w:eastAsia="en-US" w:bidi="ar-SA"/>
    </w:rPr>
  </w:style>
  <w:style w:type="paragraph" w:styleId="2">
    <w:name w:val="heading 1"/>
    <w:next w:val="3"/>
    <w:qFormat/>
    <w:uiPriority w:val="4"/>
    <w:pPr>
      <w:spacing w:after="200" w:line="280" w:lineRule="atLeast"/>
      <w:ind w:left="567" w:right="567"/>
      <w:outlineLvl w:val="0"/>
    </w:pPr>
    <w:rPr>
      <w:rFonts w:ascii="Times New Roman Bold" w:hAnsi="Times New Roman Bold" w:eastAsia="Times New Roman" w:cs="Times New Roman"/>
      <w:b/>
      <w:caps/>
      <w:sz w:val="24"/>
      <w:lang w:val="en-US" w:eastAsia="en-US" w:bidi="ar-SA"/>
    </w:rPr>
  </w:style>
  <w:style w:type="paragraph" w:styleId="5">
    <w:name w:val="heading 2"/>
    <w:next w:val="4"/>
    <w:qFormat/>
    <w:uiPriority w:val="4"/>
    <w:pPr>
      <w:widowControl w:val="0"/>
      <w:numPr>
        <w:ilvl w:val="1"/>
        <w:numId w:val="1"/>
      </w:numPr>
      <w:spacing w:before="100" w:beforeAutospacing="1" w:after="100" w:afterAutospacing="1" w:line="280" w:lineRule="atLeast"/>
      <w:outlineLvl w:val="1"/>
    </w:pPr>
    <w:rPr>
      <w:rFonts w:ascii="Times New Roman" w:hAnsi="Times New Roman" w:eastAsia="Times New Roman" w:cs="Times New Roman"/>
      <w:caps/>
      <w:lang w:val="en-GB" w:eastAsia="en-US" w:bidi="ar-SA"/>
    </w:rPr>
  </w:style>
  <w:style w:type="paragraph" w:styleId="6">
    <w:name w:val="heading 3"/>
    <w:next w:val="4"/>
    <w:qFormat/>
    <w:uiPriority w:val="4"/>
    <w:pPr>
      <w:widowControl w:val="0"/>
      <w:numPr>
        <w:ilvl w:val="2"/>
        <w:numId w:val="1"/>
      </w:numPr>
      <w:spacing w:before="240" w:after="240" w:line="240" w:lineRule="exact"/>
      <w:outlineLvl w:val="2"/>
    </w:pPr>
    <w:rPr>
      <w:rFonts w:ascii="Times New Roman" w:hAnsi="Times New Roman" w:eastAsia="Times New Roman" w:cs="Times New Roman"/>
      <w:b/>
      <w:lang w:val="en-GB" w:eastAsia="en-US" w:bidi="ar-SA"/>
    </w:rPr>
  </w:style>
  <w:style w:type="paragraph" w:styleId="7">
    <w:name w:val="heading 4"/>
    <w:basedOn w:val="1"/>
    <w:next w:val="4"/>
    <w:qFormat/>
    <w:uiPriority w:val="4"/>
    <w:pPr>
      <w:widowControl w:val="0"/>
      <w:numPr>
        <w:ilvl w:val="3"/>
        <w:numId w:val="1"/>
      </w:numPr>
      <w:spacing w:before="100" w:beforeAutospacing="1" w:after="100" w:afterAutospacing="1" w:line="240" w:lineRule="atLeast"/>
      <w:outlineLvl w:val="3"/>
    </w:pPr>
    <w:rPr>
      <w:i/>
      <w:sz w:val="20"/>
      <w:lang w:val="en-US"/>
    </w:rPr>
  </w:style>
  <w:style w:type="paragraph" w:styleId="8">
    <w:name w:val="heading 5"/>
    <w:basedOn w:val="1"/>
    <w:next w:val="1"/>
    <w:qFormat/>
    <w:locked/>
    <w:uiPriority w:val="19"/>
    <w:pPr>
      <w:overflowPunct/>
      <w:autoSpaceDE/>
      <w:autoSpaceDN/>
      <w:adjustRightInd/>
      <w:spacing w:before="240" w:after="60"/>
      <w:textAlignment w:val="auto"/>
      <w:outlineLvl w:val="4"/>
    </w:pPr>
    <w:rPr>
      <w:b/>
      <w:bCs/>
      <w:i/>
      <w:iCs/>
      <w:sz w:val="26"/>
      <w:szCs w:val="26"/>
      <w:lang w:val="en-US"/>
    </w:rPr>
  </w:style>
  <w:style w:type="paragraph" w:styleId="9">
    <w:name w:val="heading 6"/>
    <w:basedOn w:val="1"/>
    <w:next w:val="1"/>
    <w:locked/>
    <w:uiPriority w:val="19"/>
    <w:pPr>
      <w:overflowPunct/>
      <w:autoSpaceDE/>
      <w:autoSpaceDN/>
      <w:adjustRightInd/>
      <w:spacing w:before="240" w:after="60"/>
      <w:textAlignment w:val="auto"/>
      <w:outlineLvl w:val="5"/>
    </w:pPr>
    <w:rPr>
      <w:b/>
      <w:bCs/>
      <w:szCs w:val="22"/>
      <w:lang w:val="en-US"/>
    </w:rPr>
  </w:style>
  <w:style w:type="paragraph" w:styleId="10">
    <w:name w:val="heading 7"/>
    <w:basedOn w:val="1"/>
    <w:next w:val="1"/>
    <w:qFormat/>
    <w:locked/>
    <w:uiPriority w:val="19"/>
    <w:pPr>
      <w:overflowPunct/>
      <w:autoSpaceDE/>
      <w:autoSpaceDN/>
      <w:adjustRightInd/>
      <w:spacing w:before="240" w:after="60"/>
      <w:textAlignment w:val="auto"/>
      <w:outlineLvl w:val="6"/>
    </w:pPr>
    <w:rPr>
      <w:szCs w:val="24"/>
      <w:lang w:val="en-US"/>
    </w:rPr>
  </w:style>
  <w:style w:type="paragraph" w:styleId="11">
    <w:name w:val="heading 8"/>
    <w:basedOn w:val="1"/>
    <w:next w:val="1"/>
    <w:qFormat/>
    <w:locked/>
    <w:uiPriority w:val="19"/>
    <w:pPr>
      <w:overflowPunct/>
      <w:autoSpaceDE/>
      <w:autoSpaceDN/>
      <w:adjustRightInd/>
      <w:spacing w:before="240" w:after="60"/>
      <w:textAlignment w:val="auto"/>
      <w:outlineLvl w:val="7"/>
    </w:pPr>
    <w:rPr>
      <w:i/>
      <w:iCs/>
      <w:szCs w:val="24"/>
      <w:lang w:val="en-US"/>
    </w:rPr>
  </w:style>
  <w:style w:type="paragraph" w:styleId="12">
    <w:name w:val="heading 9"/>
    <w:basedOn w:val="1"/>
    <w:next w:val="1"/>
    <w:qFormat/>
    <w:locked/>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23">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3">
    <w:name w:val="Subtitle"/>
    <w:next w:val="4"/>
    <w:qFormat/>
    <w:uiPriority w:val="3"/>
    <w:pPr>
      <w:spacing w:after="100" w:afterAutospacing="1" w:line="280" w:lineRule="atLeast"/>
      <w:ind w:left="567" w:right="567"/>
      <w:contextualSpacing/>
    </w:pPr>
    <w:rPr>
      <w:rFonts w:ascii="Times New Roman" w:hAnsi="Times New Roman" w:eastAsia="Times New Roman" w:cs="Arial"/>
      <w:b/>
      <w:i/>
      <w:sz w:val="24"/>
      <w:szCs w:val="24"/>
      <w:lang w:val="en-US" w:eastAsia="en-US" w:bidi="ar-SA"/>
    </w:rPr>
  </w:style>
  <w:style w:type="paragraph" w:styleId="4">
    <w:name w:val="Body Text"/>
    <w:link w:val="51"/>
    <w:qFormat/>
    <w:uiPriority w:val="0"/>
    <w:pPr>
      <w:spacing w:after="200" w:line="260" w:lineRule="atLeast"/>
      <w:ind w:firstLine="567"/>
      <w:contextualSpacing/>
      <w:jc w:val="both"/>
    </w:pPr>
    <w:rPr>
      <w:rFonts w:ascii="Times New Roman" w:hAnsi="Times New Roman" w:eastAsia="Times New Roman" w:cs="Times New Roman"/>
      <w:lang w:val="en-GB" w:eastAsia="en-US" w:bidi="ar-SA"/>
    </w:rPr>
  </w:style>
  <w:style w:type="paragraph" w:styleId="13">
    <w:name w:val="Balloon Text"/>
    <w:basedOn w:val="1"/>
    <w:link w:val="54"/>
    <w:qFormat/>
    <w:locked/>
    <w:uiPriority w:val="49"/>
    <w:rPr>
      <w:rFonts w:ascii="Tahoma" w:hAnsi="Tahoma" w:cs="Tahoma"/>
      <w:sz w:val="16"/>
      <w:szCs w:val="16"/>
    </w:rPr>
  </w:style>
  <w:style w:type="paragraph" w:styleId="14">
    <w:name w:val="Body Text Indent"/>
    <w:basedOn w:val="4"/>
    <w:qFormat/>
    <w:locked/>
    <w:uiPriority w:val="49"/>
    <w:pPr>
      <w:ind w:left="1134" w:hanging="675"/>
    </w:pPr>
  </w:style>
  <w:style w:type="paragraph" w:styleId="15">
    <w:name w:val="caption"/>
    <w:next w:val="1"/>
    <w:qFormat/>
    <w:uiPriority w:val="35"/>
    <w:pPr>
      <w:spacing w:after="85" w:line="276" w:lineRule="auto"/>
    </w:pPr>
    <w:rPr>
      <w:rFonts w:ascii="Times New Roman" w:hAnsi="Times New Roman" w:eastAsia="Times New Roman" w:cs="Times New Roman"/>
      <w:bCs/>
      <w:sz w:val="18"/>
      <w:lang w:val="en-US" w:eastAsia="en-US" w:bidi="ar-SA"/>
    </w:rPr>
  </w:style>
  <w:style w:type="paragraph" w:styleId="16">
    <w:name w:val="annotation text"/>
    <w:basedOn w:val="1"/>
    <w:link w:val="66"/>
    <w:semiHidden/>
    <w:unhideWhenUsed/>
    <w:qFormat/>
    <w:locked/>
    <w:uiPriority w:val="49"/>
    <w:rPr>
      <w:sz w:val="20"/>
    </w:rPr>
  </w:style>
  <w:style w:type="paragraph" w:styleId="17">
    <w:name w:val="annotation subject"/>
    <w:basedOn w:val="16"/>
    <w:next w:val="16"/>
    <w:link w:val="67"/>
    <w:semiHidden/>
    <w:unhideWhenUsed/>
    <w:qFormat/>
    <w:locked/>
    <w:uiPriority w:val="49"/>
    <w:rPr>
      <w:b/>
      <w:bCs/>
    </w:rPr>
  </w:style>
  <w:style w:type="paragraph" w:styleId="18">
    <w:name w:val="footer"/>
    <w:basedOn w:val="1"/>
    <w:link w:val="46"/>
    <w:qFormat/>
    <w:locked/>
    <w:uiPriority w:val="99"/>
    <w:pPr>
      <w:overflowPunct/>
      <w:autoSpaceDE/>
      <w:autoSpaceDN/>
      <w:adjustRightInd/>
      <w:textAlignment w:val="auto"/>
    </w:pPr>
    <w:rPr>
      <w:sz w:val="2"/>
      <w:lang w:val="en-US"/>
    </w:rPr>
  </w:style>
  <w:style w:type="paragraph" w:styleId="19">
    <w:name w:val="footnote text"/>
    <w:semiHidden/>
    <w:locked/>
    <w:uiPriority w:val="0"/>
    <w:pPr>
      <w:tabs>
        <w:tab w:val="left" w:pos="459"/>
      </w:tabs>
      <w:spacing w:before="142" w:after="200" w:line="276" w:lineRule="auto"/>
      <w:ind w:left="459"/>
      <w:jc w:val="both"/>
    </w:pPr>
    <w:rPr>
      <w:rFonts w:ascii="Times New Roman" w:hAnsi="Times New Roman" w:eastAsia="Times New Roman" w:cs="Times New Roman"/>
      <w:sz w:val="18"/>
      <w:lang w:val="en-GB" w:eastAsia="en-US" w:bidi="ar-SA"/>
    </w:rPr>
  </w:style>
  <w:style w:type="paragraph" w:styleId="20">
    <w:name w:val="header"/>
    <w:next w:val="4"/>
    <w:qFormat/>
    <w:locked/>
    <w:uiPriority w:val="49"/>
    <w:pPr>
      <w:spacing w:after="85" w:line="276" w:lineRule="auto"/>
    </w:pPr>
    <w:rPr>
      <w:rFonts w:ascii="Times New Roman" w:hAnsi="Times New Roman" w:eastAsia="Times New Roman" w:cs="Times New Roman"/>
      <w:sz w:val="18"/>
      <w:lang w:val="en-US" w:eastAsia="en-US" w:bidi="ar-SA"/>
    </w:rPr>
  </w:style>
  <w:style w:type="paragraph" w:styleId="21">
    <w:name w:val="Normal (Web)"/>
    <w:basedOn w:val="1"/>
    <w:semiHidden/>
    <w:unhideWhenUsed/>
    <w:qFormat/>
    <w:locked/>
    <w:uiPriority w:val="49"/>
    <w:rPr>
      <w:sz w:val="24"/>
      <w:szCs w:val="24"/>
    </w:rPr>
  </w:style>
  <w:style w:type="paragraph" w:styleId="22">
    <w:name w:val="Title"/>
    <w:qFormat/>
    <w:locked/>
    <w:uiPriority w:val="2"/>
    <w:pPr>
      <w:widowControl w:val="0"/>
      <w:spacing w:after="200" w:line="440" w:lineRule="exact"/>
      <w:jc w:val="center"/>
      <w:outlineLvl w:val="0"/>
    </w:pPr>
    <w:rPr>
      <w:rFonts w:ascii="Arial" w:hAnsi="Arial" w:eastAsia="Times New Roman" w:cs="Arial"/>
      <w:bCs/>
      <w:sz w:val="42"/>
      <w:szCs w:val="32"/>
      <w:lang w:val="en-GB" w:eastAsia="en-US" w:bidi="ar-SA"/>
    </w:rPr>
  </w:style>
  <w:style w:type="character" w:styleId="24">
    <w:name w:val="annotation reference"/>
    <w:basedOn w:val="23"/>
    <w:semiHidden/>
    <w:unhideWhenUsed/>
    <w:qFormat/>
    <w:locked/>
    <w:uiPriority w:val="49"/>
    <w:rPr>
      <w:sz w:val="16"/>
      <w:szCs w:val="16"/>
    </w:rPr>
  </w:style>
  <w:style w:type="character" w:styleId="25">
    <w:name w:val="footnote reference"/>
    <w:basedOn w:val="23"/>
    <w:semiHidden/>
    <w:qFormat/>
    <w:locked/>
    <w:uiPriority w:val="0"/>
    <w:rPr>
      <w:vertAlign w:val="superscript"/>
    </w:rPr>
  </w:style>
  <w:style w:type="table" w:styleId="27">
    <w:name w:val="Table Grid"/>
    <w:basedOn w:val="26"/>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8">
    <w:name w:val="Body Text Multiline"/>
    <w:basedOn w:val="4"/>
    <w:qFormat/>
    <w:locked/>
    <w:uiPriority w:val="0"/>
    <w:pPr>
      <w:numPr>
        <w:ilvl w:val="0"/>
        <w:numId w:val="2"/>
      </w:numPr>
    </w:pPr>
  </w:style>
  <w:style w:type="paragraph" w:customStyle="1" w:styleId="29">
    <w:name w:val="Body Text Summary"/>
    <w:qFormat/>
    <w:locked/>
    <w:uiPriority w:val="49"/>
    <w:pPr>
      <w:numPr>
        <w:ilvl w:val="0"/>
        <w:numId w:val="3"/>
      </w:numPr>
      <w:tabs>
        <w:tab w:val="clear" w:pos="720"/>
      </w:tabs>
      <w:spacing w:after="170" w:line="280" w:lineRule="atLeast"/>
      <w:ind w:left="572" w:hanging="459"/>
      <w:jc w:val="both"/>
    </w:pPr>
    <w:rPr>
      <w:rFonts w:ascii="Times New Roman" w:hAnsi="Times New Roman" w:eastAsia="Times New Roman" w:cs="Times New Roman"/>
      <w:sz w:val="22"/>
      <w:szCs w:val="22"/>
      <w:lang w:val="en-GB" w:eastAsia="en-US" w:bidi="ar-SA"/>
    </w:rPr>
  </w:style>
  <w:style w:type="paragraph" w:customStyle="1" w:styleId="30">
    <w:name w:val="List Bulleted"/>
    <w:qFormat/>
    <w:locked/>
    <w:uiPriority w:val="7"/>
    <w:pPr>
      <w:numPr>
        <w:ilvl w:val="0"/>
        <w:numId w:val="4"/>
      </w:numPr>
      <w:tabs>
        <w:tab w:val="left" w:pos="919"/>
        <w:tab w:val="clear" w:pos="1179"/>
      </w:tabs>
      <w:spacing w:after="200" w:line="276" w:lineRule="auto"/>
      <w:ind w:left="918" w:right="1134" w:hanging="459"/>
      <w:jc w:val="both"/>
    </w:pPr>
    <w:rPr>
      <w:rFonts w:ascii="Times New Roman" w:hAnsi="Times New Roman" w:eastAsia="Times New Roman" w:cs="Times New Roman"/>
      <w:sz w:val="22"/>
      <w:lang w:val="en-GB" w:eastAsia="en-US" w:bidi="ar-SA"/>
    </w:rPr>
  </w:style>
  <w:style w:type="paragraph" w:customStyle="1" w:styleId="31">
    <w:name w:val="List Emdash"/>
    <w:basedOn w:val="4"/>
    <w:qFormat/>
    <w:uiPriority w:val="6"/>
    <w:pPr>
      <w:numPr>
        <w:ilvl w:val="0"/>
        <w:numId w:val="5"/>
      </w:numPr>
      <w:ind w:left="709"/>
    </w:pPr>
  </w:style>
  <w:style w:type="paragraph" w:customStyle="1" w:styleId="32">
    <w:name w:val="List Numbered"/>
    <w:basedOn w:val="4"/>
    <w:qFormat/>
    <w:locked/>
    <w:uiPriority w:val="5"/>
    <w:pPr>
      <w:numPr>
        <w:ilvl w:val="0"/>
        <w:numId w:val="6"/>
      </w:numPr>
    </w:pPr>
  </w:style>
  <w:style w:type="paragraph" w:customStyle="1" w:styleId="33">
    <w:name w:val="zyxConfid2Red"/>
    <w:basedOn w:val="1"/>
    <w:qFormat/>
    <w:locked/>
    <w:uiPriority w:val="49"/>
    <w:pPr>
      <w:spacing w:after="20" w:line="220" w:lineRule="exact"/>
      <w:jc w:val="right"/>
    </w:pPr>
    <w:rPr>
      <w:rFonts w:ascii="Arial" w:hAnsi="Arial" w:cs="Arial"/>
      <w:color w:val="FF0000"/>
    </w:rPr>
  </w:style>
  <w:style w:type="paragraph" w:customStyle="1" w:styleId="34">
    <w:name w:val="zyxConfidRed"/>
    <w:qFormat/>
    <w:locked/>
    <w:uiPriority w:val="49"/>
    <w:pPr>
      <w:widowControl w:val="0"/>
      <w:spacing w:before="80" w:after="200" w:line="276" w:lineRule="auto"/>
      <w:jc w:val="right"/>
    </w:pPr>
    <w:rPr>
      <w:rFonts w:ascii="Arial" w:hAnsi="Arial" w:eastAsia="Times New Roman" w:cs="Times New Roman"/>
      <w:b/>
      <w:caps/>
      <w:color w:val="FF0000"/>
      <w:sz w:val="40"/>
      <w:lang w:val="en-GB" w:eastAsia="en-US" w:bidi="ar-SA"/>
    </w:rPr>
  </w:style>
  <w:style w:type="paragraph" w:customStyle="1" w:styleId="35">
    <w:name w:val="zyxConfidBlack"/>
    <w:basedOn w:val="34"/>
    <w:qFormat/>
    <w:locked/>
    <w:uiPriority w:val="49"/>
    <w:pPr>
      <w:framePr w:wrap="around" w:vAnchor="page" w:hAnchor="page" w:x="1333" w:y="228"/>
      <w:widowControl/>
      <w:overflowPunct w:val="0"/>
      <w:autoSpaceDE w:val="0"/>
      <w:autoSpaceDN w:val="0"/>
      <w:adjustRightInd w:val="0"/>
      <w:textAlignment w:val="baseline"/>
    </w:pPr>
    <w:rPr>
      <w:rFonts w:cs="Arial"/>
      <w:bCs/>
      <w:color w:val="000000"/>
    </w:rPr>
  </w:style>
  <w:style w:type="paragraph" w:customStyle="1" w:styleId="36">
    <w:name w:val="zyxDistribution"/>
    <w:basedOn w:val="1"/>
    <w:qFormat/>
    <w:locked/>
    <w:uiPriority w:val="49"/>
    <w:pPr>
      <w:framePr w:wrap="around" w:vAnchor="page" w:hAnchor="page" w:x="1390" w:y="15707"/>
      <w:widowControl w:val="0"/>
      <w:overflowPunct/>
      <w:autoSpaceDE/>
      <w:autoSpaceDN/>
      <w:adjustRightInd/>
      <w:spacing w:before="240" w:after="20"/>
      <w:ind w:left="142"/>
      <w:textAlignment w:val="auto"/>
    </w:pPr>
    <w:rPr>
      <w:rFonts w:ascii="Arial" w:hAnsi="Arial"/>
      <w:b/>
    </w:rPr>
  </w:style>
  <w:style w:type="paragraph" w:customStyle="1" w:styleId="37">
    <w:name w:val="zyxPrePrint"/>
    <w:qFormat/>
    <w:locked/>
    <w:uiPriority w:val="49"/>
    <w:pPr>
      <w:spacing w:after="60" w:line="280" w:lineRule="exact"/>
      <w:ind w:left="113"/>
    </w:pPr>
    <w:rPr>
      <w:rFonts w:ascii="Times New Roman" w:hAnsi="Times New Roman" w:eastAsia="Times New Roman" w:cs="Times New Roman"/>
      <w:sz w:val="22"/>
      <w:lang w:val="en-GB" w:eastAsia="en-US" w:bidi="ar-SA"/>
    </w:rPr>
  </w:style>
  <w:style w:type="paragraph" w:customStyle="1" w:styleId="38">
    <w:name w:val="zyxFill_In"/>
    <w:basedOn w:val="37"/>
    <w:qFormat/>
    <w:locked/>
    <w:uiPriority w:val="49"/>
    <w:rPr>
      <w:b/>
    </w:rPr>
  </w:style>
  <w:style w:type="paragraph" w:customStyle="1" w:styleId="39">
    <w:name w:val="zyxLogo"/>
    <w:basedOn w:val="1"/>
    <w:qFormat/>
    <w:locked/>
    <w:uiPriority w:val="49"/>
    <w:pPr>
      <w:keepNext/>
      <w:spacing w:after="10"/>
    </w:pPr>
    <w:rPr>
      <w:rFonts w:ascii="Arial" w:hAnsi="Arial"/>
      <w:b/>
      <w:sz w:val="13"/>
    </w:rPr>
  </w:style>
  <w:style w:type="paragraph" w:customStyle="1" w:styleId="40">
    <w:name w:val="zyxP1_Footer"/>
    <w:basedOn w:val="1"/>
    <w:qFormat/>
    <w:locked/>
    <w:uiPriority w:val="49"/>
    <w:pPr>
      <w:widowControl w:val="0"/>
      <w:spacing w:line="160" w:lineRule="exact"/>
      <w:ind w:left="108"/>
    </w:pPr>
    <w:rPr>
      <w:sz w:val="14"/>
    </w:rPr>
  </w:style>
  <w:style w:type="paragraph" w:customStyle="1" w:styleId="41">
    <w:name w:val="zyxSensitivity"/>
    <w:basedOn w:val="1"/>
    <w:qFormat/>
    <w:locked/>
    <w:uiPriority w:val="49"/>
    <w:pPr>
      <w:framePr w:wrap="around" w:vAnchor="page" w:hAnchor="page" w:x="1390" w:y="15707"/>
      <w:widowControl w:val="0"/>
      <w:overflowPunct/>
      <w:autoSpaceDE/>
      <w:autoSpaceDN/>
      <w:adjustRightInd/>
      <w:spacing w:line="220" w:lineRule="exact"/>
      <w:ind w:left="142"/>
      <w:textAlignment w:val="auto"/>
    </w:pPr>
    <w:rPr>
      <w:rFonts w:ascii="Arial" w:hAnsi="Arial"/>
      <w:b/>
    </w:rPr>
  </w:style>
  <w:style w:type="paragraph" w:customStyle="1" w:styleId="42">
    <w:name w:val="zyxTitle"/>
    <w:basedOn w:val="1"/>
    <w:qFormat/>
    <w:locked/>
    <w:uiPriority w:val="49"/>
    <w:pPr>
      <w:keepNext/>
      <w:spacing w:line="420" w:lineRule="exact"/>
    </w:pPr>
    <w:rPr>
      <w:rFonts w:ascii="Arial" w:hAnsi="Arial"/>
      <w:sz w:val="40"/>
    </w:rPr>
  </w:style>
  <w:style w:type="paragraph" w:customStyle="1" w:styleId="43">
    <w:name w:val="Agenda List"/>
    <w:qFormat/>
    <w:locked/>
    <w:uiPriority w:val="49"/>
    <w:pPr>
      <w:numPr>
        <w:ilvl w:val="0"/>
        <w:numId w:val="7"/>
      </w:numPr>
      <w:tabs>
        <w:tab w:val="left" w:pos="919"/>
        <w:tab w:val="clear" w:pos="459"/>
      </w:tabs>
      <w:spacing w:after="240" w:line="240" w:lineRule="exact"/>
      <w:ind w:left="918"/>
      <w:jc w:val="both"/>
    </w:pPr>
    <w:rPr>
      <w:rFonts w:ascii="Times New Roman" w:hAnsi="Times New Roman" w:eastAsia="Times New Roman" w:cs="Times New Roman"/>
      <w:sz w:val="22"/>
      <w:lang w:val="en-GB" w:eastAsia="en-US" w:bidi="ar-SA"/>
    </w:rPr>
  </w:style>
  <w:style w:type="paragraph" w:customStyle="1" w:styleId="44">
    <w:name w:val="zyxClassification1"/>
    <w:basedOn w:val="4"/>
    <w:qFormat/>
    <w:locked/>
    <w:uiPriority w:val="49"/>
    <w:pPr>
      <w:spacing w:line="280" w:lineRule="exact"/>
      <w:jc w:val="right"/>
    </w:pPr>
    <w:rPr>
      <w:rFonts w:ascii="Arial" w:hAnsi="Arial" w:cs="Arial"/>
      <w:b/>
      <w:bCs/>
      <w:caps/>
      <w:sz w:val="24"/>
    </w:rPr>
  </w:style>
  <w:style w:type="paragraph" w:customStyle="1" w:styleId="45">
    <w:name w:val="zyxClassification2"/>
    <w:basedOn w:val="18"/>
    <w:qFormat/>
    <w:locked/>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46">
    <w:name w:val="Footer Char"/>
    <w:basedOn w:val="23"/>
    <w:link w:val="18"/>
    <w:qFormat/>
    <w:uiPriority w:val="99"/>
    <w:rPr>
      <w:sz w:val="2"/>
      <w:lang w:val="en-US" w:eastAsia="en-US"/>
    </w:rPr>
  </w:style>
  <w:style w:type="paragraph" w:customStyle="1" w:styleId="47">
    <w:name w:val="Running head"/>
    <w:basedOn w:val="1"/>
    <w:link w:val="49"/>
    <w:qFormat/>
    <w:uiPriority w:val="49"/>
    <w:pPr>
      <w:jc w:val="center"/>
    </w:pPr>
    <w:rPr>
      <w:b/>
      <w:sz w:val="16"/>
      <w:szCs w:val="16"/>
    </w:rPr>
  </w:style>
  <w:style w:type="paragraph" w:customStyle="1" w:styleId="48">
    <w:name w:val="Author name and affiliation"/>
    <w:link w:val="52"/>
    <w:qFormat/>
    <w:uiPriority w:val="49"/>
    <w:pPr>
      <w:spacing w:after="200" w:line="276" w:lineRule="auto"/>
      <w:ind w:left="567"/>
      <w:contextualSpacing/>
    </w:pPr>
    <w:rPr>
      <w:rFonts w:ascii="Times New Roman" w:hAnsi="Times New Roman" w:eastAsia="Times New Roman" w:cs="Times New Roman"/>
      <w:lang w:val="en-US" w:eastAsia="en-US" w:bidi="ar-SA"/>
    </w:rPr>
  </w:style>
  <w:style w:type="character" w:customStyle="1" w:styleId="49">
    <w:name w:val="Running head Char"/>
    <w:basedOn w:val="23"/>
    <w:link w:val="47"/>
    <w:qFormat/>
    <w:uiPriority w:val="49"/>
    <w:rPr>
      <w:b/>
      <w:sz w:val="16"/>
      <w:szCs w:val="16"/>
      <w:lang w:eastAsia="en-US"/>
    </w:rPr>
  </w:style>
  <w:style w:type="paragraph" w:customStyle="1" w:styleId="50">
    <w:name w:val="Abstract text"/>
    <w:basedOn w:val="48"/>
    <w:link w:val="53"/>
    <w:qFormat/>
    <w:uiPriority w:val="49"/>
    <w:pPr>
      <w:spacing w:line="240" w:lineRule="atLeast"/>
      <w:ind w:left="0" w:firstLine="567"/>
    </w:pPr>
    <w:rPr>
      <w:sz w:val="18"/>
    </w:rPr>
  </w:style>
  <w:style w:type="character" w:customStyle="1" w:styleId="51">
    <w:name w:val="Body Text Char"/>
    <w:basedOn w:val="23"/>
    <w:link w:val="4"/>
    <w:qFormat/>
    <w:uiPriority w:val="0"/>
    <w:rPr>
      <w:lang w:eastAsia="en-US"/>
    </w:rPr>
  </w:style>
  <w:style w:type="character" w:customStyle="1" w:styleId="52">
    <w:name w:val="Author name and affiliation Char"/>
    <w:basedOn w:val="51"/>
    <w:link w:val="48"/>
    <w:qFormat/>
    <w:uiPriority w:val="49"/>
    <w:rPr>
      <w:lang w:val="en-US" w:eastAsia="en-US"/>
    </w:rPr>
  </w:style>
  <w:style w:type="character" w:customStyle="1" w:styleId="53">
    <w:name w:val="Abstract text Char"/>
    <w:basedOn w:val="52"/>
    <w:link w:val="50"/>
    <w:qFormat/>
    <w:uiPriority w:val="49"/>
    <w:rPr>
      <w:sz w:val="18"/>
      <w:lang w:val="en-US" w:eastAsia="en-US"/>
    </w:rPr>
  </w:style>
  <w:style w:type="character" w:customStyle="1" w:styleId="54">
    <w:name w:val="Balloon Text Char"/>
    <w:basedOn w:val="23"/>
    <w:link w:val="13"/>
    <w:qFormat/>
    <w:uiPriority w:val="49"/>
    <w:rPr>
      <w:rFonts w:ascii="Tahoma" w:hAnsi="Tahoma" w:cs="Tahoma"/>
      <w:sz w:val="16"/>
      <w:szCs w:val="16"/>
      <w:lang w:eastAsia="en-US"/>
    </w:rPr>
  </w:style>
  <w:style w:type="paragraph" w:customStyle="1" w:styleId="55">
    <w:name w:val="Figure caption"/>
    <w:basedOn w:val="4"/>
    <w:link w:val="57"/>
    <w:qFormat/>
    <w:locked/>
    <w:uiPriority w:val="49"/>
    <w:pPr>
      <w:jc w:val="center"/>
    </w:pPr>
    <w:rPr>
      <w:i/>
      <w:sz w:val="18"/>
    </w:rPr>
  </w:style>
  <w:style w:type="paragraph" w:customStyle="1" w:styleId="56">
    <w:name w:val="Other unnumbered headings"/>
    <w:next w:val="4"/>
    <w:link w:val="59"/>
    <w:qFormat/>
    <w:locked/>
    <w:uiPriority w:val="49"/>
    <w:pPr>
      <w:spacing w:before="100" w:beforeAutospacing="1" w:after="100" w:afterAutospacing="1" w:line="260" w:lineRule="atLeast"/>
      <w:jc w:val="center"/>
    </w:pPr>
    <w:rPr>
      <w:rFonts w:ascii="Times New Roman Bold" w:hAnsi="Times New Roman Bold" w:eastAsia="Times New Roman" w:cs="Times New Roman"/>
      <w:b/>
      <w:caps/>
      <w:lang w:val="en-GB" w:eastAsia="en-US" w:bidi="ar-SA"/>
    </w:rPr>
  </w:style>
  <w:style w:type="character" w:customStyle="1" w:styleId="57">
    <w:name w:val="Figure caption Char"/>
    <w:basedOn w:val="51"/>
    <w:link w:val="55"/>
    <w:qFormat/>
    <w:uiPriority w:val="49"/>
    <w:rPr>
      <w:i/>
      <w:sz w:val="18"/>
      <w:lang w:eastAsia="en-US"/>
    </w:rPr>
  </w:style>
  <w:style w:type="paragraph" w:customStyle="1" w:styleId="58">
    <w:name w:val="Reference list"/>
    <w:basedOn w:val="4"/>
    <w:link w:val="60"/>
    <w:qFormat/>
    <w:uiPriority w:val="49"/>
    <w:pPr>
      <w:numPr>
        <w:ilvl w:val="0"/>
        <w:numId w:val="8"/>
      </w:numPr>
    </w:pPr>
    <w:rPr>
      <w:sz w:val="18"/>
      <w:szCs w:val="18"/>
    </w:rPr>
  </w:style>
  <w:style w:type="character" w:customStyle="1" w:styleId="59">
    <w:name w:val="Other unnumbered headings Char"/>
    <w:basedOn w:val="51"/>
    <w:link w:val="56"/>
    <w:qFormat/>
    <w:uiPriority w:val="49"/>
    <w:rPr>
      <w:rFonts w:ascii="Times New Roman Bold" w:hAnsi="Times New Roman Bold"/>
      <w:b/>
      <w:caps/>
      <w:lang w:eastAsia="en-US"/>
    </w:rPr>
  </w:style>
  <w:style w:type="character" w:customStyle="1" w:styleId="60">
    <w:name w:val="Reference list Char"/>
    <w:basedOn w:val="51"/>
    <w:link w:val="58"/>
    <w:qFormat/>
    <w:uiPriority w:val="49"/>
    <w:rPr>
      <w:sz w:val="18"/>
      <w:szCs w:val="18"/>
      <w:lang w:eastAsia="en-US"/>
    </w:rPr>
  </w:style>
  <w:style w:type="paragraph" w:customStyle="1" w:styleId="61">
    <w:name w:val="Table text"/>
    <w:basedOn w:val="4"/>
    <w:link w:val="62"/>
    <w:qFormat/>
    <w:uiPriority w:val="49"/>
    <w:pPr>
      <w:ind w:firstLine="0"/>
    </w:pPr>
  </w:style>
  <w:style w:type="character" w:customStyle="1" w:styleId="62">
    <w:name w:val="Table text Char"/>
    <w:basedOn w:val="51"/>
    <w:link w:val="61"/>
    <w:qFormat/>
    <w:uiPriority w:val="49"/>
    <w:rPr>
      <w:lang w:eastAsia="en-US"/>
    </w:rPr>
  </w:style>
  <w:style w:type="paragraph" w:customStyle="1" w:styleId="63">
    <w:name w:val="FIG-LONG"/>
    <w:basedOn w:val="1"/>
    <w:next w:val="1"/>
    <w:link w:val="64"/>
    <w:qFormat/>
    <w:uiPriority w:val="0"/>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64">
    <w:name w:val="FIG-LONG Char"/>
    <w:basedOn w:val="23"/>
    <w:link w:val="63"/>
    <w:qFormat/>
    <w:uiPriority w:val="0"/>
    <w:rPr>
      <w:rFonts w:eastAsiaTheme="minorEastAsia"/>
      <w:i/>
      <w:iCs/>
      <w:sz w:val="18"/>
      <w:szCs w:val="18"/>
      <w:lang w:eastAsia="en-US"/>
    </w:rPr>
  </w:style>
  <w:style w:type="table" w:customStyle="1" w:styleId="65">
    <w:name w:val="Table Grid1"/>
    <w:basedOn w:val="26"/>
    <w:qFormat/>
    <w:uiPriority w:val="59"/>
    <w:rPr>
      <w:sz w:val="24"/>
      <w:szCs w:val="24"/>
      <w:lang w:val="it-IT"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6">
    <w:name w:val="Comment Text Char"/>
    <w:basedOn w:val="23"/>
    <w:link w:val="16"/>
    <w:semiHidden/>
    <w:qFormat/>
    <w:uiPriority w:val="49"/>
    <w:rPr>
      <w:lang w:eastAsia="en-US"/>
    </w:rPr>
  </w:style>
  <w:style w:type="character" w:customStyle="1" w:styleId="67">
    <w:name w:val="Comment Subject Char"/>
    <w:basedOn w:val="66"/>
    <w:link w:val="17"/>
    <w:semiHidden/>
    <w:qFormat/>
    <w:uiPriority w:val="49"/>
    <w:rPr>
      <w:b/>
      <w:bCs/>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5.xml"/><Relationship Id="rId23" Type="http://schemas.openxmlformats.org/officeDocument/2006/relationships/customXml" Target="../customXml/item4.xml"/><Relationship Id="rId22" Type="http://schemas.openxmlformats.org/officeDocument/2006/relationships/customXml" Target="../customXml/item3.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chart" Target="charts/chart1.xml"/><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Desktop\dpa%20variation%20along%20grid%20pl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147937307211"/>
          <c:y val="0.0274137346761292"/>
          <c:w val="0.717368848513712"/>
          <c:h val="0.786841766766538"/>
        </c:manualLayout>
      </c:layout>
      <c:scatterChart>
        <c:scatterStyle val="smoothMarker"/>
        <c:varyColors val="0"/>
        <c:ser>
          <c:idx val="0"/>
          <c:order val="0"/>
          <c:tx>
            <c:strRef>
              <c:f>dpaxgpf!$B$1</c:f>
              <c:strCache>
                <c:ptCount val="1"/>
                <c:pt idx="0">
                  <c:v>32 MWt</c:v>
                </c:pt>
              </c:strCache>
            </c:strRef>
          </c:tx>
          <c:spPr>
            <a:ln w="19050" cap="rnd" cmpd="sng" algn="ctr">
              <a:solidFill>
                <a:srgbClr val="4A7EBB">
                  <a:shade val="95000"/>
                  <a:satMod val="105000"/>
                </a:srgbClr>
              </a:solidFill>
              <a:prstDash val="solid"/>
              <a:round/>
            </a:ln>
          </c:spPr>
          <c:marker>
            <c:symbol val="none"/>
          </c:marker>
          <c:dLbls>
            <c:delete val="1"/>
          </c:dLbls>
          <c:xVal>
            <c:numRef>
              <c:f>dpaxgpf!$A$2:$A$144</c:f>
              <c:numCache>
                <c:formatCode>0.00E+00</c:formatCode>
                <c:ptCount val="143"/>
                <c:pt idx="0">
                  <c:v>0</c:v>
                </c:pt>
                <c:pt idx="1">
                  <c:v>0.667500000000001</c:v>
                </c:pt>
                <c:pt idx="2">
                  <c:v>1.335</c:v>
                </c:pt>
                <c:pt idx="3">
                  <c:v>2.0025</c:v>
                </c:pt>
                <c:pt idx="4">
                  <c:v>2.67</c:v>
                </c:pt>
                <c:pt idx="5">
                  <c:v>3.36544999999999</c:v>
                </c:pt>
                <c:pt idx="6">
                  <c:v>4.06090999999999</c:v>
                </c:pt>
                <c:pt idx="7">
                  <c:v>4.75636</c:v>
                </c:pt>
                <c:pt idx="8">
                  <c:v>5.45182</c:v>
                </c:pt>
                <c:pt idx="9">
                  <c:v>6.14727</c:v>
                </c:pt>
                <c:pt idx="10">
                  <c:v>6.84273</c:v>
                </c:pt>
                <c:pt idx="11">
                  <c:v>7.53818</c:v>
                </c:pt>
                <c:pt idx="12">
                  <c:v>8.23364</c:v>
                </c:pt>
                <c:pt idx="13">
                  <c:v>8.92909</c:v>
                </c:pt>
                <c:pt idx="14">
                  <c:v>9.62455</c:v>
                </c:pt>
                <c:pt idx="15">
                  <c:v>10.32</c:v>
                </c:pt>
                <c:pt idx="16">
                  <c:v>10.578</c:v>
                </c:pt>
                <c:pt idx="17">
                  <c:v>10.836</c:v>
                </c:pt>
                <c:pt idx="18">
                  <c:v>11.094</c:v>
                </c:pt>
                <c:pt idx="19">
                  <c:v>11.3520000000001</c:v>
                </c:pt>
                <c:pt idx="20">
                  <c:v>11.61</c:v>
                </c:pt>
                <c:pt idx="21">
                  <c:v>12.4756</c:v>
                </c:pt>
                <c:pt idx="22">
                  <c:v>13.3411</c:v>
                </c:pt>
                <c:pt idx="23">
                  <c:v>14.2067</c:v>
                </c:pt>
                <c:pt idx="24">
                  <c:v>15.0722</c:v>
                </c:pt>
                <c:pt idx="25">
                  <c:v>15.9378</c:v>
                </c:pt>
                <c:pt idx="26">
                  <c:v>16.8033</c:v>
                </c:pt>
                <c:pt idx="27">
                  <c:v>17.6689</c:v>
                </c:pt>
                <c:pt idx="28">
                  <c:v>18.5344</c:v>
                </c:pt>
                <c:pt idx="29">
                  <c:v>19.4</c:v>
                </c:pt>
                <c:pt idx="30">
                  <c:v>19.6140000000001</c:v>
                </c:pt>
                <c:pt idx="31">
                  <c:v>19.828</c:v>
                </c:pt>
                <c:pt idx="32">
                  <c:v>20.042</c:v>
                </c:pt>
                <c:pt idx="33">
                  <c:v>20.256</c:v>
                </c:pt>
                <c:pt idx="34">
                  <c:v>20.47</c:v>
                </c:pt>
                <c:pt idx="35">
                  <c:v>20.695</c:v>
                </c:pt>
                <c:pt idx="36">
                  <c:v>20.92</c:v>
                </c:pt>
                <c:pt idx="37">
                  <c:v>21.145</c:v>
                </c:pt>
                <c:pt idx="38">
                  <c:v>21.37</c:v>
                </c:pt>
                <c:pt idx="39">
                  <c:v>21.595</c:v>
                </c:pt>
                <c:pt idx="40">
                  <c:v>21.82</c:v>
                </c:pt>
                <c:pt idx="41">
                  <c:v>22.7758</c:v>
                </c:pt>
                <c:pt idx="42">
                  <c:v>23.7316</c:v>
                </c:pt>
                <c:pt idx="43">
                  <c:v>24.6874</c:v>
                </c:pt>
                <c:pt idx="44">
                  <c:v>25.6432</c:v>
                </c:pt>
                <c:pt idx="45">
                  <c:v>26.5989</c:v>
                </c:pt>
                <c:pt idx="46">
                  <c:v>27.5547</c:v>
                </c:pt>
                <c:pt idx="47">
                  <c:v>28.5105</c:v>
                </c:pt>
                <c:pt idx="48">
                  <c:v>29.4662999999999</c:v>
                </c:pt>
                <c:pt idx="49">
                  <c:v>30.4220999999999</c:v>
                </c:pt>
                <c:pt idx="50">
                  <c:v>31.3779000000001</c:v>
                </c:pt>
                <c:pt idx="51">
                  <c:v>32.3337</c:v>
                </c:pt>
                <c:pt idx="52">
                  <c:v>33.2895</c:v>
                </c:pt>
                <c:pt idx="53">
                  <c:v>34.2453000000002</c:v>
                </c:pt>
                <c:pt idx="54">
                  <c:v>35.201</c:v>
                </c:pt>
                <c:pt idx="55">
                  <c:v>36.1568</c:v>
                </c:pt>
                <c:pt idx="56">
                  <c:v>37.1126</c:v>
                </c:pt>
                <c:pt idx="57">
                  <c:v>38.0684</c:v>
                </c:pt>
                <c:pt idx="58">
                  <c:v>39.0242</c:v>
                </c:pt>
                <c:pt idx="59">
                  <c:v>39.98</c:v>
                </c:pt>
                <c:pt idx="60">
                  <c:v>40.4844</c:v>
                </c:pt>
                <c:pt idx="61">
                  <c:v>40.9889</c:v>
                </c:pt>
                <c:pt idx="62">
                  <c:v>41.4933</c:v>
                </c:pt>
                <c:pt idx="63">
                  <c:v>41.9978</c:v>
                </c:pt>
                <c:pt idx="64">
                  <c:v>42.5022</c:v>
                </c:pt>
                <c:pt idx="65">
                  <c:v>43.0067</c:v>
                </c:pt>
                <c:pt idx="66">
                  <c:v>43.5111</c:v>
                </c:pt>
                <c:pt idx="67">
                  <c:v>44.0156</c:v>
                </c:pt>
                <c:pt idx="68">
                  <c:v>44.52</c:v>
                </c:pt>
                <c:pt idx="69">
                  <c:v>45.51</c:v>
                </c:pt>
                <c:pt idx="70">
                  <c:v>46.5</c:v>
                </c:pt>
                <c:pt idx="71">
                  <c:v>47.49</c:v>
                </c:pt>
                <c:pt idx="72">
                  <c:v>48.48</c:v>
                </c:pt>
                <c:pt idx="73">
                  <c:v>49.47</c:v>
                </c:pt>
                <c:pt idx="74">
                  <c:v>50.46</c:v>
                </c:pt>
                <c:pt idx="75">
                  <c:v>51.45</c:v>
                </c:pt>
                <c:pt idx="76">
                  <c:v>52.44</c:v>
                </c:pt>
                <c:pt idx="77">
                  <c:v>53.43</c:v>
                </c:pt>
                <c:pt idx="78">
                  <c:v>54.42</c:v>
                </c:pt>
                <c:pt idx="79">
                  <c:v>55.41</c:v>
                </c:pt>
                <c:pt idx="80">
                  <c:v>56.4</c:v>
                </c:pt>
                <c:pt idx="81">
                  <c:v>57.39</c:v>
                </c:pt>
                <c:pt idx="82">
                  <c:v>58.38</c:v>
                </c:pt>
                <c:pt idx="83">
                  <c:v>59.37</c:v>
                </c:pt>
                <c:pt idx="84">
                  <c:v>60.36</c:v>
                </c:pt>
                <c:pt idx="85">
                  <c:v>61.35</c:v>
                </c:pt>
                <c:pt idx="86">
                  <c:v>62.34</c:v>
                </c:pt>
                <c:pt idx="87">
                  <c:v>63.33</c:v>
                </c:pt>
                <c:pt idx="88">
                  <c:v>64.32</c:v>
                </c:pt>
                <c:pt idx="89">
                  <c:v>65.31</c:v>
                </c:pt>
                <c:pt idx="90">
                  <c:v>66.3</c:v>
                </c:pt>
                <c:pt idx="91">
                  <c:v>67.29</c:v>
                </c:pt>
                <c:pt idx="92">
                  <c:v>68.28</c:v>
                </c:pt>
                <c:pt idx="93">
                  <c:v>69.27</c:v>
                </c:pt>
                <c:pt idx="94">
                  <c:v>70.26</c:v>
                </c:pt>
                <c:pt idx="95">
                  <c:v>71.25</c:v>
                </c:pt>
                <c:pt idx="96">
                  <c:v>72.24</c:v>
                </c:pt>
                <c:pt idx="97">
                  <c:v>73.23</c:v>
                </c:pt>
                <c:pt idx="98">
                  <c:v>73.865</c:v>
                </c:pt>
                <c:pt idx="99">
                  <c:v>74.5</c:v>
                </c:pt>
                <c:pt idx="100">
                  <c:v>75.5065</c:v>
                </c:pt>
                <c:pt idx="101">
                  <c:v>76.5129</c:v>
                </c:pt>
                <c:pt idx="102">
                  <c:v>77.5194</c:v>
                </c:pt>
                <c:pt idx="103">
                  <c:v>78.5257999999999</c:v>
                </c:pt>
                <c:pt idx="104">
                  <c:v>79.5323</c:v>
                </c:pt>
                <c:pt idx="105">
                  <c:v>80.5387</c:v>
                </c:pt>
                <c:pt idx="106">
                  <c:v>81.5452</c:v>
                </c:pt>
                <c:pt idx="107">
                  <c:v>82.5516</c:v>
                </c:pt>
                <c:pt idx="108">
                  <c:v>83.5581</c:v>
                </c:pt>
                <c:pt idx="109">
                  <c:v>84.5645</c:v>
                </c:pt>
                <c:pt idx="110">
                  <c:v>85.571</c:v>
                </c:pt>
                <c:pt idx="111">
                  <c:v>86.5774</c:v>
                </c:pt>
                <c:pt idx="112">
                  <c:v>87.5839</c:v>
                </c:pt>
                <c:pt idx="113">
                  <c:v>88.5903</c:v>
                </c:pt>
                <c:pt idx="114">
                  <c:v>89.5968</c:v>
                </c:pt>
                <c:pt idx="115">
                  <c:v>90.6032</c:v>
                </c:pt>
                <c:pt idx="116">
                  <c:v>91.6097</c:v>
                </c:pt>
                <c:pt idx="117">
                  <c:v>92.6161</c:v>
                </c:pt>
                <c:pt idx="118">
                  <c:v>93.6225999999999</c:v>
                </c:pt>
                <c:pt idx="119">
                  <c:v>94.6289999999999</c:v>
                </c:pt>
                <c:pt idx="120">
                  <c:v>95.6355</c:v>
                </c:pt>
                <c:pt idx="121">
                  <c:v>96.6419</c:v>
                </c:pt>
                <c:pt idx="122">
                  <c:v>97.6484</c:v>
                </c:pt>
                <c:pt idx="123">
                  <c:v>98.6548</c:v>
                </c:pt>
                <c:pt idx="124">
                  <c:v>99.6613</c:v>
                </c:pt>
                <c:pt idx="125">
                  <c:v>100.668</c:v>
                </c:pt>
                <c:pt idx="126">
                  <c:v>101.674</c:v>
                </c:pt>
                <c:pt idx="127">
                  <c:v>102.681</c:v>
                </c:pt>
                <c:pt idx="128">
                  <c:v>103.687</c:v>
                </c:pt>
                <c:pt idx="129">
                  <c:v>104.694</c:v>
                </c:pt>
                <c:pt idx="130">
                  <c:v>105.7</c:v>
                </c:pt>
                <c:pt idx="131">
                  <c:v>106.671</c:v>
                </c:pt>
                <c:pt idx="132">
                  <c:v>107.643</c:v>
                </c:pt>
                <c:pt idx="133">
                  <c:v>108.614</c:v>
                </c:pt>
                <c:pt idx="134">
                  <c:v>109.586</c:v>
                </c:pt>
                <c:pt idx="135">
                  <c:v>110.557</c:v>
                </c:pt>
                <c:pt idx="136">
                  <c:v>111.529</c:v>
                </c:pt>
                <c:pt idx="137">
                  <c:v>112.5</c:v>
                </c:pt>
                <c:pt idx="138">
                  <c:v>113.5</c:v>
                </c:pt>
                <c:pt idx="139">
                  <c:v>114.5</c:v>
                </c:pt>
                <c:pt idx="140">
                  <c:v>115</c:v>
                </c:pt>
                <c:pt idx="141">
                  <c:v>115.5</c:v>
                </c:pt>
                <c:pt idx="142">
                  <c:v>116</c:v>
                </c:pt>
              </c:numCache>
            </c:numRef>
          </c:xVal>
          <c:yVal>
            <c:numRef>
              <c:f>dpaxgpf!$B$2:$B$144</c:f>
              <c:numCache>
                <c:formatCode>0.00E+00</c:formatCode>
                <c:ptCount val="143"/>
                <c:pt idx="0">
                  <c:v>0.390925000000002</c:v>
                </c:pt>
                <c:pt idx="1">
                  <c:v>0.390364000000002</c:v>
                </c:pt>
                <c:pt idx="2">
                  <c:v>0.389454000000002</c:v>
                </c:pt>
                <c:pt idx="3">
                  <c:v>0.388334000000001</c:v>
                </c:pt>
                <c:pt idx="4">
                  <c:v>0.386968000000002</c:v>
                </c:pt>
                <c:pt idx="5">
                  <c:v>0.385307000000001</c:v>
                </c:pt>
                <c:pt idx="6">
                  <c:v>0.383411000000001</c:v>
                </c:pt>
                <c:pt idx="7">
                  <c:v>0.38121</c:v>
                </c:pt>
                <c:pt idx="8">
                  <c:v>0.378807000000001</c:v>
                </c:pt>
                <c:pt idx="9">
                  <c:v>0.376117</c:v>
                </c:pt>
                <c:pt idx="10">
                  <c:v>0.373102</c:v>
                </c:pt>
                <c:pt idx="11">
                  <c:v>0.369851</c:v>
                </c:pt>
                <c:pt idx="12">
                  <c:v>0.366373000000001</c:v>
                </c:pt>
                <c:pt idx="13">
                  <c:v>0.362800000000001</c:v>
                </c:pt>
                <c:pt idx="14">
                  <c:v>0.359066</c:v>
                </c:pt>
                <c:pt idx="15">
                  <c:v>0.356315</c:v>
                </c:pt>
                <c:pt idx="16">
                  <c:v>0.354668</c:v>
                </c:pt>
                <c:pt idx="17">
                  <c:v>0.352977</c:v>
                </c:pt>
                <c:pt idx="18">
                  <c:v>0.35121</c:v>
                </c:pt>
                <c:pt idx="19">
                  <c:v>0.349376000000002</c:v>
                </c:pt>
                <c:pt idx="20">
                  <c:v>0.345357</c:v>
                </c:pt>
                <c:pt idx="21">
                  <c:v>0.338939</c:v>
                </c:pt>
                <c:pt idx="22">
                  <c:v>0.332311000000002</c:v>
                </c:pt>
                <c:pt idx="23">
                  <c:v>0.325560000000002</c:v>
                </c:pt>
                <c:pt idx="24">
                  <c:v>0.318528000000002</c:v>
                </c:pt>
                <c:pt idx="25">
                  <c:v>0.311193</c:v>
                </c:pt>
                <c:pt idx="26">
                  <c:v>0.303403</c:v>
                </c:pt>
                <c:pt idx="27">
                  <c:v>0.295249</c:v>
                </c:pt>
                <c:pt idx="28">
                  <c:v>0.286801</c:v>
                </c:pt>
                <c:pt idx="29">
                  <c:v>0.281341</c:v>
                </c:pt>
                <c:pt idx="30">
                  <c:v>0.279132</c:v>
                </c:pt>
                <c:pt idx="31">
                  <c:v>0.276922000000001</c:v>
                </c:pt>
                <c:pt idx="32">
                  <c:v>0.274709</c:v>
                </c:pt>
                <c:pt idx="33">
                  <c:v>0.272487</c:v>
                </c:pt>
                <c:pt idx="34">
                  <c:v>0.270182</c:v>
                </c:pt>
                <c:pt idx="35">
                  <c:v>0.267776</c:v>
                </c:pt>
                <c:pt idx="36">
                  <c:v>0.265349</c:v>
                </c:pt>
                <c:pt idx="37">
                  <c:v>0.262921</c:v>
                </c:pt>
                <c:pt idx="38">
                  <c:v>0.260505</c:v>
                </c:pt>
                <c:pt idx="39">
                  <c:v>0.258108</c:v>
                </c:pt>
                <c:pt idx="40">
                  <c:v>0.252188</c:v>
                </c:pt>
                <c:pt idx="41">
                  <c:v>0.242306</c:v>
                </c:pt>
                <c:pt idx="42">
                  <c:v>0.231872</c:v>
                </c:pt>
                <c:pt idx="43">
                  <c:v>0.220962</c:v>
                </c:pt>
                <c:pt idx="44">
                  <c:v>0.209992000000001</c:v>
                </c:pt>
                <c:pt idx="45">
                  <c:v>0.199367</c:v>
                </c:pt>
                <c:pt idx="46">
                  <c:v>0.189144000000001</c:v>
                </c:pt>
                <c:pt idx="47">
                  <c:v>0.179185</c:v>
                </c:pt>
                <c:pt idx="48">
                  <c:v>0.169507</c:v>
                </c:pt>
                <c:pt idx="49">
                  <c:v>0.160204</c:v>
                </c:pt>
                <c:pt idx="50">
                  <c:v>0.151283</c:v>
                </c:pt>
                <c:pt idx="51">
                  <c:v>0.14276</c:v>
                </c:pt>
                <c:pt idx="52">
                  <c:v>0.134639</c:v>
                </c:pt>
                <c:pt idx="53">
                  <c:v>0.1269</c:v>
                </c:pt>
                <c:pt idx="54">
                  <c:v>0.119561</c:v>
                </c:pt>
                <c:pt idx="55">
                  <c:v>0.11261</c:v>
                </c:pt>
                <c:pt idx="56">
                  <c:v>0.106033</c:v>
                </c:pt>
                <c:pt idx="57">
                  <c:v>0.0998157</c:v>
                </c:pt>
                <c:pt idx="58">
                  <c:v>0.0939465</c:v>
                </c:pt>
                <c:pt idx="59">
                  <c:v>0.0896751000000002</c:v>
                </c:pt>
                <c:pt idx="60">
                  <c:v>0.0867943000000006</c:v>
                </c:pt>
                <c:pt idx="61">
                  <c:v>0.0840089</c:v>
                </c:pt>
                <c:pt idx="62">
                  <c:v>0.081326</c:v>
                </c:pt>
                <c:pt idx="63">
                  <c:v>0.0787107000000001</c:v>
                </c:pt>
                <c:pt idx="64">
                  <c:v>0.076161</c:v>
                </c:pt>
                <c:pt idx="65">
                  <c:v>0.0736979</c:v>
                </c:pt>
                <c:pt idx="66">
                  <c:v>0.0713005</c:v>
                </c:pt>
                <c:pt idx="67">
                  <c:v>0.0689711</c:v>
                </c:pt>
                <c:pt idx="68">
                  <c:v>0.0657025000000001</c:v>
                </c:pt>
                <c:pt idx="69">
                  <c:v>0.0616175</c:v>
                </c:pt>
                <c:pt idx="70">
                  <c:v>0.0577747</c:v>
                </c:pt>
                <c:pt idx="71">
                  <c:v>0.0541704</c:v>
                </c:pt>
                <c:pt idx="72">
                  <c:v>0.0507799</c:v>
                </c:pt>
                <c:pt idx="73">
                  <c:v>0.0475842</c:v>
                </c:pt>
                <c:pt idx="74">
                  <c:v>0.0445755</c:v>
                </c:pt>
                <c:pt idx="75">
                  <c:v>0.0417418</c:v>
                </c:pt>
                <c:pt idx="76">
                  <c:v>0.0390806</c:v>
                </c:pt>
                <c:pt idx="77">
                  <c:v>0.0365778000000002</c:v>
                </c:pt>
                <c:pt idx="78">
                  <c:v>0.0342237</c:v>
                </c:pt>
                <c:pt idx="79">
                  <c:v>0.0320117000000002</c:v>
                </c:pt>
                <c:pt idx="80">
                  <c:v>0.0299316</c:v>
                </c:pt>
                <c:pt idx="81">
                  <c:v>0.0279782000000001</c:v>
                </c:pt>
                <c:pt idx="82">
                  <c:v>0.0261422</c:v>
                </c:pt>
                <c:pt idx="83">
                  <c:v>0.0244191</c:v>
                </c:pt>
                <c:pt idx="84">
                  <c:v>0.0228012000000002</c:v>
                </c:pt>
                <c:pt idx="85">
                  <c:v>0.0212838000000001</c:v>
                </c:pt>
                <c:pt idx="86">
                  <c:v>0.0198607000000001</c:v>
                </c:pt>
                <c:pt idx="87">
                  <c:v>0.0185276</c:v>
                </c:pt>
                <c:pt idx="88">
                  <c:v>0.0172787</c:v>
                </c:pt>
                <c:pt idx="89">
                  <c:v>0.01611</c:v>
                </c:pt>
                <c:pt idx="90">
                  <c:v>0.0150178</c:v>
                </c:pt>
                <c:pt idx="91">
                  <c:v>0.013996</c:v>
                </c:pt>
                <c:pt idx="92">
                  <c:v>0.0130431000000001</c:v>
                </c:pt>
                <c:pt idx="93">
                  <c:v>0.0121537</c:v>
                </c:pt>
                <c:pt idx="94">
                  <c:v>0.0113253</c:v>
                </c:pt>
                <c:pt idx="95">
                  <c:v>0.0105492</c:v>
                </c:pt>
                <c:pt idx="96">
                  <c:v>0.00983114</c:v>
                </c:pt>
                <c:pt idx="97">
                  <c:v>0.00942071</c:v>
                </c:pt>
                <c:pt idx="98">
                  <c:v>0.00926727</c:v>
                </c:pt>
                <c:pt idx="99">
                  <c:v>0.00879622</c:v>
                </c:pt>
                <c:pt idx="100">
                  <c:v>0.00808506000000001</c:v>
                </c:pt>
                <c:pt idx="101">
                  <c:v>0.00744119000000004</c:v>
                </c:pt>
                <c:pt idx="102">
                  <c:v>0.00684853</c:v>
                </c:pt>
                <c:pt idx="103">
                  <c:v>0.00630594</c:v>
                </c:pt>
                <c:pt idx="104">
                  <c:v>0.00580745</c:v>
                </c:pt>
                <c:pt idx="105">
                  <c:v>0.00535115</c:v>
                </c:pt>
                <c:pt idx="106">
                  <c:v>0.00493001000000001</c:v>
                </c:pt>
                <c:pt idx="107">
                  <c:v>0.00454311</c:v>
                </c:pt>
                <c:pt idx="108">
                  <c:v>0.00418602</c:v>
                </c:pt>
                <c:pt idx="109">
                  <c:v>0.00385624</c:v>
                </c:pt>
                <c:pt idx="110">
                  <c:v>0.00355195</c:v>
                </c:pt>
                <c:pt idx="111">
                  <c:v>0.00327052000000002</c:v>
                </c:pt>
                <c:pt idx="112">
                  <c:v>0.00301038000000001</c:v>
                </c:pt>
                <c:pt idx="113">
                  <c:v>0.00276958000000002</c:v>
                </c:pt>
                <c:pt idx="114">
                  <c:v>0.00254674</c:v>
                </c:pt>
                <c:pt idx="115">
                  <c:v>0.00234035</c:v>
                </c:pt>
                <c:pt idx="116">
                  <c:v>0.00214915</c:v>
                </c:pt>
                <c:pt idx="117">
                  <c:v>0.00197194000000001</c:v>
                </c:pt>
                <c:pt idx="118">
                  <c:v>0.0018076</c:v>
                </c:pt>
                <c:pt idx="119">
                  <c:v>0.00165515000000001</c:v>
                </c:pt>
                <c:pt idx="120">
                  <c:v>0.00151361</c:v>
                </c:pt>
                <c:pt idx="121">
                  <c:v>0.00138220000000001</c:v>
                </c:pt>
                <c:pt idx="122">
                  <c:v>0.00125999</c:v>
                </c:pt>
                <c:pt idx="123">
                  <c:v>0.00114648000000001</c:v>
                </c:pt>
                <c:pt idx="124">
                  <c:v>0.00104076</c:v>
                </c:pt>
                <c:pt idx="125">
                  <c:v>0.000942494000000001</c:v>
                </c:pt>
                <c:pt idx="126">
                  <c:v>0.000850942000000005</c:v>
                </c:pt>
                <c:pt idx="127">
                  <c:v>0.000766082</c:v>
                </c:pt>
                <c:pt idx="128">
                  <c:v>0.000687647000000004</c:v>
                </c:pt>
                <c:pt idx="129">
                  <c:v>0.000617902000000004</c:v>
                </c:pt>
                <c:pt idx="130">
                  <c:v>0.000578028000000003</c:v>
                </c:pt>
                <c:pt idx="131">
                  <c:v>0.000556753</c:v>
                </c:pt>
                <c:pt idx="132">
                  <c:v>0.000536686</c:v>
                </c:pt>
                <c:pt idx="133">
                  <c:v>0.000517382000000001</c:v>
                </c:pt>
                <c:pt idx="134">
                  <c:v>0.000498528000000003</c:v>
                </c:pt>
                <c:pt idx="135">
                  <c:v>0.000479980000000003</c:v>
                </c:pt>
                <c:pt idx="136">
                  <c:v>0.000461756</c:v>
                </c:pt>
                <c:pt idx="137">
                  <c:v>0.000443780000000002</c:v>
                </c:pt>
                <c:pt idx="138">
                  <c:v>0.000425996000000003</c:v>
                </c:pt>
                <c:pt idx="139">
                  <c:v>0.000404265000000001</c:v>
                </c:pt>
                <c:pt idx="140">
                  <c:v>0.000379768000000002</c:v>
                </c:pt>
                <c:pt idx="141">
                  <c:v>0.000356482000000002</c:v>
                </c:pt>
                <c:pt idx="142">
                  <c:v>0.000334073000000002</c:v>
                </c:pt>
              </c:numCache>
            </c:numRef>
          </c:yVal>
          <c:smooth val="1"/>
        </c:ser>
        <c:ser>
          <c:idx val="1"/>
          <c:order val="1"/>
          <c:tx>
            <c:strRef>
              <c:f>dpaxgpf!$C$1</c:f>
              <c:strCache>
                <c:ptCount val="1"/>
                <c:pt idx="0">
                  <c:v>40 MWt</c:v>
                </c:pt>
              </c:strCache>
            </c:strRef>
          </c:tx>
          <c:spPr>
            <a:ln w="19050" cap="rnd" cmpd="sng" algn="ctr">
              <a:solidFill>
                <a:srgbClr val="BE4B48">
                  <a:shade val="95000"/>
                  <a:satMod val="105000"/>
                </a:srgbClr>
              </a:solidFill>
              <a:prstDash val="solid"/>
              <a:round/>
            </a:ln>
          </c:spPr>
          <c:marker>
            <c:symbol val="none"/>
          </c:marker>
          <c:dLbls>
            <c:delete val="1"/>
          </c:dLbls>
          <c:xVal>
            <c:numRef>
              <c:f>dpaxgpf!$A$2:$A$144</c:f>
              <c:numCache>
                <c:formatCode>0.00E+00</c:formatCode>
                <c:ptCount val="143"/>
                <c:pt idx="0">
                  <c:v>0</c:v>
                </c:pt>
                <c:pt idx="1">
                  <c:v>0.667500000000001</c:v>
                </c:pt>
                <c:pt idx="2">
                  <c:v>1.335</c:v>
                </c:pt>
                <c:pt idx="3">
                  <c:v>2.0025</c:v>
                </c:pt>
                <c:pt idx="4">
                  <c:v>2.67</c:v>
                </c:pt>
                <c:pt idx="5">
                  <c:v>3.36544999999999</c:v>
                </c:pt>
                <c:pt idx="6">
                  <c:v>4.06090999999999</c:v>
                </c:pt>
                <c:pt idx="7">
                  <c:v>4.75636</c:v>
                </c:pt>
                <c:pt idx="8">
                  <c:v>5.45182</c:v>
                </c:pt>
                <c:pt idx="9">
                  <c:v>6.14727</c:v>
                </c:pt>
                <c:pt idx="10">
                  <c:v>6.84273</c:v>
                </c:pt>
                <c:pt idx="11">
                  <c:v>7.53818</c:v>
                </c:pt>
                <c:pt idx="12">
                  <c:v>8.23364</c:v>
                </c:pt>
                <c:pt idx="13">
                  <c:v>8.92909</c:v>
                </c:pt>
                <c:pt idx="14">
                  <c:v>9.62455</c:v>
                </c:pt>
                <c:pt idx="15">
                  <c:v>10.32</c:v>
                </c:pt>
                <c:pt idx="16">
                  <c:v>10.578</c:v>
                </c:pt>
                <c:pt idx="17">
                  <c:v>10.836</c:v>
                </c:pt>
                <c:pt idx="18">
                  <c:v>11.094</c:v>
                </c:pt>
                <c:pt idx="19">
                  <c:v>11.3520000000001</c:v>
                </c:pt>
                <c:pt idx="20">
                  <c:v>11.61</c:v>
                </c:pt>
                <c:pt idx="21">
                  <c:v>12.4756</c:v>
                </c:pt>
                <c:pt idx="22">
                  <c:v>13.3411</c:v>
                </c:pt>
                <c:pt idx="23">
                  <c:v>14.2067</c:v>
                </c:pt>
                <c:pt idx="24">
                  <c:v>15.0722</c:v>
                </c:pt>
                <c:pt idx="25">
                  <c:v>15.9378</c:v>
                </c:pt>
                <c:pt idx="26">
                  <c:v>16.8033</c:v>
                </c:pt>
                <c:pt idx="27">
                  <c:v>17.6689</c:v>
                </c:pt>
                <c:pt idx="28">
                  <c:v>18.5344</c:v>
                </c:pt>
                <c:pt idx="29">
                  <c:v>19.4</c:v>
                </c:pt>
                <c:pt idx="30">
                  <c:v>19.6140000000001</c:v>
                </c:pt>
                <c:pt idx="31">
                  <c:v>19.828</c:v>
                </c:pt>
                <c:pt idx="32">
                  <c:v>20.042</c:v>
                </c:pt>
                <c:pt idx="33">
                  <c:v>20.256</c:v>
                </c:pt>
                <c:pt idx="34">
                  <c:v>20.47</c:v>
                </c:pt>
                <c:pt idx="35">
                  <c:v>20.695</c:v>
                </c:pt>
                <c:pt idx="36">
                  <c:v>20.92</c:v>
                </c:pt>
                <c:pt idx="37">
                  <c:v>21.145</c:v>
                </c:pt>
                <c:pt idx="38">
                  <c:v>21.37</c:v>
                </c:pt>
                <c:pt idx="39">
                  <c:v>21.595</c:v>
                </c:pt>
                <c:pt idx="40">
                  <c:v>21.82</c:v>
                </c:pt>
                <c:pt idx="41">
                  <c:v>22.7758</c:v>
                </c:pt>
                <c:pt idx="42">
                  <c:v>23.7316</c:v>
                </c:pt>
                <c:pt idx="43">
                  <c:v>24.6874</c:v>
                </c:pt>
                <c:pt idx="44">
                  <c:v>25.6432</c:v>
                </c:pt>
                <c:pt idx="45">
                  <c:v>26.5989</c:v>
                </c:pt>
                <c:pt idx="46">
                  <c:v>27.5547</c:v>
                </c:pt>
                <c:pt idx="47">
                  <c:v>28.5105</c:v>
                </c:pt>
                <c:pt idx="48">
                  <c:v>29.4662999999999</c:v>
                </c:pt>
                <c:pt idx="49">
                  <c:v>30.4220999999999</c:v>
                </c:pt>
                <c:pt idx="50">
                  <c:v>31.3779000000001</c:v>
                </c:pt>
                <c:pt idx="51">
                  <c:v>32.3337</c:v>
                </c:pt>
                <c:pt idx="52">
                  <c:v>33.2895</c:v>
                </c:pt>
                <c:pt idx="53">
                  <c:v>34.2453000000002</c:v>
                </c:pt>
                <c:pt idx="54">
                  <c:v>35.201</c:v>
                </c:pt>
                <c:pt idx="55">
                  <c:v>36.1568</c:v>
                </c:pt>
                <c:pt idx="56">
                  <c:v>37.1126</c:v>
                </c:pt>
                <c:pt idx="57">
                  <c:v>38.0684</c:v>
                </c:pt>
                <c:pt idx="58">
                  <c:v>39.0242</c:v>
                </c:pt>
                <c:pt idx="59">
                  <c:v>39.98</c:v>
                </c:pt>
                <c:pt idx="60">
                  <c:v>40.4844</c:v>
                </c:pt>
                <c:pt idx="61">
                  <c:v>40.9889</c:v>
                </c:pt>
                <c:pt idx="62">
                  <c:v>41.4933</c:v>
                </c:pt>
                <c:pt idx="63">
                  <c:v>41.9978</c:v>
                </c:pt>
                <c:pt idx="64">
                  <c:v>42.5022</c:v>
                </c:pt>
                <c:pt idx="65">
                  <c:v>43.0067</c:v>
                </c:pt>
                <c:pt idx="66">
                  <c:v>43.5111</c:v>
                </c:pt>
                <c:pt idx="67">
                  <c:v>44.0156</c:v>
                </c:pt>
                <c:pt idx="68">
                  <c:v>44.52</c:v>
                </c:pt>
                <c:pt idx="69">
                  <c:v>45.51</c:v>
                </c:pt>
                <c:pt idx="70">
                  <c:v>46.5</c:v>
                </c:pt>
                <c:pt idx="71">
                  <c:v>47.49</c:v>
                </c:pt>
                <c:pt idx="72">
                  <c:v>48.48</c:v>
                </c:pt>
                <c:pt idx="73">
                  <c:v>49.47</c:v>
                </c:pt>
                <c:pt idx="74">
                  <c:v>50.46</c:v>
                </c:pt>
                <c:pt idx="75">
                  <c:v>51.45</c:v>
                </c:pt>
                <c:pt idx="76">
                  <c:v>52.44</c:v>
                </c:pt>
                <c:pt idx="77">
                  <c:v>53.43</c:v>
                </c:pt>
                <c:pt idx="78">
                  <c:v>54.42</c:v>
                </c:pt>
                <c:pt idx="79">
                  <c:v>55.41</c:v>
                </c:pt>
                <c:pt idx="80">
                  <c:v>56.4</c:v>
                </c:pt>
                <c:pt idx="81">
                  <c:v>57.39</c:v>
                </c:pt>
                <c:pt idx="82">
                  <c:v>58.38</c:v>
                </c:pt>
                <c:pt idx="83">
                  <c:v>59.37</c:v>
                </c:pt>
                <c:pt idx="84">
                  <c:v>60.36</c:v>
                </c:pt>
                <c:pt idx="85">
                  <c:v>61.35</c:v>
                </c:pt>
                <c:pt idx="86">
                  <c:v>62.34</c:v>
                </c:pt>
                <c:pt idx="87">
                  <c:v>63.33</c:v>
                </c:pt>
                <c:pt idx="88">
                  <c:v>64.32</c:v>
                </c:pt>
                <c:pt idx="89">
                  <c:v>65.31</c:v>
                </c:pt>
                <c:pt idx="90">
                  <c:v>66.3</c:v>
                </c:pt>
                <c:pt idx="91">
                  <c:v>67.29</c:v>
                </c:pt>
                <c:pt idx="92">
                  <c:v>68.28</c:v>
                </c:pt>
                <c:pt idx="93">
                  <c:v>69.27</c:v>
                </c:pt>
                <c:pt idx="94">
                  <c:v>70.26</c:v>
                </c:pt>
                <c:pt idx="95">
                  <c:v>71.25</c:v>
                </c:pt>
                <c:pt idx="96">
                  <c:v>72.24</c:v>
                </c:pt>
                <c:pt idx="97">
                  <c:v>73.23</c:v>
                </c:pt>
                <c:pt idx="98">
                  <c:v>73.865</c:v>
                </c:pt>
                <c:pt idx="99">
                  <c:v>74.5</c:v>
                </c:pt>
                <c:pt idx="100">
                  <c:v>75.5065</c:v>
                </c:pt>
                <c:pt idx="101">
                  <c:v>76.5129</c:v>
                </c:pt>
                <c:pt idx="102">
                  <c:v>77.5194</c:v>
                </c:pt>
                <c:pt idx="103">
                  <c:v>78.5257999999999</c:v>
                </c:pt>
                <c:pt idx="104">
                  <c:v>79.5323</c:v>
                </c:pt>
                <c:pt idx="105">
                  <c:v>80.5387</c:v>
                </c:pt>
                <c:pt idx="106">
                  <c:v>81.5452</c:v>
                </c:pt>
                <c:pt idx="107">
                  <c:v>82.5516</c:v>
                </c:pt>
                <c:pt idx="108">
                  <c:v>83.5581</c:v>
                </c:pt>
                <c:pt idx="109">
                  <c:v>84.5645</c:v>
                </c:pt>
                <c:pt idx="110">
                  <c:v>85.571</c:v>
                </c:pt>
                <c:pt idx="111">
                  <c:v>86.5774</c:v>
                </c:pt>
                <c:pt idx="112">
                  <c:v>87.5839</c:v>
                </c:pt>
                <c:pt idx="113">
                  <c:v>88.5903</c:v>
                </c:pt>
                <c:pt idx="114">
                  <c:v>89.5968</c:v>
                </c:pt>
                <c:pt idx="115">
                  <c:v>90.6032</c:v>
                </c:pt>
                <c:pt idx="116">
                  <c:v>91.6097</c:v>
                </c:pt>
                <c:pt idx="117">
                  <c:v>92.6161</c:v>
                </c:pt>
                <c:pt idx="118">
                  <c:v>93.6225999999999</c:v>
                </c:pt>
                <c:pt idx="119">
                  <c:v>94.6289999999999</c:v>
                </c:pt>
                <c:pt idx="120">
                  <c:v>95.6355</c:v>
                </c:pt>
                <c:pt idx="121">
                  <c:v>96.6419</c:v>
                </c:pt>
                <c:pt idx="122">
                  <c:v>97.6484</c:v>
                </c:pt>
                <c:pt idx="123">
                  <c:v>98.6548</c:v>
                </c:pt>
                <c:pt idx="124">
                  <c:v>99.6613</c:v>
                </c:pt>
                <c:pt idx="125">
                  <c:v>100.668</c:v>
                </c:pt>
                <c:pt idx="126">
                  <c:v>101.674</c:v>
                </c:pt>
                <c:pt idx="127">
                  <c:v>102.681</c:v>
                </c:pt>
                <c:pt idx="128">
                  <c:v>103.687</c:v>
                </c:pt>
                <c:pt idx="129">
                  <c:v>104.694</c:v>
                </c:pt>
                <c:pt idx="130">
                  <c:v>105.7</c:v>
                </c:pt>
                <c:pt idx="131">
                  <c:v>106.671</c:v>
                </c:pt>
                <c:pt idx="132">
                  <c:v>107.643</c:v>
                </c:pt>
                <c:pt idx="133">
                  <c:v>108.614</c:v>
                </c:pt>
                <c:pt idx="134">
                  <c:v>109.586</c:v>
                </c:pt>
                <c:pt idx="135">
                  <c:v>110.557</c:v>
                </c:pt>
                <c:pt idx="136">
                  <c:v>111.529</c:v>
                </c:pt>
                <c:pt idx="137">
                  <c:v>112.5</c:v>
                </c:pt>
                <c:pt idx="138">
                  <c:v>113.5</c:v>
                </c:pt>
                <c:pt idx="139">
                  <c:v>114.5</c:v>
                </c:pt>
                <c:pt idx="140">
                  <c:v>115</c:v>
                </c:pt>
                <c:pt idx="141">
                  <c:v>115.5</c:v>
                </c:pt>
                <c:pt idx="142">
                  <c:v>116</c:v>
                </c:pt>
              </c:numCache>
            </c:numRef>
          </c:xVal>
          <c:yVal>
            <c:numRef>
              <c:f>dpaxgpf!$C$2:$C$144</c:f>
              <c:numCache>
                <c:formatCode>0.00E+00</c:formatCode>
                <c:ptCount val="143"/>
                <c:pt idx="0">
                  <c:v>0.433949</c:v>
                </c:pt>
                <c:pt idx="1">
                  <c:v>0.433376000000002</c:v>
                </c:pt>
                <c:pt idx="2">
                  <c:v>0.432456000000001</c:v>
                </c:pt>
                <c:pt idx="3">
                  <c:v>0.431334</c:v>
                </c:pt>
                <c:pt idx="4">
                  <c:v>0.429963</c:v>
                </c:pt>
                <c:pt idx="5">
                  <c:v>0.428289</c:v>
                </c:pt>
                <c:pt idx="6">
                  <c:v>0.426374000000002</c:v>
                </c:pt>
                <c:pt idx="7">
                  <c:v>0.424139</c:v>
                </c:pt>
                <c:pt idx="8">
                  <c:v>0.421695</c:v>
                </c:pt>
                <c:pt idx="9">
                  <c:v>0.418949</c:v>
                </c:pt>
                <c:pt idx="10">
                  <c:v>0.415858000000001</c:v>
                </c:pt>
                <c:pt idx="11">
                  <c:v>0.412517</c:v>
                </c:pt>
                <c:pt idx="12">
                  <c:v>0.408933</c:v>
                </c:pt>
                <c:pt idx="13">
                  <c:v>0.405248</c:v>
                </c:pt>
                <c:pt idx="14">
                  <c:v>0.401386000000002</c:v>
                </c:pt>
                <c:pt idx="15">
                  <c:v>0.398526000000002</c:v>
                </c:pt>
                <c:pt idx="16">
                  <c:v>0.396803000000002</c:v>
                </c:pt>
                <c:pt idx="17">
                  <c:v>0.395031</c:v>
                </c:pt>
                <c:pt idx="18">
                  <c:v>0.393176000000002</c:v>
                </c:pt>
                <c:pt idx="19">
                  <c:v>0.391245</c:v>
                </c:pt>
                <c:pt idx="20">
                  <c:v>0.386876000000002</c:v>
                </c:pt>
                <c:pt idx="21">
                  <c:v>0.379813000000001</c:v>
                </c:pt>
                <c:pt idx="22">
                  <c:v>0.372466000000002</c:v>
                </c:pt>
                <c:pt idx="23">
                  <c:v>0.364927000000001</c:v>
                </c:pt>
                <c:pt idx="24">
                  <c:v>0.357037</c:v>
                </c:pt>
                <c:pt idx="25">
                  <c:v>0.348773</c:v>
                </c:pt>
                <c:pt idx="26">
                  <c:v>0.340031</c:v>
                </c:pt>
                <c:pt idx="27">
                  <c:v>0.331001</c:v>
                </c:pt>
                <c:pt idx="28">
                  <c:v>0.321781</c:v>
                </c:pt>
                <c:pt idx="29">
                  <c:v>0.315935</c:v>
                </c:pt>
                <c:pt idx="30">
                  <c:v>0.313621</c:v>
                </c:pt>
                <c:pt idx="31">
                  <c:v>0.311276000000001</c:v>
                </c:pt>
                <c:pt idx="32">
                  <c:v>0.308895</c:v>
                </c:pt>
                <c:pt idx="33">
                  <c:v>0.306487000000001</c:v>
                </c:pt>
                <c:pt idx="34">
                  <c:v>0.301997</c:v>
                </c:pt>
                <c:pt idx="35">
                  <c:v>0.295454</c:v>
                </c:pt>
                <c:pt idx="36">
                  <c:v>0.289039</c:v>
                </c:pt>
                <c:pt idx="37">
                  <c:v>0.282793</c:v>
                </c:pt>
                <c:pt idx="38">
                  <c:v>0.276544</c:v>
                </c:pt>
                <c:pt idx="39">
                  <c:v>0.27022</c:v>
                </c:pt>
                <c:pt idx="40">
                  <c:v>0.262078</c:v>
                </c:pt>
                <c:pt idx="41">
                  <c:v>0.252391</c:v>
                </c:pt>
                <c:pt idx="42">
                  <c:v>0.242606</c:v>
                </c:pt>
                <c:pt idx="43">
                  <c:v>0.232654</c:v>
                </c:pt>
                <c:pt idx="44">
                  <c:v>0.222761</c:v>
                </c:pt>
                <c:pt idx="45">
                  <c:v>0.213061</c:v>
                </c:pt>
                <c:pt idx="46">
                  <c:v>0.203699</c:v>
                </c:pt>
                <c:pt idx="47">
                  <c:v>0.1946</c:v>
                </c:pt>
                <c:pt idx="48">
                  <c:v>0.185714000000001</c:v>
                </c:pt>
                <c:pt idx="49">
                  <c:v>0.177113</c:v>
                </c:pt>
                <c:pt idx="50">
                  <c:v>0.168789</c:v>
                </c:pt>
                <c:pt idx="51">
                  <c:v>0.160779</c:v>
                </c:pt>
                <c:pt idx="52">
                  <c:v>0.153076</c:v>
                </c:pt>
                <c:pt idx="53">
                  <c:v>0.145678</c:v>
                </c:pt>
                <c:pt idx="54">
                  <c:v>0.138612</c:v>
                </c:pt>
                <c:pt idx="55">
                  <c:v>0.13186</c:v>
                </c:pt>
                <c:pt idx="56">
                  <c:v>0.12541</c:v>
                </c:pt>
                <c:pt idx="57">
                  <c:v>0.119252</c:v>
                </c:pt>
                <c:pt idx="58">
                  <c:v>0.113381</c:v>
                </c:pt>
                <c:pt idx="59">
                  <c:v>0.10886</c:v>
                </c:pt>
                <c:pt idx="60">
                  <c:v>0.105537</c:v>
                </c:pt>
                <c:pt idx="61">
                  <c:v>0.102317</c:v>
                </c:pt>
                <c:pt idx="62">
                  <c:v>0.0992101</c:v>
                </c:pt>
                <c:pt idx="63">
                  <c:v>0.0961749000000001</c:v>
                </c:pt>
                <c:pt idx="64">
                  <c:v>0.0932089</c:v>
                </c:pt>
                <c:pt idx="65">
                  <c:v>0.0903395</c:v>
                </c:pt>
                <c:pt idx="66">
                  <c:v>0.0875399</c:v>
                </c:pt>
                <c:pt idx="67">
                  <c:v>0.0848147</c:v>
                </c:pt>
                <c:pt idx="68">
                  <c:v>0.0809826</c:v>
                </c:pt>
                <c:pt idx="69">
                  <c:v>0.0761799</c:v>
                </c:pt>
                <c:pt idx="70">
                  <c:v>0.071647</c:v>
                </c:pt>
                <c:pt idx="71">
                  <c:v>0.0673823</c:v>
                </c:pt>
                <c:pt idx="72">
                  <c:v>0.0633568</c:v>
                </c:pt>
                <c:pt idx="73">
                  <c:v>0.0595489</c:v>
                </c:pt>
                <c:pt idx="74">
                  <c:v>0.0559511</c:v>
                </c:pt>
                <c:pt idx="75">
                  <c:v>0.0525498</c:v>
                </c:pt>
                <c:pt idx="76">
                  <c:v>0.0493441</c:v>
                </c:pt>
                <c:pt idx="77">
                  <c:v>0.046318</c:v>
                </c:pt>
                <c:pt idx="78">
                  <c:v>0.0434614</c:v>
                </c:pt>
                <c:pt idx="79">
                  <c:v>0.0407677000000002</c:v>
                </c:pt>
                <c:pt idx="80">
                  <c:v>0.0382257</c:v>
                </c:pt>
                <c:pt idx="81">
                  <c:v>0.03583</c:v>
                </c:pt>
                <c:pt idx="82">
                  <c:v>0.0335707</c:v>
                </c:pt>
                <c:pt idx="83">
                  <c:v>0.0314430000000002</c:v>
                </c:pt>
                <c:pt idx="84">
                  <c:v>0.0294385</c:v>
                </c:pt>
                <c:pt idx="85">
                  <c:v>0.0275525</c:v>
                </c:pt>
                <c:pt idx="86">
                  <c:v>0.0257779</c:v>
                </c:pt>
                <c:pt idx="87">
                  <c:v>0.0241106</c:v>
                </c:pt>
                <c:pt idx="88">
                  <c:v>0.0225436000000001</c:v>
                </c:pt>
                <c:pt idx="89">
                  <c:v>0.0210730000000001</c:v>
                </c:pt>
                <c:pt idx="90">
                  <c:v>0.0196946</c:v>
                </c:pt>
                <c:pt idx="91">
                  <c:v>0.0184014000000001</c:v>
                </c:pt>
                <c:pt idx="92">
                  <c:v>0.0171923</c:v>
                </c:pt>
                <c:pt idx="93">
                  <c:v>0.0160613</c:v>
                </c:pt>
                <c:pt idx="94">
                  <c:v>0.0150049</c:v>
                </c:pt>
                <c:pt idx="95">
                  <c:v>0.0140132</c:v>
                </c:pt>
                <c:pt idx="96">
                  <c:v>0.0130927</c:v>
                </c:pt>
                <c:pt idx="97">
                  <c:v>0.0125673</c:v>
                </c:pt>
                <c:pt idx="98">
                  <c:v>0.0123704</c:v>
                </c:pt>
                <c:pt idx="99">
                  <c:v>0.0117554</c:v>
                </c:pt>
                <c:pt idx="100">
                  <c:v>0.0108278</c:v>
                </c:pt>
                <c:pt idx="101">
                  <c:v>0.00998654000000007</c:v>
                </c:pt>
                <c:pt idx="102">
                  <c:v>0.00921089</c:v>
                </c:pt>
                <c:pt idx="103">
                  <c:v>0.00849946000000002</c:v>
                </c:pt>
                <c:pt idx="104">
                  <c:v>0.00784443</c:v>
                </c:pt>
                <c:pt idx="105">
                  <c:v>0.00724357000000001</c:v>
                </c:pt>
                <c:pt idx="106">
                  <c:v>0.00668767</c:v>
                </c:pt>
                <c:pt idx="107">
                  <c:v>0.00617568000000001</c:v>
                </c:pt>
                <c:pt idx="108">
                  <c:v>0.00570202000000001</c:v>
                </c:pt>
                <c:pt idx="109">
                  <c:v>0.00526343</c:v>
                </c:pt>
                <c:pt idx="110">
                  <c:v>0.00485776000000001</c:v>
                </c:pt>
                <c:pt idx="111">
                  <c:v>0.00448159000000003</c:v>
                </c:pt>
                <c:pt idx="112">
                  <c:v>0.00413306000000001</c:v>
                </c:pt>
                <c:pt idx="113">
                  <c:v>0.00380961</c:v>
                </c:pt>
                <c:pt idx="114">
                  <c:v>0.00350961000000001</c:v>
                </c:pt>
                <c:pt idx="115">
                  <c:v>0.00323105000000001</c:v>
                </c:pt>
                <c:pt idx="116">
                  <c:v>0.00297243</c:v>
                </c:pt>
                <c:pt idx="117">
                  <c:v>0.00273215000000001</c:v>
                </c:pt>
                <c:pt idx="118">
                  <c:v>0.00250884</c:v>
                </c:pt>
                <c:pt idx="119">
                  <c:v>0.00230123000000001</c:v>
                </c:pt>
                <c:pt idx="120">
                  <c:v>0.00210808000000001</c:v>
                </c:pt>
                <c:pt idx="121">
                  <c:v>0.00192839000000001</c:v>
                </c:pt>
                <c:pt idx="122">
                  <c:v>0.00176097</c:v>
                </c:pt>
                <c:pt idx="123">
                  <c:v>0.00160517</c:v>
                </c:pt>
                <c:pt idx="124">
                  <c:v>0.00145984</c:v>
                </c:pt>
                <c:pt idx="125">
                  <c:v>0.00132456</c:v>
                </c:pt>
                <c:pt idx="126">
                  <c:v>0.00119839000000001</c:v>
                </c:pt>
                <c:pt idx="127">
                  <c:v>0.00108137</c:v>
                </c:pt>
                <c:pt idx="128">
                  <c:v>0.000973306</c:v>
                </c:pt>
                <c:pt idx="129">
                  <c:v>0.00087748</c:v>
                </c:pt>
                <c:pt idx="130">
                  <c:v>0.000823164</c:v>
                </c:pt>
                <c:pt idx="131">
                  <c:v>0.000793893000000004</c:v>
                </c:pt>
                <c:pt idx="132">
                  <c:v>0.000766103000000001</c:v>
                </c:pt>
                <c:pt idx="133">
                  <c:v>0.000739433</c:v>
                </c:pt>
                <c:pt idx="134">
                  <c:v>0.000713190000000003</c:v>
                </c:pt>
                <c:pt idx="135">
                  <c:v>0.000687305000000004</c:v>
                </c:pt>
                <c:pt idx="136">
                  <c:v>0.000661736</c:v>
                </c:pt>
                <c:pt idx="137">
                  <c:v>0.000636445</c:v>
                </c:pt>
                <c:pt idx="138">
                  <c:v>0.000611338</c:v>
                </c:pt>
                <c:pt idx="139">
                  <c:v>0.00058041</c:v>
                </c:pt>
                <c:pt idx="140">
                  <c:v>0.000545471</c:v>
                </c:pt>
                <c:pt idx="141">
                  <c:v>0.000512257</c:v>
                </c:pt>
                <c:pt idx="142">
                  <c:v>0.000480319</c:v>
                </c:pt>
              </c:numCache>
            </c:numRef>
          </c:yVal>
          <c:smooth val="1"/>
        </c:ser>
        <c:dLbls>
          <c:showLegendKey val="0"/>
          <c:showVal val="0"/>
          <c:showCatName val="0"/>
          <c:showSerName val="0"/>
          <c:showPercent val="0"/>
          <c:showBubbleSize val="0"/>
        </c:dLbls>
        <c:axId val="257060864"/>
        <c:axId val="237839488"/>
      </c:scatterChart>
      <c:scatterChart>
        <c:scatterStyle val="smoothMarker"/>
        <c:varyColors val="0"/>
        <c:ser>
          <c:idx val="2"/>
          <c:order val="2"/>
          <c:tx>
            <c:strRef>
              <c:f>dpaxgpf!$D$1</c:f>
              <c:strCache>
                <c:ptCount val="1"/>
                <c:pt idx="0">
                  <c:v>% Increase</c:v>
                </c:pt>
              </c:strCache>
            </c:strRef>
          </c:tx>
          <c:spPr>
            <a:ln w="19050" cap="rnd" cmpd="sng" algn="ctr">
              <a:solidFill>
                <a:srgbClr val="98B954">
                  <a:shade val="95000"/>
                  <a:satMod val="105000"/>
                </a:srgbClr>
              </a:solidFill>
              <a:prstDash val="solid"/>
              <a:round/>
            </a:ln>
          </c:spPr>
          <c:marker>
            <c:symbol val="none"/>
          </c:marker>
          <c:dLbls>
            <c:delete val="1"/>
          </c:dLbls>
          <c:xVal>
            <c:numRef>
              <c:f>dpaxgpf!$A$2:$A$144</c:f>
              <c:numCache>
                <c:formatCode>0.00E+00</c:formatCode>
                <c:ptCount val="143"/>
                <c:pt idx="0">
                  <c:v>0</c:v>
                </c:pt>
                <c:pt idx="1">
                  <c:v>0.667500000000001</c:v>
                </c:pt>
                <c:pt idx="2">
                  <c:v>1.335</c:v>
                </c:pt>
                <c:pt idx="3">
                  <c:v>2.0025</c:v>
                </c:pt>
                <c:pt idx="4">
                  <c:v>2.67</c:v>
                </c:pt>
                <c:pt idx="5">
                  <c:v>3.36544999999999</c:v>
                </c:pt>
                <c:pt idx="6">
                  <c:v>4.06090999999999</c:v>
                </c:pt>
                <c:pt idx="7">
                  <c:v>4.75636</c:v>
                </c:pt>
                <c:pt idx="8">
                  <c:v>5.45182</c:v>
                </c:pt>
                <c:pt idx="9">
                  <c:v>6.14727</c:v>
                </c:pt>
                <c:pt idx="10">
                  <c:v>6.84273</c:v>
                </c:pt>
                <c:pt idx="11">
                  <c:v>7.53818</c:v>
                </c:pt>
                <c:pt idx="12">
                  <c:v>8.23364</c:v>
                </c:pt>
                <c:pt idx="13">
                  <c:v>8.92909</c:v>
                </c:pt>
                <c:pt idx="14">
                  <c:v>9.62455</c:v>
                </c:pt>
                <c:pt idx="15">
                  <c:v>10.32</c:v>
                </c:pt>
                <c:pt idx="16">
                  <c:v>10.578</c:v>
                </c:pt>
                <c:pt idx="17">
                  <c:v>10.836</c:v>
                </c:pt>
                <c:pt idx="18">
                  <c:v>11.094</c:v>
                </c:pt>
                <c:pt idx="19">
                  <c:v>11.3520000000001</c:v>
                </c:pt>
                <c:pt idx="20">
                  <c:v>11.61</c:v>
                </c:pt>
                <c:pt idx="21">
                  <c:v>12.4756</c:v>
                </c:pt>
                <c:pt idx="22">
                  <c:v>13.3411</c:v>
                </c:pt>
                <c:pt idx="23">
                  <c:v>14.2067</c:v>
                </c:pt>
                <c:pt idx="24">
                  <c:v>15.0722</c:v>
                </c:pt>
                <c:pt idx="25">
                  <c:v>15.9378</c:v>
                </c:pt>
                <c:pt idx="26">
                  <c:v>16.8033</c:v>
                </c:pt>
                <c:pt idx="27">
                  <c:v>17.6689</c:v>
                </c:pt>
                <c:pt idx="28">
                  <c:v>18.5344</c:v>
                </c:pt>
                <c:pt idx="29">
                  <c:v>19.4</c:v>
                </c:pt>
                <c:pt idx="30">
                  <c:v>19.6140000000001</c:v>
                </c:pt>
                <c:pt idx="31">
                  <c:v>19.828</c:v>
                </c:pt>
                <c:pt idx="32">
                  <c:v>20.042</c:v>
                </c:pt>
                <c:pt idx="33">
                  <c:v>20.256</c:v>
                </c:pt>
                <c:pt idx="34">
                  <c:v>20.47</c:v>
                </c:pt>
                <c:pt idx="35">
                  <c:v>20.695</c:v>
                </c:pt>
                <c:pt idx="36">
                  <c:v>20.92</c:v>
                </c:pt>
                <c:pt idx="37">
                  <c:v>21.145</c:v>
                </c:pt>
                <c:pt idx="38">
                  <c:v>21.37</c:v>
                </c:pt>
                <c:pt idx="39">
                  <c:v>21.595</c:v>
                </c:pt>
                <c:pt idx="40">
                  <c:v>21.82</c:v>
                </c:pt>
                <c:pt idx="41">
                  <c:v>22.7758</c:v>
                </c:pt>
                <c:pt idx="42">
                  <c:v>23.7316</c:v>
                </c:pt>
                <c:pt idx="43">
                  <c:v>24.6874</c:v>
                </c:pt>
                <c:pt idx="44">
                  <c:v>25.6432</c:v>
                </c:pt>
                <c:pt idx="45">
                  <c:v>26.5989</c:v>
                </c:pt>
                <c:pt idx="46">
                  <c:v>27.5547</c:v>
                </c:pt>
                <c:pt idx="47">
                  <c:v>28.5105</c:v>
                </c:pt>
                <c:pt idx="48">
                  <c:v>29.4662999999999</c:v>
                </c:pt>
                <c:pt idx="49">
                  <c:v>30.4220999999999</c:v>
                </c:pt>
                <c:pt idx="50">
                  <c:v>31.3779000000001</c:v>
                </c:pt>
                <c:pt idx="51">
                  <c:v>32.3337</c:v>
                </c:pt>
                <c:pt idx="52">
                  <c:v>33.2895</c:v>
                </c:pt>
                <c:pt idx="53">
                  <c:v>34.2453000000002</c:v>
                </c:pt>
                <c:pt idx="54">
                  <c:v>35.201</c:v>
                </c:pt>
                <c:pt idx="55">
                  <c:v>36.1568</c:v>
                </c:pt>
                <c:pt idx="56">
                  <c:v>37.1126</c:v>
                </c:pt>
                <c:pt idx="57">
                  <c:v>38.0684</c:v>
                </c:pt>
                <c:pt idx="58">
                  <c:v>39.0242</c:v>
                </c:pt>
                <c:pt idx="59">
                  <c:v>39.98</c:v>
                </c:pt>
                <c:pt idx="60">
                  <c:v>40.4844</c:v>
                </c:pt>
                <c:pt idx="61">
                  <c:v>40.9889</c:v>
                </c:pt>
                <c:pt idx="62">
                  <c:v>41.4933</c:v>
                </c:pt>
                <c:pt idx="63">
                  <c:v>41.9978</c:v>
                </c:pt>
                <c:pt idx="64">
                  <c:v>42.5022</c:v>
                </c:pt>
                <c:pt idx="65">
                  <c:v>43.0067</c:v>
                </c:pt>
                <c:pt idx="66">
                  <c:v>43.5111</c:v>
                </c:pt>
                <c:pt idx="67">
                  <c:v>44.0156</c:v>
                </c:pt>
                <c:pt idx="68">
                  <c:v>44.52</c:v>
                </c:pt>
                <c:pt idx="69">
                  <c:v>45.51</c:v>
                </c:pt>
                <c:pt idx="70">
                  <c:v>46.5</c:v>
                </c:pt>
                <c:pt idx="71">
                  <c:v>47.49</c:v>
                </c:pt>
                <c:pt idx="72">
                  <c:v>48.48</c:v>
                </c:pt>
                <c:pt idx="73">
                  <c:v>49.47</c:v>
                </c:pt>
                <c:pt idx="74">
                  <c:v>50.46</c:v>
                </c:pt>
                <c:pt idx="75">
                  <c:v>51.45</c:v>
                </c:pt>
                <c:pt idx="76">
                  <c:v>52.44</c:v>
                </c:pt>
                <c:pt idx="77">
                  <c:v>53.43</c:v>
                </c:pt>
                <c:pt idx="78">
                  <c:v>54.42</c:v>
                </c:pt>
                <c:pt idx="79">
                  <c:v>55.41</c:v>
                </c:pt>
                <c:pt idx="80">
                  <c:v>56.4</c:v>
                </c:pt>
                <c:pt idx="81">
                  <c:v>57.39</c:v>
                </c:pt>
                <c:pt idx="82">
                  <c:v>58.38</c:v>
                </c:pt>
                <c:pt idx="83">
                  <c:v>59.37</c:v>
                </c:pt>
                <c:pt idx="84">
                  <c:v>60.36</c:v>
                </c:pt>
                <c:pt idx="85">
                  <c:v>61.35</c:v>
                </c:pt>
                <c:pt idx="86">
                  <c:v>62.34</c:v>
                </c:pt>
                <c:pt idx="87">
                  <c:v>63.33</c:v>
                </c:pt>
                <c:pt idx="88">
                  <c:v>64.32</c:v>
                </c:pt>
                <c:pt idx="89">
                  <c:v>65.31</c:v>
                </c:pt>
                <c:pt idx="90">
                  <c:v>66.3</c:v>
                </c:pt>
                <c:pt idx="91">
                  <c:v>67.29</c:v>
                </c:pt>
                <c:pt idx="92">
                  <c:v>68.28</c:v>
                </c:pt>
                <c:pt idx="93">
                  <c:v>69.27</c:v>
                </c:pt>
                <c:pt idx="94">
                  <c:v>70.26</c:v>
                </c:pt>
                <c:pt idx="95">
                  <c:v>71.25</c:v>
                </c:pt>
                <c:pt idx="96">
                  <c:v>72.24</c:v>
                </c:pt>
                <c:pt idx="97">
                  <c:v>73.23</c:v>
                </c:pt>
                <c:pt idx="98">
                  <c:v>73.865</c:v>
                </c:pt>
                <c:pt idx="99">
                  <c:v>74.5</c:v>
                </c:pt>
                <c:pt idx="100">
                  <c:v>75.5065</c:v>
                </c:pt>
                <c:pt idx="101">
                  <c:v>76.5129</c:v>
                </c:pt>
                <c:pt idx="102">
                  <c:v>77.5194</c:v>
                </c:pt>
                <c:pt idx="103">
                  <c:v>78.5257999999999</c:v>
                </c:pt>
                <c:pt idx="104">
                  <c:v>79.5323</c:v>
                </c:pt>
                <c:pt idx="105">
                  <c:v>80.5387</c:v>
                </c:pt>
                <c:pt idx="106">
                  <c:v>81.5452</c:v>
                </c:pt>
                <c:pt idx="107">
                  <c:v>82.5516</c:v>
                </c:pt>
                <c:pt idx="108">
                  <c:v>83.5581</c:v>
                </c:pt>
                <c:pt idx="109">
                  <c:v>84.5645</c:v>
                </c:pt>
                <c:pt idx="110">
                  <c:v>85.571</c:v>
                </c:pt>
                <c:pt idx="111">
                  <c:v>86.5774</c:v>
                </c:pt>
                <c:pt idx="112">
                  <c:v>87.5839</c:v>
                </c:pt>
                <c:pt idx="113">
                  <c:v>88.5903</c:v>
                </c:pt>
                <c:pt idx="114">
                  <c:v>89.5968</c:v>
                </c:pt>
                <c:pt idx="115">
                  <c:v>90.6032</c:v>
                </c:pt>
                <c:pt idx="116">
                  <c:v>91.6097</c:v>
                </c:pt>
                <c:pt idx="117">
                  <c:v>92.6161</c:v>
                </c:pt>
                <c:pt idx="118">
                  <c:v>93.6225999999999</c:v>
                </c:pt>
                <c:pt idx="119">
                  <c:v>94.6289999999999</c:v>
                </c:pt>
                <c:pt idx="120">
                  <c:v>95.6355</c:v>
                </c:pt>
                <c:pt idx="121">
                  <c:v>96.6419</c:v>
                </c:pt>
                <c:pt idx="122">
                  <c:v>97.6484</c:v>
                </c:pt>
                <c:pt idx="123">
                  <c:v>98.6548</c:v>
                </c:pt>
                <c:pt idx="124">
                  <c:v>99.6613</c:v>
                </c:pt>
                <c:pt idx="125">
                  <c:v>100.668</c:v>
                </c:pt>
                <c:pt idx="126">
                  <c:v>101.674</c:v>
                </c:pt>
                <c:pt idx="127">
                  <c:v>102.681</c:v>
                </c:pt>
                <c:pt idx="128">
                  <c:v>103.687</c:v>
                </c:pt>
                <c:pt idx="129">
                  <c:v>104.694</c:v>
                </c:pt>
                <c:pt idx="130">
                  <c:v>105.7</c:v>
                </c:pt>
                <c:pt idx="131">
                  <c:v>106.671</c:v>
                </c:pt>
                <c:pt idx="132">
                  <c:v>107.643</c:v>
                </c:pt>
                <c:pt idx="133">
                  <c:v>108.614</c:v>
                </c:pt>
                <c:pt idx="134">
                  <c:v>109.586</c:v>
                </c:pt>
                <c:pt idx="135">
                  <c:v>110.557</c:v>
                </c:pt>
                <c:pt idx="136">
                  <c:v>111.529</c:v>
                </c:pt>
                <c:pt idx="137">
                  <c:v>112.5</c:v>
                </c:pt>
                <c:pt idx="138">
                  <c:v>113.5</c:v>
                </c:pt>
                <c:pt idx="139">
                  <c:v>114.5</c:v>
                </c:pt>
                <c:pt idx="140">
                  <c:v>115</c:v>
                </c:pt>
                <c:pt idx="141">
                  <c:v>115.5</c:v>
                </c:pt>
                <c:pt idx="142">
                  <c:v>116</c:v>
                </c:pt>
              </c:numCache>
            </c:numRef>
          </c:xVal>
          <c:yVal>
            <c:numRef>
              <c:f>dpaxgpf!$D$2:$D$144</c:f>
              <c:numCache>
                <c:formatCode>0.0</c:formatCode>
                <c:ptCount val="143"/>
                <c:pt idx="0">
                  <c:v>11.0056916288291</c:v>
                </c:pt>
                <c:pt idx="1">
                  <c:v>11.0184340769128</c:v>
                </c:pt>
                <c:pt idx="2">
                  <c:v>11.0416121030981</c:v>
                </c:pt>
                <c:pt idx="3">
                  <c:v>11.0729423640475</c:v>
                </c:pt>
                <c:pt idx="4">
                  <c:v>11.1107378387878</c:v>
                </c:pt>
                <c:pt idx="5">
                  <c:v>11.1552606103704</c:v>
                </c:pt>
                <c:pt idx="6">
                  <c:v>11.205468805016</c:v>
                </c:pt>
                <c:pt idx="7">
                  <c:v>11.261247081661</c:v>
                </c:pt>
                <c:pt idx="8">
                  <c:v>11.3218604724833</c:v>
                </c:pt>
                <c:pt idx="9">
                  <c:v>11.3879457721932</c:v>
                </c:pt>
                <c:pt idx="10">
                  <c:v>11.4596008598186</c:v>
                </c:pt>
                <c:pt idx="11">
                  <c:v>11.5359969284928</c:v>
                </c:pt>
                <c:pt idx="12">
                  <c:v>11.6165765490361</c:v>
                </c:pt>
                <c:pt idx="13">
                  <c:v>11.7001102535833</c:v>
                </c:pt>
                <c:pt idx="14">
                  <c:v>11.7861340254995</c:v>
                </c:pt>
                <c:pt idx="15">
                  <c:v>11.84654028037</c:v>
                </c:pt>
                <c:pt idx="16">
                  <c:v>11.8801245108101</c:v>
                </c:pt>
                <c:pt idx="17">
                  <c:v>11.914090719792</c:v>
                </c:pt>
                <c:pt idx="18">
                  <c:v>11.9489763958885</c:v>
                </c:pt>
                <c:pt idx="19">
                  <c:v>11.9839370763877</c:v>
                </c:pt>
                <c:pt idx="20">
                  <c:v>12.0220525427311</c:v>
                </c:pt>
                <c:pt idx="21">
                  <c:v>12.0593971186556</c:v>
                </c:pt>
                <c:pt idx="22">
                  <c:v>12.0835602793769</c:v>
                </c:pt>
                <c:pt idx="23">
                  <c:v>12.0920874800344</c:v>
                </c:pt>
                <c:pt idx="24">
                  <c:v>12.0896750050231</c:v>
                </c:pt>
                <c:pt idx="25">
                  <c:v>12.0761071103784</c:v>
                </c:pt>
                <c:pt idx="26">
                  <c:v>12.0723921648764</c:v>
                </c:pt>
                <c:pt idx="27">
                  <c:v>12.1091011315873</c:v>
                </c:pt>
                <c:pt idx="28">
                  <c:v>12.1966101931304</c:v>
                </c:pt>
                <c:pt idx="29">
                  <c:v>12.2961104140527</c:v>
                </c:pt>
                <c:pt idx="30">
                  <c:v>12.3558029892668</c:v>
                </c:pt>
                <c:pt idx="31">
                  <c:v>12.405659355342</c:v>
                </c:pt>
                <c:pt idx="32">
                  <c:v>12.4444412086972</c:v>
                </c:pt>
                <c:pt idx="33">
                  <c:v>12.4776594846727</c:v>
                </c:pt>
                <c:pt idx="34">
                  <c:v>11.7753958442828</c:v>
                </c:pt>
                <c:pt idx="35">
                  <c:v>10.3362511950287</c:v>
                </c:pt>
                <c:pt idx="36">
                  <c:v>8.92786481200231</c:v>
                </c:pt>
                <c:pt idx="37">
                  <c:v>7.55816385910596</c:v>
                </c:pt>
                <c:pt idx="38">
                  <c:v>6.15688758373161</c:v>
                </c:pt>
                <c:pt idx="39">
                  <c:v>4.69260929533374</c:v>
                </c:pt>
                <c:pt idx="40">
                  <c:v>3.92167747870634</c:v>
                </c:pt>
                <c:pt idx="41">
                  <c:v>4.16209256064641</c:v>
                </c:pt>
                <c:pt idx="42">
                  <c:v>4.62927822246757</c:v>
                </c:pt>
                <c:pt idx="43">
                  <c:v>5.29140757234276</c:v>
                </c:pt>
                <c:pt idx="44">
                  <c:v>6.08070783648897</c:v>
                </c:pt>
                <c:pt idx="45">
                  <c:v>6.86873956070965</c:v>
                </c:pt>
                <c:pt idx="46">
                  <c:v>7.69519519519519</c:v>
                </c:pt>
                <c:pt idx="47">
                  <c:v>8.60284063956246</c:v>
                </c:pt>
                <c:pt idx="48">
                  <c:v>9.56125705723067</c:v>
                </c:pt>
                <c:pt idx="49">
                  <c:v>10.5546677985568</c:v>
                </c:pt>
                <c:pt idx="50">
                  <c:v>11.5716901436381</c:v>
                </c:pt>
                <c:pt idx="51">
                  <c:v>12.6218828803586</c:v>
                </c:pt>
                <c:pt idx="52">
                  <c:v>13.6936548845431</c:v>
                </c:pt>
                <c:pt idx="53">
                  <c:v>14.7974783293932</c:v>
                </c:pt>
                <c:pt idx="54">
                  <c:v>15.934125676433</c:v>
                </c:pt>
                <c:pt idx="55">
                  <c:v>17.0943965900009</c:v>
                </c:pt>
                <c:pt idx="56">
                  <c:v>18.274499448285</c:v>
                </c:pt>
                <c:pt idx="57">
                  <c:v>19.4721872410852</c:v>
                </c:pt>
                <c:pt idx="58">
                  <c:v>20.6867738553325</c:v>
                </c:pt>
                <c:pt idx="59">
                  <c:v>21.3937871270843</c:v>
                </c:pt>
                <c:pt idx="60">
                  <c:v>21.5943904150388</c:v>
                </c:pt>
                <c:pt idx="61">
                  <c:v>21.7930481175209</c:v>
                </c:pt>
                <c:pt idx="62">
                  <c:v>21.9906303027321</c:v>
                </c:pt>
                <c:pt idx="63">
                  <c:v>22.1878346908362</c:v>
                </c:pt>
                <c:pt idx="64">
                  <c:v>22.3840285710534</c:v>
                </c:pt>
                <c:pt idx="65">
                  <c:v>22.5808333751707</c:v>
                </c:pt>
                <c:pt idx="66">
                  <c:v>22.7759973632723</c:v>
                </c:pt>
                <c:pt idx="67">
                  <c:v>22.9713604683701</c:v>
                </c:pt>
                <c:pt idx="68">
                  <c:v>23.2564970891518</c:v>
                </c:pt>
                <c:pt idx="69">
                  <c:v>23.6335456647868</c:v>
                </c:pt>
                <c:pt idx="70">
                  <c:v>24.0110290490474</c:v>
                </c:pt>
                <c:pt idx="71">
                  <c:v>24.3895189993059</c:v>
                </c:pt>
                <c:pt idx="72">
                  <c:v>24.7674768953857</c:v>
                </c:pt>
                <c:pt idx="73">
                  <c:v>25.1442705772084</c:v>
                </c:pt>
                <c:pt idx="74">
                  <c:v>25.5198483471862</c:v>
                </c:pt>
                <c:pt idx="75">
                  <c:v>25.8925106248413</c:v>
                </c:pt>
                <c:pt idx="76">
                  <c:v>26.2623910584791</c:v>
                </c:pt>
                <c:pt idx="77">
                  <c:v>26.6287201526609</c:v>
                </c:pt>
                <c:pt idx="78">
                  <c:v>26.992113652235</c:v>
                </c:pt>
                <c:pt idx="79">
                  <c:v>27.3524992424645</c:v>
                </c:pt>
                <c:pt idx="80">
                  <c:v>27.7101792085956</c:v>
                </c:pt>
                <c:pt idx="81">
                  <c:v>28.0639926800151</c:v>
                </c:pt>
                <c:pt idx="82">
                  <c:v>28.4157415978761</c:v>
                </c:pt>
                <c:pt idx="83">
                  <c:v>28.7639593596816</c:v>
                </c:pt>
                <c:pt idx="84">
                  <c:v>29.1094328368681</c:v>
                </c:pt>
                <c:pt idx="85">
                  <c:v>29.4529172422217</c:v>
                </c:pt>
                <c:pt idx="86">
                  <c:v>29.7935118097549</c:v>
                </c:pt>
                <c:pt idx="87">
                  <c:v>30.1334225695718</c:v>
                </c:pt>
                <c:pt idx="88">
                  <c:v>30.4704636344169</c:v>
                </c:pt>
                <c:pt idx="89">
                  <c:v>30.8069522036003</c:v>
                </c:pt>
                <c:pt idx="90">
                  <c:v>31.1417118352888</c:v>
                </c:pt>
                <c:pt idx="91">
                  <c:v>31.4761360388681</c:v>
                </c:pt>
                <c:pt idx="92">
                  <c:v>31.8114558655535</c:v>
                </c:pt>
                <c:pt idx="93">
                  <c:v>32.1515258727795</c:v>
                </c:pt>
                <c:pt idx="94">
                  <c:v>32.4900885627754</c:v>
                </c:pt>
                <c:pt idx="95">
                  <c:v>32.8366132028969</c:v>
                </c:pt>
                <c:pt idx="96">
                  <c:v>33.1758066714542</c:v>
                </c:pt>
                <c:pt idx="97">
                  <c:v>33.4007734024293</c:v>
                </c:pt>
                <c:pt idx="98">
                  <c:v>33.4848342607907</c:v>
                </c:pt>
                <c:pt idx="99">
                  <c:v>33.641496006239</c:v>
                </c:pt>
                <c:pt idx="100">
                  <c:v>33.9235577719893</c:v>
                </c:pt>
                <c:pt idx="101">
                  <c:v>34.2062223918486</c:v>
                </c:pt>
                <c:pt idx="102">
                  <c:v>34.4944097492453</c:v>
                </c:pt>
                <c:pt idx="103">
                  <c:v>34.7849805104394</c:v>
                </c:pt>
                <c:pt idx="104">
                  <c:v>35.0752912207596</c:v>
                </c:pt>
                <c:pt idx="105">
                  <c:v>35.3647346831989</c:v>
                </c:pt>
                <c:pt idx="106">
                  <c:v>35.6522603402427</c:v>
                </c:pt>
                <c:pt idx="107">
                  <c:v>35.935075311846</c:v>
                </c:pt>
                <c:pt idx="108">
                  <c:v>36.2157849221934</c:v>
                </c:pt>
                <c:pt idx="109">
                  <c:v>36.4912453581728</c:v>
                </c:pt>
                <c:pt idx="110">
                  <c:v>36.7631864187278</c:v>
                </c:pt>
                <c:pt idx="111">
                  <c:v>37.0298912711128</c:v>
                </c:pt>
                <c:pt idx="112">
                  <c:v>37.2936307044296</c:v>
                </c:pt>
                <c:pt idx="113">
                  <c:v>37.5519031766549</c:v>
                </c:pt>
                <c:pt idx="114">
                  <c:v>37.8079427032204</c:v>
                </c:pt>
                <c:pt idx="115">
                  <c:v>38.0584100668703</c:v>
                </c:pt>
                <c:pt idx="116">
                  <c:v>38.3072377451551</c:v>
                </c:pt>
                <c:pt idx="117">
                  <c:v>38.5513758025092</c:v>
                </c:pt>
                <c:pt idx="118">
                  <c:v>38.793980969241</c:v>
                </c:pt>
                <c:pt idx="119">
                  <c:v>39.0345285925747</c:v>
                </c:pt>
                <c:pt idx="120">
                  <c:v>39.2749783629865</c:v>
                </c:pt>
                <c:pt idx="121">
                  <c:v>39.5159890030384</c:v>
                </c:pt>
                <c:pt idx="122">
                  <c:v>39.760633020897</c:v>
                </c:pt>
                <c:pt idx="123">
                  <c:v>40.008547903147</c:v>
                </c:pt>
                <c:pt idx="124">
                  <c:v>40.2667281601906</c:v>
                </c:pt>
                <c:pt idx="125">
                  <c:v>40.5377646966451</c:v>
                </c:pt>
                <c:pt idx="126">
                  <c:v>40.830984955496</c:v>
                </c:pt>
                <c:pt idx="127">
                  <c:v>41.1559075921376</c:v>
                </c:pt>
                <c:pt idx="128">
                  <c:v>41.541517668222</c:v>
                </c:pt>
                <c:pt idx="129">
                  <c:v>42.009574333794</c:v>
                </c:pt>
                <c:pt idx="130">
                  <c:v>42.4090182482511</c:v>
                </c:pt>
                <c:pt idx="131">
                  <c:v>42.5933941981453</c:v>
                </c:pt>
                <c:pt idx="132">
                  <c:v>42.7469693638364</c:v>
                </c:pt>
                <c:pt idx="133">
                  <c:v>42.9181919742086</c:v>
                </c:pt>
                <c:pt idx="134">
                  <c:v>43.0591661852491</c:v>
                </c:pt>
                <c:pt idx="135">
                  <c:v>43.1945081045045</c:v>
                </c:pt>
                <c:pt idx="136">
                  <c:v>43.308587219224</c:v>
                </c:pt>
                <c:pt idx="137">
                  <c:v>43.4145297219343</c:v>
                </c:pt>
                <c:pt idx="138">
                  <c:v>43.5079202621621</c:v>
                </c:pt>
                <c:pt idx="139">
                  <c:v>43.5716670995509</c:v>
                </c:pt>
                <c:pt idx="140">
                  <c:v>43.6326915379916</c:v>
                </c:pt>
                <c:pt idx="141">
                  <c:v>43.6978585174006</c:v>
                </c:pt>
                <c:pt idx="142">
                  <c:v>43.7766595923645</c:v>
                </c:pt>
              </c:numCache>
            </c:numRef>
          </c:yVal>
          <c:smooth val="1"/>
        </c:ser>
        <c:dLbls>
          <c:showLegendKey val="0"/>
          <c:showVal val="0"/>
          <c:showCatName val="0"/>
          <c:showSerName val="0"/>
          <c:showPercent val="0"/>
          <c:showBubbleSize val="0"/>
        </c:dLbls>
        <c:axId val="237841408"/>
        <c:axId val="237855488"/>
      </c:scatterChart>
      <c:valAx>
        <c:axId val="257060864"/>
        <c:scaling>
          <c:orientation val="minMax"/>
          <c:max val="75"/>
          <c:min val="0"/>
        </c:scaling>
        <c:delete val="0"/>
        <c:axPos val="b"/>
        <c:title>
          <c:tx>
            <c:rich>
              <a:bodyPr rot="0" spcFirstLastPara="0" vertOverflow="ellipsis" vert="horz" wrap="square" anchor="ctr" anchorCtr="1"/>
              <a:lstStyle/>
              <a:p>
                <a:pPr>
                  <a:defRPr lang="en-IN" sz="800" b="1" i="0" u="none" strike="noStrike" kern="1200" baseline="0">
                    <a:solidFill>
                      <a:srgbClr val="000000"/>
                    </a:solidFill>
                    <a:latin typeface="+mn-lt"/>
                    <a:ea typeface="+mn-ea"/>
                    <a:cs typeface="+mn-cs"/>
                  </a:defRPr>
                </a:pPr>
                <a:r>
                  <a:rPr lang="en-US" sz="800"/>
                  <a:t>Radius (cm)</a:t>
                </a:r>
                <a:endParaRPr lang="en-US" sz="800"/>
              </a:p>
            </c:rich>
          </c:tx>
          <c:layout/>
          <c:overlay val="0"/>
        </c:title>
        <c:numFmt formatCode="#,##0" sourceLinked="0"/>
        <c:majorTickMark val="out"/>
        <c:minorTickMark val="none"/>
        <c:tickLblPos val="nextTo"/>
        <c:txPr>
          <a:bodyPr rot="-60000000" spcFirstLastPara="0" vertOverflow="ellipsis" vert="horz" wrap="square" anchor="ctr" anchorCtr="1"/>
          <a:lstStyle/>
          <a:p>
            <a:pPr>
              <a:defRPr lang="en-IN" sz="800" b="0" i="0" u="none" strike="noStrike" kern="1200" baseline="0">
                <a:solidFill>
                  <a:srgbClr val="000000"/>
                </a:solidFill>
                <a:latin typeface="+mn-lt"/>
                <a:ea typeface="+mn-ea"/>
                <a:cs typeface="+mn-cs"/>
              </a:defRPr>
            </a:pPr>
          </a:p>
        </c:txPr>
        <c:crossAx val="237839488"/>
        <c:crossesAt val="0"/>
        <c:crossBetween val="midCat"/>
      </c:valAx>
      <c:valAx>
        <c:axId val="237839488"/>
        <c:scaling>
          <c:orientation val="minMax"/>
        </c:scaling>
        <c:delete val="0"/>
        <c:axPos val="l"/>
        <c:majorGridlines/>
        <c:title>
          <c:tx>
            <c:rich>
              <a:bodyPr rot="-5400000" spcFirstLastPara="0" vertOverflow="ellipsis" vert="horz" wrap="square" anchor="ctr" anchorCtr="1"/>
              <a:lstStyle/>
              <a:p>
                <a:pPr>
                  <a:defRPr lang="en-IN" sz="800" b="0" i="0" u="none" strike="noStrike" kern="1200" baseline="0">
                    <a:solidFill>
                      <a:srgbClr val="000000"/>
                    </a:solidFill>
                    <a:latin typeface="+mn-lt"/>
                    <a:ea typeface="+mn-ea"/>
                    <a:cs typeface="+mn-cs"/>
                  </a:defRPr>
                </a:pPr>
                <a:r>
                  <a:rPr lang="en-US" sz="700" b="1"/>
                  <a:t>Radiation</a:t>
                </a:r>
                <a:r>
                  <a:rPr lang="en-US" sz="700" b="1" baseline="0"/>
                  <a:t> Damage (dpa)</a:t>
                </a:r>
                <a:endParaRPr lang="en-US" sz="700" b="1"/>
              </a:p>
            </c:rich>
          </c:tx>
          <c:layout/>
          <c:overlay val="0"/>
        </c:title>
        <c:numFmt formatCode="#,##0.0" sourceLinked="0"/>
        <c:majorTickMark val="out"/>
        <c:minorTickMark val="none"/>
        <c:tickLblPos val="nextTo"/>
        <c:txPr>
          <a:bodyPr rot="-60000000" spcFirstLastPara="0" vertOverflow="ellipsis" vert="horz" wrap="square" anchor="ctr" anchorCtr="1"/>
          <a:lstStyle/>
          <a:p>
            <a:pPr>
              <a:defRPr lang="en-IN" sz="800" b="0" i="0" u="none" strike="noStrike" kern="1200" baseline="0">
                <a:solidFill>
                  <a:srgbClr val="000000"/>
                </a:solidFill>
                <a:latin typeface="+mn-lt"/>
                <a:ea typeface="+mn-ea"/>
                <a:cs typeface="+mn-cs"/>
              </a:defRPr>
            </a:pPr>
          </a:p>
        </c:txPr>
        <c:crossAx val="257060864"/>
        <c:crossesAt val="0"/>
        <c:crossBetween val="midCat"/>
      </c:valAx>
      <c:valAx>
        <c:axId val="237841408"/>
        <c:scaling>
          <c:orientation val="minMax"/>
        </c:scaling>
        <c:delete val="1"/>
        <c:axPos val="b"/>
        <c:numFmt formatCode="0.00E+00" sourceLinked="1"/>
        <c:majorTickMark val="out"/>
        <c:minorTickMark val="none"/>
        <c:tickLblPos val="none"/>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37855488"/>
        <c:crosses val="autoZero"/>
        <c:crossBetween val="midCat"/>
      </c:valAx>
      <c:valAx>
        <c:axId val="237855488"/>
        <c:scaling>
          <c:orientation val="minMax"/>
        </c:scaling>
        <c:delete val="0"/>
        <c:axPos val="r"/>
        <c:title>
          <c:tx>
            <c:rich>
              <a:bodyPr rot="-5400000" spcFirstLastPara="0" vertOverflow="ellipsis" vert="horz" wrap="square" anchor="ctr" anchorCtr="1"/>
              <a:lstStyle/>
              <a:p>
                <a:pPr>
                  <a:defRPr lang="en-IN" sz="800" b="1" i="0" u="none" strike="noStrike" kern="1200" baseline="0">
                    <a:solidFill>
                      <a:srgbClr val="000000"/>
                    </a:solidFill>
                    <a:latin typeface="+mn-lt"/>
                    <a:ea typeface="+mn-ea"/>
                    <a:cs typeface="+mn-cs"/>
                  </a:defRPr>
                </a:pPr>
                <a:r>
                  <a:rPr lang="en-US" sz="800"/>
                  <a:t>% Increase</a:t>
                </a:r>
                <a:endParaRPr lang="en-US" sz="800"/>
              </a:p>
            </c:rich>
          </c:tx>
          <c:layout>
            <c:manualLayout>
              <c:xMode val="edge"/>
              <c:yMode val="edge"/>
              <c:x val="0.961378637108966"/>
              <c:y val="0.422907623249535"/>
            </c:manualLayout>
          </c:layout>
          <c:overlay val="0"/>
        </c:title>
        <c:numFmt formatCode="0" sourceLinked="0"/>
        <c:majorTickMark val="out"/>
        <c:minorTickMark val="none"/>
        <c:tickLblPos val="nextTo"/>
        <c:txPr>
          <a:bodyPr rot="-60000000" spcFirstLastPara="0" vertOverflow="ellipsis" vert="horz" wrap="square" anchor="ctr" anchorCtr="1"/>
          <a:lstStyle/>
          <a:p>
            <a:pPr>
              <a:defRPr lang="en-IN" sz="800" b="0" i="0" u="none" strike="noStrike" kern="1200" baseline="0">
                <a:solidFill>
                  <a:srgbClr val="000000"/>
                </a:solidFill>
                <a:latin typeface="+mn-lt"/>
                <a:ea typeface="+mn-ea"/>
                <a:cs typeface="+mn-cs"/>
              </a:defRPr>
            </a:pPr>
          </a:p>
        </c:txPr>
        <c:crossAx val="237841408"/>
        <c:crosses val="max"/>
        <c:crossBetween val="midCat"/>
      </c:valAx>
    </c:plotArea>
    <c:legend>
      <c:legendPos val="r"/>
      <c:layout>
        <c:manualLayout>
          <c:xMode val="edge"/>
          <c:yMode val="edge"/>
          <c:x val="0.424843636096948"/>
          <c:y val="0.0502018075272848"/>
          <c:w val="0.39132133052609"/>
          <c:h val="0.225715606256368"/>
        </c:manualLayout>
      </c:layout>
      <c:overlay val="0"/>
      <c:txPr>
        <a:bodyPr rot="0" spcFirstLastPara="0" vertOverflow="ellipsis" vert="horz" wrap="square" anchor="ctr" anchorCtr="1"/>
        <a:lstStyle/>
        <a:p>
          <a:pPr>
            <a:defRPr lang="en-IN" sz="800" b="1" i="0" u="none" strike="noStrike" kern="1200" baseline="0">
              <a:solidFill>
                <a:srgbClr val="000000"/>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8C4DA1-8538-4DD0-B78B-51648C639696}">
  <ds:schemaRefs/>
</ds:datastoreItem>
</file>

<file path=customXml/itemProps3.xml><?xml version="1.0" encoding="utf-8"?>
<ds:datastoreItem xmlns:ds="http://schemas.openxmlformats.org/officeDocument/2006/customXml" ds:itemID="{376EC95F-5C71-4726-AD32-B59CE1A97C55}">
  <ds:schemaRefs/>
</ds:datastoreItem>
</file>

<file path=customXml/itemProps4.xml><?xml version="1.0" encoding="utf-8"?>
<ds:datastoreItem xmlns:ds="http://schemas.openxmlformats.org/officeDocument/2006/customXml" ds:itemID="{38806F98-CEA2-40D9-9554-BA9D4018F9BD}">
  <ds:schemaRefs/>
</ds:datastoreItem>
</file>

<file path=customXml/itemProps5.xml><?xml version="1.0" encoding="utf-8"?>
<ds:datastoreItem xmlns:ds="http://schemas.openxmlformats.org/officeDocument/2006/customXml" ds:itemID="{BAA37EDD-2E1A-4759-89A8-5D2D8E84B97D}">
  <ds:schemaRefs/>
</ds:datastoreItem>
</file>

<file path=docProps/app.xml><?xml version="1.0" encoding="utf-8"?>
<Properties xmlns="http://schemas.openxmlformats.org/officeDocument/2006/extended-properties" xmlns:vt="http://schemas.openxmlformats.org/officeDocument/2006/docPropsVTypes">
  <Template>Normal</Template>
  <Company>IAEA</Company>
  <Pages>9</Pages>
  <Words>3448</Words>
  <Characters>19659</Characters>
  <Lines>163</Lines>
  <Paragraphs>46</Paragraphs>
  <TotalTime>1</TotalTime>
  <ScaleCrop>false</ScaleCrop>
  <LinksUpToDate>false</LinksUpToDate>
  <CharactersWithSpaces>23061</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IAEA Document</cp:category>
  <dcterms:created xsi:type="dcterms:W3CDTF">2022-04-01T14:35:00Z</dcterms:created>
  <dc:creator>Gemma Anna Ruffino</dc:creator>
  <cp:lastModifiedBy>Raghupathy </cp:lastModifiedBy>
  <cp:lastPrinted>2022-01-20T13:21:00Z</cp:lastPrinted>
  <dcterms:modified xsi:type="dcterms:W3CDTF">2022-04-01T15:53:07Z</dcterms:modified>
  <dc:title>IAEA</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y fmtid="{D5CDD505-2E9C-101B-9397-08002B2CF9AE}" pid="13" name="KSOProductBuildVer">
    <vt:lpwstr>1033-10.2.0.7646</vt:lpwstr>
  </property>
</Properties>
</file>