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580" w:rsidRPr="003E03A0" w:rsidRDefault="00DB4E0E">
      <w:pPr>
        <w:pStyle w:val="1"/>
      </w:pPr>
      <w:bookmarkStart w:id="0" w:name="_Hlk69130178"/>
      <w:r w:rsidRPr="003E03A0">
        <w:t>IMPACT OF CLADDING MATERIAL ON NEUTRONIC BALANCE IN BREED-AND-BURN FAST REACTORS</w:t>
      </w:r>
    </w:p>
    <w:p w:rsidR="00802381" w:rsidRPr="003E03A0" w:rsidRDefault="00802381" w:rsidP="00537496">
      <w:pPr>
        <w:pStyle w:val="Authornameandaffiliation"/>
      </w:pPr>
    </w:p>
    <w:p w:rsidR="00C87580" w:rsidRPr="003E03A0" w:rsidRDefault="00DB4E0E">
      <w:pPr>
        <w:pStyle w:val="Authornameandaffiliation"/>
      </w:pPr>
      <w:r w:rsidRPr="003E03A0">
        <w:t>T. OBARA</w:t>
      </w:r>
      <w:r w:rsidR="00003206" w:rsidRPr="003E03A0">
        <w:rPr>
          <w:vertAlign w:val="superscript"/>
        </w:rPr>
        <w:t>1</w:t>
      </w:r>
      <w:r w:rsidR="00003206" w:rsidRPr="003E03A0">
        <w:t xml:space="preserve">, </w:t>
      </w:r>
      <w:r w:rsidRPr="003E03A0">
        <w:t>O</w:t>
      </w:r>
      <w:r w:rsidR="00B15225" w:rsidRPr="003E03A0">
        <w:t xml:space="preserve">. </w:t>
      </w:r>
      <w:r w:rsidRPr="003E03A0">
        <w:t>SAMBUU</w:t>
      </w:r>
      <w:r w:rsidR="00003206" w:rsidRPr="003E03A0">
        <w:rPr>
          <w:vertAlign w:val="superscript"/>
        </w:rPr>
        <w:t>2</w:t>
      </w:r>
      <w:r w:rsidR="00003206" w:rsidRPr="003E03A0">
        <w:t xml:space="preserve">, </w:t>
      </w:r>
      <w:r w:rsidRPr="003E03A0">
        <w:t>V.K. HOANG</w:t>
      </w:r>
      <w:r w:rsidR="00003206" w:rsidRPr="003E03A0">
        <w:rPr>
          <w:vertAlign w:val="superscript"/>
        </w:rPr>
        <w:t>3</w:t>
      </w:r>
      <w:r w:rsidR="00003206" w:rsidRPr="003E03A0">
        <w:t xml:space="preserve">, </w:t>
      </w:r>
      <w:r w:rsidRPr="003E03A0">
        <w:t>J. NISHIYAMA</w:t>
      </w:r>
      <w:r w:rsidRPr="003E03A0">
        <w:rPr>
          <w:vertAlign w:val="superscript"/>
        </w:rPr>
        <w:t>1</w:t>
      </w:r>
    </w:p>
    <w:p w:rsidR="00003206" w:rsidRPr="003E03A0" w:rsidRDefault="00003206" w:rsidP="00537496">
      <w:pPr>
        <w:pStyle w:val="Authornameandaffiliation"/>
      </w:pPr>
    </w:p>
    <w:p w:rsidR="00C87580" w:rsidRPr="003E03A0" w:rsidRDefault="00DB4E0E">
      <w:pPr>
        <w:pStyle w:val="Authornameandaffiliation"/>
      </w:pPr>
      <w:r w:rsidRPr="003E03A0">
        <w:rPr>
          <w:vertAlign w:val="superscript"/>
        </w:rPr>
        <w:t>1</w:t>
      </w:r>
      <w:r w:rsidR="00FE0D7C" w:rsidRPr="003E03A0">
        <w:t>Tokyo Institute of Technology</w:t>
      </w:r>
      <w:r w:rsidRPr="003E03A0">
        <w:t xml:space="preserve">, </w:t>
      </w:r>
      <w:r w:rsidR="00FE0D7C" w:rsidRPr="003E03A0">
        <w:t>Tokyo, Japan</w:t>
      </w:r>
    </w:p>
    <w:p w:rsidR="00C87580" w:rsidRPr="003E03A0" w:rsidRDefault="00DB4E0E">
      <w:pPr>
        <w:pStyle w:val="Authornameandaffiliation"/>
      </w:pPr>
      <w:r w:rsidRPr="003E03A0">
        <w:rPr>
          <w:vertAlign w:val="superscript"/>
        </w:rPr>
        <w:t>2</w:t>
      </w:r>
      <w:r w:rsidR="00FE0D7C" w:rsidRPr="003E03A0">
        <w:t>National University of Mongolia, Ulaanbaatar, Mongolia</w:t>
      </w:r>
    </w:p>
    <w:p w:rsidR="00C87580" w:rsidRPr="003E03A0" w:rsidRDefault="00DB4E0E">
      <w:pPr>
        <w:pStyle w:val="Authornameandaffiliation"/>
      </w:pPr>
      <w:r w:rsidRPr="003E03A0">
        <w:rPr>
          <w:vertAlign w:val="superscript"/>
        </w:rPr>
        <w:t>3</w:t>
      </w:r>
      <w:r w:rsidR="00FE0D7C" w:rsidRPr="003E03A0">
        <w:t xml:space="preserve">Vietnum Atomic Energy, Hanoi, </w:t>
      </w:r>
      <w:r w:rsidR="00FF3743" w:rsidRPr="003E03A0">
        <w:t>Vietnam</w:t>
      </w:r>
    </w:p>
    <w:p w:rsidR="00003206" w:rsidRPr="003E03A0" w:rsidRDefault="00003206" w:rsidP="00003206">
      <w:pPr>
        <w:pStyle w:val="Authornameandaffiliation"/>
      </w:pPr>
    </w:p>
    <w:p w:rsidR="00C87580" w:rsidRPr="003E03A0" w:rsidRDefault="00DB4E0E">
      <w:pPr>
        <w:pStyle w:val="Authornameandaffiliation"/>
      </w:pPr>
      <w:r w:rsidRPr="003E03A0">
        <w:t xml:space="preserve">Email contact of corresponding author: </w:t>
      </w:r>
      <w:r w:rsidR="00FF3743" w:rsidRPr="003E03A0">
        <w:t>tobara@zc.iir.titech.ac.jp (Prof. Obara)</w:t>
      </w:r>
    </w:p>
    <w:p w:rsidR="00003206" w:rsidRPr="003E03A0" w:rsidRDefault="00003206" w:rsidP="00537496">
      <w:pPr>
        <w:pStyle w:val="Authornameandaffiliation"/>
      </w:pPr>
    </w:p>
    <w:p w:rsidR="00003206" w:rsidRPr="003E03A0" w:rsidRDefault="00003206" w:rsidP="00537496">
      <w:pPr>
        <w:pStyle w:val="Authornameandaffiliation"/>
      </w:pPr>
    </w:p>
    <w:p w:rsidR="00C87580" w:rsidRPr="003E03A0" w:rsidRDefault="00DB4E0E">
      <w:pPr>
        <w:pStyle w:val="Authornameandaffiliation"/>
        <w:rPr>
          <w:b/>
        </w:rPr>
      </w:pPr>
      <w:r w:rsidRPr="003E03A0">
        <w:rPr>
          <w:b/>
        </w:rPr>
        <w:t>Abstract</w:t>
      </w:r>
    </w:p>
    <w:bookmarkEnd w:id="0"/>
    <w:p w:rsidR="00647F33" w:rsidRPr="003E03A0" w:rsidRDefault="00647F33" w:rsidP="00537496">
      <w:pPr>
        <w:pStyle w:val="Authornameandaffiliation"/>
      </w:pPr>
    </w:p>
    <w:p w:rsidR="00C87580" w:rsidRPr="003E03A0" w:rsidRDefault="00DB4E0E" w:rsidP="000E45D2">
      <w:pPr>
        <w:pStyle w:val="Abstracttext"/>
        <w:jc w:val="both"/>
        <w:rPr>
          <w:lang w:eastAsia="ja-JP"/>
        </w:rPr>
      </w:pPr>
      <w:r w:rsidRPr="003E03A0">
        <w:rPr>
          <w:rFonts w:hint="eastAsia"/>
          <w:lang w:eastAsia="ja-JP"/>
        </w:rPr>
        <w:t xml:space="preserve">The effect of the cladding on the neutron balance in the </w:t>
      </w:r>
      <w:r w:rsidRPr="003E03A0">
        <w:rPr>
          <w:lang w:eastAsia="ja-JP"/>
        </w:rPr>
        <w:t>Bree</w:t>
      </w:r>
      <w:r w:rsidR="00CD3F04">
        <w:rPr>
          <w:lang w:eastAsia="ja-JP"/>
        </w:rPr>
        <w:t>d</w:t>
      </w:r>
      <w:r w:rsidRPr="003E03A0">
        <w:rPr>
          <w:lang w:eastAsia="ja-JP"/>
        </w:rPr>
        <w:t xml:space="preserve">-and-Burn fast reactor was </w:t>
      </w:r>
      <w:r w:rsidR="007F4197" w:rsidRPr="003E03A0">
        <w:rPr>
          <w:rFonts w:hint="eastAsia"/>
          <w:lang w:eastAsia="ja-JP"/>
        </w:rPr>
        <w:t xml:space="preserve">investigated. </w:t>
      </w:r>
      <w:r w:rsidRPr="003E03A0">
        <w:rPr>
          <w:rFonts w:hint="eastAsia"/>
          <w:lang w:eastAsia="ja-JP"/>
        </w:rPr>
        <w:t xml:space="preserve">Neutron transport Monte Carlo calculations and burnup calculations </w:t>
      </w:r>
      <w:r w:rsidR="007F4197" w:rsidRPr="003E03A0">
        <w:rPr>
          <w:rFonts w:hint="eastAsia"/>
          <w:lang w:eastAsia="ja-JP"/>
        </w:rPr>
        <w:t xml:space="preserve">were </w:t>
      </w:r>
      <w:r w:rsidRPr="003E03A0">
        <w:rPr>
          <w:rFonts w:hint="eastAsia"/>
          <w:lang w:eastAsia="ja-JP"/>
        </w:rPr>
        <w:t xml:space="preserve">performed. As a </w:t>
      </w:r>
      <w:r w:rsidR="002C7B28" w:rsidRPr="003E03A0">
        <w:rPr>
          <w:rFonts w:hint="eastAsia"/>
          <w:lang w:eastAsia="ja-JP"/>
        </w:rPr>
        <w:t xml:space="preserve">result </w:t>
      </w:r>
      <w:r w:rsidRPr="003E03A0">
        <w:rPr>
          <w:rFonts w:hint="eastAsia"/>
          <w:lang w:eastAsia="ja-JP"/>
        </w:rPr>
        <w:t xml:space="preserve">of the analysis, it was found that the cladding has a significant influence on the neutron balance of the </w:t>
      </w:r>
      <w:r w:rsidRPr="003E03A0">
        <w:rPr>
          <w:lang w:eastAsia="ja-JP"/>
        </w:rPr>
        <w:t>Bree</w:t>
      </w:r>
      <w:r w:rsidR="00CD3F04">
        <w:rPr>
          <w:lang w:eastAsia="ja-JP"/>
        </w:rPr>
        <w:t>d</w:t>
      </w:r>
      <w:r w:rsidRPr="003E03A0">
        <w:rPr>
          <w:lang w:eastAsia="ja-JP"/>
        </w:rPr>
        <w:t>-and-Burn fast reactor.</w:t>
      </w:r>
      <w:r w:rsidRPr="003E03A0">
        <w:rPr>
          <w:rFonts w:hint="eastAsia"/>
          <w:lang w:eastAsia="ja-JP"/>
        </w:rPr>
        <w:t xml:space="preserve"> In particular, it is found that the neutron balance is greatly improved by decreasing the density or the thickness of the cladding. The same effect was </w:t>
      </w:r>
      <w:r w:rsidR="002C7B28" w:rsidRPr="003E03A0">
        <w:rPr>
          <w:rFonts w:hint="eastAsia"/>
          <w:lang w:eastAsia="ja-JP"/>
        </w:rPr>
        <w:t>observed</w:t>
      </w:r>
      <w:r w:rsidRPr="003E03A0">
        <w:rPr>
          <w:rFonts w:hint="eastAsia"/>
          <w:lang w:eastAsia="ja-JP"/>
        </w:rPr>
        <w:t xml:space="preserve"> </w:t>
      </w:r>
      <w:r w:rsidR="008B07B0" w:rsidRPr="003E03A0">
        <w:rPr>
          <w:lang w:eastAsia="ja-JP"/>
        </w:rPr>
        <w:t>in the core with</w:t>
      </w:r>
      <w:r w:rsidRPr="003E03A0">
        <w:rPr>
          <w:rFonts w:hint="eastAsia"/>
          <w:lang w:eastAsia="ja-JP"/>
        </w:rPr>
        <w:t xml:space="preserve"> nitride fuel</w:t>
      </w:r>
      <w:r w:rsidR="008B07B0" w:rsidRPr="003E03A0">
        <w:rPr>
          <w:lang w:eastAsia="ja-JP"/>
        </w:rPr>
        <w:t xml:space="preserve"> and </w:t>
      </w:r>
      <w:r w:rsidRPr="003E03A0">
        <w:rPr>
          <w:rFonts w:hint="eastAsia"/>
          <w:lang w:eastAsia="ja-JP"/>
        </w:rPr>
        <w:t>metal fuel</w:t>
      </w:r>
      <w:r w:rsidR="008B07B0" w:rsidRPr="003E03A0">
        <w:rPr>
          <w:lang w:eastAsia="ja-JP"/>
        </w:rPr>
        <w:t xml:space="preserve"> using </w:t>
      </w:r>
      <w:r w:rsidRPr="003E03A0">
        <w:rPr>
          <w:rFonts w:hint="eastAsia"/>
          <w:lang w:eastAsia="ja-JP"/>
        </w:rPr>
        <w:t>sodium coolant, lead coolant, and lead-bismuth coolant.</w:t>
      </w:r>
    </w:p>
    <w:p w:rsidR="00C87580" w:rsidRPr="003E03A0" w:rsidRDefault="00DB4E0E">
      <w:pPr>
        <w:pStyle w:val="2"/>
        <w:numPr>
          <w:ilvl w:val="1"/>
          <w:numId w:val="10"/>
        </w:numPr>
      </w:pPr>
      <w:r w:rsidRPr="003E03A0">
        <w:t>INTRODUCTION</w:t>
      </w:r>
    </w:p>
    <w:p w:rsidR="00C87580" w:rsidRPr="003E03A0" w:rsidRDefault="00DB4E0E" w:rsidP="000E45D2">
      <w:pPr>
        <w:ind w:firstLine="400"/>
        <w:jc w:val="both"/>
        <w:rPr>
          <w:sz w:val="20"/>
          <w:lang w:eastAsia="ja-JP"/>
        </w:rPr>
      </w:pPr>
      <w:r w:rsidRPr="003E03A0">
        <w:rPr>
          <w:rFonts w:hint="eastAsia"/>
          <w:sz w:val="20"/>
          <w:lang w:eastAsia="ja-JP"/>
        </w:rPr>
        <w:t>B</w:t>
      </w:r>
      <w:r w:rsidR="00F67FEA" w:rsidRPr="003E03A0">
        <w:rPr>
          <w:sz w:val="20"/>
          <w:lang w:eastAsia="ja-JP"/>
        </w:rPr>
        <w:t>r</w:t>
      </w:r>
      <w:r w:rsidRPr="003E03A0">
        <w:rPr>
          <w:rFonts w:hint="eastAsia"/>
          <w:sz w:val="20"/>
          <w:lang w:eastAsia="ja-JP"/>
        </w:rPr>
        <w:t>eed</w:t>
      </w:r>
      <w:r w:rsidR="008B07B0" w:rsidRPr="003E03A0">
        <w:rPr>
          <w:sz w:val="20"/>
          <w:lang w:eastAsia="ja-JP"/>
        </w:rPr>
        <w:t>-and-</w:t>
      </w:r>
      <w:r w:rsidRPr="003E03A0">
        <w:rPr>
          <w:rFonts w:hint="eastAsia"/>
          <w:sz w:val="20"/>
          <w:lang w:eastAsia="ja-JP"/>
        </w:rPr>
        <w:t xml:space="preserve">burn fast reactors </w:t>
      </w:r>
      <w:r w:rsidR="0029581A" w:rsidRPr="003E03A0">
        <w:rPr>
          <w:rFonts w:hint="eastAsia"/>
          <w:sz w:val="20"/>
          <w:lang w:eastAsia="ja-JP"/>
        </w:rPr>
        <w:t>(</w:t>
      </w:r>
      <w:bookmarkStart w:id="1" w:name="_Hlk93426068"/>
      <w:r w:rsidR="0029581A" w:rsidRPr="003E03A0">
        <w:rPr>
          <w:sz w:val="20"/>
          <w:lang w:eastAsia="ja-JP"/>
        </w:rPr>
        <w:t>B&amp;Bs</w:t>
      </w:r>
      <w:bookmarkEnd w:id="1"/>
      <w:r w:rsidR="0029581A" w:rsidRPr="003E03A0">
        <w:rPr>
          <w:sz w:val="20"/>
          <w:lang w:eastAsia="ja-JP"/>
        </w:rPr>
        <w:t xml:space="preserve">) are </w:t>
      </w:r>
      <w:r w:rsidRPr="003E03A0">
        <w:rPr>
          <w:rFonts w:hint="eastAsia"/>
          <w:sz w:val="20"/>
          <w:lang w:eastAsia="ja-JP"/>
        </w:rPr>
        <w:t>on</w:t>
      </w:r>
      <w:r w:rsidR="00CD3F04">
        <w:rPr>
          <w:sz w:val="20"/>
          <w:lang w:eastAsia="ja-JP"/>
        </w:rPr>
        <w:t>c</w:t>
      </w:r>
      <w:r w:rsidRPr="003E03A0">
        <w:rPr>
          <w:rFonts w:hint="eastAsia"/>
          <w:sz w:val="20"/>
          <w:lang w:eastAsia="ja-JP"/>
        </w:rPr>
        <w:t xml:space="preserve">e-through fast reactors that produce plutonium from natural uranium or depleted uranium </w:t>
      </w:r>
      <w:r w:rsidR="008B07B0" w:rsidRPr="003E03A0">
        <w:rPr>
          <w:sz w:val="20"/>
          <w:lang w:eastAsia="ja-JP"/>
        </w:rPr>
        <w:t xml:space="preserve">and burn it </w:t>
      </w:r>
      <w:r w:rsidRPr="003E03A0">
        <w:rPr>
          <w:rFonts w:hint="eastAsia"/>
          <w:sz w:val="20"/>
          <w:lang w:eastAsia="ja-JP"/>
        </w:rPr>
        <w:t xml:space="preserve">in the reactor without reprocessing </w:t>
      </w:r>
      <w:r w:rsidR="003E03A0" w:rsidRPr="003E03A0">
        <w:rPr>
          <w:sz w:val="20"/>
          <w:lang w:eastAsia="ja-JP"/>
        </w:rPr>
        <w:t>process</w:t>
      </w:r>
      <w:r w:rsidRPr="003E03A0">
        <w:rPr>
          <w:rFonts w:hint="eastAsia"/>
          <w:sz w:val="20"/>
          <w:lang w:eastAsia="ja-JP"/>
        </w:rPr>
        <w:t xml:space="preserve">. There have been various studies of </w:t>
      </w:r>
      <w:r w:rsidR="008B07B0" w:rsidRPr="003E03A0">
        <w:rPr>
          <w:sz w:val="20"/>
          <w:lang w:eastAsia="ja-JP"/>
        </w:rPr>
        <w:t>B&amp;Bs</w:t>
      </w:r>
      <w:r w:rsidRPr="003E03A0">
        <w:rPr>
          <w:rFonts w:hint="eastAsia"/>
          <w:sz w:val="20"/>
          <w:lang w:eastAsia="ja-JP"/>
        </w:rPr>
        <w:t xml:space="preserve"> </w:t>
      </w:r>
      <w:r w:rsidR="00AD03C4" w:rsidRPr="003E03A0">
        <w:rPr>
          <w:rFonts w:hint="eastAsia"/>
          <w:sz w:val="20"/>
          <w:lang w:eastAsia="ja-JP"/>
        </w:rPr>
        <w:t>[</w:t>
      </w:r>
      <w:r w:rsidR="00AD03C4" w:rsidRPr="003E03A0">
        <w:rPr>
          <w:sz w:val="20"/>
          <w:lang w:eastAsia="ja-JP"/>
        </w:rPr>
        <w:t>1,2,3]</w:t>
      </w:r>
      <w:r w:rsidR="002C7B28" w:rsidRPr="003E03A0">
        <w:rPr>
          <w:rFonts w:hint="eastAsia"/>
          <w:sz w:val="20"/>
          <w:lang w:eastAsia="ja-JP"/>
        </w:rPr>
        <w:t xml:space="preserve">. </w:t>
      </w:r>
      <w:r w:rsidRPr="003E03A0">
        <w:rPr>
          <w:rFonts w:hint="eastAsia"/>
          <w:sz w:val="20"/>
          <w:lang w:eastAsia="ja-JP"/>
        </w:rPr>
        <w:t xml:space="preserve">One of the </w:t>
      </w:r>
      <w:r w:rsidR="002C7B28" w:rsidRPr="003E03A0">
        <w:rPr>
          <w:rFonts w:hint="eastAsia"/>
          <w:sz w:val="20"/>
          <w:lang w:eastAsia="ja-JP"/>
        </w:rPr>
        <w:t xml:space="preserve">newer </w:t>
      </w:r>
      <w:r w:rsidR="002C7B28" w:rsidRPr="003E03A0">
        <w:rPr>
          <w:sz w:val="20"/>
          <w:lang w:eastAsia="ja-JP"/>
        </w:rPr>
        <w:t xml:space="preserve">B&amp;B </w:t>
      </w:r>
      <w:r w:rsidRPr="003E03A0">
        <w:rPr>
          <w:rFonts w:hint="eastAsia"/>
          <w:sz w:val="20"/>
          <w:lang w:eastAsia="ja-JP"/>
        </w:rPr>
        <w:t xml:space="preserve">concepts is the </w:t>
      </w:r>
      <w:r w:rsidRPr="003E03A0">
        <w:rPr>
          <w:sz w:val="20"/>
          <w:lang w:eastAsia="ja-JP"/>
        </w:rPr>
        <w:t xml:space="preserve">Rotational Fuel-shuffling Breed-and-Burn fast reactor (RFBB) </w:t>
      </w:r>
      <w:r w:rsidR="00AD03C4" w:rsidRPr="003E03A0">
        <w:rPr>
          <w:rFonts w:hint="eastAsia"/>
          <w:sz w:val="20"/>
          <w:lang w:eastAsia="ja-JP"/>
        </w:rPr>
        <w:t>[</w:t>
      </w:r>
      <w:r w:rsidR="00AD03C4" w:rsidRPr="003E03A0">
        <w:rPr>
          <w:sz w:val="20"/>
          <w:lang w:eastAsia="ja-JP"/>
        </w:rPr>
        <w:t>4]</w:t>
      </w:r>
      <w:r w:rsidRPr="003E03A0">
        <w:rPr>
          <w:rFonts w:hint="eastAsia"/>
          <w:sz w:val="20"/>
          <w:lang w:eastAsia="ja-JP"/>
        </w:rPr>
        <w:t xml:space="preserve">. The basic core structure of the </w:t>
      </w:r>
      <w:r w:rsidR="008B07B0" w:rsidRPr="003E03A0">
        <w:rPr>
          <w:sz w:val="20"/>
          <w:lang w:eastAsia="ja-JP"/>
        </w:rPr>
        <w:t>RFBB</w:t>
      </w:r>
      <w:r w:rsidRPr="003E03A0">
        <w:rPr>
          <w:sz w:val="20"/>
          <w:lang w:eastAsia="ja-JP"/>
        </w:rPr>
        <w:t xml:space="preserve"> is the </w:t>
      </w:r>
      <w:r w:rsidRPr="003E03A0">
        <w:rPr>
          <w:rFonts w:hint="eastAsia"/>
          <w:sz w:val="20"/>
          <w:lang w:eastAsia="ja-JP"/>
        </w:rPr>
        <w:t xml:space="preserve">same as that of conventional fast reactors. In RFBB, natural uranium or depleted uranium is used as </w:t>
      </w:r>
      <w:r w:rsidR="002D2DF4">
        <w:rPr>
          <w:sz w:val="20"/>
          <w:lang w:eastAsia="ja-JP"/>
        </w:rPr>
        <w:t xml:space="preserve">the fresh </w:t>
      </w:r>
      <w:r w:rsidRPr="003E03A0">
        <w:rPr>
          <w:rFonts w:hint="eastAsia"/>
          <w:sz w:val="20"/>
          <w:lang w:eastAsia="ja-JP"/>
        </w:rPr>
        <w:t xml:space="preserve">fuel. The fuel assembly of the </w:t>
      </w:r>
      <w:r w:rsidR="008B07B0" w:rsidRPr="003E03A0">
        <w:rPr>
          <w:sz w:val="20"/>
          <w:lang w:eastAsia="ja-JP"/>
        </w:rPr>
        <w:t>fresh</w:t>
      </w:r>
      <w:r w:rsidRPr="003E03A0">
        <w:rPr>
          <w:rFonts w:hint="eastAsia"/>
          <w:sz w:val="20"/>
          <w:lang w:eastAsia="ja-JP"/>
        </w:rPr>
        <w:t xml:space="preserve"> fuel is loaded at the periphery of the core. After a certain period of operation of the reactor, the fuel assembly is shuffled. During the fuel shuffling, the fuel assembly is always moved to the position of the adjacent assembly. The fuel assemblies first move around the core periphery. Then, they gradually move to the center of the core. After that, they gradually move to the periphery. The fuel assembly is then </w:t>
      </w:r>
      <w:r w:rsidR="008B07B0" w:rsidRPr="003E03A0">
        <w:rPr>
          <w:sz w:val="20"/>
          <w:lang w:eastAsia="ja-JP"/>
        </w:rPr>
        <w:t>discharged</w:t>
      </w:r>
      <w:r w:rsidRPr="003E03A0">
        <w:rPr>
          <w:rFonts w:hint="eastAsia"/>
          <w:sz w:val="20"/>
          <w:lang w:eastAsia="ja-JP"/>
        </w:rPr>
        <w:t>.</w:t>
      </w:r>
      <w:r w:rsidR="009B3CDB" w:rsidRPr="003E03A0">
        <w:rPr>
          <w:rFonts w:hint="eastAsia"/>
          <w:sz w:val="20"/>
          <w:lang w:eastAsia="ja-JP"/>
        </w:rPr>
        <w:t xml:space="preserve"> When the shuffling pattern and the shuffling interval are appropriate, a burnup equilibrium state can be achieved. In this equilibrium state, the neutron flux and power distribution in the core become almost steady-state. This is advantageous for </w:t>
      </w:r>
      <w:r w:rsidR="008B07B0" w:rsidRPr="003E03A0">
        <w:rPr>
          <w:sz w:val="20"/>
          <w:lang w:eastAsia="ja-JP"/>
        </w:rPr>
        <w:t>heat removal by coolant from</w:t>
      </w:r>
      <w:r w:rsidR="009B3CDB" w:rsidRPr="003E03A0">
        <w:rPr>
          <w:rFonts w:hint="eastAsia"/>
          <w:sz w:val="20"/>
          <w:lang w:eastAsia="ja-JP"/>
        </w:rPr>
        <w:t xml:space="preserve"> the core.</w:t>
      </w:r>
    </w:p>
    <w:p w:rsidR="00C87580" w:rsidRPr="003E03A0" w:rsidRDefault="00DB4E0E" w:rsidP="000E45D2">
      <w:pPr>
        <w:ind w:firstLine="400"/>
        <w:jc w:val="both"/>
        <w:rPr>
          <w:sz w:val="20"/>
          <w:lang w:eastAsia="ja-JP"/>
        </w:rPr>
      </w:pPr>
      <w:r w:rsidRPr="003E03A0">
        <w:rPr>
          <w:rFonts w:hint="eastAsia"/>
          <w:sz w:val="20"/>
          <w:lang w:eastAsia="ja-JP"/>
        </w:rPr>
        <w:t xml:space="preserve">In previous studies </w:t>
      </w:r>
      <w:r w:rsidR="00AD03C4" w:rsidRPr="003E03A0">
        <w:rPr>
          <w:rFonts w:hint="eastAsia"/>
          <w:sz w:val="20"/>
          <w:lang w:eastAsia="ja-JP"/>
        </w:rPr>
        <w:t>[</w:t>
      </w:r>
      <w:r w:rsidR="00AD03C4" w:rsidRPr="003E03A0">
        <w:rPr>
          <w:sz w:val="20"/>
          <w:lang w:eastAsia="ja-JP"/>
        </w:rPr>
        <w:t>5,6</w:t>
      </w:r>
      <w:r w:rsidR="00AD03C4" w:rsidRPr="003E03A0">
        <w:rPr>
          <w:rFonts w:hint="eastAsia"/>
          <w:sz w:val="20"/>
          <w:lang w:eastAsia="ja-JP"/>
        </w:rPr>
        <w:t xml:space="preserve">], </w:t>
      </w:r>
      <w:r w:rsidRPr="003E03A0">
        <w:rPr>
          <w:rFonts w:hint="eastAsia"/>
          <w:sz w:val="20"/>
          <w:lang w:eastAsia="ja-JP"/>
        </w:rPr>
        <w:t xml:space="preserve">analyses were performed using a lead-bismuth eutectic as the coolant, metal fuel, </w:t>
      </w:r>
      <w:r w:rsidR="00AD03C4" w:rsidRPr="003E03A0">
        <w:rPr>
          <w:rFonts w:hint="eastAsia"/>
          <w:sz w:val="20"/>
          <w:lang w:eastAsia="ja-JP"/>
        </w:rPr>
        <w:t xml:space="preserve">and </w:t>
      </w:r>
      <w:r w:rsidR="002C7B28" w:rsidRPr="003E03A0">
        <w:rPr>
          <w:sz w:val="20"/>
          <w:lang w:eastAsia="ja-JP"/>
        </w:rPr>
        <w:t>ODS</w:t>
      </w:r>
      <w:r w:rsidR="002C7B28" w:rsidRPr="003E03A0">
        <w:rPr>
          <w:rFonts w:hint="eastAsia"/>
          <w:sz w:val="20"/>
          <w:lang w:eastAsia="ja-JP"/>
        </w:rPr>
        <w:t xml:space="preserve"> </w:t>
      </w:r>
      <w:r w:rsidRPr="003E03A0">
        <w:rPr>
          <w:rFonts w:hint="eastAsia"/>
          <w:sz w:val="20"/>
          <w:lang w:eastAsia="ja-JP"/>
        </w:rPr>
        <w:t>cladding with a density of material of 1</w:t>
      </w:r>
      <w:r w:rsidRPr="003E03A0">
        <w:rPr>
          <w:sz w:val="20"/>
          <w:lang w:eastAsia="ja-JP"/>
        </w:rPr>
        <w:t>/10.</w:t>
      </w:r>
      <w:r w:rsidRPr="003E03A0">
        <w:rPr>
          <w:rFonts w:hint="eastAsia"/>
          <w:sz w:val="20"/>
          <w:lang w:eastAsia="ja-JP"/>
        </w:rPr>
        <w:t xml:space="preserve"> This was done to reduce the neutron absorption in the cladding in order to clarify the feasibility of the concept. Therefore, it is expected that the neutron economy will be </w:t>
      </w:r>
      <w:r w:rsidR="002D2DF4">
        <w:rPr>
          <w:sz w:val="20"/>
          <w:lang w:eastAsia="ja-JP"/>
        </w:rPr>
        <w:t>worse</w:t>
      </w:r>
      <w:r w:rsidRPr="003E03A0">
        <w:rPr>
          <w:rFonts w:hint="eastAsia"/>
          <w:sz w:val="20"/>
          <w:lang w:eastAsia="ja-JP"/>
        </w:rPr>
        <w:t xml:space="preserve"> if the real </w:t>
      </w:r>
      <w:r w:rsidRPr="003E03A0">
        <w:rPr>
          <w:sz w:val="20"/>
          <w:lang w:eastAsia="ja-JP"/>
        </w:rPr>
        <w:t xml:space="preserve">ODS </w:t>
      </w:r>
      <w:r w:rsidRPr="003E03A0">
        <w:rPr>
          <w:rFonts w:hint="eastAsia"/>
          <w:sz w:val="20"/>
          <w:lang w:eastAsia="ja-JP"/>
        </w:rPr>
        <w:t xml:space="preserve">is used for the fuel cladding. There is also </w:t>
      </w:r>
      <w:r w:rsidRPr="003E03A0">
        <w:rPr>
          <w:sz w:val="20"/>
          <w:lang w:eastAsia="ja-JP"/>
        </w:rPr>
        <w:t>HT-</w:t>
      </w:r>
      <w:r w:rsidRPr="003E03A0">
        <w:rPr>
          <w:rFonts w:hint="eastAsia"/>
          <w:sz w:val="20"/>
          <w:lang w:eastAsia="ja-JP"/>
        </w:rPr>
        <w:t xml:space="preserve">9 as a candidate for fast reactor fuel cladding, and the neutron economy may be different if </w:t>
      </w:r>
      <w:r w:rsidRPr="003E03A0">
        <w:rPr>
          <w:sz w:val="20"/>
          <w:lang w:eastAsia="ja-JP"/>
        </w:rPr>
        <w:t xml:space="preserve">HT-9 is </w:t>
      </w:r>
      <w:r w:rsidRPr="003E03A0">
        <w:rPr>
          <w:rFonts w:hint="eastAsia"/>
          <w:sz w:val="20"/>
          <w:lang w:eastAsia="ja-JP"/>
        </w:rPr>
        <w:t xml:space="preserve">used for the cladding. Also, the thickness of the cladding may affect the neutronic </w:t>
      </w:r>
      <w:r w:rsidR="00485772" w:rsidRPr="003E03A0">
        <w:rPr>
          <w:rFonts w:hint="eastAsia"/>
          <w:sz w:val="20"/>
          <w:lang w:eastAsia="ja-JP"/>
        </w:rPr>
        <w:t xml:space="preserve">balance of </w:t>
      </w:r>
      <w:r w:rsidR="00485772" w:rsidRPr="003E03A0">
        <w:rPr>
          <w:sz w:val="20"/>
          <w:lang w:eastAsia="ja-JP"/>
        </w:rPr>
        <w:t xml:space="preserve">B&amp;B. </w:t>
      </w:r>
      <w:r w:rsidRPr="003E03A0">
        <w:rPr>
          <w:rFonts w:hint="eastAsia"/>
          <w:sz w:val="20"/>
          <w:lang w:eastAsia="ja-JP"/>
        </w:rPr>
        <w:t xml:space="preserve">Clarification of these issues will be important in </w:t>
      </w:r>
      <w:r w:rsidR="00485772" w:rsidRPr="003E03A0">
        <w:rPr>
          <w:rFonts w:hint="eastAsia"/>
          <w:sz w:val="20"/>
          <w:lang w:eastAsia="ja-JP"/>
        </w:rPr>
        <w:t xml:space="preserve">B&amp;B </w:t>
      </w:r>
      <w:r w:rsidRPr="003E03A0">
        <w:rPr>
          <w:rFonts w:hint="eastAsia"/>
          <w:sz w:val="20"/>
          <w:lang w:eastAsia="ja-JP"/>
        </w:rPr>
        <w:t>research.</w:t>
      </w:r>
    </w:p>
    <w:p w:rsidR="00C87580" w:rsidRPr="003E03A0" w:rsidRDefault="00DB4E0E" w:rsidP="000E45D2">
      <w:pPr>
        <w:ind w:firstLine="400"/>
        <w:jc w:val="both"/>
        <w:rPr>
          <w:sz w:val="20"/>
          <w:lang w:eastAsia="ja-JP"/>
        </w:rPr>
      </w:pPr>
      <w:r w:rsidRPr="003E03A0">
        <w:rPr>
          <w:rFonts w:hint="eastAsia"/>
          <w:sz w:val="20"/>
          <w:lang w:eastAsia="ja-JP"/>
        </w:rPr>
        <w:t xml:space="preserve">The purpose of study is to clarify the </w:t>
      </w:r>
      <w:r w:rsidR="00485772" w:rsidRPr="003E03A0">
        <w:rPr>
          <w:rFonts w:hint="eastAsia"/>
          <w:sz w:val="20"/>
          <w:lang w:eastAsia="ja-JP"/>
        </w:rPr>
        <w:t xml:space="preserve">effect of fuel cladding material, density and thickness on </w:t>
      </w:r>
      <w:r w:rsidR="008B07B0" w:rsidRPr="003E03A0">
        <w:rPr>
          <w:sz w:val="20"/>
          <w:lang w:eastAsia="ja-JP"/>
        </w:rPr>
        <w:t>neutron balance</w:t>
      </w:r>
      <w:r w:rsidR="00747507" w:rsidRPr="003E03A0">
        <w:rPr>
          <w:sz w:val="20"/>
          <w:lang w:eastAsia="ja-JP"/>
        </w:rPr>
        <w:t xml:space="preserve"> </w:t>
      </w:r>
      <w:r w:rsidR="00485772" w:rsidRPr="003E03A0">
        <w:rPr>
          <w:rFonts w:hint="eastAsia"/>
          <w:sz w:val="20"/>
          <w:lang w:eastAsia="ja-JP"/>
        </w:rPr>
        <w:t xml:space="preserve">in </w:t>
      </w:r>
      <w:r w:rsidR="00485772" w:rsidRPr="003E03A0">
        <w:rPr>
          <w:sz w:val="20"/>
          <w:lang w:eastAsia="ja-JP"/>
        </w:rPr>
        <w:t>B&amp;B.</w:t>
      </w:r>
    </w:p>
    <w:p w:rsidR="00C87580" w:rsidRPr="003E03A0" w:rsidRDefault="00DB4E0E">
      <w:pPr>
        <w:pStyle w:val="2"/>
        <w:numPr>
          <w:ilvl w:val="1"/>
          <w:numId w:val="10"/>
        </w:numPr>
      </w:pPr>
      <w:r w:rsidRPr="003E03A0">
        <w:t>ANALYSIS</w:t>
      </w:r>
    </w:p>
    <w:p w:rsidR="00C87580" w:rsidRPr="003E03A0" w:rsidRDefault="00DB4E0E">
      <w:pPr>
        <w:pStyle w:val="a1"/>
        <w:rPr>
          <w:lang w:eastAsia="ja-JP"/>
        </w:rPr>
      </w:pPr>
      <w:r w:rsidRPr="003E03A0">
        <w:rPr>
          <w:rFonts w:hint="eastAsia"/>
          <w:lang w:eastAsia="ja-JP"/>
        </w:rPr>
        <w:t xml:space="preserve">Neutron balance </w:t>
      </w:r>
      <w:r w:rsidR="00876DB4" w:rsidRPr="003E03A0">
        <w:rPr>
          <w:rFonts w:hint="eastAsia"/>
          <w:lang w:eastAsia="ja-JP"/>
        </w:rPr>
        <w:t>(</w:t>
      </w:r>
      <w:r w:rsidR="00876DB4" w:rsidRPr="003E03A0">
        <w:rPr>
          <w:lang w:eastAsia="ja-JP"/>
        </w:rPr>
        <w:t xml:space="preserve">NB) </w:t>
      </w:r>
      <w:r w:rsidRPr="003E03A0">
        <w:rPr>
          <w:rFonts w:hint="eastAsia"/>
          <w:lang w:eastAsia="ja-JP"/>
        </w:rPr>
        <w:t xml:space="preserve">in </w:t>
      </w:r>
      <w:r w:rsidRPr="003E03A0">
        <w:rPr>
          <w:lang w:eastAsia="ja-JP"/>
        </w:rPr>
        <w:t xml:space="preserve">B&amp;B </w:t>
      </w:r>
      <w:r w:rsidR="00AD03C4" w:rsidRPr="003E03A0">
        <w:rPr>
          <w:rFonts w:hint="eastAsia"/>
          <w:lang w:eastAsia="ja-JP"/>
        </w:rPr>
        <w:t xml:space="preserve">can be </w:t>
      </w:r>
      <w:r w:rsidRPr="003E03A0">
        <w:rPr>
          <w:rFonts w:hint="eastAsia"/>
          <w:lang w:eastAsia="ja-JP"/>
        </w:rPr>
        <w:t xml:space="preserve">discussed by the following defining equation </w:t>
      </w:r>
      <w:r w:rsidR="00AD03C4" w:rsidRPr="003E03A0">
        <w:rPr>
          <w:rFonts w:hint="eastAsia"/>
          <w:lang w:eastAsia="ja-JP"/>
        </w:rPr>
        <w:t>[</w:t>
      </w:r>
      <w:r w:rsidR="00BD0AEF" w:rsidRPr="003E03A0">
        <w:rPr>
          <w:lang w:eastAsia="ja-JP"/>
        </w:rPr>
        <w:t>3</w:t>
      </w:r>
      <w:r w:rsidR="00AD03C4" w:rsidRPr="003E03A0">
        <w:rPr>
          <w:lang w:eastAsia="ja-JP"/>
        </w:rPr>
        <w:t>]</w:t>
      </w:r>
      <w:r w:rsidRPr="003E03A0">
        <w:rPr>
          <w:rFonts w:hint="eastAsia"/>
          <w:lang w:eastAsia="ja-JP"/>
        </w:rPr>
        <w:t>.</w:t>
      </w:r>
    </w:p>
    <w:p w:rsidR="00876DB4" w:rsidRPr="003E03A0" w:rsidRDefault="00876DB4" w:rsidP="00773D5D">
      <w:pPr>
        <w:pStyle w:val="a1"/>
        <w:rPr>
          <w:lang w:eastAsia="ja-JP"/>
        </w:rPr>
      </w:pPr>
    </w:p>
    <w:p w:rsidR="00C87580" w:rsidRPr="003E03A0" w:rsidRDefault="00DB4E0E" w:rsidP="002D2DF4">
      <w:pPr>
        <w:ind w:left="1701" w:firstLine="567"/>
        <w:rPr>
          <w:sz w:val="24"/>
          <w:lang w:eastAsia="en-GB"/>
        </w:rPr>
      </w:pPr>
      <w:r w:rsidRPr="003E03A0">
        <w:t>.</w:t>
      </w:r>
      <m:oMath>
        <m:r>
          <w:rPr>
            <w:rFonts w:ascii="Cambria Math" w:hAnsi="Cambria Math"/>
          </w:rPr>
          <m:t xml:space="preserve"> NB=</m:t>
        </m:r>
        <m:nary>
          <m:naryPr>
            <m:limLoc m:val="undOvr"/>
            <m:ctrlPr>
              <w:rPr>
                <w:rFonts w:ascii="Cambria Math" w:hAnsi="Cambria Math"/>
                <w:i/>
                <w:sz w:val="24"/>
                <w:szCs w:val="24"/>
                <w:lang w:eastAsia="en-GB"/>
              </w:rPr>
            </m:ctrlPr>
          </m:naryPr>
          <m:sub>
            <m:r>
              <w:rPr>
                <w:rFonts w:ascii="Cambria Math" w:hAnsi="Cambria Math"/>
              </w:rPr>
              <m:t>0</m:t>
            </m:r>
          </m:sub>
          <m:sup>
            <m:r>
              <w:rPr>
                <w:rFonts w:ascii="Cambria Math" w:hAnsi="Cambria Math"/>
              </w:rPr>
              <m:t>Bu</m:t>
            </m:r>
          </m:sup>
          <m:e>
            <m:acc>
              <m:accPr>
                <m:chr m:val="̅"/>
                <m:ctrlPr>
                  <w:rPr>
                    <w:rFonts w:ascii="Cambria Math" w:hAnsi="Cambria Math"/>
                    <w:i/>
                    <w:sz w:val="24"/>
                    <w:szCs w:val="24"/>
                    <w:lang w:eastAsia="en-GB"/>
                  </w:rPr>
                </m:ctrlPr>
              </m:accPr>
              <m:e>
                <m:r>
                  <w:rPr>
                    <w:rFonts w:ascii="Cambria Math" w:hAnsi="Cambria Math"/>
                  </w:rPr>
                  <m:t>ν</m:t>
                </m:r>
              </m:e>
            </m:acc>
            <m:d>
              <m:dPr>
                <m:begChr m:val="["/>
                <m:endChr m:val="]"/>
                <m:ctrlPr>
                  <w:rPr>
                    <w:rFonts w:ascii="Cambria Math" w:hAnsi="Cambria Math"/>
                    <w:i/>
                    <w:sz w:val="24"/>
                    <w:szCs w:val="24"/>
                    <w:lang w:eastAsia="en-GB"/>
                  </w:rPr>
                </m:ctrlPr>
              </m:dPr>
              <m:e>
                <m:r>
                  <w:rPr>
                    <w:rFonts w:ascii="Cambria Math" w:hAnsi="Cambria Math"/>
                  </w:rPr>
                  <m:t>1-</m:t>
                </m:r>
                <m:f>
                  <m:fPr>
                    <m:ctrlPr>
                      <w:rPr>
                        <w:rFonts w:ascii="Cambria Math" w:hAnsi="Cambria Math"/>
                        <w:i/>
                        <w:sz w:val="24"/>
                        <w:szCs w:val="24"/>
                        <w:lang w:eastAsia="en-GB"/>
                      </w:rPr>
                    </m:ctrlPr>
                  </m:fPr>
                  <m:num>
                    <m:r>
                      <w:rPr>
                        <w:rFonts w:ascii="Cambria Math" w:hAnsi="Cambria Math"/>
                      </w:rPr>
                      <m:t>1</m:t>
                    </m:r>
                  </m:num>
                  <m:den>
                    <m:r>
                      <w:rPr>
                        <w:rFonts w:ascii="Cambria Math" w:hAnsi="Cambria Math"/>
                      </w:rPr>
                      <m:t>k</m:t>
                    </m:r>
                    <m:d>
                      <m:dPr>
                        <m:ctrlPr>
                          <w:rPr>
                            <w:rFonts w:ascii="Cambria Math" w:hAnsi="Cambria Math"/>
                            <w:i/>
                            <w:sz w:val="24"/>
                            <w:szCs w:val="24"/>
                            <w:lang w:eastAsia="en-GB"/>
                          </w:rPr>
                        </m:ctrlPr>
                      </m:dPr>
                      <m:e>
                        <m:r>
                          <w:rPr>
                            <w:rFonts w:ascii="Cambria Math" w:hAnsi="Cambria Math"/>
                          </w:rPr>
                          <m:t>1-L</m:t>
                        </m:r>
                      </m:e>
                    </m:d>
                  </m:den>
                </m:f>
                <m:r>
                  <w:rPr>
                    <w:rFonts w:ascii="Cambria Math" w:hAnsi="Cambria Math"/>
                  </w:rPr>
                  <m:t xml:space="preserve"> </m:t>
                </m:r>
              </m:e>
            </m:d>
            <m:r>
              <w:rPr>
                <w:rFonts w:ascii="Cambria Math" w:hAnsi="Cambria Math"/>
              </w:rPr>
              <m:t>dBu</m:t>
            </m:r>
          </m:e>
        </m:nary>
      </m:oMath>
      <w:r w:rsidR="00876DB4" w:rsidRPr="003E03A0">
        <w:t xml:space="preserve"> ,</w:t>
      </w:r>
      <w:r w:rsidR="00876DB4" w:rsidRPr="003E03A0">
        <w:tab/>
      </w:r>
      <w:r w:rsidR="00876DB4" w:rsidRPr="003E03A0">
        <w:tab/>
        <w:t xml:space="preserve"> (1)</w:t>
      </w:r>
    </w:p>
    <w:p w:rsidR="00876DB4" w:rsidRPr="003E03A0" w:rsidRDefault="00876DB4" w:rsidP="000A2990">
      <w:pPr>
        <w:pStyle w:val="a1"/>
      </w:pPr>
    </w:p>
    <w:p w:rsidR="00C87580" w:rsidRPr="003E03A0" w:rsidRDefault="00DB4E0E">
      <w:pPr>
        <w:pStyle w:val="a1"/>
      </w:pPr>
      <w:r w:rsidRPr="003E03A0">
        <w:t xml:space="preserve">where </w:t>
      </w:r>
      <m:oMath>
        <m:acc>
          <m:accPr>
            <m:chr m:val="̅"/>
            <m:ctrlPr>
              <w:rPr>
                <w:rFonts w:ascii="Cambria Math" w:eastAsia="ＭＳ Ｐゴシック" w:hAnsi="Cambria Math" w:cs="ＭＳ Ｐゴシック"/>
                <w:i/>
                <w:sz w:val="24"/>
                <w:szCs w:val="24"/>
              </w:rPr>
            </m:ctrlPr>
          </m:accPr>
          <m:e>
            <m:r>
              <w:rPr>
                <w:rFonts w:ascii="Cambria Math" w:hAnsi="Cambria Math"/>
              </w:rPr>
              <m:t>ν</m:t>
            </m:r>
          </m:e>
        </m:acc>
      </m:oMath>
      <w:r w:rsidRPr="003E03A0">
        <w:t xml:space="preserve"> is the average number of neutrons emitted per one fission reaction, </w:t>
      </w:r>
      <m:oMath>
        <m:r>
          <w:rPr>
            <w:rFonts w:ascii="Cambria Math" w:hAnsi="Cambria Math"/>
          </w:rPr>
          <m:t>Bu</m:t>
        </m:r>
      </m:oMath>
      <w:r w:rsidRPr="003E03A0">
        <w:t xml:space="preserve"> is the maximum burnup value in a core, </w:t>
      </w:r>
      <m:oMath>
        <m:r>
          <w:rPr>
            <w:rFonts w:ascii="Cambria Math" w:hAnsi="Cambria Math"/>
          </w:rPr>
          <m:t>L</m:t>
        </m:r>
      </m:oMath>
      <w:r w:rsidRPr="003E03A0">
        <w:t xml:space="preserve"> is the neutron loss fraction from the system (which is considered zero for an infinite system), and </w:t>
      </w:r>
      <m:oMath>
        <m:r>
          <w:rPr>
            <w:rFonts w:ascii="Cambria Math" w:hAnsi="Cambria Math"/>
          </w:rPr>
          <m:t>k</m:t>
        </m:r>
      </m:oMath>
      <w:r w:rsidRPr="003E03A0">
        <w:t xml:space="preserve"> is the infinite neutron multiplication factor. </w:t>
      </w:r>
    </w:p>
    <w:p w:rsidR="00C87580" w:rsidRPr="003E03A0" w:rsidRDefault="00DB4E0E">
      <w:pPr>
        <w:pStyle w:val="a1"/>
        <w:ind w:firstLine="0"/>
        <w:rPr>
          <w:lang w:eastAsia="ja-JP"/>
        </w:rPr>
      </w:pPr>
      <w:r w:rsidRPr="003E03A0">
        <w:rPr>
          <w:lang w:eastAsia="ja-JP"/>
        </w:rPr>
        <w:tab/>
      </w:r>
      <w:r w:rsidRPr="003E03A0">
        <w:rPr>
          <w:rFonts w:hint="eastAsia"/>
          <w:lang w:eastAsia="ja-JP"/>
        </w:rPr>
        <w:t xml:space="preserve">In this study, we investigate the variation of </w:t>
      </w:r>
      <w:r w:rsidRPr="003E03A0">
        <w:rPr>
          <w:lang w:eastAsia="ja-JP"/>
        </w:rPr>
        <w:t xml:space="preserve">NB for </w:t>
      </w:r>
      <w:r w:rsidRPr="003E03A0">
        <w:rPr>
          <w:rFonts w:hint="eastAsia"/>
          <w:lang w:eastAsia="ja-JP"/>
        </w:rPr>
        <w:t xml:space="preserve">different materials, densities and thicknesses of fuel cladding. </w:t>
      </w:r>
      <w:r w:rsidR="005C6176" w:rsidRPr="003E03A0">
        <w:rPr>
          <w:rFonts w:hint="eastAsia"/>
          <w:lang w:eastAsia="ja-JP"/>
        </w:rPr>
        <w:t xml:space="preserve">The geometry was assumed to be an infinite system of hexagonal </w:t>
      </w:r>
      <w:r w:rsidRPr="003E03A0">
        <w:rPr>
          <w:rFonts w:hint="eastAsia"/>
          <w:lang w:eastAsia="ja-JP"/>
        </w:rPr>
        <w:t>cells.</w:t>
      </w:r>
      <w:r w:rsidR="00B459B4" w:rsidRPr="003E03A0">
        <w:rPr>
          <w:rFonts w:hint="eastAsia"/>
          <w:lang w:eastAsia="ja-JP"/>
        </w:rPr>
        <w:t xml:space="preserve"> The design of the </w:t>
      </w:r>
      <w:r w:rsidR="002D2DF4">
        <w:rPr>
          <w:lang w:eastAsia="ja-JP"/>
        </w:rPr>
        <w:t>reference case</w:t>
      </w:r>
      <w:r w:rsidR="00B459B4" w:rsidRPr="003E03A0">
        <w:rPr>
          <w:rFonts w:hint="eastAsia"/>
          <w:lang w:eastAsia="ja-JP"/>
        </w:rPr>
        <w:t xml:space="preserve"> was as follows. </w:t>
      </w:r>
      <w:r w:rsidR="005C6176" w:rsidRPr="003E03A0">
        <w:rPr>
          <w:rFonts w:hint="eastAsia"/>
          <w:lang w:eastAsia="ja-JP"/>
        </w:rPr>
        <w:t xml:space="preserve">The radius of the </w:t>
      </w:r>
      <w:r w:rsidRPr="003E03A0">
        <w:rPr>
          <w:rFonts w:hint="eastAsia"/>
          <w:lang w:eastAsia="ja-JP"/>
        </w:rPr>
        <w:t xml:space="preserve">fuel pins </w:t>
      </w:r>
      <w:r w:rsidR="005C6176" w:rsidRPr="003E03A0">
        <w:rPr>
          <w:rFonts w:hint="eastAsia"/>
          <w:lang w:eastAsia="ja-JP"/>
        </w:rPr>
        <w:t>of the cell was set to 0</w:t>
      </w:r>
      <w:r w:rsidR="005C6176" w:rsidRPr="003E03A0">
        <w:rPr>
          <w:lang w:eastAsia="ja-JP"/>
        </w:rPr>
        <w:t>.45 cm</w:t>
      </w:r>
      <w:r w:rsidR="005C6176" w:rsidRPr="003E03A0">
        <w:rPr>
          <w:rFonts w:hint="eastAsia"/>
          <w:lang w:eastAsia="ja-JP"/>
        </w:rPr>
        <w:t>, the thickness of the fuel cladding was set to 0</w:t>
      </w:r>
      <w:r w:rsidR="005C6176" w:rsidRPr="003E03A0">
        <w:rPr>
          <w:lang w:eastAsia="ja-JP"/>
        </w:rPr>
        <w:t>.06 cm</w:t>
      </w:r>
      <w:r w:rsidR="005C6176" w:rsidRPr="003E03A0">
        <w:rPr>
          <w:rFonts w:hint="eastAsia"/>
          <w:lang w:eastAsia="ja-JP"/>
        </w:rPr>
        <w:t>, and the fuel pin pitch was set to 0</w:t>
      </w:r>
      <w:r w:rsidR="005C6176" w:rsidRPr="003E03A0">
        <w:rPr>
          <w:lang w:eastAsia="ja-JP"/>
        </w:rPr>
        <w:t>.</w:t>
      </w:r>
      <w:r w:rsidR="006B041A">
        <w:rPr>
          <w:lang w:eastAsia="ja-JP"/>
        </w:rPr>
        <w:t>60</w:t>
      </w:r>
      <w:r w:rsidR="005C6176" w:rsidRPr="003E03A0">
        <w:rPr>
          <w:lang w:eastAsia="ja-JP"/>
        </w:rPr>
        <w:t xml:space="preserve"> cm. </w:t>
      </w:r>
      <w:r w:rsidR="005C6176" w:rsidRPr="003E03A0">
        <w:rPr>
          <w:rFonts w:hint="eastAsia"/>
          <w:lang w:eastAsia="ja-JP"/>
        </w:rPr>
        <w:t xml:space="preserve">The fuel was </w:t>
      </w:r>
      <w:r w:rsidR="00B91948">
        <w:rPr>
          <w:lang w:eastAsia="ja-JP"/>
        </w:rPr>
        <w:t>U-10Zr</w:t>
      </w:r>
      <w:r w:rsidR="005C6176" w:rsidRPr="003E03A0">
        <w:rPr>
          <w:rFonts w:hint="eastAsia"/>
          <w:lang w:eastAsia="ja-JP"/>
        </w:rPr>
        <w:t xml:space="preserve"> </w:t>
      </w:r>
      <w:r w:rsidR="0061643B">
        <w:rPr>
          <w:rFonts w:hint="eastAsia"/>
          <w:lang w:eastAsia="ja-JP"/>
        </w:rPr>
        <w:t>m</w:t>
      </w:r>
      <w:r w:rsidR="0061643B">
        <w:rPr>
          <w:lang w:eastAsia="ja-JP"/>
        </w:rPr>
        <w:t xml:space="preserve">etal </w:t>
      </w:r>
      <w:bookmarkStart w:id="2" w:name="_GoBack"/>
      <w:bookmarkEnd w:id="2"/>
      <w:r w:rsidR="005C6176" w:rsidRPr="003E03A0">
        <w:rPr>
          <w:rFonts w:hint="eastAsia"/>
          <w:lang w:eastAsia="ja-JP"/>
        </w:rPr>
        <w:t>fuel</w:t>
      </w:r>
      <w:r w:rsidR="005C6176" w:rsidRPr="003E03A0">
        <w:rPr>
          <w:lang w:eastAsia="ja-JP"/>
        </w:rPr>
        <w:t xml:space="preserve">. </w:t>
      </w:r>
      <w:r w:rsidR="00B459B4" w:rsidRPr="003E03A0">
        <w:rPr>
          <w:rFonts w:hint="eastAsia"/>
          <w:lang w:eastAsia="ja-JP"/>
        </w:rPr>
        <w:t xml:space="preserve">The cladding tube was </w:t>
      </w:r>
      <w:r w:rsidR="00B459B4" w:rsidRPr="003E03A0">
        <w:rPr>
          <w:rFonts w:hint="eastAsia"/>
          <w:lang w:eastAsia="ja-JP"/>
        </w:rPr>
        <w:lastRenderedPageBreak/>
        <w:t xml:space="preserve">made of </w:t>
      </w:r>
      <w:r w:rsidR="00B459B4" w:rsidRPr="003E03A0">
        <w:rPr>
          <w:lang w:eastAsia="ja-JP"/>
        </w:rPr>
        <w:t>ODS.</w:t>
      </w:r>
      <w:r w:rsidR="005C6176" w:rsidRPr="003E03A0">
        <w:rPr>
          <w:rFonts w:hint="eastAsia"/>
          <w:lang w:eastAsia="ja-JP"/>
        </w:rPr>
        <w:t xml:space="preserve"> Uranium in the initial fuel was natural uranium. The Monte Carlo code Serpent </w:t>
      </w:r>
      <w:r w:rsidR="005C6176" w:rsidRPr="003E03A0">
        <w:rPr>
          <w:lang w:eastAsia="ja-JP"/>
        </w:rPr>
        <w:t xml:space="preserve">2.0 was </w:t>
      </w:r>
      <w:r w:rsidR="005C6176" w:rsidRPr="003E03A0">
        <w:rPr>
          <w:rFonts w:hint="eastAsia"/>
          <w:lang w:eastAsia="ja-JP"/>
        </w:rPr>
        <w:t xml:space="preserve">used for the analysis. The nuclear data were obtained from </w:t>
      </w:r>
      <w:r w:rsidR="005C6176" w:rsidRPr="003E03A0">
        <w:rPr>
          <w:lang w:eastAsia="ja-JP"/>
        </w:rPr>
        <w:t xml:space="preserve">ENDF/B-VII. </w:t>
      </w:r>
      <w:r w:rsidR="005C6176" w:rsidRPr="003E03A0">
        <w:rPr>
          <w:rFonts w:hint="eastAsia"/>
          <w:lang w:eastAsia="ja-JP"/>
        </w:rPr>
        <w:t xml:space="preserve">In general, the </w:t>
      </w:r>
      <w:r w:rsidR="005C6176" w:rsidRPr="003E03A0">
        <w:rPr>
          <w:lang w:eastAsia="ja-JP"/>
        </w:rPr>
        <w:t xml:space="preserve">NB </w:t>
      </w:r>
      <w:r w:rsidR="0007044D" w:rsidRPr="003E03A0">
        <w:rPr>
          <w:rFonts w:hint="eastAsia"/>
          <w:lang w:eastAsia="ja-JP"/>
        </w:rPr>
        <w:t xml:space="preserve">changes </w:t>
      </w:r>
      <w:r w:rsidR="005C6176" w:rsidRPr="003E03A0">
        <w:rPr>
          <w:rFonts w:hint="eastAsia"/>
          <w:lang w:eastAsia="ja-JP"/>
        </w:rPr>
        <w:t xml:space="preserve">with burnup as shown in </w:t>
      </w:r>
      <w:r w:rsidR="005C6176" w:rsidRPr="003E03A0">
        <w:rPr>
          <w:lang w:eastAsia="ja-JP"/>
        </w:rPr>
        <w:t>Fig</w:t>
      </w:r>
      <w:r w:rsidR="0007044D" w:rsidRPr="003E03A0">
        <w:rPr>
          <w:lang w:eastAsia="ja-JP"/>
        </w:rPr>
        <w:t xml:space="preserve">. 1. In the </w:t>
      </w:r>
      <w:r w:rsidR="0007044D" w:rsidRPr="003E03A0">
        <w:rPr>
          <w:rFonts w:hint="eastAsia"/>
          <w:lang w:eastAsia="ja-JP"/>
        </w:rPr>
        <w:t xml:space="preserve">present study, the change of </w:t>
      </w:r>
      <w:r w:rsidR="0007044D" w:rsidRPr="003E03A0">
        <w:rPr>
          <w:lang w:eastAsia="ja-JP"/>
        </w:rPr>
        <w:t xml:space="preserve">NB is </w:t>
      </w:r>
      <w:r w:rsidR="0007044D" w:rsidRPr="003E03A0">
        <w:rPr>
          <w:rFonts w:hint="eastAsia"/>
          <w:lang w:eastAsia="ja-JP"/>
        </w:rPr>
        <w:t xml:space="preserve">represented by the following </w:t>
      </w:r>
      <w:r w:rsidR="00D5324D" w:rsidRPr="003E03A0">
        <w:rPr>
          <w:lang w:eastAsia="ja-JP"/>
        </w:rPr>
        <w:t>three</w:t>
      </w:r>
      <w:r w:rsidR="0007044D" w:rsidRPr="003E03A0">
        <w:rPr>
          <w:rFonts w:hint="eastAsia"/>
          <w:lang w:eastAsia="ja-JP"/>
        </w:rPr>
        <w:t xml:space="preserve"> </w:t>
      </w:r>
      <w:r w:rsidR="002C7B28" w:rsidRPr="003E03A0">
        <w:rPr>
          <w:rFonts w:hint="eastAsia"/>
          <w:lang w:eastAsia="ja-JP"/>
        </w:rPr>
        <w:t xml:space="preserve">indices. </w:t>
      </w:r>
      <w:r w:rsidR="0007044D" w:rsidRPr="003E03A0">
        <w:rPr>
          <w:rFonts w:hint="eastAsia"/>
          <w:lang w:eastAsia="ja-JP"/>
        </w:rPr>
        <w:t xml:space="preserve">First </w:t>
      </w:r>
      <w:r w:rsidR="0007044D" w:rsidRPr="003E03A0">
        <w:rPr>
          <w:lang w:eastAsia="ja-JP"/>
        </w:rPr>
        <w:t xml:space="preserve">Neutron Balance Point (FNBP) </w:t>
      </w:r>
      <w:r w:rsidR="0007044D" w:rsidRPr="003E03A0">
        <w:rPr>
          <w:rFonts w:hint="eastAsia"/>
          <w:lang w:eastAsia="ja-JP"/>
        </w:rPr>
        <w:t xml:space="preserve">is the burnup at which the </w:t>
      </w:r>
      <w:r w:rsidR="0007044D" w:rsidRPr="003E03A0">
        <w:rPr>
          <w:lang w:eastAsia="ja-JP"/>
        </w:rPr>
        <w:t xml:space="preserve">NB </w:t>
      </w:r>
      <w:r w:rsidR="0007044D" w:rsidRPr="003E03A0">
        <w:rPr>
          <w:rFonts w:hint="eastAsia"/>
          <w:lang w:eastAsia="ja-JP"/>
        </w:rPr>
        <w:t>becomes</w:t>
      </w:r>
      <w:r w:rsidR="00D5324D" w:rsidRPr="003E03A0">
        <w:rPr>
          <w:lang w:eastAsia="ja-JP"/>
        </w:rPr>
        <w:t xml:space="preserve"> zero from</w:t>
      </w:r>
      <w:r w:rsidR="0007044D" w:rsidRPr="003E03A0">
        <w:rPr>
          <w:rFonts w:hint="eastAsia"/>
          <w:lang w:eastAsia="ja-JP"/>
        </w:rPr>
        <w:t xml:space="preserve"> negative, </w:t>
      </w:r>
      <w:r w:rsidR="0007044D" w:rsidRPr="003E03A0">
        <w:rPr>
          <w:lang w:eastAsia="ja-JP"/>
        </w:rPr>
        <w:t xml:space="preserve">Maximum Neutron Balance Point (MNBP) </w:t>
      </w:r>
      <w:r w:rsidR="0007044D" w:rsidRPr="003E03A0">
        <w:rPr>
          <w:rFonts w:hint="eastAsia"/>
          <w:lang w:eastAsia="ja-JP"/>
        </w:rPr>
        <w:t xml:space="preserve">is the burnup at which the NB becomes maximum, and </w:t>
      </w:r>
      <w:r w:rsidR="0007044D" w:rsidRPr="003E03A0">
        <w:rPr>
          <w:lang w:eastAsia="ja-JP"/>
        </w:rPr>
        <w:t xml:space="preserve">Second Neutron Balance Point (SNBP) </w:t>
      </w:r>
      <w:r w:rsidR="0007044D" w:rsidRPr="003E03A0">
        <w:rPr>
          <w:rFonts w:hint="eastAsia"/>
          <w:lang w:eastAsia="ja-JP"/>
        </w:rPr>
        <w:t xml:space="preserve">is the </w:t>
      </w:r>
      <w:r w:rsidR="002C7B28" w:rsidRPr="003E03A0">
        <w:rPr>
          <w:rFonts w:hint="eastAsia"/>
          <w:lang w:eastAsia="ja-JP"/>
        </w:rPr>
        <w:t xml:space="preserve">burnup at which the </w:t>
      </w:r>
      <w:r w:rsidR="0007044D" w:rsidRPr="003E03A0">
        <w:rPr>
          <w:lang w:eastAsia="ja-JP"/>
        </w:rPr>
        <w:t xml:space="preserve">NB </w:t>
      </w:r>
      <w:r w:rsidR="0007044D" w:rsidRPr="003E03A0">
        <w:rPr>
          <w:rFonts w:hint="eastAsia"/>
          <w:lang w:eastAsia="ja-JP"/>
        </w:rPr>
        <w:t xml:space="preserve">becomes </w:t>
      </w:r>
      <w:r w:rsidR="00D5324D" w:rsidRPr="003E03A0">
        <w:rPr>
          <w:lang w:eastAsia="ja-JP"/>
        </w:rPr>
        <w:t xml:space="preserve">zero from </w:t>
      </w:r>
      <w:r w:rsidR="0007044D" w:rsidRPr="003E03A0">
        <w:rPr>
          <w:rFonts w:hint="eastAsia"/>
          <w:lang w:eastAsia="ja-JP"/>
        </w:rPr>
        <w:t xml:space="preserve">positive. A small </w:t>
      </w:r>
      <w:r w:rsidR="00D5324D" w:rsidRPr="003E03A0">
        <w:rPr>
          <w:lang w:eastAsia="ja-JP"/>
        </w:rPr>
        <w:t>F</w:t>
      </w:r>
      <w:r w:rsidR="0007044D" w:rsidRPr="003E03A0">
        <w:rPr>
          <w:rFonts w:hint="eastAsia"/>
          <w:lang w:eastAsia="ja-JP"/>
        </w:rPr>
        <w:t xml:space="preserve">NBP means that the neutron balance can be achieved with a small burnup, and large </w:t>
      </w:r>
      <w:r w:rsidR="00644DDC" w:rsidRPr="003E03A0">
        <w:rPr>
          <w:lang w:eastAsia="ja-JP"/>
        </w:rPr>
        <w:t xml:space="preserve">MNBP and </w:t>
      </w:r>
      <w:r w:rsidR="0007044D" w:rsidRPr="003E03A0">
        <w:rPr>
          <w:lang w:eastAsia="ja-JP"/>
        </w:rPr>
        <w:t xml:space="preserve">SNBP means that a </w:t>
      </w:r>
      <w:r w:rsidR="0007044D" w:rsidRPr="003E03A0">
        <w:rPr>
          <w:rFonts w:hint="eastAsia"/>
          <w:lang w:eastAsia="ja-JP"/>
        </w:rPr>
        <w:t>large number of neutrons can be supplied to other fuel assemblies</w:t>
      </w:r>
      <w:r w:rsidR="002D2DF4">
        <w:rPr>
          <w:lang w:eastAsia="ja-JP"/>
        </w:rPr>
        <w:t xml:space="preserve"> for long period</w:t>
      </w:r>
      <w:r w:rsidR="0007044D" w:rsidRPr="003E03A0">
        <w:rPr>
          <w:rFonts w:hint="eastAsia"/>
          <w:lang w:eastAsia="ja-JP"/>
        </w:rPr>
        <w:t xml:space="preserve">. </w:t>
      </w:r>
      <w:r w:rsidR="002C7B28" w:rsidRPr="003E03A0">
        <w:rPr>
          <w:rFonts w:hint="eastAsia"/>
          <w:lang w:eastAsia="ja-JP"/>
        </w:rPr>
        <w:t xml:space="preserve">In </w:t>
      </w:r>
      <w:r w:rsidR="0007044D" w:rsidRPr="003E03A0">
        <w:rPr>
          <w:rFonts w:hint="eastAsia"/>
          <w:lang w:eastAsia="ja-JP"/>
        </w:rPr>
        <w:t xml:space="preserve">these situations, the neutron economy is superior in </w:t>
      </w:r>
      <w:r w:rsidR="0007044D" w:rsidRPr="003E03A0">
        <w:rPr>
          <w:lang w:eastAsia="ja-JP"/>
        </w:rPr>
        <w:t xml:space="preserve">B&amp;B. In the </w:t>
      </w:r>
      <w:r w:rsidR="00043A99" w:rsidRPr="003E03A0">
        <w:rPr>
          <w:rFonts w:hint="eastAsia"/>
          <w:lang w:eastAsia="ja-JP"/>
        </w:rPr>
        <w:t xml:space="preserve">analysis, </w:t>
      </w:r>
      <w:r w:rsidR="00B459B4" w:rsidRPr="003E03A0">
        <w:rPr>
          <w:rFonts w:hint="eastAsia"/>
          <w:lang w:eastAsia="ja-JP"/>
        </w:rPr>
        <w:t xml:space="preserve">the </w:t>
      </w:r>
      <w:r w:rsidR="00B459B4" w:rsidRPr="003E03A0">
        <w:rPr>
          <w:lang w:eastAsia="ja-JP"/>
        </w:rPr>
        <w:t xml:space="preserve">NB </w:t>
      </w:r>
      <w:r w:rsidR="00B459B4" w:rsidRPr="003E03A0">
        <w:rPr>
          <w:rFonts w:hint="eastAsia"/>
          <w:lang w:eastAsia="ja-JP"/>
        </w:rPr>
        <w:t>changes with 1</w:t>
      </w:r>
      <w:r w:rsidR="00B459B4" w:rsidRPr="003E03A0">
        <w:rPr>
          <w:lang w:eastAsia="ja-JP"/>
        </w:rPr>
        <w:t xml:space="preserve">/10 </w:t>
      </w:r>
      <w:r w:rsidR="00B459B4" w:rsidRPr="003E03A0">
        <w:rPr>
          <w:rFonts w:hint="eastAsia"/>
          <w:lang w:eastAsia="ja-JP"/>
        </w:rPr>
        <w:t>cladding thickness, 1</w:t>
      </w:r>
      <w:r w:rsidR="00B459B4" w:rsidRPr="003E03A0">
        <w:rPr>
          <w:lang w:eastAsia="ja-JP"/>
        </w:rPr>
        <w:t xml:space="preserve">/10 </w:t>
      </w:r>
      <w:r w:rsidR="00B459B4" w:rsidRPr="003E03A0">
        <w:rPr>
          <w:rFonts w:hint="eastAsia"/>
          <w:lang w:eastAsia="ja-JP"/>
        </w:rPr>
        <w:t xml:space="preserve">cladding density, and </w:t>
      </w:r>
      <w:r w:rsidR="00B459B4" w:rsidRPr="003E03A0">
        <w:rPr>
          <w:lang w:eastAsia="ja-JP"/>
        </w:rPr>
        <w:t xml:space="preserve">HT-9 </w:t>
      </w:r>
      <w:r w:rsidR="00B459B4" w:rsidRPr="003E03A0">
        <w:rPr>
          <w:rFonts w:hint="eastAsia"/>
          <w:lang w:eastAsia="ja-JP"/>
        </w:rPr>
        <w:t xml:space="preserve">cladding material were investigated for the reference design. </w:t>
      </w:r>
      <w:r w:rsidR="00E51560" w:rsidRPr="003E03A0">
        <w:rPr>
          <w:rFonts w:hint="eastAsia"/>
          <w:lang w:eastAsia="ja-JP"/>
        </w:rPr>
        <w:t>The case of 1</w:t>
      </w:r>
      <w:r w:rsidR="00E51560" w:rsidRPr="003E03A0">
        <w:rPr>
          <w:lang w:eastAsia="ja-JP"/>
        </w:rPr>
        <w:t xml:space="preserve">/10 </w:t>
      </w:r>
      <w:r w:rsidR="00E51560" w:rsidRPr="003E03A0">
        <w:rPr>
          <w:rFonts w:hint="eastAsia"/>
          <w:lang w:eastAsia="ja-JP"/>
        </w:rPr>
        <w:t xml:space="preserve">density of cladding is the analysis condition in </w:t>
      </w:r>
      <w:r w:rsidR="00D5324D" w:rsidRPr="003E03A0">
        <w:rPr>
          <w:lang w:eastAsia="ja-JP"/>
        </w:rPr>
        <w:t xml:space="preserve">the previous study </w:t>
      </w:r>
      <w:r w:rsidR="00AD03C4" w:rsidRPr="003E03A0">
        <w:rPr>
          <w:rFonts w:hint="eastAsia"/>
          <w:lang w:eastAsia="ja-JP"/>
        </w:rPr>
        <w:t>[</w:t>
      </w:r>
      <w:r w:rsidR="00BD0AEF" w:rsidRPr="003E03A0">
        <w:rPr>
          <w:lang w:eastAsia="ja-JP"/>
        </w:rPr>
        <w:t>5,6</w:t>
      </w:r>
      <w:r w:rsidR="00AD03C4" w:rsidRPr="003E03A0">
        <w:rPr>
          <w:lang w:eastAsia="ja-JP"/>
        </w:rPr>
        <w:t>]</w:t>
      </w:r>
      <w:r w:rsidR="00E51560" w:rsidRPr="003E03A0">
        <w:rPr>
          <w:rFonts w:hint="eastAsia"/>
          <w:lang w:eastAsia="ja-JP"/>
        </w:rPr>
        <w:t>. This cladding is specifically referred to as ideal cladding.</w:t>
      </w:r>
    </w:p>
    <w:p w:rsidR="00756958" w:rsidRPr="003E03A0" w:rsidRDefault="00756958" w:rsidP="00876DB4">
      <w:pPr>
        <w:pStyle w:val="a1"/>
        <w:ind w:firstLine="0"/>
        <w:rPr>
          <w:lang w:eastAsia="ja-JP"/>
        </w:rPr>
      </w:pPr>
      <w:r w:rsidRPr="003E03A0">
        <w:rPr>
          <w:lang w:eastAsia="ja-JP"/>
        </w:rPr>
        <w:tab/>
      </w:r>
    </w:p>
    <w:p w:rsidR="00C87580" w:rsidRPr="003E03A0" w:rsidRDefault="00DB4E0E">
      <w:pPr>
        <w:pStyle w:val="2"/>
        <w:numPr>
          <w:ilvl w:val="1"/>
          <w:numId w:val="10"/>
        </w:numPr>
      </w:pPr>
      <w:r w:rsidRPr="003E03A0">
        <w:t>RESULTS AND DISCUSSION</w:t>
      </w:r>
    </w:p>
    <w:p w:rsidR="00C87580" w:rsidRPr="003E03A0" w:rsidRDefault="00DB4E0E">
      <w:pPr>
        <w:pStyle w:val="a1"/>
        <w:rPr>
          <w:lang w:eastAsia="ja-JP"/>
        </w:rPr>
      </w:pPr>
      <w:r w:rsidRPr="003E03A0">
        <w:rPr>
          <w:lang w:eastAsia="ja-JP"/>
        </w:rPr>
        <w:t xml:space="preserve">TABLE 1 </w:t>
      </w:r>
      <w:r w:rsidRPr="003E03A0">
        <w:rPr>
          <w:rFonts w:hint="eastAsia"/>
          <w:lang w:eastAsia="ja-JP"/>
        </w:rPr>
        <w:t xml:space="preserve">shows the </w:t>
      </w:r>
      <w:r w:rsidRPr="003E03A0">
        <w:rPr>
          <w:lang w:eastAsia="ja-JP"/>
        </w:rPr>
        <w:t>FNBP, M</w:t>
      </w:r>
      <w:r w:rsidR="00D5324D" w:rsidRPr="003E03A0">
        <w:rPr>
          <w:lang w:eastAsia="ja-JP"/>
        </w:rPr>
        <w:t>N</w:t>
      </w:r>
      <w:r w:rsidRPr="003E03A0">
        <w:rPr>
          <w:lang w:eastAsia="ja-JP"/>
        </w:rPr>
        <w:t xml:space="preserve">BP, and SNBP </w:t>
      </w:r>
      <w:r w:rsidRPr="003E03A0">
        <w:rPr>
          <w:rFonts w:hint="eastAsia"/>
          <w:lang w:eastAsia="ja-JP"/>
        </w:rPr>
        <w:t xml:space="preserve">in each case. Especially focusing on </w:t>
      </w:r>
      <w:r w:rsidRPr="003E03A0">
        <w:rPr>
          <w:lang w:eastAsia="ja-JP"/>
        </w:rPr>
        <w:t xml:space="preserve">FNBP </w:t>
      </w:r>
      <w:r w:rsidRPr="003E03A0">
        <w:rPr>
          <w:rFonts w:hint="eastAsia"/>
          <w:lang w:eastAsia="ja-JP"/>
        </w:rPr>
        <w:t xml:space="preserve">and </w:t>
      </w:r>
      <w:r w:rsidRPr="003E03A0">
        <w:rPr>
          <w:lang w:eastAsia="ja-JP"/>
        </w:rPr>
        <w:t xml:space="preserve">SNBP, </w:t>
      </w:r>
      <w:r w:rsidR="00D5324D" w:rsidRPr="003E03A0">
        <w:rPr>
          <w:lang w:eastAsia="ja-JP"/>
        </w:rPr>
        <w:t>it</w:t>
      </w:r>
      <w:r w:rsidRPr="003E03A0">
        <w:rPr>
          <w:lang w:eastAsia="ja-JP"/>
        </w:rPr>
        <w:t xml:space="preserve"> </w:t>
      </w:r>
      <w:r w:rsidRPr="003E03A0">
        <w:rPr>
          <w:rFonts w:hint="eastAsia"/>
          <w:lang w:eastAsia="ja-JP"/>
        </w:rPr>
        <w:t xml:space="preserve">can </w:t>
      </w:r>
      <w:r w:rsidR="00D5324D" w:rsidRPr="003E03A0">
        <w:rPr>
          <w:lang w:eastAsia="ja-JP"/>
        </w:rPr>
        <w:t xml:space="preserve">be </w:t>
      </w:r>
      <w:r w:rsidRPr="003E03A0">
        <w:rPr>
          <w:rFonts w:hint="eastAsia"/>
          <w:lang w:eastAsia="ja-JP"/>
        </w:rPr>
        <w:t>see</w:t>
      </w:r>
      <w:r w:rsidR="00D5324D" w:rsidRPr="003E03A0">
        <w:rPr>
          <w:lang w:eastAsia="ja-JP"/>
        </w:rPr>
        <w:t>n</w:t>
      </w:r>
      <w:r w:rsidRPr="003E03A0">
        <w:rPr>
          <w:rFonts w:hint="eastAsia"/>
          <w:lang w:eastAsia="ja-JP"/>
        </w:rPr>
        <w:t xml:space="preserve"> the following. Initially, when the cladding was changed from ODS to NT-9, there was no significant difference in the NB results because the difference in the composition of each cladding was small, and therefore, there was no significant difference in the absorption of neutrons. Therefore, the results of the discussion using </w:t>
      </w:r>
      <w:r w:rsidRPr="003E03A0">
        <w:rPr>
          <w:lang w:eastAsia="ja-JP"/>
        </w:rPr>
        <w:t xml:space="preserve">ODS </w:t>
      </w:r>
      <w:r w:rsidRPr="003E03A0">
        <w:rPr>
          <w:rFonts w:hint="eastAsia"/>
          <w:lang w:eastAsia="ja-JP"/>
        </w:rPr>
        <w:t xml:space="preserve">as the cladding material can be applied to the case using </w:t>
      </w:r>
      <w:r w:rsidRPr="003E03A0">
        <w:rPr>
          <w:lang w:eastAsia="ja-JP"/>
        </w:rPr>
        <w:t>HT-9.</w:t>
      </w:r>
    </w:p>
    <w:p w:rsidR="00C87580" w:rsidRPr="003E03A0" w:rsidRDefault="00DB4E0E">
      <w:pPr>
        <w:pStyle w:val="a1"/>
        <w:rPr>
          <w:lang w:eastAsia="ja-JP"/>
        </w:rPr>
      </w:pPr>
      <w:r w:rsidRPr="003E03A0">
        <w:rPr>
          <w:rFonts w:hint="eastAsia"/>
          <w:lang w:eastAsia="ja-JP"/>
        </w:rPr>
        <w:t xml:space="preserve">From the results of the reference cladding and the ideal cladding, it can be seen that the ideal cladding has a significant improvement in </w:t>
      </w:r>
      <w:r w:rsidRPr="003E03A0">
        <w:rPr>
          <w:lang w:eastAsia="ja-JP"/>
        </w:rPr>
        <w:t xml:space="preserve">NB. </w:t>
      </w:r>
      <w:r w:rsidRPr="003E03A0">
        <w:rPr>
          <w:rFonts w:hint="eastAsia"/>
          <w:lang w:eastAsia="ja-JP"/>
        </w:rPr>
        <w:t xml:space="preserve">This indicates that the influence of the cladding on the </w:t>
      </w:r>
      <w:r w:rsidRPr="003E03A0">
        <w:rPr>
          <w:lang w:eastAsia="ja-JP"/>
        </w:rPr>
        <w:t xml:space="preserve">NB </w:t>
      </w:r>
      <w:r w:rsidRPr="003E03A0">
        <w:rPr>
          <w:rFonts w:hint="eastAsia"/>
          <w:lang w:eastAsia="ja-JP"/>
        </w:rPr>
        <w:t xml:space="preserve">is very large. It is important to reduce the neutron absorption by the cladding in order to make </w:t>
      </w:r>
      <w:r w:rsidRPr="003E03A0">
        <w:rPr>
          <w:lang w:eastAsia="ja-JP"/>
        </w:rPr>
        <w:t xml:space="preserve">B&amp;B </w:t>
      </w:r>
      <w:r w:rsidRPr="003E03A0">
        <w:rPr>
          <w:rFonts w:hint="eastAsia"/>
          <w:lang w:eastAsia="ja-JP"/>
        </w:rPr>
        <w:t>feasible.</w:t>
      </w:r>
    </w:p>
    <w:p w:rsidR="00C87580" w:rsidRPr="003E03A0" w:rsidRDefault="00DB4E0E">
      <w:pPr>
        <w:pStyle w:val="a1"/>
        <w:rPr>
          <w:lang w:eastAsia="ja-JP"/>
        </w:rPr>
      </w:pPr>
      <w:r w:rsidRPr="003E03A0">
        <w:rPr>
          <w:rFonts w:hint="eastAsia"/>
          <w:lang w:eastAsia="ja-JP"/>
        </w:rPr>
        <w:t xml:space="preserve">Next, the differences between the ideal cladding and the cladding with </w:t>
      </w:r>
      <w:r w:rsidRPr="003E03A0">
        <w:rPr>
          <w:lang w:eastAsia="ja-JP"/>
        </w:rPr>
        <w:t xml:space="preserve">1/10th of the thickness are </w:t>
      </w:r>
      <w:r w:rsidRPr="003E03A0">
        <w:rPr>
          <w:rFonts w:hint="eastAsia"/>
          <w:lang w:eastAsia="ja-JP"/>
        </w:rPr>
        <w:t xml:space="preserve">discussed. </w:t>
      </w:r>
      <w:r w:rsidR="00895E16" w:rsidRPr="003E03A0">
        <w:rPr>
          <w:rFonts w:hint="eastAsia"/>
          <w:lang w:eastAsia="ja-JP"/>
        </w:rPr>
        <w:t xml:space="preserve">The analysis results </w:t>
      </w:r>
      <w:r w:rsidR="006D7C9D" w:rsidRPr="003E03A0">
        <w:rPr>
          <w:rFonts w:hint="eastAsia"/>
          <w:lang w:eastAsia="ja-JP"/>
        </w:rPr>
        <w:t xml:space="preserve">show that the </w:t>
      </w:r>
      <w:r w:rsidR="00895E16" w:rsidRPr="003E03A0">
        <w:rPr>
          <w:lang w:eastAsia="ja-JP"/>
        </w:rPr>
        <w:t xml:space="preserve">NBs are </w:t>
      </w:r>
      <w:r w:rsidR="00895E16" w:rsidRPr="003E03A0">
        <w:rPr>
          <w:rFonts w:hint="eastAsia"/>
          <w:lang w:eastAsia="ja-JP"/>
        </w:rPr>
        <w:t xml:space="preserve">significantly improved over the reference design </w:t>
      </w:r>
      <w:r w:rsidR="00747507" w:rsidRPr="003E03A0">
        <w:rPr>
          <w:rFonts w:hint="eastAsia"/>
          <w:lang w:eastAsia="ja-JP"/>
        </w:rPr>
        <w:t>for all fuels and coolants</w:t>
      </w:r>
      <w:r w:rsidR="00895E16" w:rsidRPr="003E03A0">
        <w:rPr>
          <w:rFonts w:hint="eastAsia"/>
          <w:lang w:eastAsia="ja-JP"/>
        </w:rPr>
        <w:t xml:space="preserve">. </w:t>
      </w:r>
      <w:r w:rsidR="00AC4E3B" w:rsidRPr="003E03A0">
        <w:rPr>
          <w:rFonts w:hint="eastAsia"/>
          <w:lang w:eastAsia="ja-JP"/>
        </w:rPr>
        <w:t xml:space="preserve">This indicates that the reduction of cladding thickness contributes to the improvement of </w:t>
      </w:r>
      <w:r w:rsidR="00AC4E3B" w:rsidRPr="003E03A0">
        <w:rPr>
          <w:lang w:eastAsia="ja-JP"/>
        </w:rPr>
        <w:t>NB.</w:t>
      </w:r>
    </w:p>
    <w:p w:rsidR="00C87580" w:rsidRPr="003E03A0" w:rsidRDefault="00DB4E0E">
      <w:pPr>
        <w:pStyle w:val="a1"/>
        <w:rPr>
          <w:lang w:eastAsia="ja-JP"/>
        </w:rPr>
      </w:pPr>
      <w:r w:rsidRPr="003E03A0">
        <w:rPr>
          <w:rFonts w:hint="eastAsia"/>
          <w:lang w:eastAsia="ja-JP"/>
        </w:rPr>
        <w:t xml:space="preserve">However, when compared to the ideal cladding, the </w:t>
      </w:r>
      <w:r w:rsidR="006D7C9D" w:rsidRPr="003E03A0">
        <w:rPr>
          <w:rFonts w:hint="eastAsia"/>
          <w:lang w:eastAsia="ja-JP"/>
        </w:rPr>
        <w:t xml:space="preserve">results </w:t>
      </w:r>
      <w:r w:rsidRPr="003E03A0">
        <w:rPr>
          <w:rFonts w:hint="eastAsia"/>
          <w:lang w:eastAsia="ja-JP"/>
        </w:rPr>
        <w:t xml:space="preserve">show that the </w:t>
      </w:r>
      <w:r w:rsidRPr="003E03A0">
        <w:rPr>
          <w:lang w:eastAsia="ja-JP"/>
        </w:rPr>
        <w:t xml:space="preserve">NB of the </w:t>
      </w:r>
      <w:r w:rsidRPr="003E03A0">
        <w:rPr>
          <w:rFonts w:hint="eastAsia"/>
          <w:lang w:eastAsia="ja-JP"/>
        </w:rPr>
        <w:t xml:space="preserve">ideal cladding is better than that of the </w:t>
      </w:r>
      <w:r w:rsidR="00D5324D" w:rsidRPr="003E03A0">
        <w:rPr>
          <w:lang w:eastAsia="ja-JP"/>
        </w:rPr>
        <w:t>1/10th thickness</w:t>
      </w:r>
      <w:r w:rsidRPr="003E03A0">
        <w:rPr>
          <w:rFonts w:hint="eastAsia"/>
          <w:lang w:eastAsia="ja-JP"/>
        </w:rPr>
        <w:t xml:space="preserve"> cladding. This is because the inner radius was </w:t>
      </w:r>
      <w:r w:rsidR="00D5324D" w:rsidRPr="003E03A0">
        <w:rPr>
          <w:lang w:eastAsia="ja-JP"/>
        </w:rPr>
        <w:t>increased</w:t>
      </w:r>
      <w:r w:rsidRPr="003E03A0">
        <w:rPr>
          <w:rFonts w:hint="eastAsia"/>
          <w:lang w:eastAsia="ja-JP"/>
        </w:rPr>
        <w:t xml:space="preserve"> while the outer radius remained unchanged when the thickness of the cladding was reduced. As a result, the amount of material in the cladding is smaller in the ideal cladding. This is thought to be because the amount of neutron absorption by the cladding is reduced. This indicates that when the </w:t>
      </w:r>
      <w:r w:rsidR="00AC4E3B" w:rsidRPr="003E03A0">
        <w:rPr>
          <w:rFonts w:hint="eastAsia"/>
          <w:lang w:eastAsia="ja-JP"/>
        </w:rPr>
        <w:t xml:space="preserve">thickness of the cladding is reduced to improve the </w:t>
      </w:r>
      <w:r w:rsidR="00AC4E3B" w:rsidRPr="003E03A0">
        <w:rPr>
          <w:lang w:eastAsia="ja-JP"/>
        </w:rPr>
        <w:t xml:space="preserve">NB, it is effective to </w:t>
      </w:r>
      <w:r w:rsidR="00AC4E3B" w:rsidRPr="003E03A0">
        <w:rPr>
          <w:rFonts w:hint="eastAsia"/>
          <w:lang w:eastAsia="ja-JP"/>
        </w:rPr>
        <w:t>reduce the outer diameter of the cladding at the same time.</w:t>
      </w:r>
    </w:p>
    <w:p w:rsidR="00C87580" w:rsidRPr="003E03A0" w:rsidRDefault="00DB4E0E" w:rsidP="00414599">
      <w:pPr>
        <w:pStyle w:val="a1"/>
        <w:rPr>
          <w:lang w:eastAsia="ja-JP"/>
        </w:rPr>
      </w:pPr>
      <w:r w:rsidRPr="003E03A0">
        <w:rPr>
          <w:rFonts w:hint="eastAsia"/>
          <w:lang w:eastAsia="ja-JP"/>
        </w:rPr>
        <w:t xml:space="preserve">In the previous study by Kuwagaki et al. </w:t>
      </w:r>
      <w:r w:rsidR="00AD03C4" w:rsidRPr="003E03A0">
        <w:rPr>
          <w:rFonts w:hint="eastAsia"/>
          <w:lang w:eastAsia="ja-JP"/>
        </w:rPr>
        <w:t>[</w:t>
      </w:r>
      <w:r w:rsidR="00BD0AEF" w:rsidRPr="003E03A0">
        <w:rPr>
          <w:lang w:eastAsia="ja-JP"/>
        </w:rPr>
        <w:t>5,6</w:t>
      </w:r>
      <w:r w:rsidR="00AD03C4" w:rsidRPr="003E03A0">
        <w:rPr>
          <w:lang w:eastAsia="ja-JP"/>
        </w:rPr>
        <w:t xml:space="preserve">], the feasibility of </w:t>
      </w:r>
      <w:r w:rsidRPr="003E03A0">
        <w:rPr>
          <w:lang w:eastAsia="ja-JP"/>
        </w:rPr>
        <w:t xml:space="preserve">RFBB was </w:t>
      </w:r>
      <w:r w:rsidRPr="003E03A0">
        <w:rPr>
          <w:rFonts w:hint="eastAsia"/>
          <w:lang w:eastAsia="ja-JP"/>
        </w:rPr>
        <w:t xml:space="preserve">clarified using metal fuel, lead-bismuth coolant, and ideal cladding of </w:t>
      </w:r>
      <w:r w:rsidRPr="003E03A0">
        <w:rPr>
          <w:lang w:eastAsia="ja-JP"/>
        </w:rPr>
        <w:t>ODS</w:t>
      </w:r>
      <w:r w:rsidRPr="003E03A0">
        <w:rPr>
          <w:rFonts w:hint="eastAsia"/>
          <w:lang w:eastAsia="ja-JP"/>
        </w:rPr>
        <w:t xml:space="preserve">. Adjustment of the fuel assembly shuffling </w:t>
      </w:r>
      <w:r w:rsidR="00D5324D" w:rsidRPr="003E03A0">
        <w:rPr>
          <w:lang w:eastAsia="ja-JP"/>
        </w:rPr>
        <w:t xml:space="preserve">interval </w:t>
      </w:r>
      <w:r w:rsidR="004D4C01" w:rsidRPr="003E03A0">
        <w:rPr>
          <w:lang w:eastAsia="ja-JP"/>
        </w:rPr>
        <w:t xml:space="preserve">or shuffling pattern </w:t>
      </w:r>
      <w:r w:rsidR="00D5324D" w:rsidRPr="003E03A0">
        <w:rPr>
          <w:lang w:eastAsia="ja-JP"/>
        </w:rPr>
        <w:t xml:space="preserve">shall be </w:t>
      </w:r>
      <w:r w:rsidRPr="003E03A0">
        <w:rPr>
          <w:rFonts w:hint="eastAsia"/>
          <w:lang w:eastAsia="ja-JP"/>
        </w:rPr>
        <w:t xml:space="preserve">necessary for </w:t>
      </w:r>
      <w:r w:rsidR="00D5324D" w:rsidRPr="003E03A0">
        <w:rPr>
          <w:lang w:eastAsia="ja-JP"/>
        </w:rPr>
        <w:t xml:space="preserve">the </w:t>
      </w:r>
      <w:r w:rsidRPr="003E03A0">
        <w:rPr>
          <w:lang w:eastAsia="ja-JP"/>
        </w:rPr>
        <w:t>RFBB</w:t>
      </w:r>
      <w:r w:rsidRPr="003E03A0">
        <w:rPr>
          <w:rFonts w:hint="eastAsia"/>
          <w:lang w:eastAsia="ja-JP"/>
        </w:rPr>
        <w:t xml:space="preserve">. It </w:t>
      </w:r>
      <w:r w:rsidR="00D22FD9" w:rsidRPr="003E03A0">
        <w:rPr>
          <w:rFonts w:hint="eastAsia"/>
          <w:lang w:eastAsia="ja-JP"/>
        </w:rPr>
        <w:t xml:space="preserve">has been shown that </w:t>
      </w:r>
      <w:r w:rsidR="00D22FD9" w:rsidRPr="003E03A0">
        <w:rPr>
          <w:lang w:eastAsia="ja-JP"/>
        </w:rPr>
        <w:t xml:space="preserve">RFBB </w:t>
      </w:r>
      <w:r w:rsidR="00D22FD9" w:rsidRPr="003E03A0">
        <w:rPr>
          <w:rFonts w:hint="eastAsia"/>
          <w:lang w:eastAsia="ja-JP"/>
        </w:rPr>
        <w:t xml:space="preserve">can be achieved with metal fuel and sodium coolant </w:t>
      </w:r>
      <w:r w:rsidR="006D7C9D" w:rsidRPr="003E03A0">
        <w:rPr>
          <w:rFonts w:hint="eastAsia"/>
          <w:lang w:eastAsia="ja-JP"/>
        </w:rPr>
        <w:t>[</w:t>
      </w:r>
      <w:r w:rsidR="006D7C9D" w:rsidRPr="003E03A0">
        <w:rPr>
          <w:lang w:eastAsia="ja-JP"/>
        </w:rPr>
        <w:t>7]</w:t>
      </w:r>
      <w:r w:rsidR="00D22FD9" w:rsidRPr="003E03A0">
        <w:rPr>
          <w:rFonts w:hint="eastAsia"/>
          <w:lang w:eastAsia="ja-JP"/>
        </w:rPr>
        <w:t>. In this analysis, normal HT-9 is used for the cladding</w:t>
      </w:r>
      <w:r w:rsidR="00D5324D" w:rsidRPr="003E03A0">
        <w:rPr>
          <w:lang w:eastAsia="ja-JP"/>
        </w:rPr>
        <w:t xml:space="preserve">. It means </w:t>
      </w:r>
      <w:r w:rsidR="00D22FD9" w:rsidRPr="003E03A0">
        <w:rPr>
          <w:rFonts w:hint="eastAsia"/>
          <w:lang w:eastAsia="ja-JP"/>
        </w:rPr>
        <w:t xml:space="preserve">it is possible to have a core in which </w:t>
      </w:r>
      <w:r w:rsidR="00D22FD9" w:rsidRPr="003E03A0">
        <w:rPr>
          <w:lang w:eastAsia="ja-JP"/>
        </w:rPr>
        <w:t xml:space="preserve">RFBB </w:t>
      </w:r>
      <w:r w:rsidR="00D22FD9" w:rsidRPr="003E03A0">
        <w:rPr>
          <w:rFonts w:hint="eastAsia"/>
          <w:lang w:eastAsia="ja-JP"/>
        </w:rPr>
        <w:t>is valid.</w:t>
      </w:r>
    </w:p>
    <w:p w:rsidR="00C87580" w:rsidRPr="003E03A0" w:rsidRDefault="00DB4E0E">
      <w:pPr>
        <w:pStyle w:val="2"/>
      </w:pPr>
      <w:r w:rsidRPr="003E03A0">
        <w:t>CONCLUSIONS</w:t>
      </w:r>
    </w:p>
    <w:p w:rsidR="00C87580" w:rsidRPr="003E03A0" w:rsidRDefault="00DB4E0E">
      <w:pPr>
        <w:pStyle w:val="a1"/>
        <w:rPr>
          <w:lang w:eastAsia="ja-JP"/>
        </w:rPr>
      </w:pPr>
      <w:r w:rsidRPr="003E03A0">
        <w:rPr>
          <w:rFonts w:hint="eastAsia"/>
          <w:lang w:eastAsia="ja-JP"/>
        </w:rPr>
        <w:t xml:space="preserve">The effect of the material, density and thickness of the fuel cladding of </w:t>
      </w:r>
      <w:r w:rsidRPr="003E03A0">
        <w:rPr>
          <w:lang w:eastAsia="ja-JP"/>
        </w:rPr>
        <w:t xml:space="preserve">B&amp;B on </w:t>
      </w:r>
      <w:r w:rsidRPr="003E03A0">
        <w:rPr>
          <w:rFonts w:hint="eastAsia"/>
          <w:lang w:eastAsia="ja-JP"/>
        </w:rPr>
        <w:t xml:space="preserve">the </w:t>
      </w:r>
      <w:r w:rsidRPr="003E03A0">
        <w:rPr>
          <w:lang w:eastAsia="ja-JP"/>
        </w:rPr>
        <w:t xml:space="preserve">NB was </w:t>
      </w:r>
      <w:r w:rsidRPr="003E03A0">
        <w:rPr>
          <w:rFonts w:hint="eastAsia"/>
          <w:lang w:eastAsia="ja-JP"/>
        </w:rPr>
        <w:t xml:space="preserve">investigated by analysis. As a result, </w:t>
      </w:r>
      <w:r w:rsidR="006D7C9D" w:rsidRPr="003E03A0">
        <w:rPr>
          <w:rFonts w:hint="eastAsia"/>
          <w:lang w:eastAsia="ja-JP"/>
        </w:rPr>
        <w:t>it</w:t>
      </w:r>
      <w:r w:rsidRPr="003E03A0">
        <w:rPr>
          <w:rFonts w:hint="eastAsia"/>
          <w:lang w:eastAsia="ja-JP"/>
        </w:rPr>
        <w:t xml:space="preserve"> was found that the cladding </w:t>
      </w:r>
      <w:r w:rsidR="006D7C9D" w:rsidRPr="003E03A0">
        <w:rPr>
          <w:rFonts w:hint="eastAsia"/>
          <w:lang w:eastAsia="ja-JP"/>
        </w:rPr>
        <w:t xml:space="preserve">material from </w:t>
      </w:r>
      <w:r w:rsidR="006D7C9D" w:rsidRPr="003E03A0">
        <w:rPr>
          <w:lang w:eastAsia="ja-JP"/>
        </w:rPr>
        <w:t xml:space="preserve">ODS </w:t>
      </w:r>
      <w:r w:rsidR="006D7C9D" w:rsidRPr="003E03A0">
        <w:rPr>
          <w:rFonts w:hint="eastAsia"/>
          <w:lang w:eastAsia="ja-JP"/>
        </w:rPr>
        <w:t xml:space="preserve">to </w:t>
      </w:r>
      <w:r w:rsidR="006D7C9D" w:rsidRPr="003E03A0">
        <w:rPr>
          <w:lang w:eastAsia="ja-JP"/>
        </w:rPr>
        <w:t xml:space="preserve">HT-9 </w:t>
      </w:r>
      <w:r w:rsidRPr="003E03A0">
        <w:rPr>
          <w:rFonts w:hint="eastAsia"/>
          <w:lang w:eastAsia="ja-JP"/>
        </w:rPr>
        <w:t xml:space="preserve">had little effect on the NBs. It was also found that the effect of neutron absorption by the cladding on the </w:t>
      </w:r>
      <w:r w:rsidRPr="003E03A0">
        <w:rPr>
          <w:lang w:eastAsia="ja-JP"/>
        </w:rPr>
        <w:t xml:space="preserve">NBs </w:t>
      </w:r>
      <w:r w:rsidRPr="003E03A0">
        <w:rPr>
          <w:rFonts w:hint="eastAsia"/>
          <w:lang w:eastAsia="ja-JP"/>
        </w:rPr>
        <w:t xml:space="preserve">was large and the </w:t>
      </w:r>
      <w:r w:rsidRPr="003E03A0">
        <w:rPr>
          <w:lang w:eastAsia="ja-JP"/>
        </w:rPr>
        <w:t xml:space="preserve">NBs could be significantly </w:t>
      </w:r>
      <w:r w:rsidRPr="003E03A0">
        <w:rPr>
          <w:rFonts w:hint="eastAsia"/>
          <w:lang w:eastAsia="ja-JP"/>
        </w:rPr>
        <w:t xml:space="preserve">improved if the density </w:t>
      </w:r>
      <w:r w:rsidR="006D7C9D" w:rsidRPr="003E03A0">
        <w:rPr>
          <w:rFonts w:hint="eastAsia"/>
          <w:lang w:eastAsia="ja-JP"/>
        </w:rPr>
        <w:t xml:space="preserve">or thickness of the cladding </w:t>
      </w:r>
      <w:r w:rsidRPr="003E03A0">
        <w:rPr>
          <w:rFonts w:hint="eastAsia"/>
          <w:lang w:eastAsia="ja-JP"/>
        </w:rPr>
        <w:t xml:space="preserve">could be reduced. If the cladding thickness is reduced, it is expected to be more effective if the cladding outer diameter is also reduced. These findings do not change even if the fuel or coolant is changed; the </w:t>
      </w:r>
      <w:r w:rsidRPr="003E03A0">
        <w:rPr>
          <w:lang w:eastAsia="ja-JP"/>
        </w:rPr>
        <w:t xml:space="preserve">RFBB </w:t>
      </w:r>
      <w:r w:rsidR="006D7C9D" w:rsidRPr="003E03A0">
        <w:rPr>
          <w:rFonts w:hint="eastAsia"/>
          <w:lang w:eastAsia="ja-JP"/>
        </w:rPr>
        <w:t xml:space="preserve">concept with the ideal </w:t>
      </w:r>
      <w:r w:rsidRPr="003E03A0">
        <w:rPr>
          <w:rFonts w:hint="eastAsia"/>
          <w:lang w:eastAsia="ja-JP"/>
        </w:rPr>
        <w:t xml:space="preserve">cladding of </w:t>
      </w:r>
      <w:r w:rsidRPr="003E03A0">
        <w:rPr>
          <w:lang w:eastAsia="ja-JP"/>
        </w:rPr>
        <w:t xml:space="preserve">ODS requires </w:t>
      </w:r>
      <w:r w:rsidRPr="003E03A0">
        <w:rPr>
          <w:rFonts w:hint="eastAsia"/>
          <w:lang w:eastAsia="ja-JP"/>
        </w:rPr>
        <w:t xml:space="preserve">changes in the shuffling interval and core design when ordinary </w:t>
      </w:r>
      <w:r w:rsidRPr="003E03A0">
        <w:rPr>
          <w:lang w:eastAsia="ja-JP"/>
        </w:rPr>
        <w:t xml:space="preserve">ODS is </w:t>
      </w:r>
      <w:r w:rsidRPr="003E03A0">
        <w:rPr>
          <w:rFonts w:hint="eastAsia"/>
          <w:lang w:eastAsia="ja-JP"/>
        </w:rPr>
        <w:t>used.</w:t>
      </w:r>
    </w:p>
    <w:p w:rsidR="00C87580" w:rsidRPr="003E03A0" w:rsidRDefault="00DB4E0E">
      <w:pPr>
        <w:pStyle w:val="Otherunnumberedheadings"/>
      </w:pPr>
      <w:r w:rsidRPr="003E03A0">
        <w:t>References</w:t>
      </w:r>
    </w:p>
    <w:p w:rsidR="00C87580" w:rsidRPr="003E03A0" w:rsidRDefault="00DB4E0E">
      <w:pPr>
        <w:pStyle w:val="Referencelist"/>
      </w:pPr>
      <w:r w:rsidRPr="003E03A0">
        <w:t>H. SEKIMOTO, K. RYU, "A New Reactor Burnup Concept CANDLE," Physor 2000, American Nuclear Society, Pittsburgh, Pennsylvania, USA (2000).</w:t>
      </w:r>
    </w:p>
    <w:p w:rsidR="00C87580" w:rsidRPr="003E03A0" w:rsidRDefault="00DB4E0E">
      <w:pPr>
        <w:pStyle w:val="Referencelist"/>
      </w:pPr>
      <w:r w:rsidRPr="003E03A0">
        <w:lastRenderedPageBreak/>
        <w:t>J. GILLELAND, C. AHLFELD, D. DADIOMOV, R. HYDE, Y. ISHIKAWA, D. MCALEES, J. MCWHIRTER, N. MYHRVOLD, J. NUCKOLLS, A. ODEDRA, K. WEAVER, C. WHITMER, L. WOOD AND G. ZIMMERMAN, "Novel Reactor Designs to Burn Non-Fissile Fuel," Proc. of the 2008 International Congress on Advances in Nuclear Power Plants (ICAPP 2008), ANS, Anaheim, Calif., United States, Paper 8319 (2008).</w:t>
      </w:r>
    </w:p>
    <w:p w:rsidR="00C87580" w:rsidRPr="003E03A0" w:rsidRDefault="00DB4E0E">
      <w:pPr>
        <w:pStyle w:val="Referencelist"/>
      </w:pPr>
      <w:r w:rsidRPr="003E03A0">
        <w:t xml:space="preserve">F. HEIDET AND E. GREENSPAN, "Neutron Balance Analysis for Sustainability of Breed and Burn Reactors," </w:t>
      </w:r>
      <w:r w:rsidRPr="003E03A0">
        <w:rPr>
          <w:i/>
        </w:rPr>
        <w:t>Nuclear Science and Engineering</w:t>
      </w:r>
      <w:r w:rsidRPr="003E03A0">
        <w:t xml:space="preserve">, </w:t>
      </w:r>
      <w:r w:rsidRPr="003E03A0">
        <w:rPr>
          <w:b/>
        </w:rPr>
        <w:t>171</w:t>
      </w:r>
      <w:r w:rsidRPr="003E03A0">
        <w:t xml:space="preserve">(2012) </w:t>
      </w:r>
      <w:r w:rsidR="00BD0AEF" w:rsidRPr="003E03A0">
        <w:t>13-31</w:t>
      </w:r>
      <w:r w:rsidRPr="003E03A0">
        <w:t>.</w:t>
      </w:r>
    </w:p>
    <w:p w:rsidR="00C87580" w:rsidRPr="003E03A0" w:rsidRDefault="00DB4E0E">
      <w:pPr>
        <w:pStyle w:val="Referencelist"/>
      </w:pPr>
      <w:r w:rsidRPr="003E03A0">
        <w:t>T. OBARA, K. KUWAGAKI, J. NISHIYAMA, "Feasibility of Burning Wave Fast Reactor Concept with Rotational Fuel Shuffling," International Conference of Fast Reactors and Related Fuel Cycles: Next Generation Nuclear Systems for Sustainable Development (FR17), Proceedings Proceedings of International Conference of Fast Reactors and Related Fuel Cycles: Next Generation Nuclear Systems for Sustainable Development (FR17), Jun.2017 2005,</w:t>
      </w:r>
      <w:r w:rsidR="004E3DCD" w:rsidRPr="003E03A0">
        <w:t xml:space="preserve"> IAEA-CN245-051.</w:t>
      </w:r>
    </w:p>
    <w:p w:rsidR="00C87580" w:rsidRPr="003E03A0" w:rsidRDefault="00DB4E0E">
      <w:pPr>
        <w:pStyle w:val="Referencelist"/>
      </w:pPr>
      <w:r w:rsidRPr="003E03A0">
        <w:t xml:space="preserve">K. KUWAGAKI, J. NISHIYAMA, T. OBARA, "Concept of Stationary Wave Reactor with Rotational Fuel Shuffling," Nuclear Science and Engineering, </w:t>
      </w:r>
      <w:r w:rsidRPr="003E03A0">
        <w:rPr>
          <w:b/>
        </w:rPr>
        <w:t>191</w:t>
      </w:r>
      <w:r w:rsidRPr="003E03A0">
        <w:t xml:space="preserve">(2018) </w:t>
      </w:r>
      <w:r w:rsidR="004E3DCD" w:rsidRPr="003E03A0">
        <w:t>178-186</w:t>
      </w:r>
      <w:r w:rsidRPr="003E03A0">
        <w:t>.</w:t>
      </w:r>
    </w:p>
    <w:p w:rsidR="00C87580" w:rsidRPr="003E03A0" w:rsidRDefault="00DB4E0E">
      <w:pPr>
        <w:pStyle w:val="Referencelist"/>
      </w:pPr>
      <w:r w:rsidRPr="003E03A0">
        <w:t xml:space="preserve">K. KUWAGAKI, J. NISHIYAMA, T. OBARA, "Concept of breed and burn reactor with spiral fuel shuffling", </w:t>
      </w:r>
      <w:r w:rsidRPr="003E03A0">
        <w:rPr>
          <w:i/>
        </w:rPr>
        <w:t>Annals of Nuclear Energy</w:t>
      </w:r>
      <w:proofErr w:type="gramStart"/>
      <w:r w:rsidRPr="003E03A0">
        <w:t>, ,</w:t>
      </w:r>
      <w:proofErr w:type="gramEnd"/>
      <w:r w:rsidRPr="003E03A0">
        <w:t xml:space="preserve"> </w:t>
      </w:r>
      <w:r w:rsidRPr="003E03A0">
        <w:rPr>
          <w:b/>
        </w:rPr>
        <w:t>127</w:t>
      </w:r>
      <w:r w:rsidRPr="003E03A0">
        <w:t xml:space="preserve">(2019) </w:t>
      </w:r>
      <w:r w:rsidR="004E3DCD" w:rsidRPr="003E03A0">
        <w:t>130-138</w:t>
      </w:r>
      <w:r w:rsidRPr="003E03A0">
        <w:t>.</w:t>
      </w:r>
    </w:p>
    <w:p w:rsidR="006C22A6" w:rsidRPr="003E03A0" w:rsidRDefault="00DB4E0E" w:rsidP="006C22A6">
      <w:pPr>
        <w:pStyle w:val="Referencelist"/>
        <w:rPr>
          <w:sz w:val="20"/>
        </w:rPr>
      </w:pPr>
      <w:bookmarkStart w:id="3" w:name="_Hlk78627174"/>
      <w:r w:rsidRPr="003E03A0">
        <w:t>Van Khanh Hoang, Odmaa Sambuu, Jun Nishiyama, Toru Obara</w:t>
      </w:r>
      <w:bookmarkEnd w:id="3"/>
      <w:r w:rsidRPr="003E03A0">
        <w:t xml:space="preserve">, "Feasibility of Sodium-Cooled Breed-and-Burn Reactor with Rotational Fuel Shuffling", </w:t>
      </w:r>
      <w:r w:rsidRPr="003E03A0">
        <w:rPr>
          <w:i/>
        </w:rPr>
        <w:t>Nuclear Science and Engineering</w:t>
      </w:r>
      <w:r w:rsidRPr="003E03A0">
        <w:t>,</w:t>
      </w:r>
      <w:r w:rsidRPr="003E03A0">
        <w:rPr>
          <w:b/>
        </w:rPr>
        <w:t>196</w:t>
      </w:r>
      <w:r w:rsidRPr="003E03A0">
        <w:t xml:space="preserve"> (2022) </w:t>
      </w:r>
      <w:r w:rsidR="004E3DCD" w:rsidRPr="003E03A0">
        <w:t>108-120.</w:t>
      </w:r>
      <w:r w:rsidR="006C22A6" w:rsidRPr="003E03A0">
        <w:t xml:space="preserve"> </w:t>
      </w:r>
      <w:r w:rsidR="006C22A6" w:rsidRPr="003E03A0">
        <w:br w:type="page"/>
      </w:r>
    </w:p>
    <w:p w:rsidR="006C22A6" w:rsidRPr="003E03A0" w:rsidRDefault="006C22A6" w:rsidP="006C22A6">
      <w:pPr>
        <w:pStyle w:val="Figurecaption"/>
        <w:rPr>
          <w:caps/>
          <w:lang w:eastAsia="es-ES"/>
        </w:rPr>
      </w:pPr>
      <w:bookmarkStart w:id="4" w:name="_Ref474425344"/>
    </w:p>
    <w:p w:rsidR="006C22A6" w:rsidRPr="003E03A0" w:rsidRDefault="006C22A6" w:rsidP="006C22A6">
      <w:pPr>
        <w:pStyle w:val="Figurecaption"/>
        <w:rPr>
          <w:caps/>
          <w:lang w:eastAsia="es-ES"/>
        </w:rPr>
      </w:pPr>
    </w:p>
    <w:p w:rsidR="006C22A6" w:rsidRPr="003E03A0" w:rsidRDefault="006C22A6" w:rsidP="006C22A6">
      <w:pPr>
        <w:pStyle w:val="Figurecaption"/>
        <w:rPr>
          <w:caps/>
          <w:lang w:eastAsia="es-ES"/>
        </w:rPr>
      </w:pPr>
    </w:p>
    <w:p w:rsidR="000E45D2" w:rsidRPr="003E03A0" w:rsidRDefault="000E45D2" w:rsidP="000E45D2">
      <w:pPr>
        <w:pStyle w:val="Figurecaption"/>
        <w:rPr>
          <w:caps/>
          <w:lang w:eastAsia="es-ES"/>
        </w:rPr>
      </w:pPr>
      <w:r w:rsidRPr="003E03A0">
        <w:rPr>
          <w:caps/>
          <w:noProof/>
          <w:lang w:eastAsia="es-ES"/>
        </w:rPr>
        <w:drawing>
          <wp:anchor distT="0" distB="0" distL="114300" distR="114300" simplePos="0" relativeHeight="251660288" behindDoc="1" locked="0" layoutInCell="1" allowOverlap="1" wp14:anchorId="1E62359A" wp14:editId="38AF14B6">
            <wp:simplePos x="0" y="0"/>
            <wp:positionH relativeFrom="margin">
              <wp:align>right</wp:align>
            </wp:positionH>
            <wp:positionV relativeFrom="paragraph">
              <wp:posOffset>88710</wp:posOffset>
            </wp:positionV>
            <wp:extent cx="5356225" cy="3596186"/>
            <wp:effectExtent l="0" t="0" r="15875" b="4445"/>
            <wp:wrapNone/>
            <wp:docPr id="1" name="グラフ 1">
              <a:extLst xmlns:a="http://schemas.openxmlformats.org/drawingml/2006/main">
                <a:ext uri="{FF2B5EF4-FFF2-40B4-BE49-F238E27FC236}">
                  <a16:creationId xmlns:a16="http://schemas.microsoft.com/office/drawing/2014/main" id="{1835EF9B-4A31-4F12-94B5-55232A0933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3E03A0">
        <w:rPr>
          <w:i w:val="0"/>
          <w:noProof/>
          <w:sz w:val="22"/>
        </w:rPr>
        <w:t xml:space="preserve"> </w:t>
      </w:r>
    </w:p>
    <w:p w:rsidR="000E45D2" w:rsidRPr="003E03A0" w:rsidRDefault="000E45D2" w:rsidP="000E45D2">
      <w:pPr>
        <w:pStyle w:val="Figurecaption"/>
        <w:rPr>
          <w:caps/>
          <w:lang w:eastAsia="es-ES"/>
        </w:rPr>
      </w:pPr>
    </w:p>
    <w:p w:rsidR="000E45D2" w:rsidRPr="003E03A0" w:rsidRDefault="000E45D2" w:rsidP="000E45D2">
      <w:pPr>
        <w:pStyle w:val="Figurecaption"/>
        <w:rPr>
          <w:caps/>
          <w:lang w:eastAsia="es-ES"/>
        </w:rPr>
      </w:pPr>
    </w:p>
    <w:p w:rsidR="000E45D2" w:rsidRPr="003E03A0" w:rsidRDefault="000E45D2" w:rsidP="000E45D2">
      <w:pPr>
        <w:pStyle w:val="Figurecaption"/>
        <w:rPr>
          <w:caps/>
          <w:lang w:eastAsia="es-ES"/>
        </w:rPr>
      </w:pPr>
    </w:p>
    <w:p w:rsidR="000E45D2" w:rsidRPr="003E03A0" w:rsidRDefault="000E45D2" w:rsidP="000E45D2">
      <w:pPr>
        <w:pStyle w:val="Figurecaption"/>
        <w:rPr>
          <w:caps/>
          <w:lang w:eastAsia="es-ES"/>
        </w:rPr>
      </w:pPr>
    </w:p>
    <w:p w:rsidR="000E45D2" w:rsidRPr="003E03A0" w:rsidRDefault="000E45D2" w:rsidP="000E45D2">
      <w:pPr>
        <w:pStyle w:val="Figurecaption"/>
        <w:rPr>
          <w:caps/>
          <w:lang w:eastAsia="es-ES"/>
        </w:rPr>
      </w:pPr>
    </w:p>
    <w:p w:rsidR="000E45D2" w:rsidRPr="003E03A0" w:rsidRDefault="000E45D2" w:rsidP="000E45D2">
      <w:pPr>
        <w:pStyle w:val="Figurecaption"/>
        <w:rPr>
          <w:caps/>
          <w:lang w:eastAsia="es-ES"/>
        </w:rPr>
      </w:pPr>
      <w:r w:rsidRPr="003E03A0">
        <w:rPr>
          <w:caps/>
          <w:noProof/>
          <w:lang w:eastAsia="es-ES"/>
        </w:rPr>
        <mc:AlternateContent>
          <mc:Choice Requires="wps">
            <w:drawing>
              <wp:anchor distT="0" distB="0" distL="114300" distR="114300" simplePos="0" relativeHeight="251659264" behindDoc="0" locked="0" layoutInCell="1" allowOverlap="1" wp14:anchorId="2FBA53B3" wp14:editId="1A29BBBE">
                <wp:simplePos x="0" y="0"/>
                <wp:positionH relativeFrom="column">
                  <wp:posOffset>2122228</wp:posOffset>
                </wp:positionH>
                <wp:positionV relativeFrom="paragraph">
                  <wp:posOffset>121693</wp:posOffset>
                </wp:positionV>
                <wp:extent cx="129038" cy="115409"/>
                <wp:effectExtent l="0" t="0" r="61595" b="56515"/>
                <wp:wrapNone/>
                <wp:docPr id="5" name="Straight Arrow Connector 4">
                  <a:extLst xmlns:a="http://schemas.openxmlformats.org/drawingml/2006/main">
                    <a:ext uri="{FF2B5EF4-FFF2-40B4-BE49-F238E27FC236}">
                      <a16:creationId xmlns:a16="http://schemas.microsoft.com/office/drawing/2014/main" id="{AA9BA129-8FD6-4B5F-B289-311168B040DB}"/>
                    </a:ext>
                  </a:extLst>
                </wp:docPr>
                <wp:cNvGraphicFramePr/>
                <a:graphic xmlns:a="http://schemas.openxmlformats.org/drawingml/2006/main">
                  <a:graphicData uri="http://schemas.microsoft.com/office/word/2010/wordprocessingShape">
                    <wps:wsp>
                      <wps:cNvCnPr/>
                      <wps:spPr>
                        <a:xfrm>
                          <a:off x="0" y="0"/>
                          <a:ext cx="129038" cy="115409"/>
                        </a:xfrm>
                        <a:prstGeom prst="straightConnector1">
                          <a:avLst/>
                        </a:prstGeom>
                        <a:ln>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C8B760" id="_x0000_t32" coordsize="21600,21600" o:spt="32" o:oned="t" path="m,l21600,21600e" filled="f">
                <v:path arrowok="t" fillok="f" o:connecttype="none"/>
                <o:lock v:ext="edit" shapetype="t"/>
              </v:shapetype>
              <v:shape id="Straight Arrow Connector 4" o:spid="_x0000_s1026" type="#_x0000_t32" style="position:absolute;left:0;text-align:left;margin-left:167.1pt;margin-top:9.6pt;width:10.15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" strokecolor="red">
                <v:stroke endarrow="block"/>
              </v:shape>
            </w:pict>
          </mc:Fallback>
        </mc:AlternateContent>
      </w:r>
    </w:p>
    <w:p w:rsidR="000E45D2" w:rsidRPr="003E03A0" w:rsidRDefault="000E45D2" w:rsidP="000E45D2">
      <w:pPr>
        <w:pStyle w:val="Figurecaption"/>
        <w:rPr>
          <w:caps/>
          <w:lang w:eastAsia="es-ES"/>
        </w:rPr>
      </w:pPr>
    </w:p>
    <w:p w:rsidR="000E45D2" w:rsidRPr="003E03A0" w:rsidRDefault="000E45D2" w:rsidP="000E45D2">
      <w:pPr>
        <w:pStyle w:val="Figurecaption"/>
        <w:rPr>
          <w:caps/>
          <w:lang w:eastAsia="es-ES"/>
        </w:rPr>
      </w:pPr>
    </w:p>
    <w:p w:rsidR="000E45D2" w:rsidRPr="003E03A0" w:rsidRDefault="000E45D2" w:rsidP="000E45D2">
      <w:pPr>
        <w:pStyle w:val="Figurecaption"/>
        <w:rPr>
          <w:caps/>
          <w:lang w:eastAsia="es-ES"/>
        </w:rPr>
      </w:pPr>
    </w:p>
    <w:p w:rsidR="000E45D2" w:rsidRPr="003E03A0" w:rsidRDefault="000E45D2" w:rsidP="000E45D2">
      <w:pPr>
        <w:pStyle w:val="Figurecaption"/>
        <w:rPr>
          <w:caps/>
          <w:lang w:eastAsia="es-ES"/>
        </w:rPr>
      </w:pPr>
    </w:p>
    <w:p w:rsidR="000E45D2" w:rsidRPr="003E03A0" w:rsidRDefault="000E45D2" w:rsidP="000E45D2">
      <w:pPr>
        <w:pStyle w:val="Figurecaption"/>
        <w:rPr>
          <w:caps/>
          <w:lang w:eastAsia="es-ES"/>
        </w:rPr>
      </w:pPr>
    </w:p>
    <w:p w:rsidR="000E45D2" w:rsidRPr="003E03A0" w:rsidRDefault="000E45D2" w:rsidP="000E45D2">
      <w:pPr>
        <w:pStyle w:val="Figurecaption"/>
        <w:rPr>
          <w:caps/>
          <w:lang w:eastAsia="es-ES"/>
        </w:rPr>
      </w:pPr>
    </w:p>
    <w:p w:rsidR="000E45D2" w:rsidRPr="003E03A0" w:rsidRDefault="000E45D2" w:rsidP="000E45D2">
      <w:pPr>
        <w:pStyle w:val="Figurecaption"/>
        <w:rPr>
          <w:caps/>
          <w:lang w:eastAsia="es-ES"/>
        </w:rPr>
      </w:pPr>
    </w:p>
    <w:p w:rsidR="000E45D2" w:rsidRPr="003E03A0" w:rsidRDefault="000E45D2" w:rsidP="000E45D2">
      <w:pPr>
        <w:pStyle w:val="Figurecaption"/>
        <w:rPr>
          <w:caps/>
          <w:lang w:eastAsia="es-ES"/>
        </w:rPr>
      </w:pPr>
    </w:p>
    <w:p w:rsidR="000E45D2" w:rsidRPr="003E03A0" w:rsidRDefault="000E45D2" w:rsidP="000E45D2">
      <w:pPr>
        <w:pStyle w:val="Figurecaption"/>
        <w:rPr>
          <w:caps/>
          <w:lang w:eastAsia="es-ES"/>
        </w:rPr>
      </w:pPr>
    </w:p>
    <w:p w:rsidR="000E45D2" w:rsidRPr="003E03A0" w:rsidRDefault="000E45D2" w:rsidP="000E45D2">
      <w:pPr>
        <w:pStyle w:val="Figurecaption"/>
        <w:rPr>
          <w:caps/>
          <w:lang w:eastAsia="es-ES"/>
        </w:rPr>
      </w:pPr>
    </w:p>
    <w:p w:rsidR="000E45D2" w:rsidRPr="003E03A0" w:rsidRDefault="000E45D2" w:rsidP="000E45D2">
      <w:pPr>
        <w:pStyle w:val="Figurecaption"/>
        <w:rPr>
          <w:caps/>
          <w:lang w:eastAsia="es-ES"/>
        </w:rPr>
      </w:pPr>
    </w:p>
    <w:p w:rsidR="000E45D2" w:rsidRPr="003E03A0" w:rsidRDefault="000E45D2" w:rsidP="000E45D2">
      <w:pPr>
        <w:pStyle w:val="Figurecaption"/>
        <w:rPr>
          <w:caps/>
          <w:lang w:eastAsia="es-ES"/>
        </w:rPr>
      </w:pPr>
    </w:p>
    <w:p w:rsidR="000E45D2" w:rsidRPr="003E03A0" w:rsidRDefault="000E45D2" w:rsidP="000E45D2">
      <w:pPr>
        <w:pStyle w:val="Figurecaption"/>
        <w:rPr>
          <w:caps/>
          <w:lang w:eastAsia="es-ES"/>
        </w:rPr>
      </w:pPr>
    </w:p>
    <w:p w:rsidR="000E45D2" w:rsidRPr="003E03A0" w:rsidRDefault="000E45D2" w:rsidP="000E45D2">
      <w:pPr>
        <w:pStyle w:val="Figurecaption"/>
        <w:rPr>
          <w:caps/>
          <w:lang w:eastAsia="es-ES"/>
        </w:rPr>
      </w:pPr>
    </w:p>
    <w:p w:rsidR="000E45D2" w:rsidRPr="003E03A0" w:rsidRDefault="000E45D2" w:rsidP="000E45D2">
      <w:pPr>
        <w:pStyle w:val="Figurecaption"/>
        <w:rPr>
          <w:caps/>
          <w:lang w:eastAsia="es-ES"/>
        </w:rPr>
      </w:pPr>
    </w:p>
    <w:p w:rsidR="000E45D2" w:rsidRPr="003E03A0" w:rsidRDefault="000E45D2" w:rsidP="000E45D2">
      <w:pPr>
        <w:pStyle w:val="Figurecaption"/>
        <w:rPr>
          <w:caps/>
          <w:lang w:eastAsia="es-ES"/>
        </w:rPr>
      </w:pPr>
    </w:p>
    <w:p w:rsidR="000E45D2" w:rsidRPr="003E03A0" w:rsidRDefault="000E45D2" w:rsidP="000E45D2">
      <w:pPr>
        <w:pStyle w:val="Figurecaption"/>
        <w:rPr>
          <w:caps/>
          <w:lang w:eastAsia="es-ES"/>
        </w:rPr>
      </w:pPr>
    </w:p>
    <w:p w:rsidR="000E45D2" w:rsidRPr="003E03A0" w:rsidRDefault="000E45D2" w:rsidP="000E45D2">
      <w:pPr>
        <w:pStyle w:val="Figurecaption"/>
        <w:rPr>
          <w:b/>
          <w:sz w:val="20"/>
          <w:lang w:eastAsia="es-ES"/>
        </w:rPr>
      </w:pPr>
      <w:r w:rsidRPr="003E03A0">
        <w:rPr>
          <w:caps/>
          <w:sz w:val="20"/>
          <w:lang w:eastAsia="es-ES"/>
        </w:rPr>
        <w:t>Fig</w:t>
      </w:r>
      <w:r w:rsidRPr="003E03A0">
        <w:rPr>
          <w:sz w:val="20"/>
          <w:lang w:eastAsia="es-ES"/>
        </w:rPr>
        <w:t>. </w:t>
      </w:r>
      <w:r w:rsidRPr="003E03A0">
        <w:rPr>
          <w:b/>
          <w:sz w:val="20"/>
          <w:lang w:eastAsia="es-ES"/>
        </w:rPr>
        <w:fldChar w:fldCharType="begin"/>
      </w:r>
      <w:r w:rsidRPr="003E03A0">
        <w:rPr>
          <w:sz w:val="20"/>
          <w:lang w:eastAsia="es-ES"/>
        </w:rPr>
        <w:instrText xml:space="preserve"> SEQ Figure \* ARABIC </w:instrText>
      </w:r>
      <w:r w:rsidRPr="003E03A0">
        <w:rPr>
          <w:b/>
          <w:sz w:val="20"/>
          <w:lang w:eastAsia="es-ES"/>
        </w:rPr>
        <w:fldChar w:fldCharType="separate"/>
      </w:r>
      <w:r w:rsidRPr="003E03A0">
        <w:rPr>
          <w:noProof/>
          <w:sz w:val="20"/>
          <w:lang w:eastAsia="es-ES"/>
        </w:rPr>
        <w:t>1</w:t>
      </w:r>
      <w:r w:rsidRPr="003E03A0">
        <w:rPr>
          <w:b/>
          <w:sz w:val="20"/>
          <w:lang w:eastAsia="es-ES"/>
        </w:rPr>
        <w:fldChar w:fldCharType="end"/>
      </w:r>
      <w:r w:rsidRPr="003E03A0">
        <w:rPr>
          <w:sz w:val="20"/>
          <w:lang w:eastAsia="es-ES"/>
        </w:rPr>
        <w:t>. Indices for Neutron Balance Feature</w:t>
      </w:r>
    </w:p>
    <w:p w:rsidR="000E45D2" w:rsidRPr="003E03A0" w:rsidRDefault="000E45D2" w:rsidP="000E45D2"/>
    <w:p w:rsidR="006C22A6" w:rsidRPr="003E03A0" w:rsidRDefault="006C22A6" w:rsidP="000E45D2">
      <w:pPr>
        <w:pStyle w:val="Figurecaption"/>
        <w:ind w:firstLine="0"/>
        <w:jc w:val="left"/>
        <w:rPr>
          <w:caps/>
          <w:lang w:eastAsia="es-ES"/>
        </w:rPr>
      </w:pPr>
    </w:p>
    <w:p w:rsidR="000E45D2" w:rsidRPr="003E03A0" w:rsidRDefault="000E45D2" w:rsidP="000E45D2">
      <w:pPr>
        <w:pStyle w:val="Figurecaption"/>
        <w:ind w:firstLine="0"/>
        <w:jc w:val="left"/>
        <w:rPr>
          <w:caps/>
          <w:lang w:eastAsia="es-ES"/>
        </w:rPr>
      </w:pPr>
    </w:p>
    <w:p w:rsidR="000E45D2" w:rsidRPr="003E03A0" w:rsidRDefault="000E45D2" w:rsidP="000E45D2">
      <w:pPr>
        <w:pStyle w:val="Figurecaption"/>
        <w:ind w:firstLine="0"/>
        <w:jc w:val="left"/>
        <w:rPr>
          <w:caps/>
          <w:lang w:eastAsia="es-ES"/>
        </w:rPr>
      </w:pPr>
    </w:p>
    <w:bookmarkEnd w:id="4"/>
    <w:p w:rsidR="006C22A6" w:rsidRPr="003E03A0" w:rsidRDefault="006C22A6" w:rsidP="006C22A6">
      <w:pPr>
        <w:pStyle w:val="a1"/>
        <w:ind w:firstLineChars="200" w:firstLine="400"/>
        <w:rPr>
          <w:lang w:eastAsia="ja-JP"/>
        </w:rPr>
      </w:pPr>
      <w:r w:rsidRPr="003E03A0">
        <w:rPr>
          <w:rFonts w:hint="eastAsia"/>
          <w:lang w:eastAsia="ja-JP"/>
        </w:rPr>
        <w:t>T</w:t>
      </w:r>
      <w:r w:rsidRPr="003E03A0">
        <w:rPr>
          <w:lang w:eastAsia="ja-JP"/>
        </w:rPr>
        <w:t>ABLE 1. Impact of cladding on neutron balance</w:t>
      </w:r>
    </w:p>
    <w:p w:rsidR="006C22A6" w:rsidRPr="003E03A0" w:rsidRDefault="006C22A6" w:rsidP="006C22A6">
      <w:pPr>
        <w:pStyle w:val="a1"/>
      </w:pPr>
    </w:p>
    <w:tbl>
      <w:tblPr>
        <w:tblStyle w:val="ae"/>
        <w:tblW w:w="0" w:type="auto"/>
        <w:tblInd w:w="410" w:type="dxa"/>
        <w:tblLook w:val="04A0" w:firstRow="1" w:lastRow="0" w:firstColumn="1" w:lastColumn="0" w:noHBand="0" w:noVBand="1"/>
      </w:tblPr>
      <w:tblGrid>
        <w:gridCol w:w="1496"/>
        <w:gridCol w:w="950"/>
        <w:gridCol w:w="1523"/>
        <w:gridCol w:w="1418"/>
        <w:gridCol w:w="1417"/>
        <w:gridCol w:w="1418"/>
      </w:tblGrid>
      <w:tr w:rsidR="003E03A0" w:rsidRPr="003E03A0" w:rsidTr="00851ADD">
        <w:tc>
          <w:tcPr>
            <w:tcW w:w="1496" w:type="dxa"/>
            <w:tcBorders>
              <w:left w:val="nil"/>
              <w:bottom w:val="single" w:sz="4" w:space="0" w:color="auto"/>
              <w:right w:val="nil"/>
            </w:tcBorders>
          </w:tcPr>
          <w:p w:rsidR="006C22A6" w:rsidRPr="003E03A0" w:rsidRDefault="006C22A6" w:rsidP="00851ADD">
            <w:pPr>
              <w:pStyle w:val="a1"/>
              <w:ind w:firstLine="0"/>
              <w:rPr>
                <w:lang w:eastAsia="ja-JP"/>
              </w:rPr>
            </w:pPr>
            <w:r w:rsidRPr="003E03A0">
              <w:rPr>
                <w:lang w:eastAsia="ja-JP"/>
              </w:rPr>
              <w:t>Coolant</w:t>
            </w:r>
          </w:p>
        </w:tc>
        <w:tc>
          <w:tcPr>
            <w:tcW w:w="950" w:type="dxa"/>
            <w:tcBorders>
              <w:left w:val="nil"/>
              <w:bottom w:val="single" w:sz="4" w:space="0" w:color="auto"/>
              <w:right w:val="nil"/>
            </w:tcBorders>
          </w:tcPr>
          <w:p w:rsidR="006C22A6" w:rsidRPr="003E03A0" w:rsidRDefault="006C22A6" w:rsidP="00851ADD">
            <w:pPr>
              <w:pStyle w:val="a1"/>
              <w:ind w:firstLine="0"/>
              <w:rPr>
                <w:lang w:eastAsia="ja-JP"/>
              </w:rPr>
            </w:pPr>
            <w:r w:rsidRPr="003E03A0">
              <w:rPr>
                <w:rFonts w:hint="eastAsia"/>
                <w:lang w:eastAsia="ja-JP"/>
              </w:rPr>
              <w:t>C</w:t>
            </w:r>
            <w:r w:rsidRPr="003E03A0">
              <w:rPr>
                <w:lang w:eastAsia="ja-JP"/>
              </w:rPr>
              <w:t>ladding</w:t>
            </w:r>
          </w:p>
        </w:tc>
        <w:tc>
          <w:tcPr>
            <w:tcW w:w="1523" w:type="dxa"/>
            <w:tcBorders>
              <w:left w:val="nil"/>
              <w:bottom w:val="single" w:sz="4" w:space="0" w:color="auto"/>
              <w:right w:val="nil"/>
            </w:tcBorders>
          </w:tcPr>
          <w:p w:rsidR="006C22A6" w:rsidRPr="003E03A0" w:rsidRDefault="006C22A6" w:rsidP="00851ADD">
            <w:pPr>
              <w:pStyle w:val="a1"/>
              <w:ind w:firstLine="0"/>
            </w:pPr>
          </w:p>
        </w:tc>
        <w:tc>
          <w:tcPr>
            <w:tcW w:w="1418" w:type="dxa"/>
            <w:tcBorders>
              <w:left w:val="nil"/>
              <w:bottom w:val="single" w:sz="4" w:space="0" w:color="auto"/>
              <w:right w:val="nil"/>
            </w:tcBorders>
          </w:tcPr>
          <w:p w:rsidR="006C22A6" w:rsidRPr="003E03A0" w:rsidRDefault="006C22A6" w:rsidP="00851ADD">
            <w:pPr>
              <w:pStyle w:val="a1"/>
              <w:ind w:firstLine="0"/>
              <w:rPr>
                <w:lang w:eastAsia="ja-JP"/>
              </w:rPr>
            </w:pPr>
            <w:r w:rsidRPr="003E03A0">
              <w:rPr>
                <w:rFonts w:hint="eastAsia"/>
                <w:lang w:eastAsia="ja-JP"/>
              </w:rPr>
              <w:t>F</w:t>
            </w:r>
            <w:r w:rsidRPr="003E03A0">
              <w:rPr>
                <w:lang w:eastAsia="ja-JP"/>
              </w:rPr>
              <w:t>NBP (</w:t>
            </w:r>
            <w:proofErr w:type="spellStart"/>
            <w:r w:rsidRPr="003E03A0">
              <w:rPr>
                <w:lang w:eastAsia="ja-JP"/>
              </w:rPr>
              <w:t>MWd</w:t>
            </w:r>
            <w:proofErr w:type="spellEnd"/>
            <w:r w:rsidRPr="003E03A0">
              <w:rPr>
                <w:lang w:eastAsia="ja-JP"/>
              </w:rPr>
              <w:t>/kg)</w:t>
            </w:r>
          </w:p>
        </w:tc>
        <w:tc>
          <w:tcPr>
            <w:tcW w:w="1417" w:type="dxa"/>
            <w:tcBorders>
              <w:left w:val="nil"/>
              <w:bottom w:val="single" w:sz="4" w:space="0" w:color="auto"/>
              <w:right w:val="nil"/>
            </w:tcBorders>
          </w:tcPr>
          <w:p w:rsidR="006C22A6" w:rsidRPr="003E03A0" w:rsidRDefault="006C22A6" w:rsidP="00851ADD">
            <w:pPr>
              <w:pStyle w:val="a1"/>
              <w:ind w:firstLine="0"/>
              <w:rPr>
                <w:lang w:eastAsia="ja-JP"/>
              </w:rPr>
            </w:pPr>
            <w:r w:rsidRPr="003E03A0">
              <w:rPr>
                <w:rFonts w:hint="eastAsia"/>
                <w:lang w:eastAsia="ja-JP"/>
              </w:rPr>
              <w:t>M</w:t>
            </w:r>
            <w:r w:rsidRPr="003E03A0">
              <w:rPr>
                <w:lang w:eastAsia="ja-JP"/>
              </w:rPr>
              <w:t>NBP</w:t>
            </w:r>
          </w:p>
          <w:p w:rsidR="006C22A6" w:rsidRPr="003E03A0" w:rsidRDefault="006C22A6" w:rsidP="00851ADD">
            <w:pPr>
              <w:pStyle w:val="a1"/>
              <w:ind w:firstLine="0"/>
              <w:rPr>
                <w:lang w:eastAsia="ja-JP"/>
              </w:rPr>
            </w:pPr>
            <w:r w:rsidRPr="003E03A0">
              <w:rPr>
                <w:rFonts w:hint="eastAsia"/>
                <w:lang w:eastAsia="ja-JP"/>
              </w:rPr>
              <w:t>(</w:t>
            </w:r>
            <w:proofErr w:type="spellStart"/>
            <w:r w:rsidRPr="003E03A0">
              <w:rPr>
                <w:lang w:eastAsia="ja-JP"/>
              </w:rPr>
              <w:t>MWd</w:t>
            </w:r>
            <w:proofErr w:type="spellEnd"/>
            <w:r w:rsidRPr="003E03A0">
              <w:rPr>
                <w:lang w:eastAsia="ja-JP"/>
              </w:rPr>
              <w:t>/kg)</w:t>
            </w:r>
          </w:p>
        </w:tc>
        <w:tc>
          <w:tcPr>
            <w:tcW w:w="1418" w:type="dxa"/>
            <w:tcBorders>
              <w:left w:val="nil"/>
              <w:bottom w:val="single" w:sz="4" w:space="0" w:color="auto"/>
              <w:right w:val="nil"/>
            </w:tcBorders>
          </w:tcPr>
          <w:p w:rsidR="006C22A6" w:rsidRPr="003E03A0" w:rsidRDefault="006C22A6" w:rsidP="00851ADD">
            <w:pPr>
              <w:pStyle w:val="a1"/>
              <w:ind w:firstLine="0"/>
              <w:rPr>
                <w:lang w:eastAsia="ja-JP"/>
              </w:rPr>
            </w:pPr>
            <w:r w:rsidRPr="003E03A0">
              <w:rPr>
                <w:rFonts w:hint="eastAsia"/>
                <w:lang w:eastAsia="ja-JP"/>
              </w:rPr>
              <w:t>S</w:t>
            </w:r>
            <w:r w:rsidRPr="003E03A0">
              <w:rPr>
                <w:lang w:eastAsia="ja-JP"/>
              </w:rPr>
              <w:t>NBP</w:t>
            </w:r>
          </w:p>
          <w:p w:rsidR="006C22A6" w:rsidRPr="003E03A0" w:rsidRDefault="006C22A6" w:rsidP="00851ADD">
            <w:pPr>
              <w:pStyle w:val="a1"/>
              <w:ind w:firstLine="0"/>
              <w:rPr>
                <w:lang w:eastAsia="ja-JP"/>
              </w:rPr>
            </w:pPr>
            <w:r w:rsidRPr="003E03A0">
              <w:rPr>
                <w:rFonts w:hint="eastAsia"/>
                <w:lang w:eastAsia="ja-JP"/>
              </w:rPr>
              <w:t>(</w:t>
            </w:r>
            <w:proofErr w:type="spellStart"/>
            <w:r w:rsidRPr="003E03A0">
              <w:rPr>
                <w:lang w:eastAsia="ja-JP"/>
              </w:rPr>
              <w:t>MWd</w:t>
            </w:r>
            <w:proofErr w:type="spellEnd"/>
            <w:r w:rsidRPr="003E03A0">
              <w:rPr>
                <w:lang w:eastAsia="ja-JP"/>
              </w:rPr>
              <w:t>/kg)</w:t>
            </w:r>
          </w:p>
        </w:tc>
      </w:tr>
      <w:tr w:rsidR="003E03A0" w:rsidRPr="003E03A0" w:rsidTr="00851ADD">
        <w:tc>
          <w:tcPr>
            <w:tcW w:w="1496" w:type="dxa"/>
            <w:tcBorders>
              <w:left w:val="nil"/>
              <w:bottom w:val="nil"/>
              <w:right w:val="nil"/>
            </w:tcBorders>
          </w:tcPr>
          <w:p w:rsidR="006C22A6" w:rsidRPr="003E03A0" w:rsidRDefault="006C22A6" w:rsidP="00851ADD">
            <w:pPr>
              <w:pStyle w:val="a1"/>
              <w:ind w:firstLine="0"/>
              <w:rPr>
                <w:lang w:eastAsia="ja-JP"/>
              </w:rPr>
            </w:pPr>
            <w:r w:rsidRPr="003E03A0">
              <w:rPr>
                <w:lang w:eastAsia="ja-JP"/>
              </w:rPr>
              <w:t>LBE</w:t>
            </w:r>
          </w:p>
        </w:tc>
        <w:tc>
          <w:tcPr>
            <w:tcW w:w="950" w:type="dxa"/>
            <w:tcBorders>
              <w:left w:val="nil"/>
              <w:bottom w:val="nil"/>
              <w:right w:val="nil"/>
            </w:tcBorders>
          </w:tcPr>
          <w:p w:rsidR="006C22A6" w:rsidRPr="003E03A0" w:rsidRDefault="006C22A6" w:rsidP="00851ADD">
            <w:pPr>
              <w:pStyle w:val="a1"/>
              <w:ind w:firstLine="0"/>
              <w:rPr>
                <w:lang w:eastAsia="ja-JP"/>
              </w:rPr>
            </w:pPr>
            <w:r w:rsidRPr="003E03A0">
              <w:rPr>
                <w:rFonts w:hint="eastAsia"/>
                <w:lang w:eastAsia="ja-JP"/>
              </w:rPr>
              <w:t>O</w:t>
            </w:r>
            <w:r w:rsidRPr="003E03A0">
              <w:rPr>
                <w:lang w:eastAsia="ja-JP"/>
              </w:rPr>
              <w:t>DS</w:t>
            </w:r>
          </w:p>
        </w:tc>
        <w:tc>
          <w:tcPr>
            <w:tcW w:w="1523" w:type="dxa"/>
            <w:tcBorders>
              <w:left w:val="nil"/>
              <w:bottom w:val="nil"/>
              <w:right w:val="nil"/>
            </w:tcBorders>
          </w:tcPr>
          <w:p w:rsidR="006C22A6" w:rsidRPr="003E03A0" w:rsidRDefault="006C22A6" w:rsidP="00851ADD">
            <w:pPr>
              <w:pStyle w:val="a1"/>
              <w:ind w:firstLine="0"/>
              <w:rPr>
                <w:lang w:eastAsia="ja-JP"/>
              </w:rPr>
            </w:pPr>
            <w:r w:rsidRPr="003E03A0">
              <w:rPr>
                <w:rFonts w:hint="eastAsia"/>
                <w:lang w:eastAsia="ja-JP"/>
              </w:rPr>
              <w:t>R</w:t>
            </w:r>
            <w:r w:rsidRPr="003E03A0">
              <w:rPr>
                <w:lang w:eastAsia="ja-JP"/>
              </w:rPr>
              <w:t>eference</w:t>
            </w:r>
          </w:p>
        </w:tc>
        <w:tc>
          <w:tcPr>
            <w:tcW w:w="1418" w:type="dxa"/>
            <w:tcBorders>
              <w:left w:val="nil"/>
              <w:bottom w:val="nil"/>
              <w:right w:val="nil"/>
            </w:tcBorders>
          </w:tcPr>
          <w:p w:rsidR="006C22A6" w:rsidRPr="003E03A0" w:rsidRDefault="006C22A6" w:rsidP="00851ADD">
            <w:pPr>
              <w:pStyle w:val="a1"/>
              <w:ind w:firstLine="0"/>
              <w:rPr>
                <w:lang w:eastAsia="ja-JP"/>
              </w:rPr>
            </w:pPr>
            <w:r w:rsidRPr="003E03A0">
              <w:rPr>
                <w:rFonts w:hint="eastAsia"/>
                <w:lang w:eastAsia="ja-JP"/>
              </w:rPr>
              <w:t>1</w:t>
            </w:r>
            <w:r w:rsidRPr="003E03A0">
              <w:rPr>
                <w:lang w:eastAsia="ja-JP"/>
              </w:rPr>
              <w:t>28</w:t>
            </w:r>
          </w:p>
        </w:tc>
        <w:tc>
          <w:tcPr>
            <w:tcW w:w="1417" w:type="dxa"/>
            <w:tcBorders>
              <w:left w:val="nil"/>
              <w:bottom w:val="nil"/>
              <w:right w:val="nil"/>
            </w:tcBorders>
          </w:tcPr>
          <w:p w:rsidR="006C22A6" w:rsidRPr="003E03A0" w:rsidRDefault="006C22A6" w:rsidP="00851ADD">
            <w:pPr>
              <w:pStyle w:val="a1"/>
              <w:ind w:firstLine="0"/>
              <w:rPr>
                <w:lang w:eastAsia="ja-JP"/>
              </w:rPr>
            </w:pPr>
            <w:r w:rsidRPr="003E03A0">
              <w:rPr>
                <w:rFonts w:hint="eastAsia"/>
                <w:lang w:eastAsia="ja-JP"/>
              </w:rPr>
              <w:t>3</w:t>
            </w:r>
            <w:r w:rsidRPr="003E03A0">
              <w:rPr>
                <w:lang w:eastAsia="ja-JP"/>
              </w:rPr>
              <w:t>70</w:t>
            </w:r>
          </w:p>
        </w:tc>
        <w:tc>
          <w:tcPr>
            <w:tcW w:w="1418" w:type="dxa"/>
            <w:tcBorders>
              <w:left w:val="nil"/>
              <w:bottom w:val="nil"/>
              <w:right w:val="nil"/>
            </w:tcBorders>
          </w:tcPr>
          <w:p w:rsidR="006C22A6" w:rsidRPr="003E03A0" w:rsidRDefault="006C22A6" w:rsidP="00851ADD">
            <w:pPr>
              <w:pStyle w:val="a1"/>
              <w:ind w:firstLine="0"/>
              <w:rPr>
                <w:lang w:eastAsia="ja-JP"/>
              </w:rPr>
            </w:pPr>
            <w:r w:rsidRPr="003E03A0">
              <w:rPr>
                <w:rFonts w:hint="eastAsia"/>
                <w:lang w:eastAsia="ja-JP"/>
              </w:rPr>
              <w:t>5</w:t>
            </w:r>
            <w:r w:rsidRPr="003E03A0">
              <w:rPr>
                <w:lang w:eastAsia="ja-JP"/>
              </w:rPr>
              <w:t>54</w:t>
            </w:r>
          </w:p>
        </w:tc>
      </w:tr>
      <w:tr w:rsidR="003E03A0" w:rsidRPr="003E03A0" w:rsidTr="00851ADD">
        <w:tc>
          <w:tcPr>
            <w:tcW w:w="1496" w:type="dxa"/>
            <w:tcBorders>
              <w:top w:val="nil"/>
              <w:left w:val="nil"/>
              <w:bottom w:val="nil"/>
              <w:right w:val="nil"/>
            </w:tcBorders>
          </w:tcPr>
          <w:p w:rsidR="006C22A6" w:rsidRPr="003E03A0" w:rsidRDefault="006C22A6" w:rsidP="00851ADD">
            <w:pPr>
              <w:pStyle w:val="a1"/>
              <w:ind w:firstLine="0"/>
            </w:pPr>
          </w:p>
        </w:tc>
        <w:tc>
          <w:tcPr>
            <w:tcW w:w="950" w:type="dxa"/>
            <w:tcBorders>
              <w:top w:val="nil"/>
              <w:left w:val="nil"/>
              <w:bottom w:val="nil"/>
              <w:right w:val="nil"/>
            </w:tcBorders>
          </w:tcPr>
          <w:p w:rsidR="006C22A6" w:rsidRPr="003E03A0" w:rsidRDefault="006C22A6" w:rsidP="00851ADD">
            <w:pPr>
              <w:pStyle w:val="a1"/>
              <w:ind w:firstLine="0"/>
            </w:pPr>
          </w:p>
        </w:tc>
        <w:tc>
          <w:tcPr>
            <w:tcW w:w="1523" w:type="dxa"/>
            <w:tcBorders>
              <w:top w:val="nil"/>
              <w:left w:val="nil"/>
              <w:bottom w:val="nil"/>
              <w:right w:val="nil"/>
            </w:tcBorders>
          </w:tcPr>
          <w:p w:rsidR="006C22A6" w:rsidRPr="003E03A0" w:rsidRDefault="002D2DF4" w:rsidP="00851ADD">
            <w:pPr>
              <w:pStyle w:val="a1"/>
              <w:ind w:firstLine="0"/>
              <w:rPr>
                <w:lang w:eastAsia="ja-JP"/>
              </w:rPr>
            </w:pPr>
            <w:r>
              <w:rPr>
                <w:rFonts w:hint="eastAsia"/>
                <w:lang w:eastAsia="ja-JP"/>
              </w:rPr>
              <w:t>1</w:t>
            </w:r>
            <w:r>
              <w:rPr>
                <w:lang w:eastAsia="ja-JP"/>
              </w:rPr>
              <w:t>/10 thickness</w:t>
            </w:r>
          </w:p>
        </w:tc>
        <w:tc>
          <w:tcPr>
            <w:tcW w:w="1418" w:type="dxa"/>
            <w:tcBorders>
              <w:top w:val="nil"/>
              <w:left w:val="nil"/>
              <w:bottom w:val="nil"/>
              <w:right w:val="nil"/>
            </w:tcBorders>
          </w:tcPr>
          <w:p w:rsidR="006C22A6" w:rsidRPr="003E03A0" w:rsidRDefault="006C22A6" w:rsidP="00851ADD">
            <w:pPr>
              <w:pStyle w:val="a1"/>
              <w:ind w:firstLine="0"/>
              <w:rPr>
                <w:lang w:eastAsia="ja-JP"/>
              </w:rPr>
            </w:pPr>
            <w:r w:rsidRPr="003E03A0">
              <w:rPr>
                <w:rFonts w:hint="eastAsia"/>
                <w:lang w:eastAsia="ja-JP"/>
              </w:rPr>
              <w:t>1</w:t>
            </w:r>
            <w:r w:rsidRPr="003E03A0">
              <w:rPr>
                <w:lang w:eastAsia="ja-JP"/>
              </w:rPr>
              <w:t>01</w:t>
            </w:r>
          </w:p>
        </w:tc>
        <w:tc>
          <w:tcPr>
            <w:tcW w:w="1417" w:type="dxa"/>
            <w:tcBorders>
              <w:top w:val="nil"/>
              <w:left w:val="nil"/>
              <w:bottom w:val="nil"/>
              <w:right w:val="nil"/>
            </w:tcBorders>
          </w:tcPr>
          <w:p w:rsidR="006C22A6" w:rsidRPr="003E03A0" w:rsidRDefault="006C22A6" w:rsidP="00851ADD">
            <w:pPr>
              <w:pStyle w:val="a1"/>
              <w:ind w:firstLine="0"/>
              <w:rPr>
                <w:lang w:eastAsia="ja-JP"/>
              </w:rPr>
            </w:pPr>
            <w:r w:rsidRPr="003E03A0">
              <w:rPr>
                <w:rFonts w:hint="eastAsia"/>
                <w:lang w:eastAsia="ja-JP"/>
              </w:rPr>
              <w:t>4</w:t>
            </w:r>
            <w:r w:rsidRPr="003E03A0">
              <w:rPr>
                <w:lang w:eastAsia="ja-JP"/>
              </w:rPr>
              <w:t>00</w:t>
            </w:r>
          </w:p>
        </w:tc>
        <w:tc>
          <w:tcPr>
            <w:tcW w:w="1418" w:type="dxa"/>
            <w:tcBorders>
              <w:top w:val="nil"/>
              <w:left w:val="nil"/>
              <w:bottom w:val="nil"/>
              <w:right w:val="nil"/>
            </w:tcBorders>
          </w:tcPr>
          <w:p w:rsidR="006C22A6" w:rsidRPr="003E03A0" w:rsidRDefault="006C22A6" w:rsidP="00851ADD">
            <w:pPr>
              <w:pStyle w:val="a1"/>
              <w:ind w:firstLine="0"/>
              <w:rPr>
                <w:lang w:eastAsia="ja-JP"/>
              </w:rPr>
            </w:pPr>
            <w:r w:rsidRPr="003E03A0">
              <w:rPr>
                <w:rFonts w:hint="eastAsia"/>
                <w:lang w:eastAsia="ja-JP"/>
              </w:rPr>
              <w:t>6</w:t>
            </w:r>
            <w:r w:rsidRPr="003E03A0">
              <w:rPr>
                <w:lang w:eastAsia="ja-JP"/>
              </w:rPr>
              <w:t>12</w:t>
            </w:r>
          </w:p>
        </w:tc>
      </w:tr>
      <w:tr w:rsidR="003E03A0" w:rsidRPr="003E03A0" w:rsidTr="00851ADD">
        <w:tc>
          <w:tcPr>
            <w:tcW w:w="1496" w:type="dxa"/>
            <w:tcBorders>
              <w:top w:val="nil"/>
              <w:left w:val="nil"/>
              <w:bottom w:val="single" w:sz="4" w:space="0" w:color="auto"/>
              <w:right w:val="nil"/>
            </w:tcBorders>
          </w:tcPr>
          <w:p w:rsidR="006C22A6" w:rsidRPr="003E03A0" w:rsidRDefault="006C22A6" w:rsidP="00851ADD">
            <w:pPr>
              <w:pStyle w:val="a1"/>
              <w:ind w:firstLine="0"/>
            </w:pPr>
          </w:p>
        </w:tc>
        <w:tc>
          <w:tcPr>
            <w:tcW w:w="950" w:type="dxa"/>
            <w:tcBorders>
              <w:top w:val="nil"/>
              <w:left w:val="nil"/>
              <w:bottom w:val="single" w:sz="4" w:space="0" w:color="auto"/>
              <w:right w:val="nil"/>
            </w:tcBorders>
          </w:tcPr>
          <w:p w:rsidR="006C22A6" w:rsidRPr="003E03A0" w:rsidRDefault="006C22A6" w:rsidP="00851ADD">
            <w:pPr>
              <w:pStyle w:val="a1"/>
              <w:ind w:firstLine="0"/>
            </w:pPr>
          </w:p>
        </w:tc>
        <w:tc>
          <w:tcPr>
            <w:tcW w:w="1523" w:type="dxa"/>
            <w:tcBorders>
              <w:top w:val="nil"/>
              <w:left w:val="nil"/>
              <w:bottom w:val="single" w:sz="4" w:space="0" w:color="auto"/>
              <w:right w:val="nil"/>
            </w:tcBorders>
          </w:tcPr>
          <w:p w:rsidR="006C22A6" w:rsidRPr="003E03A0" w:rsidRDefault="006C22A6" w:rsidP="00851ADD">
            <w:pPr>
              <w:pStyle w:val="a1"/>
              <w:ind w:firstLine="0"/>
              <w:rPr>
                <w:lang w:eastAsia="ja-JP"/>
              </w:rPr>
            </w:pPr>
            <w:r w:rsidRPr="003E03A0">
              <w:rPr>
                <w:rFonts w:hint="eastAsia"/>
                <w:lang w:eastAsia="ja-JP"/>
              </w:rPr>
              <w:t>I</w:t>
            </w:r>
            <w:r w:rsidRPr="003E03A0">
              <w:rPr>
                <w:lang w:eastAsia="ja-JP"/>
              </w:rPr>
              <w:t>deal</w:t>
            </w:r>
          </w:p>
        </w:tc>
        <w:tc>
          <w:tcPr>
            <w:tcW w:w="1418" w:type="dxa"/>
            <w:tcBorders>
              <w:top w:val="nil"/>
              <w:left w:val="nil"/>
              <w:bottom w:val="single" w:sz="4" w:space="0" w:color="auto"/>
              <w:right w:val="nil"/>
            </w:tcBorders>
          </w:tcPr>
          <w:p w:rsidR="006C22A6" w:rsidRPr="003E03A0" w:rsidRDefault="006C22A6" w:rsidP="00851ADD">
            <w:pPr>
              <w:pStyle w:val="a1"/>
              <w:ind w:firstLine="0"/>
              <w:rPr>
                <w:lang w:eastAsia="ja-JP"/>
              </w:rPr>
            </w:pPr>
            <w:r w:rsidRPr="003E03A0">
              <w:rPr>
                <w:rFonts w:hint="eastAsia"/>
                <w:lang w:eastAsia="ja-JP"/>
              </w:rPr>
              <w:t>9</w:t>
            </w:r>
            <w:r w:rsidRPr="003E03A0">
              <w:rPr>
                <w:lang w:eastAsia="ja-JP"/>
              </w:rPr>
              <w:t>4</w:t>
            </w:r>
          </w:p>
        </w:tc>
        <w:tc>
          <w:tcPr>
            <w:tcW w:w="1417" w:type="dxa"/>
            <w:tcBorders>
              <w:top w:val="nil"/>
              <w:left w:val="nil"/>
              <w:bottom w:val="single" w:sz="4" w:space="0" w:color="auto"/>
              <w:right w:val="nil"/>
            </w:tcBorders>
          </w:tcPr>
          <w:p w:rsidR="006C22A6" w:rsidRPr="003E03A0" w:rsidRDefault="006C22A6" w:rsidP="00851ADD">
            <w:pPr>
              <w:pStyle w:val="a1"/>
              <w:ind w:firstLine="0"/>
              <w:rPr>
                <w:lang w:eastAsia="ja-JP"/>
              </w:rPr>
            </w:pPr>
            <w:r w:rsidRPr="003E03A0">
              <w:rPr>
                <w:rFonts w:hint="eastAsia"/>
                <w:lang w:eastAsia="ja-JP"/>
              </w:rPr>
              <w:t>4</w:t>
            </w:r>
            <w:r w:rsidRPr="003E03A0">
              <w:rPr>
                <w:lang w:eastAsia="ja-JP"/>
              </w:rPr>
              <w:t>05</w:t>
            </w:r>
          </w:p>
        </w:tc>
        <w:tc>
          <w:tcPr>
            <w:tcW w:w="1418" w:type="dxa"/>
            <w:tcBorders>
              <w:top w:val="nil"/>
              <w:left w:val="nil"/>
              <w:bottom w:val="single" w:sz="4" w:space="0" w:color="auto"/>
              <w:right w:val="nil"/>
            </w:tcBorders>
          </w:tcPr>
          <w:p w:rsidR="006C22A6" w:rsidRPr="003E03A0" w:rsidRDefault="006C22A6" w:rsidP="00851ADD">
            <w:pPr>
              <w:pStyle w:val="a1"/>
              <w:ind w:firstLine="0"/>
              <w:rPr>
                <w:lang w:eastAsia="ja-JP"/>
              </w:rPr>
            </w:pPr>
            <w:r w:rsidRPr="003E03A0">
              <w:rPr>
                <w:rFonts w:hint="eastAsia"/>
                <w:lang w:eastAsia="ja-JP"/>
              </w:rPr>
              <w:t>6</w:t>
            </w:r>
            <w:r w:rsidRPr="003E03A0">
              <w:rPr>
                <w:lang w:eastAsia="ja-JP"/>
              </w:rPr>
              <w:t>28</w:t>
            </w:r>
          </w:p>
        </w:tc>
      </w:tr>
      <w:tr w:rsidR="003E03A0" w:rsidRPr="003E03A0" w:rsidTr="00851ADD">
        <w:tc>
          <w:tcPr>
            <w:tcW w:w="1496" w:type="dxa"/>
            <w:tcBorders>
              <w:left w:val="nil"/>
              <w:bottom w:val="nil"/>
              <w:right w:val="nil"/>
            </w:tcBorders>
          </w:tcPr>
          <w:p w:rsidR="006C22A6" w:rsidRPr="003E03A0" w:rsidRDefault="006C22A6" w:rsidP="00851ADD">
            <w:pPr>
              <w:pStyle w:val="a1"/>
              <w:ind w:firstLine="0"/>
              <w:rPr>
                <w:lang w:eastAsia="ja-JP"/>
              </w:rPr>
            </w:pPr>
            <w:r w:rsidRPr="003E03A0">
              <w:rPr>
                <w:lang w:eastAsia="ja-JP"/>
              </w:rPr>
              <w:t>Lead</w:t>
            </w:r>
          </w:p>
        </w:tc>
        <w:tc>
          <w:tcPr>
            <w:tcW w:w="950" w:type="dxa"/>
            <w:tcBorders>
              <w:left w:val="nil"/>
              <w:bottom w:val="nil"/>
              <w:right w:val="nil"/>
            </w:tcBorders>
          </w:tcPr>
          <w:p w:rsidR="006C22A6" w:rsidRPr="003E03A0" w:rsidRDefault="006C22A6" w:rsidP="00851ADD">
            <w:pPr>
              <w:pStyle w:val="a1"/>
              <w:ind w:firstLine="0"/>
              <w:rPr>
                <w:lang w:eastAsia="ja-JP"/>
              </w:rPr>
            </w:pPr>
            <w:r w:rsidRPr="003E03A0">
              <w:rPr>
                <w:rFonts w:hint="eastAsia"/>
                <w:lang w:eastAsia="ja-JP"/>
              </w:rPr>
              <w:t>O</w:t>
            </w:r>
            <w:r w:rsidRPr="003E03A0">
              <w:rPr>
                <w:lang w:eastAsia="ja-JP"/>
              </w:rPr>
              <w:t>DS</w:t>
            </w:r>
          </w:p>
        </w:tc>
        <w:tc>
          <w:tcPr>
            <w:tcW w:w="1523" w:type="dxa"/>
            <w:tcBorders>
              <w:left w:val="nil"/>
              <w:bottom w:val="nil"/>
              <w:right w:val="nil"/>
            </w:tcBorders>
          </w:tcPr>
          <w:p w:rsidR="006C22A6" w:rsidRPr="003E03A0" w:rsidRDefault="006C22A6" w:rsidP="00851ADD">
            <w:pPr>
              <w:pStyle w:val="a1"/>
              <w:ind w:firstLine="0"/>
            </w:pPr>
            <w:r w:rsidRPr="003E03A0">
              <w:rPr>
                <w:rFonts w:hint="eastAsia"/>
                <w:lang w:eastAsia="ja-JP"/>
              </w:rPr>
              <w:t>R</w:t>
            </w:r>
            <w:r w:rsidRPr="003E03A0">
              <w:rPr>
                <w:lang w:eastAsia="ja-JP"/>
              </w:rPr>
              <w:t>eference</w:t>
            </w:r>
          </w:p>
        </w:tc>
        <w:tc>
          <w:tcPr>
            <w:tcW w:w="1418" w:type="dxa"/>
            <w:tcBorders>
              <w:left w:val="nil"/>
              <w:bottom w:val="nil"/>
              <w:right w:val="nil"/>
            </w:tcBorders>
          </w:tcPr>
          <w:p w:rsidR="006C22A6" w:rsidRPr="003E03A0" w:rsidRDefault="006C22A6" w:rsidP="00851ADD">
            <w:pPr>
              <w:pStyle w:val="a1"/>
              <w:ind w:firstLine="0"/>
              <w:rPr>
                <w:lang w:eastAsia="ja-JP"/>
              </w:rPr>
            </w:pPr>
            <w:r w:rsidRPr="003E03A0">
              <w:rPr>
                <w:rFonts w:hint="eastAsia"/>
                <w:lang w:eastAsia="ja-JP"/>
              </w:rPr>
              <w:t>1</w:t>
            </w:r>
            <w:r w:rsidRPr="003E03A0">
              <w:rPr>
                <w:lang w:eastAsia="ja-JP"/>
              </w:rPr>
              <w:t>31</w:t>
            </w:r>
          </w:p>
        </w:tc>
        <w:tc>
          <w:tcPr>
            <w:tcW w:w="1417" w:type="dxa"/>
            <w:tcBorders>
              <w:left w:val="nil"/>
              <w:bottom w:val="nil"/>
              <w:right w:val="nil"/>
            </w:tcBorders>
          </w:tcPr>
          <w:p w:rsidR="006C22A6" w:rsidRPr="003E03A0" w:rsidRDefault="006C22A6" w:rsidP="00851ADD">
            <w:pPr>
              <w:pStyle w:val="a1"/>
              <w:ind w:firstLine="0"/>
              <w:rPr>
                <w:lang w:eastAsia="ja-JP"/>
              </w:rPr>
            </w:pPr>
            <w:r w:rsidRPr="003E03A0">
              <w:rPr>
                <w:rFonts w:hint="eastAsia"/>
                <w:lang w:eastAsia="ja-JP"/>
              </w:rPr>
              <w:t>3</w:t>
            </w:r>
            <w:r w:rsidRPr="003E03A0">
              <w:rPr>
                <w:lang w:eastAsia="ja-JP"/>
              </w:rPr>
              <w:t>66</w:t>
            </w:r>
          </w:p>
        </w:tc>
        <w:tc>
          <w:tcPr>
            <w:tcW w:w="1418" w:type="dxa"/>
            <w:tcBorders>
              <w:left w:val="nil"/>
              <w:bottom w:val="nil"/>
              <w:right w:val="nil"/>
            </w:tcBorders>
          </w:tcPr>
          <w:p w:rsidR="006C22A6" w:rsidRPr="003E03A0" w:rsidRDefault="006C22A6" w:rsidP="00851ADD">
            <w:pPr>
              <w:pStyle w:val="a1"/>
              <w:ind w:firstLine="0"/>
              <w:rPr>
                <w:lang w:eastAsia="ja-JP"/>
              </w:rPr>
            </w:pPr>
            <w:r w:rsidRPr="003E03A0">
              <w:rPr>
                <w:rFonts w:hint="eastAsia"/>
                <w:lang w:eastAsia="ja-JP"/>
              </w:rPr>
              <w:t>5</w:t>
            </w:r>
            <w:r w:rsidRPr="003E03A0">
              <w:rPr>
                <w:lang w:eastAsia="ja-JP"/>
              </w:rPr>
              <w:t>48</w:t>
            </w:r>
          </w:p>
        </w:tc>
      </w:tr>
      <w:tr w:rsidR="003E03A0" w:rsidRPr="003E03A0" w:rsidTr="00851ADD">
        <w:tc>
          <w:tcPr>
            <w:tcW w:w="1496" w:type="dxa"/>
            <w:tcBorders>
              <w:top w:val="nil"/>
              <w:left w:val="nil"/>
              <w:bottom w:val="nil"/>
              <w:right w:val="nil"/>
            </w:tcBorders>
          </w:tcPr>
          <w:p w:rsidR="006C22A6" w:rsidRPr="003E03A0" w:rsidRDefault="006C22A6" w:rsidP="00851ADD">
            <w:pPr>
              <w:pStyle w:val="a1"/>
              <w:ind w:firstLine="0"/>
            </w:pPr>
          </w:p>
        </w:tc>
        <w:tc>
          <w:tcPr>
            <w:tcW w:w="950" w:type="dxa"/>
            <w:tcBorders>
              <w:top w:val="nil"/>
              <w:left w:val="nil"/>
              <w:bottom w:val="nil"/>
              <w:right w:val="nil"/>
            </w:tcBorders>
          </w:tcPr>
          <w:p w:rsidR="006C22A6" w:rsidRPr="003E03A0" w:rsidRDefault="006C22A6" w:rsidP="00851ADD">
            <w:pPr>
              <w:pStyle w:val="a1"/>
              <w:ind w:firstLine="0"/>
            </w:pPr>
          </w:p>
        </w:tc>
        <w:tc>
          <w:tcPr>
            <w:tcW w:w="1523" w:type="dxa"/>
            <w:tcBorders>
              <w:top w:val="nil"/>
              <w:left w:val="nil"/>
              <w:bottom w:val="nil"/>
              <w:right w:val="nil"/>
            </w:tcBorders>
          </w:tcPr>
          <w:p w:rsidR="006C22A6" w:rsidRPr="003E03A0" w:rsidRDefault="002D2DF4" w:rsidP="00851ADD">
            <w:pPr>
              <w:pStyle w:val="a1"/>
              <w:ind w:firstLine="0"/>
            </w:pPr>
            <w:r>
              <w:rPr>
                <w:rFonts w:hint="eastAsia"/>
                <w:lang w:eastAsia="ja-JP"/>
              </w:rPr>
              <w:t>1</w:t>
            </w:r>
            <w:r>
              <w:rPr>
                <w:lang w:eastAsia="ja-JP"/>
              </w:rPr>
              <w:t>/10 thickness</w:t>
            </w:r>
          </w:p>
        </w:tc>
        <w:tc>
          <w:tcPr>
            <w:tcW w:w="1418" w:type="dxa"/>
            <w:tcBorders>
              <w:top w:val="nil"/>
              <w:left w:val="nil"/>
              <w:bottom w:val="nil"/>
              <w:right w:val="nil"/>
            </w:tcBorders>
          </w:tcPr>
          <w:p w:rsidR="006C22A6" w:rsidRPr="003E03A0" w:rsidRDefault="006C22A6" w:rsidP="00851ADD">
            <w:pPr>
              <w:pStyle w:val="a1"/>
              <w:ind w:firstLine="0"/>
              <w:rPr>
                <w:lang w:eastAsia="ja-JP"/>
              </w:rPr>
            </w:pPr>
            <w:r w:rsidRPr="003E03A0">
              <w:rPr>
                <w:rFonts w:hint="eastAsia"/>
                <w:lang w:eastAsia="ja-JP"/>
              </w:rPr>
              <w:t>1</w:t>
            </w:r>
            <w:r w:rsidRPr="003E03A0">
              <w:rPr>
                <w:lang w:eastAsia="ja-JP"/>
              </w:rPr>
              <w:t>03</w:t>
            </w:r>
          </w:p>
        </w:tc>
        <w:tc>
          <w:tcPr>
            <w:tcW w:w="1417" w:type="dxa"/>
            <w:tcBorders>
              <w:top w:val="nil"/>
              <w:left w:val="nil"/>
              <w:bottom w:val="nil"/>
              <w:right w:val="nil"/>
            </w:tcBorders>
          </w:tcPr>
          <w:p w:rsidR="006C22A6" w:rsidRPr="003E03A0" w:rsidRDefault="006C22A6" w:rsidP="00851ADD">
            <w:pPr>
              <w:pStyle w:val="a1"/>
              <w:ind w:firstLine="0"/>
              <w:rPr>
                <w:lang w:eastAsia="ja-JP"/>
              </w:rPr>
            </w:pPr>
            <w:r w:rsidRPr="003E03A0">
              <w:rPr>
                <w:rFonts w:hint="eastAsia"/>
                <w:lang w:eastAsia="ja-JP"/>
              </w:rPr>
              <w:t>4</w:t>
            </w:r>
            <w:r w:rsidRPr="003E03A0">
              <w:rPr>
                <w:lang w:eastAsia="ja-JP"/>
              </w:rPr>
              <w:t>00</w:t>
            </w:r>
          </w:p>
        </w:tc>
        <w:tc>
          <w:tcPr>
            <w:tcW w:w="1418" w:type="dxa"/>
            <w:tcBorders>
              <w:top w:val="nil"/>
              <w:left w:val="nil"/>
              <w:bottom w:val="nil"/>
              <w:right w:val="nil"/>
            </w:tcBorders>
          </w:tcPr>
          <w:p w:rsidR="006C22A6" w:rsidRPr="003E03A0" w:rsidRDefault="006C22A6" w:rsidP="00851ADD">
            <w:pPr>
              <w:pStyle w:val="a1"/>
              <w:ind w:firstLine="0"/>
              <w:rPr>
                <w:lang w:eastAsia="ja-JP"/>
              </w:rPr>
            </w:pPr>
            <w:r w:rsidRPr="003E03A0">
              <w:rPr>
                <w:rFonts w:hint="eastAsia"/>
                <w:lang w:eastAsia="ja-JP"/>
              </w:rPr>
              <w:t>6</w:t>
            </w:r>
            <w:r w:rsidRPr="003E03A0">
              <w:rPr>
                <w:lang w:eastAsia="ja-JP"/>
              </w:rPr>
              <w:t>08</w:t>
            </w:r>
          </w:p>
        </w:tc>
      </w:tr>
      <w:tr w:rsidR="003E03A0" w:rsidRPr="003E03A0" w:rsidTr="00851ADD">
        <w:tc>
          <w:tcPr>
            <w:tcW w:w="1496" w:type="dxa"/>
            <w:tcBorders>
              <w:top w:val="nil"/>
              <w:left w:val="nil"/>
              <w:bottom w:val="single" w:sz="4" w:space="0" w:color="auto"/>
              <w:right w:val="nil"/>
            </w:tcBorders>
          </w:tcPr>
          <w:p w:rsidR="006C22A6" w:rsidRPr="003E03A0" w:rsidRDefault="006C22A6" w:rsidP="00851ADD">
            <w:pPr>
              <w:pStyle w:val="a1"/>
              <w:ind w:firstLine="0"/>
            </w:pPr>
          </w:p>
        </w:tc>
        <w:tc>
          <w:tcPr>
            <w:tcW w:w="950" w:type="dxa"/>
            <w:tcBorders>
              <w:top w:val="nil"/>
              <w:left w:val="nil"/>
              <w:bottom w:val="single" w:sz="4" w:space="0" w:color="auto"/>
              <w:right w:val="nil"/>
            </w:tcBorders>
          </w:tcPr>
          <w:p w:rsidR="006C22A6" w:rsidRPr="003E03A0" w:rsidRDefault="006C22A6" w:rsidP="00851ADD">
            <w:pPr>
              <w:pStyle w:val="a1"/>
              <w:ind w:firstLine="0"/>
            </w:pPr>
          </w:p>
        </w:tc>
        <w:tc>
          <w:tcPr>
            <w:tcW w:w="1523" w:type="dxa"/>
            <w:tcBorders>
              <w:top w:val="nil"/>
              <w:left w:val="nil"/>
              <w:bottom w:val="single" w:sz="4" w:space="0" w:color="auto"/>
              <w:right w:val="nil"/>
            </w:tcBorders>
          </w:tcPr>
          <w:p w:rsidR="006C22A6" w:rsidRPr="003E03A0" w:rsidRDefault="006C22A6" w:rsidP="00851ADD">
            <w:pPr>
              <w:pStyle w:val="a1"/>
              <w:ind w:firstLine="0"/>
            </w:pPr>
            <w:r w:rsidRPr="003E03A0">
              <w:rPr>
                <w:rFonts w:hint="eastAsia"/>
                <w:lang w:eastAsia="ja-JP"/>
              </w:rPr>
              <w:t>I</w:t>
            </w:r>
            <w:r w:rsidRPr="003E03A0">
              <w:rPr>
                <w:lang w:eastAsia="ja-JP"/>
              </w:rPr>
              <w:t>deal</w:t>
            </w:r>
          </w:p>
        </w:tc>
        <w:tc>
          <w:tcPr>
            <w:tcW w:w="1418" w:type="dxa"/>
            <w:tcBorders>
              <w:top w:val="nil"/>
              <w:left w:val="nil"/>
              <w:bottom w:val="single" w:sz="4" w:space="0" w:color="auto"/>
              <w:right w:val="nil"/>
            </w:tcBorders>
          </w:tcPr>
          <w:p w:rsidR="006C22A6" w:rsidRPr="003E03A0" w:rsidRDefault="006C22A6" w:rsidP="00851ADD">
            <w:pPr>
              <w:pStyle w:val="a1"/>
              <w:ind w:firstLine="0"/>
              <w:rPr>
                <w:lang w:eastAsia="ja-JP"/>
              </w:rPr>
            </w:pPr>
            <w:r w:rsidRPr="003E03A0">
              <w:rPr>
                <w:rFonts w:hint="eastAsia"/>
                <w:lang w:eastAsia="ja-JP"/>
              </w:rPr>
              <w:t>9</w:t>
            </w:r>
            <w:r w:rsidRPr="003E03A0">
              <w:rPr>
                <w:lang w:eastAsia="ja-JP"/>
              </w:rPr>
              <w:t>6</w:t>
            </w:r>
          </w:p>
        </w:tc>
        <w:tc>
          <w:tcPr>
            <w:tcW w:w="1417" w:type="dxa"/>
            <w:tcBorders>
              <w:top w:val="nil"/>
              <w:left w:val="nil"/>
              <w:bottom w:val="single" w:sz="4" w:space="0" w:color="auto"/>
              <w:right w:val="nil"/>
            </w:tcBorders>
          </w:tcPr>
          <w:p w:rsidR="006C22A6" w:rsidRPr="003E03A0" w:rsidRDefault="006C22A6" w:rsidP="00851ADD">
            <w:pPr>
              <w:pStyle w:val="a1"/>
              <w:ind w:firstLine="0"/>
              <w:rPr>
                <w:lang w:eastAsia="ja-JP"/>
              </w:rPr>
            </w:pPr>
            <w:r w:rsidRPr="003E03A0">
              <w:rPr>
                <w:rFonts w:hint="eastAsia"/>
                <w:lang w:eastAsia="ja-JP"/>
              </w:rPr>
              <w:t>4</w:t>
            </w:r>
            <w:r w:rsidRPr="003E03A0">
              <w:rPr>
                <w:lang w:eastAsia="ja-JP"/>
              </w:rPr>
              <w:t>04</w:t>
            </w:r>
          </w:p>
        </w:tc>
        <w:tc>
          <w:tcPr>
            <w:tcW w:w="1418" w:type="dxa"/>
            <w:tcBorders>
              <w:top w:val="nil"/>
              <w:left w:val="nil"/>
              <w:bottom w:val="single" w:sz="4" w:space="0" w:color="auto"/>
              <w:right w:val="nil"/>
            </w:tcBorders>
          </w:tcPr>
          <w:p w:rsidR="006C22A6" w:rsidRPr="003E03A0" w:rsidRDefault="006C22A6" w:rsidP="00851ADD">
            <w:pPr>
              <w:pStyle w:val="a1"/>
              <w:ind w:firstLine="0"/>
              <w:rPr>
                <w:lang w:eastAsia="ja-JP"/>
              </w:rPr>
            </w:pPr>
            <w:r w:rsidRPr="003E03A0">
              <w:rPr>
                <w:rFonts w:hint="eastAsia"/>
                <w:lang w:eastAsia="ja-JP"/>
              </w:rPr>
              <w:t>6</w:t>
            </w:r>
            <w:r w:rsidRPr="003E03A0">
              <w:rPr>
                <w:lang w:eastAsia="ja-JP"/>
              </w:rPr>
              <w:t>24</w:t>
            </w:r>
          </w:p>
        </w:tc>
      </w:tr>
      <w:tr w:rsidR="003E03A0" w:rsidRPr="003E03A0" w:rsidTr="00851ADD">
        <w:tc>
          <w:tcPr>
            <w:tcW w:w="1496" w:type="dxa"/>
            <w:tcBorders>
              <w:top w:val="single" w:sz="4" w:space="0" w:color="auto"/>
              <w:left w:val="nil"/>
              <w:bottom w:val="nil"/>
              <w:right w:val="nil"/>
            </w:tcBorders>
          </w:tcPr>
          <w:p w:rsidR="006C22A6" w:rsidRPr="003E03A0" w:rsidRDefault="006C22A6" w:rsidP="00851ADD">
            <w:pPr>
              <w:pStyle w:val="a1"/>
              <w:ind w:firstLine="0"/>
              <w:rPr>
                <w:lang w:eastAsia="ja-JP"/>
              </w:rPr>
            </w:pPr>
            <w:r w:rsidRPr="003E03A0">
              <w:rPr>
                <w:rFonts w:hint="eastAsia"/>
                <w:lang w:eastAsia="ja-JP"/>
              </w:rPr>
              <w:t>S</w:t>
            </w:r>
            <w:r w:rsidRPr="003E03A0">
              <w:rPr>
                <w:lang w:eastAsia="ja-JP"/>
              </w:rPr>
              <w:t>odium</w:t>
            </w:r>
          </w:p>
        </w:tc>
        <w:tc>
          <w:tcPr>
            <w:tcW w:w="950" w:type="dxa"/>
            <w:tcBorders>
              <w:top w:val="single" w:sz="4" w:space="0" w:color="auto"/>
              <w:left w:val="nil"/>
              <w:bottom w:val="nil"/>
              <w:right w:val="nil"/>
            </w:tcBorders>
          </w:tcPr>
          <w:p w:rsidR="006C22A6" w:rsidRPr="003E03A0" w:rsidRDefault="006C22A6" w:rsidP="00851ADD">
            <w:pPr>
              <w:pStyle w:val="a1"/>
              <w:ind w:firstLine="0"/>
              <w:rPr>
                <w:lang w:eastAsia="ja-JP"/>
              </w:rPr>
            </w:pPr>
            <w:r w:rsidRPr="003E03A0">
              <w:rPr>
                <w:rFonts w:hint="eastAsia"/>
                <w:lang w:eastAsia="ja-JP"/>
              </w:rPr>
              <w:t>O</w:t>
            </w:r>
            <w:r w:rsidRPr="003E03A0">
              <w:rPr>
                <w:lang w:eastAsia="ja-JP"/>
              </w:rPr>
              <w:t>DS</w:t>
            </w:r>
          </w:p>
        </w:tc>
        <w:tc>
          <w:tcPr>
            <w:tcW w:w="1523" w:type="dxa"/>
            <w:tcBorders>
              <w:top w:val="single" w:sz="4" w:space="0" w:color="auto"/>
              <w:left w:val="nil"/>
              <w:bottom w:val="nil"/>
              <w:right w:val="nil"/>
            </w:tcBorders>
          </w:tcPr>
          <w:p w:rsidR="006C22A6" w:rsidRPr="003E03A0" w:rsidRDefault="006C22A6" w:rsidP="00851ADD">
            <w:pPr>
              <w:pStyle w:val="a1"/>
              <w:ind w:firstLine="0"/>
            </w:pPr>
            <w:r w:rsidRPr="003E03A0">
              <w:rPr>
                <w:rFonts w:hint="eastAsia"/>
                <w:lang w:eastAsia="ja-JP"/>
              </w:rPr>
              <w:t>R</w:t>
            </w:r>
            <w:r w:rsidRPr="003E03A0">
              <w:rPr>
                <w:lang w:eastAsia="ja-JP"/>
              </w:rPr>
              <w:t>eference</w:t>
            </w:r>
          </w:p>
        </w:tc>
        <w:tc>
          <w:tcPr>
            <w:tcW w:w="1418" w:type="dxa"/>
            <w:tcBorders>
              <w:top w:val="single" w:sz="4" w:space="0" w:color="auto"/>
              <w:left w:val="nil"/>
              <w:bottom w:val="nil"/>
              <w:right w:val="nil"/>
            </w:tcBorders>
          </w:tcPr>
          <w:p w:rsidR="006C22A6" w:rsidRPr="003E03A0" w:rsidRDefault="006C22A6" w:rsidP="00851ADD">
            <w:pPr>
              <w:pStyle w:val="a1"/>
              <w:ind w:firstLine="0"/>
              <w:rPr>
                <w:lang w:eastAsia="ja-JP"/>
              </w:rPr>
            </w:pPr>
            <w:r w:rsidRPr="003E03A0">
              <w:rPr>
                <w:rFonts w:hint="eastAsia"/>
                <w:lang w:eastAsia="ja-JP"/>
              </w:rPr>
              <w:t>1</w:t>
            </w:r>
            <w:r w:rsidRPr="003E03A0">
              <w:rPr>
                <w:lang w:eastAsia="ja-JP"/>
              </w:rPr>
              <w:t>34</w:t>
            </w:r>
          </w:p>
        </w:tc>
        <w:tc>
          <w:tcPr>
            <w:tcW w:w="1417" w:type="dxa"/>
            <w:tcBorders>
              <w:top w:val="single" w:sz="4" w:space="0" w:color="auto"/>
              <w:left w:val="nil"/>
              <w:bottom w:val="nil"/>
              <w:right w:val="nil"/>
            </w:tcBorders>
          </w:tcPr>
          <w:p w:rsidR="006C22A6" w:rsidRPr="003E03A0" w:rsidRDefault="006C22A6" w:rsidP="00851ADD">
            <w:pPr>
              <w:pStyle w:val="a1"/>
              <w:ind w:firstLine="0"/>
              <w:rPr>
                <w:lang w:eastAsia="ja-JP"/>
              </w:rPr>
            </w:pPr>
            <w:r w:rsidRPr="003E03A0">
              <w:rPr>
                <w:rFonts w:hint="eastAsia"/>
                <w:lang w:eastAsia="ja-JP"/>
              </w:rPr>
              <w:t>3</w:t>
            </w:r>
            <w:r w:rsidRPr="003E03A0">
              <w:rPr>
                <w:lang w:eastAsia="ja-JP"/>
              </w:rPr>
              <w:t>75</w:t>
            </w:r>
          </w:p>
        </w:tc>
        <w:tc>
          <w:tcPr>
            <w:tcW w:w="1418" w:type="dxa"/>
            <w:tcBorders>
              <w:top w:val="single" w:sz="4" w:space="0" w:color="auto"/>
              <w:left w:val="nil"/>
              <w:bottom w:val="nil"/>
              <w:right w:val="nil"/>
            </w:tcBorders>
          </w:tcPr>
          <w:p w:rsidR="006C22A6" w:rsidRPr="003E03A0" w:rsidRDefault="006C22A6" w:rsidP="00851ADD">
            <w:pPr>
              <w:pStyle w:val="a1"/>
              <w:ind w:firstLine="0"/>
              <w:rPr>
                <w:lang w:eastAsia="ja-JP"/>
              </w:rPr>
            </w:pPr>
            <w:r w:rsidRPr="003E03A0">
              <w:rPr>
                <w:rFonts w:hint="eastAsia"/>
                <w:lang w:eastAsia="ja-JP"/>
              </w:rPr>
              <w:t>5</w:t>
            </w:r>
            <w:r w:rsidRPr="003E03A0">
              <w:rPr>
                <w:lang w:eastAsia="ja-JP"/>
              </w:rPr>
              <w:t>46</w:t>
            </w:r>
          </w:p>
        </w:tc>
      </w:tr>
      <w:tr w:rsidR="003E03A0" w:rsidRPr="003E03A0" w:rsidTr="00851ADD">
        <w:tc>
          <w:tcPr>
            <w:tcW w:w="1496" w:type="dxa"/>
            <w:tcBorders>
              <w:top w:val="nil"/>
              <w:left w:val="nil"/>
              <w:bottom w:val="nil"/>
              <w:right w:val="nil"/>
            </w:tcBorders>
          </w:tcPr>
          <w:p w:rsidR="006C22A6" w:rsidRPr="003E03A0" w:rsidRDefault="006C22A6" w:rsidP="00851ADD">
            <w:pPr>
              <w:pStyle w:val="a1"/>
              <w:ind w:firstLine="0"/>
            </w:pPr>
          </w:p>
        </w:tc>
        <w:tc>
          <w:tcPr>
            <w:tcW w:w="950" w:type="dxa"/>
            <w:tcBorders>
              <w:top w:val="nil"/>
              <w:left w:val="nil"/>
              <w:bottom w:val="nil"/>
              <w:right w:val="nil"/>
            </w:tcBorders>
          </w:tcPr>
          <w:p w:rsidR="006C22A6" w:rsidRPr="003E03A0" w:rsidRDefault="006C22A6" w:rsidP="00851ADD">
            <w:pPr>
              <w:pStyle w:val="a1"/>
              <w:ind w:firstLine="0"/>
            </w:pPr>
          </w:p>
        </w:tc>
        <w:tc>
          <w:tcPr>
            <w:tcW w:w="1523" w:type="dxa"/>
            <w:tcBorders>
              <w:top w:val="nil"/>
              <w:left w:val="nil"/>
              <w:bottom w:val="nil"/>
              <w:right w:val="nil"/>
            </w:tcBorders>
          </w:tcPr>
          <w:p w:rsidR="006C22A6" w:rsidRPr="003E03A0" w:rsidRDefault="002D2DF4" w:rsidP="00851ADD">
            <w:pPr>
              <w:pStyle w:val="a1"/>
              <w:ind w:firstLine="0"/>
            </w:pPr>
            <w:r>
              <w:rPr>
                <w:rFonts w:hint="eastAsia"/>
                <w:lang w:eastAsia="ja-JP"/>
              </w:rPr>
              <w:t>1</w:t>
            </w:r>
            <w:r>
              <w:rPr>
                <w:lang w:eastAsia="ja-JP"/>
              </w:rPr>
              <w:t>/10 thickness</w:t>
            </w:r>
          </w:p>
        </w:tc>
        <w:tc>
          <w:tcPr>
            <w:tcW w:w="1418" w:type="dxa"/>
            <w:tcBorders>
              <w:top w:val="nil"/>
              <w:left w:val="nil"/>
              <w:bottom w:val="nil"/>
              <w:right w:val="nil"/>
            </w:tcBorders>
          </w:tcPr>
          <w:p w:rsidR="006C22A6" w:rsidRPr="003E03A0" w:rsidRDefault="006C22A6" w:rsidP="00851ADD">
            <w:pPr>
              <w:pStyle w:val="a1"/>
              <w:ind w:firstLine="0"/>
              <w:rPr>
                <w:lang w:eastAsia="ja-JP"/>
              </w:rPr>
            </w:pPr>
            <w:r w:rsidRPr="003E03A0">
              <w:rPr>
                <w:rFonts w:hint="eastAsia"/>
                <w:lang w:eastAsia="ja-JP"/>
              </w:rPr>
              <w:t>1</w:t>
            </w:r>
            <w:r w:rsidRPr="003E03A0">
              <w:rPr>
                <w:lang w:eastAsia="ja-JP"/>
              </w:rPr>
              <w:t>04</w:t>
            </w:r>
          </w:p>
        </w:tc>
        <w:tc>
          <w:tcPr>
            <w:tcW w:w="1417" w:type="dxa"/>
            <w:tcBorders>
              <w:top w:val="nil"/>
              <w:left w:val="nil"/>
              <w:bottom w:val="nil"/>
              <w:right w:val="nil"/>
            </w:tcBorders>
          </w:tcPr>
          <w:p w:rsidR="006C22A6" w:rsidRPr="003E03A0" w:rsidRDefault="006C22A6" w:rsidP="00851ADD">
            <w:pPr>
              <w:pStyle w:val="a1"/>
              <w:ind w:firstLine="0"/>
              <w:rPr>
                <w:lang w:eastAsia="ja-JP"/>
              </w:rPr>
            </w:pPr>
            <w:r w:rsidRPr="003E03A0">
              <w:rPr>
                <w:rFonts w:hint="eastAsia"/>
                <w:lang w:eastAsia="ja-JP"/>
              </w:rPr>
              <w:t>4</w:t>
            </w:r>
            <w:r w:rsidRPr="003E03A0">
              <w:rPr>
                <w:lang w:eastAsia="ja-JP"/>
              </w:rPr>
              <w:t>00</w:t>
            </w:r>
          </w:p>
        </w:tc>
        <w:tc>
          <w:tcPr>
            <w:tcW w:w="1418" w:type="dxa"/>
            <w:tcBorders>
              <w:top w:val="nil"/>
              <w:left w:val="nil"/>
              <w:bottom w:val="nil"/>
              <w:right w:val="nil"/>
            </w:tcBorders>
          </w:tcPr>
          <w:p w:rsidR="006C22A6" w:rsidRPr="003E03A0" w:rsidRDefault="006C22A6" w:rsidP="00851ADD">
            <w:pPr>
              <w:pStyle w:val="a1"/>
              <w:ind w:firstLine="0"/>
              <w:rPr>
                <w:lang w:eastAsia="ja-JP"/>
              </w:rPr>
            </w:pPr>
            <w:r w:rsidRPr="003E03A0">
              <w:rPr>
                <w:rFonts w:hint="eastAsia"/>
                <w:lang w:eastAsia="ja-JP"/>
              </w:rPr>
              <w:t>6</w:t>
            </w:r>
            <w:r w:rsidRPr="003E03A0">
              <w:rPr>
                <w:lang w:eastAsia="ja-JP"/>
              </w:rPr>
              <w:t>08</w:t>
            </w:r>
          </w:p>
        </w:tc>
      </w:tr>
      <w:tr w:rsidR="003E03A0" w:rsidRPr="003E03A0" w:rsidTr="00851ADD">
        <w:tc>
          <w:tcPr>
            <w:tcW w:w="1496" w:type="dxa"/>
            <w:tcBorders>
              <w:top w:val="nil"/>
              <w:left w:val="nil"/>
              <w:bottom w:val="single" w:sz="4" w:space="0" w:color="auto"/>
              <w:right w:val="nil"/>
            </w:tcBorders>
          </w:tcPr>
          <w:p w:rsidR="006C22A6" w:rsidRPr="003E03A0" w:rsidRDefault="006C22A6" w:rsidP="00851ADD">
            <w:pPr>
              <w:pStyle w:val="a1"/>
              <w:ind w:firstLine="0"/>
            </w:pPr>
          </w:p>
        </w:tc>
        <w:tc>
          <w:tcPr>
            <w:tcW w:w="950" w:type="dxa"/>
            <w:tcBorders>
              <w:top w:val="nil"/>
              <w:left w:val="nil"/>
              <w:bottom w:val="single" w:sz="4" w:space="0" w:color="auto"/>
              <w:right w:val="nil"/>
            </w:tcBorders>
          </w:tcPr>
          <w:p w:rsidR="006C22A6" w:rsidRPr="003E03A0" w:rsidRDefault="006C22A6" w:rsidP="00851ADD">
            <w:pPr>
              <w:pStyle w:val="a1"/>
              <w:ind w:firstLine="0"/>
            </w:pPr>
          </w:p>
        </w:tc>
        <w:tc>
          <w:tcPr>
            <w:tcW w:w="1523" w:type="dxa"/>
            <w:tcBorders>
              <w:top w:val="nil"/>
              <w:left w:val="nil"/>
              <w:bottom w:val="single" w:sz="4" w:space="0" w:color="auto"/>
              <w:right w:val="nil"/>
            </w:tcBorders>
          </w:tcPr>
          <w:p w:rsidR="006C22A6" w:rsidRPr="003E03A0" w:rsidRDefault="006C22A6" w:rsidP="00851ADD">
            <w:pPr>
              <w:pStyle w:val="a1"/>
              <w:ind w:firstLine="0"/>
            </w:pPr>
            <w:r w:rsidRPr="003E03A0">
              <w:rPr>
                <w:rFonts w:hint="eastAsia"/>
                <w:lang w:eastAsia="ja-JP"/>
              </w:rPr>
              <w:t>I</w:t>
            </w:r>
            <w:r w:rsidRPr="003E03A0">
              <w:rPr>
                <w:lang w:eastAsia="ja-JP"/>
              </w:rPr>
              <w:t>deal</w:t>
            </w:r>
          </w:p>
        </w:tc>
        <w:tc>
          <w:tcPr>
            <w:tcW w:w="1418" w:type="dxa"/>
            <w:tcBorders>
              <w:top w:val="nil"/>
              <w:left w:val="nil"/>
              <w:bottom w:val="single" w:sz="4" w:space="0" w:color="auto"/>
              <w:right w:val="nil"/>
            </w:tcBorders>
          </w:tcPr>
          <w:p w:rsidR="006C22A6" w:rsidRPr="003E03A0" w:rsidRDefault="006C22A6" w:rsidP="00851ADD">
            <w:pPr>
              <w:pStyle w:val="a1"/>
              <w:ind w:firstLine="0"/>
              <w:rPr>
                <w:lang w:eastAsia="ja-JP"/>
              </w:rPr>
            </w:pPr>
            <w:r w:rsidRPr="003E03A0">
              <w:rPr>
                <w:rFonts w:hint="eastAsia"/>
                <w:lang w:eastAsia="ja-JP"/>
              </w:rPr>
              <w:t>8</w:t>
            </w:r>
            <w:r w:rsidRPr="003E03A0">
              <w:rPr>
                <w:lang w:eastAsia="ja-JP"/>
              </w:rPr>
              <w:t>9</w:t>
            </w:r>
          </w:p>
        </w:tc>
        <w:tc>
          <w:tcPr>
            <w:tcW w:w="1417" w:type="dxa"/>
            <w:tcBorders>
              <w:top w:val="nil"/>
              <w:left w:val="nil"/>
              <w:bottom w:val="single" w:sz="4" w:space="0" w:color="auto"/>
              <w:right w:val="nil"/>
            </w:tcBorders>
          </w:tcPr>
          <w:p w:rsidR="006C22A6" w:rsidRPr="003E03A0" w:rsidRDefault="006C22A6" w:rsidP="00851ADD">
            <w:pPr>
              <w:pStyle w:val="a1"/>
              <w:ind w:firstLine="0"/>
              <w:rPr>
                <w:lang w:eastAsia="ja-JP"/>
              </w:rPr>
            </w:pPr>
            <w:r w:rsidRPr="003E03A0">
              <w:rPr>
                <w:rFonts w:hint="eastAsia"/>
                <w:lang w:eastAsia="ja-JP"/>
              </w:rPr>
              <w:t>4</w:t>
            </w:r>
            <w:r w:rsidRPr="003E03A0">
              <w:rPr>
                <w:lang w:eastAsia="ja-JP"/>
              </w:rPr>
              <w:t>05</w:t>
            </w:r>
          </w:p>
        </w:tc>
        <w:tc>
          <w:tcPr>
            <w:tcW w:w="1418" w:type="dxa"/>
            <w:tcBorders>
              <w:top w:val="nil"/>
              <w:left w:val="nil"/>
              <w:bottom w:val="single" w:sz="4" w:space="0" w:color="auto"/>
              <w:right w:val="nil"/>
            </w:tcBorders>
          </w:tcPr>
          <w:p w:rsidR="006C22A6" w:rsidRPr="003E03A0" w:rsidRDefault="006C22A6" w:rsidP="00851ADD">
            <w:pPr>
              <w:pStyle w:val="a1"/>
              <w:ind w:firstLine="0"/>
              <w:rPr>
                <w:lang w:eastAsia="ja-JP"/>
              </w:rPr>
            </w:pPr>
            <w:r w:rsidRPr="003E03A0">
              <w:rPr>
                <w:rFonts w:hint="eastAsia"/>
                <w:lang w:eastAsia="ja-JP"/>
              </w:rPr>
              <w:t>6</w:t>
            </w:r>
            <w:r w:rsidRPr="003E03A0">
              <w:rPr>
                <w:lang w:eastAsia="ja-JP"/>
              </w:rPr>
              <w:t>28</w:t>
            </w:r>
          </w:p>
        </w:tc>
      </w:tr>
      <w:tr w:rsidR="003E03A0" w:rsidRPr="003E03A0" w:rsidTr="00851ADD">
        <w:tc>
          <w:tcPr>
            <w:tcW w:w="1496" w:type="dxa"/>
            <w:tcBorders>
              <w:left w:val="nil"/>
              <w:bottom w:val="nil"/>
              <w:right w:val="nil"/>
            </w:tcBorders>
          </w:tcPr>
          <w:p w:rsidR="006C22A6" w:rsidRPr="003E03A0" w:rsidRDefault="006C22A6" w:rsidP="00851ADD">
            <w:pPr>
              <w:pStyle w:val="a1"/>
              <w:ind w:firstLine="0"/>
              <w:rPr>
                <w:lang w:eastAsia="ja-JP"/>
              </w:rPr>
            </w:pPr>
            <w:r w:rsidRPr="003E03A0">
              <w:rPr>
                <w:rFonts w:hint="eastAsia"/>
                <w:lang w:eastAsia="ja-JP"/>
              </w:rPr>
              <w:t>L</w:t>
            </w:r>
            <w:r w:rsidRPr="003E03A0">
              <w:rPr>
                <w:lang w:eastAsia="ja-JP"/>
              </w:rPr>
              <w:t>BE</w:t>
            </w:r>
          </w:p>
        </w:tc>
        <w:tc>
          <w:tcPr>
            <w:tcW w:w="950" w:type="dxa"/>
            <w:tcBorders>
              <w:left w:val="nil"/>
              <w:bottom w:val="nil"/>
              <w:right w:val="nil"/>
            </w:tcBorders>
          </w:tcPr>
          <w:p w:rsidR="006C22A6" w:rsidRPr="003E03A0" w:rsidRDefault="006C22A6" w:rsidP="00851ADD">
            <w:pPr>
              <w:pStyle w:val="a1"/>
              <w:ind w:firstLine="0"/>
              <w:rPr>
                <w:lang w:eastAsia="ja-JP"/>
              </w:rPr>
            </w:pPr>
            <w:r w:rsidRPr="003E03A0">
              <w:rPr>
                <w:rFonts w:hint="eastAsia"/>
                <w:lang w:eastAsia="ja-JP"/>
              </w:rPr>
              <w:t>H</w:t>
            </w:r>
            <w:r w:rsidRPr="003E03A0">
              <w:rPr>
                <w:lang w:eastAsia="ja-JP"/>
              </w:rPr>
              <w:t>T9</w:t>
            </w:r>
          </w:p>
        </w:tc>
        <w:tc>
          <w:tcPr>
            <w:tcW w:w="1523" w:type="dxa"/>
            <w:tcBorders>
              <w:left w:val="nil"/>
              <w:bottom w:val="nil"/>
              <w:right w:val="nil"/>
            </w:tcBorders>
          </w:tcPr>
          <w:p w:rsidR="006C22A6" w:rsidRPr="003E03A0" w:rsidRDefault="006C22A6" w:rsidP="00851ADD">
            <w:pPr>
              <w:pStyle w:val="a1"/>
              <w:ind w:firstLine="0"/>
            </w:pPr>
            <w:r w:rsidRPr="003E03A0">
              <w:rPr>
                <w:rFonts w:hint="eastAsia"/>
                <w:lang w:eastAsia="ja-JP"/>
              </w:rPr>
              <w:t>R</w:t>
            </w:r>
            <w:r w:rsidRPr="003E03A0">
              <w:rPr>
                <w:lang w:eastAsia="ja-JP"/>
              </w:rPr>
              <w:t>eference</w:t>
            </w:r>
          </w:p>
        </w:tc>
        <w:tc>
          <w:tcPr>
            <w:tcW w:w="1418" w:type="dxa"/>
            <w:tcBorders>
              <w:left w:val="nil"/>
              <w:bottom w:val="nil"/>
              <w:right w:val="nil"/>
            </w:tcBorders>
          </w:tcPr>
          <w:p w:rsidR="006C22A6" w:rsidRPr="003E03A0" w:rsidRDefault="006C22A6" w:rsidP="00851ADD">
            <w:pPr>
              <w:pStyle w:val="a1"/>
              <w:ind w:firstLine="0"/>
              <w:rPr>
                <w:lang w:eastAsia="ja-JP"/>
              </w:rPr>
            </w:pPr>
            <w:r w:rsidRPr="003E03A0">
              <w:rPr>
                <w:rFonts w:hint="eastAsia"/>
                <w:lang w:eastAsia="ja-JP"/>
              </w:rPr>
              <w:t>1</w:t>
            </w:r>
            <w:r w:rsidRPr="003E03A0">
              <w:rPr>
                <w:lang w:eastAsia="ja-JP"/>
              </w:rPr>
              <w:t>30</w:t>
            </w:r>
          </w:p>
        </w:tc>
        <w:tc>
          <w:tcPr>
            <w:tcW w:w="1417" w:type="dxa"/>
            <w:tcBorders>
              <w:left w:val="nil"/>
              <w:bottom w:val="nil"/>
              <w:right w:val="nil"/>
            </w:tcBorders>
          </w:tcPr>
          <w:p w:rsidR="006C22A6" w:rsidRPr="003E03A0" w:rsidRDefault="006C22A6" w:rsidP="00851ADD">
            <w:pPr>
              <w:pStyle w:val="a1"/>
              <w:ind w:firstLine="0"/>
              <w:rPr>
                <w:lang w:eastAsia="ja-JP"/>
              </w:rPr>
            </w:pPr>
            <w:r w:rsidRPr="003E03A0">
              <w:rPr>
                <w:rFonts w:hint="eastAsia"/>
                <w:lang w:eastAsia="ja-JP"/>
              </w:rPr>
              <w:t>3</w:t>
            </w:r>
            <w:r w:rsidRPr="003E03A0">
              <w:rPr>
                <w:lang w:eastAsia="ja-JP"/>
              </w:rPr>
              <w:t>70</w:t>
            </w:r>
          </w:p>
        </w:tc>
        <w:tc>
          <w:tcPr>
            <w:tcW w:w="1418" w:type="dxa"/>
            <w:tcBorders>
              <w:left w:val="nil"/>
              <w:bottom w:val="nil"/>
              <w:right w:val="nil"/>
            </w:tcBorders>
          </w:tcPr>
          <w:p w:rsidR="006C22A6" w:rsidRPr="003E03A0" w:rsidRDefault="006C22A6" w:rsidP="00851ADD">
            <w:pPr>
              <w:pStyle w:val="a1"/>
              <w:ind w:firstLine="0"/>
              <w:rPr>
                <w:lang w:eastAsia="ja-JP"/>
              </w:rPr>
            </w:pPr>
            <w:r w:rsidRPr="003E03A0">
              <w:rPr>
                <w:rFonts w:hint="eastAsia"/>
                <w:lang w:eastAsia="ja-JP"/>
              </w:rPr>
              <w:t>5</w:t>
            </w:r>
            <w:r w:rsidRPr="003E03A0">
              <w:rPr>
                <w:lang w:eastAsia="ja-JP"/>
              </w:rPr>
              <w:t>51</w:t>
            </w:r>
          </w:p>
        </w:tc>
      </w:tr>
      <w:tr w:rsidR="003E03A0" w:rsidRPr="003E03A0" w:rsidTr="00851ADD">
        <w:tc>
          <w:tcPr>
            <w:tcW w:w="1496" w:type="dxa"/>
            <w:tcBorders>
              <w:top w:val="nil"/>
              <w:left w:val="nil"/>
              <w:bottom w:val="nil"/>
              <w:right w:val="nil"/>
            </w:tcBorders>
          </w:tcPr>
          <w:p w:rsidR="006C22A6" w:rsidRPr="003E03A0" w:rsidRDefault="006C22A6" w:rsidP="00851ADD">
            <w:pPr>
              <w:pStyle w:val="a1"/>
              <w:ind w:firstLine="0"/>
            </w:pPr>
          </w:p>
        </w:tc>
        <w:tc>
          <w:tcPr>
            <w:tcW w:w="950" w:type="dxa"/>
            <w:tcBorders>
              <w:top w:val="nil"/>
              <w:left w:val="nil"/>
              <w:bottom w:val="nil"/>
              <w:right w:val="nil"/>
            </w:tcBorders>
          </w:tcPr>
          <w:p w:rsidR="006C22A6" w:rsidRPr="003E03A0" w:rsidRDefault="006C22A6" w:rsidP="00851ADD">
            <w:pPr>
              <w:pStyle w:val="a1"/>
              <w:ind w:firstLine="0"/>
            </w:pPr>
          </w:p>
        </w:tc>
        <w:tc>
          <w:tcPr>
            <w:tcW w:w="1523" w:type="dxa"/>
            <w:tcBorders>
              <w:top w:val="nil"/>
              <w:left w:val="nil"/>
              <w:bottom w:val="nil"/>
              <w:right w:val="nil"/>
            </w:tcBorders>
          </w:tcPr>
          <w:p w:rsidR="006C22A6" w:rsidRPr="003E03A0" w:rsidRDefault="002D2DF4" w:rsidP="00851ADD">
            <w:pPr>
              <w:pStyle w:val="a1"/>
              <w:ind w:firstLine="0"/>
            </w:pPr>
            <w:r>
              <w:rPr>
                <w:rFonts w:hint="eastAsia"/>
                <w:lang w:eastAsia="ja-JP"/>
              </w:rPr>
              <w:t>1</w:t>
            </w:r>
            <w:r>
              <w:rPr>
                <w:lang w:eastAsia="ja-JP"/>
              </w:rPr>
              <w:t>/10 thickness</w:t>
            </w:r>
          </w:p>
        </w:tc>
        <w:tc>
          <w:tcPr>
            <w:tcW w:w="1418" w:type="dxa"/>
            <w:tcBorders>
              <w:top w:val="nil"/>
              <w:left w:val="nil"/>
              <w:bottom w:val="nil"/>
              <w:right w:val="nil"/>
            </w:tcBorders>
          </w:tcPr>
          <w:p w:rsidR="006C22A6" w:rsidRPr="003E03A0" w:rsidRDefault="006C22A6" w:rsidP="00851ADD">
            <w:pPr>
              <w:pStyle w:val="a1"/>
              <w:ind w:firstLine="0"/>
              <w:rPr>
                <w:lang w:eastAsia="ja-JP"/>
              </w:rPr>
            </w:pPr>
            <w:r w:rsidRPr="003E03A0">
              <w:rPr>
                <w:rFonts w:hint="eastAsia"/>
                <w:lang w:eastAsia="ja-JP"/>
              </w:rPr>
              <w:t>1</w:t>
            </w:r>
            <w:r w:rsidRPr="003E03A0">
              <w:rPr>
                <w:lang w:eastAsia="ja-JP"/>
              </w:rPr>
              <w:t>01</w:t>
            </w:r>
          </w:p>
        </w:tc>
        <w:tc>
          <w:tcPr>
            <w:tcW w:w="1417" w:type="dxa"/>
            <w:tcBorders>
              <w:top w:val="nil"/>
              <w:left w:val="nil"/>
              <w:bottom w:val="nil"/>
              <w:right w:val="nil"/>
            </w:tcBorders>
          </w:tcPr>
          <w:p w:rsidR="006C22A6" w:rsidRPr="003E03A0" w:rsidRDefault="006C22A6" w:rsidP="00851ADD">
            <w:pPr>
              <w:pStyle w:val="a1"/>
              <w:ind w:firstLine="0"/>
              <w:rPr>
                <w:lang w:eastAsia="ja-JP"/>
              </w:rPr>
            </w:pPr>
            <w:r w:rsidRPr="003E03A0">
              <w:rPr>
                <w:rFonts w:hint="eastAsia"/>
                <w:lang w:eastAsia="ja-JP"/>
              </w:rPr>
              <w:t>4</w:t>
            </w:r>
            <w:r w:rsidRPr="003E03A0">
              <w:rPr>
                <w:lang w:eastAsia="ja-JP"/>
              </w:rPr>
              <w:t>00</w:t>
            </w:r>
          </w:p>
        </w:tc>
        <w:tc>
          <w:tcPr>
            <w:tcW w:w="1418" w:type="dxa"/>
            <w:tcBorders>
              <w:top w:val="nil"/>
              <w:left w:val="nil"/>
              <w:bottom w:val="nil"/>
              <w:right w:val="nil"/>
            </w:tcBorders>
          </w:tcPr>
          <w:p w:rsidR="006C22A6" w:rsidRPr="003E03A0" w:rsidRDefault="006C22A6" w:rsidP="00851ADD">
            <w:pPr>
              <w:pStyle w:val="a1"/>
              <w:ind w:firstLine="0"/>
              <w:rPr>
                <w:lang w:eastAsia="ja-JP"/>
              </w:rPr>
            </w:pPr>
            <w:r w:rsidRPr="003E03A0">
              <w:rPr>
                <w:rFonts w:hint="eastAsia"/>
                <w:lang w:eastAsia="ja-JP"/>
              </w:rPr>
              <w:t>6</w:t>
            </w:r>
            <w:r w:rsidRPr="003E03A0">
              <w:rPr>
                <w:lang w:eastAsia="ja-JP"/>
              </w:rPr>
              <w:t>11</w:t>
            </w:r>
          </w:p>
        </w:tc>
      </w:tr>
      <w:tr w:rsidR="006C22A6" w:rsidRPr="003E03A0" w:rsidTr="00851ADD">
        <w:tc>
          <w:tcPr>
            <w:tcW w:w="1496" w:type="dxa"/>
            <w:tcBorders>
              <w:top w:val="nil"/>
              <w:left w:val="nil"/>
              <w:right w:val="nil"/>
            </w:tcBorders>
          </w:tcPr>
          <w:p w:rsidR="006C22A6" w:rsidRPr="003E03A0" w:rsidRDefault="006C22A6" w:rsidP="00851ADD">
            <w:pPr>
              <w:pStyle w:val="a1"/>
              <w:ind w:firstLine="0"/>
            </w:pPr>
          </w:p>
        </w:tc>
        <w:tc>
          <w:tcPr>
            <w:tcW w:w="950" w:type="dxa"/>
            <w:tcBorders>
              <w:top w:val="nil"/>
              <w:left w:val="nil"/>
              <w:right w:val="nil"/>
            </w:tcBorders>
          </w:tcPr>
          <w:p w:rsidR="006C22A6" w:rsidRPr="003E03A0" w:rsidRDefault="006C22A6" w:rsidP="00851ADD">
            <w:pPr>
              <w:pStyle w:val="a1"/>
              <w:ind w:firstLine="0"/>
            </w:pPr>
          </w:p>
        </w:tc>
        <w:tc>
          <w:tcPr>
            <w:tcW w:w="1523" w:type="dxa"/>
            <w:tcBorders>
              <w:top w:val="nil"/>
              <w:left w:val="nil"/>
              <w:right w:val="nil"/>
            </w:tcBorders>
          </w:tcPr>
          <w:p w:rsidR="006C22A6" w:rsidRPr="003E03A0" w:rsidRDefault="006C22A6" w:rsidP="00851ADD">
            <w:pPr>
              <w:pStyle w:val="a1"/>
              <w:ind w:firstLine="0"/>
            </w:pPr>
            <w:r w:rsidRPr="003E03A0">
              <w:rPr>
                <w:rFonts w:hint="eastAsia"/>
                <w:lang w:eastAsia="ja-JP"/>
              </w:rPr>
              <w:t>I</w:t>
            </w:r>
            <w:r w:rsidRPr="003E03A0">
              <w:rPr>
                <w:lang w:eastAsia="ja-JP"/>
              </w:rPr>
              <w:t>deal</w:t>
            </w:r>
          </w:p>
        </w:tc>
        <w:tc>
          <w:tcPr>
            <w:tcW w:w="1418" w:type="dxa"/>
            <w:tcBorders>
              <w:top w:val="nil"/>
              <w:left w:val="nil"/>
              <w:right w:val="nil"/>
            </w:tcBorders>
          </w:tcPr>
          <w:p w:rsidR="006C22A6" w:rsidRPr="003E03A0" w:rsidRDefault="006C22A6" w:rsidP="00851ADD">
            <w:pPr>
              <w:pStyle w:val="a1"/>
              <w:ind w:firstLine="0"/>
              <w:rPr>
                <w:lang w:eastAsia="ja-JP"/>
              </w:rPr>
            </w:pPr>
            <w:r w:rsidRPr="003E03A0">
              <w:rPr>
                <w:rFonts w:hint="eastAsia"/>
                <w:lang w:eastAsia="ja-JP"/>
              </w:rPr>
              <w:t>9</w:t>
            </w:r>
            <w:r w:rsidRPr="003E03A0">
              <w:rPr>
                <w:lang w:eastAsia="ja-JP"/>
              </w:rPr>
              <w:t>4</w:t>
            </w:r>
          </w:p>
        </w:tc>
        <w:tc>
          <w:tcPr>
            <w:tcW w:w="1417" w:type="dxa"/>
            <w:tcBorders>
              <w:top w:val="nil"/>
              <w:left w:val="nil"/>
              <w:right w:val="nil"/>
            </w:tcBorders>
          </w:tcPr>
          <w:p w:rsidR="006C22A6" w:rsidRPr="003E03A0" w:rsidRDefault="006C22A6" w:rsidP="00851ADD">
            <w:pPr>
              <w:pStyle w:val="a1"/>
              <w:ind w:firstLine="0"/>
              <w:rPr>
                <w:lang w:eastAsia="ja-JP"/>
              </w:rPr>
            </w:pPr>
            <w:r w:rsidRPr="003E03A0">
              <w:rPr>
                <w:rFonts w:hint="eastAsia"/>
                <w:lang w:eastAsia="ja-JP"/>
              </w:rPr>
              <w:t>4</w:t>
            </w:r>
            <w:r w:rsidRPr="003E03A0">
              <w:rPr>
                <w:lang w:eastAsia="ja-JP"/>
              </w:rPr>
              <w:t>10</w:t>
            </w:r>
          </w:p>
        </w:tc>
        <w:tc>
          <w:tcPr>
            <w:tcW w:w="1418" w:type="dxa"/>
            <w:tcBorders>
              <w:top w:val="nil"/>
              <w:left w:val="nil"/>
              <w:right w:val="nil"/>
            </w:tcBorders>
          </w:tcPr>
          <w:p w:rsidR="006C22A6" w:rsidRPr="003E03A0" w:rsidRDefault="006C22A6" w:rsidP="00851ADD">
            <w:pPr>
              <w:pStyle w:val="a1"/>
              <w:ind w:firstLine="0"/>
              <w:rPr>
                <w:lang w:eastAsia="ja-JP"/>
              </w:rPr>
            </w:pPr>
            <w:r w:rsidRPr="003E03A0">
              <w:rPr>
                <w:rFonts w:hint="eastAsia"/>
                <w:lang w:eastAsia="ja-JP"/>
              </w:rPr>
              <w:t>6</w:t>
            </w:r>
            <w:r w:rsidRPr="003E03A0">
              <w:rPr>
                <w:lang w:eastAsia="ja-JP"/>
              </w:rPr>
              <w:t>26</w:t>
            </w:r>
          </w:p>
        </w:tc>
      </w:tr>
    </w:tbl>
    <w:p w:rsidR="006C22A6" w:rsidRPr="003E03A0" w:rsidRDefault="006C22A6" w:rsidP="006C22A6">
      <w:pPr>
        <w:pStyle w:val="a1"/>
        <w:ind w:firstLine="0"/>
      </w:pPr>
    </w:p>
    <w:p w:rsidR="006C22A6" w:rsidRPr="003E03A0" w:rsidRDefault="006C22A6">
      <w:pPr>
        <w:overflowPunct/>
        <w:autoSpaceDE/>
        <w:autoSpaceDN/>
        <w:adjustRightInd/>
        <w:textAlignment w:val="auto"/>
        <w:rPr>
          <w:sz w:val="20"/>
        </w:rPr>
      </w:pPr>
    </w:p>
    <w:p w:rsidR="00F45EEE" w:rsidRPr="003E03A0" w:rsidRDefault="00F45EEE" w:rsidP="00537496">
      <w:pPr>
        <w:pStyle w:val="a1"/>
        <w:ind w:firstLine="0"/>
        <w:jc w:val="left"/>
      </w:pPr>
    </w:p>
    <w:sectPr w:rsidR="00F45EEE" w:rsidRPr="003E03A0" w:rsidSect="0026525A">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7E9" w:rsidRDefault="009A17E9">
      <w:r>
        <w:separator/>
      </w:r>
    </w:p>
  </w:endnote>
  <w:endnote w:type="continuationSeparator" w:id="0">
    <w:p w:rsidR="009A17E9" w:rsidRDefault="009A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580" w:rsidRDefault="00DB4E0E">
    <w:pPr>
      <w:pStyle w:val="zyxClassification1"/>
    </w:pPr>
    <w:r>
      <w:fldChar w:fldCharType="begin"/>
    </w:r>
    <w:r>
      <w:instrText xml:space="preserve"> DOCPROPERTY "IaeaClassification"  \* MERGEFORMAT </w:instrText>
    </w:r>
    <w:r>
      <w:fldChar w:fldCharType="end"/>
    </w:r>
  </w:p>
  <w:p w:rsidR="00C87580" w:rsidRDefault="00DB4E0E">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580" w:rsidRDefault="00DB4E0E">
    <w:pPr>
      <w:pStyle w:val="zyxClassification1"/>
    </w:pPr>
    <w:r>
      <w:fldChar w:fldCharType="begin"/>
    </w:r>
    <w:r>
      <w:instrText xml:space="preserve"> DOCPROPERTY "IaeaClassification"  \* MERGEFORMAT </w:instrText>
    </w:r>
    <w:r>
      <w:fldChar w:fldCharType="end"/>
    </w:r>
  </w:p>
  <w:p w:rsidR="00C87580" w:rsidRDefault="00DB4E0E">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Pr>
        <w:rFonts w:ascii="Times New Roman" w:hAnsi="Times New Roman" w:cs="Times New Roman"/>
        <w:noProof/>
        <w:sz w:val="20"/>
      </w:rPr>
      <w:t>1</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895E16">
      <w:trPr>
        <w:cantSplit/>
      </w:trPr>
      <w:tc>
        <w:tcPr>
          <w:tcW w:w="4644" w:type="dxa"/>
        </w:tcPr>
        <w:p w:rsidR="00C87580" w:rsidRDefault="00DB4E0E">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rsidR="00C87580" w:rsidRDefault="00DB4E0E">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6" w:name="DOC_bkmClassification2"/>
      <w:tc>
        <w:tcPr>
          <w:tcW w:w="5670" w:type="dxa"/>
          <w:tcMar>
            <w:right w:w="249" w:type="dxa"/>
          </w:tcMar>
        </w:tcPr>
        <w:p w:rsidR="00C87580" w:rsidRDefault="00DB4E0E">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6"/>
        <w:p w:rsidR="00C87580" w:rsidRDefault="00DB4E0E">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7" w:name="DOC_bkmFileName"/>
  <w:p w:rsidR="00C87580" w:rsidRDefault="00DB4E0E">
    <w:r>
      <w:rPr>
        <w:sz w:val="16"/>
      </w:rPr>
      <w:fldChar w:fldCharType="begin"/>
    </w:r>
    <w:r>
      <w:rPr>
        <w:sz w:val="16"/>
      </w:rPr>
      <w:instrText xml:space="preserve"> FILENAME \* MERGEFORMAT </w:instrText>
    </w:r>
    <w:r>
      <w:rPr>
        <w:sz w:val="16"/>
      </w:rPr>
      <w:fldChar w:fldCharType="separate"/>
    </w:r>
    <w:r>
      <w:rPr>
        <w:noProof/>
        <w:sz w:val="16"/>
      </w:rPr>
      <w:t>220108_FR22_paper</w:t>
    </w:r>
    <w:r>
      <w:rPr>
        <w:sz w:val="16"/>
      </w:rPr>
      <w:fldChar w:fldCharType="end"/>
    </w: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7E9" w:rsidRDefault="009A17E9">
      <w:r>
        <w:t>___________________________________________________________________________</w:t>
      </w:r>
    </w:p>
  </w:footnote>
  <w:footnote w:type="continuationSeparator" w:id="0">
    <w:p w:rsidR="009A17E9" w:rsidRDefault="009A17E9">
      <w:r>
        <w:t>___________________________________________________________________________</w:t>
      </w:r>
    </w:p>
  </w:footnote>
  <w:footnote w:type="continuationNotice" w:id="1">
    <w:p w:rsidR="009A17E9" w:rsidRDefault="009A17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580" w:rsidRDefault="00DB4E0E">
    <w:pPr>
      <w:pStyle w:val="Runninghead"/>
      <w:rPr>
        <w:color w:val="BFBFBF" w:themeColor="background1" w:themeShade="BF"/>
      </w:rPr>
    </w:pPr>
    <w:r>
      <w:tab/>
      <w:t>FR21: IAEA-CN-291/397</w:t>
    </w:r>
  </w:p>
  <w:p w:rsidR="00C87580" w:rsidRDefault="00DB4E0E">
    <w:pPr>
      <w:pStyle w:val="zyxClassification1"/>
      <w:tabs>
        <w:tab w:val="left" w:pos="3956"/>
        <w:tab w:val="right" w:pos="9071"/>
      </w:tabs>
      <w:jc w:val="left"/>
    </w:pPr>
    <w:r>
      <w:tab/>
    </w:r>
    <w:r>
      <w:fldChar w:fldCharType="begin"/>
    </w:r>
    <w:r>
      <w:instrText xml:space="preserve"> DOCPROPERTY "IaeaClassification"  \* MERGEFORMAT </w:instrText>
    </w:r>
    <w:r>
      <w:fldChar w:fldCharType="end"/>
    </w:r>
  </w:p>
  <w:p w:rsidR="00C87580" w:rsidRDefault="00DB4E0E">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580" w:rsidRDefault="00DB4E0E">
    <w:pPr>
      <w:pStyle w:val="Runninghead"/>
    </w:pPr>
    <w:r>
      <w:t>T. OBARA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895E16">
      <w:trPr>
        <w:cantSplit/>
        <w:trHeight w:val="716"/>
      </w:trPr>
      <w:tc>
        <w:tcPr>
          <w:tcW w:w="979" w:type="dxa"/>
          <w:vMerge w:val="restart"/>
        </w:tcPr>
        <w:p w:rsidR="00895E16" w:rsidRDefault="00895E16">
          <w:pPr>
            <w:spacing w:before="180"/>
            <w:ind w:left="17"/>
          </w:pPr>
        </w:p>
      </w:tc>
      <w:tc>
        <w:tcPr>
          <w:tcW w:w="3638" w:type="dxa"/>
          <w:vAlign w:val="bottom"/>
        </w:tcPr>
        <w:p w:rsidR="00895E16" w:rsidRDefault="00895E16">
          <w:pPr>
            <w:spacing w:after="20"/>
          </w:pPr>
        </w:p>
      </w:tc>
      <w:bookmarkStart w:id="5" w:name="DOC_bkmClassification1"/>
      <w:tc>
        <w:tcPr>
          <w:tcW w:w="5702" w:type="dxa"/>
          <w:vMerge w:val="restart"/>
          <w:tcMar>
            <w:right w:w="193" w:type="dxa"/>
          </w:tcMar>
        </w:tcPr>
        <w:p w:rsidR="00C87580" w:rsidRDefault="00DB4E0E">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5"/>
        <w:p w:rsidR="00C87580" w:rsidRDefault="00DB4E0E">
          <w:pPr>
            <w:pStyle w:val="zyxConfid2Red"/>
          </w:pPr>
          <w:r>
            <w:fldChar w:fldCharType="begin"/>
          </w:r>
          <w:r>
            <w:instrText>DOCPROPERTY "IaeaClassification2"  \* MERGEFORMAT</w:instrText>
          </w:r>
          <w:r>
            <w:fldChar w:fldCharType="end"/>
          </w:r>
        </w:p>
      </w:tc>
    </w:tr>
    <w:tr w:rsidR="00895E16">
      <w:trPr>
        <w:cantSplit/>
        <w:trHeight w:val="167"/>
      </w:trPr>
      <w:tc>
        <w:tcPr>
          <w:tcW w:w="979" w:type="dxa"/>
          <w:vMerge/>
        </w:tcPr>
        <w:p w:rsidR="00895E16" w:rsidRDefault="00895E16">
          <w:pPr>
            <w:spacing w:before="57"/>
          </w:pPr>
        </w:p>
      </w:tc>
      <w:tc>
        <w:tcPr>
          <w:tcW w:w="3638" w:type="dxa"/>
          <w:vAlign w:val="bottom"/>
        </w:tcPr>
        <w:p w:rsidR="00895E16" w:rsidRDefault="00895E16">
          <w:pPr>
            <w:pStyle w:val="9"/>
            <w:spacing w:before="0" w:after="10"/>
          </w:pPr>
        </w:p>
      </w:tc>
      <w:tc>
        <w:tcPr>
          <w:tcW w:w="5702" w:type="dxa"/>
          <w:vMerge/>
          <w:vAlign w:val="bottom"/>
        </w:tcPr>
        <w:p w:rsidR="00895E16" w:rsidRDefault="00895E16">
          <w:pPr>
            <w:pStyle w:val="9"/>
            <w:spacing w:before="0" w:after="10"/>
          </w:pPr>
        </w:p>
      </w:tc>
    </w:tr>
  </w:tbl>
  <w:p w:rsidR="00895E16" w:rsidRDefault="00895E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ja-JP"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06"/>
    <w:rsid w:val="00021595"/>
    <w:rsid w:val="000229AB"/>
    <w:rsid w:val="0002569A"/>
    <w:rsid w:val="00037321"/>
    <w:rsid w:val="00043A99"/>
    <w:rsid w:val="000445F8"/>
    <w:rsid w:val="0007044D"/>
    <w:rsid w:val="00093A64"/>
    <w:rsid w:val="000A0299"/>
    <w:rsid w:val="000A2990"/>
    <w:rsid w:val="000C4332"/>
    <w:rsid w:val="000E45D2"/>
    <w:rsid w:val="000F7E94"/>
    <w:rsid w:val="001119D6"/>
    <w:rsid w:val="001308F2"/>
    <w:rsid w:val="001313E8"/>
    <w:rsid w:val="00183BC4"/>
    <w:rsid w:val="001941D2"/>
    <w:rsid w:val="001C58F5"/>
    <w:rsid w:val="001D5CEE"/>
    <w:rsid w:val="002071D9"/>
    <w:rsid w:val="0023450F"/>
    <w:rsid w:val="00241F7F"/>
    <w:rsid w:val="00243915"/>
    <w:rsid w:val="00256822"/>
    <w:rsid w:val="0026525A"/>
    <w:rsid w:val="00274790"/>
    <w:rsid w:val="00285755"/>
    <w:rsid w:val="0029581A"/>
    <w:rsid w:val="002A1F9C"/>
    <w:rsid w:val="002B29C2"/>
    <w:rsid w:val="002C29DB"/>
    <w:rsid w:val="002C4208"/>
    <w:rsid w:val="002C7B28"/>
    <w:rsid w:val="002D2DF4"/>
    <w:rsid w:val="0034751D"/>
    <w:rsid w:val="0034795E"/>
    <w:rsid w:val="00352DE1"/>
    <w:rsid w:val="003728E6"/>
    <w:rsid w:val="003B5E0E"/>
    <w:rsid w:val="003C0F92"/>
    <w:rsid w:val="003D255A"/>
    <w:rsid w:val="003E03A0"/>
    <w:rsid w:val="00414599"/>
    <w:rsid w:val="00415D45"/>
    <w:rsid w:val="00416949"/>
    <w:rsid w:val="004370D8"/>
    <w:rsid w:val="00472C43"/>
    <w:rsid w:val="00485772"/>
    <w:rsid w:val="004D4C01"/>
    <w:rsid w:val="004E3DCD"/>
    <w:rsid w:val="00536ED9"/>
    <w:rsid w:val="00537496"/>
    <w:rsid w:val="00544ED3"/>
    <w:rsid w:val="00552668"/>
    <w:rsid w:val="005702B1"/>
    <w:rsid w:val="0058477B"/>
    <w:rsid w:val="0058654F"/>
    <w:rsid w:val="00596ACA"/>
    <w:rsid w:val="005C6176"/>
    <w:rsid w:val="005E344F"/>
    <w:rsid w:val="005E39BC"/>
    <w:rsid w:val="005F00A0"/>
    <w:rsid w:val="0061643B"/>
    <w:rsid w:val="00644DDC"/>
    <w:rsid w:val="00647F33"/>
    <w:rsid w:val="00662532"/>
    <w:rsid w:val="006B041A"/>
    <w:rsid w:val="006B2274"/>
    <w:rsid w:val="006C22A6"/>
    <w:rsid w:val="006D7C9D"/>
    <w:rsid w:val="00717C6F"/>
    <w:rsid w:val="007445DA"/>
    <w:rsid w:val="00747507"/>
    <w:rsid w:val="00756958"/>
    <w:rsid w:val="00766D56"/>
    <w:rsid w:val="00773D5D"/>
    <w:rsid w:val="00793409"/>
    <w:rsid w:val="007B114E"/>
    <w:rsid w:val="007B4FD1"/>
    <w:rsid w:val="007F4197"/>
    <w:rsid w:val="00802381"/>
    <w:rsid w:val="0083096A"/>
    <w:rsid w:val="0086759F"/>
    <w:rsid w:val="00871F40"/>
    <w:rsid w:val="00876DB4"/>
    <w:rsid w:val="00883848"/>
    <w:rsid w:val="00895E16"/>
    <w:rsid w:val="00897ED5"/>
    <w:rsid w:val="008B07B0"/>
    <w:rsid w:val="008B6BB9"/>
    <w:rsid w:val="008F1747"/>
    <w:rsid w:val="00903156"/>
    <w:rsid w:val="00911543"/>
    <w:rsid w:val="009519C9"/>
    <w:rsid w:val="009A17E9"/>
    <w:rsid w:val="009B3CDB"/>
    <w:rsid w:val="009D0B86"/>
    <w:rsid w:val="009E0D5B"/>
    <w:rsid w:val="009E1558"/>
    <w:rsid w:val="00A233D1"/>
    <w:rsid w:val="00A42898"/>
    <w:rsid w:val="00A57919"/>
    <w:rsid w:val="00AB6ACE"/>
    <w:rsid w:val="00AC4E3B"/>
    <w:rsid w:val="00AC5A3A"/>
    <w:rsid w:val="00AD03C4"/>
    <w:rsid w:val="00B15225"/>
    <w:rsid w:val="00B459B4"/>
    <w:rsid w:val="00B604BE"/>
    <w:rsid w:val="00B82FA5"/>
    <w:rsid w:val="00B91948"/>
    <w:rsid w:val="00BC5191"/>
    <w:rsid w:val="00BD0AEF"/>
    <w:rsid w:val="00BD1400"/>
    <w:rsid w:val="00BD605C"/>
    <w:rsid w:val="00BE2A76"/>
    <w:rsid w:val="00BF1901"/>
    <w:rsid w:val="00C65E60"/>
    <w:rsid w:val="00C87580"/>
    <w:rsid w:val="00CA0102"/>
    <w:rsid w:val="00CA4A1C"/>
    <w:rsid w:val="00CB1ADA"/>
    <w:rsid w:val="00CD3F04"/>
    <w:rsid w:val="00CE5A52"/>
    <w:rsid w:val="00CF7AF3"/>
    <w:rsid w:val="00D22FD9"/>
    <w:rsid w:val="00D26ADA"/>
    <w:rsid w:val="00D35A78"/>
    <w:rsid w:val="00D5324D"/>
    <w:rsid w:val="00D555A1"/>
    <w:rsid w:val="00D64DC2"/>
    <w:rsid w:val="00DA46CA"/>
    <w:rsid w:val="00DB4E0E"/>
    <w:rsid w:val="00DF21EB"/>
    <w:rsid w:val="00E20E70"/>
    <w:rsid w:val="00E25B68"/>
    <w:rsid w:val="00E51560"/>
    <w:rsid w:val="00E84003"/>
    <w:rsid w:val="00EC10FC"/>
    <w:rsid w:val="00EC18BD"/>
    <w:rsid w:val="00ED0A99"/>
    <w:rsid w:val="00EE0041"/>
    <w:rsid w:val="00EE29B9"/>
    <w:rsid w:val="00F004EE"/>
    <w:rsid w:val="00F42E23"/>
    <w:rsid w:val="00F45EEE"/>
    <w:rsid w:val="00F51E9C"/>
    <w:rsid w:val="00F523CA"/>
    <w:rsid w:val="00F67FEA"/>
    <w:rsid w:val="00F73892"/>
    <w:rsid w:val="00F74A9D"/>
    <w:rsid w:val="00FE0D7C"/>
    <w:rsid w:val="00FF3743"/>
    <w:rsid w:val="00FF38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64E46A"/>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1" w:defUIPriority="49" w:defSemiHidden="0" w:defUnhideWhenUsed="0" w:defQFormat="0" w:count="375">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フッター (文字)"/>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本文 (文字)"/>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吹き出し (文字)"/>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Web">
    <w:name w:val="Normal (Web)"/>
    <w:basedOn w:val="a"/>
    <w:uiPriority w:val="49"/>
    <w:semiHidden/>
    <w:unhideWhenUsed/>
    <w:locked/>
    <w:rsid w:val="002C29DB"/>
    <w:rPr>
      <w:sz w:val="24"/>
      <w:szCs w:val="24"/>
    </w:rPr>
  </w:style>
  <w:style w:type="paragraph" w:customStyle="1" w:styleId="FIG-LONG">
    <w:name w:val="FIG-LONG"/>
    <w:basedOn w:val="a"/>
    <w:next w:val="a"/>
    <w:link w:val="FIG-LONGChar"/>
    <w:autoRedefine/>
    <w:qFormat/>
    <w:rsid w:val="002C29DB"/>
    <w:pPr>
      <w:tabs>
        <w:tab w:val="left" w:pos="709"/>
      </w:tabs>
      <w:overflowPunct/>
      <w:autoSpaceDE/>
      <w:autoSpaceDN/>
      <w:adjustRightInd/>
      <w:spacing w:after="120"/>
      <w:ind w:left="709" w:hanging="709"/>
      <w:textAlignment w:val="auto"/>
    </w:pPr>
    <w:rPr>
      <w:i/>
      <w:iCs/>
      <w:sz w:val="18"/>
      <w:szCs w:val="18"/>
    </w:rPr>
  </w:style>
  <w:style w:type="character" w:customStyle="1" w:styleId="FIG-LONGChar">
    <w:name w:val="FIG-LONG Char"/>
    <w:basedOn w:val="a2"/>
    <w:link w:val="FIG-LONG"/>
    <w:rsid w:val="002C29DB"/>
    <w:rPr>
      <w:rFonts w:eastAsiaTheme="minorEastAsia"/>
      <w:i/>
      <w:iCs/>
      <w:sz w:val="18"/>
      <w:szCs w:val="18"/>
      <w:lang w:eastAsia="en-US"/>
    </w:rPr>
  </w:style>
  <w:style w:type="table" w:customStyle="1" w:styleId="TableGrid1">
    <w:name w:val="Table Grid1"/>
    <w:basedOn w:val="a3"/>
    <w:next w:val="ae"/>
    <w:uiPriority w:val="59"/>
    <w:rsid w:val="002C29DB"/>
    <w:rPr>
      <w:rFonts w:asciiTheme="minorHAnsi"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2"/>
    <w:uiPriority w:val="49"/>
    <w:semiHidden/>
    <w:unhideWhenUsed/>
    <w:locked/>
    <w:rsid w:val="00A233D1"/>
    <w:rPr>
      <w:sz w:val="16"/>
      <w:szCs w:val="16"/>
    </w:rPr>
  </w:style>
  <w:style w:type="paragraph" w:styleId="af2">
    <w:name w:val="annotation text"/>
    <w:basedOn w:val="a"/>
    <w:link w:val="af3"/>
    <w:uiPriority w:val="49"/>
    <w:semiHidden/>
    <w:unhideWhenUsed/>
    <w:locked/>
    <w:rsid w:val="00A233D1"/>
    <w:rPr>
      <w:sz w:val="20"/>
    </w:rPr>
  </w:style>
  <w:style w:type="character" w:customStyle="1" w:styleId="af3">
    <w:name w:val="コメント文字列 (文字)"/>
    <w:basedOn w:val="a2"/>
    <w:link w:val="af2"/>
    <w:uiPriority w:val="49"/>
    <w:semiHidden/>
    <w:rsid w:val="00A233D1"/>
    <w:rPr>
      <w:lang w:eastAsia="en-US"/>
    </w:rPr>
  </w:style>
  <w:style w:type="paragraph" w:styleId="af4">
    <w:name w:val="annotation subject"/>
    <w:basedOn w:val="af2"/>
    <w:next w:val="af2"/>
    <w:link w:val="af5"/>
    <w:uiPriority w:val="49"/>
    <w:semiHidden/>
    <w:unhideWhenUsed/>
    <w:locked/>
    <w:rsid w:val="00A233D1"/>
    <w:rPr>
      <w:b/>
      <w:bCs/>
    </w:rPr>
  </w:style>
  <w:style w:type="character" w:customStyle="1" w:styleId="af5">
    <w:name w:val="コメント内容 (文字)"/>
    <w:basedOn w:val="af3"/>
    <w:link w:val="af4"/>
    <w:uiPriority w:val="49"/>
    <w:semiHidden/>
    <w:rsid w:val="00A233D1"/>
    <w:rPr>
      <w:b/>
      <w:bCs/>
      <w:lang w:eastAsia="en-US"/>
    </w:rPr>
  </w:style>
  <w:style w:type="character" w:styleId="af6">
    <w:name w:val="Hyperlink"/>
    <w:basedOn w:val="a2"/>
    <w:uiPriority w:val="49"/>
    <w:unhideWhenUsed/>
    <w:locked/>
    <w:rsid w:val="00FF3743"/>
    <w:rPr>
      <w:color w:val="0000FF" w:themeColor="hyperlink"/>
      <w:u w:val="single"/>
    </w:rPr>
  </w:style>
  <w:style w:type="character" w:styleId="af7">
    <w:name w:val="Unresolved Mention"/>
    <w:basedOn w:val="a2"/>
    <w:uiPriority w:val="99"/>
    <w:semiHidden/>
    <w:unhideWhenUsed/>
    <w:rsid w:val="00FF3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9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2019-2020%20MN\Joint%20research%20with%20Obara%20sensei\Calculations\Serpent-parametric%20survey\UN_paramete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08297599679765"/>
          <c:y val="0.12434716224071282"/>
          <c:w val="0.8206712026198123"/>
          <c:h val="0.7897892730142162"/>
        </c:manualLayout>
      </c:layout>
      <c:scatterChart>
        <c:scatterStyle val="smoothMarker"/>
        <c:varyColors val="0"/>
        <c:ser>
          <c:idx val="0"/>
          <c:order val="0"/>
          <c:tx>
            <c:v>constant flux, 1E+14</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'UN-ODS-Pb'!$E$22:$E$111</c:f>
              <c:numCache>
                <c:formatCode>General</c:formatCode>
                <c:ptCount val="90"/>
                <c:pt idx="0">
                  <c:v>0</c:v>
                </c:pt>
                <c:pt idx="1">
                  <c:v>0.1</c:v>
                </c:pt>
                <c:pt idx="2">
                  <c:v>1</c:v>
                </c:pt>
                <c:pt idx="3">
                  <c:v>2</c:v>
                </c:pt>
                <c:pt idx="4">
                  <c:v>3</c:v>
                </c:pt>
                <c:pt idx="5">
                  <c:v>4</c:v>
                </c:pt>
                <c:pt idx="6">
                  <c:v>5</c:v>
                </c:pt>
                <c:pt idx="7">
                  <c:v>6</c:v>
                </c:pt>
                <c:pt idx="8">
                  <c:v>7</c:v>
                </c:pt>
                <c:pt idx="9">
                  <c:v>8</c:v>
                </c:pt>
                <c:pt idx="10">
                  <c:v>9</c:v>
                </c:pt>
                <c:pt idx="11">
                  <c:v>10</c:v>
                </c:pt>
                <c:pt idx="12">
                  <c:v>11</c:v>
                </c:pt>
                <c:pt idx="13">
                  <c:v>12</c:v>
                </c:pt>
                <c:pt idx="14">
                  <c:v>13</c:v>
                </c:pt>
                <c:pt idx="15">
                  <c:v>14</c:v>
                </c:pt>
                <c:pt idx="16">
                  <c:v>15</c:v>
                </c:pt>
                <c:pt idx="17">
                  <c:v>16</c:v>
                </c:pt>
                <c:pt idx="18">
                  <c:v>17</c:v>
                </c:pt>
                <c:pt idx="19">
                  <c:v>18</c:v>
                </c:pt>
                <c:pt idx="20">
                  <c:v>19</c:v>
                </c:pt>
                <c:pt idx="21">
                  <c:v>20</c:v>
                </c:pt>
                <c:pt idx="22">
                  <c:v>21</c:v>
                </c:pt>
                <c:pt idx="23">
                  <c:v>22</c:v>
                </c:pt>
                <c:pt idx="24">
                  <c:v>23</c:v>
                </c:pt>
                <c:pt idx="25">
                  <c:v>24</c:v>
                </c:pt>
                <c:pt idx="26">
                  <c:v>25</c:v>
                </c:pt>
                <c:pt idx="27">
                  <c:v>26</c:v>
                </c:pt>
                <c:pt idx="28">
                  <c:v>27</c:v>
                </c:pt>
                <c:pt idx="29">
                  <c:v>28</c:v>
                </c:pt>
                <c:pt idx="30">
                  <c:v>29</c:v>
                </c:pt>
                <c:pt idx="31">
                  <c:v>30</c:v>
                </c:pt>
                <c:pt idx="32">
                  <c:v>31</c:v>
                </c:pt>
                <c:pt idx="33">
                  <c:v>32</c:v>
                </c:pt>
                <c:pt idx="34">
                  <c:v>33</c:v>
                </c:pt>
                <c:pt idx="35">
                  <c:v>34</c:v>
                </c:pt>
                <c:pt idx="36">
                  <c:v>35</c:v>
                </c:pt>
                <c:pt idx="37">
                  <c:v>36</c:v>
                </c:pt>
                <c:pt idx="38">
                  <c:v>37</c:v>
                </c:pt>
                <c:pt idx="39">
                  <c:v>38</c:v>
                </c:pt>
                <c:pt idx="40">
                  <c:v>39</c:v>
                </c:pt>
                <c:pt idx="41">
                  <c:v>40</c:v>
                </c:pt>
                <c:pt idx="42">
                  <c:v>45</c:v>
                </c:pt>
                <c:pt idx="43">
                  <c:v>50</c:v>
                </c:pt>
                <c:pt idx="44">
                  <c:v>55</c:v>
                </c:pt>
                <c:pt idx="45">
                  <c:v>60</c:v>
                </c:pt>
                <c:pt idx="46">
                  <c:v>65</c:v>
                </c:pt>
                <c:pt idx="47">
                  <c:v>70</c:v>
                </c:pt>
                <c:pt idx="48">
                  <c:v>75</c:v>
                </c:pt>
                <c:pt idx="49">
                  <c:v>80</c:v>
                </c:pt>
                <c:pt idx="50">
                  <c:v>85</c:v>
                </c:pt>
                <c:pt idx="51">
                  <c:v>90</c:v>
                </c:pt>
                <c:pt idx="52">
                  <c:v>95</c:v>
                </c:pt>
                <c:pt idx="53">
                  <c:v>100</c:v>
                </c:pt>
                <c:pt idx="54">
                  <c:v>105</c:v>
                </c:pt>
                <c:pt idx="55">
                  <c:v>110</c:v>
                </c:pt>
                <c:pt idx="56">
                  <c:v>115</c:v>
                </c:pt>
                <c:pt idx="57">
                  <c:v>120</c:v>
                </c:pt>
                <c:pt idx="58">
                  <c:v>125</c:v>
                </c:pt>
                <c:pt idx="59">
                  <c:v>130</c:v>
                </c:pt>
                <c:pt idx="60">
                  <c:v>135</c:v>
                </c:pt>
                <c:pt idx="61">
                  <c:v>140</c:v>
                </c:pt>
                <c:pt idx="62">
                  <c:v>145</c:v>
                </c:pt>
                <c:pt idx="63">
                  <c:v>150</c:v>
                </c:pt>
                <c:pt idx="64">
                  <c:v>175</c:v>
                </c:pt>
                <c:pt idx="65">
                  <c:v>200</c:v>
                </c:pt>
                <c:pt idx="66">
                  <c:v>225</c:v>
                </c:pt>
                <c:pt idx="67">
                  <c:v>250</c:v>
                </c:pt>
                <c:pt idx="68">
                  <c:v>275</c:v>
                </c:pt>
                <c:pt idx="69">
                  <c:v>300</c:v>
                </c:pt>
                <c:pt idx="70">
                  <c:v>325</c:v>
                </c:pt>
                <c:pt idx="71">
                  <c:v>350</c:v>
                </c:pt>
                <c:pt idx="72">
                  <c:v>375</c:v>
                </c:pt>
                <c:pt idx="73">
                  <c:v>400</c:v>
                </c:pt>
                <c:pt idx="74">
                  <c:v>425</c:v>
                </c:pt>
                <c:pt idx="75">
                  <c:v>450</c:v>
                </c:pt>
                <c:pt idx="76">
                  <c:v>475</c:v>
                </c:pt>
                <c:pt idx="77">
                  <c:v>500</c:v>
                </c:pt>
                <c:pt idx="78">
                  <c:v>525</c:v>
                </c:pt>
                <c:pt idx="79">
                  <c:v>550</c:v>
                </c:pt>
                <c:pt idx="80">
                  <c:v>575</c:v>
                </c:pt>
                <c:pt idx="81">
                  <c:v>600</c:v>
                </c:pt>
                <c:pt idx="82">
                  <c:v>625</c:v>
                </c:pt>
                <c:pt idx="83">
                  <c:v>650</c:v>
                </c:pt>
                <c:pt idx="84">
                  <c:v>675</c:v>
                </c:pt>
                <c:pt idx="85">
                  <c:v>700</c:v>
                </c:pt>
                <c:pt idx="86">
                  <c:v>725</c:v>
                </c:pt>
                <c:pt idx="87">
                  <c:v>750</c:v>
                </c:pt>
                <c:pt idx="88">
                  <c:v>775</c:v>
                </c:pt>
                <c:pt idx="89">
                  <c:v>800</c:v>
                </c:pt>
              </c:numCache>
            </c:numRef>
          </c:xVal>
          <c:yVal>
            <c:numRef>
              <c:f>'UN-ODS-Pb'!$CO$22:$CO$111</c:f>
              <c:numCache>
                <c:formatCode>General</c:formatCode>
                <c:ptCount val="90"/>
                <c:pt idx="0">
                  <c:v>0</c:v>
                </c:pt>
                <c:pt idx="1">
                  <c:v>-0.58918682485401808</c:v>
                </c:pt>
                <c:pt idx="2">
                  <c:v>-4.4791679456510289</c:v>
                </c:pt>
                <c:pt idx="3">
                  <c:v>-7.8210950229831813</c:v>
                </c:pt>
                <c:pt idx="4">
                  <c:v>-10.606699177452443</c:v>
                </c:pt>
                <c:pt idx="5">
                  <c:v>-12.967688568230082</c:v>
                </c:pt>
                <c:pt idx="6">
                  <c:v>-15.019016411068417</c:v>
                </c:pt>
                <c:pt idx="7">
                  <c:v>-16.820709335023913</c:v>
                </c:pt>
                <c:pt idx="8">
                  <c:v>-18.420796273210748</c:v>
                </c:pt>
                <c:pt idx="9">
                  <c:v>-19.88051224020905</c:v>
                </c:pt>
                <c:pt idx="10">
                  <c:v>-21.189084445616196</c:v>
                </c:pt>
                <c:pt idx="11">
                  <c:v>-22.384425786890663</c:v>
                </c:pt>
                <c:pt idx="12">
                  <c:v>-23.458746666450747</c:v>
                </c:pt>
                <c:pt idx="13">
                  <c:v>-24.438459000079849</c:v>
                </c:pt>
                <c:pt idx="14">
                  <c:v>-25.345220504872138</c:v>
                </c:pt>
                <c:pt idx="15">
                  <c:v>-26.167395237537242</c:v>
                </c:pt>
                <c:pt idx="16">
                  <c:v>-26.937825360467244</c:v>
                </c:pt>
                <c:pt idx="17">
                  <c:v>-27.632467976081365</c:v>
                </c:pt>
                <c:pt idx="18">
                  <c:v>-28.275556489868006</c:v>
                </c:pt>
                <c:pt idx="19">
                  <c:v>-28.873023937013436</c:v>
                </c:pt>
                <c:pt idx="20">
                  <c:v>-29.435276251368538</c:v>
                </c:pt>
                <c:pt idx="21">
                  <c:v>-29.939648845215562</c:v>
                </c:pt>
                <c:pt idx="22">
                  <c:v>-30.410827626390606</c:v>
                </c:pt>
                <c:pt idx="23">
                  <c:v>-30.84142509620084</c:v>
                </c:pt>
                <c:pt idx="24">
                  <c:v>-31.232667757898035</c:v>
                </c:pt>
                <c:pt idx="25">
                  <c:v>-31.592948967522812</c:v>
                </c:pt>
                <c:pt idx="26">
                  <c:v>-31.904938258582067</c:v>
                </c:pt>
                <c:pt idx="27">
                  <c:v>-32.198650029771308</c:v>
                </c:pt>
                <c:pt idx="28">
                  <c:v>-32.468304065734031</c:v>
                </c:pt>
                <c:pt idx="29">
                  <c:v>-32.716720078422512</c:v>
                </c:pt>
                <c:pt idx="30">
                  <c:v>-32.9436680334559</c:v>
                </c:pt>
                <c:pt idx="31">
                  <c:v>-33.142253183325487</c:v>
                </c:pt>
                <c:pt idx="32">
                  <c:v>-33.321811539676141</c:v>
                </c:pt>
                <c:pt idx="33">
                  <c:v>-33.471321389571479</c:v>
                </c:pt>
                <c:pt idx="34">
                  <c:v>-33.596644894001059</c:v>
                </c:pt>
                <c:pt idx="35">
                  <c:v>-33.712279974713326</c:v>
                </c:pt>
                <c:pt idx="36">
                  <c:v>-33.800988583602582</c:v>
                </c:pt>
                <c:pt idx="37">
                  <c:v>-33.876114029417359</c:v>
                </c:pt>
                <c:pt idx="38">
                  <c:v>-33.932394108326896</c:v>
                </c:pt>
                <c:pt idx="39">
                  <c:v>-33.978789347002746</c:v>
                </c:pt>
                <c:pt idx="40">
                  <c:v>-34.016488721945763</c:v>
                </c:pt>
                <c:pt idx="41">
                  <c:v>-34.034241035582077</c:v>
                </c:pt>
                <c:pt idx="42">
                  <c:v>-33.786999930805194</c:v>
                </c:pt>
                <c:pt idx="43">
                  <c:v>-33.251936756691173</c:v>
                </c:pt>
                <c:pt idx="44">
                  <c:v>-32.525711072800597</c:v>
                </c:pt>
                <c:pt idx="45">
                  <c:v>-31.661696779025913</c:v>
                </c:pt>
                <c:pt idx="46">
                  <c:v>-30.627521444701991</c:v>
                </c:pt>
                <c:pt idx="47">
                  <c:v>-29.486022273889386</c:v>
                </c:pt>
                <c:pt idx="48">
                  <c:v>-28.196490383228795</c:v>
                </c:pt>
                <c:pt idx="49">
                  <c:v>-26.798804210612438</c:v>
                </c:pt>
                <c:pt idx="50">
                  <c:v>-25.350893658708234</c:v>
                </c:pt>
                <c:pt idx="51">
                  <c:v>-23.810026682130367</c:v>
                </c:pt>
                <c:pt idx="52">
                  <c:v>-22.207286091330474</c:v>
                </c:pt>
                <c:pt idx="53">
                  <c:v>-20.540977520407861</c:v>
                </c:pt>
                <c:pt idx="54">
                  <c:v>-18.857241690537844</c:v>
                </c:pt>
                <c:pt idx="55">
                  <c:v>-17.132156190317481</c:v>
                </c:pt>
                <c:pt idx="56">
                  <c:v>-15.395417308767502</c:v>
                </c:pt>
                <c:pt idx="57">
                  <c:v>-13.640161130770844</c:v>
                </c:pt>
                <c:pt idx="58">
                  <c:v>-11.877729426455121</c:v>
                </c:pt>
                <c:pt idx="59">
                  <c:v>-10.094651322023353</c:v>
                </c:pt>
                <c:pt idx="60">
                  <c:v>-8.3158784750388914</c:v>
                </c:pt>
                <c:pt idx="61">
                  <c:v>-6.5064319870374909</c:v>
                </c:pt>
                <c:pt idx="62">
                  <c:v>-4.711284244819165</c:v>
                </c:pt>
                <c:pt idx="63">
                  <c:v>-2.9461532024567116</c:v>
                </c:pt>
                <c:pt idx="64">
                  <c:v>5.4542927363151943</c:v>
                </c:pt>
                <c:pt idx="65">
                  <c:v>13.322931553337234</c:v>
                </c:pt>
                <c:pt idx="66">
                  <c:v>20.57911671183868</c:v>
                </c:pt>
                <c:pt idx="67">
                  <c:v>26.48373068242692</c:v>
                </c:pt>
                <c:pt idx="68">
                  <c:v>31.100288059476096</c:v>
                </c:pt>
                <c:pt idx="69">
                  <c:v>34.264635854367505</c:v>
                </c:pt>
                <c:pt idx="70">
                  <c:v>35.569755673656445</c:v>
                </c:pt>
                <c:pt idx="71">
                  <c:v>34.782229367974836</c:v>
                </c:pt>
                <c:pt idx="72">
                  <c:v>32.266207763323919</c:v>
                </c:pt>
                <c:pt idx="73">
                  <c:v>27.718005713076931</c:v>
                </c:pt>
                <c:pt idx="74">
                  <c:v>20.399992080764275</c:v>
                </c:pt>
                <c:pt idx="75">
                  <c:v>11.072061250457276</c:v>
                </c:pt>
                <c:pt idx="76">
                  <c:v>-1.4054863524187962</c:v>
                </c:pt>
                <c:pt idx="77">
                  <c:v>-16.677176048252377</c:v>
                </c:pt>
                <c:pt idx="78">
                  <c:v>-35.172935987071128</c:v>
                </c:pt>
                <c:pt idx="79">
                  <c:v>-57.861376523677613</c:v>
                </c:pt>
                <c:pt idx="80">
                  <c:v>-84.751612198354138</c:v>
                </c:pt>
                <c:pt idx="81">
                  <c:v>-116.30357977336024</c:v>
                </c:pt>
                <c:pt idx="82">
                  <c:v>-153.7487471468834</c:v>
                </c:pt>
                <c:pt idx="83">
                  <c:v>-197.20261982825932</c:v>
                </c:pt>
                <c:pt idx="84">
                  <c:v>-247.50412685144428</c:v>
                </c:pt>
                <c:pt idx="85">
                  <c:v>-306.80340376725405</c:v>
                </c:pt>
                <c:pt idx="86">
                  <c:v>-375.27658365917114</c:v>
                </c:pt>
                <c:pt idx="87">
                  <c:v>-456.42562851248636</c:v>
                </c:pt>
                <c:pt idx="88">
                  <c:v>-553.10215933920279</c:v>
                </c:pt>
                <c:pt idx="89">
                  <c:v>-670.06462334914909</c:v>
                </c:pt>
              </c:numCache>
            </c:numRef>
          </c:yVal>
          <c:smooth val="1"/>
          <c:extLst>
            <c:ext xmlns:c16="http://schemas.microsoft.com/office/drawing/2014/chart" uri="{C3380CC4-5D6E-409C-BE32-E72D297353CC}">
              <c16:uniqueId val="{00000000-7D91-4D72-B051-26B3C04B5D78}"/>
            </c:ext>
          </c:extLst>
        </c:ser>
        <c:dLbls>
          <c:showLegendKey val="0"/>
          <c:showVal val="0"/>
          <c:showCatName val="0"/>
          <c:showSerName val="0"/>
          <c:showPercent val="0"/>
          <c:showBubbleSize val="0"/>
        </c:dLbls>
        <c:axId val="118508160"/>
        <c:axId val="118531968"/>
      </c:scatterChart>
      <c:valAx>
        <c:axId val="118508160"/>
        <c:scaling>
          <c:orientation val="minMax"/>
          <c:max val="600"/>
          <c:min val="0"/>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vert="horz"/>
              <a:lstStyle/>
              <a:p>
                <a:pPr>
                  <a:defRPr sz="1400"/>
                </a:pPr>
                <a:r>
                  <a:rPr lang="en-US" sz="1400"/>
                  <a:t>MWd/kg</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sz="1400"/>
            </a:pPr>
            <a:endParaRPr lang="ja-JP"/>
          </a:p>
        </c:txPr>
        <c:crossAx val="118531968"/>
        <c:crosses val="autoZero"/>
        <c:crossBetween val="midCat"/>
      </c:valAx>
      <c:valAx>
        <c:axId val="118531968"/>
        <c:scaling>
          <c:orientation val="minMax"/>
          <c:max val="50"/>
          <c:min val="-15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sz="1600"/>
                </a:pPr>
                <a:r>
                  <a:rPr lang="en-US" sz="1600"/>
                  <a:t>n balance</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sz="1400"/>
            </a:pPr>
            <a:endParaRPr lang="ja-JP"/>
          </a:p>
        </c:txPr>
        <c:crossAx val="11850816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0"/>
      </a:pPr>
      <a:endParaRPr lang="ja-JP"/>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0.26277</cdr:x>
      <cdr:y>0.22968</cdr:y>
    </cdr:from>
    <cdr:to>
      <cdr:x>0.41579</cdr:x>
      <cdr:y>0.32137</cdr:y>
    </cdr:to>
    <cdr:sp macro="" textlink="">
      <cdr:nvSpPr>
        <cdr:cNvPr id="2" name="TextBox 1">
          <a:extLst xmlns:a="http://schemas.openxmlformats.org/drawingml/2006/main">
            <a:ext uri="{FF2B5EF4-FFF2-40B4-BE49-F238E27FC236}">
              <a16:creationId xmlns:a16="http://schemas.microsoft.com/office/drawing/2014/main" id="{D49185E4-2B8C-466A-94F3-AC6AADA00407}"/>
            </a:ext>
          </a:extLst>
        </cdr:cNvPr>
        <cdr:cNvSpPr txBox="1"/>
      </cdr:nvSpPr>
      <cdr:spPr>
        <a:xfrm xmlns:a="http://schemas.openxmlformats.org/drawingml/2006/main">
          <a:off x="1215714" y="890233"/>
          <a:ext cx="707961" cy="3554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dirty="0">
              <a:solidFill>
                <a:srgbClr val="FF0000"/>
              </a:solidFill>
            </a:rPr>
            <a:t>FNBP</a:t>
          </a:r>
        </a:p>
      </cdr:txBody>
    </cdr:sp>
  </cdr:relSizeAnchor>
  <cdr:relSizeAnchor xmlns:cdr="http://schemas.openxmlformats.org/drawingml/2006/chartDrawing">
    <cdr:from>
      <cdr:x>0.52326</cdr:x>
      <cdr:y>0.22377</cdr:y>
    </cdr:from>
    <cdr:to>
      <cdr:x>0.67628</cdr:x>
      <cdr:y>0.31546</cdr:y>
    </cdr:to>
    <cdr:sp macro="" textlink="">
      <cdr:nvSpPr>
        <cdr:cNvPr id="3" name="TextBox 1">
          <a:extLst xmlns:a="http://schemas.openxmlformats.org/drawingml/2006/main">
            <a:ext uri="{FF2B5EF4-FFF2-40B4-BE49-F238E27FC236}">
              <a16:creationId xmlns:a16="http://schemas.microsoft.com/office/drawing/2014/main" id="{8C706A91-74E9-487F-BB19-8DDB700B7FCC}"/>
            </a:ext>
          </a:extLst>
        </cdr:cNvPr>
        <cdr:cNvSpPr txBox="1"/>
      </cdr:nvSpPr>
      <cdr:spPr>
        <a:xfrm xmlns:a="http://schemas.openxmlformats.org/drawingml/2006/main">
          <a:off x="2420931" y="867326"/>
          <a:ext cx="707961" cy="35540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1" dirty="0">
              <a:solidFill>
                <a:srgbClr val="FF0000"/>
              </a:solidFill>
            </a:rPr>
            <a:t>MNBP</a:t>
          </a:r>
        </a:p>
      </cdr:txBody>
    </cdr:sp>
  </cdr:relSizeAnchor>
  <cdr:relSizeAnchor xmlns:cdr="http://schemas.openxmlformats.org/drawingml/2006/chartDrawing">
    <cdr:from>
      <cdr:x>0.78452</cdr:x>
      <cdr:y>0.22968</cdr:y>
    </cdr:from>
    <cdr:to>
      <cdr:x>0.93754</cdr:x>
      <cdr:y>0.32137</cdr:y>
    </cdr:to>
    <cdr:sp macro="" textlink="">
      <cdr:nvSpPr>
        <cdr:cNvPr id="4" name="TextBox 1">
          <a:extLst xmlns:a="http://schemas.openxmlformats.org/drawingml/2006/main">
            <a:ext uri="{FF2B5EF4-FFF2-40B4-BE49-F238E27FC236}">
              <a16:creationId xmlns:a16="http://schemas.microsoft.com/office/drawing/2014/main" id="{8C706A91-74E9-487F-BB19-8DDB700B7FCC}"/>
            </a:ext>
          </a:extLst>
        </cdr:cNvPr>
        <cdr:cNvSpPr txBox="1"/>
      </cdr:nvSpPr>
      <cdr:spPr>
        <a:xfrm xmlns:a="http://schemas.openxmlformats.org/drawingml/2006/main">
          <a:off x="3629664" y="890233"/>
          <a:ext cx="707961" cy="35540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1" dirty="0">
              <a:solidFill>
                <a:srgbClr val="FF0000"/>
              </a:solidFill>
            </a:rPr>
            <a:t>SNBP</a:t>
          </a:r>
        </a:p>
      </cdr:txBody>
    </cdr:sp>
  </cdr:relSizeAnchor>
  <cdr:relSizeAnchor xmlns:cdr="http://schemas.openxmlformats.org/drawingml/2006/chartDrawing">
    <cdr:from>
      <cdr:x>0.78452</cdr:x>
      <cdr:y>0.27323</cdr:y>
    </cdr:from>
    <cdr:to>
      <cdr:x>0.81053</cdr:x>
      <cdr:y>0.32137</cdr:y>
    </cdr:to>
    <cdr:cxnSp macro="">
      <cdr:nvCxnSpPr>
        <cdr:cNvPr id="6" name="Straight Arrow Connector 5">
          <a:extLst xmlns:a="http://schemas.openxmlformats.org/drawingml/2006/main">
            <a:ext uri="{FF2B5EF4-FFF2-40B4-BE49-F238E27FC236}">
              <a16:creationId xmlns:a16="http://schemas.microsoft.com/office/drawing/2014/main" id="{AA9BA129-8FD6-4B5F-B289-311168B040DB}"/>
            </a:ext>
          </a:extLst>
        </cdr:cNvPr>
        <cdr:cNvCxnSpPr/>
      </cdr:nvCxnSpPr>
      <cdr:spPr>
        <a:xfrm xmlns:a="http://schemas.openxmlformats.org/drawingml/2006/main" flipH="1">
          <a:off x="3629664" y="1059024"/>
          <a:ext cx="120304" cy="186612"/>
        </a:xfrm>
        <a:prstGeom xmlns:a="http://schemas.openxmlformats.org/drawingml/2006/main" prst="straightConnector1">
          <a:avLst/>
        </a:prstGeom>
        <a:ln xmlns:a="http://schemas.openxmlformats.org/drawingml/2006/main">
          <a:solidFill>
            <a:srgbClr val="FF0000"/>
          </a:solidFill>
          <a:tailEnd type="triangle"/>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0.58596</cdr:x>
      <cdr:y>0.18055</cdr:y>
    </cdr:from>
    <cdr:to>
      <cdr:x>0.58596</cdr:x>
      <cdr:y>0.23471</cdr:y>
    </cdr:to>
    <cdr:cxnSp macro="">
      <cdr:nvCxnSpPr>
        <cdr:cNvPr id="8" name="Straight Arrow Connector 7">
          <a:extLst xmlns:a="http://schemas.openxmlformats.org/drawingml/2006/main">
            <a:ext uri="{FF2B5EF4-FFF2-40B4-BE49-F238E27FC236}">
              <a16:creationId xmlns:a16="http://schemas.microsoft.com/office/drawing/2014/main" id="{AA9BA129-8FD6-4B5F-B289-311168B040DB}"/>
            </a:ext>
          </a:extLst>
        </cdr:cNvPr>
        <cdr:cNvCxnSpPr/>
      </cdr:nvCxnSpPr>
      <cdr:spPr>
        <a:xfrm xmlns:a="http://schemas.openxmlformats.org/drawingml/2006/main" flipV="1">
          <a:off x="2710985" y="699795"/>
          <a:ext cx="0" cy="209939"/>
        </a:xfrm>
        <a:prstGeom xmlns:a="http://schemas.openxmlformats.org/drawingml/2006/main" prst="straightConnector1">
          <a:avLst/>
        </a:prstGeom>
        <a:ln xmlns:a="http://schemas.openxmlformats.org/drawingml/2006/main">
          <a:solidFill>
            <a:srgbClr val="FF0000"/>
          </a:solidFill>
          <a:tailEnd type="triangle"/>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0.78452</cdr:x>
      <cdr:y>0.27865</cdr:y>
    </cdr:from>
    <cdr:to>
      <cdr:x>0.81053</cdr:x>
      <cdr:y>0.32679</cdr:y>
    </cdr:to>
    <cdr:cxnSp macro="">
      <cdr:nvCxnSpPr>
        <cdr:cNvPr id="14" name="Straight Arrow Connector 13">
          <a:extLst xmlns:a="http://schemas.openxmlformats.org/drawingml/2006/main">
            <a:ext uri="{FF2B5EF4-FFF2-40B4-BE49-F238E27FC236}">
              <a16:creationId xmlns:a16="http://schemas.microsoft.com/office/drawing/2014/main" id="{79CE3868-DC34-44A3-B140-BEFBE2C6FAF2}"/>
            </a:ext>
          </a:extLst>
        </cdr:cNvPr>
        <cdr:cNvCxnSpPr/>
      </cdr:nvCxnSpPr>
      <cdr:spPr>
        <a:xfrm xmlns:a="http://schemas.openxmlformats.org/drawingml/2006/main" flipH="1">
          <a:off x="3629664" y="1080018"/>
          <a:ext cx="120304" cy="186612"/>
        </a:xfrm>
        <a:prstGeom xmlns:a="http://schemas.openxmlformats.org/drawingml/2006/main" prst="straightConnector1">
          <a:avLst/>
        </a:prstGeom>
        <a:ln xmlns:a="http://schemas.openxmlformats.org/drawingml/2006/main">
          <a:solidFill>
            <a:srgbClr val="FF0000"/>
          </a:solidFill>
          <a:tailEnd type="triangle"/>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5E41C3-9A41-4490-89AA-1EFD93378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5</TotalTime>
  <Pages>4</Pages>
  <Words>1527</Words>
  <Characters>8704</Characters>
  <Application>Microsoft Office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keywords>, docId:FAEA7963CF541BD78599DA6ED8E0E0D5</cp:keywords>
  <cp:lastModifiedBy>Toru Obara</cp:lastModifiedBy>
  <cp:revision>4</cp:revision>
  <cp:lastPrinted>2022-01-08T07:55:00Z</cp:lastPrinted>
  <dcterms:created xsi:type="dcterms:W3CDTF">2022-05-28T04:30:00Z</dcterms:created>
  <dcterms:modified xsi:type="dcterms:W3CDTF">2022-05-28T04:46:00Z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