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70" w:rsidRDefault="00E20E70" w:rsidP="00D85529">
      <w:pPr>
        <w:pStyle w:val="1"/>
        <w:spacing w:line="240" w:lineRule="auto"/>
        <w:rPr>
          <w:rFonts w:asciiTheme="minorHAnsi" w:hAnsiTheme="minorHAnsi"/>
          <w:lang w:val="ru-RU"/>
        </w:rPr>
      </w:pPr>
    </w:p>
    <w:p w:rsidR="0060253B" w:rsidRPr="00037BDD" w:rsidRDefault="0060253B">
      <w:pPr>
        <w:ind w:left="-567" w:firstLine="1134"/>
        <w:rPr>
          <w:b/>
          <w:sz w:val="24"/>
          <w:szCs w:val="24"/>
          <w:lang w:val="en-US"/>
        </w:rPr>
      </w:pPr>
      <w:r w:rsidRPr="00037BDD">
        <w:rPr>
          <w:b/>
          <w:sz w:val="24"/>
          <w:szCs w:val="24"/>
          <w:lang w:val="en-US"/>
        </w:rPr>
        <w:t xml:space="preserve">ON MEASUREMENT OF OXYGEN CONCENTRATION </w:t>
      </w:r>
    </w:p>
    <w:p w:rsidR="0060253B" w:rsidRPr="00230DB1" w:rsidRDefault="0060253B">
      <w:pPr>
        <w:ind w:left="-567" w:firstLine="1134"/>
        <w:rPr>
          <w:b/>
          <w:sz w:val="24"/>
          <w:szCs w:val="24"/>
          <w:lang w:val="en-US"/>
        </w:rPr>
      </w:pPr>
      <w:r w:rsidRPr="00037BDD">
        <w:rPr>
          <w:b/>
          <w:sz w:val="24"/>
          <w:szCs w:val="24"/>
          <w:lang w:val="en-US"/>
        </w:rPr>
        <w:t>IN SODIUM WITH PLUG INDICATOR</w:t>
      </w:r>
    </w:p>
    <w:p w:rsidR="0060253B" w:rsidRPr="0060253B" w:rsidRDefault="0060253B" w:rsidP="00D85529">
      <w:pPr>
        <w:pStyle w:val="a0"/>
        <w:spacing w:line="240" w:lineRule="auto"/>
      </w:pPr>
    </w:p>
    <w:p w:rsidR="00CB490C" w:rsidRDefault="00537E74" w:rsidP="00D85529">
      <w:pPr>
        <w:pStyle w:val="Authornameandaffiliation"/>
        <w:jc w:val="center"/>
      </w:pPr>
      <w:r w:rsidRPr="00537E74">
        <w:t>N.I. LOGINOV</w:t>
      </w:r>
      <w:r w:rsidR="0003227C">
        <w:t xml:space="preserve">, </w:t>
      </w:r>
      <w:r w:rsidR="0003227C" w:rsidRPr="00537E74">
        <w:t>T.N. VERESHCHAGINA</w:t>
      </w:r>
    </w:p>
    <w:p w:rsidR="00CB490C" w:rsidRPr="00D85529" w:rsidRDefault="0059513C" w:rsidP="00D85529">
      <w:pPr>
        <w:pStyle w:val="Authornameandaffiliation"/>
        <w:jc w:val="center"/>
        <w:rPr>
          <w:i/>
        </w:rPr>
      </w:pPr>
      <w:r w:rsidRPr="00D85529">
        <w:rPr>
          <w:i/>
        </w:rPr>
        <w:t xml:space="preserve">State Scientific Centre of the Russian Federation – </w:t>
      </w:r>
      <w:proofErr w:type="spellStart"/>
      <w:r w:rsidRPr="00D85529">
        <w:rPr>
          <w:i/>
        </w:rPr>
        <w:t>Leypunsky</w:t>
      </w:r>
      <w:proofErr w:type="spellEnd"/>
      <w:r w:rsidRPr="00D85529">
        <w:rPr>
          <w:i/>
        </w:rPr>
        <w:t xml:space="preserve"> Institute for Physics and Power Engineering, Joint-Stock Company</w:t>
      </w:r>
    </w:p>
    <w:p w:rsidR="00CB490C" w:rsidRPr="00D85529" w:rsidRDefault="00CB490C">
      <w:pPr>
        <w:jc w:val="center"/>
        <w:rPr>
          <w:i/>
        </w:rPr>
      </w:pPr>
      <w:proofErr w:type="spellStart"/>
      <w:r w:rsidRPr="00D85529">
        <w:rPr>
          <w:i/>
          <w:color w:val="4A442A" w:themeColor="background2" w:themeShade="40"/>
        </w:rPr>
        <w:t>Bondarenko</w:t>
      </w:r>
      <w:proofErr w:type="spellEnd"/>
      <w:r w:rsidRPr="00D85529">
        <w:rPr>
          <w:i/>
          <w:color w:val="4A442A" w:themeColor="background2" w:themeShade="40"/>
        </w:rPr>
        <w:t xml:space="preserve"> Sq., 1, </w:t>
      </w:r>
      <w:proofErr w:type="spellStart"/>
      <w:r w:rsidRPr="00D85529">
        <w:rPr>
          <w:i/>
          <w:color w:val="4A442A" w:themeColor="background2" w:themeShade="40"/>
        </w:rPr>
        <w:t>Obninsk</w:t>
      </w:r>
      <w:proofErr w:type="spellEnd"/>
      <w:r w:rsidRPr="00D85529">
        <w:rPr>
          <w:i/>
          <w:color w:val="4A442A" w:themeColor="background2" w:themeShade="40"/>
        </w:rPr>
        <w:t xml:space="preserve">, Kaluga Region, 249033, Russia   </w:t>
      </w:r>
    </w:p>
    <w:p w:rsidR="00FF386F" w:rsidRDefault="00537E74" w:rsidP="00D85529">
      <w:pPr>
        <w:pStyle w:val="Authornameandaffiliation"/>
        <w:jc w:val="center"/>
      </w:pPr>
      <w:r w:rsidRPr="00537E74" w:rsidDel="00537E74">
        <w:t xml:space="preserve"> </w:t>
      </w:r>
      <w:r w:rsidR="00FF386F">
        <w:t xml:space="preserve">Email: </w:t>
      </w:r>
      <w:hyperlink r:id="rId11" w:history="1">
        <w:r w:rsidR="00C57444" w:rsidRPr="000362C2">
          <w:rPr>
            <w:rStyle w:val="af7"/>
          </w:rPr>
          <w:t>loginov@ippe.ru</w:t>
        </w:r>
      </w:hyperlink>
    </w:p>
    <w:p w:rsidR="00FF386F" w:rsidRDefault="00FF386F">
      <w:pPr>
        <w:pStyle w:val="Authornameandaffiliation"/>
      </w:pPr>
    </w:p>
    <w:p w:rsidR="00647F33" w:rsidRPr="00647F33" w:rsidRDefault="00647F33">
      <w:pPr>
        <w:pStyle w:val="Authornameandaffiliation"/>
        <w:spacing w:before="100" w:beforeAutospacing="1" w:after="100" w:afterAutospacing="1"/>
        <w:rPr>
          <w:b/>
        </w:rPr>
      </w:pPr>
      <w:r w:rsidRPr="00647F33">
        <w:rPr>
          <w:b/>
        </w:rPr>
        <w:t>Abstract</w:t>
      </w:r>
    </w:p>
    <w:p w:rsidR="00C57444" w:rsidRPr="00230DB1" w:rsidRDefault="00181485" w:rsidP="00D85529">
      <w:pPr>
        <w:pStyle w:val="2"/>
        <w:spacing w:before="0" w:beforeAutospacing="0" w:after="0" w:afterAutospacing="0" w:line="240" w:lineRule="auto"/>
        <w:ind w:firstLine="567"/>
        <w:jc w:val="both"/>
        <w:rPr>
          <w:caps w:val="0"/>
          <w:sz w:val="18"/>
          <w:szCs w:val="18"/>
        </w:rPr>
      </w:pPr>
      <w:r>
        <w:rPr>
          <w:caps w:val="0"/>
          <w:sz w:val="18"/>
          <w:szCs w:val="18"/>
          <w:lang w:val="en-US"/>
        </w:rPr>
        <w:t xml:space="preserve">The paper </w:t>
      </w:r>
      <w:r w:rsidR="00EF2DE3">
        <w:rPr>
          <w:caps w:val="0"/>
          <w:sz w:val="18"/>
          <w:szCs w:val="18"/>
          <w:lang w:val="en-US"/>
        </w:rPr>
        <w:t xml:space="preserve">discusses </w:t>
      </w:r>
      <w:r w:rsidR="00A533C0">
        <w:rPr>
          <w:caps w:val="0"/>
          <w:sz w:val="18"/>
          <w:szCs w:val="18"/>
          <w:lang w:val="en-US"/>
        </w:rPr>
        <w:t>the</w:t>
      </w:r>
      <w:r w:rsidR="00EF2DE3">
        <w:rPr>
          <w:caps w:val="0"/>
          <w:sz w:val="18"/>
          <w:szCs w:val="18"/>
          <w:lang w:val="en-US"/>
        </w:rPr>
        <w:t xml:space="preserve"> p</w:t>
      </w:r>
      <w:r w:rsidR="00EC2581" w:rsidRPr="00230DB1">
        <w:rPr>
          <w:caps w:val="0"/>
          <w:sz w:val="18"/>
          <w:szCs w:val="18"/>
          <w:lang w:val="en-US"/>
        </w:rPr>
        <w:t xml:space="preserve">ossibility of </w:t>
      </w:r>
      <w:r w:rsidR="00EF2DE3" w:rsidRPr="00230DB1">
        <w:rPr>
          <w:caps w:val="0"/>
          <w:sz w:val="18"/>
          <w:szCs w:val="18"/>
          <w:lang w:val="en-US"/>
        </w:rPr>
        <w:t xml:space="preserve">oxygen concentration </w:t>
      </w:r>
      <w:r w:rsidR="00EC2581" w:rsidRPr="00230DB1">
        <w:rPr>
          <w:caps w:val="0"/>
          <w:sz w:val="18"/>
          <w:szCs w:val="18"/>
          <w:lang w:val="en-US"/>
        </w:rPr>
        <w:t>measurement in sodium.</w:t>
      </w:r>
      <w:r w:rsidR="00EB7B2B">
        <w:rPr>
          <w:caps w:val="0"/>
          <w:sz w:val="18"/>
          <w:szCs w:val="18"/>
          <w:lang w:val="en-US"/>
        </w:rPr>
        <w:t xml:space="preserve"> </w:t>
      </w:r>
      <w:r w:rsidR="00EF2DE3">
        <w:rPr>
          <w:caps w:val="0"/>
          <w:sz w:val="18"/>
          <w:szCs w:val="18"/>
          <w:lang w:val="en-US"/>
        </w:rPr>
        <w:t xml:space="preserve">The </w:t>
      </w:r>
      <w:r w:rsidR="00EC2581" w:rsidRPr="00230DB1">
        <w:rPr>
          <w:caps w:val="0"/>
          <w:sz w:val="18"/>
          <w:szCs w:val="18"/>
          <w:lang w:val="en-US"/>
        </w:rPr>
        <w:t xml:space="preserve">“plugging temperature” is </w:t>
      </w:r>
      <w:r w:rsidR="00EF2DE3">
        <w:rPr>
          <w:caps w:val="0"/>
          <w:sz w:val="18"/>
          <w:szCs w:val="18"/>
          <w:lang w:val="en-US"/>
        </w:rPr>
        <w:t>normally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measured </w:t>
      </w:r>
      <w:r w:rsidR="00EF2DE3" w:rsidRPr="00230DB1">
        <w:rPr>
          <w:caps w:val="0"/>
          <w:sz w:val="18"/>
          <w:szCs w:val="18"/>
          <w:lang w:val="en-US"/>
        </w:rPr>
        <w:t xml:space="preserve">by means of </w:t>
      </w:r>
      <w:r w:rsidR="00EF2DE3">
        <w:rPr>
          <w:caps w:val="0"/>
          <w:sz w:val="18"/>
          <w:szCs w:val="18"/>
          <w:lang w:val="en-US"/>
        </w:rPr>
        <w:t>a</w:t>
      </w:r>
      <w:r w:rsidR="00EF2DE3" w:rsidRPr="00230DB1">
        <w:rPr>
          <w:caps w:val="0"/>
          <w:sz w:val="18"/>
          <w:szCs w:val="18"/>
          <w:lang w:val="en-US"/>
        </w:rPr>
        <w:t xml:space="preserve"> plug indicator</w:t>
      </w:r>
      <w:r w:rsidR="00265CD0">
        <w:rPr>
          <w:caps w:val="0"/>
          <w:sz w:val="18"/>
          <w:szCs w:val="18"/>
          <w:lang w:val="en-US"/>
        </w:rPr>
        <w:t>,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and it is </w:t>
      </w:r>
      <w:r w:rsidR="00EF2DE3" w:rsidRPr="00230DB1">
        <w:rPr>
          <w:caps w:val="0"/>
          <w:sz w:val="18"/>
          <w:szCs w:val="18"/>
          <w:lang w:val="en-US"/>
        </w:rPr>
        <w:t>supposed</w:t>
      </w:r>
      <w:r w:rsidR="00EF2DE3">
        <w:rPr>
          <w:caps w:val="0"/>
          <w:sz w:val="18"/>
          <w:szCs w:val="18"/>
          <w:lang w:val="en-US"/>
        </w:rPr>
        <w:t xml:space="preserve"> to be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equal </w:t>
      </w:r>
      <w:r w:rsidR="00EF2DE3">
        <w:rPr>
          <w:caps w:val="0"/>
          <w:sz w:val="18"/>
          <w:szCs w:val="18"/>
          <w:lang w:val="en-US"/>
        </w:rPr>
        <w:t xml:space="preserve">to </w:t>
      </w:r>
      <w:r w:rsidR="000B29C8">
        <w:rPr>
          <w:caps w:val="0"/>
          <w:sz w:val="18"/>
          <w:szCs w:val="18"/>
          <w:lang w:val="en-US"/>
        </w:rPr>
        <w:t xml:space="preserve">the </w:t>
      </w:r>
      <w:r w:rsidR="00520CCB" w:rsidRPr="00230DB1">
        <w:rPr>
          <w:caps w:val="0"/>
          <w:sz w:val="18"/>
          <w:szCs w:val="18"/>
          <w:lang w:val="en-US"/>
        </w:rPr>
        <w:t xml:space="preserve">temperature </w:t>
      </w:r>
      <w:r w:rsidR="00520CCB">
        <w:rPr>
          <w:caps w:val="0"/>
          <w:sz w:val="18"/>
          <w:szCs w:val="18"/>
          <w:lang w:val="en-US"/>
        </w:rPr>
        <w:t xml:space="preserve">of </w:t>
      </w:r>
      <w:r w:rsidR="00520CCB" w:rsidRPr="00230DB1">
        <w:rPr>
          <w:caps w:val="0"/>
          <w:sz w:val="18"/>
          <w:szCs w:val="18"/>
          <w:lang w:val="en-US"/>
        </w:rPr>
        <w:t xml:space="preserve">sodium </w:t>
      </w:r>
      <w:r w:rsidR="00EC2581" w:rsidRPr="00230DB1">
        <w:rPr>
          <w:caps w:val="0"/>
          <w:sz w:val="18"/>
          <w:szCs w:val="18"/>
          <w:lang w:val="en-US"/>
        </w:rPr>
        <w:t>saturation with impurities. Then</w:t>
      </w:r>
      <w:r w:rsidR="00EF2DE3">
        <w:rPr>
          <w:caps w:val="0"/>
          <w:sz w:val="18"/>
          <w:szCs w:val="18"/>
          <w:lang w:val="en-US"/>
        </w:rPr>
        <w:t xml:space="preserve"> the</w:t>
      </w:r>
      <w:r w:rsidR="00EC2581" w:rsidRPr="00230DB1">
        <w:rPr>
          <w:caps w:val="0"/>
          <w:sz w:val="18"/>
          <w:szCs w:val="18"/>
          <w:lang w:val="en-US"/>
        </w:rPr>
        <w:t xml:space="preserve"> concentration of oxygen is determined using</w:t>
      </w:r>
      <w:r w:rsidR="0003227C">
        <w:rPr>
          <w:caps w:val="0"/>
          <w:sz w:val="18"/>
          <w:szCs w:val="18"/>
          <w:lang w:val="en-US"/>
        </w:rPr>
        <w:t xml:space="preserve"> an</w:t>
      </w:r>
      <w:r w:rsidR="00EC2581" w:rsidRPr="00230DB1">
        <w:rPr>
          <w:caps w:val="0"/>
          <w:sz w:val="18"/>
          <w:szCs w:val="18"/>
          <w:lang w:val="en-US"/>
        </w:rPr>
        <w:t xml:space="preserve"> equation </w:t>
      </w:r>
      <w:r w:rsidR="005E6943">
        <w:rPr>
          <w:caps w:val="0"/>
          <w:sz w:val="18"/>
          <w:szCs w:val="18"/>
          <w:lang w:val="en-US"/>
        </w:rPr>
        <w:t>of</w:t>
      </w:r>
      <w:r w:rsidR="005E6943" w:rsidRPr="00230DB1">
        <w:rPr>
          <w:caps w:val="0"/>
          <w:sz w:val="18"/>
          <w:szCs w:val="18"/>
          <w:lang w:val="en-US"/>
        </w:rPr>
        <w:t xml:space="preserve"> oxygen </w:t>
      </w:r>
      <w:r w:rsidR="00EC2581" w:rsidRPr="00230DB1">
        <w:rPr>
          <w:caps w:val="0"/>
          <w:sz w:val="18"/>
          <w:szCs w:val="18"/>
          <w:lang w:val="en-US"/>
        </w:rPr>
        <w:t xml:space="preserve">solubility in sodium. As a rule, </w:t>
      </w:r>
      <w:r w:rsidR="00071E82">
        <w:rPr>
          <w:szCs w:val="18"/>
        </w:rPr>
        <w:t>N</w:t>
      </w:r>
      <w:r w:rsidR="00EC2581" w:rsidRPr="00230DB1">
        <w:rPr>
          <w:caps w:val="0"/>
          <w:sz w:val="18"/>
          <w:szCs w:val="18"/>
          <w:lang w:val="en-US"/>
        </w:rPr>
        <w:t xml:space="preserve">oden´s equation is used. </w:t>
      </w:r>
      <w:r w:rsidR="00EF2DE3">
        <w:rPr>
          <w:caps w:val="0"/>
          <w:sz w:val="18"/>
          <w:szCs w:val="18"/>
          <w:lang w:val="en-US"/>
        </w:rPr>
        <w:t>However,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solubility of oxygen in sodium depends on </w:t>
      </w:r>
      <w:r w:rsidR="00EF2DE3">
        <w:rPr>
          <w:caps w:val="0"/>
          <w:sz w:val="18"/>
          <w:szCs w:val="18"/>
          <w:lang w:val="en-US"/>
        </w:rPr>
        <w:t xml:space="preserve">the </w:t>
      </w:r>
      <w:r w:rsidR="00EC2581" w:rsidRPr="00230DB1">
        <w:rPr>
          <w:caps w:val="0"/>
          <w:sz w:val="18"/>
          <w:szCs w:val="18"/>
          <w:lang w:val="en-US"/>
        </w:rPr>
        <w:t xml:space="preserve">presence of other impurities in </w:t>
      </w:r>
      <w:r w:rsidR="000B29C8">
        <w:rPr>
          <w:caps w:val="0"/>
          <w:sz w:val="18"/>
          <w:szCs w:val="18"/>
          <w:lang w:val="en-US"/>
        </w:rPr>
        <w:t>it</w:t>
      </w:r>
      <w:r w:rsidR="00EC2581" w:rsidRPr="00230DB1">
        <w:rPr>
          <w:caps w:val="0"/>
          <w:sz w:val="18"/>
          <w:szCs w:val="18"/>
          <w:lang w:val="en-US"/>
        </w:rPr>
        <w:t xml:space="preserve">. </w:t>
      </w:r>
      <w:r w:rsidR="00EF2DE3">
        <w:rPr>
          <w:caps w:val="0"/>
          <w:sz w:val="18"/>
          <w:szCs w:val="18"/>
          <w:lang w:val="en-US"/>
        </w:rPr>
        <w:t>Therefore</w:t>
      </w:r>
      <w:r w:rsidR="00EC2581" w:rsidRPr="00230DB1">
        <w:rPr>
          <w:caps w:val="0"/>
          <w:sz w:val="18"/>
          <w:szCs w:val="18"/>
          <w:lang w:val="en-US"/>
        </w:rPr>
        <w:t xml:space="preserve">, </w:t>
      </w:r>
      <w:r w:rsidR="00EF2DE3">
        <w:rPr>
          <w:caps w:val="0"/>
          <w:sz w:val="18"/>
          <w:szCs w:val="18"/>
          <w:lang w:val="en-US"/>
        </w:rPr>
        <w:t xml:space="preserve">there are </w:t>
      </w:r>
      <w:r w:rsidR="00EC2581" w:rsidRPr="00230DB1">
        <w:rPr>
          <w:caps w:val="0"/>
          <w:sz w:val="18"/>
          <w:szCs w:val="18"/>
          <w:lang w:val="en-US"/>
        </w:rPr>
        <w:t xml:space="preserve">many equations </w:t>
      </w:r>
      <w:r w:rsidR="00400F46">
        <w:rPr>
          <w:caps w:val="0"/>
          <w:sz w:val="18"/>
          <w:szCs w:val="18"/>
          <w:lang w:val="en-US"/>
        </w:rPr>
        <w:t>of</w:t>
      </w:r>
      <w:r w:rsidR="00400F46" w:rsidRPr="00230DB1">
        <w:rPr>
          <w:caps w:val="0"/>
          <w:sz w:val="18"/>
          <w:szCs w:val="18"/>
          <w:lang w:val="en-US"/>
        </w:rPr>
        <w:t xml:space="preserve"> oxygen </w:t>
      </w:r>
      <w:r w:rsidR="00EC2581" w:rsidRPr="00230DB1">
        <w:rPr>
          <w:caps w:val="0"/>
          <w:sz w:val="18"/>
          <w:szCs w:val="18"/>
          <w:lang w:val="en-US"/>
        </w:rPr>
        <w:t xml:space="preserve">solubility in sodium proposed by different authors </w:t>
      </w:r>
      <w:r w:rsidR="00EF2DE3">
        <w:rPr>
          <w:caps w:val="0"/>
          <w:sz w:val="18"/>
          <w:szCs w:val="18"/>
          <w:lang w:val="en-US"/>
        </w:rPr>
        <w:t>under</w:t>
      </w:r>
      <w:r w:rsidR="00EF2DE3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different conditions. </w:t>
      </w:r>
      <w:r w:rsidR="00140617">
        <w:rPr>
          <w:caps w:val="0"/>
          <w:sz w:val="18"/>
          <w:szCs w:val="18"/>
          <w:lang w:val="en-US"/>
        </w:rPr>
        <w:t>Currently,</w:t>
      </w:r>
      <w:r w:rsidR="00140617" w:rsidRPr="00230DB1">
        <w:rPr>
          <w:caps w:val="0"/>
          <w:sz w:val="18"/>
          <w:szCs w:val="18"/>
          <w:lang w:val="en-US"/>
        </w:rPr>
        <w:t xml:space="preserve"> </w:t>
      </w:r>
      <w:r w:rsidR="0003227C">
        <w:rPr>
          <w:caps w:val="0"/>
          <w:sz w:val="18"/>
          <w:szCs w:val="18"/>
          <w:lang w:val="en-US"/>
        </w:rPr>
        <w:t xml:space="preserve">at least </w:t>
      </w:r>
      <w:r w:rsidR="000E362F">
        <w:rPr>
          <w:caps w:val="0"/>
          <w:sz w:val="18"/>
          <w:szCs w:val="18"/>
          <w:lang w:val="en-US"/>
        </w:rPr>
        <w:t>21</w:t>
      </w:r>
      <w:r w:rsidR="000E362F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equations are known. </w:t>
      </w:r>
      <w:r w:rsidR="00054CD8">
        <w:rPr>
          <w:caps w:val="0"/>
          <w:sz w:val="18"/>
          <w:szCs w:val="18"/>
          <w:lang w:val="en-US"/>
        </w:rPr>
        <w:t>The d</w:t>
      </w:r>
      <w:r w:rsidR="00EC2581" w:rsidRPr="00230DB1">
        <w:rPr>
          <w:caps w:val="0"/>
          <w:sz w:val="18"/>
          <w:szCs w:val="18"/>
          <w:lang w:val="en-US"/>
        </w:rPr>
        <w:t xml:space="preserve">ifference of these equations </w:t>
      </w:r>
      <w:r w:rsidR="00054CD8">
        <w:rPr>
          <w:caps w:val="0"/>
          <w:sz w:val="18"/>
          <w:szCs w:val="18"/>
          <w:lang w:val="en-US"/>
        </w:rPr>
        <w:t>reaches</w:t>
      </w:r>
      <w:r w:rsidR="00054CD8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ten times and more at </w:t>
      </w:r>
      <w:r w:rsidR="00140617">
        <w:rPr>
          <w:caps w:val="0"/>
          <w:sz w:val="18"/>
          <w:szCs w:val="18"/>
          <w:lang w:val="en-US"/>
        </w:rPr>
        <w:t>a</w:t>
      </w:r>
      <w:r w:rsidR="00140617" w:rsidRPr="00230DB1">
        <w:rPr>
          <w:caps w:val="0"/>
          <w:sz w:val="18"/>
          <w:szCs w:val="18"/>
          <w:lang w:val="en-US"/>
        </w:rPr>
        <w:t xml:space="preserve"> </w:t>
      </w:r>
      <w:r w:rsidR="00EC2581" w:rsidRPr="00230DB1">
        <w:rPr>
          <w:caps w:val="0"/>
          <w:sz w:val="18"/>
          <w:szCs w:val="18"/>
          <w:lang w:val="en-US"/>
        </w:rPr>
        <w:t xml:space="preserve">plugging temperature </w:t>
      </w:r>
      <w:r w:rsidR="000B29C8">
        <w:rPr>
          <w:caps w:val="0"/>
          <w:sz w:val="18"/>
          <w:szCs w:val="18"/>
          <w:lang w:val="en-US"/>
        </w:rPr>
        <w:t xml:space="preserve">of </w:t>
      </w:r>
      <w:r w:rsidR="00EC2581" w:rsidRPr="00230DB1">
        <w:rPr>
          <w:caps w:val="0"/>
          <w:sz w:val="18"/>
          <w:szCs w:val="18"/>
          <w:lang w:val="en-US"/>
        </w:rPr>
        <w:t>250-110°</w:t>
      </w:r>
      <w:r w:rsidR="00893846" w:rsidRPr="00230DB1">
        <w:rPr>
          <w:caps w:val="0"/>
          <w:sz w:val="18"/>
          <w:szCs w:val="18"/>
          <w:lang w:val="en-US"/>
        </w:rPr>
        <w:t>C</w:t>
      </w:r>
      <w:r w:rsidR="00EC2581" w:rsidRPr="00230DB1">
        <w:rPr>
          <w:caps w:val="0"/>
          <w:sz w:val="18"/>
          <w:szCs w:val="18"/>
          <w:lang w:val="en-US"/>
        </w:rPr>
        <w:t xml:space="preserve">. </w:t>
      </w:r>
      <w:r w:rsidR="00054CD8">
        <w:rPr>
          <w:caps w:val="0"/>
          <w:sz w:val="18"/>
          <w:szCs w:val="18"/>
          <w:lang w:val="en-US"/>
        </w:rPr>
        <w:t>The a</w:t>
      </w:r>
      <w:r w:rsidR="00EC2581" w:rsidRPr="00230DB1">
        <w:rPr>
          <w:caps w:val="0"/>
          <w:sz w:val="18"/>
          <w:szCs w:val="18"/>
          <w:lang w:val="en-US"/>
        </w:rPr>
        <w:t>uthors of th</w:t>
      </w:r>
      <w:r w:rsidR="00054CD8">
        <w:rPr>
          <w:caps w:val="0"/>
          <w:sz w:val="18"/>
          <w:szCs w:val="18"/>
          <w:lang w:val="en-US"/>
        </w:rPr>
        <w:t>is</w:t>
      </w:r>
      <w:r w:rsidR="00EC2581" w:rsidRPr="00230DB1">
        <w:rPr>
          <w:caps w:val="0"/>
          <w:sz w:val="18"/>
          <w:szCs w:val="18"/>
          <w:lang w:val="en-US"/>
        </w:rPr>
        <w:t xml:space="preserve"> </w:t>
      </w:r>
      <w:r w:rsidR="00893846" w:rsidRPr="00893846">
        <w:rPr>
          <w:caps w:val="0"/>
          <w:sz w:val="18"/>
          <w:szCs w:val="18"/>
          <w:lang w:val="en-US"/>
        </w:rPr>
        <w:t>paper</w:t>
      </w:r>
      <w:r w:rsidR="00EC2581" w:rsidRPr="00230DB1">
        <w:rPr>
          <w:caps w:val="0"/>
          <w:sz w:val="18"/>
          <w:szCs w:val="18"/>
          <w:lang w:val="en-US"/>
        </w:rPr>
        <w:t xml:space="preserve"> have compared these equations and found out that almost all </w:t>
      </w:r>
      <w:r w:rsidR="00054CD8">
        <w:rPr>
          <w:caps w:val="0"/>
          <w:sz w:val="18"/>
          <w:szCs w:val="18"/>
          <w:lang w:val="en-US"/>
        </w:rPr>
        <w:t xml:space="preserve">the </w:t>
      </w:r>
      <w:r w:rsidR="00EC2581" w:rsidRPr="00230DB1">
        <w:rPr>
          <w:caps w:val="0"/>
          <w:sz w:val="18"/>
          <w:szCs w:val="18"/>
          <w:lang w:val="en-US"/>
        </w:rPr>
        <w:t xml:space="preserve">equations </w:t>
      </w:r>
      <w:r w:rsidR="002E202E" w:rsidRPr="00037BDD">
        <w:rPr>
          <w:caps w:val="0"/>
          <w:sz w:val="18"/>
          <w:szCs w:val="18"/>
          <w:lang w:val="en-US"/>
        </w:rPr>
        <w:t>converge</w:t>
      </w:r>
      <w:r w:rsidR="00EC2581" w:rsidRPr="00037BDD">
        <w:rPr>
          <w:caps w:val="0"/>
          <w:sz w:val="18"/>
          <w:szCs w:val="18"/>
          <w:lang w:val="en-US"/>
        </w:rPr>
        <w:t xml:space="preserve"> at </w:t>
      </w:r>
      <w:r w:rsidR="00054CD8" w:rsidRPr="00037BDD">
        <w:rPr>
          <w:caps w:val="0"/>
          <w:sz w:val="18"/>
          <w:szCs w:val="18"/>
          <w:lang w:val="en-US"/>
        </w:rPr>
        <w:t xml:space="preserve">a </w:t>
      </w:r>
      <w:r w:rsidR="00EC2581" w:rsidRPr="00037BDD">
        <w:rPr>
          <w:caps w:val="0"/>
          <w:sz w:val="18"/>
          <w:szCs w:val="18"/>
          <w:lang w:val="en-US"/>
        </w:rPr>
        <w:t xml:space="preserve">temperature </w:t>
      </w:r>
      <w:r w:rsidR="00054CD8" w:rsidRPr="00037BDD">
        <w:rPr>
          <w:caps w:val="0"/>
          <w:sz w:val="18"/>
          <w:szCs w:val="18"/>
          <w:lang w:val="en-US"/>
        </w:rPr>
        <w:t xml:space="preserve">of </w:t>
      </w:r>
      <w:r w:rsidR="00EC2581" w:rsidRPr="00037BDD">
        <w:rPr>
          <w:caps w:val="0"/>
          <w:sz w:val="18"/>
          <w:szCs w:val="18"/>
          <w:lang w:val="en-US"/>
        </w:rPr>
        <w:t>558</w:t>
      </w:r>
      <w:r w:rsidR="00893846" w:rsidRPr="00037BDD">
        <w:rPr>
          <w:caps w:val="0"/>
          <w:sz w:val="18"/>
          <w:szCs w:val="18"/>
          <w:lang w:val="en-US"/>
        </w:rPr>
        <w:t xml:space="preserve"> K</w:t>
      </w:r>
      <w:r w:rsidR="00EC2581" w:rsidRPr="00037BDD">
        <w:rPr>
          <w:caps w:val="0"/>
          <w:sz w:val="18"/>
          <w:szCs w:val="18"/>
          <w:lang w:val="en-US"/>
        </w:rPr>
        <w:t xml:space="preserve"> and give</w:t>
      </w:r>
      <w:r w:rsidR="002E202E" w:rsidRPr="00037BDD">
        <w:rPr>
          <w:caps w:val="0"/>
          <w:sz w:val="18"/>
          <w:szCs w:val="18"/>
          <w:lang w:val="en-US"/>
        </w:rPr>
        <w:t xml:space="preserve"> a</w:t>
      </w:r>
      <w:r w:rsidR="00EC2581" w:rsidRPr="00037BDD">
        <w:rPr>
          <w:caps w:val="0"/>
          <w:sz w:val="18"/>
          <w:szCs w:val="18"/>
          <w:lang w:val="en-US"/>
        </w:rPr>
        <w:t xml:space="preserve"> logarithm of concentration 1</w:t>
      </w:r>
      <w:r w:rsidR="00893846" w:rsidRPr="00037BDD">
        <w:rPr>
          <w:caps w:val="0"/>
          <w:sz w:val="18"/>
          <w:szCs w:val="18"/>
          <w:lang w:val="en-US"/>
        </w:rPr>
        <w:t>.</w:t>
      </w:r>
      <w:r w:rsidR="00EC2581" w:rsidRPr="00037BDD">
        <w:rPr>
          <w:caps w:val="0"/>
          <w:sz w:val="18"/>
          <w:szCs w:val="18"/>
          <w:lang w:val="en-US"/>
        </w:rPr>
        <w:t xml:space="preserve">957. </w:t>
      </w:r>
      <w:r w:rsidR="002E202E" w:rsidRPr="00037BDD">
        <w:rPr>
          <w:caps w:val="0"/>
          <w:sz w:val="18"/>
          <w:szCs w:val="18"/>
          <w:lang w:val="en-US"/>
        </w:rPr>
        <w:t>Since</w:t>
      </w:r>
      <w:r w:rsidR="00EC2581" w:rsidRPr="00037BDD">
        <w:rPr>
          <w:caps w:val="0"/>
          <w:sz w:val="18"/>
          <w:szCs w:val="18"/>
          <w:lang w:val="en-US"/>
        </w:rPr>
        <w:t xml:space="preserve"> this point satisfies all </w:t>
      </w:r>
      <w:r w:rsidR="002E202E" w:rsidRPr="00037BDD">
        <w:rPr>
          <w:caps w:val="0"/>
          <w:sz w:val="18"/>
          <w:szCs w:val="18"/>
          <w:lang w:val="en-US"/>
        </w:rPr>
        <w:t xml:space="preserve">the </w:t>
      </w:r>
      <w:r w:rsidR="00EC2581" w:rsidRPr="00037BDD">
        <w:rPr>
          <w:caps w:val="0"/>
          <w:sz w:val="18"/>
          <w:szCs w:val="18"/>
          <w:lang w:val="en-US"/>
        </w:rPr>
        <w:t>equations</w:t>
      </w:r>
      <w:r w:rsidR="002E202E" w:rsidRPr="00037BDD">
        <w:rPr>
          <w:caps w:val="0"/>
          <w:sz w:val="18"/>
          <w:szCs w:val="18"/>
          <w:lang w:val="en-US"/>
        </w:rPr>
        <w:t>,</w:t>
      </w:r>
      <w:r w:rsidR="00EC2581" w:rsidRPr="00037BDD">
        <w:rPr>
          <w:caps w:val="0"/>
          <w:sz w:val="18"/>
          <w:szCs w:val="18"/>
          <w:lang w:val="en-US"/>
        </w:rPr>
        <w:t xml:space="preserve"> it can be used for calibration </w:t>
      </w:r>
      <w:r w:rsidR="00893846" w:rsidRPr="00037BDD">
        <w:rPr>
          <w:caps w:val="0"/>
          <w:sz w:val="18"/>
          <w:szCs w:val="18"/>
          <w:lang w:val="en-US"/>
        </w:rPr>
        <w:t xml:space="preserve">of </w:t>
      </w:r>
      <w:r w:rsidR="00EC2581" w:rsidRPr="00037BDD">
        <w:rPr>
          <w:caps w:val="0"/>
          <w:sz w:val="18"/>
          <w:szCs w:val="18"/>
          <w:lang w:val="en-US"/>
        </w:rPr>
        <w:t>plug indicator</w:t>
      </w:r>
      <w:r w:rsidR="00893846" w:rsidRPr="00037BDD">
        <w:rPr>
          <w:caps w:val="0"/>
          <w:sz w:val="18"/>
          <w:szCs w:val="18"/>
          <w:lang w:val="en-US"/>
        </w:rPr>
        <w:t>s</w:t>
      </w:r>
      <w:r w:rsidR="00140617" w:rsidRPr="00037BDD">
        <w:rPr>
          <w:caps w:val="0"/>
          <w:sz w:val="18"/>
          <w:szCs w:val="18"/>
          <w:lang w:val="en-US"/>
        </w:rPr>
        <w:t>,</w:t>
      </w:r>
      <w:r w:rsidR="00EC2581" w:rsidRPr="00037BDD">
        <w:rPr>
          <w:caps w:val="0"/>
          <w:sz w:val="18"/>
          <w:szCs w:val="18"/>
          <w:lang w:val="en-US"/>
        </w:rPr>
        <w:t xml:space="preserve"> and </w:t>
      </w:r>
      <w:r w:rsidR="00140617" w:rsidRPr="00037BDD">
        <w:rPr>
          <w:caps w:val="0"/>
          <w:sz w:val="18"/>
          <w:szCs w:val="18"/>
          <w:lang w:val="en-US"/>
        </w:rPr>
        <w:t>the</w:t>
      </w:r>
      <w:r w:rsidR="002E202E" w:rsidRPr="00037BDD">
        <w:rPr>
          <w:caps w:val="0"/>
          <w:sz w:val="18"/>
          <w:szCs w:val="18"/>
          <w:lang w:val="en-US"/>
        </w:rPr>
        <w:t xml:space="preserve"> </w:t>
      </w:r>
      <w:r w:rsidR="006210FF" w:rsidRPr="00037BDD">
        <w:rPr>
          <w:caps w:val="0"/>
          <w:sz w:val="18"/>
          <w:szCs w:val="18"/>
          <w:lang w:val="en-US"/>
        </w:rPr>
        <w:t xml:space="preserve">equation of oxygen solubility </w:t>
      </w:r>
      <w:r w:rsidR="00EC2581" w:rsidRPr="00037BDD">
        <w:rPr>
          <w:caps w:val="0"/>
          <w:sz w:val="18"/>
          <w:szCs w:val="18"/>
          <w:lang w:val="en-US"/>
        </w:rPr>
        <w:t xml:space="preserve">in sodium </w:t>
      </w:r>
      <w:r w:rsidR="00F729FD" w:rsidRPr="00037BDD">
        <w:rPr>
          <w:caps w:val="0"/>
          <w:sz w:val="18"/>
          <w:szCs w:val="18"/>
          <w:lang w:val="en-US"/>
        </w:rPr>
        <w:t>can be obtained</w:t>
      </w:r>
      <w:r w:rsidR="00F729FD">
        <w:rPr>
          <w:caps w:val="0"/>
          <w:sz w:val="18"/>
          <w:szCs w:val="18"/>
          <w:lang w:val="en-US"/>
        </w:rPr>
        <w:t xml:space="preserve"> </w:t>
      </w:r>
      <w:r w:rsidR="005C2E3F">
        <w:rPr>
          <w:caps w:val="0"/>
          <w:sz w:val="18"/>
          <w:szCs w:val="18"/>
          <w:lang w:val="en-US"/>
        </w:rPr>
        <w:t xml:space="preserve">that is </w:t>
      </w:r>
      <w:r w:rsidR="00EC2581" w:rsidRPr="00230DB1">
        <w:rPr>
          <w:caps w:val="0"/>
          <w:sz w:val="18"/>
          <w:szCs w:val="18"/>
          <w:lang w:val="en-US"/>
        </w:rPr>
        <w:t xml:space="preserve">adequate to </w:t>
      </w:r>
      <w:r w:rsidR="006210FF">
        <w:rPr>
          <w:caps w:val="0"/>
          <w:sz w:val="18"/>
          <w:szCs w:val="18"/>
          <w:lang w:val="en-US"/>
        </w:rPr>
        <w:t xml:space="preserve">a </w:t>
      </w:r>
      <w:r w:rsidR="00EC2581" w:rsidRPr="00230DB1">
        <w:rPr>
          <w:caps w:val="0"/>
          <w:sz w:val="18"/>
          <w:szCs w:val="18"/>
          <w:lang w:val="en-US"/>
        </w:rPr>
        <w:t xml:space="preserve">real facility and </w:t>
      </w:r>
      <w:r w:rsidR="00254C3A">
        <w:rPr>
          <w:caps w:val="0"/>
          <w:sz w:val="18"/>
          <w:szCs w:val="18"/>
          <w:lang w:val="en-US"/>
        </w:rPr>
        <w:t xml:space="preserve">operating </w:t>
      </w:r>
      <w:r w:rsidR="00EC2581" w:rsidRPr="00230DB1">
        <w:rPr>
          <w:caps w:val="0"/>
          <w:sz w:val="18"/>
          <w:szCs w:val="18"/>
          <w:lang w:val="en-US"/>
        </w:rPr>
        <w:t xml:space="preserve">conditions. </w:t>
      </w:r>
      <w:r w:rsidR="00254C3A">
        <w:rPr>
          <w:caps w:val="0"/>
          <w:sz w:val="18"/>
          <w:szCs w:val="18"/>
          <w:lang w:val="en-US"/>
        </w:rPr>
        <w:t>T</w:t>
      </w:r>
      <w:r w:rsidR="00EC2581" w:rsidRPr="00230DB1">
        <w:rPr>
          <w:caps w:val="0"/>
          <w:sz w:val="18"/>
          <w:szCs w:val="18"/>
          <w:lang w:val="en-US"/>
        </w:rPr>
        <w:t>he equation allows</w:t>
      </w:r>
      <w:r w:rsidR="006210FF">
        <w:rPr>
          <w:caps w:val="0"/>
          <w:sz w:val="18"/>
          <w:szCs w:val="18"/>
          <w:lang w:val="en-US"/>
        </w:rPr>
        <w:t xml:space="preserve"> the</w:t>
      </w:r>
      <w:r w:rsidR="00EC2581" w:rsidRPr="00230DB1">
        <w:rPr>
          <w:caps w:val="0"/>
          <w:sz w:val="18"/>
          <w:szCs w:val="18"/>
          <w:lang w:val="en-US"/>
        </w:rPr>
        <w:t xml:space="preserve"> oxygen concentration </w:t>
      </w:r>
      <w:r w:rsidR="006210FF" w:rsidRPr="00230DB1">
        <w:rPr>
          <w:caps w:val="0"/>
          <w:sz w:val="18"/>
          <w:szCs w:val="18"/>
          <w:lang w:val="en-US"/>
        </w:rPr>
        <w:t xml:space="preserve">to </w:t>
      </w:r>
      <w:r w:rsidR="006210FF">
        <w:rPr>
          <w:caps w:val="0"/>
          <w:sz w:val="18"/>
          <w:szCs w:val="18"/>
          <w:lang w:val="en-US"/>
        </w:rPr>
        <w:t xml:space="preserve">be </w:t>
      </w:r>
      <w:r w:rsidR="006210FF" w:rsidRPr="00230DB1">
        <w:rPr>
          <w:caps w:val="0"/>
          <w:sz w:val="18"/>
          <w:szCs w:val="18"/>
          <w:lang w:val="en-US"/>
        </w:rPr>
        <w:t>correct</w:t>
      </w:r>
      <w:r w:rsidR="006210FF">
        <w:rPr>
          <w:caps w:val="0"/>
          <w:sz w:val="18"/>
          <w:szCs w:val="18"/>
          <w:lang w:val="en-US"/>
        </w:rPr>
        <w:t>ly determined</w:t>
      </w:r>
      <w:r w:rsidR="00EC2581" w:rsidRPr="00230DB1">
        <w:rPr>
          <w:caps w:val="0"/>
          <w:sz w:val="18"/>
          <w:szCs w:val="18"/>
          <w:lang w:val="en-US"/>
        </w:rPr>
        <w:t xml:space="preserve">. </w:t>
      </w:r>
    </w:p>
    <w:p w:rsidR="00EC2581" w:rsidRPr="00230DB1" w:rsidRDefault="00893846" w:rsidP="00D85529">
      <w:pPr>
        <w:pStyle w:val="2"/>
        <w:numPr>
          <w:ilvl w:val="0"/>
          <w:numId w:val="34"/>
        </w:numPr>
        <w:spacing w:line="240" w:lineRule="auto"/>
        <w:ind w:left="0" w:firstLine="0"/>
      </w:pPr>
      <w:r w:rsidRPr="00230DB1">
        <w:t>INTRODUCTION</w:t>
      </w:r>
    </w:p>
    <w:p w:rsidR="00AC09DA" w:rsidRPr="00230DB1" w:rsidRDefault="00AC09DA" w:rsidP="00D85529">
      <w:pPr>
        <w:pStyle w:val="2"/>
        <w:spacing w:before="0" w:beforeAutospacing="0" w:after="0" w:afterAutospacing="0" w:line="240" w:lineRule="auto"/>
        <w:ind w:firstLine="567"/>
        <w:jc w:val="both"/>
        <w:rPr>
          <w:caps w:val="0"/>
          <w:lang w:val="en-US"/>
        </w:rPr>
      </w:pPr>
      <w:r w:rsidRPr="00893846">
        <w:rPr>
          <w:caps w:val="0"/>
        </w:rPr>
        <w:t xml:space="preserve">Plug indicators of </w:t>
      </w:r>
      <w:r w:rsidR="00893846" w:rsidRPr="00307DFD">
        <w:rPr>
          <w:caps w:val="0"/>
        </w:rPr>
        <w:t>impurities</w:t>
      </w:r>
      <w:r w:rsidRPr="00893846">
        <w:rPr>
          <w:caps w:val="0"/>
        </w:rPr>
        <w:t xml:space="preserve"> in liquid metal coolants are widely known and used at many experimental </w:t>
      </w:r>
      <w:proofErr w:type="gramStart"/>
      <w:r w:rsidRPr="00893846">
        <w:rPr>
          <w:caps w:val="0"/>
        </w:rPr>
        <w:t>facilities</w:t>
      </w:r>
      <w:proofErr w:type="gramEnd"/>
      <w:r w:rsidR="00B83EE5">
        <w:rPr>
          <w:caps w:val="0"/>
        </w:rPr>
        <w:t>,</w:t>
      </w:r>
      <w:r w:rsidRPr="00893846">
        <w:rPr>
          <w:caps w:val="0"/>
        </w:rPr>
        <w:t xml:space="preserve"> as well as </w:t>
      </w:r>
      <w:r w:rsidR="00EB042F">
        <w:rPr>
          <w:caps w:val="0"/>
        </w:rPr>
        <w:t>in</w:t>
      </w:r>
      <w:r w:rsidRPr="00893846">
        <w:rPr>
          <w:caps w:val="0"/>
        </w:rPr>
        <w:t xml:space="preserve"> </w:t>
      </w:r>
      <w:r w:rsidR="00B83EE5" w:rsidRPr="00037BDD">
        <w:rPr>
          <w:caps w:val="0"/>
        </w:rPr>
        <w:t xml:space="preserve">sodium-cooled </w:t>
      </w:r>
      <w:r w:rsidRPr="00037BDD">
        <w:rPr>
          <w:caps w:val="0"/>
        </w:rPr>
        <w:t xml:space="preserve">nuclear </w:t>
      </w:r>
      <w:r w:rsidR="00B83EE5" w:rsidRPr="00037BDD">
        <w:rPr>
          <w:caps w:val="0"/>
        </w:rPr>
        <w:t>reactors</w:t>
      </w:r>
      <w:r w:rsidRPr="00037BDD">
        <w:rPr>
          <w:caps w:val="0"/>
        </w:rPr>
        <w:t xml:space="preserve"> [1, 2]. The plug indicator </w:t>
      </w:r>
      <w:r w:rsidR="000C76C8" w:rsidRPr="00D85529">
        <w:rPr>
          <w:caps w:val="0"/>
        </w:rPr>
        <w:t>basically</w:t>
      </w:r>
      <w:r w:rsidRPr="00893846">
        <w:rPr>
          <w:caps w:val="0"/>
        </w:rPr>
        <w:t xml:space="preserve"> consists of </w:t>
      </w:r>
      <w:r w:rsidR="00B83EE5">
        <w:rPr>
          <w:caps w:val="0"/>
        </w:rPr>
        <w:t xml:space="preserve">a </w:t>
      </w:r>
      <w:r w:rsidRPr="00893846">
        <w:rPr>
          <w:caps w:val="0"/>
        </w:rPr>
        <w:t xml:space="preserve">flow meter, </w:t>
      </w:r>
      <w:r w:rsidR="00B83EE5">
        <w:rPr>
          <w:caps w:val="0"/>
        </w:rPr>
        <w:t xml:space="preserve">a </w:t>
      </w:r>
      <w:r w:rsidRPr="00893846">
        <w:rPr>
          <w:caps w:val="0"/>
        </w:rPr>
        <w:t xml:space="preserve">cooler, </w:t>
      </w:r>
      <w:r w:rsidR="00B83EE5">
        <w:rPr>
          <w:caps w:val="0"/>
        </w:rPr>
        <w:t xml:space="preserve">a </w:t>
      </w:r>
      <w:r w:rsidRPr="00893846">
        <w:rPr>
          <w:caps w:val="0"/>
        </w:rPr>
        <w:t xml:space="preserve">thermocouple and </w:t>
      </w:r>
      <w:r w:rsidR="00B83EE5">
        <w:rPr>
          <w:caps w:val="0"/>
        </w:rPr>
        <w:t xml:space="preserve">a </w:t>
      </w:r>
      <w:r w:rsidR="00EB042F" w:rsidRPr="00037BDD">
        <w:rPr>
          <w:caps w:val="0"/>
        </w:rPr>
        <w:t>throttle with a small flow area</w:t>
      </w:r>
      <w:r w:rsidRPr="00893846">
        <w:rPr>
          <w:caps w:val="0"/>
        </w:rPr>
        <w:t xml:space="preserve">. </w:t>
      </w:r>
      <w:r w:rsidR="00B83EE5">
        <w:rPr>
          <w:caps w:val="0"/>
        </w:rPr>
        <w:t>The p</w:t>
      </w:r>
      <w:r w:rsidRPr="00893846">
        <w:rPr>
          <w:caps w:val="0"/>
        </w:rPr>
        <w:t xml:space="preserve">lug indicator </w:t>
      </w:r>
      <w:r w:rsidR="00254C3A">
        <w:rPr>
          <w:caps w:val="0"/>
        </w:rPr>
        <w:t>operates</w:t>
      </w:r>
      <w:r w:rsidR="00254C3A" w:rsidRPr="00893846">
        <w:rPr>
          <w:caps w:val="0"/>
        </w:rPr>
        <w:t xml:space="preserve"> </w:t>
      </w:r>
      <w:r w:rsidRPr="00893846">
        <w:rPr>
          <w:caps w:val="0"/>
        </w:rPr>
        <w:t xml:space="preserve">as follows. </w:t>
      </w:r>
      <w:r w:rsidR="003E4648">
        <w:rPr>
          <w:caps w:val="0"/>
        </w:rPr>
        <w:t>The</w:t>
      </w:r>
      <w:r w:rsidRPr="00893846">
        <w:rPr>
          <w:caps w:val="0"/>
        </w:rPr>
        <w:t xml:space="preserve"> liquid metal temperature </w:t>
      </w:r>
      <w:r w:rsidR="00037BDD">
        <w:rPr>
          <w:caps w:val="0"/>
        </w:rPr>
        <w:t>at</w:t>
      </w:r>
      <w:r w:rsidRPr="00893846">
        <w:rPr>
          <w:caps w:val="0"/>
        </w:rPr>
        <w:t xml:space="preserve"> </w:t>
      </w:r>
      <w:r w:rsidR="00B83EE5">
        <w:rPr>
          <w:caps w:val="0"/>
        </w:rPr>
        <w:t xml:space="preserve">the </w:t>
      </w:r>
      <w:r w:rsidRPr="00893846">
        <w:rPr>
          <w:caps w:val="0"/>
        </w:rPr>
        <w:t>throttle</w:t>
      </w:r>
      <w:r w:rsidR="00037BDD">
        <w:rPr>
          <w:caps w:val="0"/>
        </w:rPr>
        <w:t xml:space="preserve"> </w:t>
      </w:r>
      <w:r w:rsidR="00265CD0">
        <w:rPr>
          <w:caps w:val="0"/>
        </w:rPr>
        <w:t xml:space="preserve">inlet </w:t>
      </w:r>
      <w:r w:rsidR="00265CD0" w:rsidRPr="00893846">
        <w:rPr>
          <w:caps w:val="0"/>
        </w:rPr>
        <w:t>is</w:t>
      </w:r>
      <w:r w:rsidRPr="00893846">
        <w:rPr>
          <w:caps w:val="0"/>
        </w:rPr>
        <w:t xml:space="preserve"> lowered </w:t>
      </w:r>
      <w:r w:rsidRPr="000B29C8">
        <w:rPr>
          <w:caps w:val="0"/>
        </w:rPr>
        <w:t>by means of</w:t>
      </w:r>
      <w:r w:rsidRPr="00893846">
        <w:rPr>
          <w:caps w:val="0"/>
        </w:rPr>
        <w:t xml:space="preserve"> </w:t>
      </w:r>
      <w:r w:rsidR="00C331E1">
        <w:rPr>
          <w:caps w:val="0"/>
        </w:rPr>
        <w:t xml:space="preserve">a </w:t>
      </w:r>
      <w:r w:rsidRPr="00893846">
        <w:rPr>
          <w:caps w:val="0"/>
        </w:rPr>
        <w:t>cooler</w:t>
      </w:r>
      <w:r w:rsidR="000C76C8">
        <w:rPr>
          <w:caps w:val="0"/>
        </w:rPr>
        <w:t>,</w:t>
      </w:r>
      <w:r w:rsidRPr="00893846">
        <w:rPr>
          <w:caps w:val="0"/>
        </w:rPr>
        <w:t xml:space="preserve"> and </w:t>
      </w:r>
      <w:r w:rsidR="00C331E1">
        <w:rPr>
          <w:caps w:val="0"/>
        </w:rPr>
        <w:t>the</w:t>
      </w:r>
      <w:r w:rsidR="00C331E1" w:rsidRPr="00893846">
        <w:rPr>
          <w:caps w:val="0"/>
        </w:rPr>
        <w:t xml:space="preserve"> </w:t>
      </w:r>
      <w:r w:rsidR="000C76C8" w:rsidRPr="00893846">
        <w:rPr>
          <w:caps w:val="0"/>
        </w:rPr>
        <w:t xml:space="preserve">change </w:t>
      </w:r>
      <w:r w:rsidR="000C76C8">
        <w:rPr>
          <w:caps w:val="0"/>
        </w:rPr>
        <w:t xml:space="preserve">of the </w:t>
      </w:r>
      <w:r w:rsidRPr="00893846">
        <w:rPr>
          <w:caps w:val="0"/>
        </w:rPr>
        <w:t>flow rate</w:t>
      </w:r>
      <w:r w:rsidR="000C76C8">
        <w:rPr>
          <w:caps w:val="0"/>
        </w:rPr>
        <w:t xml:space="preserve"> and temperature</w:t>
      </w:r>
      <w:r w:rsidRPr="00893846">
        <w:rPr>
          <w:caps w:val="0"/>
        </w:rPr>
        <w:t xml:space="preserve"> is </w:t>
      </w:r>
      <w:r w:rsidR="00254C3A">
        <w:rPr>
          <w:caps w:val="0"/>
        </w:rPr>
        <w:t>registe</w:t>
      </w:r>
      <w:r w:rsidR="00254C3A" w:rsidRPr="00893846">
        <w:rPr>
          <w:caps w:val="0"/>
        </w:rPr>
        <w:t>red</w:t>
      </w:r>
      <w:r w:rsidRPr="00893846">
        <w:rPr>
          <w:caps w:val="0"/>
        </w:rPr>
        <w:t xml:space="preserve">. When the temperature falls to saturation </w:t>
      </w:r>
      <w:r w:rsidR="00C331E1">
        <w:rPr>
          <w:caps w:val="0"/>
        </w:rPr>
        <w:t>temperature,</w:t>
      </w:r>
      <w:r w:rsidR="00C331E1" w:rsidRPr="00893846">
        <w:rPr>
          <w:caps w:val="0"/>
        </w:rPr>
        <w:t xml:space="preserve"> </w:t>
      </w:r>
      <w:r w:rsidR="00C331E1">
        <w:rPr>
          <w:caps w:val="0"/>
        </w:rPr>
        <w:t xml:space="preserve">an </w:t>
      </w:r>
      <w:r w:rsidRPr="00893846">
        <w:rPr>
          <w:caps w:val="0"/>
        </w:rPr>
        <w:t xml:space="preserve">impurity crystallization begins, and </w:t>
      </w:r>
      <w:r w:rsidR="00C331E1">
        <w:rPr>
          <w:caps w:val="0"/>
        </w:rPr>
        <w:t>the flow area</w:t>
      </w:r>
      <w:r w:rsidRPr="00893846">
        <w:rPr>
          <w:caps w:val="0"/>
        </w:rPr>
        <w:t xml:space="preserve"> of the throttle </w:t>
      </w:r>
      <w:r w:rsidR="00254C3A">
        <w:rPr>
          <w:caps w:val="0"/>
        </w:rPr>
        <w:t>decrease</w:t>
      </w:r>
      <w:r w:rsidR="00C331E1">
        <w:rPr>
          <w:caps w:val="0"/>
        </w:rPr>
        <w:t>s</w:t>
      </w:r>
      <w:r w:rsidRPr="00893846">
        <w:rPr>
          <w:caps w:val="0"/>
        </w:rPr>
        <w:t>. As a result</w:t>
      </w:r>
      <w:r w:rsidR="000C76C8">
        <w:rPr>
          <w:caps w:val="0"/>
        </w:rPr>
        <w:t>,</w:t>
      </w:r>
      <w:r w:rsidRPr="00893846">
        <w:rPr>
          <w:caps w:val="0"/>
        </w:rPr>
        <w:t xml:space="preserve"> </w:t>
      </w:r>
      <w:r w:rsidR="00C331E1">
        <w:rPr>
          <w:caps w:val="0"/>
        </w:rPr>
        <w:t xml:space="preserve">the </w:t>
      </w:r>
      <w:r w:rsidRPr="00893846">
        <w:rPr>
          <w:caps w:val="0"/>
        </w:rPr>
        <w:t xml:space="preserve">liquid metal flow rate falls as well. At the beginning of </w:t>
      </w:r>
      <w:r w:rsidR="00265CD0">
        <w:rPr>
          <w:caps w:val="0"/>
        </w:rPr>
        <w:t xml:space="preserve">the </w:t>
      </w:r>
      <w:r w:rsidR="00C331E1" w:rsidRPr="00037BDD">
        <w:rPr>
          <w:caps w:val="0"/>
        </w:rPr>
        <w:t>flow rate reduction</w:t>
      </w:r>
      <w:r w:rsidR="00265CD0">
        <w:rPr>
          <w:caps w:val="0"/>
        </w:rPr>
        <w:t>,</w:t>
      </w:r>
      <w:r w:rsidR="00C331E1" w:rsidRPr="00893846">
        <w:rPr>
          <w:caps w:val="0"/>
        </w:rPr>
        <w:t xml:space="preserve"> </w:t>
      </w:r>
      <w:r w:rsidR="00C331E1">
        <w:rPr>
          <w:caps w:val="0"/>
        </w:rPr>
        <w:t xml:space="preserve">the </w:t>
      </w:r>
      <w:r w:rsidRPr="00893846">
        <w:rPr>
          <w:caps w:val="0"/>
        </w:rPr>
        <w:t xml:space="preserve">liquid metal temperature is registered as </w:t>
      </w:r>
      <w:r w:rsidR="00A55294">
        <w:rPr>
          <w:caps w:val="0"/>
        </w:rPr>
        <w:t xml:space="preserve">the </w:t>
      </w:r>
      <w:r w:rsidRPr="00893846">
        <w:rPr>
          <w:caps w:val="0"/>
        </w:rPr>
        <w:t>‘plugging temperature’</w:t>
      </w:r>
      <w:r w:rsidR="007E6F45">
        <w:rPr>
          <w:caps w:val="0"/>
        </w:rPr>
        <w:t>,</w:t>
      </w:r>
      <w:r w:rsidR="007E6F45" w:rsidRPr="007E6F45">
        <w:rPr>
          <w:caps w:val="0"/>
        </w:rPr>
        <w:t xml:space="preserve"> </w:t>
      </w:r>
      <w:r w:rsidR="007E6F45" w:rsidRPr="00893846">
        <w:rPr>
          <w:caps w:val="0"/>
        </w:rPr>
        <w:t xml:space="preserve">and </w:t>
      </w:r>
      <w:r w:rsidR="007E6F45">
        <w:rPr>
          <w:caps w:val="0"/>
        </w:rPr>
        <w:t xml:space="preserve">it is </w:t>
      </w:r>
      <w:r w:rsidR="007E6F45" w:rsidRPr="00893846">
        <w:rPr>
          <w:caps w:val="0"/>
        </w:rPr>
        <w:t>considered</w:t>
      </w:r>
      <w:r w:rsidRPr="00893846">
        <w:rPr>
          <w:caps w:val="0"/>
        </w:rPr>
        <w:t xml:space="preserve"> </w:t>
      </w:r>
      <w:r w:rsidR="007E6F45">
        <w:rPr>
          <w:caps w:val="0"/>
        </w:rPr>
        <w:t>as</w:t>
      </w:r>
      <w:r w:rsidR="007E6F45" w:rsidRPr="00893846">
        <w:rPr>
          <w:caps w:val="0"/>
        </w:rPr>
        <w:t xml:space="preserve"> </w:t>
      </w:r>
      <w:r w:rsidRPr="00893846">
        <w:rPr>
          <w:caps w:val="0"/>
        </w:rPr>
        <w:t xml:space="preserve">saturation temperature. Then, </w:t>
      </w:r>
      <w:r w:rsidR="00A55294">
        <w:rPr>
          <w:caps w:val="0"/>
        </w:rPr>
        <w:t xml:space="preserve">the </w:t>
      </w:r>
      <w:r w:rsidR="00A55294" w:rsidRPr="00A55294">
        <w:rPr>
          <w:caps w:val="0"/>
        </w:rPr>
        <w:t xml:space="preserve">saturation concentration </w:t>
      </w:r>
      <w:r w:rsidR="006F2887" w:rsidRPr="00893846">
        <w:rPr>
          <w:caps w:val="0"/>
        </w:rPr>
        <w:t xml:space="preserve">is determined </w:t>
      </w:r>
      <w:r w:rsidRPr="00893846">
        <w:rPr>
          <w:caps w:val="0"/>
        </w:rPr>
        <w:t xml:space="preserve">using </w:t>
      </w:r>
      <w:r w:rsidR="006F2887">
        <w:rPr>
          <w:caps w:val="0"/>
        </w:rPr>
        <w:t xml:space="preserve">the </w:t>
      </w:r>
      <w:r w:rsidRPr="00893846">
        <w:rPr>
          <w:caps w:val="0"/>
        </w:rPr>
        <w:t xml:space="preserve">known solubility equation for the </w:t>
      </w:r>
      <w:r w:rsidR="00037BDD">
        <w:rPr>
          <w:caps w:val="0"/>
        </w:rPr>
        <w:t>particular</w:t>
      </w:r>
      <w:r w:rsidR="000C76C8">
        <w:rPr>
          <w:caps w:val="0"/>
        </w:rPr>
        <w:t xml:space="preserve"> </w:t>
      </w:r>
      <w:r w:rsidRPr="00893846">
        <w:rPr>
          <w:caps w:val="0"/>
        </w:rPr>
        <w:t>impurity (for example</w:t>
      </w:r>
      <w:r w:rsidR="006F2887">
        <w:rPr>
          <w:caps w:val="0"/>
        </w:rPr>
        <w:t>,</w:t>
      </w:r>
      <w:r w:rsidRPr="00893846">
        <w:rPr>
          <w:caps w:val="0"/>
        </w:rPr>
        <w:t xml:space="preserve"> oxygen) in the </w:t>
      </w:r>
      <w:r w:rsidR="00037BDD">
        <w:rPr>
          <w:caps w:val="0"/>
        </w:rPr>
        <w:t>particular</w:t>
      </w:r>
      <w:r w:rsidR="000C76C8">
        <w:rPr>
          <w:caps w:val="0"/>
        </w:rPr>
        <w:t xml:space="preserve"> </w:t>
      </w:r>
      <w:r w:rsidRPr="00893846">
        <w:rPr>
          <w:caps w:val="0"/>
        </w:rPr>
        <w:t>liquid metal (for example</w:t>
      </w:r>
      <w:r w:rsidR="006F2887">
        <w:rPr>
          <w:caps w:val="0"/>
        </w:rPr>
        <w:t>,</w:t>
      </w:r>
      <w:r w:rsidRPr="00893846">
        <w:rPr>
          <w:caps w:val="0"/>
        </w:rPr>
        <w:t xml:space="preserve"> sodium).</w:t>
      </w:r>
    </w:p>
    <w:p w:rsidR="00C57444" w:rsidRPr="00230DB1" w:rsidRDefault="000C76C8" w:rsidP="00D85529">
      <w:pPr>
        <w:pStyle w:val="a1"/>
        <w:spacing w:line="240" w:lineRule="auto"/>
        <w:rPr>
          <w:caps/>
        </w:rPr>
      </w:pPr>
      <w:r w:rsidRPr="00D85529" w:rsidDel="000C76C8">
        <w:rPr>
          <w:caps/>
          <w:color w:val="FF0000"/>
        </w:rPr>
        <w:t xml:space="preserve"> </w:t>
      </w:r>
      <w:r w:rsidR="00842CE6" w:rsidRPr="000C76C8">
        <w:t xml:space="preserve">Figure 1 illustrates the results of one of the </w:t>
      </w:r>
      <w:r w:rsidR="00842CE6" w:rsidRPr="00D85529">
        <w:rPr>
          <w:sz w:val="22"/>
          <w:szCs w:val="22"/>
          <w:lang w:eastAsia="es-ES"/>
        </w:rPr>
        <w:t>plugging temperature</w:t>
      </w:r>
      <w:r w:rsidR="00842CE6" w:rsidRPr="00D85529">
        <w:rPr>
          <w:szCs w:val="22"/>
          <w:lang w:eastAsia="es-ES"/>
        </w:rPr>
        <w:t xml:space="preserve"> experiments</w:t>
      </w:r>
      <w:r w:rsidR="00842CE6" w:rsidRPr="000C76C8">
        <w:t xml:space="preserve"> </w:t>
      </w:r>
      <w:r w:rsidR="00842CE6" w:rsidRPr="00D85529">
        <w:t xml:space="preserve">at the IPPE experimental </w:t>
      </w:r>
      <w:r w:rsidR="00A55294" w:rsidRPr="00A60500">
        <w:t>sodium</w:t>
      </w:r>
      <w:r w:rsidR="00A55294" w:rsidRPr="000C76C8">
        <w:t xml:space="preserve"> </w:t>
      </w:r>
      <w:r w:rsidR="00842CE6" w:rsidRPr="00D85529">
        <w:t>facility</w:t>
      </w:r>
      <w:r w:rsidRPr="00D85529">
        <w:t>.</w:t>
      </w:r>
      <w:r>
        <w:t xml:space="preserve"> </w:t>
      </w:r>
    </w:p>
    <w:p w:rsidR="00AC09DA" w:rsidRDefault="00971C85" w:rsidP="00D85529">
      <w:pPr>
        <w:pStyle w:val="a1"/>
        <w:spacing w:line="240" w:lineRule="auto"/>
        <w:rPr>
          <w:lang w:val="ru-RU"/>
        </w:rPr>
      </w:pPr>
      <w:r w:rsidRPr="00230DB1">
        <w:rPr>
          <w:noProof/>
          <w:lang w:val="ru-RU" w:eastAsia="ru-RU"/>
        </w:rPr>
        <w:drawing>
          <wp:inline distT="0" distB="0" distL="0" distR="0" wp14:anchorId="68B23EDA" wp14:editId="576084E2">
            <wp:extent cx="4630521" cy="2282342"/>
            <wp:effectExtent l="0" t="0" r="1778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1C85" w:rsidRPr="00230DB1" w:rsidRDefault="00971C85" w:rsidP="00D85529">
      <w:pPr>
        <w:pStyle w:val="a1"/>
        <w:spacing w:after="120" w:line="240" w:lineRule="auto"/>
        <w:ind w:firstLine="0"/>
        <w:jc w:val="center"/>
        <w:rPr>
          <w:i/>
          <w:caps/>
          <w:sz w:val="18"/>
          <w:szCs w:val="18"/>
          <w:lang w:eastAsia="es-ES"/>
        </w:rPr>
      </w:pPr>
      <w:r w:rsidRPr="00230DB1">
        <w:rPr>
          <w:i/>
          <w:sz w:val="18"/>
          <w:szCs w:val="18"/>
          <w:lang w:eastAsia="es-ES"/>
        </w:rPr>
        <w:t>FIG. 1</w:t>
      </w:r>
      <w:r w:rsidR="000D6FF4">
        <w:rPr>
          <w:i/>
          <w:sz w:val="18"/>
          <w:szCs w:val="18"/>
          <w:lang w:eastAsia="es-ES"/>
        </w:rPr>
        <w:t>.</w:t>
      </w:r>
      <w:r w:rsidRPr="00230DB1">
        <w:rPr>
          <w:i/>
          <w:sz w:val="18"/>
          <w:szCs w:val="18"/>
          <w:lang w:eastAsia="es-ES"/>
        </w:rPr>
        <w:t xml:space="preserve"> </w:t>
      </w:r>
      <w:r w:rsidR="00692B17">
        <w:rPr>
          <w:i/>
          <w:sz w:val="18"/>
          <w:szCs w:val="18"/>
          <w:lang w:eastAsia="es-ES"/>
        </w:rPr>
        <w:t>Variation of s</w:t>
      </w:r>
      <w:r w:rsidR="00692B17" w:rsidRPr="00230DB1">
        <w:rPr>
          <w:i/>
          <w:sz w:val="18"/>
          <w:szCs w:val="18"/>
          <w:lang w:eastAsia="es-ES"/>
        </w:rPr>
        <w:t xml:space="preserve">odium </w:t>
      </w:r>
      <w:r w:rsidR="00692B17">
        <w:rPr>
          <w:i/>
          <w:sz w:val="18"/>
          <w:szCs w:val="18"/>
          <w:lang w:eastAsia="es-ES"/>
        </w:rPr>
        <w:t>t</w:t>
      </w:r>
      <w:r w:rsidRPr="00230DB1">
        <w:rPr>
          <w:i/>
          <w:sz w:val="18"/>
          <w:szCs w:val="18"/>
          <w:lang w:eastAsia="es-ES"/>
        </w:rPr>
        <w:t>emperature and flow rate</w:t>
      </w:r>
      <w:r w:rsidR="004D32B0">
        <w:rPr>
          <w:i/>
          <w:sz w:val="18"/>
          <w:szCs w:val="18"/>
          <w:lang w:eastAsia="es-ES"/>
        </w:rPr>
        <w:t xml:space="preserve"> </w:t>
      </w:r>
      <w:r w:rsidR="00842CE6" w:rsidRPr="00692B17">
        <w:rPr>
          <w:i/>
          <w:sz w:val="18"/>
          <w:szCs w:val="18"/>
          <w:lang w:eastAsia="es-ES"/>
        </w:rPr>
        <w:t xml:space="preserve">in the course of </w:t>
      </w:r>
      <w:r w:rsidRPr="00692B17">
        <w:rPr>
          <w:i/>
          <w:sz w:val="18"/>
          <w:szCs w:val="18"/>
          <w:lang w:eastAsia="es-ES"/>
        </w:rPr>
        <w:t xml:space="preserve">plugging </w:t>
      </w:r>
      <w:r w:rsidR="006F2887" w:rsidRPr="00692B17">
        <w:rPr>
          <w:i/>
          <w:sz w:val="18"/>
          <w:szCs w:val="18"/>
          <w:lang w:eastAsia="es-ES"/>
        </w:rPr>
        <w:t>temperature determination</w:t>
      </w:r>
    </w:p>
    <w:p w:rsidR="00971C85" w:rsidRPr="00893846" w:rsidRDefault="00971C85" w:rsidP="00D85529">
      <w:pPr>
        <w:tabs>
          <w:tab w:val="left" w:pos="9027"/>
        </w:tabs>
        <w:ind w:right="-45" w:firstLine="567"/>
        <w:jc w:val="both"/>
        <w:rPr>
          <w:sz w:val="20"/>
        </w:rPr>
      </w:pPr>
      <w:r w:rsidRPr="00230DB1">
        <w:rPr>
          <w:sz w:val="20"/>
        </w:rPr>
        <w:t xml:space="preserve">The beginning of the flow rate decrease is </w:t>
      </w:r>
      <w:r w:rsidR="00842CE6">
        <w:rPr>
          <w:sz w:val="20"/>
        </w:rPr>
        <w:t>shown</w:t>
      </w:r>
      <w:r w:rsidRPr="00230DB1">
        <w:rPr>
          <w:sz w:val="20"/>
        </w:rPr>
        <w:t xml:space="preserve"> </w:t>
      </w:r>
      <w:r w:rsidR="00254C3A">
        <w:rPr>
          <w:sz w:val="20"/>
        </w:rPr>
        <w:t>by</w:t>
      </w:r>
      <w:r w:rsidR="00AB1542">
        <w:rPr>
          <w:sz w:val="20"/>
        </w:rPr>
        <w:t xml:space="preserve"> a</w:t>
      </w:r>
      <w:r w:rsidR="00254C3A">
        <w:rPr>
          <w:sz w:val="20"/>
        </w:rPr>
        <w:t xml:space="preserve"> vertical line</w:t>
      </w:r>
      <w:r w:rsidR="00B34123" w:rsidRPr="00B34123">
        <w:rPr>
          <w:sz w:val="20"/>
        </w:rPr>
        <w:t xml:space="preserve"> </w:t>
      </w:r>
      <w:r w:rsidR="00B34123">
        <w:rPr>
          <w:sz w:val="20"/>
        </w:rPr>
        <w:t>in</w:t>
      </w:r>
      <w:r w:rsidR="00B34123" w:rsidRPr="00230DB1">
        <w:rPr>
          <w:sz w:val="20"/>
        </w:rPr>
        <w:t xml:space="preserve"> </w:t>
      </w:r>
      <w:r w:rsidR="00B34123">
        <w:rPr>
          <w:sz w:val="20"/>
        </w:rPr>
        <w:t>the figure</w:t>
      </w:r>
      <w:r w:rsidRPr="00230DB1">
        <w:rPr>
          <w:sz w:val="20"/>
        </w:rPr>
        <w:t xml:space="preserve">. The sodium temperature </w:t>
      </w:r>
      <w:r w:rsidR="00893846" w:rsidRPr="00893846">
        <w:rPr>
          <w:sz w:val="20"/>
        </w:rPr>
        <w:t xml:space="preserve">at </w:t>
      </w:r>
      <w:r w:rsidR="00AB1542" w:rsidRPr="00893846">
        <w:rPr>
          <w:sz w:val="20"/>
        </w:rPr>
        <w:t xml:space="preserve">the </w:t>
      </w:r>
      <w:r w:rsidR="00AB1542">
        <w:rPr>
          <w:sz w:val="20"/>
        </w:rPr>
        <w:t>throttle inlet at that time was</w:t>
      </w:r>
      <w:r w:rsidRPr="00230DB1">
        <w:rPr>
          <w:sz w:val="20"/>
        </w:rPr>
        <w:t xml:space="preserve"> 152°C. It </w:t>
      </w:r>
      <w:r w:rsidR="00411D2B">
        <w:rPr>
          <w:sz w:val="20"/>
        </w:rPr>
        <w:t xml:space="preserve">is </w:t>
      </w:r>
      <w:r w:rsidRPr="00230DB1">
        <w:rPr>
          <w:sz w:val="20"/>
        </w:rPr>
        <w:t xml:space="preserve">considered as saturation </w:t>
      </w:r>
      <w:r w:rsidR="00411D2B">
        <w:rPr>
          <w:sz w:val="20"/>
        </w:rPr>
        <w:t>temperature</w:t>
      </w:r>
      <w:r w:rsidRPr="00230DB1">
        <w:rPr>
          <w:sz w:val="20"/>
        </w:rPr>
        <w:t>. Then the cooler was turn</w:t>
      </w:r>
      <w:r w:rsidR="00411D2B">
        <w:rPr>
          <w:sz w:val="20"/>
        </w:rPr>
        <w:t>ed</w:t>
      </w:r>
      <w:r w:rsidRPr="00230DB1">
        <w:rPr>
          <w:sz w:val="20"/>
        </w:rPr>
        <w:t xml:space="preserve"> off and the</w:t>
      </w:r>
      <w:r w:rsidR="00411D2B">
        <w:rPr>
          <w:sz w:val="20"/>
        </w:rPr>
        <w:t xml:space="preserve"> </w:t>
      </w:r>
      <w:r w:rsidR="00411D2B" w:rsidRPr="00497E76">
        <w:rPr>
          <w:sz w:val="20"/>
        </w:rPr>
        <w:t>indicator</w:t>
      </w:r>
      <w:r w:rsidRPr="00230DB1">
        <w:rPr>
          <w:sz w:val="20"/>
        </w:rPr>
        <w:t xml:space="preserve"> heater</w:t>
      </w:r>
      <w:r w:rsidR="00411D2B">
        <w:rPr>
          <w:sz w:val="20"/>
        </w:rPr>
        <w:t xml:space="preserve"> was </w:t>
      </w:r>
      <w:r w:rsidR="00411D2B" w:rsidRPr="00230DB1">
        <w:rPr>
          <w:sz w:val="20"/>
        </w:rPr>
        <w:t>turned</w:t>
      </w:r>
      <w:r w:rsidRPr="00230DB1">
        <w:rPr>
          <w:sz w:val="20"/>
        </w:rPr>
        <w:t xml:space="preserve"> on. When the </w:t>
      </w:r>
      <w:r w:rsidR="00411D2B" w:rsidRPr="00497E76">
        <w:rPr>
          <w:sz w:val="20"/>
        </w:rPr>
        <w:t>sodium</w:t>
      </w:r>
      <w:r w:rsidR="00411D2B">
        <w:rPr>
          <w:sz w:val="20"/>
        </w:rPr>
        <w:t xml:space="preserve"> </w:t>
      </w:r>
      <w:r w:rsidRPr="00230DB1">
        <w:rPr>
          <w:sz w:val="20"/>
        </w:rPr>
        <w:t xml:space="preserve">temperature </w:t>
      </w:r>
      <w:r w:rsidR="00411D2B">
        <w:rPr>
          <w:sz w:val="20"/>
        </w:rPr>
        <w:t>reached</w:t>
      </w:r>
      <w:r w:rsidR="00411D2B" w:rsidRPr="00230DB1">
        <w:rPr>
          <w:sz w:val="20"/>
        </w:rPr>
        <w:t xml:space="preserve"> </w:t>
      </w:r>
      <w:r w:rsidRPr="00230DB1">
        <w:rPr>
          <w:sz w:val="20"/>
        </w:rPr>
        <w:t xml:space="preserve">152°C again </w:t>
      </w:r>
      <w:r w:rsidR="00F35FC9">
        <w:rPr>
          <w:sz w:val="20"/>
        </w:rPr>
        <w:t>(dashed line)</w:t>
      </w:r>
      <w:r w:rsidR="00411D2B">
        <w:rPr>
          <w:sz w:val="20"/>
        </w:rPr>
        <w:t>,</w:t>
      </w:r>
      <w:r w:rsidR="00F35FC9" w:rsidRPr="00230DB1">
        <w:rPr>
          <w:sz w:val="20"/>
        </w:rPr>
        <w:t xml:space="preserve"> </w:t>
      </w:r>
      <w:r w:rsidR="00265CD0">
        <w:rPr>
          <w:sz w:val="20"/>
        </w:rPr>
        <w:t>an</w:t>
      </w:r>
      <w:r w:rsidR="00411D2B">
        <w:rPr>
          <w:sz w:val="20"/>
        </w:rPr>
        <w:t xml:space="preserve"> </w:t>
      </w:r>
      <w:r w:rsidR="00411D2B" w:rsidRPr="00230DB1">
        <w:rPr>
          <w:sz w:val="20"/>
        </w:rPr>
        <w:t>increase</w:t>
      </w:r>
      <w:r w:rsidR="00411D2B">
        <w:rPr>
          <w:sz w:val="20"/>
        </w:rPr>
        <w:t xml:space="preserve"> </w:t>
      </w:r>
      <w:r w:rsidR="00EF0325">
        <w:rPr>
          <w:sz w:val="20"/>
        </w:rPr>
        <w:t>of</w:t>
      </w:r>
      <w:r w:rsidR="00411D2B">
        <w:rPr>
          <w:sz w:val="20"/>
        </w:rPr>
        <w:t xml:space="preserve"> </w:t>
      </w:r>
      <w:r w:rsidR="00265CD0">
        <w:rPr>
          <w:sz w:val="20"/>
        </w:rPr>
        <w:t xml:space="preserve">the </w:t>
      </w:r>
      <w:r w:rsidRPr="00230DB1">
        <w:rPr>
          <w:sz w:val="20"/>
        </w:rPr>
        <w:t>flow rate</w:t>
      </w:r>
      <w:r w:rsidR="00411D2B">
        <w:rPr>
          <w:sz w:val="20"/>
        </w:rPr>
        <w:t xml:space="preserve">, </w:t>
      </w:r>
      <w:r w:rsidR="00411D2B" w:rsidRPr="00411D2B">
        <w:rPr>
          <w:sz w:val="20"/>
        </w:rPr>
        <w:t>i.e.</w:t>
      </w:r>
      <w:r w:rsidR="00411D2B">
        <w:rPr>
          <w:sz w:val="20"/>
        </w:rPr>
        <w:t xml:space="preserve"> </w:t>
      </w:r>
      <w:r w:rsidR="00411D2B" w:rsidRPr="00411D2B">
        <w:rPr>
          <w:sz w:val="20"/>
        </w:rPr>
        <w:t>impurity dissolution</w:t>
      </w:r>
      <w:r w:rsidR="00411D2B">
        <w:rPr>
          <w:sz w:val="20"/>
        </w:rPr>
        <w:t>,</w:t>
      </w:r>
      <w:r w:rsidRPr="00230DB1">
        <w:rPr>
          <w:sz w:val="20"/>
        </w:rPr>
        <w:t xml:space="preserve"> </w:t>
      </w:r>
      <w:r w:rsidR="00411D2B">
        <w:rPr>
          <w:sz w:val="20"/>
        </w:rPr>
        <w:t>began</w:t>
      </w:r>
      <w:r w:rsidRPr="00230DB1">
        <w:rPr>
          <w:sz w:val="20"/>
        </w:rPr>
        <w:t xml:space="preserve">. </w:t>
      </w:r>
      <w:r w:rsidRPr="009D5665">
        <w:rPr>
          <w:sz w:val="20"/>
        </w:rPr>
        <w:t>As Fig</w:t>
      </w:r>
      <w:r w:rsidR="00265CD0">
        <w:rPr>
          <w:sz w:val="20"/>
        </w:rPr>
        <w:t>ure</w:t>
      </w:r>
      <w:r w:rsidRPr="009D5665">
        <w:rPr>
          <w:sz w:val="20"/>
        </w:rPr>
        <w:t xml:space="preserve"> 1</w:t>
      </w:r>
      <w:r w:rsidR="008A3482" w:rsidRPr="009D5665">
        <w:rPr>
          <w:sz w:val="20"/>
        </w:rPr>
        <w:t xml:space="preserve"> shows</w:t>
      </w:r>
      <w:r w:rsidRPr="009D5665">
        <w:rPr>
          <w:sz w:val="20"/>
        </w:rPr>
        <w:t>,</w:t>
      </w:r>
      <w:r w:rsidRPr="00230DB1">
        <w:rPr>
          <w:sz w:val="20"/>
        </w:rPr>
        <w:t xml:space="preserve"> the plug indicator </w:t>
      </w:r>
      <w:r w:rsidR="00497E76">
        <w:rPr>
          <w:sz w:val="20"/>
        </w:rPr>
        <w:t xml:space="preserve">operates reliably </w:t>
      </w:r>
      <w:r w:rsidR="00497E76">
        <w:rPr>
          <w:sz w:val="20"/>
        </w:rPr>
        <w:lastRenderedPageBreak/>
        <w:t>at</w:t>
      </w:r>
      <w:r w:rsidR="00497E76" w:rsidRPr="00230DB1">
        <w:rPr>
          <w:sz w:val="20"/>
        </w:rPr>
        <w:t xml:space="preserve"> </w:t>
      </w:r>
      <w:r w:rsidR="004D32B0">
        <w:rPr>
          <w:sz w:val="20"/>
        </w:rPr>
        <w:t>very</w:t>
      </w:r>
      <w:r w:rsidR="00497E76">
        <w:rPr>
          <w:sz w:val="20"/>
        </w:rPr>
        <w:t xml:space="preserve"> </w:t>
      </w:r>
      <w:r w:rsidR="008A3482">
        <w:rPr>
          <w:sz w:val="20"/>
        </w:rPr>
        <w:t>low</w:t>
      </w:r>
      <w:r w:rsidR="008A3482" w:rsidRPr="00230DB1">
        <w:rPr>
          <w:sz w:val="20"/>
        </w:rPr>
        <w:t xml:space="preserve"> </w:t>
      </w:r>
      <w:r w:rsidRPr="00230DB1">
        <w:rPr>
          <w:sz w:val="20"/>
        </w:rPr>
        <w:t>flow rate</w:t>
      </w:r>
      <w:r w:rsidR="004D32B0">
        <w:rPr>
          <w:sz w:val="20"/>
        </w:rPr>
        <w:t>s</w:t>
      </w:r>
      <w:r w:rsidRPr="00230DB1">
        <w:rPr>
          <w:sz w:val="20"/>
        </w:rPr>
        <w:t xml:space="preserve"> (</w:t>
      </w:r>
      <w:r w:rsidR="00497E76">
        <w:rPr>
          <w:sz w:val="20"/>
        </w:rPr>
        <w:t xml:space="preserve">as low as </w:t>
      </w:r>
      <w:r w:rsidRPr="00230DB1">
        <w:rPr>
          <w:sz w:val="20"/>
        </w:rPr>
        <w:t xml:space="preserve">21 </w:t>
      </w:r>
      <w:r w:rsidRPr="00230DB1">
        <w:rPr>
          <w:i/>
          <w:sz w:val="20"/>
        </w:rPr>
        <w:t>l/h</w:t>
      </w:r>
      <w:r w:rsidRPr="00230DB1">
        <w:rPr>
          <w:sz w:val="20"/>
        </w:rPr>
        <w:t>)</w:t>
      </w:r>
      <w:r w:rsidR="004D32B0">
        <w:rPr>
          <w:sz w:val="20"/>
        </w:rPr>
        <w:t>,</w:t>
      </w:r>
      <w:r w:rsidR="00497E76">
        <w:rPr>
          <w:sz w:val="20"/>
        </w:rPr>
        <w:t xml:space="preserve"> therefore,</w:t>
      </w:r>
      <w:r w:rsidRPr="00230DB1">
        <w:rPr>
          <w:sz w:val="20"/>
        </w:rPr>
        <w:t xml:space="preserve"> </w:t>
      </w:r>
      <w:r w:rsidR="000E603F">
        <w:rPr>
          <w:sz w:val="20"/>
        </w:rPr>
        <w:t>it is small in</w:t>
      </w:r>
      <w:r w:rsidR="00497E76">
        <w:rPr>
          <w:sz w:val="20"/>
        </w:rPr>
        <w:t xml:space="preserve"> size</w:t>
      </w:r>
      <w:r w:rsidR="000E603F">
        <w:rPr>
          <w:sz w:val="20"/>
        </w:rPr>
        <w:t xml:space="preserve">, and its power consumption for </w:t>
      </w:r>
      <w:r w:rsidR="000E603F" w:rsidRPr="00D85529">
        <w:rPr>
          <w:sz w:val="20"/>
        </w:rPr>
        <w:t xml:space="preserve">sodium pumping </w:t>
      </w:r>
      <w:r w:rsidR="004D32B0" w:rsidRPr="00D85529">
        <w:rPr>
          <w:sz w:val="20"/>
        </w:rPr>
        <w:t>is low</w:t>
      </w:r>
      <w:r w:rsidR="00265CD0">
        <w:rPr>
          <w:sz w:val="20"/>
        </w:rPr>
        <w:t>,</w:t>
      </w:r>
      <w:r w:rsidR="004D32B0" w:rsidRPr="00D85529">
        <w:rPr>
          <w:sz w:val="20"/>
        </w:rPr>
        <w:t xml:space="preserve"> </w:t>
      </w:r>
      <w:r w:rsidR="000E603F" w:rsidRPr="00037BDD">
        <w:rPr>
          <w:sz w:val="20"/>
        </w:rPr>
        <w:t xml:space="preserve">and </w:t>
      </w:r>
      <w:r w:rsidR="00C24BE5" w:rsidRPr="00D85529">
        <w:rPr>
          <w:sz w:val="20"/>
        </w:rPr>
        <w:t>the power required for cooling is also low</w:t>
      </w:r>
      <w:r w:rsidRPr="00037BDD">
        <w:rPr>
          <w:sz w:val="20"/>
        </w:rPr>
        <w:t>.</w:t>
      </w:r>
    </w:p>
    <w:p w:rsidR="00893846" w:rsidRPr="00230DB1" w:rsidRDefault="00893846">
      <w:pPr>
        <w:pStyle w:val="af9"/>
        <w:numPr>
          <w:ilvl w:val="0"/>
          <w:numId w:val="34"/>
        </w:numPr>
        <w:tabs>
          <w:tab w:val="left" w:pos="9027"/>
        </w:tabs>
        <w:spacing w:before="100" w:beforeAutospacing="1" w:after="100" w:afterAutospacing="1"/>
        <w:ind w:left="924" w:right="-45" w:hanging="357"/>
        <w:jc w:val="both"/>
        <w:rPr>
          <w:sz w:val="20"/>
        </w:rPr>
      </w:pPr>
      <w:r w:rsidRPr="00893846">
        <w:rPr>
          <w:sz w:val="20"/>
        </w:rPr>
        <w:t xml:space="preserve">SOLUBILITY EQUATIONS ANALYSIS </w:t>
      </w:r>
    </w:p>
    <w:p w:rsidR="00971C85" w:rsidRPr="00893846" w:rsidRDefault="00025009">
      <w:pPr>
        <w:tabs>
          <w:tab w:val="left" w:pos="9027"/>
        </w:tabs>
        <w:ind w:right="-45" w:firstLine="567"/>
        <w:jc w:val="both"/>
        <w:rPr>
          <w:sz w:val="20"/>
        </w:rPr>
      </w:pPr>
      <w:r>
        <w:rPr>
          <w:sz w:val="20"/>
        </w:rPr>
        <w:t>The g</w:t>
      </w:r>
      <w:r w:rsidR="00971C85" w:rsidRPr="00230DB1">
        <w:rPr>
          <w:sz w:val="20"/>
        </w:rPr>
        <w:t xml:space="preserve">eneral view of </w:t>
      </w:r>
      <w:r w:rsidR="00692B17">
        <w:rPr>
          <w:sz w:val="20"/>
        </w:rPr>
        <w:t xml:space="preserve">the </w:t>
      </w:r>
      <w:r w:rsidR="00971C85" w:rsidRPr="00230DB1">
        <w:rPr>
          <w:sz w:val="20"/>
        </w:rPr>
        <w:t xml:space="preserve">equation of oxygen solubility in sodium, </w:t>
      </w:r>
      <w:r>
        <w:rPr>
          <w:sz w:val="20"/>
        </w:rPr>
        <w:t>i.e.</w:t>
      </w:r>
      <w:r w:rsidR="00971C85" w:rsidRPr="00230DB1">
        <w:rPr>
          <w:sz w:val="20"/>
        </w:rPr>
        <w:t xml:space="preserve"> </w:t>
      </w:r>
      <w:r w:rsidR="00B34123">
        <w:rPr>
          <w:sz w:val="20"/>
        </w:rPr>
        <w:t xml:space="preserve">the </w:t>
      </w:r>
      <w:r w:rsidR="00971C85" w:rsidRPr="00230DB1">
        <w:rPr>
          <w:sz w:val="20"/>
        </w:rPr>
        <w:t>correlation between saturation concentration and temperature</w:t>
      </w:r>
      <w:r w:rsidR="00C24BE5">
        <w:rPr>
          <w:sz w:val="20"/>
        </w:rPr>
        <w:t>,</w:t>
      </w:r>
      <w:r w:rsidR="00971C85" w:rsidRPr="00230DB1">
        <w:rPr>
          <w:sz w:val="20"/>
        </w:rPr>
        <w:t xml:space="preserve"> is </w:t>
      </w:r>
      <w:r w:rsidR="00700865">
        <w:rPr>
          <w:sz w:val="20"/>
        </w:rPr>
        <w:t>as follows</w:t>
      </w:r>
      <w:r w:rsidR="00971C85" w:rsidRPr="00230DB1">
        <w:rPr>
          <w:sz w:val="20"/>
        </w:rPr>
        <w:t xml:space="preserve">: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2E143C" w:rsidRPr="00893846" w:rsidTr="006761CE">
        <w:tc>
          <w:tcPr>
            <w:tcW w:w="4633" w:type="pct"/>
            <w:vAlign w:val="center"/>
          </w:tcPr>
          <w:p w:rsidR="002E143C" w:rsidRPr="00230DB1" w:rsidRDefault="002E143C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Cambria Math" w:hAnsi="Cambria Math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lgC=A+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den>
              </m:f>
            </m:oMath>
            <w:r w:rsidR="00182D31" w:rsidRPr="00230DB1">
              <w:rPr>
                <w:rFonts w:ascii="Cambria Math" w:hAnsi="Cambria Math"/>
                <w:sz w:val="20"/>
                <w:szCs w:val="20"/>
              </w:rPr>
              <w:t>,</w:t>
            </w:r>
          </w:p>
        </w:tc>
        <w:tc>
          <w:tcPr>
            <w:tcW w:w="367" w:type="pct"/>
            <w:vAlign w:val="center"/>
            <w:hideMark/>
          </w:tcPr>
          <w:p w:rsidR="002E143C" w:rsidRPr="00230DB1" w:rsidRDefault="002E143C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0"/>
                <w:szCs w:val="20"/>
              </w:rPr>
            </w:pPr>
            <w:r w:rsidRPr="00230DB1">
              <w:rPr>
                <w:rFonts w:ascii="Cambria Math" w:hAnsi="Cambria Math"/>
                <w:sz w:val="20"/>
                <w:szCs w:val="20"/>
              </w:rPr>
              <w:t>(</w:t>
            </w:r>
            <w:r w:rsidRPr="00230DB1">
              <w:rPr>
                <w:rFonts w:ascii="Cambria Math" w:hAnsi="Cambria Math"/>
                <w:sz w:val="20"/>
              </w:rPr>
              <w:fldChar w:fldCharType="begin"/>
            </w:r>
            <w:r w:rsidRPr="00230DB1">
              <w:rPr>
                <w:rFonts w:ascii="Cambria Math" w:hAnsi="Cambria Math"/>
                <w:sz w:val="20"/>
                <w:szCs w:val="20"/>
              </w:rPr>
              <w:instrText xml:space="preserve"> SEQ ( \* ARABIC </w:instrText>
            </w:r>
            <w:r w:rsidRPr="00230DB1">
              <w:rPr>
                <w:rFonts w:ascii="Cambria Math" w:hAnsi="Cambria Math"/>
                <w:sz w:val="20"/>
              </w:rPr>
              <w:fldChar w:fldCharType="separate"/>
            </w:r>
            <w:r w:rsidR="00A323BA">
              <w:rPr>
                <w:rFonts w:ascii="Cambria Math" w:hAnsi="Cambria Math"/>
                <w:noProof/>
                <w:sz w:val="20"/>
                <w:szCs w:val="20"/>
              </w:rPr>
              <w:t>1</w:t>
            </w:r>
            <w:r w:rsidRPr="00230DB1">
              <w:rPr>
                <w:rFonts w:ascii="Cambria Math" w:hAnsi="Cambria Math"/>
                <w:sz w:val="20"/>
              </w:rPr>
              <w:fldChar w:fldCharType="end"/>
            </w:r>
            <w:r w:rsidRPr="00230DB1">
              <w:rPr>
                <w:rFonts w:ascii="Cambria Math" w:hAnsi="Cambria Math"/>
                <w:sz w:val="20"/>
                <w:szCs w:val="20"/>
              </w:rPr>
              <w:t>)</w:t>
            </w:r>
          </w:p>
        </w:tc>
      </w:tr>
    </w:tbl>
    <w:p w:rsidR="00182D31" w:rsidRPr="00307DFD" w:rsidRDefault="00182D31" w:rsidP="00622FA0">
      <w:pPr>
        <w:tabs>
          <w:tab w:val="left" w:pos="9027"/>
        </w:tabs>
        <w:ind w:right="-45"/>
        <w:jc w:val="both"/>
        <w:rPr>
          <w:sz w:val="20"/>
          <w:lang w:val="en-US"/>
        </w:rPr>
      </w:pPr>
      <w:proofErr w:type="gramStart"/>
      <w:r w:rsidRPr="00230DB1">
        <w:rPr>
          <w:rFonts w:eastAsiaTheme="minorEastAsia"/>
          <w:sz w:val="20"/>
        </w:rPr>
        <w:t>where</w:t>
      </w:r>
      <w:proofErr w:type="gramEnd"/>
      <w:r w:rsidRPr="00230DB1">
        <w:rPr>
          <w:rFonts w:eastAsiaTheme="minorEastAsia"/>
          <w:sz w:val="20"/>
        </w:rPr>
        <w:t xml:space="preserve"> </w:t>
      </w:r>
      <w:r w:rsidRPr="00230DB1">
        <w:rPr>
          <w:rFonts w:eastAsiaTheme="minorEastAsia"/>
          <w:i/>
          <w:sz w:val="20"/>
        </w:rPr>
        <w:t>C</w:t>
      </w:r>
      <w:r w:rsidRPr="00230DB1">
        <w:rPr>
          <w:rFonts w:eastAsiaTheme="minorEastAsia"/>
          <w:sz w:val="20"/>
        </w:rPr>
        <w:t xml:space="preserve"> is the </w:t>
      </w:r>
      <w:r w:rsidRPr="00893846">
        <w:rPr>
          <w:sz w:val="20"/>
        </w:rPr>
        <w:t xml:space="preserve">saturation concentration, </w:t>
      </w:r>
      <w:r w:rsidRPr="00307DFD">
        <w:rPr>
          <w:rFonts w:eastAsiaTheme="minorEastAsia"/>
          <w:i/>
          <w:sz w:val="20"/>
        </w:rPr>
        <w:t>T</w:t>
      </w:r>
      <w:r w:rsidR="00622FA0" w:rsidRPr="00230DB1">
        <w:rPr>
          <w:rFonts w:eastAsiaTheme="minorEastAsia"/>
          <w:sz w:val="20"/>
        </w:rPr>
        <w:t xml:space="preserve"> </w:t>
      </w:r>
      <w:r w:rsidR="00622FA0">
        <w:rPr>
          <w:rFonts w:eastAsiaTheme="minorEastAsia"/>
          <w:sz w:val="20"/>
        </w:rPr>
        <w:t xml:space="preserve">– </w:t>
      </w:r>
      <w:r w:rsidRPr="00893846">
        <w:rPr>
          <w:sz w:val="20"/>
        </w:rPr>
        <w:t>temperature</w:t>
      </w:r>
      <w:r w:rsidRPr="00230DB1">
        <w:rPr>
          <w:rFonts w:eastAsiaTheme="minorEastAsia"/>
          <w:sz w:val="20"/>
        </w:rPr>
        <w:t xml:space="preserve">, </w:t>
      </w:r>
      <w:r w:rsidRPr="00230DB1">
        <w:rPr>
          <w:rFonts w:eastAsiaTheme="minorEastAsia"/>
          <w:i/>
          <w:sz w:val="20"/>
        </w:rPr>
        <w:t>A, B</w:t>
      </w:r>
      <w:r w:rsidRPr="00230DB1">
        <w:rPr>
          <w:rFonts w:eastAsiaTheme="minorEastAsia"/>
          <w:sz w:val="20"/>
        </w:rPr>
        <w:t xml:space="preserve"> </w:t>
      </w:r>
      <w:r w:rsidR="003E7E98">
        <w:rPr>
          <w:rFonts w:eastAsiaTheme="minorEastAsia"/>
          <w:sz w:val="20"/>
        </w:rPr>
        <w:t xml:space="preserve">– constant </w:t>
      </w:r>
      <w:r w:rsidRPr="00893846">
        <w:rPr>
          <w:sz w:val="20"/>
        </w:rPr>
        <w:t>coefficients</w:t>
      </w:r>
      <w:r w:rsidR="0092697A">
        <w:rPr>
          <w:sz w:val="20"/>
          <w:lang w:val="en-US"/>
        </w:rPr>
        <w:t>.</w:t>
      </w:r>
    </w:p>
    <w:p w:rsidR="00971C85" w:rsidRPr="00893846" w:rsidRDefault="00667527">
      <w:pPr>
        <w:tabs>
          <w:tab w:val="left" w:pos="9027"/>
        </w:tabs>
        <w:ind w:right="-45" w:firstLine="567"/>
        <w:jc w:val="both"/>
        <w:rPr>
          <w:sz w:val="20"/>
        </w:rPr>
      </w:pPr>
      <w:r w:rsidRPr="00667527">
        <w:rPr>
          <w:sz w:val="20"/>
        </w:rPr>
        <w:t xml:space="preserve">Many </w:t>
      </w:r>
      <w:r w:rsidR="00700865">
        <w:rPr>
          <w:sz w:val="20"/>
        </w:rPr>
        <w:t>specific</w:t>
      </w:r>
      <w:r w:rsidR="00700865" w:rsidRPr="00667527">
        <w:rPr>
          <w:sz w:val="20"/>
        </w:rPr>
        <w:t xml:space="preserve"> </w:t>
      </w:r>
      <w:r w:rsidRPr="00667527">
        <w:rPr>
          <w:sz w:val="20"/>
        </w:rPr>
        <w:t xml:space="preserve">equations are known </w:t>
      </w:r>
      <w:r w:rsidR="003E7E98" w:rsidRPr="00667527">
        <w:rPr>
          <w:sz w:val="20"/>
        </w:rPr>
        <w:t>now</w:t>
      </w:r>
      <w:r w:rsidRPr="00667527">
        <w:rPr>
          <w:sz w:val="20"/>
        </w:rPr>
        <w:t>.</w:t>
      </w:r>
      <w:r w:rsidR="00971C85" w:rsidRPr="00230DB1">
        <w:rPr>
          <w:sz w:val="20"/>
        </w:rPr>
        <w:t xml:space="preserve"> </w:t>
      </w:r>
      <w:r w:rsidR="00971C85" w:rsidRPr="00692B17">
        <w:rPr>
          <w:sz w:val="20"/>
        </w:rPr>
        <w:t xml:space="preserve">They </w:t>
      </w:r>
      <w:r w:rsidR="00700865" w:rsidRPr="00692B17">
        <w:rPr>
          <w:sz w:val="20"/>
        </w:rPr>
        <w:t xml:space="preserve">were obtained by different authors and </w:t>
      </w:r>
      <w:r w:rsidRPr="00692B17">
        <w:rPr>
          <w:sz w:val="20"/>
        </w:rPr>
        <w:t xml:space="preserve">differ in </w:t>
      </w:r>
      <w:r w:rsidR="00692B17" w:rsidRPr="00692B17">
        <w:rPr>
          <w:sz w:val="20"/>
        </w:rPr>
        <w:t xml:space="preserve">the </w:t>
      </w:r>
      <w:r w:rsidRPr="00692B17">
        <w:rPr>
          <w:sz w:val="20"/>
        </w:rPr>
        <w:t xml:space="preserve">coefficients </w:t>
      </w:r>
      <w:r w:rsidR="00971C85" w:rsidRPr="00692B17">
        <w:rPr>
          <w:i/>
          <w:sz w:val="20"/>
        </w:rPr>
        <w:t>A</w:t>
      </w:r>
      <w:r w:rsidR="00971C85" w:rsidRPr="00692B17">
        <w:rPr>
          <w:sz w:val="20"/>
        </w:rPr>
        <w:t xml:space="preserve">, and </w:t>
      </w:r>
      <w:r w:rsidR="00971C85" w:rsidRPr="00692B17">
        <w:rPr>
          <w:i/>
          <w:sz w:val="20"/>
        </w:rPr>
        <w:t>B</w:t>
      </w:r>
      <w:r w:rsidR="00971C85" w:rsidRPr="00692B17">
        <w:rPr>
          <w:sz w:val="20"/>
        </w:rPr>
        <w:t xml:space="preserve">. </w:t>
      </w:r>
      <w:r w:rsidR="001E0C8F" w:rsidRPr="00692B17">
        <w:rPr>
          <w:sz w:val="20"/>
        </w:rPr>
        <w:t>These</w:t>
      </w:r>
      <w:r w:rsidR="003E7E98" w:rsidRPr="00692B17">
        <w:rPr>
          <w:sz w:val="20"/>
          <w:lang w:val="en-US"/>
        </w:rPr>
        <w:t xml:space="preserve"> </w:t>
      </w:r>
      <w:r w:rsidR="00700865" w:rsidRPr="00692B17">
        <w:rPr>
          <w:sz w:val="20"/>
        </w:rPr>
        <w:t xml:space="preserve">coefficients for the </w:t>
      </w:r>
      <w:r w:rsidR="00F3112F" w:rsidRPr="00D85529">
        <w:rPr>
          <w:sz w:val="20"/>
          <w:lang w:val="en-US"/>
        </w:rPr>
        <w:t>21</w:t>
      </w:r>
      <w:r w:rsidR="00700865" w:rsidRPr="00692B17">
        <w:rPr>
          <w:sz w:val="20"/>
        </w:rPr>
        <w:t xml:space="preserve"> </w:t>
      </w:r>
      <w:r w:rsidR="00692B17" w:rsidRPr="00D85529">
        <w:rPr>
          <w:sz w:val="20"/>
        </w:rPr>
        <w:t>best known</w:t>
      </w:r>
      <w:r w:rsidR="00700865" w:rsidRPr="00692B17">
        <w:rPr>
          <w:sz w:val="20"/>
        </w:rPr>
        <w:t xml:space="preserve"> equations taken from </w:t>
      </w:r>
      <w:r w:rsidR="00700865" w:rsidRPr="00692B17">
        <w:rPr>
          <w:sz w:val="20"/>
          <w:lang w:val="en-US"/>
        </w:rPr>
        <w:t>[3-9</w:t>
      </w:r>
      <w:r w:rsidR="00F3112F" w:rsidRPr="00D85529">
        <w:rPr>
          <w:sz w:val="20"/>
          <w:lang w:val="en-US"/>
        </w:rPr>
        <w:t>, 12</w:t>
      </w:r>
      <w:r w:rsidR="00700865" w:rsidRPr="00692B17">
        <w:rPr>
          <w:sz w:val="20"/>
          <w:lang w:val="en-US"/>
        </w:rPr>
        <w:t>]</w:t>
      </w:r>
      <w:r w:rsidR="00700865" w:rsidRPr="00692B17">
        <w:rPr>
          <w:sz w:val="20"/>
        </w:rPr>
        <w:t xml:space="preserve"> </w:t>
      </w:r>
      <w:r w:rsidR="00971C85" w:rsidRPr="00692B17">
        <w:rPr>
          <w:sz w:val="20"/>
        </w:rPr>
        <w:t xml:space="preserve">are presented </w:t>
      </w:r>
      <w:r w:rsidR="00700865" w:rsidRPr="00692B17">
        <w:rPr>
          <w:sz w:val="20"/>
        </w:rPr>
        <w:t>in T</w:t>
      </w:r>
      <w:r w:rsidR="00971C85" w:rsidRPr="00692B17">
        <w:rPr>
          <w:sz w:val="20"/>
        </w:rPr>
        <w:t>able 1.</w:t>
      </w:r>
    </w:p>
    <w:p w:rsidR="00971C85" w:rsidRPr="00230DB1" w:rsidRDefault="00971C85">
      <w:pPr>
        <w:ind w:left="567" w:right="283" w:firstLine="284"/>
        <w:jc w:val="both"/>
        <w:rPr>
          <w:sz w:val="20"/>
        </w:rPr>
      </w:pPr>
    </w:p>
    <w:p w:rsidR="00971C85" w:rsidRPr="00230DB1" w:rsidRDefault="00971C85">
      <w:pPr>
        <w:ind w:right="283" w:firstLine="567"/>
        <w:jc w:val="both"/>
        <w:rPr>
          <w:sz w:val="20"/>
        </w:rPr>
      </w:pPr>
      <w:r w:rsidRPr="00230DB1">
        <w:rPr>
          <w:sz w:val="20"/>
        </w:rPr>
        <w:t>TABLE</w:t>
      </w:r>
      <w:r w:rsidRPr="00230DB1">
        <w:rPr>
          <w:sz w:val="20"/>
          <w:lang w:val="en-US"/>
        </w:rPr>
        <w:t xml:space="preserve"> 1.</w:t>
      </w:r>
      <w:r w:rsidRPr="00230DB1">
        <w:rPr>
          <w:sz w:val="20"/>
          <w:lang w:val="en-US"/>
        </w:rPr>
        <w:tab/>
      </w:r>
      <w:r w:rsidR="00692B17" w:rsidRPr="00230DB1">
        <w:rPr>
          <w:sz w:val="20"/>
        </w:rPr>
        <w:t xml:space="preserve">EQUATIONS </w:t>
      </w:r>
      <w:r w:rsidR="00692B17">
        <w:rPr>
          <w:sz w:val="20"/>
          <w:lang w:val="en-US"/>
        </w:rPr>
        <w:t xml:space="preserve">FOR </w:t>
      </w:r>
      <w:r w:rsidRPr="00230DB1">
        <w:rPr>
          <w:sz w:val="20"/>
        </w:rPr>
        <w:t>SOLUBILITY OF OXYGEN IN SODIUM</w:t>
      </w:r>
    </w:p>
    <w:p w:rsidR="00971C85" w:rsidRPr="00230DB1" w:rsidRDefault="00971C85">
      <w:pPr>
        <w:ind w:left="567" w:right="283" w:firstLine="284"/>
        <w:jc w:val="both"/>
        <w:rPr>
          <w:sz w:val="2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843"/>
        <w:gridCol w:w="1559"/>
      </w:tblGrid>
      <w:tr w:rsidR="00971C85" w:rsidRPr="00DF5CEF" w:rsidTr="00230DB1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85" w:rsidRPr="00230DB1" w:rsidRDefault="00971C85">
            <w:pPr>
              <w:jc w:val="center"/>
              <w:rPr>
                <w:i/>
                <w:sz w:val="18"/>
                <w:szCs w:val="18"/>
              </w:rPr>
            </w:pPr>
            <w:r w:rsidRPr="00230DB1">
              <w:rPr>
                <w:i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85" w:rsidRPr="00230DB1" w:rsidRDefault="00971C85">
            <w:pPr>
              <w:jc w:val="center"/>
              <w:rPr>
                <w:i/>
                <w:sz w:val="18"/>
                <w:szCs w:val="18"/>
              </w:rPr>
            </w:pPr>
            <w:r w:rsidRPr="00230DB1">
              <w:rPr>
                <w:i/>
                <w:sz w:val="18"/>
                <w:szCs w:val="1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Temperature, 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C85" w:rsidRPr="00230DB1" w:rsidRDefault="00182D31">
            <w:pPr>
              <w:jc w:val="center"/>
              <w:rPr>
                <w:sz w:val="18"/>
                <w:szCs w:val="18"/>
              </w:rPr>
            </w:pPr>
            <w:r w:rsidRPr="00230DB1">
              <w:rPr>
                <w:rStyle w:val="jlqj4b"/>
                <w:sz w:val="18"/>
                <w:szCs w:val="18"/>
                <w:lang w:val="en"/>
              </w:rPr>
              <w:t>Year</w:t>
            </w:r>
            <w:r w:rsidR="00700865">
              <w:rPr>
                <w:rStyle w:val="jlqj4b"/>
                <w:sz w:val="18"/>
                <w:szCs w:val="18"/>
                <w:lang w:val="en"/>
              </w:rPr>
              <w:t>, source</w:t>
            </w:r>
            <w:r w:rsidRPr="00230DB1">
              <w:rPr>
                <w:rStyle w:val="jlqj4b"/>
                <w:sz w:val="18"/>
                <w:szCs w:val="18"/>
                <w:lang w:val="en"/>
              </w:rPr>
              <w:t xml:space="preserve"> </w:t>
            </w:r>
            <w:r w:rsidR="00971C85" w:rsidRPr="00230DB1">
              <w:rPr>
                <w:sz w:val="18"/>
                <w:szCs w:val="18"/>
              </w:rPr>
              <w:t xml:space="preserve"> 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425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  <w:lang w:val="en-US"/>
              </w:rPr>
            </w:pPr>
            <w:r w:rsidRPr="00230DB1">
              <w:rPr>
                <w:sz w:val="18"/>
                <w:szCs w:val="18"/>
              </w:rPr>
              <w:t xml:space="preserve">1950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4.080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1951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400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1954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1691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429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1955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1816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388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778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1956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1791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387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565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1960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2518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428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1965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1777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1965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4.937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403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1966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8.250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3499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1966</w:t>
            </w:r>
            <w:r w:rsidRPr="00230DB1">
              <w:rPr>
                <w:sz w:val="18"/>
                <w:szCs w:val="18"/>
                <w:lang w:val="en-US"/>
              </w:rPr>
              <w:t xml:space="preserve"> [5]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6.1217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425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1968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1968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2447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1968</w:t>
            </w:r>
            <w:r w:rsidRPr="00230DB1">
              <w:rPr>
                <w:sz w:val="18"/>
                <w:szCs w:val="18"/>
                <w:lang w:val="en-US"/>
              </w:rPr>
              <w:t xml:space="preserve"> [6]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5.140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1969</w:t>
            </w:r>
            <w:r w:rsidRPr="00230DB1">
              <w:rPr>
                <w:sz w:val="18"/>
                <w:szCs w:val="18"/>
                <w:lang w:val="en-US"/>
              </w:rPr>
              <w:t xml:space="preserve"> [4]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7.076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2865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583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723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1971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373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673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1972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1972 </w:t>
            </w:r>
            <w:r w:rsidRPr="00230DB1">
              <w:rPr>
                <w:sz w:val="18"/>
                <w:szCs w:val="18"/>
                <w:lang w:val="en-US"/>
              </w:rPr>
              <w:t>[3]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6.16±0</w:t>
            </w:r>
            <w:r w:rsidR="003577DC">
              <w:rPr>
                <w:sz w:val="18"/>
                <w:szCs w:val="18"/>
              </w:rPr>
              <w:t>.</w:t>
            </w:r>
            <w:r w:rsidRPr="00230DB1">
              <w:rPr>
                <w:sz w:val="18"/>
                <w:szCs w:val="18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2387±35,3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1972</w:t>
            </w:r>
            <w:r w:rsidRPr="00230DB1">
              <w:rPr>
                <w:sz w:val="18"/>
                <w:szCs w:val="18"/>
                <w:lang w:val="en-US"/>
              </w:rPr>
              <w:t xml:space="preserve"> [7]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6.2571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2444.5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 xml:space="preserve">383 </w:t>
            </w:r>
            <w:r w:rsidR="002E143C" w:rsidRPr="00230DB1">
              <w:rPr>
                <w:sz w:val="18"/>
                <w:szCs w:val="18"/>
              </w:rPr>
              <w:t>–</w:t>
            </w:r>
            <w:r w:rsidRPr="00230DB1">
              <w:rPr>
                <w:sz w:val="18"/>
                <w:szCs w:val="18"/>
              </w:rPr>
              <w:t xml:space="preserve"> 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1973</w:t>
            </w:r>
            <w:r w:rsidRPr="00230DB1">
              <w:rPr>
                <w:sz w:val="18"/>
                <w:szCs w:val="18"/>
                <w:lang w:val="en-US"/>
              </w:rPr>
              <w:t xml:space="preserve"> [8]</w:t>
            </w:r>
          </w:p>
        </w:tc>
      </w:tr>
      <w:tr w:rsidR="00971C85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2E143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71C85" w:rsidRPr="00230DB1" w:rsidRDefault="00971C85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1982</w:t>
            </w:r>
            <w:r w:rsidRPr="00230DB1">
              <w:rPr>
                <w:sz w:val="18"/>
                <w:szCs w:val="18"/>
                <w:lang w:val="en-US"/>
              </w:rPr>
              <w:t xml:space="preserve"> [9]</w:t>
            </w:r>
          </w:p>
        </w:tc>
      </w:tr>
      <w:tr w:rsidR="00EE46DF" w:rsidRPr="00DF5CEF" w:rsidTr="00230DB1">
        <w:trPr>
          <w:jc w:val="center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F" w:rsidRPr="00230DB1" w:rsidRDefault="007D2CAC">
            <w:pPr>
              <w:jc w:val="center"/>
              <w:rPr>
                <w:sz w:val="18"/>
                <w:szCs w:val="18"/>
              </w:rPr>
            </w:pPr>
            <w:r w:rsidRPr="00230DB1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F" w:rsidRPr="00307DFD" w:rsidRDefault="00EE46DF">
            <w:pPr>
              <w:jc w:val="center"/>
              <w:rPr>
                <w:sz w:val="18"/>
                <w:szCs w:val="18"/>
              </w:rPr>
            </w:pPr>
            <w:r w:rsidRPr="00307DFD">
              <w:rPr>
                <w:sz w:val="18"/>
                <w:szCs w:val="18"/>
              </w:rPr>
              <w:t>5.52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F" w:rsidRPr="000E362F" w:rsidRDefault="00EE46DF">
            <w:pPr>
              <w:jc w:val="center"/>
              <w:rPr>
                <w:sz w:val="18"/>
                <w:szCs w:val="18"/>
              </w:rPr>
            </w:pPr>
            <w:r w:rsidRPr="00307DFD">
              <w:rPr>
                <w:sz w:val="18"/>
                <w:szCs w:val="18"/>
              </w:rPr>
              <w:t>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F" w:rsidRPr="00230DB1" w:rsidRDefault="0007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– 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F" w:rsidRPr="00230DB1" w:rsidRDefault="000B41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1997 [1</w:t>
            </w:r>
            <w:r w:rsidR="00A3402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]</w:t>
            </w:r>
          </w:p>
        </w:tc>
      </w:tr>
    </w:tbl>
    <w:p w:rsidR="00C57444" w:rsidRPr="00230DB1" w:rsidRDefault="00C57444">
      <w:pPr>
        <w:ind w:right="-45" w:firstLine="567"/>
        <w:jc w:val="both"/>
        <w:rPr>
          <w:sz w:val="20"/>
        </w:rPr>
      </w:pPr>
    </w:p>
    <w:p w:rsidR="00121C68" w:rsidRDefault="00B34123">
      <w:pPr>
        <w:ind w:right="-45" w:firstLine="567"/>
        <w:jc w:val="both"/>
        <w:rPr>
          <w:sz w:val="20"/>
        </w:rPr>
      </w:pPr>
      <w:r>
        <w:rPr>
          <w:sz w:val="20"/>
        </w:rPr>
        <w:t>Within</w:t>
      </w:r>
      <w:r w:rsidR="00556483" w:rsidRPr="00230DB1">
        <w:rPr>
          <w:sz w:val="20"/>
        </w:rPr>
        <w:t xml:space="preserve"> the plugging temperature </w:t>
      </w:r>
      <w:r w:rsidR="003577DC">
        <w:rPr>
          <w:sz w:val="20"/>
        </w:rPr>
        <w:t>range</w:t>
      </w:r>
      <w:r w:rsidR="003577DC" w:rsidRPr="00230DB1">
        <w:rPr>
          <w:sz w:val="20"/>
        </w:rPr>
        <w:t xml:space="preserve"> </w:t>
      </w:r>
      <w:r w:rsidR="00265CD0">
        <w:rPr>
          <w:sz w:val="20"/>
        </w:rPr>
        <w:t xml:space="preserve">of </w:t>
      </w:r>
      <w:r w:rsidR="00556483" w:rsidRPr="00230DB1">
        <w:rPr>
          <w:sz w:val="20"/>
        </w:rPr>
        <w:t>250÷110</w:t>
      </w:r>
      <w:r w:rsidR="00556483" w:rsidRPr="00893846">
        <w:rPr>
          <w:sz w:val="20"/>
        </w:rPr>
        <w:t> </w:t>
      </w:r>
      <w:r w:rsidR="00556483" w:rsidRPr="00230DB1">
        <w:rPr>
          <w:sz w:val="20"/>
        </w:rPr>
        <w:t xml:space="preserve">°C, which is </w:t>
      </w:r>
      <w:r w:rsidR="003577DC">
        <w:rPr>
          <w:sz w:val="20"/>
        </w:rPr>
        <w:t>relevant</w:t>
      </w:r>
      <w:r w:rsidR="003577DC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for </w:t>
      </w:r>
      <w:r w:rsidR="003577DC">
        <w:rPr>
          <w:sz w:val="20"/>
        </w:rPr>
        <w:t xml:space="preserve">the </w:t>
      </w:r>
      <w:r w:rsidR="00556483" w:rsidRPr="00230DB1">
        <w:rPr>
          <w:sz w:val="20"/>
        </w:rPr>
        <w:t xml:space="preserve">existing and future </w:t>
      </w:r>
      <w:r w:rsidR="003577DC" w:rsidRPr="000E6599">
        <w:rPr>
          <w:sz w:val="20"/>
        </w:rPr>
        <w:t>sodium-cooled reactor facilities</w:t>
      </w:r>
      <w:r w:rsidR="00556483" w:rsidRPr="000E6599">
        <w:rPr>
          <w:sz w:val="20"/>
        </w:rPr>
        <w:t xml:space="preserve">, these equations give </w:t>
      </w:r>
      <w:r w:rsidR="003577DC" w:rsidRPr="000E6599">
        <w:rPr>
          <w:sz w:val="20"/>
        </w:rPr>
        <w:t xml:space="preserve">the values of </w:t>
      </w:r>
      <w:r w:rsidR="00556483" w:rsidRPr="000E6599">
        <w:rPr>
          <w:sz w:val="20"/>
        </w:rPr>
        <w:t xml:space="preserve">concentration </w:t>
      </w:r>
      <w:r w:rsidR="003577DC" w:rsidRPr="000E6599">
        <w:rPr>
          <w:sz w:val="20"/>
        </w:rPr>
        <w:t xml:space="preserve">that </w:t>
      </w:r>
      <w:r w:rsidR="00556483" w:rsidRPr="000E6599">
        <w:rPr>
          <w:sz w:val="20"/>
        </w:rPr>
        <w:t xml:space="preserve">differ by </w:t>
      </w:r>
      <w:r w:rsidR="003577DC" w:rsidRPr="000E6599">
        <w:rPr>
          <w:sz w:val="20"/>
        </w:rPr>
        <w:t>an order of magnitude</w:t>
      </w:r>
      <w:r w:rsidR="00556483" w:rsidRPr="00230DB1">
        <w:rPr>
          <w:sz w:val="20"/>
        </w:rPr>
        <w:t xml:space="preserve">. This difference </w:t>
      </w:r>
      <w:r w:rsidR="003577DC">
        <w:rPr>
          <w:sz w:val="20"/>
        </w:rPr>
        <w:t>primarily results from the</w:t>
      </w:r>
      <w:r w:rsidR="00556483" w:rsidRPr="00230DB1">
        <w:rPr>
          <w:sz w:val="20"/>
        </w:rPr>
        <w:t xml:space="preserve"> </w:t>
      </w:r>
      <w:r w:rsidR="003577DC" w:rsidRPr="00230DB1">
        <w:rPr>
          <w:sz w:val="20"/>
        </w:rPr>
        <w:t xml:space="preserve">presence </w:t>
      </w:r>
      <w:r w:rsidR="003577DC">
        <w:rPr>
          <w:sz w:val="20"/>
        </w:rPr>
        <w:t xml:space="preserve">of </w:t>
      </w:r>
      <w:r w:rsidR="00556483" w:rsidRPr="00230DB1">
        <w:rPr>
          <w:sz w:val="20"/>
        </w:rPr>
        <w:t xml:space="preserve">other impurities in sodium, such as hydrogen and </w:t>
      </w:r>
      <w:r w:rsidR="00071D66" w:rsidRPr="00DD2D15">
        <w:rPr>
          <w:sz w:val="20"/>
        </w:rPr>
        <w:t>element</w:t>
      </w:r>
      <w:r w:rsidR="003E7E98">
        <w:rPr>
          <w:sz w:val="20"/>
        </w:rPr>
        <w:t>s</w:t>
      </w:r>
      <w:r w:rsidR="00071D66">
        <w:rPr>
          <w:sz w:val="20"/>
        </w:rPr>
        <w:t xml:space="preserve"> of</w:t>
      </w:r>
      <w:r w:rsidR="00556483" w:rsidRPr="00230DB1">
        <w:rPr>
          <w:sz w:val="20"/>
        </w:rPr>
        <w:t xml:space="preserve"> </w:t>
      </w:r>
      <w:r w:rsidR="00667527" w:rsidRPr="00667527">
        <w:rPr>
          <w:sz w:val="20"/>
        </w:rPr>
        <w:t>structur</w:t>
      </w:r>
      <w:r w:rsidR="00C24BE5">
        <w:rPr>
          <w:sz w:val="20"/>
        </w:rPr>
        <w:t>al</w:t>
      </w:r>
      <w:r w:rsidR="00556483" w:rsidRPr="00230DB1">
        <w:rPr>
          <w:sz w:val="20"/>
        </w:rPr>
        <w:t xml:space="preserve"> materials (Fe, Cr, Si, and others). They interact with sodium and oxygen and </w:t>
      </w:r>
      <w:r w:rsidR="00121C68">
        <w:rPr>
          <w:sz w:val="20"/>
        </w:rPr>
        <w:t>affect</w:t>
      </w:r>
      <w:r w:rsidR="00556483" w:rsidRPr="00230DB1">
        <w:rPr>
          <w:sz w:val="20"/>
        </w:rPr>
        <w:t xml:space="preserve"> </w:t>
      </w:r>
      <w:r w:rsidR="00121C68">
        <w:rPr>
          <w:sz w:val="20"/>
        </w:rPr>
        <w:t xml:space="preserve">the </w:t>
      </w:r>
      <w:r w:rsidR="00556483" w:rsidRPr="00230DB1">
        <w:rPr>
          <w:sz w:val="20"/>
        </w:rPr>
        <w:t xml:space="preserve">solubility of oxygen [3]. </w:t>
      </w:r>
      <w:r w:rsidR="003071ED">
        <w:rPr>
          <w:sz w:val="20"/>
        </w:rPr>
        <w:t>The a</w:t>
      </w:r>
      <w:r w:rsidR="00556483" w:rsidRPr="00230DB1">
        <w:rPr>
          <w:sz w:val="20"/>
        </w:rPr>
        <w:t xml:space="preserve">uthors of </w:t>
      </w:r>
      <w:r w:rsidR="00121C68">
        <w:rPr>
          <w:sz w:val="20"/>
        </w:rPr>
        <w:t xml:space="preserve">the </w:t>
      </w:r>
      <w:r w:rsidR="00556483" w:rsidRPr="00230DB1">
        <w:rPr>
          <w:sz w:val="20"/>
        </w:rPr>
        <w:t>equations</w:t>
      </w:r>
      <w:r w:rsidR="00302C94">
        <w:rPr>
          <w:sz w:val="20"/>
        </w:rPr>
        <w:t>,</w:t>
      </w:r>
      <w:r w:rsidR="00556483" w:rsidRPr="00230DB1">
        <w:rPr>
          <w:sz w:val="20"/>
        </w:rPr>
        <w:t xml:space="preserve"> </w:t>
      </w:r>
      <w:r w:rsidR="00121C68" w:rsidRPr="00725616">
        <w:rPr>
          <w:sz w:val="20"/>
        </w:rPr>
        <w:t>as a rule</w:t>
      </w:r>
      <w:r w:rsidR="00302C94">
        <w:rPr>
          <w:sz w:val="20"/>
        </w:rPr>
        <w:t>,</w:t>
      </w:r>
      <w:r w:rsidR="00121C68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do not give information on </w:t>
      </w:r>
      <w:r w:rsidR="00302C94" w:rsidRPr="00302C94">
        <w:rPr>
          <w:sz w:val="20"/>
        </w:rPr>
        <w:t xml:space="preserve">the </w:t>
      </w:r>
      <w:r w:rsidR="00302C94" w:rsidRPr="00A97C71">
        <w:rPr>
          <w:sz w:val="20"/>
        </w:rPr>
        <w:t>content of impurity elements</w:t>
      </w:r>
      <w:r w:rsidR="00302C94" w:rsidRPr="00302C94" w:rsidDel="00302C94">
        <w:rPr>
          <w:sz w:val="20"/>
        </w:rPr>
        <w:t xml:space="preserve"> </w:t>
      </w:r>
      <w:r w:rsidR="00556483" w:rsidRPr="00230DB1">
        <w:rPr>
          <w:sz w:val="20"/>
        </w:rPr>
        <w:t xml:space="preserve">and other </w:t>
      </w:r>
      <w:r w:rsidR="00302C94">
        <w:rPr>
          <w:sz w:val="20"/>
        </w:rPr>
        <w:t>conditions</w:t>
      </w:r>
      <w:r w:rsidR="00302C94" w:rsidRPr="00230DB1">
        <w:rPr>
          <w:sz w:val="20"/>
        </w:rPr>
        <w:t xml:space="preserve"> </w:t>
      </w:r>
      <w:r w:rsidR="00302C94">
        <w:rPr>
          <w:sz w:val="20"/>
        </w:rPr>
        <w:t xml:space="preserve">under which the equations were </w:t>
      </w:r>
      <w:r w:rsidR="00302C94" w:rsidRPr="00793056">
        <w:rPr>
          <w:sz w:val="20"/>
        </w:rPr>
        <w:t>obtained</w:t>
      </w:r>
      <w:r w:rsidR="00556483" w:rsidRPr="00230DB1">
        <w:rPr>
          <w:sz w:val="20"/>
        </w:rPr>
        <w:t xml:space="preserve">. </w:t>
      </w:r>
      <w:r w:rsidR="00121C68" w:rsidRPr="00230DB1">
        <w:rPr>
          <w:sz w:val="20"/>
        </w:rPr>
        <w:t>Sometimes the</w:t>
      </w:r>
      <w:r w:rsidR="00556483" w:rsidRPr="00230DB1">
        <w:rPr>
          <w:sz w:val="20"/>
        </w:rPr>
        <w:t xml:space="preserve"> temperature interval of their experiments is unknown.</w:t>
      </w:r>
    </w:p>
    <w:p w:rsidR="00556483" w:rsidRPr="00230DB1" w:rsidRDefault="00D5361D">
      <w:pPr>
        <w:ind w:right="-45" w:firstLine="567"/>
        <w:jc w:val="both"/>
        <w:rPr>
          <w:sz w:val="20"/>
        </w:rPr>
      </w:pPr>
      <w:r w:rsidRPr="00D85529">
        <w:rPr>
          <w:sz w:val="20"/>
        </w:rPr>
        <w:t>In addition</w:t>
      </w:r>
      <w:r w:rsidR="00556483" w:rsidRPr="00C64B85">
        <w:rPr>
          <w:sz w:val="20"/>
        </w:rPr>
        <w:t>,</w:t>
      </w:r>
      <w:r w:rsidR="003E76DF" w:rsidRPr="00D85529">
        <w:rPr>
          <w:sz w:val="20"/>
          <w:lang w:val="en-US"/>
        </w:rPr>
        <w:t xml:space="preserve"> the</w:t>
      </w:r>
      <w:r w:rsidR="00556483" w:rsidRPr="00C64B85">
        <w:rPr>
          <w:sz w:val="20"/>
        </w:rPr>
        <w:t xml:space="preserve"> </w:t>
      </w:r>
      <w:r w:rsidR="00556483" w:rsidRPr="00793056">
        <w:rPr>
          <w:sz w:val="20"/>
        </w:rPr>
        <w:t>nomenclature</w:t>
      </w:r>
      <w:r w:rsidR="00C64B85" w:rsidRPr="00D85529">
        <w:rPr>
          <w:sz w:val="20"/>
        </w:rPr>
        <w:t xml:space="preserve"> </w:t>
      </w:r>
      <w:r w:rsidR="00556483" w:rsidRPr="00C64B85">
        <w:rPr>
          <w:sz w:val="20"/>
        </w:rPr>
        <w:t xml:space="preserve">of impurities </w:t>
      </w:r>
      <w:r w:rsidR="00C64B85" w:rsidRPr="00D85529">
        <w:rPr>
          <w:sz w:val="20"/>
        </w:rPr>
        <w:t xml:space="preserve">in sodium </w:t>
      </w:r>
      <w:r w:rsidR="003E7E98" w:rsidRPr="00C64B85">
        <w:rPr>
          <w:sz w:val="20"/>
        </w:rPr>
        <w:t>chang</w:t>
      </w:r>
      <w:r w:rsidR="003E76DF" w:rsidRPr="00C64B85">
        <w:rPr>
          <w:sz w:val="20"/>
        </w:rPr>
        <w:t>e</w:t>
      </w:r>
      <w:r w:rsidR="00C64B85" w:rsidRPr="00D85529">
        <w:rPr>
          <w:sz w:val="20"/>
        </w:rPr>
        <w:t>s</w:t>
      </w:r>
      <w:r w:rsidR="003E7E98" w:rsidRPr="00C64B85">
        <w:rPr>
          <w:sz w:val="20"/>
        </w:rPr>
        <w:t xml:space="preserve"> </w:t>
      </w:r>
      <w:r w:rsidR="00C64B85" w:rsidRPr="00D85529">
        <w:rPr>
          <w:sz w:val="20"/>
        </w:rPr>
        <w:t xml:space="preserve">in the course of </w:t>
      </w:r>
      <w:r w:rsidR="003E7E98" w:rsidRPr="00C64B85">
        <w:rPr>
          <w:sz w:val="20"/>
        </w:rPr>
        <w:t xml:space="preserve">the </w:t>
      </w:r>
      <w:r w:rsidR="00556483" w:rsidRPr="00C64B85">
        <w:rPr>
          <w:sz w:val="20"/>
        </w:rPr>
        <w:t xml:space="preserve">facility operation. </w:t>
      </w:r>
      <w:r w:rsidR="003E76DF" w:rsidRPr="00C64B85">
        <w:rPr>
          <w:sz w:val="20"/>
        </w:rPr>
        <w:t>Therefore, at present</w:t>
      </w:r>
      <w:r w:rsidR="00C64B85" w:rsidRPr="00D85529">
        <w:rPr>
          <w:sz w:val="20"/>
        </w:rPr>
        <w:t>,</w:t>
      </w:r>
      <w:r w:rsidR="003E76DF" w:rsidRPr="00C64B85">
        <w:rPr>
          <w:sz w:val="20"/>
        </w:rPr>
        <w:t xml:space="preserve"> the</w:t>
      </w:r>
      <w:r w:rsidR="00A97C71">
        <w:rPr>
          <w:sz w:val="20"/>
        </w:rPr>
        <w:t>re is no (and, apparently,</w:t>
      </w:r>
      <w:r w:rsidR="003E76DF" w:rsidRPr="00C64B85">
        <w:rPr>
          <w:sz w:val="20"/>
        </w:rPr>
        <w:t xml:space="preserve"> cannot be) a universal, "true"</w:t>
      </w:r>
      <w:r w:rsidRPr="00C64B85">
        <w:rPr>
          <w:sz w:val="20"/>
        </w:rPr>
        <w:t xml:space="preserve"> equation of oxygen solubility in sodium that is valid in each </w:t>
      </w:r>
      <w:r w:rsidR="00C24BE5" w:rsidRPr="00793056">
        <w:rPr>
          <w:sz w:val="20"/>
        </w:rPr>
        <w:t>particular</w:t>
      </w:r>
      <w:r w:rsidR="00C24BE5">
        <w:rPr>
          <w:sz w:val="20"/>
        </w:rPr>
        <w:t xml:space="preserve"> </w:t>
      </w:r>
      <w:r w:rsidRPr="00C64B85">
        <w:rPr>
          <w:sz w:val="20"/>
        </w:rPr>
        <w:t>case</w:t>
      </w:r>
      <w:r w:rsidRPr="00D85529">
        <w:rPr>
          <w:sz w:val="20"/>
        </w:rPr>
        <w:t>.</w:t>
      </w:r>
    </w:p>
    <w:p w:rsidR="00556483" w:rsidRPr="00230DB1" w:rsidRDefault="00556483">
      <w:pPr>
        <w:ind w:right="-45" w:firstLine="567"/>
        <w:jc w:val="both"/>
        <w:rPr>
          <w:sz w:val="20"/>
        </w:rPr>
      </w:pPr>
      <w:r w:rsidRPr="00230DB1">
        <w:rPr>
          <w:sz w:val="20"/>
        </w:rPr>
        <w:t xml:space="preserve">The data of </w:t>
      </w:r>
      <w:r w:rsidR="00D5361D">
        <w:rPr>
          <w:sz w:val="20"/>
        </w:rPr>
        <w:t>T</w:t>
      </w:r>
      <w:r w:rsidRPr="00230DB1">
        <w:rPr>
          <w:sz w:val="20"/>
        </w:rPr>
        <w:t xml:space="preserve">able 1 </w:t>
      </w:r>
      <w:r w:rsidR="00D5361D">
        <w:rPr>
          <w:sz w:val="20"/>
        </w:rPr>
        <w:t>are</w:t>
      </w:r>
      <w:r w:rsidR="00D5361D" w:rsidRPr="00230DB1">
        <w:rPr>
          <w:sz w:val="20"/>
        </w:rPr>
        <w:t xml:space="preserve"> </w:t>
      </w:r>
      <w:r w:rsidRPr="00230DB1">
        <w:rPr>
          <w:sz w:val="20"/>
        </w:rPr>
        <w:t xml:space="preserve">presented </w:t>
      </w:r>
      <w:r w:rsidR="00D5361D" w:rsidRPr="00230DB1">
        <w:rPr>
          <w:sz w:val="20"/>
        </w:rPr>
        <w:t xml:space="preserve">graphically </w:t>
      </w:r>
      <w:r w:rsidR="00D5361D">
        <w:rPr>
          <w:sz w:val="20"/>
        </w:rPr>
        <w:t>in</w:t>
      </w:r>
      <w:r w:rsidRPr="00230DB1">
        <w:rPr>
          <w:sz w:val="20"/>
        </w:rPr>
        <w:t xml:space="preserve"> Fig</w:t>
      </w:r>
      <w:r w:rsidR="00D5361D">
        <w:rPr>
          <w:sz w:val="20"/>
        </w:rPr>
        <w:t xml:space="preserve">ure </w:t>
      </w:r>
      <w:r w:rsidRPr="00230DB1">
        <w:rPr>
          <w:sz w:val="20"/>
        </w:rPr>
        <w:t>2 as</w:t>
      </w:r>
      <w:r w:rsidR="00D5361D">
        <w:rPr>
          <w:sz w:val="20"/>
        </w:rPr>
        <w:t xml:space="preserve"> a</w:t>
      </w:r>
      <w:r w:rsidRPr="00230DB1">
        <w:rPr>
          <w:sz w:val="20"/>
        </w:rPr>
        <w:t xml:space="preserve"> logarithm of </w:t>
      </w:r>
      <w:r w:rsidR="00C64B85">
        <w:rPr>
          <w:sz w:val="20"/>
        </w:rPr>
        <w:t xml:space="preserve">mass </w:t>
      </w:r>
      <w:r w:rsidRPr="00230DB1">
        <w:rPr>
          <w:sz w:val="20"/>
        </w:rPr>
        <w:t xml:space="preserve">concentration </w:t>
      </w:r>
      <w:r w:rsidR="00C64B85" w:rsidRPr="00793056">
        <w:rPr>
          <w:sz w:val="20"/>
        </w:rPr>
        <w:t>(ppm)</w:t>
      </w:r>
      <w:r w:rsidR="00C64B85">
        <w:rPr>
          <w:sz w:val="20"/>
        </w:rPr>
        <w:t xml:space="preserve"> </w:t>
      </w:r>
      <w:r w:rsidRPr="00230DB1">
        <w:rPr>
          <w:sz w:val="20"/>
        </w:rPr>
        <w:t xml:space="preserve">versus </w:t>
      </w:r>
      <w:r w:rsidRPr="00793056">
        <w:rPr>
          <w:sz w:val="20"/>
        </w:rPr>
        <w:t>inverse</w:t>
      </w:r>
      <w:r w:rsidRPr="005D3CEE">
        <w:rPr>
          <w:sz w:val="20"/>
        </w:rPr>
        <w:t xml:space="preserve"> </w:t>
      </w:r>
      <w:r w:rsidRPr="00793056">
        <w:rPr>
          <w:sz w:val="20"/>
        </w:rPr>
        <w:t>temperature</w:t>
      </w:r>
      <w:r w:rsidR="00793056">
        <w:rPr>
          <w:sz w:val="20"/>
        </w:rPr>
        <w:t xml:space="preserve"> (K)</w:t>
      </w:r>
      <w:r w:rsidRPr="00230DB1">
        <w:rPr>
          <w:sz w:val="20"/>
        </w:rPr>
        <w:t xml:space="preserve">. </w:t>
      </w:r>
      <w:r w:rsidR="00841358">
        <w:rPr>
          <w:sz w:val="20"/>
        </w:rPr>
        <w:t>In</w:t>
      </w:r>
      <w:r w:rsidRPr="00230DB1">
        <w:rPr>
          <w:sz w:val="20"/>
        </w:rPr>
        <w:t xml:space="preserve"> the interval </w:t>
      </w:r>
      <w:r w:rsidR="00841358">
        <w:rPr>
          <w:sz w:val="20"/>
        </w:rPr>
        <w:t xml:space="preserve">of </w:t>
      </w:r>
      <w:r w:rsidRPr="00230DB1">
        <w:rPr>
          <w:sz w:val="20"/>
        </w:rPr>
        <w:t>2</w:t>
      </w:r>
      <w:r w:rsidRPr="00893846">
        <w:rPr>
          <w:sz w:val="20"/>
        </w:rPr>
        <w:t>.</w:t>
      </w:r>
      <w:r w:rsidRPr="00230DB1">
        <w:rPr>
          <w:sz w:val="20"/>
        </w:rPr>
        <w:t>2 &lt; 10</w:t>
      </w:r>
      <w:r w:rsidRPr="00307DFD">
        <w:rPr>
          <w:sz w:val="20"/>
          <w:vertAlign w:val="superscript"/>
        </w:rPr>
        <w:t>3</w:t>
      </w:r>
      <w:r w:rsidRPr="00230DB1">
        <w:rPr>
          <w:sz w:val="20"/>
        </w:rPr>
        <w:t>/</w:t>
      </w:r>
      <w:r w:rsidRPr="00307DFD">
        <w:rPr>
          <w:i/>
          <w:sz w:val="20"/>
        </w:rPr>
        <w:t>T</w:t>
      </w:r>
      <w:r w:rsidRPr="00230DB1">
        <w:rPr>
          <w:sz w:val="20"/>
        </w:rPr>
        <w:t xml:space="preserve"> &lt; 2.6 </w:t>
      </w:r>
      <w:r w:rsidR="00145A16" w:rsidRPr="00145A16">
        <w:rPr>
          <w:sz w:val="20"/>
        </w:rPr>
        <w:t>they differ by an order of magnitude</w:t>
      </w:r>
      <w:r w:rsidRPr="00230DB1">
        <w:rPr>
          <w:sz w:val="20"/>
        </w:rPr>
        <w:t xml:space="preserve">. That is why </w:t>
      </w:r>
      <w:r w:rsidR="00145A16">
        <w:rPr>
          <w:sz w:val="20"/>
        </w:rPr>
        <w:t xml:space="preserve">the </w:t>
      </w:r>
      <w:r w:rsidRPr="00230DB1">
        <w:rPr>
          <w:sz w:val="20"/>
        </w:rPr>
        <w:t xml:space="preserve">plug indicator cannot be </w:t>
      </w:r>
      <w:r w:rsidR="00145A16">
        <w:rPr>
          <w:sz w:val="20"/>
        </w:rPr>
        <w:t xml:space="preserve">a </w:t>
      </w:r>
      <w:r w:rsidRPr="00230DB1">
        <w:rPr>
          <w:sz w:val="20"/>
        </w:rPr>
        <w:t xml:space="preserve">measuring device </w:t>
      </w:r>
      <w:r w:rsidR="00145A16">
        <w:rPr>
          <w:sz w:val="20"/>
        </w:rPr>
        <w:t>to measure</w:t>
      </w:r>
      <w:r w:rsidRPr="00230DB1">
        <w:rPr>
          <w:sz w:val="20"/>
        </w:rPr>
        <w:t xml:space="preserve"> concentration</w:t>
      </w:r>
      <w:r w:rsidRPr="00C64B85">
        <w:rPr>
          <w:sz w:val="20"/>
        </w:rPr>
        <w:t xml:space="preserve">. </w:t>
      </w:r>
      <w:r w:rsidR="00C012DB" w:rsidRPr="00C64B85">
        <w:rPr>
          <w:sz w:val="20"/>
        </w:rPr>
        <w:t>Even if calibrated at an experimental facility with a known error, it may produce unreliable concentration measurement results when it is transferred to another facility.</w:t>
      </w:r>
    </w:p>
    <w:p w:rsidR="006761CE" w:rsidRDefault="00C012DB" w:rsidP="00740007">
      <w:pPr>
        <w:ind w:right="-45" w:firstLine="567"/>
        <w:jc w:val="both"/>
        <w:rPr>
          <w:sz w:val="20"/>
        </w:rPr>
      </w:pPr>
      <w:r w:rsidRPr="002E4A86">
        <w:rPr>
          <w:sz w:val="20"/>
        </w:rPr>
        <w:t xml:space="preserve">However, </w:t>
      </w:r>
      <w:r w:rsidR="002E4A86">
        <w:rPr>
          <w:sz w:val="20"/>
        </w:rPr>
        <w:t>as Figure</w:t>
      </w:r>
      <w:r w:rsidR="006761CE">
        <w:rPr>
          <w:sz w:val="20"/>
        </w:rPr>
        <w:t xml:space="preserve"> 2</w:t>
      </w:r>
      <w:r w:rsidR="006761CE" w:rsidRPr="006761CE">
        <w:rPr>
          <w:sz w:val="20"/>
        </w:rPr>
        <w:t xml:space="preserve"> </w:t>
      </w:r>
      <w:r w:rsidR="002E4A86">
        <w:rPr>
          <w:sz w:val="20"/>
        </w:rPr>
        <w:t>shows,</w:t>
      </w:r>
      <w:r w:rsidR="002E4A86" w:rsidRPr="006761CE">
        <w:rPr>
          <w:sz w:val="20"/>
        </w:rPr>
        <w:t xml:space="preserve"> </w:t>
      </w:r>
      <w:r w:rsidR="006761CE" w:rsidRPr="006761CE">
        <w:rPr>
          <w:sz w:val="20"/>
        </w:rPr>
        <w:t xml:space="preserve">the graphs of all </w:t>
      </w:r>
      <w:r w:rsidR="0059515F">
        <w:rPr>
          <w:sz w:val="20"/>
        </w:rPr>
        <w:t xml:space="preserve">the </w:t>
      </w:r>
      <w:r w:rsidR="006761CE" w:rsidRPr="006761CE">
        <w:rPr>
          <w:sz w:val="20"/>
        </w:rPr>
        <w:t xml:space="preserve">equations, with the exception of two, have a minimum divergence in a narrow region </w:t>
      </w:r>
      <w:r w:rsidR="005969CF">
        <w:rPr>
          <w:sz w:val="20"/>
        </w:rPr>
        <w:t xml:space="preserve">of </w:t>
      </w:r>
      <w:r w:rsidR="00556483" w:rsidRPr="00230DB1">
        <w:rPr>
          <w:sz w:val="20"/>
        </w:rPr>
        <w:t>1</w:t>
      </w:r>
      <w:r w:rsidR="00A96135">
        <w:rPr>
          <w:sz w:val="20"/>
        </w:rPr>
        <w:t>.</w:t>
      </w:r>
      <w:r w:rsidR="00556483" w:rsidRPr="00230DB1">
        <w:rPr>
          <w:sz w:val="20"/>
        </w:rPr>
        <w:t>7 ˂ 10</w:t>
      </w:r>
      <w:r w:rsidR="00556483" w:rsidRPr="00230DB1">
        <w:rPr>
          <w:sz w:val="20"/>
          <w:vertAlign w:val="superscript"/>
        </w:rPr>
        <w:t>3</w:t>
      </w:r>
      <w:r w:rsidR="00556483" w:rsidRPr="00230DB1">
        <w:rPr>
          <w:sz w:val="20"/>
        </w:rPr>
        <w:t>/</w:t>
      </w:r>
      <w:r w:rsidR="00556483" w:rsidRPr="00307DFD">
        <w:rPr>
          <w:i/>
          <w:sz w:val="20"/>
        </w:rPr>
        <w:t>Т</w:t>
      </w:r>
      <w:r w:rsidR="00556483" w:rsidRPr="00230DB1">
        <w:rPr>
          <w:sz w:val="20"/>
        </w:rPr>
        <w:t xml:space="preserve"> ˂ 1</w:t>
      </w:r>
      <w:r w:rsidR="00A96135">
        <w:rPr>
          <w:sz w:val="20"/>
        </w:rPr>
        <w:t>.</w:t>
      </w:r>
      <w:r w:rsidR="00556483" w:rsidRPr="00230DB1">
        <w:rPr>
          <w:sz w:val="20"/>
        </w:rPr>
        <w:t xml:space="preserve">8. </w:t>
      </w:r>
      <w:r w:rsidR="0059515F">
        <w:rPr>
          <w:sz w:val="20"/>
        </w:rPr>
        <w:t>In this</w:t>
      </w:r>
      <w:r w:rsidR="0059515F" w:rsidRPr="00230DB1">
        <w:rPr>
          <w:sz w:val="20"/>
        </w:rPr>
        <w:t xml:space="preserve"> </w:t>
      </w:r>
      <w:r w:rsidR="002E4A86">
        <w:rPr>
          <w:sz w:val="20"/>
        </w:rPr>
        <w:t>range</w:t>
      </w:r>
      <w:r w:rsidR="0059515F">
        <w:rPr>
          <w:sz w:val="20"/>
        </w:rPr>
        <w:t xml:space="preserve"> the a</w:t>
      </w:r>
      <w:r w:rsidR="003E7E98">
        <w:rPr>
          <w:sz w:val="20"/>
        </w:rPr>
        <w:t xml:space="preserve">verage </w:t>
      </w:r>
      <w:r w:rsidR="00556483" w:rsidRPr="00230DB1">
        <w:rPr>
          <w:sz w:val="20"/>
        </w:rPr>
        <w:t xml:space="preserve">value of </w:t>
      </w:r>
      <w:r w:rsidR="002E4A86" w:rsidRPr="00230DB1">
        <w:rPr>
          <w:sz w:val="20"/>
        </w:rPr>
        <w:t xml:space="preserve">concentration </w:t>
      </w:r>
      <w:r w:rsidR="00556483" w:rsidRPr="00230DB1">
        <w:rPr>
          <w:sz w:val="20"/>
        </w:rPr>
        <w:t xml:space="preserve">logarithm </w:t>
      </w:r>
      <w:r w:rsidR="00EC58A3">
        <w:rPr>
          <w:sz w:val="20"/>
        </w:rPr>
        <w:t>over</w:t>
      </w:r>
      <w:r w:rsidR="00EC58A3" w:rsidRPr="00230DB1">
        <w:rPr>
          <w:sz w:val="20"/>
        </w:rPr>
        <w:t xml:space="preserve"> </w:t>
      </w:r>
      <w:r w:rsidR="006E2BFD" w:rsidRPr="00D85529">
        <w:rPr>
          <w:sz w:val="20"/>
          <w:lang w:val="en-US"/>
        </w:rPr>
        <w:t>19</w:t>
      </w:r>
      <w:r w:rsidR="00EC58A3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equations </w:t>
      </w:r>
      <w:r w:rsidR="00EC58A3" w:rsidRPr="00D85529">
        <w:rPr>
          <w:sz w:val="20"/>
        </w:rPr>
        <w:t>for each temperature</w:t>
      </w:r>
      <w:r w:rsidR="00EC58A3">
        <w:rPr>
          <w:sz w:val="20"/>
        </w:rPr>
        <w:t xml:space="preserve"> </w:t>
      </w:r>
      <w:r w:rsidR="00556483" w:rsidRPr="00230DB1">
        <w:rPr>
          <w:sz w:val="20"/>
        </w:rPr>
        <w:t xml:space="preserve">has </w:t>
      </w:r>
      <w:r w:rsidR="002E4A86">
        <w:rPr>
          <w:sz w:val="20"/>
          <w:lang w:val="en-US"/>
        </w:rPr>
        <w:t xml:space="preserve">a </w:t>
      </w:r>
      <w:r w:rsidR="00556483" w:rsidRPr="00230DB1">
        <w:rPr>
          <w:sz w:val="20"/>
        </w:rPr>
        <w:t xml:space="preserve">root mean square </w:t>
      </w:r>
      <w:r w:rsidR="00071D66">
        <w:rPr>
          <w:sz w:val="20"/>
        </w:rPr>
        <w:t>(</w:t>
      </w:r>
      <w:r w:rsidR="00071D66">
        <w:rPr>
          <w:sz w:val="20"/>
          <w:lang w:val="en-US"/>
        </w:rPr>
        <w:t xml:space="preserve">RMS) </w:t>
      </w:r>
      <w:r w:rsidR="00556483" w:rsidRPr="00107654">
        <w:rPr>
          <w:sz w:val="20"/>
        </w:rPr>
        <w:t>uncertainty</w:t>
      </w:r>
      <w:r w:rsidR="00EC58A3" w:rsidRPr="00107654">
        <w:rPr>
          <w:sz w:val="20"/>
        </w:rPr>
        <w:t xml:space="preserve"> </w:t>
      </w:r>
      <w:r w:rsidR="00556483" w:rsidRPr="00230DB1">
        <w:rPr>
          <w:sz w:val="20"/>
        </w:rPr>
        <w:t xml:space="preserve">not more </w:t>
      </w:r>
      <w:r w:rsidR="00EC58A3">
        <w:rPr>
          <w:sz w:val="20"/>
        </w:rPr>
        <w:t xml:space="preserve">than </w:t>
      </w:r>
      <w:r w:rsidR="00556483" w:rsidRPr="00230DB1">
        <w:rPr>
          <w:sz w:val="20"/>
        </w:rPr>
        <w:t>± 4%</w:t>
      </w:r>
      <w:r w:rsidR="003E7E98">
        <w:rPr>
          <w:sz w:val="20"/>
        </w:rPr>
        <w:t>.</w:t>
      </w:r>
      <w:r w:rsidR="003E7E98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Equations 3 and 14 </w:t>
      </w:r>
      <w:r w:rsidR="004D5964">
        <w:rPr>
          <w:sz w:val="20"/>
        </w:rPr>
        <w:t>deviate</w:t>
      </w:r>
      <w:r w:rsidR="004D5964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from the </w:t>
      </w:r>
      <w:r w:rsidR="000D6FF4" w:rsidRPr="000D6FF4">
        <w:rPr>
          <w:sz w:val="20"/>
        </w:rPr>
        <w:t>average</w:t>
      </w:r>
      <w:r w:rsidR="00556483" w:rsidRPr="00230DB1">
        <w:rPr>
          <w:sz w:val="20"/>
        </w:rPr>
        <w:t xml:space="preserve"> value</w:t>
      </w:r>
      <w:r w:rsidR="004D5964">
        <w:rPr>
          <w:sz w:val="20"/>
        </w:rPr>
        <w:t xml:space="preserve"> by</w:t>
      </w:r>
      <w:r w:rsidR="00556483" w:rsidRPr="00230DB1">
        <w:rPr>
          <w:sz w:val="20"/>
        </w:rPr>
        <w:t xml:space="preserve"> more </w:t>
      </w:r>
      <w:r w:rsidR="000D6FF4" w:rsidRPr="00230DB1">
        <w:rPr>
          <w:sz w:val="20"/>
        </w:rPr>
        <w:t>th</w:t>
      </w:r>
      <w:r w:rsidR="000D6FF4">
        <w:rPr>
          <w:sz w:val="20"/>
        </w:rPr>
        <w:t>a</w:t>
      </w:r>
      <w:r w:rsidR="000D6FF4" w:rsidRPr="00230DB1">
        <w:rPr>
          <w:sz w:val="20"/>
        </w:rPr>
        <w:t xml:space="preserve">n </w:t>
      </w:r>
      <w:r w:rsidR="00556483" w:rsidRPr="00230DB1">
        <w:rPr>
          <w:sz w:val="20"/>
        </w:rPr>
        <w:t>three RMS and may be excluded</w:t>
      </w:r>
      <w:r w:rsidR="00CE2F33">
        <w:rPr>
          <w:sz w:val="20"/>
        </w:rPr>
        <w:t xml:space="preserve"> </w:t>
      </w:r>
      <w:r w:rsidR="00CE2F33" w:rsidRPr="0085631F">
        <w:rPr>
          <w:sz w:val="20"/>
        </w:rPr>
        <w:t>as invalid</w:t>
      </w:r>
      <w:r w:rsidR="00556483" w:rsidRPr="00230DB1">
        <w:rPr>
          <w:sz w:val="20"/>
        </w:rPr>
        <w:t xml:space="preserve">. Therefore, </w:t>
      </w:r>
      <w:r w:rsidR="004D5964">
        <w:rPr>
          <w:sz w:val="20"/>
        </w:rPr>
        <w:t xml:space="preserve">the </w:t>
      </w:r>
      <w:r w:rsidR="00556483" w:rsidRPr="00230DB1">
        <w:rPr>
          <w:sz w:val="20"/>
        </w:rPr>
        <w:t xml:space="preserve">region </w:t>
      </w:r>
      <w:r w:rsidR="00CE2F33">
        <w:rPr>
          <w:sz w:val="20"/>
        </w:rPr>
        <w:t xml:space="preserve">with the coordinates </w:t>
      </w:r>
      <w:r w:rsidR="00556483" w:rsidRPr="00230DB1">
        <w:rPr>
          <w:sz w:val="20"/>
        </w:rPr>
        <w:t>1</w:t>
      </w:r>
      <w:r w:rsidR="00A96135">
        <w:rPr>
          <w:sz w:val="20"/>
        </w:rPr>
        <w:t>.</w:t>
      </w:r>
      <w:r w:rsidR="00556483" w:rsidRPr="00230DB1">
        <w:rPr>
          <w:sz w:val="20"/>
        </w:rPr>
        <w:t>7 ˂ 10</w:t>
      </w:r>
      <w:r w:rsidR="00556483" w:rsidRPr="00307DFD">
        <w:rPr>
          <w:sz w:val="20"/>
          <w:vertAlign w:val="superscript"/>
        </w:rPr>
        <w:t>3</w:t>
      </w:r>
      <w:r w:rsidR="00556483" w:rsidRPr="00230DB1">
        <w:rPr>
          <w:sz w:val="20"/>
        </w:rPr>
        <w:t>/Т ˂ 1</w:t>
      </w:r>
      <w:r w:rsidR="00A96135">
        <w:rPr>
          <w:sz w:val="20"/>
        </w:rPr>
        <w:t>.</w:t>
      </w:r>
      <w:r w:rsidR="00556483" w:rsidRPr="00230DB1">
        <w:rPr>
          <w:sz w:val="20"/>
        </w:rPr>
        <w:t>8</w:t>
      </w:r>
      <w:r w:rsidR="004D5964">
        <w:rPr>
          <w:sz w:val="20"/>
        </w:rPr>
        <w:t>,</w:t>
      </w:r>
      <w:r w:rsidR="00556483" w:rsidRPr="00230DB1">
        <w:rPr>
          <w:sz w:val="20"/>
        </w:rPr>
        <w:t xml:space="preserve"> where 1</w:t>
      </w:r>
      <w:r w:rsidR="00A96135">
        <w:rPr>
          <w:sz w:val="20"/>
        </w:rPr>
        <w:t>.</w:t>
      </w:r>
      <w:r w:rsidR="00556483" w:rsidRPr="00230DB1">
        <w:rPr>
          <w:sz w:val="20"/>
        </w:rPr>
        <w:t>7</w:t>
      </w:r>
      <w:r w:rsidR="000D6FF4">
        <w:rPr>
          <w:sz w:val="20"/>
        </w:rPr>
        <w:t xml:space="preserve"> </w:t>
      </w:r>
      <w:r w:rsidR="00556483" w:rsidRPr="00230DB1">
        <w:rPr>
          <w:sz w:val="20"/>
        </w:rPr>
        <w:t>&lt;</w:t>
      </w:r>
      <w:r w:rsidR="000D6FF4">
        <w:rPr>
          <w:sz w:val="20"/>
        </w:rPr>
        <w:t xml:space="preserve"> </w:t>
      </w:r>
      <w:proofErr w:type="spellStart"/>
      <w:r w:rsidR="00556483" w:rsidRPr="00230DB1">
        <w:rPr>
          <w:sz w:val="20"/>
        </w:rPr>
        <w:t>lg</w:t>
      </w:r>
      <w:r w:rsidR="00556483" w:rsidRPr="00307DFD">
        <w:rPr>
          <w:i/>
          <w:sz w:val="20"/>
        </w:rPr>
        <w:t>С</w:t>
      </w:r>
      <w:proofErr w:type="spellEnd"/>
      <w:r w:rsidR="000D6FF4">
        <w:rPr>
          <w:sz w:val="20"/>
        </w:rPr>
        <w:t xml:space="preserve"> </w:t>
      </w:r>
      <w:r w:rsidR="00556483" w:rsidRPr="00230DB1">
        <w:rPr>
          <w:sz w:val="20"/>
        </w:rPr>
        <w:t>&lt; 2</w:t>
      </w:r>
      <w:r w:rsidR="00A96135">
        <w:rPr>
          <w:sz w:val="20"/>
        </w:rPr>
        <w:t>.</w:t>
      </w:r>
      <w:r w:rsidR="00556483" w:rsidRPr="00230DB1">
        <w:rPr>
          <w:sz w:val="20"/>
        </w:rPr>
        <w:t>14</w:t>
      </w:r>
      <w:r w:rsidR="00740007">
        <w:rPr>
          <w:sz w:val="20"/>
        </w:rPr>
        <w:t>,</w:t>
      </w:r>
      <w:r w:rsidR="00556483" w:rsidRPr="00230DB1">
        <w:rPr>
          <w:sz w:val="20"/>
        </w:rPr>
        <w:t xml:space="preserve"> is </w:t>
      </w:r>
      <w:r w:rsidR="004D5964" w:rsidRPr="0085631F">
        <w:rPr>
          <w:sz w:val="20"/>
        </w:rPr>
        <w:t>valid</w:t>
      </w:r>
      <w:r w:rsidR="00556483" w:rsidRPr="00230DB1">
        <w:rPr>
          <w:sz w:val="20"/>
        </w:rPr>
        <w:t xml:space="preserve"> for all </w:t>
      </w:r>
      <w:r w:rsidR="006E2BFD">
        <w:rPr>
          <w:sz w:val="20"/>
        </w:rPr>
        <w:t xml:space="preserve">the </w:t>
      </w:r>
      <w:r w:rsidR="00556483" w:rsidRPr="00107654">
        <w:rPr>
          <w:sz w:val="20"/>
        </w:rPr>
        <w:t>parti</w:t>
      </w:r>
      <w:r w:rsidR="00107654" w:rsidRPr="00D85529">
        <w:rPr>
          <w:sz w:val="20"/>
        </w:rPr>
        <w:t>cular</w:t>
      </w:r>
      <w:r w:rsidR="004D5964" w:rsidRPr="00107654">
        <w:rPr>
          <w:sz w:val="20"/>
        </w:rPr>
        <w:t xml:space="preserve"> case</w:t>
      </w:r>
      <w:r w:rsidR="006E2BFD" w:rsidRPr="00107654">
        <w:rPr>
          <w:sz w:val="20"/>
        </w:rPr>
        <w:t>s</w:t>
      </w:r>
      <w:r w:rsidR="00556483" w:rsidRPr="00230DB1">
        <w:rPr>
          <w:sz w:val="20"/>
        </w:rPr>
        <w:t xml:space="preserve"> presented </w:t>
      </w:r>
      <w:r w:rsidR="006E2BFD">
        <w:rPr>
          <w:sz w:val="20"/>
        </w:rPr>
        <w:t>in</w:t>
      </w:r>
      <w:r w:rsidR="00556483" w:rsidRPr="00230DB1">
        <w:rPr>
          <w:sz w:val="20"/>
        </w:rPr>
        <w:t xml:space="preserve"> Fig</w:t>
      </w:r>
      <w:r w:rsidR="006E2BFD">
        <w:rPr>
          <w:sz w:val="20"/>
        </w:rPr>
        <w:t>ure</w:t>
      </w:r>
      <w:r w:rsidR="00556483" w:rsidRPr="00230DB1">
        <w:rPr>
          <w:sz w:val="20"/>
        </w:rPr>
        <w:t xml:space="preserve"> 2 with </w:t>
      </w:r>
      <w:r w:rsidR="006E2BFD">
        <w:rPr>
          <w:sz w:val="20"/>
        </w:rPr>
        <w:t>a high degree of</w:t>
      </w:r>
      <w:r w:rsidR="00556483" w:rsidRPr="00230DB1">
        <w:rPr>
          <w:sz w:val="20"/>
        </w:rPr>
        <w:t xml:space="preserve"> probability </w:t>
      </w:r>
      <w:r w:rsidR="00B90088" w:rsidRPr="00B90088">
        <w:rPr>
          <w:sz w:val="20"/>
        </w:rPr>
        <w:t>(19 out of 21)</w:t>
      </w:r>
      <w:r w:rsidR="00556483" w:rsidRPr="00230DB1">
        <w:rPr>
          <w:sz w:val="20"/>
        </w:rPr>
        <w:t xml:space="preserve">. </w:t>
      </w:r>
    </w:p>
    <w:p w:rsidR="000B4D59" w:rsidRPr="00D85529" w:rsidRDefault="000B4D59" w:rsidP="00D85529">
      <w:pPr>
        <w:pStyle w:val="a1"/>
        <w:spacing w:line="240" w:lineRule="auto"/>
        <w:rPr>
          <w:lang w:val="en-US"/>
          <w:rPrChange w:id="0" w:author="Николай И. Логинов" w:date="2022-03-24T12:06:00Z">
            <w:rPr>
              <w:lang w:val="ru-RU"/>
            </w:rPr>
          </w:rPrChange>
        </w:rPr>
      </w:pPr>
    </w:p>
    <w:p w:rsidR="000B4D59" w:rsidRPr="00230DB1" w:rsidRDefault="000B4D59" w:rsidP="00D85529">
      <w:pPr>
        <w:pStyle w:val="a1"/>
        <w:spacing w:line="240" w:lineRule="auto"/>
        <w:rPr>
          <w:lang w:val="ru-RU"/>
        </w:rPr>
      </w:pPr>
      <w:r w:rsidRPr="00230DB1">
        <w:rPr>
          <w:noProof/>
          <w:lang w:val="ru-RU" w:eastAsia="ru-RU"/>
        </w:rPr>
        <w:lastRenderedPageBreak/>
        <w:drawing>
          <wp:inline distT="0" distB="0" distL="0" distR="0" wp14:anchorId="5911B9BB" wp14:editId="046DA81C">
            <wp:extent cx="4784502" cy="3155324"/>
            <wp:effectExtent l="0" t="0" r="16510" b="26035"/>
            <wp:docPr id="5" name="Диаграмма 5">
              <a:extLst xmlns:a="http://schemas.openxmlformats.org/drawingml/2006/main">
                <a:ext uri="{FF2B5EF4-FFF2-40B4-BE49-F238E27FC236}">
                  <a16:creationId xmlns:arto="http://schemas.microsoft.com/office/word/2006/arto" xmlns:xdr="http://schemas.openxmlformats.org/drawingml/2006/spreadsheetDrawing" xmlns="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483" w:rsidRPr="00230DB1" w:rsidRDefault="000D6FF4" w:rsidP="00D85529">
      <w:pPr>
        <w:pStyle w:val="a1"/>
        <w:spacing w:line="240" w:lineRule="auto"/>
        <w:ind w:firstLine="0"/>
        <w:jc w:val="center"/>
        <w:rPr>
          <w:i/>
          <w:sz w:val="18"/>
          <w:szCs w:val="18"/>
          <w:lang w:eastAsia="es-ES"/>
        </w:rPr>
      </w:pPr>
      <w:r w:rsidRPr="00230DB1">
        <w:rPr>
          <w:i/>
          <w:sz w:val="18"/>
          <w:szCs w:val="18"/>
          <w:lang w:eastAsia="es-ES"/>
        </w:rPr>
        <w:t>FIG.</w:t>
      </w:r>
      <w:r>
        <w:rPr>
          <w:i/>
          <w:sz w:val="18"/>
          <w:szCs w:val="18"/>
          <w:lang w:eastAsia="es-ES"/>
        </w:rPr>
        <w:t> </w:t>
      </w:r>
      <w:r w:rsidR="00556483" w:rsidRPr="00230DB1">
        <w:rPr>
          <w:i/>
          <w:sz w:val="18"/>
          <w:szCs w:val="18"/>
          <w:lang w:eastAsia="es-ES"/>
        </w:rPr>
        <w:t>2</w:t>
      </w:r>
      <w:r>
        <w:rPr>
          <w:i/>
          <w:sz w:val="18"/>
          <w:szCs w:val="18"/>
          <w:lang w:eastAsia="es-ES"/>
        </w:rPr>
        <w:t>.</w:t>
      </w:r>
      <w:r w:rsidR="00556483" w:rsidRPr="00230DB1">
        <w:rPr>
          <w:i/>
          <w:sz w:val="18"/>
          <w:szCs w:val="18"/>
          <w:lang w:eastAsia="es-ES"/>
        </w:rPr>
        <w:t xml:space="preserve"> </w:t>
      </w:r>
      <w:r w:rsidR="009503AA">
        <w:rPr>
          <w:i/>
          <w:sz w:val="18"/>
          <w:szCs w:val="18"/>
          <w:lang w:eastAsia="es-ES"/>
        </w:rPr>
        <w:t>Summary</w:t>
      </w:r>
      <w:r w:rsidR="009503AA" w:rsidRPr="00230DB1">
        <w:rPr>
          <w:i/>
          <w:sz w:val="18"/>
          <w:szCs w:val="18"/>
          <w:lang w:eastAsia="es-ES"/>
        </w:rPr>
        <w:t xml:space="preserve"> </w:t>
      </w:r>
      <w:r w:rsidR="00556483" w:rsidRPr="00230DB1">
        <w:rPr>
          <w:i/>
          <w:sz w:val="18"/>
          <w:szCs w:val="18"/>
          <w:lang w:eastAsia="es-ES"/>
        </w:rPr>
        <w:t>graph of oxygen solubility in sodium</w:t>
      </w:r>
    </w:p>
    <w:p w:rsidR="00556483" w:rsidRPr="00230DB1" w:rsidRDefault="00556483" w:rsidP="00D85529">
      <w:pPr>
        <w:pStyle w:val="a1"/>
        <w:spacing w:line="240" w:lineRule="auto"/>
      </w:pPr>
    </w:p>
    <w:p w:rsidR="00F3112F" w:rsidRPr="00230DB1" w:rsidRDefault="00F3112F" w:rsidP="00F3112F">
      <w:pPr>
        <w:ind w:right="-45" w:firstLine="567"/>
        <w:jc w:val="both"/>
        <w:rPr>
          <w:sz w:val="20"/>
        </w:rPr>
      </w:pPr>
      <w:r w:rsidRPr="00230DB1">
        <w:rPr>
          <w:sz w:val="20"/>
        </w:rPr>
        <w:t xml:space="preserve">The observed </w:t>
      </w:r>
      <w:r w:rsidRPr="007D743C">
        <w:rPr>
          <w:sz w:val="20"/>
        </w:rPr>
        <w:t>feature</w:t>
      </w:r>
      <w:r w:rsidRPr="00230DB1">
        <w:rPr>
          <w:sz w:val="20"/>
        </w:rPr>
        <w:t xml:space="preserve"> of </w:t>
      </w:r>
      <w:r>
        <w:rPr>
          <w:sz w:val="20"/>
          <w:lang w:val="en-US"/>
        </w:rPr>
        <w:t xml:space="preserve">the </w:t>
      </w:r>
      <w:r w:rsidRPr="00230DB1">
        <w:rPr>
          <w:sz w:val="20"/>
        </w:rPr>
        <w:t xml:space="preserve">solubility equations </w:t>
      </w:r>
      <w:r w:rsidRPr="00F82A72">
        <w:rPr>
          <w:sz w:val="20"/>
        </w:rPr>
        <w:t>is not accidental</w:t>
      </w:r>
      <w:r w:rsidRPr="00230DB1">
        <w:rPr>
          <w:sz w:val="20"/>
        </w:rPr>
        <w:t xml:space="preserve">. It is a consequence of </w:t>
      </w:r>
      <w:r>
        <w:rPr>
          <w:sz w:val="20"/>
        </w:rPr>
        <w:t>the well-</w:t>
      </w:r>
      <w:r w:rsidRPr="00230DB1">
        <w:rPr>
          <w:sz w:val="20"/>
        </w:rPr>
        <w:t>known compensation l</w:t>
      </w:r>
      <w:r>
        <w:rPr>
          <w:sz w:val="20"/>
        </w:rPr>
        <w:t>a</w:t>
      </w:r>
      <w:r w:rsidRPr="00230DB1">
        <w:rPr>
          <w:sz w:val="20"/>
        </w:rPr>
        <w:t xml:space="preserve">w or </w:t>
      </w:r>
      <w:r>
        <w:rPr>
          <w:sz w:val="20"/>
        </w:rPr>
        <w:t xml:space="preserve">the </w:t>
      </w:r>
      <w:r w:rsidRPr="00230DB1">
        <w:rPr>
          <w:sz w:val="20"/>
        </w:rPr>
        <w:t>Meyer</w:t>
      </w:r>
      <w:r w:rsidRPr="00C34CA2">
        <w:rPr>
          <w:sz w:val="20"/>
        </w:rPr>
        <w:t>-</w:t>
      </w:r>
      <w:proofErr w:type="spellStart"/>
      <w:r w:rsidRPr="00C34CA2">
        <w:rPr>
          <w:sz w:val="20"/>
        </w:rPr>
        <w:t>Neldel</w:t>
      </w:r>
      <w:proofErr w:type="spellEnd"/>
      <w:r>
        <w:rPr>
          <w:sz w:val="20"/>
        </w:rPr>
        <w:t xml:space="preserve"> </w:t>
      </w:r>
      <w:r w:rsidRPr="00230DB1">
        <w:rPr>
          <w:sz w:val="20"/>
        </w:rPr>
        <w:t xml:space="preserve">Rule [10]. </w:t>
      </w:r>
      <w:r>
        <w:rPr>
          <w:sz w:val="20"/>
        </w:rPr>
        <w:t>The a</w:t>
      </w:r>
      <w:r w:rsidRPr="00230DB1">
        <w:rPr>
          <w:sz w:val="20"/>
        </w:rPr>
        <w:t>nalysis of impurit</w:t>
      </w:r>
      <w:r>
        <w:rPr>
          <w:sz w:val="20"/>
        </w:rPr>
        <w:t>y</w:t>
      </w:r>
      <w:r w:rsidRPr="00230DB1">
        <w:rPr>
          <w:sz w:val="20"/>
        </w:rPr>
        <w:t xml:space="preserve"> solubility in alkali metals and in le</w:t>
      </w:r>
      <w:r>
        <w:rPr>
          <w:sz w:val="20"/>
        </w:rPr>
        <w:t>a</w:t>
      </w:r>
      <w:r w:rsidRPr="00230DB1">
        <w:rPr>
          <w:sz w:val="20"/>
        </w:rPr>
        <w:t xml:space="preserve">d </w:t>
      </w:r>
      <w:r w:rsidRPr="00CE2F33">
        <w:rPr>
          <w:sz w:val="20"/>
        </w:rPr>
        <w:t xml:space="preserve">performed by authors [11] </w:t>
      </w:r>
      <w:r>
        <w:rPr>
          <w:sz w:val="20"/>
        </w:rPr>
        <w:t xml:space="preserve">has </w:t>
      </w:r>
      <w:r w:rsidRPr="00CE2F33">
        <w:rPr>
          <w:sz w:val="20"/>
        </w:rPr>
        <w:t xml:space="preserve">demonstrated a possibility to evaluate (or predict) the mode of existence for </w:t>
      </w:r>
      <w:r>
        <w:rPr>
          <w:sz w:val="20"/>
        </w:rPr>
        <w:t xml:space="preserve">the </w:t>
      </w:r>
      <w:r w:rsidRPr="00CE2F33">
        <w:rPr>
          <w:sz w:val="20"/>
        </w:rPr>
        <w:t>dissolved substances in melts and the entropy difference of solvents (alkali metals and lead).</w:t>
      </w:r>
      <w:r w:rsidRPr="00230DB1">
        <w:rPr>
          <w:sz w:val="20"/>
        </w:rPr>
        <w:t xml:space="preserve"> </w:t>
      </w:r>
      <w:r>
        <w:rPr>
          <w:sz w:val="20"/>
        </w:rPr>
        <w:t>The a</w:t>
      </w:r>
      <w:r w:rsidRPr="00230DB1">
        <w:rPr>
          <w:sz w:val="20"/>
        </w:rPr>
        <w:t xml:space="preserve">uthors [11] found </w:t>
      </w:r>
      <w:r>
        <w:rPr>
          <w:sz w:val="20"/>
        </w:rPr>
        <w:t xml:space="preserve">a </w:t>
      </w:r>
      <w:r w:rsidRPr="00230DB1">
        <w:rPr>
          <w:sz w:val="20"/>
        </w:rPr>
        <w:t xml:space="preserve">correlation between </w:t>
      </w:r>
      <w:r>
        <w:rPr>
          <w:sz w:val="20"/>
        </w:rPr>
        <w:t xml:space="preserve">the </w:t>
      </w:r>
      <w:r w:rsidRPr="00107654">
        <w:rPr>
          <w:sz w:val="20"/>
        </w:rPr>
        <w:t>inverse compensation temperature</w:t>
      </w:r>
      <w:r w:rsidRPr="00230DB1">
        <w:rPr>
          <w:sz w:val="20"/>
        </w:rPr>
        <w:t xml:space="preserve"> and </w:t>
      </w:r>
      <w:r>
        <w:rPr>
          <w:sz w:val="20"/>
        </w:rPr>
        <w:t xml:space="preserve">the </w:t>
      </w:r>
      <w:r w:rsidRPr="00230DB1">
        <w:rPr>
          <w:sz w:val="20"/>
        </w:rPr>
        <w:t xml:space="preserve">logarithm of molecular </w:t>
      </w:r>
      <w:r>
        <w:rPr>
          <w:sz w:val="20"/>
        </w:rPr>
        <w:t>mass</w:t>
      </w:r>
      <w:r w:rsidRPr="00230DB1">
        <w:rPr>
          <w:sz w:val="20"/>
        </w:rPr>
        <w:t xml:space="preserve"> of </w:t>
      </w:r>
      <w:r>
        <w:rPr>
          <w:sz w:val="20"/>
        </w:rPr>
        <w:t>the dis</w:t>
      </w:r>
      <w:r w:rsidRPr="00230DB1">
        <w:rPr>
          <w:sz w:val="20"/>
        </w:rPr>
        <w:t>solved</w:t>
      </w:r>
      <w:r w:rsidRPr="00307DFD">
        <w:rPr>
          <w:rStyle w:val="mtfg0"/>
          <w:sz w:val="20"/>
          <w:lang w:val="en"/>
        </w:rPr>
        <w:t xml:space="preserve"> substance</w:t>
      </w:r>
      <w:r w:rsidRPr="00230DB1">
        <w:rPr>
          <w:sz w:val="20"/>
        </w:rPr>
        <w:t xml:space="preserve"> in lithium, sodium, </w:t>
      </w:r>
      <w:r w:rsidRPr="00C34CA2">
        <w:rPr>
          <w:sz w:val="20"/>
        </w:rPr>
        <w:t xml:space="preserve">eutectic </w:t>
      </w:r>
      <w:r w:rsidRPr="00242491">
        <w:rPr>
          <w:sz w:val="20"/>
        </w:rPr>
        <w:t>sodium-potassium alloy</w:t>
      </w:r>
      <w:r w:rsidRPr="00230DB1">
        <w:rPr>
          <w:sz w:val="20"/>
        </w:rPr>
        <w:t xml:space="preserve"> and le</w:t>
      </w:r>
      <w:r>
        <w:rPr>
          <w:sz w:val="20"/>
        </w:rPr>
        <w:t>a</w:t>
      </w:r>
      <w:r w:rsidRPr="00230DB1">
        <w:rPr>
          <w:sz w:val="20"/>
        </w:rPr>
        <w:t>d: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3"/>
      </w:tblGrid>
      <w:tr w:rsidR="00F3112F" w:rsidRPr="00893846" w:rsidTr="00D85529">
        <w:tc>
          <w:tcPr>
            <w:tcW w:w="4633" w:type="pct"/>
            <w:vAlign w:val="center"/>
          </w:tcPr>
          <w:p w:rsidR="00F3112F" w:rsidRPr="00230DB1" w:rsidRDefault="0070719D" w:rsidP="00D85529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*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</w:rPr>
                  <m:t>=n lgM</m:t>
                </m:r>
              </m:oMath>
            </m:oMathPara>
          </w:p>
        </w:tc>
        <w:tc>
          <w:tcPr>
            <w:tcW w:w="367" w:type="pct"/>
            <w:vAlign w:val="center"/>
            <w:hideMark/>
          </w:tcPr>
          <w:p w:rsidR="00F3112F" w:rsidRPr="00230DB1" w:rsidRDefault="00F3112F" w:rsidP="00D85529">
            <w:pPr>
              <w:overflowPunct/>
              <w:autoSpaceDE/>
              <w:autoSpaceDN/>
              <w:adjustRightInd/>
              <w:spacing w:before="120" w:after="120"/>
              <w:jc w:val="right"/>
              <w:textAlignment w:val="auto"/>
              <w:rPr>
                <w:rFonts w:ascii="Cambria Math" w:hAnsi="Cambria Math"/>
                <w:sz w:val="20"/>
                <w:szCs w:val="20"/>
              </w:rPr>
            </w:pPr>
            <w:r w:rsidRPr="00230DB1">
              <w:rPr>
                <w:rFonts w:ascii="Cambria Math" w:hAnsi="Cambria Math"/>
                <w:sz w:val="20"/>
                <w:szCs w:val="20"/>
              </w:rPr>
              <w:t>(2)</w:t>
            </w:r>
          </w:p>
        </w:tc>
      </w:tr>
    </w:tbl>
    <w:p w:rsidR="007D743C" w:rsidRDefault="00887071">
      <w:pPr>
        <w:ind w:right="283" w:firstLine="567"/>
        <w:jc w:val="both"/>
        <w:rPr>
          <w:sz w:val="20"/>
        </w:rPr>
      </w:pPr>
      <w:r w:rsidRPr="00201679">
        <w:rPr>
          <w:sz w:val="20"/>
          <w:lang w:val="en-US"/>
        </w:rPr>
        <w:t xml:space="preserve">In the table presented by them (see Table 2), </w:t>
      </w:r>
      <w:r w:rsidR="006B48FC" w:rsidRPr="00201679">
        <w:rPr>
          <w:sz w:val="20"/>
          <w:lang w:val="en-US"/>
        </w:rPr>
        <w:t>n = 1 and 10</w:t>
      </w:r>
      <w:r w:rsidR="006B48FC" w:rsidRPr="00D4144F">
        <w:rPr>
          <w:sz w:val="20"/>
          <w:vertAlign w:val="superscript"/>
          <w:lang w:val="en-US"/>
        </w:rPr>
        <w:t>3</w:t>
      </w:r>
      <w:r w:rsidR="006B48FC" w:rsidRPr="00201679">
        <w:rPr>
          <w:sz w:val="20"/>
          <w:lang w:val="en-US"/>
        </w:rPr>
        <w:t>/T* = 1.79</w:t>
      </w:r>
      <w:r w:rsidR="006B48FC">
        <w:rPr>
          <w:sz w:val="20"/>
          <w:lang w:val="en-US"/>
        </w:rPr>
        <w:t xml:space="preserve"> correspond</w:t>
      </w:r>
      <w:r w:rsidR="006B48FC" w:rsidRPr="00201679">
        <w:rPr>
          <w:sz w:val="20"/>
          <w:lang w:val="en-US"/>
        </w:rPr>
        <w:t xml:space="preserve"> to </w:t>
      </w:r>
      <w:r w:rsidRPr="00201679">
        <w:rPr>
          <w:sz w:val="20"/>
          <w:lang w:val="en-US"/>
        </w:rPr>
        <w:t xml:space="preserve">the solubility of oxygen in sodium. Meanwhile, </w:t>
      </w:r>
      <w:r w:rsidR="00BC341C" w:rsidRPr="00201679">
        <w:rPr>
          <w:sz w:val="20"/>
          <w:lang w:val="en-US"/>
        </w:rPr>
        <w:t xml:space="preserve">a molecular weight of </w:t>
      </w:r>
      <w:r w:rsidRPr="00201679">
        <w:rPr>
          <w:sz w:val="20"/>
          <w:lang w:val="en-US"/>
        </w:rPr>
        <w:t>the Na</w:t>
      </w:r>
      <w:r w:rsidRPr="00D85529">
        <w:rPr>
          <w:sz w:val="20"/>
          <w:vertAlign w:val="subscript"/>
          <w:lang w:val="en-US"/>
        </w:rPr>
        <w:t>2</w:t>
      </w:r>
      <w:r w:rsidRPr="00201679">
        <w:rPr>
          <w:sz w:val="20"/>
          <w:lang w:val="en-US"/>
        </w:rPr>
        <w:t xml:space="preserve">O compound </w:t>
      </w:r>
      <w:r w:rsidR="00BC341C" w:rsidRPr="00201679">
        <w:rPr>
          <w:sz w:val="20"/>
          <w:lang w:val="en-US"/>
        </w:rPr>
        <w:t>is</w:t>
      </w:r>
      <w:r w:rsidRPr="00201679">
        <w:rPr>
          <w:sz w:val="20"/>
          <w:lang w:val="en-US"/>
        </w:rPr>
        <w:t xml:space="preserve"> M=62, which corresponds to </w:t>
      </w:r>
      <w:r w:rsidR="006419CE" w:rsidRPr="00201679">
        <w:rPr>
          <w:sz w:val="20"/>
          <w:lang w:val="en-US"/>
        </w:rPr>
        <w:t>the value</w:t>
      </w:r>
      <w:r w:rsidRPr="00201679">
        <w:rPr>
          <w:sz w:val="20"/>
          <w:lang w:val="en-US"/>
        </w:rPr>
        <w:t xml:space="preserve"> of </w:t>
      </w:r>
      <w:proofErr w:type="spellStart"/>
      <w:r w:rsidRPr="00201679">
        <w:rPr>
          <w:sz w:val="20"/>
          <w:lang w:val="en-US"/>
        </w:rPr>
        <w:t>lgM</w:t>
      </w:r>
      <w:proofErr w:type="spellEnd"/>
      <w:r w:rsidRPr="00201679">
        <w:rPr>
          <w:sz w:val="20"/>
          <w:lang w:val="en-US"/>
        </w:rPr>
        <w:t>=1.792.</w:t>
      </w:r>
      <w:r w:rsidR="00BC341C" w:rsidRPr="00201679">
        <w:rPr>
          <w:sz w:val="20"/>
          <w:lang w:val="en-US"/>
        </w:rPr>
        <w:t xml:space="preserve"> </w:t>
      </w:r>
      <w:r w:rsidR="007D743C" w:rsidRPr="00201679">
        <w:rPr>
          <w:sz w:val="20"/>
        </w:rPr>
        <w:t xml:space="preserve">This value is </w:t>
      </w:r>
      <w:r w:rsidR="007D743C" w:rsidRPr="00D70B61">
        <w:rPr>
          <w:sz w:val="20"/>
        </w:rPr>
        <w:t xml:space="preserve">exactly </w:t>
      </w:r>
      <w:r w:rsidR="00BC341C" w:rsidRPr="00201679">
        <w:rPr>
          <w:sz w:val="20"/>
        </w:rPr>
        <w:t xml:space="preserve">within </w:t>
      </w:r>
      <w:r w:rsidR="007D743C" w:rsidRPr="00201679">
        <w:rPr>
          <w:sz w:val="20"/>
        </w:rPr>
        <w:t xml:space="preserve">the range </w:t>
      </w:r>
      <w:r w:rsidR="005969CF">
        <w:rPr>
          <w:sz w:val="20"/>
        </w:rPr>
        <w:t xml:space="preserve">of </w:t>
      </w:r>
      <w:r w:rsidR="00556483" w:rsidRPr="00201679">
        <w:rPr>
          <w:sz w:val="20"/>
        </w:rPr>
        <w:t>1</w:t>
      </w:r>
      <w:r w:rsidR="00DF5CEF" w:rsidRPr="00201679">
        <w:rPr>
          <w:sz w:val="20"/>
        </w:rPr>
        <w:t>.</w:t>
      </w:r>
      <w:r w:rsidR="00556483" w:rsidRPr="00201679">
        <w:rPr>
          <w:sz w:val="20"/>
        </w:rPr>
        <w:t>7 ˂ 10</w:t>
      </w:r>
      <w:r w:rsidR="00556483" w:rsidRPr="00201679">
        <w:rPr>
          <w:sz w:val="20"/>
          <w:vertAlign w:val="superscript"/>
        </w:rPr>
        <w:t>3</w:t>
      </w:r>
      <w:r w:rsidR="00556483" w:rsidRPr="00201679">
        <w:rPr>
          <w:sz w:val="20"/>
        </w:rPr>
        <w:t>/</w:t>
      </w:r>
      <w:r w:rsidR="00556483" w:rsidRPr="00201679">
        <w:rPr>
          <w:i/>
          <w:sz w:val="20"/>
        </w:rPr>
        <w:t>Т</w:t>
      </w:r>
      <w:r w:rsidR="00556483" w:rsidRPr="00201679">
        <w:rPr>
          <w:sz w:val="20"/>
        </w:rPr>
        <w:t xml:space="preserve"> ˂ 1</w:t>
      </w:r>
      <w:r w:rsidR="00DF5CEF" w:rsidRPr="00201679">
        <w:rPr>
          <w:sz w:val="20"/>
        </w:rPr>
        <w:t>.</w:t>
      </w:r>
      <w:r w:rsidR="00556483" w:rsidRPr="00201679">
        <w:rPr>
          <w:sz w:val="20"/>
        </w:rPr>
        <w:t>8</w:t>
      </w:r>
      <w:r w:rsidR="006B48FC">
        <w:rPr>
          <w:sz w:val="20"/>
        </w:rPr>
        <w:t xml:space="preserve"> mentioned above</w:t>
      </w:r>
      <w:r w:rsidR="00556483" w:rsidRPr="00201679">
        <w:rPr>
          <w:sz w:val="20"/>
        </w:rPr>
        <w:t>, which correspond</w:t>
      </w:r>
      <w:r w:rsidR="000D6FF4" w:rsidRPr="00201679">
        <w:rPr>
          <w:sz w:val="20"/>
        </w:rPr>
        <w:t>s</w:t>
      </w:r>
      <w:r w:rsidR="00556483" w:rsidRPr="00201679">
        <w:rPr>
          <w:sz w:val="20"/>
        </w:rPr>
        <w:t xml:space="preserve"> to </w:t>
      </w:r>
      <w:r w:rsidR="00BC341C" w:rsidRPr="00D85529">
        <w:rPr>
          <w:sz w:val="20"/>
        </w:rPr>
        <w:t xml:space="preserve">the </w:t>
      </w:r>
      <w:r w:rsidR="00556483" w:rsidRPr="00201679">
        <w:rPr>
          <w:sz w:val="20"/>
        </w:rPr>
        <w:t xml:space="preserve">temperature </w:t>
      </w:r>
      <w:r w:rsidR="000D6FF4" w:rsidRPr="00201679">
        <w:rPr>
          <w:sz w:val="20"/>
        </w:rPr>
        <w:t xml:space="preserve">range </w:t>
      </w:r>
      <w:r w:rsidR="007D743C" w:rsidRPr="00201679">
        <w:rPr>
          <w:sz w:val="20"/>
        </w:rPr>
        <w:t xml:space="preserve">from </w:t>
      </w:r>
      <w:r w:rsidR="00556483" w:rsidRPr="00201679">
        <w:rPr>
          <w:sz w:val="20"/>
        </w:rPr>
        <w:t>558</w:t>
      </w:r>
      <w:r w:rsidR="007D743C" w:rsidRPr="00201679">
        <w:rPr>
          <w:sz w:val="20"/>
        </w:rPr>
        <w:t xml:space="preserve"> K to </w:t>
      </w:r>
      <w:r w:rsidR="00556483" w:rsidRPr="00201679">
        <w:rPr>
          <w:sz w:val="20"/>
        </w:rPr>
        <w:t>588</w:t>
      </w:r>
      <w:r w:rsidR="007D743C" w:rsidRPr="00201679">
        <w:rPr>
          <w:sz w:val="20"/>
        </w:rPr>
        <w:t xml:space="preserve"> </w:t>
      </w:r>
      <w:r w:rsidR="00556483" w:rsidRPr="00201679">
        <w:rPr>
          <w:sz w:val="20"/>
        </w:rPr>
        <w:t xml:space="preserve">K </w:t>
      </w:r>
      <w:r w:rsidR="007D743C" w:rsidRPr="00201679">
        <w:rPr>
          <w:sz w:val="20"/>
        </w:rPr>
        <w:t>(</w:t>
      </w:r>
      <w:r w:rsidR="00556483" w:rsidRPr="00201679">
        <w:rPr>
          <w:sz w:val="20"/>
        </w:rPr>
        <w:t>285…315°C</w:t>
      </w:r>
      <w:r w:rsidR="007D743C" w:rsidRPr="00201679">
        <w:rPr>
          <w:sz w:val="20"/>
        </w:rPr>
        <w:t>)</w:t>
      </w:r>
      <w:r w:rsidR="00556483" w:rsidRPr="00201679">
        <w:rPr>
          <w:sz w:val="20"/>
        </w:rPr>
        <w:t>.</w:t>
      </w:r>
      <w:r w:rsidR="00556483" w:rsidRPr="00230DB1">
        <w:rPr>
          <w:sz w:val="20"/>
        </w:rPr>
        <w:t xml:space="preserve"> </w:t>
      </w:r>
    </w:p>
    <w:p w:rsidR="00556483" w:rsidRPr="00230DB1" w:rsidRDefault="00D70B61">
      <w:pPr>
        <w:ind w:right="283" w:firstLine="567"/>
        <w:jc w:val="both"/>
        <w:rPr>
          <w:sz w:val="20"/>
        </w:rPr>
      </w:pPr>
      <w:r w:rsidRPr="00D70B61">
        <w:rPr>
          <w:sz w:val="20"/>
        </w:rPr>
        <w:t xml:space="preserve">Regularity (2) is also observed for the solubility equations </w:t>
      </w:r>
      <w:r w:rsidR="007D743C" w:rsidRPr="00230DB1">
        <w:rPr>
          <w:sz w:val="20"/>
        </w:rPr>
        <w:t>in le</w:t>
      </w:r>
      <w:r w:rsidR="00BC341C">
        <w:rPr>
          <w:sz w:val="20"/>
        </w:rPr>
        <w:t>a</w:t>
      </w:r>
      <w:r w:rsidR="007D743C" w:rsidRPr="00230DB1">
        <w:rPr>
          <w:sz w:val="20"/>
        </w:rPr>
        <w:t>d</w:t>
      </w:r>
      <w:r w:rsidR="000D6FF4">
        <w:rPr>
          <w:sz w:val="20"/>
        </w:rPr>
        <w:t>, but</w:t>
      </w:r>
      <w:r w:rsidR="007D743C" w:rsidRPr="00230DB1">
        <w:rPr>
          <w:sz w:val="20"/>
        </w:rPr>
        <w:t xml:space="preserve"> </w:t>
      </w:r>
      <w:r w:rsidR="00556483" w:rsidRPr="00230DB1">
        <w:rPr>
          <w:sz w:val="20"/>
        </w:rPr>
        <w:t>at</w:t>
      </w:r>
      <w:r w:rsidR="00556483" w:rsidRPr="00230DB1">
        <w:rPr>
          <w:i/>
          <w:iCs/>
          <w:sz w:val="20"/>
        </w:rPr>
        <w:t xml:space="preserve"> n </w:t>
      </w:r>
      <w:r w:rsidR="00556483" w:rsidRPr="00230DB1">
        <w:rPr>
          <w:sz w:val="20"/>
        </w:rPr>
        <w:t>= 0</w:t>
      </w:r>
      <w:r w:rsidR="00DF5CEF">
        <w:rPr>
          <w:sz w:val="20"/>
        </w:rPr>
        <w:t>.</w:t>
      </w:r>
      <w:r w:rsidR="00556483" w:rsidRPr="00230DB1">
        <w:rPr>
          <w:sz w:val="20"/>
        </w:rPr>
        <w:t xml:space="preserve">5. </w:t>
      </w:r>
      <w:r w:rsidR="00BC341C">
        <w:rPr>
          <w:sz w:val="20"/>
        </w:rPr>
        <w:t>Thus</w:t>
      </w:r>
      <w:r w:rsidR="009503AA">
        <w:rPr>
          <w:sz w:val="20"/>
        </w:rPr>
        <w:t>,</w:t>
      </w:r>
      <w:r w:rsidR="00556483" w:rsidRPr="00230DB1">
        <w:rPr>
          <w:sz w:val="20"/>
        </w:rPr>
        <w:t xml:space="preserve"> formula (2) </w:t>
      </w:r>
      <w:r w:rsidR="00B21C47">
        <w:rPr>
          <w:sz w:val="20"/>
        </w:rPr>
        <w:t>has been</w:t>
      </w:r>
      <w:r w:rsidR="00B21C47" w:rsidRPr="00230DB1">
        <w:rPr>
          <w:sz w:val="20"/>
        </w:rPr>
        <w:t xml:space="preserve"> </w:t>
      </w:r>
      <w:r w:rsidR="00556483" w:rsidRPr="00230DB1">
        <w:rPr>
          <w:sz w:val="20"/>
        </w:rPr>
        <w:t xml:space="preserve">confirmed by many real examples. </w:t>
      </w:r>
    </w:p>
    <w:p w:rsidR="00556483" w:rsidRPr="00230DB1" w:rsidRDefault="00556483">
      <w:pPr>
        <w:ind w:right="283" w:firstLine="567"/>
        <w:jc w:val="both"/>
        <w:rPr>
          <w:sz w:val="20"/>
        </w:rPr>
      </w:pPr>
    </w:p>
    <w:p w:rsidR="00556483" w:rsidRPr="00230DB1" w:rsidRDefault="00556483">
      <w:pPr>
        <w:ind w:right="283"/>
        <w:jc w:val="both"/>
        <w:rPr>
          <w:sz w:val="20"/>
        </w:rPr>
      </w:pPr>
      <w:r w:rsidRPr="00230DB1">
        <w:rPr>
          <w:sz w:val="20"/>
        </w:rPr>
        <w:t xml:space="preserve">TABLE 2. </w:t>
      </w:r>
      <w:r w:rsidR="009503AA" w:rsidRPr="00D85529">
        <w:rPr>
          <w:sz w:val="20"/>
        </w:rPr>
        <w:t>CORRELATION BETWEEN</w:t>
      </w:r>
      <w:r w:rsidR="00247F41" w:rsidRPr="00107654">
        <w:rPr>
          <w:sz w:val="20"/>
        </w:rPr>
        <w:t xml:space="preserve"> </w:t>
      </w:r>
      <w:r w:rsidRPr="00107654">
        <w:rPr>
          <w:sz w:val="20"/>
        </w:rPr>
        <w:t xml:space="preserve">COMPENSATION TEMPERATURE </w:t>
      </w:r>
      <w:r w:rsidR="00D70B61" w:rsidRPr="00107654">
        <w:rPr>
          <w:i/>
        </w:rPr>
        <w:t>Т</w:t>
      </w:r>
      <w:r w:rsidR="00107654" w:rsidRPr="00107654">
        <w:t xml:space="preserve">* </w:t>
      </w:r>
      <w:r w:rsidR="009503AA" w:rsidRPr="00D85529">
        <w:rPr>
          <w:sz w:val="20"/>
        </w:rPr>
        <w:t>AND</w:t>
      </w:r>
      <w:r w:rsidR="00247F41" w:rsidRPr="00107654">
        <w:rPr>
          <w:sz w:val="20"/>
        </w:rPr>
        <w:t xml:space="preserve"> </w:t>
      </w:r>
      <w:r w:rsidRPr="00107654">
        <w:rPr>
          <w:sz w:val="20"/>
        </w:rPr>
        <w:t xml:space="preserve">MOLECULAR MASS OF </w:t>
      </w:r>
      <w:r w:rsidR="00247F41" w:rsidRPr="00107654">
        <w:rPr>
          <w:sz w:val="20"/>
        </w:rPr>
        <w:t>DISSOLVED SUBSTANCES</w:t>
      </w:r>
      <w:r w:rsidR="000D6FF4" w:rsidRPr="00107654">
        <w:rPr>
          <w:sz w:val="20"/>
        </w:rPr>
        <w:t xml:space="preserve"> </w:t>
      </w:r>
      <w:r w:rsidR="00247F41" w:rsidRPr="00107654">
        <w:rPr>
          <w:sz w:val="20"/>
        </w:rPr>
        <w:t xml:space="preserve">IN ALKALI METALS </w:t>
      </w:r>
      <w:r w:rsidRPr="00107654">
        <w:rPr>
          <w:sz w:val="20"/>
        </w:rPr>
        <w:t>[11]</w:t>
      </w:r>
      <w:r w:rsidRPr="00230DB1">
        <w:rPr>
          <w:sz w:val="20"/>
        </w:rPr>
        <w:t xml:space="preserve">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992"/>
        <w:gridCol w:w="1062"/>
        <w:gridCol w:w="466"/>
        <w:gridCol w:w="1269"/>
        <w:gridCol w:w="1141"/>
      </w:tblGrid>
      <w:tr w:rsidR="00556483" w:rsidRPr="00893846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bookmarkStart w:id="1" w:name="_Hlk63248704"/>
            <w:r w:rsidRPr="00893846">
              <w:rPr>
                <w:sz w:val="20"/>
              </w:rPr>
              <w:t>Solvent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247F41">
            <w:pPr>
              <w:jc w:val="center"/>
              <w:rPr>
                <w:sz w:val="20"/>
              </w:rPr>
            </w:pPr>
            <w:r w:rsidRPr="00107654">
              <w:rPr>
                <w:sz w:val="20"/>
                <w:lang w:val="en-US"/>
              </w:rPr>
              <w:t xml:space="preserve">Dissolved </w:t>
            </w:r>
            <w:r w:rsidR="00E80938">
              <w:rPr>
                <w:sz w:val="20"/>
                <w:lang w:val="en-US"/>
              </w:rPr>
              <w:t>element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230DB1" w:rsidRDefault="00556483">
            <w:pPr>
              <w:jc w:val="center"/>
              <w:rPr>
                <w:sz w:val="20"/>
              </w:rPr>
            </w:pPr>
            <w:r w:rsidRPr="00230DB1">
              <w:rPr>
                <w:sz w:val="20"/>
              </w:rPr>
              <w:t>10</w:t>
            </w:r>
            <w:r w:rsidRPr="00230DB1">
              <w:rPr>
                <w:sz w:val="20"/>
                <w:vertAlign w:val="superscript"/>
              </w:rPr>
              <w:t>3</w:t>
            </w:r>
            <w:r w:rsidRPr="00230DB1">
              <w:rPr>
                <w:sz w:val="20"/>
              </w:rPr>
              <w:t>/</w:t>
            </w:r>
            <w:r w:rsidRPr="00230DB1">
              <w:rPr>
                <w:i/>
                <w:sz w:val="20"/>
              </w:rPr>
              <w:t>Т</w:t>
            </w:r>
            <w:r w:rsidRPr="00230DB1">
              <w:rPr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230DB1" w:rsidRDefault="00556483">
            <w:pPr>
              <w:jc w:val="center"/>
              <w:rPr>
                <w:sz w:val="20"/>
              </w:rPr>
            </w:pPr>
            <w:proofErr w:type="spellStart"/>
            <w:r w:rsidRPr="00230DB1">
              <w:rPr>
                <w:sz w:val="20"/>
              </w:rPr>
              <w:t>lg</w:t>
            </w:r>
            <w:r w:rsidRPr="00230DB1">
              <w:rPr>
                <w:i/>
                <w:sz w:val="20"/>
              </w:rPr>
              <w:t>M</w:t>
            </w:r>
            <w:proofErr w:type="spellEnd"/>
          </w:p>
          <w:p w:rsidR="00556483" w:rsidRPr="00893846" w:rsidRDefault="00950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 </w:t>
            </w:r>
            <w:r w:rsidR="00556483" w:rsidRPr="00893846">
              <w:rPr>
                <w:sz w:val="20"/>
              </w:rPr>
              <w:t>element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230DB1" w:rsidRDefault="00556483">
            <w:pPr>
              <w:jc w:val="center"/>
              <w:rPr>
                <w:sz w:val="20"/>
              </w:rPr>
            </w:pPr>
            <w:proofErr w:type="spellStart"/>
            <w:r w:rsidRPr="00230DB1">
              <w:rPr>
                <w:sz w:val="20"/>
              </w:rPr>
              <w:t>lg</w:t>
            </w:r>
            <w:r w:rsidRPr="00230DB1">
              <w:rPr>
                <w:i/>
                <w:sz w:val="20"/>
              </w:rPr>
              <w:t>M</w:t>
            </w:r>
            <w:proofErr w:type="spellEnd"/>
          </w:p>
          <w:p w:rsidR="009503AA" w:rsidRPr="00893846" w:rsidRDefault="009503AA">
            <w:pPr>
              <w:jc w:val="center"/>
              <w:rPr>
                <w:sz w:val="20"/>
              </w:rPr>
            </w:pPr>
            <w:r w:rsidRPr="00E80938">
              <w:rPr>
                <w:sz w:val="20"/>
              </w:rPr>
              <w:t xml:space="preserve">of </w:t>
            </w:r>
            <w:r w:rsidR="00E80938">
              <w:rPr>
                <w:sz w:val="20"/>
              </w:rPr>
              <w:t>substance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Impurity</w:t>
            </w:r>
          </w:p>
          <w:p w:rsidR="00556483" w:rsidRDefault="001E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93846">
              <w:rPr>
                <w:sz w:val="20"/>
              </w:rPr>
              <w:t>omposition</w:t>
            </w:r>
          </w:p>
          <w:p w:rsidR="009503AA" w:rsidRPr="00893846" w:rsidRDefault="009503AA">
            <w:pPr>
              <w:jc w:val="center"/>
              <w:rPr>
                <w:sz w:val="20"/>
              </w:rPr>
            </w:pPr>
            <w:r w:rsidRPr="00E80938">
              <w:rPr>
                <w:sz w:val="20"/>
              </w:rPr>
              <w:t>in melt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Remarks</w:t>
            </w:r>
          </w:p>
        </w:tc>
      </w:tr>
      <w:tr w:rsidR="00556483" w:rsidRPr="00893846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Li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H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N</w:t>
            </w:r>
          </w:p>
          <w:p w:rsidR="00556483" w:rsidRPr="00D85529" w:rsidRDefault="00556483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50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54</w:t>
            </w:r>
          </w:p>
          <w:p w:rsidR="00556483" w:rsidRPr="00D85529" w:rsidRDefault="00556483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1</w:t>
            </w:r>
            <w:r w:rsidR="007D2CAC" w:rsidRPr="00D85529">
              <w:rPr>
                <w:b/>
                <w:sz w:val="20"/>
              </w:rPr>
              <w:t>.</w:t>
            </w:r>
            <w:r w:rsidRPr="00D85529">
              <w:rPr>
                <w:b/>
                <w:sz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0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146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204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502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542</w:t>
            </w:r>
          </w:p>
          <w:p w:rsidR="00556483" w:rsidRPr="00D85529" w:rsidRDefault="00556483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1</w:t>
            </w:r>
            <w:r w:rsidR="007D2CAC" w:rsidRPr="00D85529">
              <w:rPr>
                <w:b/>
                <w:sz w:val="20"/>
              </w:rPr>
              <w:t>.</w:t>
            </w:r>
            <w:r w:rsidRPr="00D85529">
              <w:rPr>
                <w:b/>
                <w:sz w:val="20"/>
              </w:rPr>
              <w:t>475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(</w:t>
            </w:r>
            <w:proofErr w:type="spellStart"/>
            <w:r w:rsidRPr="00893846">
              <w:rPr>
                <w:sz w:val="20"/>
              </w:rPr>
              <w:t>LiH</w:t>
            </w:r>
            <w:proofErr w:type="spellEnd"/>
            <w:r w:rsidRPr="00893846">
              <w:rPr>
                <w:sz w:val="20"/>
              </w:rPr>
              <w:t>)</w:t>
            </w:r>
            <w:r w:rsidRPr="00893846">
              <w:rPr>
                <w:sz w:val="20"/>
                <w:vertAlign w:val="subscript"/>
              </w:rPr>
              <w:t>4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Li</w:t>
            </w:r>
            <w:r w:rsidRPr="00893846">
              <w:rPr>
                <w:sz w:val="20"/>
                <w:vertAlign w:val="subscript"/>
              </w:rPr>
              <w:t>3</w:t>
            </w:r>
            <w:r w:rsidRPr="00893846">
              <w:rPr>
                <w:sz w:val="20"/>
              </w:rPr>
              <w:t>N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Li</w:t>
            </w:r>
            <w:r w:rsidRPr="00893846">
              <w:rPr>
                <w:sz w:val="20"/>
                <w:vertAlign w:val="subscript"/>
              </w:rPr>
              <w:t>2</w:t>
            </w:r>
            <w:r w:rsidRPr="00893846">
              <w:rPr>
                <w:sz w:val="20"/>
              </w:rPr>
              <w:t>O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300-550°С</w:t>
            </w:r>
          </w:p>
        </w:tc>
      </w:tr>
      <w:tr w:rsidR="00556483" w:rsidRPr="00893846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Na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  <w:p w:rsidR="00556483" w:rsidRPr="00893846" w:rsidRDefault="005564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H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C</w:t>
            </w:r>
          </w:p>
          <w:p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O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Si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proofErr w:type="spellStart"/>
            <w:r w:rsidRPr="00893846">
              <w:rPr>
                <w:sz w:val="20"/>
              </w:rPr>
              <w:t>Pb</w:t>
            </w:r>
            <w:proofErr w:type="spellEnd"/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68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08</w:t>
            </w:r>
          </w:p>
          <w:p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1</w:t>
            </w:r>
            <w:r w:rsidR="007D2CAC" w:rsidRPr="00893846">
              <w:rPr>
                <w:b/>
                <w:bCs/>
                <w:sz w:val="20"/>
              </w:rPr>
              <w:t>.</w:t>
            </w:r>
            <w:r w:rsidRPr="00893846">
              <w:rPr>
                <w:b/>
                <w:bCs/>
                <w:sz w:val="20"/>
              </w:rPr>
              <w:t>79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45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47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0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079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204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447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316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033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681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-</w:t>
            </w:r>
          </w:p>
          <w:p w:rsidR="00556483" w:rsidRPr="00893846" w:rsidRDefault="00556483">
            <w:pPr>
              <w:jc w:val="center"/>
              <w:rPr>
                <w:b/>
                <w:bCs/>
                <w:sz w:val="20"/>
              </w:rPr>
            </w:pPr>
            <w:r w:rsidRPr="00893846">
              <w:rPr>
                <w:b/>
                <w:bCs/>
                <w:sz w:val="20"/>
              </w:rPr>
              <w:t>1</w:t>
            </w:r>
            <w:r w:rsidR="007D2CAC" w:rsidRPr="00893846">
              <w:rPr>
                <w:b/>
                <w:bCs/>
                <w:sz w:val="20"/>
              </w:rPr>
              <w:t>.</w:t>
            </w:r>
            <w:r w:rsidRPr="00893846">
              <w:rPr>
                <w:b/>
                <w:bCs/>
                <w:sz w:val="20"/>
              </w:rPr>
              <w:t>792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-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4675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2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187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(</w:t>
            </w:r>
            <w:proofErr w:type="spellStart"/>
            <w:r w:rsidRPr="00893846">
              <w:rPr>
                <w:sz w:val="20"/>
                <w:lang w:val="de-AT"/>
              </w:rPr>
              <w:t>NaH</w:t>
            </w:r>
            <w:proofErr w:type="spellEnd"/>
            <w:r w:rsidRPr="00893846">
              <w:rPr>
                <w:sz w:val="20"/>
                <w:lang w:val="de-AT"/>
              </w:rPr>
              <w:t>)</w:t>
            </w:r>
            <w:r w:rsidRPr="00893846">
              <w:rPr>
                <w:sz w:val="20"/>
                <w:vertAlign w:val="subscript"/>
                <w:lang w:val="de-AT"/>
              </w:rPr>
              <w:t>2</w:t>
            </w:r>
          </w:p>
          <w:p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C</w:t>
            </w:r>
          </w:p>
          <w:p w:rsidR="00556483" w:rsidRPr="00893846" w:rsidRDefault="00556483">
            <w:pPr>
              <w:jc w:val="center"/>
              <w:rPr>
                <w:b/>
                <w:bCs/>
                <w:sz w:val="20"/>
                <w:lang w:val="de-AT"/>
              </w:rPr>
            </w:pPr>
            <w:r w:rsidRPr="00893846">
              <w:rPr>
                <w:b/>
                <w:bCs/>
                <w:sz w:val="20"/>
                <w:lang w:val="de-AT"/>
              </w:rPr>
              <w:t>Na</w:t>
            </w:r>
            <w:r w:rsidRPr="00893846">
              <w:rPr>
                <w:b/>
                <w:bCs/>
                <w:sz w:val="20"/>
                <w:vertAlign w:val="subscript"/>
                <w:lang w:val="de-AT"/>
              </w:rPr>
              <w:t>2</w:t>
            </w:r>
            <w:r w:rsidRPr="00893846">
              <w:rPr>
                <w:b/>
                <w:bCs/>
                <w:sz w:val="20"/>
                <w:lang w:val="de-AT"/>
              </w:rPr>
              <w:t>O</w:t>
            </w:r>
          </w:p>
          <w:p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Si</w:t>
            </w:r>
          </w:p>
          <w:p w:rsidR="00556483" w:rsidRPr="00893846" w:rsidRDefault="00556483">
            <w:pPr>
              <w:jc w:val="center"/>
              <w:rPr>
                <w:sz w:val="20"/>
                <w:lang w:val="de-AT"/>
              </w:rPr>
            </w:pPr>
            <w:r w:rsidRPr="00893846">
              <w:rPr>
                <w:sz w:val="20"/>
                <w:lang w:val="de-AT"/>
              </w:rPr>
              <w:t>Na</w:t>
            </w:r>
            <w:r w:rsidRPr="00893846">
              <w:rPr>
                <w:sz w:val="20"/>
                <w:vertAlign w:val="subscript"/>
                <w:lang w:val="de-AT"/>
              </w:rPr>
              <w:t>3,75</w:t>
            </w:r>
            <w:r w:rsidRPr="00893846">
              <w:rPr>
                <w:sz w:val="20"/>
                <w:lang w:val="de-AT"/>
              </w:rPr>
              <w:t>Pb</w:t>
            </w:r>
          </w:p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Na</w:t>
            </w:r>
            <w:r w:rsidRPr="00893846">
              <w:rPr>
                <w:sz w:val="20"/>
                <w:vertAlign w:val="subscript"/>
              </w:rPr>
              <w:t>2</w:t>
            </w:r>
            <w:r w:rsidRPr="00893846">
              <w:rPr>
                <w:sz w:val="20"/>
              </w:rPr>
              <w:t>Ag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</w:p>
        </w:tc>
      </w:tr>
      <w:tr w:rsidR="00556483" w:rsidRPr="00893846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proofErr w:type="spellStart"/>
            <w:r w:rsidRPr="00893846">
              <w:rPr>
                <w:sz w:val="20"/>
              </w:rPr>
              <w:t>NaK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  <w:r w:rsidR="007D2CAC" w:rsidRPr="00893846">
              <w:rPr>
                <w:sz w:val="20"/>
              </w:rPr>
              <w:t>.</w:t>
            </w:r>
            <w:r w:rsidRPr="00893846">
              <w:rPr>
                <w:sz w:val="20"/>
              </w:rPr>
              <w:t>603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  <w:r w:rsidRPr="00893846">
              <w:rPr>
                <w:sz w:val="20"/>
              </w:rPr>
              <w:t>KH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56483" w:rsidRPr="00893846" w:rsidRDefault="00556483">
            <w:pPr>
              <w:jc w:val="center"/>
              <w:rPr>
                <w:sz w:val="20"/>
              </w:rPr>
            </w:pPr>
          </w:p>
        </w:tc>
      </w:tr>
      <w:tr w:rsidR="00A323BA" w:rsidRPr="00893846" w:rsidTr="00307DF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893846" w:rsidRDefault="00A323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1.174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893846" w:rsidRDefault="00A3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2.3478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D85529" w:rsidRDefault="00A323BA">
            <w:pPr>
              <w:jc w:val="center"/>
              <w:rPr>
                <w:b/>
                <w:sz w:val="20"/>
              </w:rPr>
            </w:pPr>
            <w:r w:rsidRPr="00D85529">
              <w:rPr>
                <w:b/>
                <w:sz w:val="20"/>
              </w:rPr>
              <w:t>0.5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E31029" w:rsidRDefault="00A323BA">
            <w:pPr>
              <w:jc w:val="center"/>
              <w:rPr>
                <w:b/>
                <w:sz w:val="20"/>
              </w:rPr>
            </w:pPr>
            <w:proofErr w:type="spellStart"/>
            <w:r w:rsidRPr="00E31029">
              <w:rPr>
                <w:b/>
                <w:sz w:val="20"/>
              </w:rPr>
              <w:t>PbO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A323BA" w:rsidRPr="00893846" w:rsidRDefault="00A323BA">
            <w:pPr>
              <w:jc w:val="center"/>
              <w:rPr>
                <w:sz w:val="20"/>
              </w:rPr>
            </w:pPr>
          </w:p>
        </w:tc>
      </w:tr>
      <w:bookmarkEnd w:id="1"/>
    </w:tbl>
    <w:p w:rsidR="00556483" w:rsidRPr="00230DB1" w:rsidRDefault="00556483">
      <w:pPr>
        <w:ind w:left="567" w:right="283"/>
        <w:jc w:val="both"/>
        <w:rPr>
          <w:sz w:val="20"/>
          <w:lang w:val="en-US"/>
        </w:rPr>
      </w:pPr>
    </w:p>
    <w:p w:rsidR="008A624E" w:rsidRPr="00230DB1" w:rsidRDefault="00247F41">
      <w:pPr>
        <w:ind w:right="-45" w:firstLine="567"/>
        <w:jc w:val="both"/>
        <w:rPr>
          <w:sz w:val="20"/>
        </w:rPr>
      </w:pPr>
      <w:r>
        <w:rPr>
          <w:sz w:val="20"/>
          <w:lang w:val="en-US"/>
        </w:rPr>
        <w:t xml:space="preserve">The </w:t>
      </w:r>
      <w:r>
        <w:rPr>
          <w:sz w:val="20"/>
        </w:rPr>
        <w:t>l</w:t>
      </w:r>
      <w:r w:rsidR="00556483" w:rsidRPr="00230DB1">
        <w:rPr>
          <w:sz w:val="20"/>
        </w:rPr>
        <w:t xml:space="preserve">ogarithm of </w:t>
      </w:r>
      <w:r w:rsidR="00556483" w:rsidRPr="006419CE">
        <w:rPr>
          <w:sz w:val="20"/>
        </w:rPr>
        <w:t>concentration</w:t>
      </w:r>
      <w:r w:rsidR="00556483" w:rsidRPr="00230DB1">
        <w:rPr>
          <w:sz w:val="20"/>
        </w:rPr>
        <w:t xml:space="preserve"> averaged</w:t>
      </w:r>
      <w:r w:rsidR="00632FB0">
        <w:rPr>
          <w:sz w:val="20"/>
        </w:rPr>
        <w:t xml:space="preserve"> </w:t>
      </w:r>
      <w:r>
        <w:rPr>
          <w:sz w:val="20"/>
        </w:rPr>
        <w:t>over</w:t>
      </w:r>
      <w:r w:rsidR="00556483" w:rsidRPr="00230DB1">
        <w:rPr>
          <w:sz w:val="20"/>
        </w:rPr>
        <w:t xml:space="preserve"> </w:t>
      </w:r>
      <w:r w:rsidR="00556483" w:rsidRPr="00452BAF">
        <w:rPr>
          <w:sz w:val="20"/>
        </w:rPr>
        <w:t>1</w:t>
      </w:r>
      <w:r w:rsidR="00071D66" w:rsidRPr="00452BAF">
        <w:rPr>
          <w:sz w:val="20"/>
        </w:rPr>
        <w:t>9</w:t>
      </w:r>
      <w:r w:rsidR="00556483" w:rsidRPr="00230DB1">
        <w:rPr>
          <w:sz w:val="20"/>
        </w:rPr>
        <w:t xml:space="preserve"> </w:t>
      </w:r>
      <w:r w:rsidR="006419CE">
        <w:rPr>
          <w:sz w:val="20"/>
        </w:rPr>
        <w:t xml:space="preserve">known </w:t>
      </w:r>
      <w:r w:rsidR="00556483" w:rsidRPr="00230DB1">
        <w:rPr>
          <w:sz w:val="20"/>
        </w:rPr>
        <w:t xml:space="preserve">equations </w:t>
      </w:r>
      <w:r w:rsidRPr="009A2C87">
        <w:rPr>
          <w:sz w:val="20"/>
        </w:rPr>
        <w:t>of oxygen solubility in sodium</w:t>
      </w:r>
      <w:r>
        <w:rPr>
          <w:sz w:val="20"/>
        </w:rPr>
        <w:t xml:space="preserve"> </w:t>
      </w:r>
      <w:r w:rsidR="00556483" w:rsidRPr="00230DB1">
        <w:rPr>
          <w:sz w:val="20"/>
          <w:lang w:val="en-US"/>
        </w:rPr>
        <w:t xml:space="preserve">at the </w:t>
      </w:r>
      <w:r w:rsidR="00632FB0" w:rsidRPr="009A2C87">
        <w:rPr>
          <w:sz w:val="20"/>
          <w:lang w:val="en-US"/>
        </w:rPr>
        <w:t>point</w:t>
      </w:r>
      <w:r w:rsidR="00632FB0">
        <w:rPr>
          <w:sz w:val="20"/>
          <w:lang w:val="en-US"/>
        </w:rPr>
        <w:t xml:space="preserve"> </w:t>
      </w:r>
      <w:r w:rsidR="00556483" w:rsidRPr="00230DB1">
        <w:rPr>
          <w:sz w:val="20"/>
          <w:lang w:val="en-US"/>
        </w:rPr>
        <w:t>10</w:t>
      </w:r>
      <w:r w:rsidR="00556483" w:rsidRPr="00230DB1">
        <w:rPr>
          <w:sz w:val="20"/>
          <w:vertAlign w:val="superscript"/>
          <w:lang w:val="en-US"/>
        </w:rPr>
        <w:t>3</w:t>
      </w:r>
      <w:r w:rsidR="00556483" w:rsidRPr="00230DB1">
        <w:rPr>
          <w:sz w:val="20"/>
          <w:lang w:val="en-US"/>
        </w:rPr>
        <w:t>/</w:t>
      </w:r>
      <w:r w:rsidR="00556483" w:rsidRPr="00230DB1">
        <w:rPr>
          <w:i/>
          <w:sz w:val="20"/>
        </w:rPr>
        <w:t>Т</w:t>
      </w:r>
      <w:r w:rsidR="00556483" w:rsidRPr="00230DB1">
        <w:rPr>
          <w:sz w:val="20"/>
          <w:lang w:val="en-US"/>
        </w:rPr>
        <w:t>* =</w:t>
      </w:r>
      <w:r w:rsidR="00556483" w:rsidRPr="00230DB1">
        <w:rPr>
          <w:sz w:val="20"/>
        </w:rPr>
        <w:t xml:space="preserve"> </w:t>
      </w:r>
      <w:r w:rsidR="00556483" w:rsidRPr="00230DB1">
        <w:rPr>
          <w:sz w:val="20"/>
          <w:lang w:val="en-US"/>
        </w:rPr>
        <w:t>1</w:t>
      </w:r>
      <w:r w:rsidR="0065437C" w:rsidRPr="00230DB1">
        <w:rPr>
          <w:sz w:val="20"/>
          <w:lang w:val="en-US"/>
        </w:rPr>
        <w:t>.</w:t>
      </w:r>
      <w:r w:rsidR="00556483" w:rsidRPr="00230DB1">
        <w:rPr>
          <w:sz w:val="20"/>
          <w:lang w:val="en-US"/>
        </w:rPr>
        <w:t>792</w:t>
      </w:r>
      <w:r w:rsidR="00556483" w:rsidRPr="00230DB1">
        <w:rPr>
          <w:sz w:val="20"/>
        </w:rPr>
        <w:t xml:space="preserve"> is equal</w:t>
      </w:r>
      <w:r w:rsidR="000D6FF4">
        <w:rPr>
          <w:sz w:val="20"/>
        </w:rPr>
        <w:t xml:space="preserve"> </w:t>
      </w:r>
      <w:r w:rsidR="00632FB0">
        <w:rPr>
          <w:sz w:val="20"/>
        </w:rPr>
        <w:t xml:space="preserve">to </w:t>
      </w:r>
      <w:proofErr w:type="spellStart"/>
      <w:r w:rsidR="00556483" w:rsidRPr="00230DB1">
        <w:rPr>
          <w:sz w:val="20"/>
        </w:rPr>
        <w:t>lg</w:t>
      </w:r>
      <w:r w:rsidR="00556483" w:rsidRPr="00230DB1">
        <w:rPr>
          <w:i/>
          <w:sz w:val="20"/>
        </w:rPr>
        <w:t>C</w:t>
      </w:r>
      <w:proofErr w:type="spellEnd"/>
      <w:r w:rsidR="00556483" w:rsidRPr="00230DB1">
        <w:rPr>
          <w:sz w:val="20"/>
        </w:rPr>
        <w:t xml:space="preserve"> = 1.96, RMS is equal </w:t>
      </w:r>
      <w:r w:rsidR="00632FB0">
        <w:rPr>
          <w:sz w:val="20"/>
        </w:rPr>
        <w:t xml:space="preserve">to </w:t>
      </w:r>
      <w:r w:rsidR="00556483" w:rsidRPr="00230DB1">
        <w:rPr>
          <w:sz w:val="20"/>
          <w:lang w:val="en-US"/>
        </w:rPr>
        <w:t xml:space="preserve">± 4%, and </w:t>
      </w:r>
      <w:r w:rsidR="00556483" w:rsidRPr="00230DB1">
        <w:rPr>
          <w:sz w:val="20"/>
        </w:rPr>
        <w:t xml:space="preserve">concentration </w:t>
      </w:r>
      <w:r w:rsidR="009A2C87">
        <w:rPr>
          <w:sz w:val="20"/>
        </w:rPr>
        <w:t xml:space="preserve">is </w:t>
      </w:r>
      <w:r w:rsidR="00556483" w:rsidRPr="00307DFD">
        <w:rPr>
          <w:i/>
          <w:sz w:val="20"/>
        </w:rPr>
        <w:t>C</w:t>
      </w:r>
      <w:r w:rsidR="00556483" w:rsidRPr="00230DB1">
        <w:rPr>
          <w:sz w:val="20"/>
        </w:rPr>
        <w:t xml:space="preserve"> = </w:t>
      </w:r>
      <w:bookmarkStart w:id="2" w:name="_Hlk63362752"/>
      <w:r w:rsidR="00E80938" w:rsidRPr="00230DB1">
        <w:rPr>
          <w:sz w:val="20"/>
        </w:rPr>
        <w:t>91.6</w:t>
      </w:r>
      <w:r w:rsidR="00E80938">
        <w:rPr>
          <w:sz w:val="20"/>
        </w:rPr>
        <w:t xml:space="preserve"> </w:t>
      </w:r>
      <w:r w:rsidR="00E80938" w:rsidRPr="00230DB1">
        <w:rPr>
          <w:sz w:val="20"/>
        </w:rPr>
        <w:t>±</w:t>
      </w:r>
      <w:r w:rsidR="00071D66">
        <w:rPr>
          <w:sz w:val="20"/>
          <w:lang w:val="en-US"/>
        </w:rPr>
        <w:t xml:space="preserve"> </w:t>
      </w:r>
      <w:r w:rsidR="00556483" w:rsidRPr="00230DB1">
        <w:rPr>
          <w:sz w:val="20"/>
          <w:lang w:val="en-US"/>
        </w:rPr>
        <w:t>9%.</w:t>
      </w:r>
      <w:bookmarkEnd w:id="2"/>
      <w:r w:rsidR="00556483" w:rsidRPr="00230DB1">
        <w:rPr>
          <w:sz w:val="20"/>
          <w:lang w:val="en-US"/>
        </w:rPr>
        <w:t xml:space="preserve"> </w:t>
      </w:r>
      <w:r w:rsidR="00B21C47">
        <w:rPr>
          <w:sz w:val="20"/>
        </w:rPr>
        <w:t xml:space="preserve">The fact </w:t>
      </w:r>
      <w:bookmarkStart w:id="3" w:name="_GoBack"/>
      <w:bookmarkEnd w:id="3"/>
      <w:r w:rsidR="00B21C47">
        <w:rPr>
          <w:sz w:val="20"/>
        </w:rPr>
        <w:t>that at the</w:t>
      </w:r>
      <w:r w:rsidR="008A624E" w:rsidRPr="009A2C87">
        <w:rPr>
          <w:sz w:val="20"/>
        </w:rPr>
        <w:t xml:space="preserve"> temperature equal to the compensation temperature, the solubility of oxygen in sodium corresponds to </w:t>
      </w:r>
      <w:r w:rsidR="008A624E" w:rsidRPr="009A2C87">
        <w:rPr>
          <w:sz w:val="20"/>
        </w:rPr>
        <w:lastRenderedPageBreak/>
        <w:t>all the above equations</w:t>
      </w:r>
      <w:r w:rsidR="00B21C47">
        <w:rPr>
          <w:sz w:val="20"/>
        </w:rPr>
        <w:t>,</w:t>
      </w:r>
      <w:r w:rsidR="008A624E" w:rsidRPr="009A2C87">
        <w:rPr>
          <w:sz w:val="20"/>
        </w:rPr>
        <w:t xml:space="preserve"> gives reason to use this point (10</w:t>
      </w:r>
      <w:r w:rsidR="008A624E" w:rsidRPr="009A2C87">
        <w:rPr>
          <w:sz w:val="20"/>
          <w:vertAlign w:val="superscript"/>
        </w:rPr>
        <w:t>3</w:t>
      </w:r>
      <w:r w:rsidR="008A624E" w:rsidRPr="009A2C87">
        <w:rPr>
          <w:sz w:val="20"/>
        </w:rPr>
        <w:t xml:space="preserve">/T=1.792; </w:t>
      </w:r>
      <w:proofErr w:type="spellStart"/>
      <w:r w:rsidR="008A624E" w:rsidRPr="009A2C87">
        <w:rPr>
          <w:sz w:val="20"/>
        </w:rPr>
        <w:t>lgC</w:t>
      </w:r>
      <w:proofErr w:type="spellEnd"/>
      <w:r w:rsidR="008A624E" w:rsidRPr="009A2C87">
        <w:rPr>
          <w:sz w:val="20"/>
        </w:rPr>
        <w:t xml:space="preserve">=1.96) as a reference point in the calibration and subsequent periodic verification of a </w:t>
      </w:r>
      <w:r w:rsidR="008A624E" w:rsidRPr="006419CE">
        <w:rPr>
          <w:sz w:val="20"/>
        </w:rPr>
        <w:t>specific</w:t>
      </w:r>
      <w:r w:rsidR="008A624E" w:rsidRPr="009A2C87">
        <w:rPr>
          <w:sz w:val="20"/>
        </w:rPr>
        <w:t xml:space="preserve"> plug indicator at a real experimental</w:t>
      </w:r>
      <w:r w:rsidR="009A2C87" w:rsidRPr="00D85529">
        <w:rPr>
          <w:sz w:val="20"/>
        </w:rPr>
        <w:t xml:space="preserve"> facility</w:t>
      </w:r>
      <w:r w:rsidR="008A624E" w:rsidRPr="009A2C87">
        <w:rPr>
          <w:sz w:val="20"/>
        </w:rPr>
        <w:t xml:space="preserve"> or power plant.</w:t>
      </w:r>
    </w:p>
    <w:p w:rsidR="003976DB" w:rsidRDefault="009A2C87">
      <w:pPr>
        <w:ind w:right="-45" w:firstLine="567"/>
        <w:jc w:val="both"/>
        <w:rPr>
          <w:sz w:val="20"/>
        </w:rPr>
      </w:pPr>
      <w:r>
        <w:rPr>
          <w:sz w:val="20"/>
        </w:rPr>
        <w:t>For calibration,</w:t>
      </w:r>
      <w:r w:rsidR="00556483" w:rsidRPr="00230DB1">
        <w:rPr>
          <w:sz w:val="20"/>
        </w:rPr>
        <w:t xml:space="preserve"> </w:t>
      </w:r>
      <w:r>
        <w:rPr>
          <w:sz w:val="20"/>
        </w:rPr>
        <w:t>it is necessary to determine</w:t>
      </w:r>
      <w:r w:rsidR="00556483" w:rsidRPr="00230DB1">
        <w:rPr>
          <w:sz w:val="20"/>
        </w:rPr>
        <w:t xml:space="preserve"> </w:t>
      </w:r>
      <w:r>
        <w:rPr>
          <w:sz w:val="20"/>
        </w:rPr>
        <w:t xml:space="preserve">the </w:t>
      </w:r>
      <w:r w:rsidR="00556483" w:rsidRPr="00230DB1">
        <w:rPr>
          <w:sz w:val="20"/>
        </w:rPr>
        <w:t xml:space="preserve">oxygen concentration </w:t>
      </w:r>
      <w:r w:rsidR="008A624E" w:rsidRPr="009A2C87">
        <w:rPr>
          <w:sz w:val="20"/>
        </w:rPr>
        <w:t>in sodium</w:t>
      </w:r>
      <w:r w:rsidR="008A624E">
        <w:rPr>
          <w:sz w:val="20"/>
        </w:rPr>
        <w:t xml:space="preserve"> </w:t>
      </w:r>
      <w:r w:rsidR="00556483" w:rsidRPr="00230DB1">
        <w:rPr>
          <w:sz w:val="20"/>
        </w:rPr>
        <w:t>C</w:t>
      </w:r>
      <w:r w:rsidR="00556483" w:rsidRPr="00230DB1">
        <w:rPr>
          <w:sz w:val="20"/>
          <w:vertAlign w:val="subscript"/>
        </w:rPr>
        <w:t>1</w:t>
      </w:r>
      <w:r w:rsidR="00556483" w:rsidRPr="00230DB1">
        <w:rPr>
          <w:sz w:val="20"/>
        </w:rPr>
        <w:t xml:space="preserve"> </w:t>
      </w:r>
      <w:r w:rsidR="00556483" w:rsidRPr="006419CE">
        <w:rPr>
          <w:sz w:val="20"/>
        </w:rPr>
        <w:t>by means of</w:t>
      </w:r>
      <w:r w:rsidR="00556483" w:rsidRPr="00230DB1">
        <w:rPr>
          <w:sz w:val="20"/>
        </w:rPr>
        <w:t xml:space="preserve"> </w:t>
      </w:r>
      <w:r w:rsidR="008A624E">
        <w:rPr>
          <w:sz w:val="20"/>
        </w:rPr>
        <w:t xml:space="preserve">a </w:t>
      </w:r>
      <w:r w:rsidR="00556483" w:rsidRPr="00230DB1">
        <w:rPr>
          <w:sz w:val="20"/>
        </w:rPr>
        <w:t xml:space="preserve">sampler-distiller and to measure </w:t>
      </w:r>
      <w:r w:rsidR="008A624E">
        <w:rPr>
          <w:sz w:val="20"/>
        </w:rPr>
        <w:t xml:space="preserve">the </w:t>
      </w:r>
      <w:r w:rsidR="00556483" w:rsidRPr="00230DB1">
        <w:rPr>
          <w:sz w:val="20"/>
        </w:rPr>
        <w:t xml:space="preserve">plugging temperature </w:t>
      </w:r>
      <w:r w:rsidR="00556483" w:rsidRPr="00307DFD">
        <w:rPr>
          <w:i/>
          <w:sz w:val="20"/>
        </w:rPr>
        <w:t>T</w:t>
      </w:r>
      <w:r w:rsidR="00556483" w:rsidRPr="00230DB1">
        <w:rPr>
          <w:sz w:val="20"/>
          <w:vertAlign w:val="subscript"/>
        </w:rPr>
        <w:t>1</w:t>
      </w:r>
      <w:r w:rsidR="006419CE">
        <w:rPr>
          <w:sz w:val="20"/>
          <w:vertAlign w:val="subscript"/>
        </w:rPr>
        <w:t xml:space="preserve"> </w:t>
      </w:r>
      <w:r w:rsidR="006419CE">
        <w:rPr>
          <w:sz w:val="20"/>
        </w:rPr>
        <w:t xml:space="preserve">using the plug </w:t>
      </w:r>
      <w:r w:rsidR="00242491">
        <w:rPr>
          <w:sz w:val="20"/>
        </w:rPr>
        <w:t xml:space="preserve">indicator in the operating conditions. </w:t>
      </w:r>
      <w:r w:rsidR="00556483" w:rsidRPr="00230DB1">
        <w:rPr>
          <w:sz w:val="20"/>
        </w:rPr>
        <w:t xml:space="preserve">Two points: </w:t>
      </w:r>
      <w:r w:rsidR="00556483" w:rsidRPr="00230DB1">
        <w:rPr>
          <w:sz w:val="20"/>
          <w:lang w:val="en-US"/>
        </w:rPr>
        <w:t>(10</w:t>
      </w:r>
      <w:r w:rsidR="00556483" w:rsidRPr="00230DB1">
        <w:rPr>
          <w:sz w:val="20"/>
          <w:vertAlign w:val="superscript"/>
          <w:lang w:val="en-US"/>
        </w:rPr>
        <w:t>3</w:t>
      </w:r>
      <w:r w:rsidR="00556483" w:rsidRPr="00230DB1">
        <w:rPr>
          <w:sz w:val="20"/>
          <w:lang w:val="en-US"/>
        </w:rPr>
        <w:t>/</w:t>
      </w:r>
      <w:r w:rsidR="00556483" w:rsidRPr="00230DB1">
        <w:rPr>
          <w:i/>
          <w:sz w:val="20"/>
        </w:rPr>
        <w:t>Т</w:t>
      </w:r>
      <w:r w:rsidR="00556483" w:rsidRPr="00230DB1">
        <w:rPr>
          <w:sz w:val="20"/>
          <w:lang w:val="en-US"/>
        </w:rPr>
        <w:t xml:space="preserve"> =</w:t>
      </w:r>
      <w:r w:rsidR="00556483" w:rsidRPr="00230DB1">
        <w:rPr>
          <w:sz w:val="20"/>
        </w:rPr>
        <w:t xml:space="preserve"> </w:t>
      </w:r>
      <w:r w:rsidR="00556483" w:rsidRPr="00230DB1">
        <w:rPr>
          <w:sz w:val="20"/>
          <w:lang w:val="en-US"/>
        </w:rPr>
        <w:t>1</w:t>
      </w:r>
      <w:r w:rsidR="0065437C" w:rsidRPr="00230DB1">
        <w:rPr>
          <w:sz w:val="20"/>
          <w:lang w:val="en-US"/>
        </w:rPr>
        <w:t>.</w:t>
      </w:r>
      <w:r w:rsidR="00556483" w:rsidRPr="00230DB1">
        <w:rPr>
          <w:sz w:val="20"/>
          <w:lang w:val="en-US"/>
        </w:rPr>
        <w:t xml:space="preserve">792; </w:t>
      </w:r>
      <w:proofErr w:type="spellStart"/>
      <w:r w:rsidR="00556483" w:rsidRPr="00230DB1">
        <w:rPr>
          <w:sz w:val="20"/>
        </w:rPr>
        <w:t>lg</w:t>
      </w:r>
      <w:r w:rsidR="00556483" w:rsidRPr="00230DB1">
        <w:rPr>
          <w:i/>
          <w:sz w:val="20"/>
        </w:rPr>
        <w:t>C</w:t>
      </w:r>
      <w:proofErr w:type="spellEnd"/>
      <w:r w:rsidR="00556483" w:rsidRPr="00230DB1">
        <w:rPr>
          <w:sz w:val="20"/>
        </w:rPr>
        <w:t xml:space="preserve"> = 1.96) and (10</w:t>
      </w:r>
      <w:r w:rsidR="00556483" w:rsidRPr="00230DB1">
        <w:rPr>
          <w:sz w:val="20"/>
          <w:vertAlign w:val="superscript"/>
        </w:rPr>
        <w:t>3</w:t>
      </w:r>
      <w:r w:rsidR="00556483" w:rsidRPr="00230DB1">
        <w:rPr>
          <w:sz w:val="20"/>
        </w:rPr>
        <w:t>/</w:t>
      </w:r>
      <w:r w:rsidR="00556483" w:rsidRPr="00230DB1">
        <w:rPr>
          <w:i/>
          <w:sz w:val="20"/>
        </w:rPr>
        <w:t>T</w:t>
      </w:r>
      <w:r w:rsidR="00556483" w:rsidRPr="00230DB1">
        <w:rPr>
          <w:sz w:val="20"/>
          <w:vertAlign w:val="subscript"/>
        </w:rPr>
        <w:t>1</w:t>
      </w:r>
      <w:r w:rsidR="00556483" w:rsidRPr="00230DB1">
        <w:rPr>
          <w:sz w:val="20"/>
        </w:rPr>
        <w:t>; lgC</w:t>
      </w:r>
      <w:r w:rsidR="00556483" w:rsidRPr="00230DB1">
        <w:rPr>
          <w:sz w:val="20"/>
          <w:vertAlign w:val="subscript"/>
        </w:rPr>
        <w:t>1</w:t>
      </w:r>
      <w:r w:rsidR="00556483" w:rsidRPr="00230DB1">
        <w:rPr>
          <w:sz w:val="20"/>
        </w:rPr>
        <w:t xml:space="preserve">) will </w:t>
      </w:r>
      <w:r w:rsidR="008A624E">
        <w:rPr>
          <w:sz w:val="20"/>
        </w:rPr>
        <w:t>specify</w:t>
      </w:r>
      <w:r w:rsidR="008A624E" w:rsidRPr="00230DB1">
        <w:rPr>
          <w:sz w:val="20"/>
        </w:rPr>
        <w:t xml:space="preserve"> </w:t>
      </w:r>
      <w:r w:rsidR="008A624E">
        <w:rPr>
          <w:sz w:val="20"/>
        </w:rPr>
        <w:t xml:space="preserve">the </w:t>
      </w:r>
      <w:r w:rsidRPr="00230DB1">
        <w:rPr>
          <w:sz w:val="20"/>
        </w:rPr>
        <w:t xml:space="preserve">solubility </w:t>
      </w:r>
      <w:r w:rsidR="00556483" w:rsidRPr="00230DB1">
        <w:rPr>
          <w:sz w:val="20"/>
        </w:rPr>
        <w:t xml:space="preserve">equation </w:t>
      </w:r>
      <w:r w:rsidR="008A624E">
        <w:rPr>
          <w:sz w:val="20"/>
        </w:rPr>
        <w:t>valid under these conditions</w:t>
      </w:r>
      <w:r w:rsidR="00556483" w:rsidRPr="00230DB1">
        <w:rPr>
          <w:sz w:val="20"/>
        </w:rPr>
        <w:t>.</w:t>
      </w:r>
      <w:r w:rsidR="003976DB">
        <w:rPr>
          <w:sz w:val="20"/>
        </w:rPr>
        <w:t xml:space="preserve"> </w:t>
      </w:r>
    </w:p>
    <w:p w:rsidR="00556483" w:rsidRPr="00230DB1" w:rsidRDefault="008A624E">
      <w:pPr>
        <w:ind w:right="-45" w:firstLine="567"/>
        <w:jc w:val="both"/>
        <w:rPr>
          <w:sz w:val="20"/>
          <w:lang w:val="en-US"/>
        </w:rPr>
      </w:pPr>
      <w:r>
        <w:rPr>
          <w:sz w:val="20"/>
        </w:rPr>
        <w:t>The s</w:t>
      </w:r>
      <w:r w:rsidR="00556483" w:rsidRPr="00230DB1">
        <w:rPr>
          <w:sz w:val="20"/>
        </w:rPr>
        <w:t>ampler</w:t>
      </w:r>
      <w:r>
        <w:rPr>
          <w:sz w:val="20"/>
        </w:rPr>
        <w:t>s</w:t>
      </w:r>
      <w:r w:rsidR="00556483" w:rsidRPr="00230DB1">
        <w:rPr>
          <w:sz w:val="20"/>
        </w:rPr>
        <w:t>-distillers mention</w:t>
      </w:r>
      <w:r w:rsidR="00B81496">
        <w:rPr>
          <w:sz w:val="20"/>
        </w:rPr>
        <w:t>ed</w:t>
      </w:r>
      <w:r w:rsidR="00556483" w:rsidRPr="00230DB1">
        <w:rPr>
          <w:sz w:val="20"/>
        </w:rPr>
        <w:t xml:space="preserve"> above</w:t>
      </w:r>
      <w:r w:rsidR="00E5326A">
        <w:rPr>
          <w:sz w:val="20"/>
        </w:rPr>
        <w:t xml:space="preserve"> are</w:t>
      </w:r>
      <w:r w:rsidR="005450A5" w:rsidRPr="00230DB1">
        <w:rPr>
          <w:sz w:val="20"/>
        </w:rPr>
        <w:t xml:space="preserve"> </w:t>
      </w:r>
      <w:r w:rsidR="006760E8">
        <w:rPr>
          <w:sz w:val="20"/>
        </w:rPr>
        <w:t xml:space="preserve">provided in </w:t>
      </w:r>
      <w:r w:rsidR="005450A5">
        <w:rPr>
          <w:sz w:val="20"/>
        </w:rPr>
        <w:t>sodium</w:t>
      </w:r>
      <w:r w:rsidR="006760E8">
        <w:rPr>
          <w:sz w:val="20"/>
        </w:rPr>
        <w:t>-cooled reactor facilities</w:t>
      </w:r>
      <w:r w:rsidR="00556483" w:rsidRPr="00230DB1">
        <w:rPr>
          <w:sz w:val="20"/>
        </w:rPr>
        <w:t xml:space="preserve">, but they are rather complicated and cannot be used for </w:t>
      </w:r>
      <w:r w:rsidR="00E80938" w:rsidRPr="00E80938">
        <w:rPr>
          <w:sz w:val="20"/>
        </w:rPr>
        <w:t xml:space="preserve">on-line control </w:t>
      </w:r>
      <w:r w:rsidR="006760E8" w:rsidRPr="006760E8">
        <w:rPr>
          <w:sz w:val="20"/>
        </w:rPr>
        <w:t>of concentration</w:t>
      </w:r>
      <w:r w:rsidR="00556483" w:rsidRPr="00230DB1">
        <w:rPr>
          <w:sz w:val="20"/>
        </w:rPr>
        <w:t xml:space="preserve">. </w:t>
      </w:r>
      <w:r w:rsidR="006760E8">
        <w:rPr>
          <w:sz w:val="20"/>
        </w:rPr>
        <w:t>However,</w:t>
      </w:r>
      <w:r w:rsidR="006760E8" w:rsidRPr="00230DB1">
        <w:rPr>
          <w:sz w:val="20"/>
        </w:rPr>
        <w:t xml:space="preserve"> </w:t>
      </w:r>
      <w:r w:rsidR="006760E8">
        <w:rPr>
          <w:sz w:val="20"/>
        </w:rPr>
        <w:t xml:space="preserve">the </w:t>
      </w:r>
      <w:r w:rsidR="00E80938" w:rsidRPr="00D85529">
        <w:rPr>
          <w:sz w:val="20"/>
        </w:rPr>
        <w:t>sensitivity</w:t>
      </w:r>
      <w:r w:rsidR="006760E8" w:rsidRPr="00D85529">
        <w:rPr>
          <w:color w:val="FF0000"/>
          <w:sz w:val="20"/>
        </w:rPr>
        <w:t xml:space="preserve"> </w:t>
      </w:r>
      <w:r w:rsidR="006760E8">
        <w:rPr>
          <w:sz w:val="20"/>
        </w:rPr>
        <w:t xml:space="preserve">of </w:t>
      </w:r>
      <w:r w:rsidR="00556483" w:rsidRPr="00230DB1">
        <w:rPr>
          <w:sz w:val="20"/>
        </w:rPr>
        <w:t>the sampler</w:t>
      </w:r>
      <w:r w:rsidR="006760E8">
        <w:rPr>
          <w:sz w:val="20"/>
        </w:rPr>
        <w:t>s</w:t>
      </w:r>
      <w:r w:rsidR="00556483" w:rsidRPr="00230DB1">
        <w:rPr>
          <w:sz w:val="20"/>
        </w:rPr>
        <w:t>-distiller</w:t>
      </w:r>
      <w:r w:rsidR="006760E8">
        <w:rPr>
          <w:sz w:val="20"/>
        </w:rPr>
        <w:t>s</w:t>
      </w:r>
      <w:r w:rsidR="00556483" w:rsidRPr="00230DB1">
        <w:rPr>
          <w:sz w:val="20"/>
        </w:rPr>
        <w:t xml:space="preserve"> </w:t>
      </w:r>
      <w:r w:rsidR="006760E8">
        <w:rPr>
          <w:sz w:val="20"/>
        </w:rPr>
        <w:t>is about</w:t>
      </w:r>
      <w:r w:rsidR="00556483" w:rsidRPr="00230DB1">
        <w:rPr>
          <w:sz w:val="20"/>
        </w:rPr>
        <w:t xml:space="preserve"> 1</w:t>
      </w:r>
      <w:r w:rsidR="001F107C">
        <w:rPr>
          <w:sz w:val="20"/>
        </w:rPr>
        <w:t xml:space="preserve"> </w:t>
      </w:r>
      <w:r w:rsidR="00556483" w:rsidRPr="00230DB1">
        <w:rPr>
          <w:sz w:val="20"/>
        </w:rPr>
        <w:t>ppm</w:t>
      </w:r>
      <w:r w:rsidR="00556483" w:rsidRPr="00230DB1">
        <w:rPr>
          <w:sz w:val="20"/>
          <w:lang w:val="en-US"/>
        </w:rPr>
        <w:t xml:space="preserve"> [4]</w:t>
      </w:r>
      <w:r w:rsidR="006760E8">
        <w:rPr>
          <w:sz w:val="20"/>
          <w:lang w:val="en-US"/>
        </w:rPr>
        <w:t>,</w:t>
      </w:r>
      <w:r w:rsidR="00556483" w:rsidRPr="00230DB1">
        <w:rPr>
          <w:sz w:val="20"/>
          <w:lang w:val="en-US"/>
        </w:rPr>
        <w:t xml:space="preserve"> </w:t>
      </w:r>
      <w:r w:rsidR="006760E8">
        <w:rPr>
          <w:sz w:val="20"/>
          <w:lang w:val="en-US"/>
        </w:rPr>
        <w:t xml:space="preserve">it </w:t>
      </w:r>
      <w:r w:rsidR="005450A5">
        <w:rPr>
          <w:sz w:val="20"/>
          <w:lang w:val="en-US"/>
        </w:rPr>
        <w:t xml:space="preserve">is </w:t>
      </w:r>
      <w:r w:rsidR="006760E8">
        <w:rPr>
          <w:sz w:val="20"/>
          <w:lang w:val="en-US"/>
        </w:rPr>
        <w:t xml:space="preserve">sufficient </w:t>
      </w:r>
      <w:r w:rsidR="00556483" w:rsidRPr="00230DB1">
        <w:rPr>
          <w:sz w:val="20"/>
          <w:lang w:val="en-US"/>
        </w:rPr>
        <w:t>for calibration of the plug indicator from time to time, for example</w:t>
      </w:r>
      <w:r w:rsidR="005450A5">
        <w:rPr>
          <w:sz w:val="20"/>
          <w:lang w:val="en-US"/>
        </w:rPr>
        <w:t>,</w:t>
      </w:r>
      <w:r w:rsidR="00556483" w:rsidRPr="00230DB1">
        <w:rPr>
          <w:sz w:val="20"/>
          <w:lang w:val="en-US"/>
        </w:rPr>
        <w:t xml:space="preserve"> once per year. </w:t>
      </w:r>
      <w:r w:rsidR="00242491">
        <w:rPr>
          <w:sz w:val="20"/>
          <w:lang w:val="en-US"/>
        </w:rPr>
        <w:t>The</w:t>
      </w:r>
      <w:r w:rsidR="006760E8">
        <w:rPr>
          <w:sz w:val="20"/>
          <w:lang w:val="en-US"/>
        </w:rPr>
        <w:t xml:space="preserve"> c</w:t>
      </w:r>
      <w:r w:rsidR="00556483" w:rsidRPr="00230DB1">
        <w:rPr>
          <w:sz w:val="20"/>
          <w:lang w:val="en-US"/>
        </w:rPr>
        <w:t xml:space="preserve">alibrated plug indicator can be used </w:t>
      </w:r>
      <w:r w:rsidR="006760E8">
        <w:rPr>
          <w:sz w:val="20"/>
          <w:lang w:val="en-US"/>
        </w:rPr>
        <w:t>continuously</w:t>
      </w:r>
      <w:r w:rsidR="00556483" w:rsidRPr="00230DB1">
        <w:rPr>
          <w:sz w:val="20"/>
          <w:lang w:val="en-US"/>
        </w:rPr>
        <w:t xml:space="preserve">. </w:t>
      </w:r>
    </w:p>
    <w:p w:rsidR="00893846" w:rsidRPr="00230DB1" w:rsidRDefault="00893846" w:rsidP="00D85529">
      <w:pPr>
        <w:pStyle w:val="af9"/>
        <w:numPr>
          <w:ilvl w:val="0"/>
          <w:numId w:val="34"/>
        </w:numPr>
        <w:spacing w:before="100" w:beforeAutospacing="1" w:after="100" w:afterAutospacing="1"/>
        <w:ind w:left="0" w:firstLine="0"/>
        <w:contextualSpacing w:val="0"/>
        <w:jc w:val="both"/>
        <w:rPr>
          <w:sz w:val="20"/>
          <w:lang w:val="en-US"/>
        </w:rPr>
      </w:pPr>
      <w:r w:rsidRPr="00230DB1">
        <w:rPr>
          <w:sz w:val="20"/>
          <w:lang w:val="en-US"/>
        </w:rPr>
        <w:t>CONCLUSION</w:t>
      </w:r>
    </w:p>
    <w:p w:rsidR="00893846" w:rsidRPr="00230DB1" w:rsidRDefault="00C846C6">
      <w:pPr>
        <w:ind w:right="-45" w:firstLine="567"/>
        <w:jc w:val="both"/>
        <w:rPr>
          <w:sz w:val="20"/>
        </w:rPr>
      </w:pPr>
      <w:r w:rsidRPr="00307DFD">
        <w:rPr>
          <w:sz w:val="20"/>
        </w:rPr>
        <w:t xml:space="preserve">During the lifetime of modern NPPs </w:t>
      </w:r>
      <w:r w:rsidR="005450A5">
        <w:rPr>
          <w:sz w:val="20"/>
        </w:rPr>
        <w:t>with sodium</w:t>
      </w:r>
      <w:r w:rsidR="005450A5" w:rsidRPr="00C846C6">
        <w:rPr>
          <w:sz w:val="20"/>
        </w:rPr>
        <w:t xml:space="preserve"> </w:t>
      </w:r>
      <w:r w:rsidRPr="00307DFD">
        <w:rPr>
          <w:sz w:val="20"/>
        </w:rPr>
        <w:t>(40-60 years), the co</w:t>
      </w:r>
      <w:r w:rsidR="005450A5">
        <w:rPr>
          <w:sz w:val="20"/>
        </w:rPr>
        <w:t>mposition and state</w:t>
      </w:r>
      <w:r w:rsidRPr="00307DFD">
        <w:rPr>
          <w:sz w:val="20"/>
        </w:rPr>
        <w:t xml:space="preserve"> of impurities in the coolant chang</w:t>
      </w:r>
      <w:r w:rsidR="00952CFE">
        <w:rPr>
          <w:sz w:val="20"/>
        </w:rPr>
        <w:t>e</w:t>
      </w:r>
      <w:r w:rsidRPr="00307DFD">
        <w:rPr>
          <w:sz w:val="20"/>
        </w:rPr>
        <w:t xml:space="preserve">. </w:t>
      </w:r>
      <w:r w:rsidR="005450A5">
        <w:rPr>
          <w:sz w:val="20"/>
        </w:rPr>
        <w:t>It result</w:t>
      </w:r>
      <w:r w:rsidR="001F107C">
        <w:rPr>
          <w:sz w:val="20"/>
        </w:rPr>
        <w:t>s</w:t>
      </w:r>
      <w:r w:rsidRPr="00C846C6">
        <w:rPr>
          <w:sz w:val="20"/>
        </w:rPr>
        <w:t xml:space="preserve"> </w:t>
      </w:r>
      <w:r w:rsidR="001F107C">
        <w:rPr>
          <w:sz w:val="20"/>
        </w:rPr>
        <w:t>in</w:t>
      </w:r>
      <w:r w:rsidRPr="00C846C6">
        <w:rPr>
          <w:sz w:val="20"/>
        </w:rPr>
        <w:t xml:space="preserve"> </w:t>
      </w:r>
      <w:r w:rsidR="00C33214">
        <w:rPr>
          <w:sz w:val="20"/>
        </w:rPr>
        <w:t xml:space="preserve">modification </w:t>
      </w:r>
      <w:r w:rsidR="005450A5">
        <w:rPr>
          <w:sz w:val="20"/>
        </w:rPr>
        <w:t>of</w:t>
      </w:r>
      <w:r w:rsidRPr="00C846C6">
        <w:rPr>
          <w:sz w:val="20"/>
        </w:rPr>
        <w:t xml:space="preserve"> the solubility equation. Thus, periodic calibration of the plug indicator is required. The proposed calibration method solves this problem.</w:t>
      </w:r>
      <w:r>
        <w:rPr>
          <w:sz w:val="20"/>
        </w:rPr>
        <w:t xml:space="preserve"> </w:t>
      </w:r>
    </w:p>
    <w:p w:rsidR="006356BF" w:rsidRPr="00285755" w:rsidRDefault="006356BF" w:rsidP="00D85529">
      <w:pPr>
        <w:pStyle w:val="Otherunnumberedheadings"/>
        <w:spacing w:line="240" w:lineRule="auto"/>
      </w:pPr>
      <w:r>
        <w:t>References</w:t>
      </w:r>
    </w:p>
    <w:p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230DB1">
        <w:rPr>
          <w:sz w:val="18"/>
          <w:szCs w:val="18"/>
          <w:lang w:val="en-US"/>
        </w:rPr>
        <w:t>[</w:t>
      </w:r>
      <w:r w:rsidR="00556483" w:rsidRPr="00230DB1">
        <w:rPr>
          <w:sz w:val="18"/>
          <w:szCs w:val="18"/>
          <w:lang w:val="en-US"/>
        </w:rPr>
        <w:t>1</w:t>
      </w:r>
      <w:r w:rsidRPr="00230DB1">
        <w:rPr>
          <w:sz w:val="18"/>
          <w:szCs w:val="18"/>
          <w:lang w:val="en-US"/>
        </w:rPr>
        <w:t xml:space="preserve">] </w:t>
      </w:r>
      <w:r w:rsidR="006325C1">
        <w:rPr>
          <w:sz w:val="18"/>
          <w:szCs w:val="18"/>
          <w:lang w:val="en-US"/>
        </w:rPr>
        <w:t>Liquid Metal C</w:t>
      </w:r>
      <w:r w:rsidR="006325C1" w:rsidRPr="006325C1">
        <w:rPr>
          <w:sz w:val="18"/>
          <w:szCs w:val="18"/>
          <w:lang w:val="en-US"/>
        </w:rPr>
        <w:t>oolants. Translat</w:t>
      </w:r>
      <w:r w:rsidR="006325C1">
        <w:rPr>
          <w:sz w:val="18"/>
          <w:szCs w:val="18"/>
          <w:lang w:val="en-US"/>
        </w:rPr>
        <w:t xml:space="preserve">ion from English, </w:t>
      </w:r>
      <w:r w:rsidR="00E17049" w:rsidRPr="00E17049">
        <w:rPr>
          <w:sz w:val="18"/>
          <w:szCs w:val="18"/>
          <w:lang w:val="en-US"/>
        </w:rPr>
        <w:t>edited by</w:t>
      </w:r>
      <w:r w:rsidR="00E17049">
        <w:rPr>
          <w:sz w:val="18"/>
          <w:szCs w:val="18"/>
          <w:lang w:val="en-US"/>
        </w:rPr>
        <w:t xml:space="preserve"> </w:t>
      </w:r>
      <w:r w:rsidR="006325C1">
        <w:rPr>
          <w:sz w:val="18"/>
          <w:szCs w:val="18"/>
          <w:lang w:val="en-US"/>
        </w:rPr>
        <w:t>Sheindlin</w:t>
      </w:r>
      <w:r w:rsidR="006325C1" w:rsidRPr="006325C1">
        <w:rPr>
          <w:sz w:val="18"/>
          <w:szCs w:val="18"/>
          <w:lang w:val="en-US"/>
        </w:rPr>
        <w:t xml:space="preserve"> A.</w:t>
      </w:r>
      <w:r w:rsidR="00EB0B56">
        <w:rPr>
          <w:sz w:val="18"/>
          <w:szCs w:val="18"/>
          <w:lang w:val="en-US"/>
        </w:rPr>
        <w:t xml:space="preserve"> </w:t>
      </w:r>
      <w:r w:rsidR="006325C1" w:rsidRPr="006325C1">
        <w:rPr>
          <w:sz w:val="18"/>
          <w:szCs w:val="18"/>
          <w:lang w:val="en-US"/>
        </w:rPr>
        <w:t xml:space="preserve">E. M., </w:t>
      </w:r>
      <w:r w:rsidR="006325C1" w:rsidRPr="00743191">
        <w:rPr>
          <w:sz w:val="18"/>
          <w:szCs w:val="18"/>
          <w:lang w:val="en-US"/>
        </w:rPr>
        <w:t>IIL</w:t>
      </w:r>
      <w:r w:rsidR="006325C1" w:rsidRPr="006325C1">
        <w:rPr>
          <w:sz w:val="18"/>
          <w:szCs w:val="18"/>
          <w:lang w:val="en-US"/>
        </w:rPr>
        <w:t>, 1958</w:t>
      </w:r>
      <w:r w:rsidR="006325C1">
        <w:rPr>
          <w:sz w:val="18"/>
          <w:szCs w:val="18"/>
          <w:lang w:val="en-US"/>
        </w:rPr>
        <w:t>.</w:t>
      </w:r>
    </w:p>
    <w:p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2</w:t>
      </w:r>
      <w:r w:rsidRPr="00B736D5">
        <w:rPr>
          <w:sz w:val="18"/>
          <w:szCs w:val="18"/>
          <w:lang w:val="en-US"/>
        </w:rPr>
        <w:t>] SUBBOTIN</w:t>
      </w:r>
      <w:r w:rsidR="006325C1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V</w:t>
      </w:r>
      <w:r w:rsidR="00E17049">
        <w:rPr>
          <w:sz w:val="18"/>
          <w:szCs w:val="18"/>
          <w:lang w:val="en-US"/>
        </w:rPr>
        <w:t>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I., IVANOVSKY</w:t>
      </w:r>
      <w:r w:rsidR="006325C1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M.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N., ARNOLDOV M.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N</w:t>
      </w:r>
      <w:r w:rsidR="00556483" w:rsidRPr="00B736D5">
        <w:rPr>
          <w:sz w:val="18"/>
          <w:szCs w:val="18"/>
          <w:lang w:val="en-US"/>
        </w:rPr>
        <w:t>.</w:t>
      </w:r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6325C1">
        <w:rPr>
          <w:sz w:val="18"/>
          <w:szCs w:val="18"/>
          <w:lang w:val="en-US"/>
        </w:rPr>
        <w:t>Physico</w:t>
      </w:r>
      <w:proofErr w:type="spellEnd"/>
      <w:r w:rsidR="006325C1">
        <w:rPr>
          <w:sz w:val="18"/>
          <w:szCs w:val="18"/>
          <w:lang w:val="en-US"/>
        </w:rPr>
        <w:t>-C</w:t>
      </w:r>
      <w:r w:rsidR="006325C1" w:rsidRPr="006325C1">
        <w:rPr>
          <w:sz w:val="18"/>
          <w:szCs w:val="18"/>
          <w:lang w:val="en-US"/>
        </w:rPr>
        <w:t xml:space="preserve">hemical </w:t>
      </w:r>
      <w:r w:rsidR="006325C1">
        <w:rPr>
          <w:sz w:val="18"/>
          <w:szCs w:val="18"/>
          <w:lang w:val="en-US"/>
        </w:rPr>
        <w:t>Fundamentals for the Use of Liquid Metal C</w:t>
      </w:r>
      <w:r w:rsidR="006325C1" w:rsidRPr="006325C1">
        <w:rPr>
          <w:sz w:val="18"/>
          <w:szCs w:val="18"/>
          <w:lang w:val="en-US"/>
        </w:rPr>
        <w:t>oolants</w:t>
      </w:r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Atomizdat</w:t>
      </w:r>
      <w:proofErr w:type="spellEnd"/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Moscow</w:t>
      </w:r>
      <w:r w:rsidR="00CD52C9">
        <w:rPr>
          <w:sz w:val="18"/>
          <w:szCs w:val="18"/>
          <w:lang w:val="en-US"/>
        </w:rPr>
        <w:t>.</w:t>
      </w:r>
      <w:r w:rsidRPr="00B736D5">
        <w:rPr>
          <w:sz w:val="18"/>
          <w:szCs w:val="18"/>
          <w:lang w:val="en-US"/>
        </w:rPr>
        <w:t xml:space="preserve"> </w:t>
      </w:r>
      <w:r w:rsidR="00556483" w:rsidRPr="00B736D5">
        <w:rPr>
          <w:sz w:val="18"/>
          <w:szCs w:val="18"/>
          <w:lang w:val="en-US"/>
        </w:rPr>
        <w:t>1970</w:t>
      </w:r>
      <w:r w:rsidRPr="00B736D5">
        <w:rPr>
          <w:sz w:val="18"/>
          <w:szCs w:val="18"/>
          <w:lang w:val="en-US"/>
        </w:rPr>
        <w:t>.</w:t>
      </w:r>
      <w:r w:rsidR="006325C1" w:rsidRPr="006325C1">
        <w:t xml:space="preserve"> </w:t>
      </w:r>
    </w:p>
    <w:p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3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 xml:space="preserve">IVANOVSKY </w:t>
      </w:r>
      <w:r w:rsidR="00556483" w:rsidRPr="00B736D5">
        <w:rPr>
          <w:sz w:val="18"/>
          <w:szCs w:val="18"/>
          <w:lang w:val="en-US"/>
        </w:rPr>
        <w:t xml:space="preserve">M. N., </w:t>
      </w:r>
      <w:proofErr w:type="spellStart"/>
      <w:r w:rsidR="00E17049">
        <w:rPr>
          <w:sz w:val="18"/>
          <w:szCs w:val="18"/>
          <w:lang w:val="en-US"/>
        </w:rPr>
        <w:t>Loginov</w:t>
      </w:r>
      <w:proofErr w:type="spellEnd"/>
      <w:r w:rsidR="00E17049">
        <w:rPr>
          <w:sz w:val="18"/>
          <w:szCs w:val="18"/>
          <w:lang w:val="en-US"/>
        </w:rPr>
        <w:t xml:space="preserve"> N. I.</w:t>
      </w:r>
      <w:r w:rsidRPr="00B736D5">
        <w:rPr>
          <w:sz w:val="18"/>
          <w:szCs w:val="18"/>
        </w:rPr>
        <w:t xml:space="preserve">, </w:t>
      </w:r>
      <w:proofErr w:type="spellStart"/>
      <w:r w:rsidR="00E17049">
        <w:rPr>
          <w:sz w:val="18"/>
          <w:szCs w:val="18"/>
        </w:rPr>
        <w:t>Morozov</w:t>
      </w:r>
      <w:proofErr w:type="spellEnd"/>
      <w:r w:rsidR="00E17049">
        <w:rPr>
          <w:sz w:val="18"/>
          <w:szCs w:val="18"/>
        </w:rPr>
        <w:t xml:space="preserve"> V.A., </w:t>
      </w:r>
      <w:proofErr w:type="spellStart"/>
      <w:r w:rsidR="00E17049">
        <w:rPr>
          <w:sz w:val="18"/>
          <w:szCs w:val="18"/>
        </w:rPr>
        <w:t>Pletenets</w:t>
      </w:r>
      <w:proofErr w:type="spellEnd"/>
      <w:r w:rsidR="00E17049">
        <w:rPr>
          <w:sz w:val="18"/>
          <w:szCs w:val="18"/>
        </w:rPr>
        <w:t xml:space="preserve"> S.</w:t>
      </w:r>
      <w:r w:rsidR="00EB0B56">
        <w:rPr>
          <w:sz w:val="18"/>
          <w:szCs w:val="18"/>
        </w:rPr>
        <w:t xml:space="preserve"> </w:t>
      </w:r>
      <w:r w:rsidR="00E17049">
        <w:rPr>
          <w:sz w:val="18"/>
          <w:szCs w:val="18"/>
        </w:rPr>
        <w:t xml:space="preserve">S. </w:t>
      </w:r>
      <w:r w:rsidR="00556483" w:rsidRPr="00B736D5">
        <w:rPr>
          <w:sz w:val="18"/>
          <w:szCs w:val="18"/>
          <w:lang w:val="en-US"/>
        </w:rPr>
        <w:t xml:space="preserve">Impurity </w:t>
      </w:r>
      <w:r w:rsidR="00E1704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 xml:space="preserve">tates of </w:t>
      </w:r>
      <w:r w:rsidR="00E17049">
        <w:rPr>
          <w:sz w:val="18"/>
          <w:szCs w:val="18"/>
          <w:lang w:val="en-US"/>
        </w:rPr>
        <w:t>S</w:t>
      </w:r>
      <w:r w:rsidR="001F107C" w:rsidRPr="00E17049">
        <w:rPr>
          <w:sz w:val="18"/>
          <w:szCs w:val="18"/>
          <w:lang w:val="en-US"/>
        </w:rPr>
        <w:t>tructur</w:t>
      </w:r>
      <w:r w:rsidR="00E17049">
        <w:rPr>
          <w:sz w:val="18"/>
          <w:szCs w:val="18"/>
          <w:lang w:val="en-US"/>
        </w:rPr>
        <w:t>al</w:t>
      </w:r>
      <w:r w:rsidR="001F107C" w:rsidRPr="00E17049">
        <w:rPr>
          <w:sz w:val="18"/>
          <w:szCs w:val="18"/>
          <w:lang w:val="en-US"/>
        </w:rPr>
        <w:t xml:space="preserve"> </w:t>
      </w:r>
      <w:r w:rsidR="00E17049">
        <w:rPr>
          <w:sz w:val="18"/>
          <w:szCs w:val="18"/>
          <w:lang w:val="en-US"/>
        </w:rPr>
        <w:t>M</w:t>
      </w:r>
      <w:r w:rsidR="00556483" w:rsidRPr="00E17049">
        <w:rPr>
          <w:sz w:val="18"/>
          <w:szCs w:val="18"/>
          <w:lang w:val="en-US"/>
        </w:rPr>
        <w:t>aterials</w:t>
      </w:r>
      <w:r w:rsidR="00556483" w:rsidRPr="00B736D5">
        <w:rPr>
          <w:sz w:val="18"/>
          <w:szCs w:val="18"/>
          <w:lang w:val="en-US"/>
        </w:rPr>
        <w:t xml:space="preserve">, </w:t>
      </w:r>
      <w:r w:rsidR="00E1704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 xml:space="preserve">odium and </w:t>
      </w:r>
      <w:r w:rsidR="00E17049" w:rsidRPr="00D85529">
        <w:rPr>
          <w:rStyle w:val="afa"/>
          <w:bCs/>
          <w:i w:val="0"/>
          <w:iCs w:val="0"/>
          <w:sz w:val="18"/>
          <w:szCs w:val="18"/>
          <w:shd w:val="clear" w:color="auto" w:fill="FFFFFF"/>
        </w:rPr>
        <w:t>Eutectic Sodium</w:t>
      </w:r>
      <w:r w:rsidR="00E17049" w:rsidRPr="00D85529">
        <w:rPr>
          <w:sz w:val="18"/>
          <w:szCs w:val="18"/>
          <w:shd w:val="clear" w:color="auto" w:fill="FFFFFF"/>
        </w:rPr>
        <w:t>-</w:t>
      </w:r>
      <w:r w:rsidR="00E17049" w:rsidRPr="00D85529">
        <w:rPr>
          <w:rStyle w:val="afa"/>
          <w:bCs/>
          <w:i w:val="0"/>
          <w:iCs w:val="0"/>
          <w:sz w:val="18"/>
          <w:szCs w:val="18"/>
          <w:shd w:val="clear" w:color="auto" w:fill="FFFFFF"/>
        </w:rPr>
        <w:t>Potassium Alloy</w:t>
      </w:r>
      <w:r w:rsidR="00556483" w:rsidRPr="00B736D5">
        <w:rPr>
          <w:sz w:val="18"/>
          <w:szCs w:val="18"/>
          <w:lang w:val="en-US"/>
        </w:rPr>
        <w:t>. Review IPPE-0268</w:t>
      </w:r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TsNIIAtominform</w:t>
      </w:r>
      <w:proofErr w:type="spellEnd"/>
      <w:r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Moscow</w:t>
      </w:r>
      <w:r w:rsidR="00CD52C9">
        <w:rPr>
          <w:sz w:val="18"/>
          <w:szCs w:val="18"/>
          <w:lang w:val="en-US"/>
        </w:rPr>
        <w:t xml:space="preserve">, </w:t>
      </w:r>
      <w:r w:rsidR="00556483" w:rsidRPr="00B736D5">
        <w:rPr>
          <w:sz w:val="18"/>
          <w:szCs w:val="18"/>
          <w:lang w:val="en-US"/>
        </w:rPr>
        <w:t>1995</w:t>
      </w:r>
      <w:r w:rsidR="00743191">
        <w:rPr>
          <w:sz w:val="18"/>
          <w:szCs w:val="18"/>
          <w:lang w:val="en-US"/>
        </w:rPr>
        <w:t>,</w:t>
      </w:r>
      <w:r w:rsidR="00E17049">
        <w:rPr>
          <w:sz w:val="18"/>
          <w:szCs w:val="18"/>
          <w:lang w:val="en-US"/>
        </w:rPr>
        <w:t xml:space="preserve"> 60 p</w:t>
      </w:r>
      <w:r w:rsidR="00121060" w:rsidRPr="00B736D5">
        <w:rPr>
          <w:sz w:val="18"/>
          <w:szCs w:val="18"/>
          <w:lang w:val="en-US"/>
        </w:rPr>
        <w:t>.</w:t>
      </w:r>
    </w:p>
    <w:p w:rsidR="00556483" w:rsidRPr="00B736D5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4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KOZLOV F.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>A., KUZNETSOV E.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 xml:space="preserve">K., </w:t>
      </w:r>
      <w:r w:rsidR="001F107C" w:rsidRPr="00B736D5">
        <w:rPr>
          <w:sz w:val="18"/>
          <w:szCs w:val="18"/>
          <w:lang w:val="en-US"/>
        </w:rPr>
        <w:t>SUBBOTIN</w:t>
      </w:r>
      <w:r w:rsidRPr="00B736D5">
        <w:rPr>
          <w:sz w:val="18"/>
          <w:szCs w:val="18"/>
          <w:lang w:val="en-US"/>
        </w:rPr>
        <w:t xml:space="preserve"> V.</w:t>
      </w:r>
      <w:r w:rsidR="00452BAF">
        <w:rPr>
          <w:sz w:val="18"/>
          <w:szCs w:val="18"/>
          <w:lang w:val="en-US"/>
        </w:rPr>
        <w:t xml:space="preserve"> </w:t>
      </w:r>
      <w:r w:rsidRPr="00B736D5">
        <w:rPr>
          <w:sz w:val="18"/>
          <w:szCs w:val="18"/>
          <w:lang w:val="en-US"/>
        </w:rPr>
        <w:t xml:space="preserve">I. </w:t>
      </w:r>
      <w:r w:rsidR="00556483" w:rsidRPr="00B736D5">
        <w:rPr>
          <w:sz w:val="18"/>
          <w:szCs w:val="18"/>
          <w:lang w:val="en-US"/>
        </w:rPr>
        <w:t xml:space="preserve">Plug </w:t>
      </w:r>
      <w:r w:rsidR="00E17049">
        <w:rPr>
          <w:sz w:val="18"/>
          <w:szCs w:val="18"/>
          <w:lang w:val="en-US"/>
        </w:rPr>
        <w:t>I</w:t>
      </w:r>
      <w:r w:rsidR="00556483" w:rsidRPr="00B736D5">
        <w:rPr>
          <w:sz w:val="18"/>
          <w:szCs w:val="18"/>
          <w:lang w:val="en-US"/>
        </w:rPr>
        <w:t xml:space="preserve">ndicator – </w:t>
      </w:r>
      <w:r w:rsidR="00E17049">
        <w:rPr>
          <w:sz w:val="18"/>
          <w:szCs w:val="18"/>
          <w:lang w:val="en-US"/>
        </w:rPr>
        <w:t>a D</w:t>
      </w:r>
      <w:r w:rsidR="00556483" w:rsidRPr="00E17049">
        <w:rPr>
          <w:sz w:val="18"/>
          <w:szCs w:val="18"/>
          <w:lang w:val="en-US"/>
        </w:rPr>
        <w:t>evi</w:t>
      </w:r>
      <w:r w:rsidR="00E80938" w:rsidRPr="00D85529">
        <w:rPr>
          <w:sz w:val="18"/>
          <w:szCs w:val="18"/>
          <w:lang w:val="en-US"/>
        </w:rPr>
        <w:t>c</w:t>
      </w:r>
      <w:r w:rsidR="00556483" w:rsidRPr="00E17049">
        <w:rPr>
          <w:sz w:val="18"/>
          <w:szCs w:val="18"/>
          <w:lang w:val="en-US"/>
        </w:rPr>
        <w:t xml:space="preserve">e to </w:t>
      </w:r>
      <w:r w:rsidR="00E17049">
        <w:rPr>
          <w:sz w:val="18"/>
          <w:szCs w:val="18"/>
          <w:lang w:val="en-US"/>
        </w:rPr>
        <w:t>D</w:t>
      </w:r>
      <w:r w:rsidR="00E80938" w:rsidRPr="00D85529">
        <w:rPr>
          <w:sz w:val="18"/>
          <w:szCs w:val="18"/>
          <w:lang w:val="en-US"/>
        </w:rPr>
        <w:t>etect</w:t>
      </w:r>
      <w:r w:rsidR="00556483" w:rsidRPr="00B736D5">
        <w:rPr>
          <w:sz w:val="18"/>
          <w:szCs w:val="18"/>
          <w:lang w:val="en-US"/>
        </w:rPr>
        <w:t xml:space="preserve"> </w:t>
      </w:r>
      <w:r w:rsidR="00E17049">
        <w:rPr>
          <w:sz w:val="18"/>
          <w:szCs w:val="18"/>
          <w:lang w:val="en-US"/>
        </w:rPr>
        <w:t>I</w:t>
      </w:r>
      <w:r w:rsidR="00556483" w:rsidRPr="00B736D5">
        <w:rPr>
          <w:sz w:val="18"/>
          <w:szCs w:val="18"/>
          <w:lang w:val="en-US"/>
        </w:rPr>
        <w:t>mpurit</w:t>
      </w:r>
      <w:r w:rsidR="00E17049">
        <w:rPr>
          <w:sz w:val="18"/>
          <w:szCs w:val="18"/>
          <w:lang w:val="en-US"/>
        </w:rPr>
        <w:t>ies</w:t>
      </w:r>
      <w:r w:rsidR="00556483" w:rsidRPr="00B736D5">
        <w:rPr>
          <w:sz w:val="18"/>
          <w:szCs w:val="18"/>
          <w:lang w:val="en-US"/>
        </w:rPr>
        <w:t xml:space="preserve"> in </w:t>
      </w:r>
      <w:r w:rsidR="00E1704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>odium</w:t>
      </w:r>
      <w:r w:rsidR="00820747">
        <w:rPr>
          <w:sz w:val="18"/>
          <w:szCs w:val="18"/>
          <w:lang w:val="en-US"/>
        </w:rPr>
        <w:t>. In collected book:</w:t>
      </w:r>
      <w:r w:rsidR="00556483" w:rsidRPr="00307DFD">
        <w:rPr>
          <w:sz w:val="18"/>
          <w:szCs w:val="18"/>
          <w:lang w:val="en-US"/>
        </w:rPr>
        <w:t xml:space="preserve"> </w:t>
      </w:r>
      <w:r w:rsidR="00121060" w:rsidRPr="00307DFD">
        <w:rPr>
          <w:sz w:val="18"/>
          <w:szCs w:val="18"/>
          <w:lang w:val="en-US"/>
        </w:rPr>
        <w:t xml:space="preserve">Liquid </w:t>
      </w:r>
      <w:r w:rsidR="00E17049">
        <w:rPr>
          <w:sz w:val="18"/>
          <w:szCs w:val="18"/>
          <w:lang w:val="en-US"/>
        </w:rPr>
        <w:t>M</w:t>
      </w:r>
      <w:r w:rsidR="00121060" w:rsidRPr="00307DFD">
        <w:rPr>
          <w:sz w:val="18"/>
          <w:szCs w:val="18"/>
          <w:lang w:val="en-US"/>
        </w:rPr>
        <w:t xml:space="preserve">etals, </w:t>
      </w:r>
      <w:r w:rsidR="00820747" w:rsidRPr="00307DFD">
        <w:rPr>
          <w:sz w:val="18"/>
          <w:szCs w:val="18"/>
          <w:lang w:val="en-US"/>
        </w:rPr>
        <w:t>M</w:t>
      </w:r>
      <w:r w:rsidR="00820747">
        <w:rPr>
          <w:sz w:val="18"/>
          <w:szCs w:val="18"/>
          <w:lang w:val="en-US"/>
        </w:rPr>
        <w:t xml:space="preserve">., </w:t>
      </w:r>
      <w:proofErr w:type="spellStart"/>
      <w:r w:rsidR="00121060" w:rsidRPr="00307DFD">
        <w:rPr>
          <w:sz w:val="18"/>
          <w:szCs w:val="18"/>
          <w:lang w:val="en-US"/>
        </w:rPr>
        <w:t>Atomizdat</w:t>
      </w:r>
      <w:proofErr w:type="spellEnd"/>
      <w:r w:rsidR="00121060" w:rsidRPr="00307DFD">
        <w:rPr>
          <w:sz w:val="18"/>
          <w:szCs w:val="18"/>
          <w:lang w:val="en-US"/>
        </w:rPr>
        <w:t>, 1967</w:t>
      </w:r>
      <w:r w:rsidR="00CD52C9">
        <w:rPr>
          <w:sz w:val="18"/>
          <w:szCs w:val="18"/>
          <w:lang w:val="en-US"/>
        </w:rPr>
        <w:t>,</w:t>
      </w:r>
      <w:r w:rsidR="00E17049">
        <w:rPr>
          <w:sz w:val="18"/>
          <w:szCs w:val="18"/>
          <w:lang w:val="en-US"/>
        </w:rPr>
        <w:t xml:space="preserve"> pp.324-336 (14)</w:t>
      </w:r>
      <w:r w:rsidR="00121060" w:rsidRPr="00B736D5">
        <w:rPr>
          <w:sz w:val="18"/>
          <w:szCs w:val="18"/>
          <w:lang w:val="en-US"/>
        </w:rPr>
        <w:t>.</w:t>
      </w:r>
    </w:p>
    <w:p w:rsidR="00BE1CD6" w:rsidRPr="00B736D5" w:rsidRDefault="000959B0">
      <w:pPr>
        <w:ind w:left="567"/>
        <w:jc w:val="both"/>
        <w:rPr>
          <w:sz w:val="18"/>
          <w:szCs w:val="18"/>
          <w:lang w:val="en-US"/>
        </w:rPr>
      </w:pPr>
      <w:r w:rsidRPr="00307DFD">
        <w:rPr>
          <w:sz w:val="18"/>
          <w:szCs w:val="18"/>
          <w:lang w:val="en-US"/>
        </w:rPr>
        <w:t>[</w:t>
      </w:r>
      <w:r w:rsidR="00556483" w:rsidRPr="00307DFD">
        <w:rPr>
          <w:sz w:val="18"/>
          <w:szCs w:val="18"/>
          <w:lang w:val="en-US"/>
        </w:rPr>
        <w:t>5</w:t>
      </w:r>
      <w:r w:rsidRPr="00307DFD">
        <w:rPr>
          <w:sz w:val="18"/>
          <w:szCs w:val="18"/>
          <w:lang w:val="en-US"/>
        </w:rPr>
        <w:t>]</w:t>
      </w:r>
      <w:r w:rsidR="00556483" w:rsidRPr="00307DFD">
        <w:rPr>
          <w:sz w:val="18"/>
          <w:szCs w:val="18"/>
          <w:lang w:val="en-US"/>
        </w:rPr>
        <w:t xml:space="preserve"> </w:t>
      </w:r>
      <w:r w:rsidRPr="00307DFD">
        <w:rPr>
          <w:sz w:val="18"/>
          <w:szCs w:val="18"/>
          <w:lang w:val="en-US"/>
        </w:rPr>
        <w:t xml:space="preserve">RUTKAUSKAS V. </w:t>
      </w:r>
      <w:r w:rsidR="00820747">
        <w:rPr>
          <w:sz w:val="18"/>
          <w:szCs w:val="18"/>
          <w:lang w:val="en-US"/>
        </w:rPr>
        <w:t>O</w:t>
      </w:r>
      <w:r w:rsidR="00820747" w:rsidRPr="00307DFD">
        <w:rPr>
          <w:sz w:val="18"/>
          <w:szCs w:val="18"/>
          <w:lang w:val="en-US"/>
        </w:rPr>
        <w:t>n</w:t>
      </w:r>
      <w:r w:rsidR="00556483" w:rsidRPr="00307DFD">
        <w:rPr>
          <w:sz w:val="18"/>
          <w:szCs w:val="18"/>
          <w:lang w:val="en-US"/>
        </w:rPr>
        <w:t xml:space="preserve"> the </w:t>
      </w:r>
      <w:r w:rsidR="00556483" w:rsidRPr="00656D4F">
        <w:rPr>
          <w:sz w:val="18"/>
          <w:szCs w:val="18"/>
          <w:lang w:val="en-US"/>
        </w:rPr>
        <w:t>Alkal</w:t>
      </w:r>
      <w:r w:rsidR="00E80938" w:rsidRPr="00D85529">
        <w:rPr>
          <w:sz w:val="18"/>
          <w:szCs w:val="18"/>
          <w:lang w:val="en-US"/>
        </w:rPr>
        <w:t>i</w:t>
      </w:r>
      <w:r w:rsidR="00556483" w:rsidRPr="00307DFD">
        <w:rPr>
          <w:sz w:val="18"/>
          <w:szCs w:val="18"/>
          <w:lang w:val="en-US"/>
        </w:rPr>
        <w:t xml:space="preserve"> Metals. </w:t>
      </w:r>
      <w:r w:rsidR="00BE1CD6" w:rsidRPr="00307DFD">
        <w:rPr>
          <w:sz w:val="18"/>
          <w:szCs w:val="18"/>
          <w:lang w:val="en-US"/>
        </w:rPr>
        <w:t xml:space="preserve">Proc. Int. </w:t>
      </w:r>
      <w:proofErr w:type="spellStart"/>
      <w:r w:rsidR="00BE1CD6" w:rsidRPr="00307DFD">
        <w:rPr>
          <w:sz w:val="18"/>
          <w:szCs w:val="18"/>
          <w:lang w:val="en-US"/>
        </w:rPr>
        <w:t>Symp</w:t>
      </w:r>
      <w:proofErr w:type="spellEnd"/>
      <w:r w:rsidR="00BE1CD6" w:rsidRPr="00307DFD">
        <w:rPr>
          <w:sz w:val="18"/>
          <w:szCs w:val="18"/>
          <w:lang w:val="en-US"/>
        </w:rPr>
        <w:t xml:space="preserve">. </w:t>
      </w:r>
      <w:r w:rsidR="00556483" w:rsidRPr="00307DFD">
        <w:rPr>
          <w:sz w:val="18"/>
          <w:szCs w:val="18"/>
          <w:lang w:val="en-US"/>
        </w:rPr>
        <w:t>Nottingham, 1966</w:t>
      </w:r>
      <w:r w:rsidR="00656D4F">
        <w:rPr>
          <w:sz w:val="18"/>
          <w:szCs w:val="18"/>
          <w:lang w:val="en-US"/>
        </w:rPr>
        <w:t xml:space="preserve"> (quoted from [4]) (10)</w:t>
      </w:r>
      <w:r w:rsidR="00556483" w:rsidRPr="00307DFD">
        <w:rPr>
          <w:sz w:val="18"/>
          <w:szCs w:val="18"/>
          <w:lang w:val="en-US"/>
        </w:rPr>
        <w:t>.</w:t>
      </w:r>
    </w:p>
    <w:p w:rsidR="00556483" w:rsidRPr="00B736D5" w:rsidRDefault="000959B0">
      <w:pPr>
        <w:ind w:left="567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6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EICHENBERGER R.</w:t>
      </w:r>
      <w:r w:rsidR="00452BAF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L</w:t>
      </w:r>
      <w:r w:rsidR="00556483" w:rsidRPr="00B736D5">
        <w:rPr>
          <w:sz w:val="18"/>
          <w:szCs w:val="18"/>
          <w:lang w:val="en-US"/>
        </w:rPr>
        <w:t>. Solubility of Oxygen in Liquid Sodium</w:t>
      </w:r>
      <w:r w:rsidR="00820747">
        <w:rPr>
          <w:sz w:val="18"/>
          <w:szCs w:val="18"/>
          <w:lang w:val="en-US"/>
        </w:rPr>
        <w:t>//</w:t>
      </w:r>
      <w:r w:rsidR="00743191">
        <w:rPr>
          <w:sz w:val="18"/>
          <w:szCs w:val="18"/>
          <w:lang w:val="en-US"/>
        </w:rPr>
        <w:t xml:space="preserve"> </w:t>
      </w:r>
      <w:r w:rsidR="00556483" w:rsidRPr="00F725AE">
        <w:rPr>
          <w:sz w:val="18"/>
          <w:szCs w:val="18"/>
          <w:lang w:val="en-US"/>
        </w:rPr>
        <w:t>US At. Energy Comm. Rep. AI-AEC-12685</w:t>
      </w:r>
      <w:r w:rsidR="00743191">
        <w:rPr>
          <w:sz w:val="18"/>
          <w:szCs w:val="18"/>
          <w:lang w:val="en-US"/>
        </w:rPr>
        <w:t xml:space="preserve">, </w:t>
      </w:r>
      <w:r w:rsidR="00556483" w:rsidRPr="00F725AE">
        <w:rPr>
          <w:sz w:val="18"/>
          <w:szCs w:val="18"/>
          <w:lang w:val="en-US"/>
        </w:rPr>
        <w:t>1968</w:t>
      </w:r>
      <w:r w:rsidR="00656D4F">
        <w:rPr>
          <w:sz w:val="18"/>
          <w:szCs w:val="18"/>
          <w:lang w:val="en-US"/>
        </w:rPr>
        <w:t xml:space="preserve"> (13)</w:t>
      </w:r>
      <w:r w:rsidR="00556483" w:rsidRPr="00F725AE">
        <w:rPr>
          <w:sz w:val="18"/>
          <w:szCs w:val="18"/>
          <w:lang w:val="en-US"/>
        </w:rPr>
        <w:t>.</w:t>
      </w:r>
    </w:p>
    <w:p w:rsidR="00804A65" w:rsidRDefault="000959B0">
      <w:pPr>
        <w:ind w:left="567"/>
        <w:jc w:val="both"/>
        <w:rPr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7</w:t>
      </w:r>
      <w:r w:rsidRPr="00B736D5">
        <w:rPr>
          <w:sz w:val="18"/>
          <w:szCs w:val="18"/>
          <w:lang w:val="en-US"/>
        </w:rPr>
        <w:t xml:space="preserve">] </w:t>
      </w:r>
      <w:r w:rsidR="00285F6F" w:rsidRPr="00B736D5">
        <w:rPr>
          <w:sz w:val="18"/>
          <w:szCs w:val="18"/>
          <w:lang w:val="en-US"/>
        </w:rPr>
        <w:t>CLAXTON K.</w:t>
      </w:r>
      <w:r w:rsidR="00452BAF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T</w:t>
      </w:r>
      <w:r w:rsidR="00556483" w:rsidRPr="00B736D5">
        <w:rPr>
          <w:sz w:val="18"/>
          <w:szCs w:val="18"/>
          <w:lang w:val="en-US"/>
        </w:rPr>
        <w:t xml:space="preserve">. Solubility of Oxygen in Liquid Sodium; </w:t>
      </w:r>
      <w:r w:rsidR="00556483" w:rsidRPr="00804A65">
        <w:rPr>
          <w:sz w:val="18"/>
          <w:szCs w:val="18"/>
          <w:lang w:val="en-US"/>
        </w:rPr>
        <w:t>Effect on</w:t>
      </w:r>
      <w:r w:rsidR="00556483" w:rsidRPr="00B736D5">
        <w:rPr>
          <w:sz w:val="18"/>
          <w:szCs w:val="18"/>
          <w:lang w:val="en-US"/>
        </w:rPr>
        <w:t xml:space="preserve"> </w:t>
      </w:r>
      <w:r w:rsidR="007C0B13" w:rsidRPr="00B736D5">
        <w:rPr>
          <w:sz w:val="18"/>
          <w:szCs w:val="18"/>
          <w:lang w:val="en-US"/>
        </w:rPr>
        <w:t>Interpretation</w:t>
      </w:r>
      <w:r w:rsidR="00556483" w:rsidRPr="00B736D5">
        <w:rPr>
          <w:sz w:val="18"/>
          <w:szCs w:val="18"/>
          <w:lang w:val="en-US"/>
        </w:rPr>
        <w:t xml:space="preserve"> of Corrosion Data</w:t>
      </w:r>
      <w:r w:rsidR="00804A65">
        <w:rPr>
          <w:sz w:val="18"/>
          <w:szCs w:val="18"/>
          <w:lang w:val="en-US"/>
        </w:rPr>
        <w:t>/</w:t>
      </w:r>
      <w:r w:rsidR="00556483" w:rsidRPr="00B736D5">
        <w:rPr>
          <w:sz w:val="18"/>
          <w:szCs w:val="18"/>
          <w:lang w:val="en-US"/>
        </w:rPr>
        <w:t xml:space="preserve"> </w:t>
      </w:r>
      <w:r w:rsidR="00804A65" w:rsidRPr="00D85529">
        <w:rPr>
          <w:sz w:val="18"/>
          <w:szCs w:val="18"/>
          <w:lang w:val="en-US"/>
        </w:rPr>
        <w:t xml:space="preserve">Proc. Int. Conf. on Liquid Metal Technology in Energy Production, 1976 NTIS, </w:t>
      </w:r>
      <w:r w:rsidR="00804A65" w:rsidRPr="00743191">
        <w:rPr>
          <w:sz w:val="18"/>
          <w:szCs w:val="18"/>
          <w:lang w:val="en-US"/>
        </w:rPr>
        <w:t>Springfield</w:t>
      </w:r>
      <w:r w:rsidR="00804A65" w:rsidRPr="00D85529">
        <w:rPr>
          <w:sz w:val="18"/>
          <w:szCs w:val="18"/>
          <w:lang w:val="en-US"/>
        </w:rPr>
        <w:t>, VA, 541-545,</w:t>
      </w:r>
      <w:r w:rsidR="00804A65" w:rsidRPr="007A6AE6">
        <w:rPr>
          <w:lang w:val="en-US"/>
        </w:rPr>
        <w:t xml:space="preserve"> 1977.</w:t>
      </w:r>
      <w:r w:rsidR="00804A65">
        <w:rPr>
          <w:lang w:val="en-US"/>
        </w:rPr>
        <w:t xml:space="preserve"> (18</w:t>
      </w:r>
      <w:r w:rsidR="00804A65" w:rsidRPr="007A6AE6">
        <w:rPr>
          <w:lang w:val="en-US"/>
        </w:rPr>
        <w:t>)</w:t>
      </w:r>
      <w:r w:rsidR="00804A65">
        <w:rPr>
          <w:lang w:val="en-US"/>
        </w:rPr>
        <w:t>.</w:t>
      </w:r>
    </w:p>
    <w:p w:rsidR="00556483" w:rsidRPr="00B736D5" w:rsidRDefault="000959B0" w:rsidP="00D85529">
      <w:pPr>
        <w:ind w:left="567" w:firstLine="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8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NODEN J.</w:t>
      </w:r>
      <w:r w:rsidR="00452BAF">
        <w:rPr>
          <w:sz w:val="18"/>
          <w:szCs w:val="18"/>
          <w:lang w:val="en-US"/>
        </w:rPr>
        <w:t xml:space="preserve"> </w:t>
      </w:r>
      <w:r w:rsidR="00285F6F" w:rsidRPr="00B736D5">
        <w:rPr>
          <w:sz w:val="18"/>
          <w:szCs w:val="18"/>
          <w:lang w:val="en-US"/>
        </w:rPr>
        <w:t>D</w:t>
      </w:r>
      <w:r w:rsidR="00556483" w:rsidRPr="00B736D5">
        <w:rPr>
          <w:sz w:val="18"/>
          <w:szCs w:val="18"/>
          <w:lang w:val="en-US"/>
        </w:rPr>
        <w:t>. General equation for the Solubility of Oxygen in Liquid Sodium</w:t>
      </w:r>
      <w:r w:rsidR="00804A65">
        <w:rPr>
          <w:sz w:val="18"/>
          <w:szCs w:val="18"/>
          <w:lang w:val="en-US"/>
        </w:rPr>
        <w:t>//</w:t>
      </w:r>
      <w:r w:rsidR="00556483" w:rsidRPr="00B736D5">
        <w:rPr>
          <w:sz w:val="18"/>
          <w:szCs w:val="18"/>
          <w:lang w:val="en-US"/>
        </w:rPr>
        <w:t xml:space="preserve"> J. Br. </w:t>
      </w:r>
      <w:proofErr w:type="spellStart"/>
      <w:r w:rsidR="00556483" w:rsidRPr="00B736D5">
        <w:rPr>
          <w:sz w:val="18"/>
          <w:szCs w:val="18"/>
          <w:lang w:val="en-US"/>
        </w:rPr>
        <w:t>Nucl</w:t>
      </w:r>
      <w:proofErr w:type="spellEnd"/>
      <w:r w:rsidR="00556483" w:rsidRPr="00B736D5">
        <w:rPr>
          <w:sz w:val="18"/>
          <w:szCs w:val="18"/>
          <w:lang w:val="en-US"/>
        </w:rPr>
        <w:t xml:space="preserve">. Energy Soc., </w:t>
      </w:r>
      <w:r w:rsidR="00804A65" w:rsidRPr="00D85529">
        <w:rPr>
          <w:sz w:val="18"/>
          <w:szCs w:val="18"/>
        </w:rPr>
        <w:t xml:space="preserve">12(3), </w:t>
      </w:r>
      <w:r w:rsidR="00743191">
        <w:rPr>
          <w:sz w:val="18"/>
          <w:szCs w:val="18"/>
        </w:rPr>
        <w:t>329,</w:t>
      </w:r>
      <w:r w:rsidR="00804A65" w:rsidRPr="00D85529">
        <w:rPr>
          <w:sz w:val="18"/>
          <w:szCs w:val="18"/>
        </w:rPr>
        <w:t xml:space="preserve"> 1973. (19).</w:t>
      </w:r>
    </w:p>
    <w:p w:rsidR="000E4E6F" w:rsidRDefault="000959B0">
      <w:pPr>
        <w:ind w:left="567" w:right="283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9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KOZLOV F</w:t>
      </w:r>
      <w:r w:rsidR="00743191">
        <w:rPr>
          <w:sz w:val="18"/>
          <w:szCs w:val="18"/>
          <w:lang w:val="en-US"/>
        </w:rPr>
        <w:t>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 xml:space="preserve">A., KOZUB </w:t>
      </w:r>
      <w:r w:rsidR="00820747">
        <w:rPr>
          <w:sz w:val="18"/>
          <w:szCs w:val="18"/>
          <w:lang w:val="en-US"/>
        </w:rPr>
        <w:t>I</w:t>
      </w:r>
      <w:r w:rsidR="00820FD6" w:rsidRPr="00B736D5">
        <w:rPr>
          <w:sz w:val="18"/>
          <w:szCs w:val="18"/>
          <w:lang w:val="en-US"/>
        </w:rPr>
        <w:t>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 xml:space="preserve">. Solubility of </w:t>
      </w:r>
      <w:r w:rsidR="00CD52C9">
        <w:rPr>
          <w:sz w:val="18"/>
          <w:szCs w:val="18"/>
          <w:lang w:val="en-US"/>
        </w:rPr>
        <w:t>O</w:t>
      </w:r>
      <w:r w:rsidR="00556483" w:rsidRPr="00B736D5">
        <w:rPr>
          <w:sz w:val="18"/>
          <w:szCs w:val="18"/>
          <w:lang w:val="en-US"/>
        </w:rPr>
        <w:t xml:space="preserve">xygen in </w:t>
      </w:r>
      <w:r w:rsidR="00CD52C9">
        <w:rPr>
          <w:sz w:val="18"/>
          <w:szCs w:val="18"/>
          <w:lang w:val="en-US"/>
        </w:rPr>
        <w:t>S</w:t>
      </w:r>
      <w:r w:rsidR="00556483" w:rsidRPr="00B736D5">
        <w:rPr>
          <w:sz w:val="18"/>
          <w:szCs w:val="18"/>
          <w:lang w:val="en-US"/>
        </w:rPr>
        <w:t>odium</w:t>
      </w:r>
      <w:r w:rsidR="00820FD6"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Atomnaya</w:t>
      </w:r>
      <w:proofErr w:type="spellEnd"/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556483" w:rsidRPr="00B736D5">
        <w:rPr>
          <w:sz w:val="18"/>
          <w:szCs w:val="18"/>
          <w:lang w:val="en-US"/>
        </w:rPr>
        <w:t>energiya</w:t>
      </w:r>
      <w:proofErr w:type="spellEnd"/>
      <w:r w:rsidR="007242C7">
        <w:rPr>
          <w:sz w:val="18"/>
          <w:szCs w:val="18"/>
          <w:lang w:val="en-US"/>
        </w:rPr>
        <w:t xml:space="preserve">, </w:t>
      </w:r>
      <w:r w:rsidR="00820FD6" w:rsidRPr="00B736D5">
        <w:rPr>
          <w:sz w:val="18"/>
          <w:szCs w:val="18"/>
          <w:lang w:val="en-US"/>
        </w:rPr>
        <w:t>1983</w:t>
      </w:r>
      <w:r w:rsidR="00820747">
        <w:rPr>
          <w:sz w:val="18"/>
          <w:szCs w:val="18"/>
          <w:lang w:val="en-US"/>
        </w:rPr>
        <w:t>, V</w:t>
      </w:r>
      <w:r w:rsidR="007242C7">
        <w:rPr>
          <w:sz w:val="18"/>
          <w:szCs w:val="18"/>
          <w:lang w:val="en-US"/>
        </w:rPr>
        <w:t xml:space="preserve">. 54, </w:t>
      </w:r>
      <w:r w:rsidR="00820747">
        <w:rPr>
          <w:sz w:val="18"/>
          <w:szCs w:val="18"/>
          <w:lang w:val="en-US"/>
        </w:rPr>
        <w:t>No.</w:t>
      </w:r>
      <w:r w:rsidR="007242C7">
        <w:rPr>
          <w:sz w:val="18"/>
          <w:szCs w:val="18"/>
          <w:lang w:val="en-US"/>
        </w:rPr>
        <w:t xml:space="preserve">5, </w:t>
      </w:r>
    </w:p>
    <w:p w:rsidR="00556483" w:rsidRPr="00307DFD" w:rsidRDefault="007242C7">
      <w:pPr>
        <w:ind w:left="567" w:right="283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pp.</w:t>
      </w:r>
      <w:r w:rsidR="00EB0B56">
        <w:rPr>
          <w:sz w:val="18"/>
          <w:szCs w:val="18"/>
          <w:lang w:val="en-US"/>
        </w:rPr>
        <w:t xml:space="preserve"> </w:t>
      </w:r>
      <w:r w:rsidR="00556483" w:rsidRPr="00B736D5">
        <w:rPr>
          <w:sz w:val="18"/>
          <w:szCs w:val="18"/>
          <w:lang w:val="en-US"/>
        </w:rPr>
        <w:t>374-375.</w:t>
      </w:r>
      <w:r>
        <w:rPr>
          <w:sz w:val="18"/>
          <w:szCs w:val="18"/>
          <w:lang w:val="en-US"/>
        </w:rPr>
        <w:t xml:space="preserve"> (20)</w:t>
      </w:r>
    </w:p>
    <w:p w:rsidR="006325C1" w:rsidRDefault="000959B0">
      <w:pPr>
        <w:ind w:left="567"/>
        <w:jc w:val="both"/>
        <w:rPr>
          <w:sz w:val="18"/>
          <w:szCs w:val="18"/>
          <w:lang w:val="en-US"/>
        </w:rPr>
      </w:pPr>
      <w:r w:rsidRPr="00B736D5">
        <w:rPr>
          <w:sz w:val="18"/>
          <w:szCs w:val="18"/>
          <w:lang w:val="en-US"/>
        </w:rPr>
        <w:t>[</w:t>
      </w:r>
      <w:r w:rsidR="00556483" w:rsidRPr="00B736D5">
        <w:rPr>
          <w:sz w:val="18"/>
          <w:szCs w:val="18"/>
          <w:lang w:val="en-US"/>
        </w:rPr>
        <w:t>10</w:t>
      </w:r>
      <w:r w:rsidRPr="00B736D5">
        <w:rPr>
          <w:sz w:val="18"/>
          <w:szCs w:val="18"/>
          <w:lang w:val="en-US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 xml:space="preserve">YELON A., MOVAGHAR </w:t>
      </w:r>
      <w:r w:rsidR="00556483" w:rsidRPr="00B736D5">
        <w:rPr>
          <w:sz w:val="18"/>
          <w:szCs w:val="18"/>
          <w:lang w:val="en-US"/>
        </w:rPr>
        <w:t xml:space="preserve">B. Microscopic Explanation of the Compensation </w:t>
      </w:r>
      <w:bookmarkStart w:id="4" w:name="_Hlk63244745"/>
      <w:r w:rsidR="00556483" w:rsidRPr="00B736D5">
        <w:rPr>
          <w:sz w:val="18"/>
          <w:szCs w:val="18"/>
          <w:lang w:val="en-US"/>
        </w:rPr>
        <w:t>(Meyer-</w:t>
      </w:r>
      <w:proofErr w:type="spellStart"/>
      <w:r w:rsidR="00556483" w:rsidRPr="000E4E6F">
        <w:rPr>
          <w:sz w:val="18"/>
          <w:szCs w:val="18"/>
          <w:lang w:val="en-US"/>
        </w:rPr>
        <w:t>Neldel</w:t>
      </w:r>
      <w:proofErr w:type="spellEnd"/>
      <w:r w:rsidR="00556483" w:rsidRPr="00B736D5">
        <w:rPr>
          <w:sz w:val="18"/>
          <w:szCs w:val="18"/>
          <w:lang w:val="en-US"/>
        </w:rPr>
        <w:t>) Rule</w:t>
      </w:r>
      <w:bookmarkEnd w:id="4"/>
      <w:r w:rsidR="007242C7">
        <w:rPr>
          <w:sz w:val="18"/>
          <w:szCs w:val="18"/>
          <w:lang w:val="en-US"/>
        </w:rPr>
        <w:t xml:space="preserve">// </w:t>
      </w:r>
      <w:r w:rsidR="00556483" w:rsidRPr="00B736D5">
        <w:rPr>
          <w:sz w:val="18"/>
          <w:szCs w:val="18"/>
          <w:lang w:val="en-US"/>
        </w:rPr>
        <w:t>Phys. Rev. Letters</w:t>
      </w:r>
      <w:r w:rsidR="00820FD6" w:rsidRPr="00B736D5">
        <w:rPr>
          <w:sz w:val="18"/>
          <w:szCs w:val="18"/>
          <w:lang w:val="en-US"/>
        </w:rPr>
        <w:t>,</w:t>
      </w:r>
      <w:r w:rsidR="00556483" w:rsidRPr="00B736D5">
        <w:rPr>
          <w:sz w:val="18"/>
          <w:szCs w:val="18"/>
          <w:lang w:val="en-US"/>
        </w:rPr>
        <w:t xml:space="preserve"> 1990</w:t>
      </w:r>
      <w:r w:rsidR="00820747">
        <w:rPr>
          <w:sz w:val="18"/>
          <w:szCs w:val="18"/>
          <w:lang w:val="en-US"/>
        </w:rPr>
        <w:t>, V</w:t>
      </w:r>
      <w:r w:rsidR="007242C7">
        <w:rPr>
          <w:sz w:val="18"/>
          <w:szCs w:val="18"/>
          <w:lang w:val="en-US"/>
        </w:rPr>
        <w:t>. 65, No. 5,</w:t>
      </w:r>
      <w:r w:rsidR="00556483" w:rsidRPr="00B736D5">
        <w:rPr>
          <w:sz w:val="18"/>
          <w:szCs w:val="18"/>
          <w:lang w:val="en-US"/>
        </w:rPr>
        <w:t xml:space="preserve"> 618-620</w:t>
      </w:r>
      <w:r w:rsidR="00556483" w:rsidRPr="00B736D5">
        <w:rPr>
          <w:sz w:val="18"/>
          <w:szCs w:val="18"/>
        </w:rPr>
        <w:t>.</w:t>
      </w:r>
      <w:r w:rsidR="006325C1" w:rsidRPr="006325C1">
        <w:rPr>
          <w:sz w:val="18"/>
          <w:szCs w:val="18"/>
          <w:lang w:val="en-US"/>
        </w:rPr>
        <w:t xml:space="preserve"> </w:t>
      </w:r>
    </w:p>
    <w:p w:rsidR="00556483" w:rsidRPr="00B736D5" w:rsidRDefault="007242C7">
      <w:pPr>
        <w:ind w:left="567" w:right="283"/>
        <w:jc w:val="both"/>
        <w:rPr>
          <w:sz w:val="18"/>
          <w:szCs w:val="18"/>
          <w:lang w:val="en-US"/>
        </w:rPr>
      </w:pPr>
      <w:r w:rsidRPr="00B736D5" w:rsidDel="007242C7">
        <w:rPr>
          <w:sz w:val="18"/>
          <w:szCs w:val="18"/>
        </w:rPr>
        <w:t xml:space="preserve"> </w:t>
      </w:r>
      <w:r w:rsidR="000959B0" w:rsidRPr="00B736D5">
        <w:rPr>
          <w:sz w:val="18"/>
          <w:szCs w:val="18"/>
        </w:rPr>
        <w:t>[</w:t>
      </w:r>
      <w:r w:rsidR="00556483" w:rsidRPr="00B736D5">
        <w:rPr>
          <w:sz w:val="18"/>
          <w:szCs w:val="18"/>
        </w:rPr>
        <w:t>11</w:t>
      </w:r>
      <w:r w:rsidR="000959B0" w:rsidRPr="00B736D5">
        <w:rPr>
          <w:sz w:val="18"/>
          <w:szCs w:val="18"/>
        </w:rPr>
        <w:t>]</w:t>
      </w:r>
      <w:r w:rsidR="00556483" w:rsidRPr="00B736D5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MOROZOV V.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A., MOROZOV A.</w:t>
      </w:r>
      <w:r w:rsidR="00452BAF"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V</w:t>
      </w:r>
      <w:r w:rsidR="00556483" w:rsidRPr="00B736D5">
        <w:rPr>
          <w:sz w:val="18"/>
          <w:szCs w:val="18"/>
          <w:lang w:val="en-US"/>
        </w:rPr>
        <w:t xml:space="preserve">. </w:t>
      </w:r>
      <w:r w:rsidR="00556483" w:rsidRPr="00820747">
        <w:rPr>
          <w:sz w:val="18"/>
          <w:szCs w:val="18"/>
          <w:lang w:val="en-US"/>
        </w:rPr>
        <w:t xml:space="preserve">On </w:t>
      </w:r>
      <w:r w:rsidRPr="00D85529">
        <w:rPr>
          <w:sz w:val="18"/>
          <w:szCs w:val="18"/>
          <w:lang w:val="en-US"/>
        </w:rPr>
        <w:t xml:space="preserve">the </w:t>
      </w:r>
      <w:r w:rsidR="006A3171" w:rsidRPr="00820747">
        <w:rPr>
          <w:sz w:val="18"/>
          <w:szCs w:val="18"/>
          <w:lang w:val="en-US"/>
        </w:rPr>
        <w:t xml:space="preserve">Condition </w:t>
      </w:r>
      <w:r w:rsidR="00556483" w:rsidRPr="00820747">
        <w:rPr>
          <w:sz w:val="18"/>
          <w:szCs w:val="18"/>
          <w:lang w:val="en-US"/>
        </w:rPr>
        <w:t xml:space="preserve">of </w:t>
      </w:r>
      <w:r w:rsidR="006A3171" w:rsidRPr="00820747">
        <w:rPr>
          <w:sz w:val="18"/>
          <w:szCs w:val="18"/>
          <w:lang w:val="en-US"/>
        </w:rPr>
        <w:t>Imp</w:t>
      </w:r>
      <w:r w:rsidR="00556483" w:rsidRPr="00820747">
        <w:rPr>
          <w:sz w:val="18"/>
          <w:szCs w:val="18"/>
          <w:lang w:val="en-US"/>
        </w:rPr>
        <w:t>uriti</w:t>
      </w:r>
      <w:r w:rsidRPr="00D85529">
        <w:rPr>
          <w:sz w:val="18"/>
          <w:szCs w:val="18"/>
          <w:lang w:val="en-US"/>
        </w:rPr>
        <w:t>es</w:t>
      </w:r>
      <w:r w:rsidR="00556483" w:rsidRPr="00820747">
        <w:rPr>
          <w:sz w:val="18"/>
          <w:szCs w:val="18"/>
          <w:lang w:val="en-US"/>
        </w:rPr>
        <w:t xml:space="preserve"> in </w:t>
      </w:r>
      <w:r w:rsidR="006A3171" w:rsidRPr="00820747">
        <w:rPr>
          <w:sz w:val="18"/>
          <w:szCs w:val="18"/>
          <w:lang w:val="en-US"/>
        </w:rPr>
        <w:t>Liq</w:t>
      </w:r>
      <w:r w:rsidR="00556483" w:rsidRPr="00820747">
        <w:rPr>
          <w:sz w:val="18"/>
          <w:szCs w:val="18"/>
          <w:lang w:val="en-US"/>
        </w:rPr>
        <w:t xml:space="preserve">uid </w:t>
      </w:r>
      <w:r w:rsidRPr="00D85529">
        <w:rPr>
          <w:sz w:val="18"/>
          <w:szCs w:val="18"/>
          <w:lang w:val="en-US"/>
        </w:rPr>
        <w:t>M</w:t>
      </w:r>
      <w:r w:rsidR="00556483" w:rsidRPr="00820747">
        <w:rPr>
          <w:sz w:val="18"/>
          <w:szCs w:val="18"/>
          <w:lang w:val="en-US"/>
        </w:rPr>
        <w:t>etals</w:t>
      </w:r>
      <w:r w:rsidR="005E4EA0">
        <w:rPr>
          <w:sz w:val="18"/>
          <w:szCs w:val="18"/>
          <w:lang w:val="en-US"/>
        </w:rPr>
        <w:t xml:space="preserve"> </w:t>
      </w:r>
      <w:r w:rsidR="00820747" w:rsidRPr="00D85529">
        <w:rPr>
          <w:sz w:val="18"/>
          <w:szCs w:val="18"/>
          <w:lang w:val="en-US"/>
        </w:rPr>
        <w:t>//</w:t>
      </w:r>
      <w:r w:rsidR="00820FD6" w:rsidRPr="00B736D5">
        <w:rPr>
          <w:sz w:val="18"/>
          <w:szCs w:val="18"/>
          <w:lang w:val="en-US"/>
        </w:rPr>
        <w:t xml:space="preserve"> </w:t>
      </w:r>
      <w:proofErr w:type="spellStart"/>
      <w:r w:rsidR="00820FD6" w:rsidRPr="00B736D5">
        <w:rPr>
          <w:sz w:val="18"/>
          <w:szCs w:val="18"/>
          <w:lang w:val="en-US"/>
        </w:rPr>
        <w:t>Izvestiya</w:t>
      </w:r>
      <w:proofErr w:type="spellEnd"/>
      <w:r w:rsidR="00820FD6" w:rsidRPr="00B736D5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Vy</w:t>
      </w:r>
      <w:r w:rsidR="000E00F8" w:rsidRPr="00307DFD">
        <w:rPr>
          <w:sz w:val="18"/>
          <w:szCs w:val="18"/>
          <w:lang w:val="en-US"/>
        </w:rPr>
        <w:t>ssh</w:t>
      </w:r>
      <w:r w:rsidR="001F107C" w:rsidRPr="00B736D5">
        <w:rPr>
          <w:sz w:val="18"/>
          <w:szCs w:val="18"/>
          <w:lang w:val="en-US"/>
        </w:rPr>
        <w:t>i</w:t>
      </w:r>
      <w:r w:rsidR="000E00F8" w:rsidRPr="00307DFD">
        <w:rPr>
          <w:sz w:val="18"/>
          <w:szCs w:val="18"/>
          <w:lang w:val="en-US"/>
        </w:rPr>
        <w:t>kh</w:t>
      </w:r>
      <w:proofErr w:type="spellEnd"/>
      <w:r w:rsidR="000E00F8" w:rsidRPr="00307DFD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</w:t>
      </w:r>
      <w:r w:rsidR="000E00F8" w:rsidRPr="00307DFD">
        <w:rPr>
          <w:sz w:val="18"/>
          <w:szCs w:val="18"/>
          <w:lang w:val="en-US"/>
        </w:rPr>
        <w:t>chebn</w:t>
      </w:r>
      <w:r>
        <w:rPr>
          <w:sz w:val="18"/>
          <w:szCs w:val="18"/>
          <w:lang w:val="en-US"/>
        </w:rPr>
        <w:t>y</w:t>
      </w:r>
      <w:r w:rsidR="000E00F8" w:rsidRPr="00307DFD">
        <w:rPr>
          <w:sz w:val="18"/>
          <w:szCs w:val="18"/>
          <w:lang w:val="en-US"/>
        </w:rPr>
        <w:t>kh</w:t>
      </w:r>
      <w:proofErr w:type="spellEnd"/>
      <w:r w:rsidR="000E00F8" w:rsidRPr="00307DFD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Z</w:t>
      </w:r>
      <w:r w:rsidR="000E00F8" w:rsidRPr="00307DFD">
        <w:rPr>
          <w:sz w:val="18"/>
          <w:szCs w:val="18"/>
          <w:lang w:val="en-US"/>
        </w:rPr>
        <w:t>avedeniy</w:t>
      </w:r>
      <w:proofErr w:type="spellEnd"/>
      <w:r w:rsidR="000E00F8" w:rsidRPr="00307DFD">
        <w:rPr>
          <w:sz w:val="18"/>
          <w:szCs w:val="18"/>
          <w:lang w:val="en-US"/>
        </w:rPr>
        <w:t>.</w:t>
      </w:r>
      <w:r w:rsidR="00556483" w:rsidRPr="00B736D5">
        <w:rPr>
          <w:sz w:val="18"/>
          <w:szCs w:val="18"/>
          <w:lang w:val="en-US"/>
        </w:rPr>
        <w:t xml:space="preserve"> </w:t>
      </w:r>
      <w:proofErr w:type="spellStart"/>
      <w:r w:rsidR="00820FD6" w:rsidRPr="00B736D5">
        <w:rPr>
          <w:sz w:val="18"/>
          <w:szCs w:val="18"/>
          <w:lang w:val="en-US"/>
        </w:rPr>
        <w:t>Yadernaya</w:t>
      </w:r>
      <w:proofErr w:type="spellEnd"/>
      <w:r w:rsidR="00820FD6" w:rsidRPr="00B736D5">
        <w:rPr>
          <w:sz w:val="18"/>
          <w:szCs w:val="18"/>
          <w:lang w:val="en-US"/>
        </w:rPr>
        <w:t xml:space="preserve"> </w:t>
      </w:r>
      <w:proofErr w:type="spellStart"/>
      <w:r w:rsidR="00820FD6" w:rsidRPr="00B736D5">
        <w:rPr>
          <w:sz w:val="18"/>
          <w:szCs w:val="18"/>
          <w:lang w:val="en-US"/>
        </w:rPr>
        <w:t>Energetika</w:t>
      </w:r>
      <w:proofErr w:type="spellEnd"/>
      <w:r w:rsidR="00820FD6" w:rsidRPr="00B736D5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="00820FD6" w:rsidRPr="00B736D5">
        <w:rPr>
          <w:sz w:val="18"/>
          <w:szCs w:val="18"/>
          <w:lang w:val="en-US"/>
        </w:rPr>
        <w:t>2007</w:t>
      </w:r>
      <w:r>
        <w:rPr>
          <w:sz w:val="18"/>
          <w:szCs w:val="18"/>
          <w:lang w:val="en-US"/>
        </w:rPr>
        <w:t>, No.1, pp.</w:t>
      </w:r>
      <w:r w:rsidR="00820FD6" w:rsidRPr="00B736D5">
        <w:rPr>
          <w:sz w:val="18"/>
          <w:szCs w:val="18"/>
          <w:lang w:val="en-US"/>
        </w:rPr>
        <w:t xml:space="preserve"> 159-166.</w:t>
      </w:r>
    </w:p>
    <w:p w:rsidR="00556483" w:rsidRPr="00B736D5" w:rsidRDefault="00E51671">
      <w:pPr>
        <w:ind w:left="567"/>
        <w:jc w:val="both"/>
        <w:rPr>
          <w:sz w:val="18"/>
          <w:szCs w:val="18"/>
        </w:rPr>
      </w:pPr>
      <w:r w:rsidRPr="00B736D5">
        <w:t>[</w:t>
      </w:r>
      <w:r w:rsidRPr="00B736D5">
        <w:rPr>
          <w:sz w:val="18"/>
          <w:szCs w:val="18"/>
        </w:rPr>
        <w:t>12] ZAGORULKO Y</w:t>
      </w:r>
      <w:r w:rsidR="00675BAB">
        <w:rPr>
          <w:sz w:val="18"/>
          <w:szCs w:val="18"/>
        </w:rPr>
        <w:t>u</w:t>
      </w:r>
      <w:r w:rsidRPr="00B736D5">
        <w:rPr>
          <w:sz w:val="18"/>
          <w:szCs w:val="18"/>
        </w:rPr>
        <w:t>.</w:t>
      </w:r>
      <w:r w:rsidR="00452BAF">
        <w:rPr>
          <w:sz w:val="18"/>
          <w:szCs w:val="18"/>
        </w:rPr>
        <w:t xml:space="preserve"> </w:t>
      </w:r>
      <w:r w:rsidR="00675BAB" w:rsidRPr="00B736D5">
        <w:rPr>
          <w:sz w:val="18"/>
          <w:szCs w:val="18"/>
        </w:rPr>
        <w:t>I.</w:t>
      </w:r>
      <w:r w:rsidR="00675BAB">
        <w:rPr>
          <w:sz w:val="18"/>
          <w:szCs w:val="18"/>
        </w:rPr>
        <w:t>,</w:t>
      </w:r>
      <w:r w:rsidRPr="00B736D5">
        <w:rPr>
          <w:sz w:val="18"/>
          <w:szCs w:val="18"/>
        </w:rPr>
        <w:t xml:space="preserve"> KOZLOV F.</w:t>
      </w:r>
      <w:r w:rsidR="00452BAF">
        <w:rPr>
          <w:sz w:val="18"/>
          <w:szCs w:val="18"/>
        </w:rPr>
        <w:t xml:space="preserve"> </w:t>
      </w:r>
      <w:r w:rsidRPr="00B736D5">
        <w:rPr>
          <w:sz w:val="18"/>
          <w:szCs w:val="18"/>
        </w:rPr>
        <w:t>A., VOROBIEVA T.</w:t>
      </w:r>
      <w:r w:rsidR="00452BAF">
        <w:rPr>
          <w:sz w:val="18"/>
          <w:szCs w:val="18"/>
        </w:rPr>
        <w:t xml:space="preserve"> </w:t>
      </w:r>
      <w:r w:rsidRPr="00B736D5">
        <w:rPr>
          <w:sz w:val="18"/>
          <w:szCs w:val="18"/>
        </w:rPr>
        <w:t xml:space="preserve">A. Additional </w:t>
      </w:r>
      <w:r w:rsidR="00675BAB">
        <w:rPr>
          <w:sz w:val="18"/>
          <w:szCs w:val="18"/>
        </w:rPr>
        <w:t>D</w:t>
      </w:r>
      <w:r w:rsidRPr="00B736D5">
        <w:rPr>
          <w:sz w:val="18"/>
          <w:szCs w:val="18"/>
        </w:rPr>
        <w:t xml:space="preserve">ata on the </w:t>
      </w:r>
      <w:r w:rsidR="00675BAB">
        <w:rPr>
          <w:sz w:val="18"/>
          <w:szCs w:val="18"/>
        </w:rPr>
        <w:t>S</w:t>
      </w:r>
      <w:r w:rsidRPr="00B736D5">
        <w:rPr>
          <w:sz w:val="18"/>
          <w:szCs w:val="18"/>
        </w:rPr>
        <w:t xml:space="preserve">olubility of </w:t>
      </w:r>
      <w:r w:rsidR="00675BAB">
        <w:rPr>
          <w:sz w:val="18"/>
          <w:szCs w:val="18"/>
        </w:rPr>
        <w:t>I</w:t>
      </w:r>
      <w:r w:rsidRPr="00B736D5">
        <w:rPr>
          <w:sz w:val="18"/>
          <w:szCs w:val="18"/>
        </w:rPr>
        <w:t xml:space="preserve">ndividual </w:t>
      </w:r>
      <w:r w:rsidR="00675BAB">
        <w:rPr>
          <w:sz w:val="18"/>
          <w:szCs w:val="18"/>
        </w:rPr>
        <w:t>S</w:t>
      </w:r>
      <w:r w:rsidRPr="00B736D5">
        <w:rPr>
          <w:sz w:val="18"/>
          <w:szCs w:val="18"/>
        </w:rPr>
        <w:t xml:space="preserve">ubstances in </w:t>
      </w:r>
      <w:r w:rsidR="00675BAB">
        <w:rPr>
          <w:sz w:val="18"/>
          <w:szCs w:val="18"/>
        </w:rPr>
        <w:t>S</w:t>
      </w:r>
      <w:r w:rsidRPr="00B736D5">
        <w:rPr>
          <w:sz w:val="18"/>
          <w:szCs w:val="18"/>
        </w:rPr>
        <w:t>odium. Preprint IPPE</w:t>
      </w:r>
      <w:r w:rsidR="00675BAB">
        <w:rPr>
          <w:sz w:val="18"/>
          <w:szCs w:val="18"/>
        </w:rPr>
        <w:t>,</w:t>
      </w:r>
      <w:r w:rsidRPr="00B736D5">
        <w:rPr>
          <w:sz w:val="18"/>
          <w:szCs w:val="18"/>
        </w:rPr>
        <w:t xml:space="preserve"> No. 2412, </w:t>
      </w:r>
      <w:proofErr w:type="spellStart"/>
      <w:r w:rsidRPr="00B736D5">
        <w:rPr>
          <w:sz w:val="18"/>
          <w:szCs w:val="18"/>
        </w:rPr>
        <w:t>Obninsk</w:t>
      </w:r>
      <w:proofErr w:type="spellEnd"/>
      <w:r w:rsidR="00820747">
        <w:rPr>
          <w:sz w:val="18"/>
          <w:szCs w:val="18"/>
        </w:rPr>
        <w:t>,</w:t>
      </w:r>
      <w:r w:rsidR="00743191">
        <w:rPr>
          <w:sz w:val="18"/>
          <w:szCs w:val="18"/>
        </w:rPr>
        <w:t xml:space="preserve"> </w:t>
      </w:r>
      <w:r w:rsidRPr="00B736D5">
        <w:rPr>
          <w:sz w:val="18"/>
          <w:szCs w:val="18"/>
        </w:rPr>
        <w:t>1997</w:t>
      </w:r>
      <w:r w:rsidR="00B736D5" w:rsidRPr="00307DFD">
        <w:rPr>
          <w:sz w:val="18"/>
          <w:szCs w:val="18"/>
        </w:rPr>
        <w:t>.</w:t>
      </w:r>
    </w:p>
    <w:p w:rsidR="00E51671" w:rsidRPr="00B736D5" w:rsidRDefault="00265CD0">
      <w:pPr>
        <w:ind w:left="567"/>
        <w:jc w:val="both"/>
      </w:pPr>
      <w:r>
        <w:t xml:space="preserve"> </w:t>
      </w:r>
    </w:p>
    <w:p w:rsidR="007C0B13" w:rsidRDefault="007C0B13">
      <w:pPr>
        <w:ind w:left="567"/>
        <w:jc w:val="both"/>
      </w:pPr>
    </w:p>
    <w:p w:rsidR="00563D26" w:rsidRDefault="00563D26">
      <w:pPr>
        <w:ind w:left="567"/>
        <w:jc w:val="both"/>
      </w:pPr>
    </w:p>
    <w:p w:rsidR="00F45EEE" w:rsidRPr="00662532" w:rsidRDefault="00F45EEE">
      <w:pPr>
        <w:ind w:left="567"/>
        <w:jc w:val="both"/>
      </w:pPr>
    </w:p>
    <w:sectPr w:rsidR="00F45EEE" w:rsidRPr="00662532" w:rsidSect="002652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9D" w:rsidRDefault="0070719D">
      <w:r>
        <w:separator/>
      </w:r>
    </w:p>
  </w:endnote>
  <w:endnote w:type="continuationSeparator" w:id="0">
    <w:p w:rsidR="0070719D" w:rsidRDefault="007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29" w:rsidRDefault="00D85529">
    <w:pPr>
      <w:pStyle w:val="zyxClassification1"/>
    </w:pPr>
  </w:p>
  <w:p w:rsidR="00D85529" w:rsidRDefault="00D85529">
    <w:pPr>
      <w:pStyle w:val="zyxClassification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29" w:rsidRDefault="00D85529">
    <w:pPr>
      <w:pStyle w:val="zyxClassification1"/>
    </w:pPr>
  </w:p>
  <w:p w:rsidR="00D85529" w:rsidRPr="00037321" w:rsidRDefault="00D85529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E31029">
      <w:rPr>
        <w:rFonts w:ascii="Times New Roman" w:hAnsi="Times New Roman" w:cs="Times New Roman"/>
        <w:noProof/>
        <w:sz w:val="20"/>
      </w:rPr>
      <w:t>3</w: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D85529">
      <w:trPr>
        <w:cantSplit/>
      </w:trPr>
      <w:tc>
        <w:tcPr>
          <w:tcW w:w="4644" w:type="dxa"/>
        </w:tcPr>
        <w:p w:rsidR="00D85529" w:rsidRDefault="00D85529">
          <w:pPr>
            <w:pStyle w:val="zyxDistribution"/>
            <w:framePr w:wrap="auto" w:vAnchor="margin" w:hAnchor="text" w:xAlign="left" w:yAlign="inline"/>
            <w:suppressOverlap w:val="0"/>
          </w:pPr>
        </w:p>
        <w:p w:rsidR="00D85529" w:rsidRDefault="00D85529">
          <w:pPr>
            <w:pStyle w:val="zyxSensitivity"/>
            <w:framePr w:wrap="auto" w:vAnchor="margin" w:hAnchor="text" w:xAlign="left" w:yAlign="inline"/>
            <w:suppressOverlap w:val="0"/>
          </w:pPr>
        </w:p>
      </w:tc>
      <w:tc>
        <w:tcPr>
          <w:tcW w:w="5670" w:type="dxa"/>
          <w:tcMar>
            <w:right w:w="249" w:type="dxa"/>
          </w:tcMar>
        </w:tcPr>
        <w:p w:rsidR="00D85529" w:rsidRDefault="00D85529">
          <w:pPr>
            <w:pStyle w:val="zyxConfidBlack"/>
            <w:framePr w:wrap="auto" w:vAnchor="margin" w:hAnchor="text" w:xAlign="left" w:yAlign="inline"/>
            <w:suppressOverlap w:val="0"/>
          </w:pPr>
          <w:bookmarkStart w:id="6" w:name="DOC_bkmClassification2"/>
        </w:p>
        <w:bookmarkEnd w:id="6"/>
        <w:p w:rsidR="00D85529" w:rsidRDefault="00D85529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bookmarkStart w:id="7" w:name="DOC_bkmFileName"/>
  <w:p w:rsidR="00D85529" w:rsidRDefault="00D85529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FR21-ID-82-Loginov (004)REF</w:t>
    </w:r>
    <w:r>
      <w:rPr>
        <w:sz w:val="16"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9D" w:rsidRDefault="0070719D">
      <w:r>
        <w:t>___________________________________________________________________________</w:t>
      </w:r>
    </w:p>
  </w:footnote>
  <w:footnote w:type="continuationSeparator" w:id="0">
    <w:p w:rsidR="0070719D" w:rsidRDefault="0070719D">
      <w:r>
        <w:t>___________________________________________________________________________</w:t>
      </w:r>
    </w:p>
  </w:footnote>
  <w:footnote w:type="continuationNotice" w:id="1">
    <w:p w:rsidR="0070719D" w:rsidRDefault="00707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29" w:rsidRDefault="00D85529" w:rsidP="00CF7AF3">
    <w:pPr>
      <w:pStyle w:val="Runninghead"/>
    </w:pPr>
    <w:r>
      <w:tab/>
      <w:t>FR21: IAEA-CN-</w:t>
    </w:r>
    <w:r w:rsidRPr="00D85529">
      <w:rPr>
        <w:lang w:val="en-US"/>
      </w:rPr>
      <w:t>291-</w:t>
    </w:r>
    <w:r>
      <w:t>82</w:t>
    </w:r>
  </w:p>
  <w:p w:rsidR="00D85529" w:rsidRPr="009E1558" w:rsidRDefault="00D85529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:rsidR="00D85529" w:rsidRDefault="00D85529" w:rsidP="00CF7AF3">
    <w:pPr>
      <w:pStyle w:val="zyxClassification1"/>
      <w:tabs>
        <w:tab w:val="left" w:pos="3956"/>
        <w:tab w:val="right" w:pos="9071"/>
      </w:tabs>
      <w:jc w:val="left"/>
    </w:pPr>
    <w:r>
      <w:tab/>
    </w:r>
  </w:p>
  <w:p w:rsidR="00D85529" w:rsidRDefault="00D85529">
    <w:pPr>
      <w:pStyle w:val="zyxClassification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29" w:rsidRDefault="00D85529" w:rsidP="00B82FA5">
    <w:pPr>
      <w:pStyle w:val="Runninghead"/>
    </w:pPr>
    <w:r w:rsidRPr="0060253B">
      <w:t>LOGINOV</w:t>
    </w:r>
    <w:r w:rsidRPr="00230DB1">
      <w:rPr>
        <w:lang w:val="en-US"/>
      </w:rPr>
      <w:t xml:space="preserve"> </w:t>
    </w:r>
    <w:r w:rsidRPr="0060253B">
      <w:rPr>
        <w:lang w:val="en-US"/>
      </w:rPr>
      <w:t xml:space="preserve">N.I. </w:t>
    </w:r>
    <w:r>
      <w:t xml:space="preserve">and </w:t>
    </w:r>
    <w:r w:rsidRPr="0060253B">
      <w:t>VERESHCHAGINA</w:t>
    </w:r>
    <w:r w:rsidRPr="004C5C2A">
      <w:rPr>
        <w:lang w:val="en-US"/>
      </w:rPr>
      <w:t xml:space="preserve"> </w:t>
    </w:r>
    <w:r>
      <w:rPr>
        <w:lang w:val="en-US"/>
      </w:rPr>
      <w:t xml:space="preserve">T.N. </w:t>
    </w:r>
  </w:p>
  <w:p w:rsidR="00D85529" w:rsidRPr="009E1558" w:rsidRDefault="00D85529" w:rsidP="00037321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</w:t>
    </w:r>
    <w:r w:rsidRPr="009E1558">
      <w:rPr>
        <w:color w:val="BFBFBF" w:themeColor="background1" w:themeShade="BF"/>
        <w:sz w:val="16"/>
        <w:szCs w:val="16"/>
      </w:rPr>
      <w:t>Left hand page running head is author’s name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>
      <w:rPr>
        <w:color w:val="BFBFBF" w:themeColor="background1" w:themeShade="BF"/>
        <w:sz w:val="16"/>
        <w:szCs w:val="16"/>
      </w:rPr>
      <w:t>. F</w:t>
    </w:r>
    <w:r w:rsidRPr="009E1558">
      <w:rPr>
        <w:color w:val="BFBFBF" w:themeColor="background1" w:themeShade="BF"/>
        <w:sz w:val="16"/>
        <w:szCs w:val="16"/>
      </w:rPr>
      <w:t xml:space="preserve">or more </w:t>
    </w:r>
    <w:r>
      <w:rPr>
        <w:color w:val="BFBFBF" w:themeColor="background1" w:themeShade="BF"/>
        <w:sz w:val="16"/>
        <w:szCs w:val="16"/>
      </w:rPr>
      <w:t xml:space="preserve">than two </w:t>
    </w:r>
    <w:r w:rsidRPr="009E1558">
      <w:rPr>
        <w:color w:val="BFBFBF" w:themeColor="background1" w:themeShade="BF"/>
        <w:sz w:val="16"/>
        <w:szCs w:val="16"/>
      </w:rPr>
      <w:t>authors</w:t>
    </w:r>
    <w:r>
      <w:rPr>
        <w:color w:val="BFBFBF" w:themeColor="background1" w:themeShade="BF"/>
        <w:sz w:val="16"/>
        <w:szCs w:val="16"/>
      </w:rPr>
      <w:t>,</w:t>
    </w:r>
    <w:r w:rsidRPr="009E1558">
      <w:rPr>
        <w:color w:val="BFBFBF" w:themeColor="background1" w:themeShade="BF"/>
        <w:sz w:val="16"/>
        <w:szCs w:val="16"/>
      </w:rPr>
      <w:t xml:space="preserve"> write </w:t>
    </w:r>
    <w:r>
      <w:rPr>
        <w:b/>
        <w:color w:val="BFBFBF" w:themeColor="background1" w:themeShade="BF"/>
        <w:sz w:val="16"/>
        <w:szCs w:val="16"/>
      </w:rPr>
      <w:t>AUTHOR</w:t>
    </w:r>
    <w:r w:rsidRPr="009E1558">
      <w:rPr>
        <w:b/>
        <w:color w:val="BFBFBF" w:themeColor="background1" w:themeShade="BF"/>
        <w:sz w:val="16"/>
        <w:szCs w:val="16"/>
      </w:rPr>
      <w:t xml:space="preserve"> et al.</w:t>
    </w:r>
    <w:r w:rsidRPr="00AC5A3A">
      <w:rPr>
        <w:color w:val="BFBFBF" w:themeColor="background1" w:themeShade="BF"/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85529">
      <w:trPr>
        <w:cantSplit/>
        <w:trHeight w:val="716"/>
      </w:trPr>
      <w:tc>
        <w:tcPr>
          <w:tcW w:w="979" w:type="dxa"/>
          <w:vMerge w:val="restart"/>
        </w:tcPr>
        <w:p w:rsidR="00D85529" w:rsidRDefault="00D85529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D85529" w:rsidRDefault="00D85529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D85529" w:rsidRDefault="00D85529">
          <w:pPr>
            <w:pStyle w:val="zyxConfidBlack"/>
            <w:framePr w:wrap="auto" w:vAnchor="margin" w:hAnchor="text" w:xAlign="left" w:yAlign="inline"/>
            <w:suppressOverlap w:val="0"/>
          </w:pPr>
          <w:bookmarkStart w:id="5" w:name="DOC_bkmClassification1"/>
        </w:p>
        <w:bookmarkEnd w:id="5"/>
        <w:p w:rsidR="00D85529" w:rsidRDefault="00D85529">
          <w:pPr>
            <w:pStyle w:val="zyxConfid2Red"/>
          </w:pPr>
        </w:p>
      </w:tc>
    </w:tr>
    <w:tr w:rsidR="00D85529">
      <w:trPr>
        <w:cantSplit/>
        <w:trHeight w:val="167"/>
      </w:trPr>
      <w:tc>
        <w:tcPr>
          <w:tcW w:w="979" w:type="dxa"/>
          <w:vMerge/>
        </w:tcPr>
        <w:p w:rsidR="00D85529" w:rsidRDefault="00D85529">
          <w:pPr>
            <w:spacing w:before="57"/>
          </w:pPr>
        </w:p>
      </w:tc>
      <w:tc>
        <w:tcPr>
          <w:tcW w:w="3638" w:type="dxa"/>
          <w:vAlign w:val="bottom"/>
        </w:tcPr>
        <w:p w:rsidR="00D85529" w:rsidRDefault="00D85529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:rsidR="00D85529" w:rsidRDefault="00D85529">
          <w:pPr>
            <w:pStyle w:val="9"/>
            <w:spacing w:before="0" w:after="10"/>
          </w:pPr>
        </w:p>
      </w:tc>
    </w:tr>
  </w:tbl>
  <w:p w:rsidR="00D85529" w:rsidRDefault="00D855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78DA"/>
    <w:multiLevelType w:val="hybridMultilevel"/>
    <w:tmpl w:val="5DB66CCE"/>
    <w:lvl w:ilvl="0" w:tplc="1134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1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1"/>
  </w:num>
  <w:num w:numId="22">
    <w:abstractNumId w:val="3"/>
  </w:num>
  <w:num w:numId="23">
    <w:abstractNumId w:val="0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1"/>
  </w:num>
  <w:num w:numId="3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й И. Логинов">
    <w15:presenceInfo w15:providerId="AD" w15:userId="S-1-5-21-1579014637-3338560758-1387451788-5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4895"/>
    <w:rsid w:val="000229AB"/>
    <w:rsid w:val="00025009"/>
    <w:rsid w:val="0002569A"/>
    <w:rsid w:val="0003227C"/>
    <w:rsid w:val="00036240"/>
    <w:rsid w:val="00037321"/>
    <w:rsid w:val="00037BDD"/>
    <w:rsid w:val="00054CD8"/>
    <w:rsid w:val="00071D66"/>
    <w:rsid w:val="00071E82"/>
    <w:rsid w:val="00093A64"/>
    <w:rsid w:val="000959B0"/>
    <w:rsid w:val="000A0299"/>
    <w:rsid w:val="000A21BA"/>
    <w:rsid w:val="000A2990"/>
    <w:rsid w:val="000B1F72"/>
    <w:rsid w:val="000B29C8"/>
    <w:rsid w:val="000B4180"/>
    <w:rsid w:val="000B4D59"/>
    <w:rsid w:val="000C4332"/>
    <w:rsid w:val="000C76C8"/>
    <w:rsid w:val="000D6FF4"/>
    <w:rsid w:val="000E00F8"/>
    <w:rsid w:val="000E362F"/>
    <w:rsid w:val="000E4E6F"/>
    <w:rsid w:val="000E603F"/>
    <w:rsid w:val="000E6599"/>
    <w:rsid w:val="000F7E94"/>
    <w:rsid w:val="00107654"/>
    <w:rsid w:val="001119D6"/>
    <w:rsid w:val="00121060"/>
    <w:rsid w:val="00121C68"/>
    <w:rsid w:val="001308F2"/>
    <w:rsid w:val="001313E8"/>
    <w:rsid w:val="00131E31"/>
    <w:rsid w:val="00140617"/>
    <w:rsid w:val="00145A16"/>
    <w:rsid w:val="00181485"/>
    <w:rsid w:val="00182D31"/>
    <w:rsid w:val="00183BC4"/>
    <w:rsid w:val="001A284F"/>
    <w:rsid w:val="001B386F"/>
    <w:rsid w:val="001C58F5"/>
    <w:rsid w:val="001C7966"/>
    <w:rsid w:val="001D5CEE"/>
    <w:rsid w:val="001E0C8F"/>
    <w:rsid w:val="001E68D1"/>
    <w:rsid w:val="001F107C"/>
    <w:rsid w:val="00201679"/>
    <w:rsid w:val="00201D3D"/>
    <w:rsid w:val="002071D9"/>
    <w:rsid w:val="00211034"/>
    <w:rsid w:val="00230DB1"/>
    <w:rsid w:val="0023345F"/>
    <w:rsid w:val="00242491"/>
    <w:rsid w:val="00244837"/>
    <w:rsid w:val="00247F41"/>
    <w:rsid w:val="00254C3A"/>
    <w:rsid w:val="00256822"/>
    <w:rsid w:val="0026525A"/>
    <w:rsid w:val="00265CD0"/>
    <w:rsid w:val="00274790"/>
    <w:rsid w:val="00285755"/>
    <w:rsid w:val="00285F6F"/>
    <w:rsid w:val="002A1A64"/>
    <w:rsid w:val="002A1F9C"/>
    <w:rsid w:val="002B29C2"/>
    <w:rsid w:val="002C29DB"/>
    <w:rsid w:val="002C4208"/>
    <w:rsid w:val="002E143C"/>
    <w:rsid w:val="002E202E"/>
    <w:rsid w:val="002E4A86"/>
    <w:rsid w:val="00302C94"/>
    <w:rsid w:val="003071ED"/>
    <w:rsid w:val="00307DFD"/>
    <w:rsid w:val="00310EF4"/>
    <w:rsid w:val="0031414F"/>
    <w:rsid w:val="00352DE1"/>
    <w:rsid w:val="003577DC"/>
    <w:rsid w:val="003728E6"/>
    <w:rsid w:val="00396E1C"/>
    <w:rsid w:val="003976DB"/>
    <w:rsid w:val="003B5E0E"/>
    <w:rsid w:val="003D255A"/>
    <w:rsid w:val="003E42A2"/>
    <w:rsid w:val="003E4648"/>
    <w:rsid w:val="003E4E12"/>
    <w:rsid w:val="003E76DF"/>
    <w:rsid w:val="003E7E98"/>
    <w:rsid w:val="003F48C6"/>
    <w:rsid w:val="00400D5E"/>
    <w:rsid w:val="00400F46"/>
    <w:rsid w:val="00406ED0"/>
    <w:rsid w:val="00411D2B"/>
    <w:rsid w:val="00412908"/>
    <w:rsid w:val="00416949"/>
    <w:rsid w:val="004304A5"/>
    <w:rsid w:val="004370D8"/>
    <w:rsid w:val="00452BAF"/>
    <w:rsid w:val="00472C43"/>
    <w:rsid w:val="00473FA9"/>
    <w:rsid w:val="004871C1"/>
    <w:rsid w:val="00497E76"/>
    <w:rsid w:val="004A6994"/>
    <w:rsid w:val="004C5461"/>
    <w:rsid w:val="004D32B0"/>
    <w:rsid w:val="004D5964"/>
    <w:rsid w:val="00520CCB"/>
    <w:rsid w:val="00537496"/>
    <w:rsid w:val="00537E74"/>
    <w:rsid w:val="00544005"/>
    <w:rsid w:val="00544ED3"/>
    <w:rsid w:val="005450A5"/>
    <w:rsid w:val="00556483"/>
    <w:rsid w:val="00563D26"/>
    <w:rsid w:val="0058477B"/>
    <w:rsid w:val="0058654F"/>
    <w:rsid w:val="0059513C"/>
    <w:rsid w:val="0059515F"/>
    <w:rsid w:val="005969CF"/>
    <w:rsid w:val="00596ACA"/>
    <w:rsid w:val="00596B8A"/>
    <w:rsid w:val="005A21ED"/>
    <w:rsid w:val="005C2E3F"/>
    <w:rsid w:val="005D3CEE"/>
    <w:rsid w:val="005E39BC"/>
    <w:rsid w:val="005E4EA0"/>
    <w:rsid w:val="005E6943"/>
    <w:rsid w:val="005F00A0"/>
    <w:rsid w:val="005F2FA4"/>
    <w:rsid w:val="0060253B"/>
    <w:rsid w:val="006054F6"/>
    <w:rsid w:val="006171C7"/>
    <w:rsid w:val="0062057F"/>
    <w:rsid w:val="006210FF"/>
    <w:rsid w:val="00622312"/>
    <w:rsid w:val="00622FA0"/>
    <w:rsid w:val="006325C1"/>
    <w:rsid w:val="00632FB0"/>
    <w:rsid w:val="006356BF"/>
    <w:rsid w:val="006370A3"/>
    <w:rsid w:val="006419CE"/>
    <w:rsid w:val="00647F33"/>
    <w:rsid w:val="0065437C"/>
    <w:rsid w:val="00656D4F"/>
    <w:rsid w:val="00662532"/>
    <w:rsid w:val="00667527"/>
    <w:rsid w:val="00675BAB"/>
    <w:rsid w:val="006760E8"/>
    <w:rsid w:val="006761CE"/>
    <w:rsid w:val="00692B17"/>
    <w:rsid w:val="006A3171"/>
    <w:rsid w:val="006B2274"/>
    <w:rsid w:val="006B48FC"/>
    <w:rsid w:val="006E2BFD"/>
    <w:rsid w:val="006F2887"/>
    <w:rsid w:val="00700865"/>
    <w:rsid w:val="0070719D"/>
    <w:rsid w:val="00717C6F"/>
    <w:rsid w:val="007242C7"/>
    <w:rsid w:val="00740007"/>
    <w:rsid w:val="00743191"/>
    <w:rsid w:val="007445DA"/>
    <w:rsid w:val="007453F0"/>
    <w:rsid w:val="007924DE"/>
    <w:rsid w:val="00793056"/>
    <w:rsid w:val="007B4FD1"/>
    <w:rsid w:val="007C0B13"/>
    <w:rsid w:val="007D2CAC"/>
    <w:rsid w:val="007D743C"/>
    <w:rsid w:val="007E6F45"/>
    <w:rsid w:val="00802381"/>
    <w:rsid w:val="00804A65"/>
    <w:rsid w:val="00820747"/>
    <w:rsid w:val="00820FD6"/>
    <w:rsid w:val="00825137"/>
    <w:rsid w:val="0083096A"/>
    <w:rsid w:val="00841358"/>
    <w:rsid w:val="00842852"/>
    <w:rsid w:val="00842CE6"/>
    <w:rsid w:val="0085631F"/>
    <w:rsid w:val="0086759F"/>
    <w:rsid w:val="00871F40"/>
    <w:rsid w:val="00883848"/>
    <w:rsid w:val="00886FC6"/>
    <w:rsid w:val="00887071"/>
    <w:rsid w:val="00893846"/>
    <w:rsid w:val="00897ED5"/>
    <w:rsid w:val="008A3482"/>
    <w:rsid w:val="008A624E"/>
    <w:rsid w:val="008B6BB9"/>
    <w:rsid w:val="008C05EF"/>
    <w:rsid w:val="008D444C"/>
    <w:rsid w:val="00911543"/>
    <w:rsid w:val="0092697A"/>
    <w:rsid w:val="009503AA"/>
    <w:rsid w:val="009519C9"/>
    <w:rsid w:val="00952CFE"/>
    <w:rsid w:val="00971C85"/>
    <w:rsid w:val="009A2C87"/>
    <w:rsid w:val="009D0B86"/>
    <w:rsid w:val="009D5665"/>
    <w:rsid w:val="009D78CA"/>
    <w:rsid w:val="009E0D5B"/>
    <w:rsid w:val="009E1558"/>
    <w:rsid w:val="009F377A"/>
    <w:rsid w:val="00A018F0"/>
    <w:rsid w:val="00A233D1"/>
    <w:rsid w:val="00A323BA"/>
    <w:rsid w:val="00A34021"/>
    <w:rsid w:val="00A42898"/>
    <w:rsid w:val="00A533C0"/>
    <w:rsid w:val="00A55294"/>
    <w:rsid w:val="00A57919"/>
    <w:rsid w:val="00A908AA"/>
    <w:rsid w:val="00A96135"/>
    <w:rsid w:val="00A97C71"/>
    <w:rsid w:val="00AB1542"/>
    <w:rsid w:val="00AB648F"/>
    <w:rsid w:val="00AB6ACE"/>
    <w:rsid w:val="00AC09DA"/>
    <w:rsid w:val="00AC5A3A"/>
    <w:rsid w:val="00AD4AEE"/>
    <w:rsid w:val="00B01FB8"/>
    <w:rsid w:val="00B21C47"/>
    <w:rsid w:val="00B34123"/>
    <w:rsid w:val="00B41E73"/>
    <w:rsid w:val="00B52BD4"/>
    <w:rsid w:val="00B55356"/>
    <w:rsid w:val="00B604BE"/>
    <w:rsid w:val="00B736D5"/>
    <w:rsid w:val="00B80860"/>
    <w:rsid w:val="00B81496"/>
    <w:rsid w:val="00B82FA5"/>
    <w:rsid w:val="00B83EE5"/>
    <w:rsid w:val="00B90088"/>
    <w:rsid w:val="00BA1D59"/>
    <w:rsid w:val="00BC341C"/>
    <w:rsid w:val="00BD1400"/>
    <w:rsid w:val="00BD605C"/>
    <w:rsid w:val="00BE02F6"/>
    <w:rsid w:val="00BE1CD6"/>
    <w:rsid w:val="00BE2A76"/>
    <w:rsid w:val="00C012DB"/>
    <w:rsid w:val="00C20690"/>
    <w:rsid w:val="00C24BE5"/>
    <w:rsid w:val="00C331E1"/>
    <w:rsid w:val="00C33214"/>
    <w:rsid w:val="00C57444"/>
    <w:rsid w:val="00C64B85"/>
    <w:rsid w:val="00C65E60"/>
    <w:rsid w:val="00C846C6"/>
    <w:rsid w:val="00CA0102"/>
    <w:rsid w:val="00CB4442"/>
    <w:rsid w:val="00CB490C"/>
    <w:rsid w:val="00CB563B"/>
    <w:rsid w:val="00CC314D"/>
    <w:rsid w:val="00CD52C9"/>
    <w:rsid w:val="00CE2F33"/>
    <w:rsid w:val="00CE5A52"/>
    <w:rsid w:val="00CE6D57"/>
    <w:rsid w:val="00CF7AF3"/>
    <w:rsid w:val="00D02A56"/>
    <w:rsid w:val="00D26ADA"/>
    <w:rsid w:val="00D35A78"/>
    <w:rsid w:val="00D5361D"/>
    <w:rsid w:val="00D555A1"/>
    <w:rsid w:val="00D64DC2"/>
    <w:rsid w:val="00D70B61"/>
    <w:rsid w:val="00D84833"/>
    <w:rsid w:val="00D85529"/>
    <w:rsid w:val="00D9198A"/>
    <w:rsid w:val="00DA46CA"/>
    <w:rsid w:val="00DF21EB"/>
    <w:rsid w:val="00DF5CEF"/>
    <w:rsid w:val="00E0236E"/>
    <w:rsid w:val="00E16760"/>
    <w:rsid w:val="00E17049"/>
    <w:rsid w:val="00E20E70"/>
    <w:rsid w:val="00E25B68"/>
    <w:rsid w:val="00E31029"/>
    <w:rsid w:val="00E51671"/>
    <w:rsid w:val="00E5326A"/>
    <w:rsid w:val="00E80938"/>
    <w:rsid w:val="00E84003"/>
    <w:rsid w:val="00E86B93"/>
    <w:rsid w:val="00E9376F"/>
    <w:rsid w:val="00E979F2"/>
    <w:rsid w:val="00EA7D09"/>
    <w:rsid w:val="00EB042F"/>
    <w:rsid w:val="00EB0B56"/>
    <w:rsid w:val="00EB7B2B"/>
    <w:rsid w:val="00EC10FC"/>
    <w:rsid w:val="00EC2581"/>
    <w:rsid w:val="00EC58A3"/>
    <w:rsid w:val="00ED0A99"/>
    <w:rsid w:val="00EE0041"/>
    <w:rsid w:val="00EE29B9"/>
    <w:rsid w:val="00EE46DF"/>
    <w:rsid w:val="00EF0325"/>
    <w:rsid w:val="00EF2456"/>
    <w:rsid w:val="00EF2DE3"/>
    <w:rsid w:val="00F004EE"/>
    <w:rsid w:val="00F3112F"/>
    <w:rsid w:val="00F35FC9"/>
    <w:rsid w:val="00F42E23"/>
    <w:rsid w:val="00F45EEE"/>
    <w:rsid w:val="00F51E9C"/>
    <w:rsid w:val="00F523CA"/>
    <w:rsid w:val="00F725AE"/>
    <w:rsid w:val="00F729FD"/>
    <w:rsid w:val="00F74A9D"/>
    <w:rsid w:val="00F74FFC"/>
    <w:rsid w:val="00F82A72"/>
    <w:rsid w:val="00F90E3B"/>
    <w:rsid w:val="00F94C9E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D097DC-4C62-4306-AAD4-51FC120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4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uiPriority w:val="4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Нижний колонтитул Знак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Основной текст Знак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uiPriority w:val="39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paragraph" w:styleId="af1">
    <w:name w:val="Normal (Web)"/>
    <w:basedOn w:val="a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"/>
    <w:next w:val="a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rFonts w:eastAsiaTheme="minorEastAsia"/>
      <w:i/>
      <w:iCs/>
      <w:sz w:val="18"/>
      <w:szCs w:val="18"/>
    </w:rPr>
  </w:style>
  <w:style w:type="character" w:customStyle="1" w:styleId="FIG-LONGChar">
    <w:name w:val="FIG-LONG Char"/>
    <w:basedOn w:val="a2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3"/>
    <w:next w:val="ae"/>
    <w:uiPriority w:val="59"/>
    <w:rsid w:val="002C29DB"/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2"/>
    <w:uiPriority w:val="49"/>
    <w:semiHidden/>
    <w:unhideWhenUsed/>
    <w:locked/>
    <w:rsid w:val="00A233D1"/>
    <w:rPr>
      <w:sz w:val="16"/>
      <w:szCs w:val="16"/>
    </w:rPr>
  </w:style>
  <w:style w:type="paragraph" w:styleId="af3">
    <w:name w:val="annotation text"/>
    <w:basedOn w:val="a"/>
    <w:link w:val="af4"/>
    <w:uiPriority w:val="49"/>
    <w:semiHidden/>
    <w:unhideWhenUsed/>
    <w:locked/>
    <w:rsid w:val="00A233D1"/>
    <w:rPr>
      <w:sz w:val="20"/>
    </w:rPr>
  </w:style>
  <w:style w:type="character" w:customStyle="1" w:styleId="af4">
    <w:name w:val="Текст примечания Знак"/>
    <w:basedOn w:val="a2"/>
    <w:link w:val="af3"/>
    <w:uiPriority w:val="49"/>
    <w:semiHidden/>
    <w:rsid w:val="00A233D1"/>
    <w:rPr>
      <w:lang w:eastAsia="en-US"/>
    </w:rPr>
  </w:style>
  <w:style w:type="paragraph" w:styleId="af5">
    <w:name w:val="annotation subject"/>
    <w:basedOn w:val="af3"/>
    <w:next w:val="af3"/>
    <w:link w:val="af6"/>
    <w:uiPriority w:val="49"/>
    <w:semiHidden/>
    <w:unhideWhenUsed/>
    <w:locked/>
    <w:rsid w:val="00A233D1"/>
    <w:rPr>
      <w:b/>
      <w:bCs/>
    </w:rPr>
  </w:style>
  <w:style w:type="character" w:customStyle="1" w:styleId="af6">
    <w:name w:val="Тема примечания Знак"/>
    <w:basedOn w:val="af4"/>
    <w:link w:val="af5"/>
    <w:uiPriority w:val="49"/>
    <w:semiHidden/>
    <w:rsid w:val="00A233D1"/>
    <w:rPr>
      <w:b/>
      <w:bCs/>
      <w:lang w:eastAsia="en-US"/>
    </w:rPr>
  </w:style>
  <w:style w:type="character" w:styleId="af7">
    <w:name w:val="Hyperlink"/>
    <w:basedOn w:val="a2"/>
    <w:uiPriority w:val="49"/>
    <w:unhideWhenUsed/>
    <w:locked/>
    <w:rsid w:val="00C57444"/>
    <w:rPr>
      <w:color w:val="0000FF" w:themeColor="hyperlink"/>
      <w:u w:val="single"/>
    </w:rPr>
  </w:style>
  <w:style w:type="character" w:customStyle="1" w:styleId="mtfg0">
    <w:name w:val="mtfg0"/>
    <w:basedOn w:val="a2"/>
    <w:rsid w:val="00B41E73"/>
  </w:style>
  <w:style w:type="character" w:customStyle="1" w:styleId="jlqj4b">
    <w:name w:val="jlqj4b"/>
    <w:basedOn w:val="a2"/>
    <w:rsid w:val="00182D31"/>
  </w:style>
  <w:style w:type="character" w:styleId="af8">
    <w:name w:val="Placeholder Text"/>
    <w:basedOn w:val="a2"/>
    <w:uiPriority w:val="99"/>
    <w:semiHidden/>
    <w:locked/>
    <w:rsid w:val="00182D31"/>
    <w:rPr>
      <w:color w:val="808080"/>
    </w:rPr>
  </w:style>
  <w:style w:type="paragraph" w:styleId="af9">
    <w:name w:val="List Paragraph"/>
    <w:basedOn w:val="a"/>
    <w:uiPriority w:val="49"/>
    <w:locked/>
    <w:rsid w:val="00893846"/>
    <w:pPr>
      <w:ind w:left="720"/>
      <w:contextualSpacing/>
    </w:pPr>
  </w:style>
  <w:style w:type="character" w:customStyle="1" w:styleId="viiyi">
    <w:name w:val="viiyi"/>
    <w:basedOn w:val="a2"/>
    <w:rsid w:val="00C846C6"/>
  </w:style>
  <w:style w:type="character" w:styleId="afa">
    <w:name w:val="Emphasis"/>
    <w:basedOn w:val="a2"/>
    <w:uiPriority w:val="20"/>
    <w:qFormat/>
    <w:locked/>
    <w:rsid w:val="00E17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nov@ip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3658599669445"/>
          <c:y val="3.6032607688744792E-2"/>
          <c:w val="0.75356066985562853"/>
          <c:h val="0.79894321445113481"/>
        </c:manualLayout>
      </c:layout>
      <c:scatterChart>
        <c:scatterStyle val="smoothMarker"/>
        <c:varyColors val="0"/>
        <c:ser>
          <c:idx val="0"/>
          <c:order val="0"/>
          <c:tx>
            <c:v>Т7</c:v>
          </c:tx>
          <c:spPr>
            <a:ln>
              <a:solidFill>
                <a:srgbClr val="00B050"/>
              </a:solidFill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xVal>
            <c:numRef>
              <c:f>Лист1!$A$19:$A$70</c:f>
              <c:numCache>
                <c:formatCode>h:mm:ss</c:formatCode>
                <c:ptCount val="52"/>
                <c:pt idx="0">
                  <c:v>0.51250000000000007</c:v>
                </c:pt>
                <c:pt idx="1">
                  <c:v>0.51458333333333328</c:v>
                </c:pt>
                <c:pt idx="2">
                  <c:v>0.51666666666666672</c:v>
                </c:pt>
                <c:pt idx="3">
                  <c:v>0.51874999999999993</c:v>
                </c:pt>
                <c:pt idx="4">
                  <c:v>0.52013888888888882</c:v>
                </c:pt>
                <c:pt idx="5">
                  <c:v>0.52083333333333337</c:v>
                </c:pt>
                <c:pt idx="6">
                  <c:v>0.52152777777777781</c:v>
                </c:pt>
                <c:pt idx="7">
                  <c:v>0.52222222222222225</c:v>
                </c:pt>
                <c:pt idx="8">
                  <c:v>0.52361111111111114</c:v>
                </c:pt>
                <c:pt idx="9">
                  <c:v>0.52500000000000002</c:v>
                </c:pt>
                <c:pt idx="10">
                  <c:v>0.52986111111111112</c:v>
                </c:pt>
                <c:pt idx="11">
                  <c:v>0.53194444444444444</c:v>
                </c:pt>
                <c:pt idx="12">
                  <c:v>0.53472222222222221</c:v>
                </c:pt>
                <c:pt idx="13">
                  <c:v>0.53819444444444442</c:v>
                </c:pt>
                <c:pt idx="14">
                  <c:v>0.5395833333333333</c:v>
                </c:pt>
                <c:pt idx="15">
                  <c:v>0.54166666666666663</c:v>
                </c:pt>
                <c:pt idx="16">
                  <c:v>0.54375000000000007</c:v>
                </c:pt>
                <c:pt idx="17">
                  <c:v>0.54652777777777783</c:v>
                </c:pt>
                <c:pt idx="18">
                  <c:v>0.54861111111111105</c:v>
                </c:pt>
                <c:pt idx="19">
                  <c:v>0.55069444444444449</c:v>
                </c:pt>
                <c:pt idx="20">
                  <c:v>0.55347222222222225</c:v>
                </c:pt>
                <c:pt idx="21">
                  <c:v>0.55555555555555558</c:v>
                </c:pt>
                <c:pt idx="22">
                  <c:v>0.55694444444444446</c:v>
                </c:pt>
                <c:pt idx="23">
                  <c:v>0.55833333333333335</c:v>
                </c:pt>
                <c:pt idx="24">
                  <c:v>0.55862268518518521</c:v>
                </c:pt>
                <c:pt idx="25">
                  <c:v>0.55868055555555551</c:v>
                </c:pt>
                <c:pt idx="26">
                  <c:v>0.55873842592592593</c:v>
                </c:pt>
                <c:pt idx="27">
                  <c:v>0.55879629629629635</c:v>
                </c:pt>
                <c:pt idx="28">
                  <c:v>0.55885416666666665</c:v>
                </c:pt>
                <c:pt idx="29">
                  <c:v>0.55908564814814821</c:v>
                </c:pt>
                <c:pt idx="30">
                  <c:v>0.55954861111111109</c:v>
                </c:pt>
                <c:pt idx="31">
                  <c:v>0.55972222222222223</c:v>
                </c:pt>
                <c:pt idx="32">
                  <c:v>0.5600694444444444</c:v>
                </c:pt>
                <c:pt idx="33">
                  <c:v>0.56018518518518523</c:v>
                </c:pt>
                <c:pt idx="34">
                  <c:v>0.56041666666666667</c:v>
                </c:pt>
                <c:pt idx="35">
                  <c:v>0.56076388888888895</c:v>
                </c:pt>
                <c:pt idx="36">
                  <c:v>0.56116898148148142</c:v>
                </c:pt>
                <c:pt idx="37">
                  <c:v>0.56157407407407411</c:v>
                </c:pt>
                <c:pt idx="38">
                  <c:v>0.5619791666666667</c:v>
                </c:pt>
                <c:pt idx="39">
                  <c:v>0.56278935185185186</c:v>
                </c:pt>
                <c:pt idx="40">
                  <c:v>0.56336805555555558</c:v>
                </c:pt>
                <c:pt idx="41">
                  <c:v>0.56394675925925919</c:v>
                </c:pt>
                <c:pt idx="42">
                  <c:v>0.56481481481481477</c:v>
                </c:pt>
                <c:pt idx="43">
                  <c:v>0.56597222222222221</c:v>
                </c:pt>
                <c:pt idx="44">
                  <c:v>0.56736111111111109</c:v>
                </c:pt>
                <c:pt idx="45">
                  <c:v>0.56840277777777781</c:v>
                </c:pt>
                <c:pt idx="46">
                  <c:v>0.56915509259259256</c:v>
                </c:pt>
                <c:pt idx="47">
                  <c:v>0.56990740740740742</c:v>
                </c:pt>
                <c:pt idx="48">
                  <c:v>0.57025462962962969</c:v>
                </c:pt>
                <c:pt idx="49">
                  <c:v>0.5703125</c:v>
                </c:pt>
                <c:pt idx="50">
                  <c:v>0.57037037037037031</c:v>
                </c:pt>
                <c:pt idx="51">
                  <c:v>0.57042824074074072</c:v>
                </c:pt>
              </c:numCache>
            </c:numRef>
          </c:xVal>
          <c:yVal>
            <c:numRef>
              <c:f>Лист1!$D$93:$D$144</c:f>
              <c:numCache>
                <c:formatCode>General</c:formatCode>
                <c:ptCount val="5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105</c:v>
                </c:pt>
                <c:pt idx="11">
                  <c:v>105</c:v>
                </c:pt>
                <c:pt idx="12">
                  <c:v>105</c:v>
                </c:pt>
                <c:pt idx="13">
                  <c:v>105</c:v>
                </c:pt>
                <c:pt idx="14">
                  <c:v>105</c:v>
                </c:pt>
                <c:pt idx="15">
                  <c:v>105</c:v>
                </c:pt>
                <c:pt idx="16">
                  <c:v>105</c:v>
                </c:pt>
                <c:pt idx="17">
                  <c:v>105</c:v>
                </c:pt>
                <c:pt idx="18">
                  <c:v>105</c:v>
                </c:pt>
                <c:pt idx="19">
                  <c:v>105</c:v>
                </c:pt>
                <c:pt idx="20">
                  <c:v>90</c:v>
                </c:pt>
                <c:pt idx="21">
                  <c:v>75</c:v>
                </c:pt>
                <c:pt idx="22">
                  <c:v>60</c:v>
                </c:pt>
                <c:pt idx="23">
                  <c:v>40</c:v>
                </c:pt>
                <c:pt idx="24">
                  <c:v>35</c:v>
                </c:pt>
                <c:pt idx="25">
                  <c:v>35</c:v>
                </c:pt>
                <c:pt idx="26">
                  <c:v>35</c:v>
                </c:pt>
                <c:pt idx="27">
                  <c:v>35</c:v>
                </c:pt>
                <c:pt idx="28">
                  <c:v>30</c:v>
                </c:pt>
                <c:pt idx="29">
                  <c:v>30</c:v>
                </c:pt>
                <c:pt idx="30">
                  <c:v>25</c:v>
                </c:pt>
                <c:pt idx="31">
                  <c:v>25</c:v>
                </c:pt>
                <c:pt idx="32">
                  <c:v>25</c:v>
                </c:pt>
                <c:pt idx="33">
                  <c:v>20</c:v>
                </c:pt>
                <c:pt idx="34">
                  <c:v>20</c:v>
                </c:pt>
                <c:pt idx="35">
                  <c:v>15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25</c:v>
                </c:pt>
                <c:pt idx="40">
                  <c:v>30</c:v>
                </c:pt>
                <c:pt idx="41">
                  <c:v>25</c:v>
                </c:pt>
                <c:pt idx="42">
                  <c:v>30</c:v>
                </c:pt>
                <c:pt idx="43">
                  <c:v>30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  <c:pt idx="47">
                  <c:v>40</c:v>
                </c:pt>
                <c:pt idx="48">
                  <c:v>45</c:v>
                </c:pt>
                <c:pt idx="49">
                  <c:v>45</c:v>
                </c:pt>
                <c:pt idx="50">
                  <c:v>45</c:v>
                </c:pt>
                <c:pt idx="51">
                  <c:v>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4E3-4464-AAF3-750729DEA4CD}"/>
            </c:ext>
          </c:extLst>
        </c:ser>
        <c:ser>
          <c:idx val="1"/>
          <c:order val="1"/>
          <c:tx>
            <c:v>Т</c:v>
          </c:tx>
          <c:spPr>
            <a:ln>
              <a:solidFill>
                <a:srgbClr val="0070C0"/>
              </a:solidFill>
            </a:ln>
          </c:spPr>
          <c:marker>
            <c:symbol val="x"/>
            <c:size val="4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xVal>
            <c:numRef>
              <c:f>Лист1!$A$19:$A$70</c:f>
              <c:numCache>
                <c:formatCode>h:mm:ss</c:formatCode>
                <c:ptCount val="52"/>
                <c:pt idx="0">
                  <c:v>0.51250000000000007</c:v>
                </c:pt>
                <c:pt idx="1">
                  <c:v>0.51458333333333328</c:v>
                </c:pt>
                <c:pt idx="2">
                  <c:v>0.51666666666666672</c:v>
                </c:pt>
                <c:pt idx="3">
                  <c:v>0.51874999999999993</c:v>
                </c:pt>
                <c:pt idx="4">
                  <c:v>0.52013888888888882</c:v>
                </c:pt>
                <c:pt idx="5">
                  <c:v>0.52083333333333337</c:v>
                </c:pt>
                <c:pt idx="6">
                  <c:v>0.52152777777777781</c:v>
                </c:pt>
                <c:pt idx="7">
                  <c:v>0.52222222222222225</c:v>
                </c:pt>
                <c:pt idx="8">
                  <c:v>0.52361111111111114</c:v>
                </c:pt>
                <c:pt idx="9">
                  <c:v>0.52500000000000002</c:v>
                </c:pt>
                <c:pt idx="10">
                  <c:v>0.52986111111111112</c:v>
                </c:pt>
                <c:pt idx="11">
                  <c:v>0.53194444444444444</c:v>
                </c:pt>
                <c:pt idx="12">
                  <c:v>0.53472222222222221</c:v>
                </c:pt>
                <c:pt idx="13">
                  <c:v>0.53819444444444442</c:v>
                </c:pt>
                <c:pt idx="14">
                  <c:v>0.5395833333333333</c:v>
                </c:pt>
                <c:pt idx="15">
                  <c:v>0.54166666666666663</c:v>
                </c:pt>
                <c:pt idx="16">
                  <c:v>0.54375000000000007</c:v>
                </c:pt>
                <c:pt idx="17">
                  <c:v>0.54652777777777783</c:v>
                </c:pt>
                <c:pt idx="18">
                  <c:v>0.54861111111111105</c:v>
                </c:pt>
                <c:pt idx="19">
                  <c:v>0.55069444444444449</c:v>
                </c:pt>
                <c:pt idx="20">
                  <c:v>0.55347222222222225</c:v>
                </c:pt>
                <c:pt idx="21">
                  <c:v>0.55555555555555558</c:v>
                </c:pt>
                <c:pt idx="22">
                  <c:v>0.55694444444444446</c:v>
                </c:pt>
                <c:pt idx="23">
                  <c:v>0.55833333333333335</c:v>
                </c:pt>
                <c:pt idx="24">
                  <c:v>0.55862268518518521</c:v>
                </c:pt>
                <c:pt idx="25">
                  <c:v>0.55868055555555551</c:v>
                </c:pt>
                <c:pt idx="26">
                  <c:v>0.55873842592592593</c:v>
                </c:pt>
                <c:pt idx="27">
                  <c:v>0.55879629629629635</c:v>
                </c:pt>
                <c:pt idx="28">
                  <c:v>0.55885416666666665</c:v>
                </c:pt>
                <c:pt idx="29">
                  <c:v>0.55908564814814821</c:v>
                </c:pt>
                <c:pt idx="30">
                  <c:v>0.55954861111111109</c:v>
                </c:pt>
                <c:pt idx="31">
                  <c:v>0.55972222222222223</c:v>
                </c:pt>
                <c:pt idx="32">
                  <c:v>0.5600694444444444</c:v>
                </c:pt>
                <c:pt idx="33">
                  <c:v>0.56018518518518523</c:v>
                </c:pt>
                <c:pt idx="34">
                  <c:v>0.56041666666666667</c:v>
                </c:pt>
                <c:pt idx="35">
                  <c:v>0.56076388888888895</c:v>
                </c:pt>
                <c:pt idx="36">
                  <c:v>0.56116898148148142</c:v>
                </c:pt>
                <c:pt idx="37">
                  <c:v>0.56157407407407411</c:v>
                </c:pt>
                <c:pt idx="38">
                  <c:v>0.5619791666666667</c:v>
                </c:pt>
                <c:pt idx="39">
                  <c:v>0.56278935185185186</c:v>
                </c:pt>
                <c:pt idx="40">
                  <c:v>0.56336805555555558</c:v>
                </c:pt>
                <c:pt idx="41">
                  <c:v>0.56394675925925919</c:v>
                </c:pt>
                <c:pt idx="42">
                  <c:v>0.56481481481481477</c:v>
                </c:pt>
                <c:pt idx="43">
                  <c:v>0.56597222222222221</c:v>
                </c:pt>
                <c:pt idx="44">
                  <c:v>0.56736111111111109</c:v>
                </c:pt>
                <c:pt idx="45">
                  <c:v>0.56840277777777781</c:v>
                </c:pt>
                <c:pt idx="46">
                  <c:v>0.56915509259259256</c:v>
                </c:pt>
                <c:pt idx="47">
                  <c:v>0.56990740740740742</c:v>
                </c:pt>
                <c:pt idx="48">
                  <c:v>0.57025462962962969</c:v>
                </c:pt>
                <c:pt idx="49">
                  <c:v>0.5703125</c:v>
                </c:pt>
                <c:pt idx="50">
                  <c:v>0.57037037037037031</c:v>
                </c:pt>
                <c:pt idx="51">
                  <c:v>0.57042824074074072</c:v>
                </c:pt>
              </c:numCache>
            </c:numRef>
          </c:xVal>
          <c:yVal>
            <c:numRef>
              <c:f>Лист1!$B$19:$B$70</c:f>
              <c:numCache>
                <c:formatCode>General</c:formatCode>
                <c:ptCount val="52"/>
                <c:pt idx="0">
                  <c:v>214</c:v>
                </c:pt>
                <c:pt idx="1">
                  <c:v>208</c:v>
                </c:pt>
                <c:pt idx="2">
                  <c:v>201</c:v>
                </c:pt>
                <c:pt idx="3">
                  <c:v>195</c:v>
                </c:pt>
                <c:pt idx="4">
                  <c:v>192</c:v>
                </c:pt>
                <c:pt idx="5">
                  <c:v>194</c:v>
                </c:pt>
                <c:pt idx="6">
                  <c:v>201</c:v>
                </c:pt>
                <c:pt idx="7">
                  <c:v>193</c:v>
                </c:pt>
                <c:pt idx="8">
                  <c:v>188</c:v>
                </c:pt>
                <c:pt idx="9">
                  <c:v>186</c:v>
                </c:pt>
                <c:pt idx="10">
                  <c:v>183</c:v>
                </c:pt>
                <c:pt idx="11">
                  <c:v>181</c:v>
                </c:pt>
                <c:pt idx="12">
                  <c:v>184</c:v>
                </c:pt>
                <c:pt idx="13">
                  <c:v>180</c:v>
                </c:pt>
                <c:pt idx="14">
                  <c:v>177</c:v>
                </c:pt>
                <c:pt idx="15">
                  <c:v>173</c:v>
                </c:pt>
                <c:pt idx="16">
                  <c:v>169</c:v>
                </c:pt>
                <c:pt idx="17">
                  <c:v>164</c:v>
                </c:pt>
                <c:pt idx="18">
                  <c:v>160</c:v>
                </c:pt>
                <c:pt idx="19">
                  <c:v>156</c:v>
                </c:pt>
                <c:pt idx="20">
                  <c:v>152</c:v>
                </c:pt>
                <c:pt idx="21">
                  <c:v>148</c:v>
                </c:pt>
                <c:pt idx="22">
                  <c:v>142</c:v>
                </c:pt>
                <c:pt idx="23">
                  <c:v>131</c:v>
                </c:pt>
                <c:pt idx="24">
                  <c:v>132</c:v>
                </c:pt>
                <c:pt idx="25">
                  <c:v>133</c:v>
                </c:pt>
                <c:pt idx="26">
                  <c:v>134</c:v>
                </c:pt>
                <c:pt idx="27">
                  <c:v>135</c:v>
                </c:pt>
                <c:pt idx="28">
                  <c:v>136</c:v>
                </c:pt>
                <c:pt idx="29">
                  <c:v>137</c:v>
                </c:pt>
                <c:pt idx="30">
                  <c:v>137</c:v>
                </c:pt>
                <c:pt idx="31">
                  <c:v>138</c:v>
                </c:pt>
                <c:pt idx="32">
                  <c:v>139</c:v>
                </c:pt>
                <c:pt idx="33">
                  <c:v>140</c:v>
                </c:pt>
                <c:pt idx="34">
                  <c:v>143</c:v>
                </c:pt>
                <c:pt idx="35">
                  <c:v>146</c:v>
                </c:pt>
                <c:pt idx="36">
                  <c:v>150</c:v>
                </c:pt>
                <c:pt idx="37">
                  <c:v>149</c:v>
                </c:pt>
                <c:pt idx="38">
                  <c:v>144</c:v>
                </c:pt>
                <c:pt idx="39">
                  <c:v>144</c:v>
                </c:pt>
                <c:pt idx="40">
                  <c:v>147</c:v>
                </c:pt>
                <c:pt idx="41">
                  <c:v>150</c:v>
                </c:pt>
                <c:pt idx="42">
                  <c:v>154</c:v>
                </c:pt>
                <c:pt idx="43">
                  <c:v>159</c:v>
                </c:pt>
                <c:pt idx="44">
                  <c:v>165</c:v>
                </c:pt>
                <c:pt idx="45">
                  <c:v>170</c:v>
                </c:pt>
                <c:pt idx="46">
                  <c:v>180</c:v>
                </c:pt>
                <c:pt idx="47">
                  <c:v>200</c:v>
                </c:pt>
                <c:pt idx="48">
                  <c:v>211</c:v>
                </c:pt>
                <c:pt idx="49">
                  <c:v>213</c:v>
                </c:pt>
                <c:pt idx="50">
                  <c:v>214</c:v>
                </c:pt>
                <c:pt idx="51">
                  <c:v>216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4E3-4464-AAF3-750729DEA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3930944"/>
        <c:axId val="313931336"/>
      </c:scatterChart>
      <c:valAx>
        <c:axId val="313930944"/>
        <c:scaling>
          <c:orientation val="minMax"/>
          <c:min val="0.5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Time</a:t>
                </a:r>
                <a:endParaRPr lang="ru-RU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4829486459298105"/>
              <c:y val="0.88836937463471655"/>
            </c:manualLayout>
          </c:layout>
          <c:overlay val="0"/>
        </c:title>
        <c:numFmt formatCode="h:mm;@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13931336"/>
        <c:crossesAt val="0"/>
        <c:crossBetween val="midCat"/>
      </c:valAx>
      <c:valAx>
        <c:axId val="31393133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ru-RU" sz="1000" b="0">
                    <a:latin typeface="Times New Roman" pitchFamily="18" charset="0"/>
                    <a:cs typeface="Times New Roman" pitchFamily="18" charset="0"/>
                  </a:rPr>
                  <a:t>Т, </a:t>
                </a:r>
                <a:r>
                  <a:rPr lang="ru-RU" sz="1000" b="0">
                    <a:latin typeface="Times New Roman"/>
                    <a:cs typeface="Times New Roman"/>
                  </a:rPr>
                  <a:t>°С</a:t>
                </a:r>
                <a:endParaRPr lang="ru-RU" sz="1000" b="0"/>
              </a:p>
            </c:rich>
          </c:tx>
          <c:layout>
            <c:manualLayout>
              <c:xMode val="edge"/>
              <c:yMode val="edge"/>
              <c:x val="7.770197727035434E-3"/>
              <c:y val="0.150902825382121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13930944"/>
        <c:crossesAt val="0.5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47892337238901"/>
          <c:y val="1.9194968460014183E-2"/>
          <c:w val="0.75559318314161272"/>
          <c:h val="0.863846282717115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Лист1!$C$2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3.2485542168674697</c:v>
                </c:pt>
                <c:pt idx="1">
                  <c:v>3.0567532467532468</c:v>
                </c:pt>
                <c:pt idx="2">
                  <c:v>2.8526573426573427</c:v>
                </c:pt>
                <c:pt idx="3">
                  <c:v>2.6378195488721805</c:v>
                </c:pt>
                <c:pt idx="4">
                  <c:v>2.4411999999999998</c:v>
                </c:pt>
                <c:pt idx="5">
                  <c:v>2.2368999999999999</c:v>
                </c:pt>
                <c:pt idx="6">
                  <c:v>2.0326</c:v>
                </c:pt>
                <c:pt idx="7">
                  <c:v>1.8185714285714285</c:v>
                </c:pt>
                <c:pt idx="8">
                  <c:v>1.6239999999999997</c:v>
                </c:pt>
                <c:pt idx="9">
                  <c:v>1.417983193277311</c:v>
                </c:pt>
                <c:pt idx="10">
                  <c:v>1.2198901098901098</c:v>
                </c:pt>
                <c:pt idx="11">
                  <c:v>1.0134482758620686</c:v>
                </c:pt>
                <c:pt idx="12">
                  <c:v>0.81071942446043188</c:v>
                </c:pt>
                <c:pt idx="13">
                  <c:v>0.60250000000000004</c:v>
                </c:pt>
                <c:pt idx="14">
                  <c:v>0.40350649350649359</c:v>
                </c:pt>
                <c:pt idx="15">
                  <c:v>0.18837837837837856</c:v>
                </c:pt>
                <c:pt idx="16">
                  <c:v>-1.2689075630252233E-2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AB-4BA8-BC58-E9AE50719632}"/>
            </c:ext>
          </c:extLst>
        </c:ser>
        <c:ser>
          <c:idx val="0"/>
          <c:order val="1"/>
          <c:tx>
            <c:strRef>
              <c:f>Лист1!$D$2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Лист1!$D$3:$D$19</c:f>
              <c:numCache>
                <c:formatCode>General</c:formatCode>
                <c:ptCount val="17"/>
                <c:pt idx="0">
                  <c:v>2.7306024096385544</c:v>
                </c:pt>
                <c:pt idx="1">
                  <c:v>2.6254545454545455</c:v>
                </c:pt>
                <c:pt idx="2">
                  <c:v>2.5135664335664334</c:v>
                </c:pt>
                <c:pt idx="3">
                  <c:v>2.3957894736842107</c:v>
                </c:pt>
                <c:pt idx="4">
                  <c:v>2.2880000000000003</c:v>
                </c:pt>
                <c:pt idx="5">
                  <c:v>2.1760000000000002</c:v>
                </c:pt>
                <c:pt idx="6">
                  <c:v>2.0640000000000001</c:v>
                </c:pt>
                <c:pt idx="7">
                  <c:v>1.9466666666666668</c:v>
                </c:pt>
                <c:pt idx="8">
                  <c:v>1.8399999999999999</c:v>
                </c:pt>
                <c:pt idx="9">
                  <c:v>1.7270588235294118</c:v>
                </c:pt>
                <c:pt idx="10">
                  <c:v>1.6184615384615384</c:v>
                </c:pt>
                <c:pt idx="11">
                  <c:v>1.5052873563218392</c:v>
                </c:pt>
                <c:pt idx="12">
                  <c:v>1.3941486810551558</c:v>
                </c:pt>
                <c:pt idx="13">
                  <c:v>1.2800000000000002</c:v>
                </c:pt>
                <c:pt idx="14">
                  <c:v>1.1709090909090909</c:v>
                </c:pt>
                <c:pt idx="15">
                  <c:v>1.0529729729729729</c:v>
                </c:pt>
                <c:pt idx="16">
                  <c:v>0.9427450980392158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AB-4BA8-BC58-E9AE50719632}"/>
            </c:ext>
          </c:extLst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Лист1!$E$3:$E$19</c:f>
              <c:numCache>
                <c:formatCode>General</c:formatCode>
                <c:ptCount val="17"/>
                <c:pt idx="0">
                  <c:v>3.8321325301204814</c:v>
                </c:pt>
                <c:pt idx="1">
                  <c:v>3.7217272727272723</c:v>
                </c:pt>
                <c:pt idx="2">
                  <c:v>3.6042447552447552</c:v>
                </c:pt>
                <c:pt idx="3">
                  <c:v>3.4805789473684206</c:v>
                </c:pt>
                <c:pt idx="4">
                  <c:v>3.3673999999999999</c:v>
                </c:pt>
                <c:pt idx="5">
                  <c:v>3.2497999999999996</c:v>
                </c:pt>
                <c:pt idx="6">
                  <c:v>3.1321999999999997</c:v>
                </c:pt>
                <c:pt idx="7">
                  <c:v>3.0089999999999995</c:v>
                </c:pt>
                <c:pt idx="8">
                  <c:v>2.8969999999999998</c:v>
                </c:pt>
                <c:pt idx="9">
                  <c:v>2.7784117647058819</c:v>
                </c:pt>
                <c:pt idx="10">
                  <c:v>2.6643846153846149</c:v>
                </c:pt>
                <c:pt idx="11">
                  <c:v>2.5455517241379306</c:v>
                </c:pt>
                <c:pt idx="12">
                  <c:v>2.4288561151079135</c:v>
                </c:pt>
                <c:pt idx="13">
                  <c:v>2.3089999999999997</c:v>
                </c:pt>
                <c:pt idx="14">
                  <c:v>2.194454545454545</c:v>
                </c:pt>
                <c:pt idx="15">
                  <c:v>2.0706216216216213</c:v>
                </c:pt>
                <c:pt idx="16">
                  <c:v>1.9548823529411763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AB-4BA8-BC58-E9AE50719632}"/>
            </c:ext>
          </c:extLst>
        </c:ser>
        <c:ser>
          <c:idx val="3"/>
          <c:order val="3"/>
          <c:tx>
            <c:strRef>
              <c:f>Лист1!$F$2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Лист1!$F$3:$F$19</c:f>
              <c:numCache>
                <c:formatCode>General</c:formatCode>
                <c:ptCount val="17"/>
                <c:pt idx="0">
                  <c:v>3.0166506024096389</c:v>
                </c:pt>
                <c:pt idx="1">
                  <c:v>2.8578961038961044</c:v>
                </c:pt>
                <c:pt idx="2">
                  <c:v>2.6889650349650354</c:v>
                </c:pt>
                <c:pt idx="3">
                  <c:v>2.5111428571428576</c:v>
                </c:pt>
                <c:pt idx="4">
                  <c:v>2.3484000000000003</c:v>
                </c:pt>
                <c:pt idx="5">
                  <c:v>2.1793000000000005</c:v>
                </c:pt>
                <c:pt idx="6">
                  <c:v>2.0102000000000002</c:v>
                </c:pt>
                <c:pt idx="7">
                  <c:v>1.8330476190476195</c:v>
                </c:pt>
                <c:pt idx="8">
                  <c:v>1.6720000000000002</c:v>
                </c:pt>
                <c:pt idx="9">
                  <c:v>1.5014789915966391</c:v>
                </c:pt>
                <c:pt idx="10">
                  <c:v>1.3375164835164837</c:v>
                </c:pt>
                <c:pt idx="11">
                  <c:v>1.16664367816092</c:v>
                </c:pt>
                <c:pt idx="12">
                  <c:v>0.99884412470024042</c:v>
                </c:pt>
                <c:pt idx="13">
                  <c:v>0.82650000000000023</c:v>
                </c:pt>
                <c:pt idx="14">
                  <c:v>0.66179220779220849</c:v>
                </c:pt>
                <c:pt idx="15">
                  <c:v>0.48372972972973027</c:v>
                </c:pt>
                <c:pt idx="16">
                  <c:v>0.31730532212885176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AB-4BA8-BC58-E9AE50719632}"/>
            </c:ext>
          </c:extLst>
        </c:ser>
        <c:ser>
          <c:idx val="5"/>
          <c:order val="4"/>
          <c:tx>
            <c:strRef>
              <c:f>Лист1!$G$2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Лист1!$G$3:$G$19</c:f>
              <c:numCache>
                <c:formatCode>General</c:formatCode>
                <c:ptCount val="17"/>
                <c:pt idx="0">
                  <c:v>3.0780481927710843</c:v>
                </c:pt>
                <c:pt idx="1">
                  <c:v>2.9075584415584417</c:v>
                </c:pt>
                <c:pt idx="2">
                  <c:v>2.7261398601398601</c:v>
                </c:pt>
                <c:pt idx="3">
                  <c:v>2.535172932330827</c:v>
                </c:pt>
                <c:pt idx="4">
                  <c:v>2.3603999999999998</c:v>
                </c:pt>
                <c:pt idx="5">
                  <c:v>2.1788000000000003</c:v>
                </c:pt>
                <c:pt idx="6">
                  <c:v>1.9971999999999999</c:v>
                </c:pt>
                <c:pt idx="7">
                  <c:v>1.8069523809523811</c:v>
                </c:pt>
                <c:pt idx="8">
                  <c:v>1.6339999999999999</c:v>
                </c:pt>
                <c:pt idx="9">
                  <c:v>1.4508739495798317</c:v>
                </c:pt>
                <c:pt idx="10">
                  <c:v>1.2747912087912088</c:v>
                </c:pt>
                <c:pt idx="11">
                  <c:v>1.091287356321839</c:v>
                </c:pt>
                <c:pt idx="12">
                  <c:v>0.91108393285371747</c:v>
                </c:pt>
                <c:pt idx="13">
                  <c:v>0.72599999999999998</c:v>
                </c:pt>
                <c:pt idx="14">
                  <c:v>0.54911688311688334</c:v>
                </c:pt>
                <c:pt idx="15">
                  <c:v>0.3578918918918923</c:v>
                </c:pt>
                <c:pt idx="16">
                  <c:v>0.1791652661064429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AB-4BA8-BC58-E9AE50719632}"/>
            </c:ext>
          </c:extLst>
        </c:ser>
        <c:ser>
          <c:idx val="6"/>
          <c:order val="5"/>
          <c:tx>
            <c:strRef>
              <c:f>Лист1!$H$2</c:f>
              <c:strCache>
                <c:ptCount val="1"/>
                <c:pt idx="0">
                  <c:v>6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Лист1!$H$3:$H$19</c:f>
              <c:numCache>
                <c:formatCode>General</c:formatCode>
                <c:ptCount val="17"/>
                <c:pt idx="0">
                  <c:v>2.9711686746987946</c:v>
                </c:pt>
                <c:pt idx="1">
                  <c:v>2.8030259740259735</c:v>
                </c:pt>
                <c:pt idx="2">
                  <c:v>2.6241048951048946</c:v>
                </c:pt>
                <c:pt idx="3">
                  <c:v>2.4357669172932326</c:v>
                </c:pt>
                <c:pt idx="4">
                  <c:v>2.2633999999999994</c:v>
                </c:pt>
                <c:pt idx="5">
                  <c:v>2.0842999999999998</c:v>
                </c:pt>
                <c:pt idx="6">
                  <c:v>1.9051999999999993</c:v>
                </c:pt>
                <c:pt idx="7">
                  <c:v>1.7175714285714281</c:v>
                </c:pt>
                <c:pt idx="8">
                  <c:v>1.5469999999999997</c:v>
                </c:pt>
                <c:pt idx="9">
                  <c:v>1.3663949579831929</c:v>
                </c:pt>
                <c:pt idx="10">
                  <c:v>1.1927362637362635</c:v>
                </c:pt>
                <c:pt idx="11">
                  <c:v>1.0117586206896547</c:v>
                </c:pt>
                <c:pt idx="12">
                  <c:v>0.8340359712230212</c:v>
                </c:pt>
                <c:pt idx="13">
                  <c:v>0.65149999999999952</c:v>
                </c:pt>
                <c:pt idx="14">
                  <c:v>0.47705194805194751</c:v>
                </c:pt>
                <c:pt idx="15">
                  <c:v>0.28845945945945939</c:v>
                </c:pt>
                <c:pt idx="16">
                  <c:v>0.11219327731092399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AB-4BA8-BC58-E9AE50719632}"/>
            </c:ext>
          </c:extLst>
        </c:ser>
        <c:ser>
          <c:idx val="7"/>
          <c:order val="6"/>
          <c:tx>
            <c:strRef>
              <c:f>Лист1!$I$2</c:f>
              <c:strCache>
                <c:ptCount val="1"/>
                <c:pt idx="0">
                  <c:v>7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Лист1!$I$3:$I$17</c:f>
              <c:numCache>
                <c:formatCode>General</c:formatCode>
                <c:ptCount val="15"/>
                <c:pt idx="0">
                  <c:v>3.3602650602409638</c:v>
                </c:pt>
                <c:pt idx="1">
                  <c:v>3.1238701298701299</c:v>
                </c:pt>
                <c:pt idx="2">
                  <c:v>2.8723216783216783</c:v>
                </c:pt>
                <c:pt idx="3">
                  <c:v>2.6075338345864663</c:v>
                </c:pt>
                <c:pt idx="4">
                  <c:v>2.3651999999999997</c:v>
                </c:pt>
                <c:pt idx="5">
                  <c:v>2.1134000000000004</c:v>
                </c:pt>
                <c:pt idx="6">
                  <c:v>1.8616000000000001</c:v>
                </c:pt>
                <c:pt idx="7">
                  <c:v>1.5978095238095236</c:v>
                </c:pt>
                <c:pt idx="8">
                  <c:v>1.3580000000000005</c:v>
                </c:pt>
                <c:pt idx="9">
                  <c:v>1.1040840336134456</c:v>
                </c:pt>
                <c:pt idx="10">
                  <c:v>0.85993406593406618</c:v>
                </c:pt>
                <c:pt idx="11">
                  <c:v>0.60549425287356318</c:v>
                </c:pt>
                <c:pt idx="12">
                  <c:v>0.35563069544364545</c:v>
                </c:pt>
                <c:pt idx="13">
                  <c:v>9.9000000000000199E-2</c:v>
                </c:pt>
                <c:pt idx="14">
                  <c:v>-0.14625974025974031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AB-4BA8-BC58-E9AE50719632}"/>
            </c:ext>
          </c:extLst>
        </c:ser>
        <c:ser>
          <c:idx val="8"/>
          <c:order val="7"/>
          <c:tx>
            <c:strRef>
              <c:f>Лист1!$J$2</c:f>
              <c:strCache>
                <c:ptCount val="1"/>
                <c:pt idx="0">
                  <c:v>8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Лист1!$J$3:$J$19</c:f>
              <c:numCache>
                <c:formatCode>General</c:formatCode>
                <c:ptCount val="17"/>
                <c:pt idx="0">
                  <c:v>3.0690361445783134</c:v>
                </c:pt>
                <c:pt idx="1">
                  <c:v>2.902207792207792</c:v>
                </c:pt>
                <c:pt idx="2">
                  <c:v>2.7246853146853147</c:v>
                </c:pt>
                <c:pt idx="3">
                  <c:v>2.5378195488721804</c:v>
                </c:pt>
                <c:pt idx="4">
                  <c:v>2.3668</c:v>
                </c:pt>
                <c:pt idx="5">
                  <c:v>2.1890999999999998</c:v>
                </c:pt>
                <c:pt idx="6">
                  <c:v>2.0114000000000001</c:v>
                </c:pt>
                <c:pt idx="7">
                  <c:v>1.8252380952380953</c:v>
                </c:pt>
                <c:pt idx="8">
                  <c:v>1.6560000000000001</c:v>
                </c:pt>
                <c:pt idx="9">
                  <c:v>1.4768067226890755</c:v>
                </c:pt>
                <c:pt idx="10">
                  <c:v>1.3045054945054946</c:v>
                </c:pt>
                <c:pt idx="11">
                  <c:v>1.1249425287356321</c:v>
                </c:pt>
                <c:pt idx="12">
                  <c:v>0.94860911270983195</c:v>
                </c:pt>
                <c:pt idx="13">
                  <c:v>0.76750000000000007</c:v>
                </c:pt>
                <c:pt idx="14">
                  <c:v>0.59441558441558406</c:v>
                </c:pt>
                <c:pt idx="15">
                  <c:v>0.40729729729729769</c:v>
                </c:pt>
                <c:pt idx="16">
                  <c:v>0.23240896358543406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AB-4BA8-BC58-E9AE50719632}"/>
            </c:ext>
          </c:extLst>
        </c:ser>
        <c:ser>
          <c:idx val="9"/>
          <c:order val="8"/>
          <c:tx>
            <c:strRef>
              <c:f>Лист1!$K$2</c:f>
              <c:strCache>
                <c:ptCount val="1"/>
                <c:pt idx="0">
                  <c:v>9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Лист1!$K$3:$K$19</c:f>
              <c:numCache>
                <c:formatCode>General</c:formatCode>
                <c:ptCount val="17"/>
                <c:pt idx="0">
                  <c:v>2.946638554216868</c:v>
                </c:pt>
                <c:pt idx="1">
                  <c:v>2.7915454545454548</c:v>
                </c:pt>
                <c:pt idx="2">
                  <c:v>2.6265104895104896</c:v>
                </c:pt>
                <c:pt idx="3">
                  <c:v>2.4527894736842106</c:v>
                </c:pt>
                <c:pt idx="4">
                  <c:v>2.2938000000000001</c:v>
                </c:pt>
                <c:pt idx="5">
                  <c:v>2.1286000000000005</c:v>
                </c:pt>
                <c:pt idx="6">
                  <c:v>1.9634</c:v>
                </c:pt>
                <c:pt idx="7">
                  <c:v>1.7903333333333338</c:v>
                </c:pt>
                <c:pt idx="8">
                  <c:v>1.6330000000000005</c:v>
                </c:pt>
                <c:pt idx="9">
                  <c:v>1.4664117647058825</c:v>
                </c:pt>
                <c:pt idx="10">
                  <c:v>1.3062307692307695</c:v>
                </c:pt>
                <c:pt idx="11">
                  <c:v>1.139298850574713</c:v>
                </c:pt>
                <c:pt idx="12">
                  <c:v>0.9753693045563554</c:v>
                </c:pt>
                <c:pt idx="13">
                  <c:v>0.80700000000000038</c:v>
                </c:pt>
                <c:pt idx="14">
                  <c:v>0.64609090909090927</c:v>
                </c:pt>
                <c:pt idx="15">
                  <c:v>0.47213513513513572</c:v>
                </c:pt>
                <c:pt idx="16">
                  <c:v>0.30954901960784298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8FAB-4BA8-BC58-E9AE50719632}"/>
            </c:ext>
          </c:extLst>
        </c:ser>
        <c:ser>
          <c:idx val="11"/>
          <c:order val="9"/>
          <c:tx>
            <c:strRef>
              <c:f>Лист1!$L$2</c:f>
              <c:strCache>
                <c:ptCount val="1"/>
                <c:pt idx="0">
                  <c:v>10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Лист1!$L$3:$L$17</c:f>
              <c:numCache>
                <c:formatCode>General</c:formatCode>
                <c:ptCount val="15"/>
                <c:pt idx="0">
                  <c:v>4.0343373493975907</c:v>
                </c:pt>
                <c:pt idx="1">
                  <c:v>3.7058441558441562</c:v>
                </c:pt>
                <c:pt idx="2">
                  <c:v>3.3562937062937062</c:v>
                </c:pt>
                <c:pt idx="3">
                  <c:v>2.9883458646616541</c:v>
                </c:pt>
                <c:pt idx="4">
                  <c:v>2.6516000000000002</c:v>
                </c:pt>
                <c:pt idx="5">
                  <c:v>2.3017000000000003</c:v>
                </c:pt>
                <c:pt idx="6">
                  <c:v>1.9517999999999995</c:v>
                </c:pt>
                <c:pt idx="7">
                  <c:v>1.5852380952380951</c:v>
                </c:pt>
                <c:pt idx="8">
                  <c:v>1.2519999999999998</c:v>
                </c:pt>
                <c:pt idx="9">
                  <c:v>0.89915966386554658</c:v>
                </c:pt>
                <c:pt idx="10">
                  <c:v>0.55989010989010968</c:v>
                </c:pt>
                <c:pt idx="11">
                  <c:v>0.20632183908045931</c:v>
                </c:pt>
                <c:pt idx="12">
                  <c:v>-0.14088729016786594</c:v>
                </c:pt>
                <c:pt idx="13">
                  <c:v>-0.4975000000000005</c:v>
                </c:pt>
                <c:pt idx="14">
                  <c:v>-0.83831168831168767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8FAB-4BA8-BC58-E9AE50719632}"/>
            </c:ext>
          </c:extLst>
        </c:ser>
        <c:ser>
          <c:idx val="12"/>
          <c:order val="10"/>
          <c:tx>
            <c:strRef>
              <c:f>Лист1!$M$2</c:f>
              <c:strCache>
                <c:ptCount val="1"/>
                <c:pt idx="0">
                  <c:v>11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Лист1!$M$3:$M$19</c:f>
              <c:numCache>
                <c:formatCode>General</c:formatCode>
                <c:ptCount val="17"/>
                <c:pt idx="0">
                  <c:v>3.2795313253012046</c:v>
                </c:pt>
                <c:pt idx="1">
                  <c:v>3.0580636363636362</c:v>
                </c:pt>
                <c:pt idx="2">
                  <c:v>2.8223993006993005</c:v>
                </c:pt>
                <c:pt idx="3">
                  <c:v>2.5743315789473682</c:v>
                </c:pt>
                <c:pt idx="4">
                  <c:v>2.3472999999999997</c:v>
                </c:pt>
                <c:pt idx="5">
                  <c:v>2.1113999999999997</c:v>
                </c:pt>
                <c:pt idx="6">
                  <c:v>1.8754999999999997</c:v>
                </c:pt>
                <c:pt idx="7">
                  <c:v>1.6283666666666665</c:v>
                </c:pt>
                <c:pt idx="8">
                  <c:v>1.4036999999999997</c:v>
                </c:pt>
                <c:pt idx="9">
                  <c:v>1.1658176470588231</c:v>
                </c:pt>
                <c:pt idx="10">
                  <c:v>0.93708461538461485</c:v>
                </c:pt>
                <c:pt idx="11">
                  <c:v>0.6987114942528736</c:v>
                </c:pt>
                <c:pt idx="12">
                  <c:v>0.4646256594724214</c:v>
                </c:pt>
                <c:pt idx="13">
                  <c:v>0.22419999999999973</c:v>
                </c:pt>
                <c:pt idx="14">
                  <c:v>-5.5727272727272847E-3</c:v>
                </c:pt>
                <c:pt idx="15">
                  <c:v>-0.25397567567567592</c:v>
                </c:pt>
                <c:pt idx="16">
                  <c:v>-0.48614313725490188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FAB-4BA8-BC58-E9AE50719632}"/>
            </c:ext>
          </c:extLst>
        </c:ser>
        <c:ser>
          <c:idx val="13"/>
          <c:order val="11"/>
          <c:tx>
            <c:strRef>
              <c:f>Лист1!$N$2</c:f>
              <c:strCache>
                <c:ptCount val="1"/>
                <c:pt idx="0">
                  <c:v>12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Лист1!$N$3:$N$17</c:f>
              <c:numCache>
                <c:formatCode>General</c:formatCode>
                <c:ptCount val="15"/>
                <c:pt idx="0">
                  <c:v>3.4174698795180722</c:v>
                </c:pt>
                <c:pt idx="1">
                  <c:v>3.1733766233766234</c:v>
                </c:pt>
                <c:pt idx="2">
                  <c:v>2.9136363636363636</c:v>
                </c:pt>
                <c:pt idx="3">
                  <c:v>2.6402255639097745</c:v>
                </c:pt>
                <c:pt idx="4">
                  <c:v>2.3899999999999997</c:v>
                </c:pt>
                <c:pt idx="5">
                  <c:v>2.13</c:v>
                </c:pt>
                <c:pt idx="6">
                  <c:v>1.87</c:v>
                </c:pt>
                <c:pt idx="7">
                  <c:v>1.5976190476190473</c:v>
                </c:pt>
                <c:pt idx="8">
                  <c:v>1.3499999999999996</c:v>
                </c:pt>
                <c:pt idx="9">
                  <c:v>1.0878151260504199</c:v>
                </c:pt>
                <c:pt idx="10">
                  <c:v>0.83571428571428541</c:v>
                </c:pt>
                <c:pt idx="11">
                  <c:v>0.57298850574712645</c:v>
                </c:pt>
                <c:pt idx="12">
                  <c:v>0.31498800959232565</c:v>
                </c:pt>
                <c:pt idx="13">
                  <c:v>4.9999999999999822E-2</c:v>
                </c:pt>
                <c:pt idx="14">
                  <c:v>-0.20324675324675301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8FAB-4BA8-BC58-E9AE50719632}"/>
            </c:ext>
          </c:extLst>
        </c:ser>
        <c:ser>
          <c:idx val="14"/>
          <c:order val="12"/>
          <c:tx>
            <c:strRef>
              <c:f>Лист1!$O$2</c:f>
              <c:strCache>
                <c:ptCount val="1"/>
                <c:pt idx="0">
                  <c:v>13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Лист1!$O$3:$O$17</c:f>
              <c:numCache>
                <c:formatCode>General</c:formatCode>
                <c:ptCount val="15"/>
                <c:pt idx="0">
                  <c:v>3.2908072289156625</c:v>
                </c:pt>
                <c:pt idx="1">
                  <c:v>3.0610779220779221</c:v>
                </c:pt>
                <c:pt idx="2">
                  <c:v>2.8166223776223775</c:v>
                </c:pt>
                <c:pt idx="3">
                  <c:v>2.5593007518796993</c:v>
                </c:pt>
                <c:pt idx="4">
                  <c:v>2.3237999999999999</c:v>
                </c:pt>
                <c:pt idx="5">
                  <c:v>2.0791000000000004</c:v>
                </c:pt>
                <c:pt idx="6">
                  <c:v>1.8343999999999996</c:v>
                </c:pt>
                <c:pt idx="7">
                  <c:v>1.5780476190476191</c:v>
                </c:pt>
                <c:pt idx="8">
                  <c:v>1.3449999999999998</c:v>
                </c:pt>
                <c:pt idx="9">
                  <c:v>1.0982436974789911</c:v>
                </c:pt>
                <c:pt idx="10">
                  <c:v>0.86097802197802142</c:v>
                </c:pt>
                <c:pt idx="11">
                  <c:v>0.61371264367816103</c:v>
                </c:pt>
                <c:pt idx="12">
                  <c:v>0.37089448441246997</c:v>
                </c:pt>
                <c:pt idx="13">
                  <c:v>0.12150000000000016</c:v>
                </c:pt>
                <c:pt idx="14">
                  <c:v>-0.11684415584415575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8FAB-4BA8-BC58-E9AE50719632}"/>
            </c:ext>
          </c:extLst>
        </c:ser>
        <c:ser>
          <c:idx val="15"/>
          <c:order val="13"/>
          <c:tx>
            <c:strRef>
              <c:f>Лист1!$P$2</c:f>
              <c:strCache>
                <c:ptCount val="1"/>
                <c:pt idx="0">
                  <c:v>14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Лист1!$P$3:$P$19</c:f>
              <c:numCache>
                <c:formatCode>General</c:formatCode>
                <c:ptCount val="17"/>
                <c:pt idx="0">
                  <c:v>2.8387951807228911</c:v>
                </c:pt>
                <c:pt idx="1">
                  <c:v>2.6594805194805193</c:v>
                </c:pt>
                <c:pt idx="2">
                  <c:v>2.4686713286713284</c:v>
                </c:pt>
                <c:pt idx="3">
                  <c:v>2.26781954887218</c:v>
                </c:pt>
                <c:pt idx="4">
                  <c:v>2.0839999999999996</c:v>
                </c:pt>
                <c:pt idx="5">
                  <c:v>1.8929999999999998</c:v>
                </c:pt>
                <c:pt idx="6">
                  <c:v>1.7019999999999995</c:v>
                </c:pt>
                <c:pt idx="7">
                  <c:v>1.5019047619047616</c:v>
                </c:pt>
                <c:pt idx="8">
                  <c:v>1.3199999999999998</c:v>
                </c:pt>
                <c:pt idx="9">
                  <c:v>1.127394957983193</c:v>
                </c:pt>
                <c:pt idx="10">
                  <c:v>0.94219780219780169</c:v>
                </c:pt>
                <c:pt idx="11">
                  <c:v>0.74919540229885051</c:v>
                </c:pt>
                <c:pt idx="12">
                  <c:v>0.55966426858513163</c:v>
                </c:pt>
                <c:pt idx="13">
                  <c:v>0.36499999999999932</c:v>
                </c:pt>
                <c:pt idx="14">
                  <c:v>0.17896103896103899</c:v>
                </c:pt>
                <c:pt idx="15">
                  <c:v>-2.2162162162162602E-2</c:v>
                </c:pt>
                <c:pt idx="16">
                  <c:v>-0.21014005602240893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8FAB-4BA8-BC58-E9AE50719632}"/>
            </c:ext>
          </c:extLst>
        </c:ser>
        <c:ser>
          <c:idx val="16"/>
          <c:order val="14"/>
          <c:tx>
            <c:strRef>
              <c:f>Лист1!$Q$2</c:f>
              <c:strCache>
                <c:ptCount val="1"/>
                <c:pt idx="0">
                  <c:v>15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Лист1!$Q$3:$Q$17</c:f>
              <c:numCache>
                <c:formatCode>General</c:formatCode>
                <c:ptCount val="15"/>
                <c:pt idx="0">
                  <c:v>3.6241927710843371</c:v>
                </c:pt>
                <c:pt idx="1">
                  <c:v>3.3552207792207787</c:v>
                </c:pt>
                <c:pt idx="2">
                  <c:v>3.069006993006993</c:v>
                </c:pt>
                <c:pt idx="3">
                  <c:v>2.76772932330827</c:v>
                </c:pt>
                <c:pt idx="4">
                  <c:v>2.492</c:v>
                </c:pt>
                <c:pt idx="5">
                  <c:v>2.2054999999999998</c:v>
                </c:pt>
                <c:pt idx="6">
                  <c:v>1.9189999999999996</c:v>
                </c:pt>
                <c:pt idx="7">
                  <c:v>1.6188571428571423</c:v>
                </c:pt>
                <c:pt idx="8">
                  <c:v>1.3459999999999992</c:v>
                </c:pt>
                <c:pt idx="9">
                  <c:v>1.0570924369747896</c:v>
                </c:pt>
                <c:pt idx="10">
                  <c:v>0.77929670329670309</c:v>
                </c:pt>
                <c:pt idx="11">
                  <c:v>0.48979310344827542</c:v>
                </c:pt>
                <c:pt idx="12">
                  <c:v>0.20549640287769755</c:v>
                </c:pt>
                <c:pt idx="13">
                  <c:v>-8.6500000000000021E-2</c:v>
                </c:pt>
                <c:pt idx="14">
                  <c:v>-0.3655584415584423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8FAB-4BA8-BC58-E9AE50719632}"/>
            </c:ext>
          </c:extLst>
        </c:ser>
        <c:ser>
          <c:idx val="17"/>
          <c:order val="15"/>
          <c:tx>
            <c:strRef>
              <c:f>Лист1!$R$2</c:f>
              <c:strCache>
                <c:ptCount val="1"/>
                <c:pt idx="0">
                  <c:v>16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Лист1!$R$3:$R$19</c:f>
              <c:numCache>
                <c:formatCode>General</c:formatCode>
                <c:ptCount val="17"/>
                <c:pt idx="0">
                  <c:v>3.480650602409638</c:v>
                </c:pt>
                <c:pt idx="1">
                  <c:v>3.2595584415584411</c:v>
                </c:pt>
                <c:pt idx="2">
                  <c:v>3.0242937062937059</c:v>
                </c:pt>
                <c:pt idx="3">
                  <c:v>2.776646616541353</c:v>
                </c:pt>
                <c:pt idx="4">
                  <c:v>2.5499999999999998</c:v>
                </c:pt>
                <c:pt idx="5">
                  <c:v>2.3144999999999998</c:v>
                </c:pt>
                <c:pt idx="6">
                  <c:v>2.0789999999999997</c:v>
                </c:pt>
                <c:pt idx="7">
                  <c:v>1.8322857142857139</c:v>
                </c:pt>
                <c:pt idx="8">
                  <c:v>1.6079999999999997</c:v>
                </c:pt>
                <c:pt idx="9">
                  <c:v>1.3705210084033608</c:v>
                </c:pt>
                <c:pt idx="10">
                  <c:v>1.1421758241758235</c:v>
                </c:pt>
                <c:pt idx="11">
                  <c:v>0.90420689655172382</c:v>
                </c:pt>
                <c:pt idx="12">
                  <c:v>0.67051798561150999</c:v>
                </c:pt>
                <c:pt idx="13">
                  <c:v>0.43049999999999944</c:v>
                </c:pt>
                <c:pt idx="14">
                  <c:v>0.20111688311688258</c:v>
                </c:pt>
                <c:pt idx="15">
                  <c:v>-4.6864864864865297E-2</c:v>
                </c:pt>
                <c:pt idx="16">
                  <c:v>-0.27863865546218491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8FAB-4BA8-BC58-E9AE50719632}"/>
            </c:ext>
          </c:extLst>
        </c:ser>
        <c:ser>
          <c:idx val="18"/>
          <c:order val="16"/>
          <c:tx>
            <c:strRef>
              <c:f>Лист1!$S$2</c:f>
              <c:strCache>
                <c:ptCount val="1"/>
                <c:pt idx="0">
                  <c:v>17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Лист1!$S$3:$S$19</c:f>
              <c:numCache>
                <c:formatCode>General</c:formatCode>
                <c:ptCount val="17"/>
                <c:pt idx="0">
                  <c:v>3.2852168674698796</c:v>
                </c:pt>
                <c:pt idx="1">
                  <c:v>3.0634675324675329</c:v>
                </c:pt>
                <c:pt idx="2">
                  <c:v>2.8275034965034966</c:v>
                </c:pt>
                <c:pt idx="3">
                  <c:v>2.5791203007518799</c:v>
                </c:pt>
                <c:pt idx="4">
                  <c:v>2.3518000000000003</c:v>
                </c:pt>
                <c:pt idx="5">
                  <c:v>2.1156000000000006</c:v>
                </c:pt>
                <c:pt idx="6">
                  <c:v>1.8794000000000004</c:v>
                </c:pt>
                <c:pt idx="7">
                  <c:v>1.6319523809523808</c:v>
                </c:pt>
                <c:pt idx="8">
                  <c:v>1.407</c:v>
                </c:pt>
                <c:pt idx="9">
                  <c:v>1.1688151260504203</c:v>
                </c:pt>
                <c:pt idx="10">
                  <c:v>0.93979120879120881</c:v>
                </c:pt>
                <c:pt idx="11">
                  <c:v>0.70111494252873552</c:v>
                </c:pt>
                <c:pt idx="12">
                  <c:v>0.46673141486810543</c:v>
                </c:pt>
                <c:pt idx="13">
                  <c:v>0.22599999999999998</c:v>
                </c:pt>
                <c:pt idx="14">
                  <c:v>-4.0649350649344385E-3</c:v>
                </c:pt>
                <c:pt idx="15">
                  <c:v>-0.25278378378378363</c:v>
                </c:pt>
                <c:pt idx="16">
                  <c:v>-0.48524649859943914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8FAB-4BA8-BC58-E9AE50719632}"/>
            </c:ext>
          </c:extLst>
        </c:ser>
        <c:ser>
          <c:idx val="19"/>
          <c:order val="17"/>
          <c:tx>
            <c:strRef>
              <c:f>Лист1!$T$2</c:f>
              <c:strCache>
                <c:ptCount val="1"/>
                <c:pt idx="0">
                  <c:v>18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Лист1!$T$3:$T$17</c:f>
              <c:numCache>
                <c:formatCode>General</c:formatCode>
                <c:ptCount val="15"/>
                <c:pt idx="0">
                  <c:v>3.2840963855421688</c:v>
                </c:pt>
                <c:pt idx="1">
                  <c:v>3.06</c:v>
                </c:pt>
                <c:pt idx="2">
                  <c:v>2.8215384615384616</c:v>
                </c:pt>
                <c:pt idx="3">
                  <c:v>2.5705263157894738</c:v>
                </c:pt>
                <c:pt idx="4">
                  <c:v>2.3408000000000002</c:v>
                </c:pt>
                <c:pt idx="5">
                  <c:v>2.1021000000000001</c:v>
                </c:pt>
                <c:pt idx="6">
                  <c:v>1.8634000000000004</c:v>
                </c:pt>
                <c:pt idx="7">
                  <c:v>1.6133333333333333</c:v>
                </c:pt>
                <c:pt idx="8">
                  <c:v>1.3860000000000001</c:v>
                </c:pt>
                <c:pt idx="9">
                  <c:v>1.145294117647059</c:v>
                </c:pt>
                <c:pt idx="10">
                  <c:v>0.91384615384615397</c:v>
                </c:pt>
                <c:pt idx="11">
                  <c:v>0.6726436781609193</c:v>
                </c:pt>
                <c:pt idx="12">
                  <c:v>0.43577937649880116</c:v>
                </c:pt>
                <c:pt idx="13">
                  <c:v>0.19249999999999989</c:v>
                </c:pt>
                <c:pt idx="14">
                  <c:v>-4.0000000000000036E-2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8FAB-4BA8-BC58-E9AE50719632}"/>
            </c:ext>
          </c:extLst>
        </c:ser>
        <c:ser>
          <c:idx val="20"/>
          <c:order val="18"/>
          <c:tx>
            <c:strRef>
              <c:f>Лист1!$U$2</c:f>
              <c:strCache>
                <c:ptCount val="1"/>
                <c:pt idx="0">
                  <c:v>19</c:v>
                </c:pt>
              </c:strCache>
            </c:strRef>
          </c:tx>
          <c:marker>
            <c:symbol val="none"/>
          </c:marker>
          <c:cat>
            <c:numRef>
              <c:f>Лист1!$B$3:$B$17</c:f>
              <c:numCache>
                <c:formatCode>0.00</c:formatCode>
                <c:ptCount val="15"/>
                <c:pt idx="0">
                  <c:v>1.2048192771084338</c:v>
                </c:pt>
                <c:pt idx="1">
                  <c:v>1.2987012987012987</c:v>
                </c:pt>
                <c:pt idx="2">
                  <c:v>1.3986013986013985</c:v>
                </c:pt>
                <c:pt idx="3">
                  <c:v>1.5037593984962405</c:v>
                </c:pt>
                <c:pt idx="4">
                  <c:v>1.6</c:v>
                </c:pt>
                <c:pt idx="5" formatCode="General">
                  <c:v>1.7</c:v>
                </c:pt>
                <c:pt idx="6" formatCode="General">
                  <c:v>1.8</c:v>
                </c:pt>
                <c:pt idx="7">
                  <c:v>1.9047619047619047</c:v>
                </c:pt>
                <c:pt idx="8">
                  <c:v>2</c:v>
                </c:pt>
                <c:pt idx="9">
                  <c:v>2.1008403361344539</c:v>
                </c:pt>
                <c:pt idx="10">
                  <c:v>2.197802197802198</c:v>
                </c:pt>
                <c:pt idx="11">
                  <c:v>2.2988505747126435</c:v>
                </c:pt>
                <c:pt idx="12">
                  <c:v>2.3980815347721824</c:v>
                </c:pt>
                <c:pt idx="13">
                  <c:v>2.5</c:v>
                </c:pt>
                <c:pt idx="14">
                  <c:v>2.5974025974025974</c:v>
                </c:pt>
              </c:numCache>
            </c:numRef>
          </c:cat>
          <c:val>
            <c:numRef>
              <c:f>Лист1!$U$3:$U$17</c:f>
              <c:numCache>
                <c:formatCode>General</c:formatCode>
                <c:ptCount val="15"/>
                <c:pt idx="0">
                  <c:v>3.311919277108434</c:v>
                </c:pt>
                <c:pt idx="1">
                  <c:v>3.0824246753246758</c:v>
                </c:pt>
                <c:pt idx="2">
                  <c:v>2.8382188811188813</c:v>
                </c:pt>
                <c:pt idx="3">
                  <c:v>2.5811601503759403</c:v>
                </c:pt>
                <c:pt idx="4">
                  <c:v>2.3459000000000003</c:v>
                </c:pt>
                <c:pt idx="5">
                  <c:v>2.1014500000000007</c:v>
                </c:pt>
                <c:pt idx="6">
                  <c:v>1.8570000000000002</c:v>
                </c:pt>
                <c:pt idx="7">
                  <c:v>1.6009095238095243</c:v>
                </c:pt>
                <c:pt idx="8">
                  <c:v>1.3681000000000001</c:v>
                </c:pt>
                <c:pt idx="9">
                  <c:v>1.1215957983193281</c:v>
                </c:pt>
                <c:pt idx="10">
                  <c:v>0.88457252747252824</c:v>
                </c:pt>
                <c:pt idx="11">
                  <c:v>0.63755977011494291</c:v>
                </c:pt>
                <c:pt idx="12">
                  <c:v>0.39498968824940039</c:v>
                </c:pt>
                <c:pt idx="13">
                  <c:v>0.14585000000000026</c:v>
                </c:pt>
                <c:pt idx="14">
                  <c:v>-9.225064935064875E-2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8FAB-4BA8-BC58-E9AE50719632}"/>
            </c:ext>
          </c:extLst>
        </c:ser>
        <c:ser>
          <c:idx val="4"/>
          <c:order val="19"/>
          <c:tx>
            <c:strRef>
              <c:f>Лист1!$V$2</c:f>
              <c:strCache>
                <c:ptCount val="1"/>
                <c:pt idx="0">
                  <c:v>20</c:v>
                </c:pt>
              </c:strCache>
            </c:strRef>
          </c:tx>
          <c:marker>
            <c:symbol val="none"/>
          </c:marker>
          <c:val>
            <c:numRef>
              <c:f>Лист1!$V$3:$V$17</c:f>
              <c:numCache>
                <c:formatCode>General</c:formatCode>
                <c:ptCount val="15"/>
                <c:pt idx="0">
                  <c:v>3.2248192771084332</c:v>
                </c:pt>
                <c:pt idx="1">
                  <c:v>3.0070129870129865</c:v>
                </c:pt>
                <c:pt idx="2">
                  <c:v>2.775244755244755</c:v>
                </c:pt>
                <c:pt idx="3">
                  <c:v>2.5312781954887216</c:v>
                </c:pt>
                <c:pt idx="4">
                  <c:v>2.3079999999999994</c:v>
                </c:pt>
                <c:pt idx="5">
                  <c:v>2.0759999999999996</c:v>
                </c:pt>
                <c:pt idx="6">
                  <c:v>1.8439999999999994</c:v>
                </c:pt>
                <c:pt idx="7">
                  <c:v>1.6009523809523802</c:v>
                </c:pt>
                <c:pt idx="8">
                  <c:v>1.38</c:v>
                </c:pt>
                <c:pt idx="9">
                  <c:v>1.1460504201680672</c:v>
                </c:pt>
                <c:pt idx="10">
                  <c:v>0.92109890109890102</c:v>
                </c:pt>
                <c:pt idx="11">
                  <c:v>0.68666666666666654</c:v>
                </c:pt>
                <c:pt idx="12">
                  <c:v>0.45645083932853669</c:v>
                </c:pt>
                <c:pt idx="13">
                  <c:v>0.21999999999999975</c:v>
                </c:pt>
                <c:pt idx="14">
                  <c:v>-5.974025974026631E-3</c:v>
                </c:pt>
              </c:numCache>
            </c:numRef>
          </c:val>
          <c:smooth val="0"/>
        </c:ser>
        <c:ser>
          <c:idx val="10"/>
          <c:order val="20"/>
          <c:tx>
            <c:strRef>
              <c:f>Лист1!$W$2</c:f>
              <c:strCache>
                <c:ptCount val="1"/>
                <c:pt idx="0">
                  <c:v>21</c:v>
                </c:pt>
              </c:strCache>
            </c:strRef>
          </c:tx>
          <c:marker>
            <c:symbol val="none"/>
          </c:marker>
          <c:val>
            <c:numRef>
              <c:f>Лист1!$W$3:$W$19</c:f>
              <c:numCache>
                <c:formatCode>General</c:formatCode>
                <c:ptCount val="17"/>
                <c:pt idx="0">
                  <c:v>3.2308433734939754</c:v>
                </c:pt>
                <c:pt idx="1">
                  <c:v>3.0524675324675319</c:v>
                </c:pt>
                <c:pt idx="2">
                  <c:v>2.8626573426573421</c:v>
                </c:pt>
                <c:pt idx="3">
                  <c:v>2.6628571428571424</c:v>
                </c:pt>
                <c:pt idx="4">
                  <c:v>2.4799999999999995</c:v>
                </c:pt>
                <c:pt idx="5">
                  <c:v>2.2899999999999996</c:v>
                </c:pt>
                <c:pt idx="6">
                  <c:v>2.0999999999999996</c:v>
                </c:pt>
                <c:pt idx="7">
                  <c:v>1.9009523809523805</c:v>
                </c:pt>
                <c:pt idx="8">
                  <c:v>1.7199999999999998</c:v>
                </c:pt>
                <c:pt idx="9">
                  <c:v>1.5284033613445374</c:v>
                </c:pt>
                <c:pt idx="10">
                  <c:v>1.3441758241758235</c:v>
                </c:pt>
                <c:pt idx="11">
                  <c:v>1.1521839080459761</c:v>
                </c:pt>
                <c:pt idx="12">
                  <c:v>0.9636450839328532</c:v>
                </c:pt>
                <c:pt idx="13">
                  <c:v>0.76999999999999957</c:v>
                </c:pt>
                <c:pt idx="14">
                  <c:v>0.5849350649350642</c:v>
                </c:pt>
                <c:pt idx="15">
                  <c:v>0.38486486486486449</c:v>
                </c:pt>
                <c:pt idx="16">
                  <c:v>0.19787114845938358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724776"/>
        <c:axId val="174725168"/>
      </c:lineChart>
      <c:catAx>
        <c:axId val="17472477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/>
                  <a:t>10</a:t>
                </a:r>
                <a:r>
                  <a:rPr lang="ru-RU" sz="1000" b="0" baseline="30000"/>
                  <a:t>3</a:t>
                </a:r>
                <a:r>
                  <a:rPr lang="ru-RU" sz="1000" b="0"/>
                  <a:t>/Т</a:t>
                </a:r>
              </a:p>
            </c:rich>
          </c:tx>
          <c:layout>
            <c:manualLayout>
              <c:xMode val="edge"/>
              <c:yMode val="edge"/>
              <c:x val="0.82866857638888891"/>
              <c:y val="0.9211377477536756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4725168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74725168"/>
        <c:scaling>
          <c:orientation val="minMax"/>
          <c:max val="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 b="0"/>
                  <a:t>log (C,ppm)</a:t>
                </a:r>
                <a:endParaRPr lang="ru-RU" sz="1000" b="0"/>
              </a:p>
            </c:rich>
          </c:tx>
          <c:layout>
            <c:manualLayout>
              <c:xMode val="edge"/>
              <c:yMode val="edge"/>
              <c:x val="6.5635290807572067E-3"/>
              <c:y val="0.37728197426258875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47247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9124129075627156"/>
          <c:y val="3.8477933264983045E-3"/>
          <c:w val="9.5356597222222228E-2"/>
          <c:h val="0.92731404053030098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0.02571</cdr:x>
      <cdr:y>0.47723</cdr:y>
    </cdr:from>
    <cdr:to>
      <cdr:x>0.1491</cdr:x>
      <cdr:y>0.65209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0" y="24955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0.02828</cdr:x>
      <cdr:y>0.45902</cdr:y>
    </cdr:from>
    <cdr:to>
      <cdr:x>0.15167</cdr:x>
      <cdr:y>0.63388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9550" y="24003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0.13882</cdr:x>
      <cdr:y>0.08015</cdr:y>
    </cdr:from>
    <cdr:to>
      <cdr:x>0.26221</cdr:x>
      <cdr:y>0.25501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28700" y="4191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0.01498</cdr:x>
      <cdr:y>0.5424</cdr:y>
    </cdr:from>
    <cdr:to>
      <cdr:x>0.07638</cdr:x>
      <cdr:y>0.79144</cdr:y>
    </cdr:to>
    <cdr:sp macro="" textlink="">
      <cdr:nvSpPr>
        <cdr:cNvPr id="6" name="TextBox 5"/>
        <cdr:cNvSpPr txBox="1"/>
      </cdr:nvSpPr>
      <cdr:spPr>
        <a:xfrm xmlns:a="http://schemas.openxmlformats.org/drawingml/2006/main" rot="16200000">
          <a:off x="-104175" y="1644018"/>
          <a:ext cx="672097" cy="311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5</a:t>
          </a:r>
          <a:r>
            <a:rPr lang="en-US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Q</a:t>
          </a:r>
          <a:r>
            <a:rPr lang="ru-RU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, </a:t>
          </a:r>
          <a:r>
            <a:rPr lang="en-US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l</a:t>
          </a:r>
          <a:r>
            <a:rPr lang="ru-RU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/</a:t>
          </a:r>
          <a:r>
            <a:rPr lang="en-US" sz="1000" b="0">
              <a:effectLst/>
              <a:latin typeface="Times New Roman" pitchFamily="18" charset="0"/>
              <a:ea typeface="+mn-ea"/>
              <a:cs typeface="Times New Roman" pitchFamily="18" charset="0"/>
            </a:rPr>
            <a:t>h</a:t>
          </a:r>
          <a:endParaRPr lang="ru-RU" sz="1000" b="0">
            <a:effectLst/>
            <a:latin typeface="Times New Roman" pitchFamily="18" charset="0"/>
            <a:ea typeface="+mn-ea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0.10952</cdr:x>
      <cdr:y>0.34696</cdr:y>
    </cdr:from>
    <cdr:to>
      <cdr:x>0.82142</cdr:x>
      <cdr:y>0.34696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555955" y="936345"/>
          <a:ext cx="3613709" cy="1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0.63193</cdr:x>
      <cdr:y>0.34</cdr:y>
    </cdr:from>
    <cdr:to>
      <cdr:x>0.63193</cdr:x>
      <cdr:y>0.58044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3426917" y="1029845"/>
          <a:ext cx="0" cy="728281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0.70874</cdr:x>
      <cdr:y>0.30451</cdr:y>
    </cdr:from>
    <cdr:to>
      <cdr:x>0.70934</cdr:x>
      <cdr:y>0.84804</cdr:y>
    </cdr:to>
    <cdr:cxnSp macro="">
      <cdr:nvCxnSpPr>
        <cdr:cNvPr id="17" name="Прямая соединительная линия 16"/>
        <cdr:cNvCxnSpPr/>
      </cdr:nvCxnSpPr>
      <cdr:spPr>
        <a:xfrm xmlns:a="http://schemas.openxmlformats.org/drawingml/2006/main" flipH="1">
          <a:off x="3281743" y="694944"/>
          <a:ext cx="2786" cy="1240442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0.40606</cdr:x>
      <cdr:y>0.39232</cdr:y>
    </cdr:from>
    <cdr:to>
      <cdr:x>0.40684</cdr:x>
      <cdr:y>0.89127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801978" y="2218015"/>
          <a:ext cx="7327" cy="2820866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FC405-0B36-492B-916C-F33121D8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183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Николай И. Логинов</cp:lastModifiedBy>
  <cp:revision>13</cp:revision>
  <cp:lastPrinted>2022-03-11T11:35:00Z</cp:lastPrinted>
  <dcterms:created xsi:type="dcterms:W3CDTF">2022-03-24T06:13:00Z</dcterms:created>
  <dcterms:modified xsi:type="dcterms:W3CDTF">2022-03-25T12:48:00Z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</Properties>
</file>