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E605" w14:textId="77777777" w:rsidR="00611CED" w:rsidRDefault="00294F90" w:rsidP="00657150">
      <w:pPr>
        <w:spacing w:line="240" w:lineRule="auto"/>
        <w:ind w:firstLine="567"/>
        <w:jc w:val="left"/>
        <w:rPr>
          <w:b/>
          <w:bCs/>
          <w:caps/>
          <w:color w:val="000000"/>
          <w:lang w:val="en-US"/>
        </w:rPr>
      </w:pPr>
      <w:r w:rsidRPr="0011469D">
        <w:rPr>
          <w:b/>
          <w:bCs/>
          <w:caps/>
          <w:lang w:val="en-US"/>
        </w:rPr>
        <w:t xml:space="preserve">Development of </w:t>
      </w:r>
      <w:r w:rsidRPr="0011469D">
        <w:rPr>
          <w:b/>
          <w:bCs/>
          <w:caps/>
          <w:color w:val="000000"/>
          <w:lang w:val="en-US"/>
        </w:rPr>
        <w:t xml:space="preserve">submerged </w:t>
      </w:r>
    </w:p>
    <w:p w14:paraId="2792F5E2" w14:textId="029BBFCA" w:rsidR="00294F90" w:rsidRDefault="00294F90" w:rsidP="00657150">
      <w:pPr>
        <w:spacing w:line="240" w:lineRule="auto"/>
        <w:ind w:firstLine="567"/>
        <w:jc w:val="left"/>
        <w:rPr>
          <w:b/>
          <w:bCs/>
          <w:caps/>
          <w:lang w:val="en-US"/>
        </w:rPr>
      </w:pPr>
      <w:r w:rsidRPr="0011469D">
        <w:rPr>
          <w:b/>
          <w:bCs/>
          <w:caps/>
          <w:color w:val="000000"/>
          <w:lang w:val="en-US"/>
        </w:rPr>
        <w:t>electromagnetic pump for</w:t>
      </w:r>
      <w:r w:rsidRPr="0011469D">
        <w:rPr>
          <w:b/>
          <w:bCs/>
          <w:caps/>
          <w:lang w:val="en-US"/>
        </w:rPr>
        <w:t xml:space="preserve"> liquid lead</w:t>
      </w:r>
    </w:p>
    <w:p w14:paraId="2C1960E1" w14:textId="77777777" w:rsidR="00611CED" w:rsidRPr="0011469D" w:rsidRDefault="00611CED" w:rsidP="00FC0A0A">
      <w:pPr>
        <w:spacing w:line="240" w:lineRule="auto"/>
        <w:jc w:val="left"/>
        <w:rPr>
          <w:b/>
          <w:bCs/>
          <w:caps/>
          <w:lang w:val="en-US"/>
        </w:rPr>
      </w:pPr>
    </w:p>
    <w:p w14:paraId="4BEF9CEB" w14:textId="3E1488A9" w:rsidR="00294F90" w:rsidRPr="00611CED" w:rsidRDefault="00294F90" w:rsidP="00657150">
      <w:pPr>
        <w:spacing w:line="240" w:lineRule="auto"/>
        <w:ind w:left="567"/>
        <w:rPr>
          <w:caps/>
          <w:sz w:val="20"/>
          <w:szCs w:val="20"/>
          <w:lang w:val="en-US"/>
        </w:rPr>
      </w:pPr>
      <w:r w:rsidRPr="00611CED">
        <w:rPr>
          <w:caps/>
          <w:sz w:val="20"/>
          <w:szCs w:val="20"/>
          <w:lang w:val="en-US"/>
        </w:rPr>
        <w:t>D.M. Obukhov, P.Yu. Chaika, M.M. Golovanov, I.R. Kirillov, S.A. Krizhanovsky, K.A. Komov, A.N. Labusov, G.V. Preslitsky, P.A. Tukeev, V.S. Federyaeva</w:t>
      </w:r>
    </w:p>
    <w:p w14:paraId="34CB9EE6" w14:textId="77777777" w:rsidR="00611CED" w:rsidRPr="00611CED" w:rsidRDefault="00611CED" w:rsidP="00657150">
      <w:pPr>
        <w:spacing w:line="240" w:lineRule="auto"/>
        <w:ind w:left="567"/>
        <w:rPr>
          <w:caps/>
          <w:lang w:val="en-US"/>
        </w:rPr>
      </w:pPr>
    </w:p>
    <w:p w14:paraId="4263B797" w14:textId="4AC33434" w:rsidR="00294F90" w:rsidRPr="00611CED" w:rsidRDefault="00294F90" w:rsidP="00657150">
      <w:pPr>
        <w:spacing w:line="240" w:lineRule="auto"/>
        <w:ind w:left="567"/>
        <w:rPr>
          <w:sz w:val="20"/>
          <w:szCs w:val="20"/>
          <w:lang w:val="en-US"/>
        </w:rPr>
      </w:pPr>
      <w:r w:rsidRPr="00611CED">
        <w:rPr>
          <w:sz w:val="20"/>
          <w:szCs w:val="20"/>
          <w:lang w:val="en-US"/>
        </w:rPr>
        <w:t xml:space="preserve">Joint stock company “D.V. </w:t>
      </w:r>
      <w:proofErr w:type="spellStart"/>
      <w:r w:rsidRPr="00611CED">
        <w:rPr>
          <w:sz w:val="20"/>
          <w:szCs w:val="20"/>
          <w:lang w:val="en-US"/>
        </w:rPr>
        <w:t>Efremov</w:t>
      </w:r>
      <w:proofErr w:type="spellEnd"/>
      <w:r w:rsidRPr="00611CED">
        <w:rPr>
          <w:sz w:val="20"/>
          <w:szCs w:val="20"/>
          <w:lang w:val="en-US"/>
        </w:rPr>
        <w:t xml:space="preserve"> Institute of Electrophysical Apparatus”, St. Petersburg, Russia</w:t>
      </w:r>
      <w:r w:rsidR="00611CED" w:rsidRPr="00611CED">
        <w:rPr>
          <w:sz w:val="20"/>
          <w:szCs w:val="20"/>
          <w:lang w:val="en-US"/>
        </w:rPr>
        <w:t>n Federation</w:t>
      </w:r>
    </w:p>
    <w:p w14:paraId="15D59728" w14:textId="77777777" w:rsidR="00611CED" w:rsidRPr="00611CED" w:rsidRDefault="00611CED" w:rsidP="00294F90">
      <w:pPr>
        <w:spacing w:line="240" w:lineRule="auto"/>
        <w:rPr>
          <w:sz w:val="20"/>
          <w:szCs w:val="20"/>
          <w:lang w:val="en-US"/>
        </w:rPr>
      </w:pPr>
    </w:p>
    <w:p w14:paraId="0686FBFE" w14:textId="0910D613" w:rsidR="00294F90" w:rsidRPr="00611CED" w:rsidRDefault="00BE1182" w:rsidP="00657150">
      <w:pPr>
        <w:spacing w:line="240" w:lineRule="auto"/>
        <w:ind w:firstLine="567"/>
        <w:jc w:val="left"/>
        <w:rPr>
          <w:sz w:val="20"/>
          <w:szCs w:val="20"/>
          <w:lang w:val="en-US"/>
        </w:rPr>
      </w:pPr>
      <w:hyperlink r:id="rId8" w:history="1">
        <w:r w:rsidR="00657150" w:rsidRPr="00F84D96">
          <w:rPr>
            <w:rStyle w:val="a3"/>
            <w:sz w:val="20"/>
            <w:szCs w:val="20"/>
            <w:lang w:val="en-US"/>
          </w:rPr>
          <w:t>obukhov@sintez.niiefa.spb.su</w:t>
        </w:r>
      </w:hyperlink>
      <w:r w:rsidR="00294F90" w:rsidRPr="00611CED">
        <w:rPr>
          <w:sz w:val="20"/>
          <w:szCs w:val="20"/>
          <w:lang w:val="en-US"/>
        </w:rPr>
        <w:t xml:space="preserve"> </w:t>
      </w:r>
    </w:p>
    <w:p w14:paraId="037DF47A" w14:textId="77777777" w:rsidR="00294F90" w:rsidRDefault="00294F90" w:rsidP="00294F90">
      <w:pPr>
        <w:spacing w:line="240" w:lineRule="auto"/>
        <w:jc w:val="left"/>
        <w:rPr>
          <w:lang w:val="en-US"/>
        </w:rPr>
      </w:pPr>
    </w:p>
    <w:p w14:paraId="12189E73" w14:textId="77777777" w:rsidR="00294F90" w:rsidRPr="00611CED" w:rsidRDefault="00294F90" w:rsidP="00611CED">
      <w:pPr>
        <w:spacing w:line="240" w:lineRule="auto"/>
        <w:ind w:firstLine="567"/>
        <w:jc w:val="left"/>
        <w:rPr>
          <w:b/>
          <w:bCs/>
          <w:sz w:val="20"/>
          <w:szCs w:val="20"/>
          <w:lang w:val="en-US"/>
        </w:rPr>
      </w:pPr>
      <w:r w:rsidRPr="00611CED">
        <w:rPr>
          <w:b/>
          <w:bCs/>
          <w:sz w:val="20"/>
          <w:szCs w:val="20"/>
          <w:lang w:val="en-US"/>
        </w:rPr>
        <w:t>Abstract</w:t>
      </w:r>
    </w:p>
    <w:p w14:paraId="5583691C" w14:textId="77777777" w:rsidR="00294F90" w:rsidRPr="00611CED" w:rsidRDefault="00294F90" w:rsidP="00294F90">
      <w:pPr>
        <w:spacing w:line="240" w:lineRule="auto"/>
        <w:jc w:val="left"/>
        <w:rPr>
          <w:sz w:val="20"/>
          <w:szCs w:val="20"/>
          <w:lang w:val="en-US"/>
        </w:rPr>
      </w:pPr>
    </w:p>
    <w:p w14:paraId="2D642E04" w14:textId="3B55F2A3" w:rsidR="00294F90" w:rsidRPr="00611CED" w:rsidRDefault="00294F90" w:rsidP="00611CED">
      <w:pPr>
        <w:spacing w:line="240" w:lineRule="auto"/>
        <w:ind w:firstLine="567"/>
        <w:rPr>
          <w:sz w:val="18"/>
          <w:szCs w:val="18"/>
          <w:lang w:val="en-US"/>
        </w:rPr>
      </w:pPr>
      <w:r w:rsidRPr="00611CED">
        <w:rPr>
          <w:sz w:val="18"/>
          <w:szCs w:val="18"/>
          <w:lang w:val="en-US"/>
        </w:rPr>
        <w:t xml:space="preserve">Development results of submerged </w:t>
      </w:r>
      <w:r w:rsidR="000B18CF" w:rsidRPr="00611CED">
        <w:rPr>
          <w:sz w:val="18"/>
          <w:szCs w:val="18"/>
          <w:lang w:val="en-US"/>
        </w:rPr>
        <w:t>electromagnetic pump</w:t>
      </w:r>
      <w:r w:rsidRPr="00611CED">
        <w:rPr>
          <w:sz w:val="18"/>
          <w:szCs w:val="18"/>
          <w:lang w:val="en-US"/>
        </w:rPr>
        <w:t xml:space="preserve"> (</w:t>
      </w:r>
      <w:r w:rsidRPr="002B2629">
        <w:rPr>
          <w:sz w:val="18"/>
          <w:szCs w:val="18"/>
          <w:lang w:val="en-US"/>
        </w:rPr>
        <w:t xml:space="preserve">EMP) </w:t>
      </w:r>
      <w:r w:rsidR="000B18CF" w:rsidRPr="002B2629">
        <w:rPr>
          <w:sz w:val="18"/>
          <w:szCs w:val="18"/>
          <w:lang w:val="en-US"/>
        </w:rPr>
        <w:t>for</w:t>
      </w:r>
      <w:r w:rsidRPr="002B2629">
        <w:rPr>
          <w:sz w:val="18"/>
          <w:szCs w:val="18"/>
          <w:lang w:val="en-US"/>
        </w:rPr>
        <w:t xml:space="preserve"> </w:t>
      </w:r>
      <w:r w:rsidR="00EB3C32" w:rsidRPr="002B2629">
        <w:rPr>
          <w:sz w:val="18"/>
          <w:szCs w:val="18"/>
          <w:lang w:val="en-US"/>
        </w:rPr>
        <w:t>fast breeder reactor (FBR)</w:t>
      </w:r>
      <w:r w:rsidR="00EF2FE5" w:rsidRPr="002B2629">
        <w:rPr>
          <w:sz w:val="18"/>
          <w:szCs w:val="18"/>
          <w:lang w:val="en-US"/>
        </w:rPr>
        <w:t xml:space="preserve"> </w:t>
      </w:r>
      <w:r w:rsidRPr="002B2629">
        <w:rPr>
          <w:sz w:val="18"/>
          <w:szCs w:val="18"/>
          <w:lang w:val="en-US"/>
        </w:rPr>
        <w:t xml:space="preserve">BREST-OD-300 </w:t>
      </w:r>
      <w:r w:rsidR="00EF2FE5" w:rsidRPr="002B2629">
        <w:rPr>
          <w:sz w:val="18"/>
          <w:szCs w:val="18"/>
          <w:lang w:val="en-US"/>
        </w:rPr>
        <w:t xml:space="preserve">with liquid lead </w:t>
      </w:r>
      <w:r w:rsidRPr="002B2629">
        <w:rPr>
          <w:sz w:val="18"/>
          <w:szCs w:val="18"/>
          <w:lang w:val="en-US"/>
        </w:rPr>
        <w:t>are presented.  EMP is planned to use for liquid lead level regulation in the reactor during putting it into exploitation under partial or full EMP submerg</w:t>
      </w:r>
      <w:r w:rsidR="008A66F3" w:rsidRPr="002B2629">
        <w:rPr>
          <w:sz w:val="18"/>
          <w:szCs w:val="18"/>
          <w:lang w:val="en-US"/>
        </w:rPr>
        <w:t>ent</w:t>
      </w:r>
      <w:r w:rsidRPr="002B2629">
        <w:rPr>
          <w:sz w:val="18"/>
          <w:szCs w:val="18"/>
          <w:lang w:val="en-US"/>
        </w:rPr>
        <w:t xml:space="preserve"> in lead. Main EMP parameters: pressure </w:t>
      </w:r>
      <w:r w:rsidRPr="00611CED">
        <w:rPr>
          <w:sz w:val="18"/>
          <w:szCs w:val="18"/>
          <w:lang w:val="en-US"/>
        </w:rPr>
        <w:t>head 1.0 MPa, nominal flow rate 2.0 m</w:t>
      </w:r>
      <w:r w:rsidRPr="00611CED">
        <w:rPr>
          <w:sz w:val="18"/>
          <w:szCs w:val="18"/>
          <w:vertAlign w:val="superscript"/>
          <w:lang w:val="en-US"/>
        </w:rPr>
        <w:t>3</w:t>
      </w:r>
      <w:r w:rsidRPr="00611CED">
        <w:rPr>
          <w:sz w:val="18"/>
          <w:szCs w:val="18"/>
          <w:lang w:val="en-US"/>
        </w:rPr>
        <w:t>/</w:t>
      </w:r>
      <w:proofErr w:type="spellStart"/>
      <w:r w:rsidRPr="00611CED">
        <w:rPr>
          <w:sz w:val="18"/>
          <w:szCs w:val="18"/>
          <w:lang w:val="en-US"/>
        </w:rPr>
        <w:t>hr</w:t>
      </w:r>
      <w:proofErr w:type="spellEnd"/>
      <w:r w:rsidRPr="00611CED">
        <w:rPr>
          <w:sz w:val="18"/>
          <w:szCs w:val="18"/>
          <w:lang w:val="en-US"/>
        </w:rPr>
        <w:t>, lead temperature 390-420 °</w:t>
      </w:r>
      <w:r w:rsidRPr="00611CED">
        <w:rPr>
          <w:sz w:val="18"/>
          <w:szCs w:val="18"/>
        </w:rPr>
        <w:t>С</w:t>
      </w:r>
      <w:r w:rsidRPr="00611CED">
        <w:rPr>
          <w:sz w:val="18"/>
          <w:szCs w:val="18"/>
          <w:lang w:val="en-US"/>
        </w:rPr>
        <w:t xml:space="preserve">. Required service life time under nominal conditions is 1000 hours. EMP optimum design was chosen – </w:t>
      </w:r>
      <w:r w:rsidR="00205BD9" w:rsidRPr="00611CED">
        <w:rPr>
          <w:sz w:val="18"/>
          <w:szCs w:val="18"/>
          <w:lang w:val="en-US"/>
        </w:rPr>
        <w:t>annular</w:t>
      </w:r>
      <w:r w:rsidRPr="00611CED">
        <w:rPr>
          <w:sz w:val="18"/>
          <w:szCs w:val="18"/>
          <w:lang w:val="en-US"/>
        </w:rPr>
        <w:t xml:space="preserve"> linear induction pump (</w:t>
      </w:r>
      <w:r w:rsidR="00205BD9" w:rsidRPr="00611CED">
        <w:rPr>
          <w:sz w:val="18"/>
          <w:szCs w:val="18"/>
          <w:lang w:val="en-US"/>
        </w:rPr>
        <w:t>A</w:t>
      </w:r>
      <w:r w:rsidRPr="00611CED">
        <w:rPr>
          <w:sz w:val="18"/>
          <w:szCs w:val="18"/>
          <w:lang w:val="en-US"/>
        </w:rPr>
        <w:t>LIP), calculations supporting its main characteristics were done, list of necessary tests for supporting design and main parameters was estimated.</w:t>
      </w:r>
    </w:p>
    <w:p w14:paraId="381EB486" w14:textId="5550DE02" w:rsidR="00F00B65" w:rsidRPr="00611CED" w:rsidRDefault="00F00B65" w:rsidP="00657150">
      <w:pPr>
        <w:pStyle w:val="Default"/>
        <w:numPr>
          <w:ilvl w:val="0"/>
          <w:numId w:val="2"/>
        </w:numPr>
        <w:spacing w:before="100" w:beforeAutospacing="1" w:after="100" w:afterAutospacing="1" w:line="280" w:lineRule="atLeast"/>
        <w:ind w:left="567" w:hanging="567"/>
        <w:jc w:val="both"/>
        <w:rPr>
          <w:sz w:val="20"/>
          <w:szCs w:val="20"/>
          <w:lang w:val="en-US"/>
        </w:rPr>
      </w:pPr>
      <w:r w:rsidRPr="00611CED">
        <w:rPr>
          <w:sz w:val="20"/>
          <w:szCs w:val="20"/>
          <w:lang w:val="en-US"/>
        </w:rPr>
        <w:t>INTRODUCTION</w:t>
      </w:r>
    </w:p>
    <w:p w14:paraId="7F6E4B1B" w14:textId="67BA9A50" w:rsidR="001F1812" w:rsidRPr="002B2629" w:rsidRDefault="00F00B65" w:rsidP="00611CED">
      <w:pPr>
        <w:pStyle w:val="Default"/>
        <w:ind w:firstLine="567"/>
        <w:jc w:val="both"/>
        <w:rPr>
          <w:color w:val="auto"/>
          <w:sz w:val="20"/>
          <w:szCs w:val="20"/>
          <w:lang w:val="en-US"/>
        </w:rPr>
      </w:pPr>
      <w:r w:rsidRPr="002B2629">
        <w:rPr>
          <w:color w:val="auto"/>
          <w:sz w:val="20"/>
          <w:szCs w:val="20"/>
          <w:lang w:val="en-US"/>
        </w:rPr>
        <w:t xml:space="preserve">Electromagnetic pump (EMP) is developed for liquid lead level regulation in </w:t>
      </w:r>
      <w:r w:rsidR="008A66F3" w:rsidRPr="002B2629">
        <w:rPr>
          <w:color w:val="auto"/>
          <w:sz w:val="20"/>
          <w:szCs w:val="20"/>
          <w:lang w:val="en-US"/>
        </w:rPr>
        <w:t>FBR</w:t>
      </w:r>
      <w:r w:rsidRPr="002B2629">
        <w:rPr>
          <w:color w:val="auto"/>
          <w:sz w:val="20"/>
          <w:szCs w:val="20"/>
          <w:lang w:val="en-US"/>
        </w:rPr>
        <w:t xml:space="preserve"> BREST-OD-300 </w:t>
      </w:r>
      <w:r w:rsidR="00EE10E6" w:rsidRPr="002B2629">
        <w:rPr>
          <w:color w:val="auto"/>
          <w:sz w:val="20"/>
          <w:szCs w:val="20"/>
          <w:lang w:val="en-US"/>
        </w:rPr>
        <w:t xml:space="preserve">[1] </w:t>
      </w:r>
      <w:r w:rsidRPr="002B2629">
        <w:rPr>
          <w:color w:val="auto"/>
          <w:sz w:val="20"/>
          <w:szCs w:val="20"/>
          <w:lang w:val="en-US"/>
        </w:rPr>
        <w:t xml:space="preserve">during putting it into exploitation. </w:t>
      </w:r>
      <w:r w:rsidR="00960F06" w:rsidRPr="002B2629">
        <w:rPr>
          <w:color w:val="auto"/>
          <w:sz w:val="20"/>
          <w:szCs w:val="20"/>
          <w:lang w:val="en-US"/>
        </w:rPr>
        <w:t xml:space="preserve">The EMP is installed in the reactor </w:t>
      </w:r>
      <w:r w:rsidR="00EF2FE5" w:rsidRPr="002B2629">
        <w:rPr>
          <w:color w:val="auto"/>
          <w:sz w:val="20"/>
          <w:szCs w:val="20"/>
          <w:lang w:val="en-US"/>
        </w:rPr>
        <w:t xml:space="preserve">vessel </w:t>
      </w:r>
      <w:r w:rsidR="00960F06" w:rsidRPr="002B2629">
        <w:rPr>
          <w:color w:val="auto"/>
          <w:sz w:val="20"/>
          <w:szCs w:val="20"/>
          <w:lang w:val="en-US"/>
        </w:rPr>
        <w:t>at the commissioning stage after lead filling. The pump's task is to pump out an excess volume of lead to accurately set the coolant level in the reactor</w:t>
      </w:r>
      <w:r w:rsidR="008A66F3" w:rsidRPr="002B2629">
        <w:rPr>
          <w:color w:val="auto"/>
          <w:sz w:val="20"/>
          <w:szCs w:val="20"/>
          <w:lang w:val="en-US"/>
        </w:rPr>
        <w:t xml:space="preserve"> vessel</w:t>
      </w:r>
      <w:r w:rsidR="00960F06" w:rsidRPr="002B2629">
        <w:rPr>
          <w:color w:val="auto"/>
          <w:sz w:val="20"/>
          <w:szCs w:val="20"/>
          <w:lang w:val="en-US"/>
        </w:rPr>
        <w:t>. After adjusting the lead level, it is planned to dismantle the pump, which will not be used during further operation of the reactor. In this regard, long-term operation of the pump is not planned.</w:t>
      </w:r>
    </w:p>
    <w:p w14:paraId="04F900A0" w14:textId="3E207D28" w:rsidR="00294F90" w:rsidRPr="00611CED" w:rsidRDefault="007E4407" w:rsidP="00611CED">
      <w:pPr>
        <w:pStyle w:val="Default"/>
        <w:ind w:firstLine="567"/>
        <w:jc w:val="both"/>
        <w:rPr>
          <w:sz w:val="20"/>
          <w:szCs w:val="20"/>
          <w:lang w:val="en-US"/>
        </w:rPr>
      </w:pPr>
      <w:r w:rsidRPr="00611CED">
        <w:rPr>
          <w:sz w:val="20"/>
          <w:szCs w:val="20"/>
          <w:lang w:val="en-US"/>
        </w:rPr>
        <w:t>The EMP is submerged fully or partially into liquid lead with temperature 390-420</w:t>
      </w:r>
      <w:r w:rsidR="00611CED">
        <w:rPr>
          <w:sz w:val="20"/>
          <w:szCs w:val="20"/>
          <w:lang w:val="en-US"/>
        </w:rPr>
        <w:t> </w:t>
      </w:r>
      <w:r w:rsidRPr="00611CED">
        <w:rPr>
          <w:sz w:val="20"/>
          <w:szCs w:val="20"/>
          <w:lang w:val="en-US"/>
        </w:rPr>
        <w:t>°</w:t>
      </w:r>
      <w:r w:rsidRPr="00611CED">
        <w:rPr>
          <w:sz w:val="20"/>
          <w:szCs w:val="20"/>
        </w:rPr>
        <w:t>С</w:t>
      </w:r>
      <w:r w:rsidRPr="00611CED">
        <w:rPr>
          <w:sz w:val="20"/>
          <w:szCs w:val="20"/>
          <w:lang w:val="en-US"/>
        </w:rPr>
        <w:t>.</w:t>
      </w:r>
    </w:p>
    <w:p w14:paraId="1BA802DC" w14:textId="7A033386" w:rsidR="007E4407" w:rsidRPr="00611CED" w:rsidRDefault="007E4407" w:rsidP="00657150">
      <w:pPr>
        <w:pStyle w:val="Default"/>
        <w:numPr>
          <w:ilvl w:val="0"/>
          <w:numId w:val="2"/>
        </w:numPr>
        <w:spacing w:before="100" w:beforeAutospacing="1" w:after="100" w:afterAutospacing="1" w:line="280" w:lineRule="atLeast"/>
        <w:ind w:left="567" w:hanging="567"/>
        <w:jc w:val="both"/>
        <w:rPr>
          <w:sz w:val="20"/>
          <w:szCs w:val="20"/>
          <w:lang w:val="en-US"/>
        </w:rPr>
      </w:pPr>
      <w:r w:rsidRPr="00611CED">
        <w:rPr>
          <w:sz w:val="20"/>
          <w:szCs w:val="20"/>
          <w:lang w:val="en-US"/>
        </w:rPr>
        <w:t>WORKING PARAMETERS AND SPECIFICATIONS</w:t>
      </w:r>
    </w:p>
    <w:p w14:paraId="407341D2" w14:textId="1A84FD22" w:rsidR="007E4407" w:rsidRPr="002B2629" w:rsidRDefault="007E4407" w:rsidP="00E078E8">
      <w:pPr>
        <w:pStyle w:val="Default"/>
        <w:spacing w:after="120"/>
        <w:ind w:firstLine="567"/>
        <w:jc w:val="both"/>
        <w:rPr>
          <w:color w:val="auto"/>
          <w:sz w:val="20"/>
          <w:szCs w:val="20"/>
          <w:lang w:val="en-US"/>
        </w:rPr>
      </w:pPr>
      <w:r w:rsidRPr="002B2629">
        <w:rPr>
          <w:color w:val="auto"/>
          <w:sz w:val="20"/>
          <w:szCs w:val="20"/>
          <w:lang w:val="en-US"/>
        </w:rPr>
        <w:t xml:space="preserve">The EMP working position is vertical. To provide for leak tightness it is placed in hermetic containment </w:t>
      </w:r>
      <w:r w:rsidR="00EF4F78" w:rsidRPr="002B2629">
        <w:rPr>
          <w:color w:val="auto"/>
          <w:sz w:val="20"/>
          <w:szCs w:val="20"/>
          <w:lang w:val="en-US"/>
        </w:rPr>
        <w:t>t</w:t>
      </w:r>
      <w:r w:rsidRPr="002B2629">
        <w:rPr>
          <w:color w:val="auto"/>
          <w:sz w:val="20"/>
          <w:szCs w:val="20"/>
          <w:lang w:val="en-US"/>
        </w:rPr>
        <w:t xml:space="preserve">hat </w:t>
      </w:r>
      <w:r w:rsidR="00EF4F78" w:rsidRPr="002B2629">
        <w:rPr>
          <w:color w:val="auto"/>
          <w:sz w:val="20"/>
          <w:szCs w:val="20"/>
          <w:lang w:val="en-US"/>
        </w:rPr>
        <w:t xml:space="preserve">separates the pump from environment </w:t>
      </w:r>
      <w:r w:rsidR="008A66F3" w:rsidRPr="002B2629">
        <w:rPr>
          <w:color w:val="auto"/>
          <w:sz w:val="20"/>
          <w:szCs w:val="20"/>
          <w:lang w:val="en-US"/>
        </w:rPr>
        <w:t xml:space="preserve">- </w:t>
      </w:r>
      <w:r w:rsidR="00EF4F78" w:rsidRPr="002B2629">
        <w:rPr>
          <w:color w:val="auto"/>
          <w:sz w:val="20"/>
          <w:szCs w:val="20"/>
          <w:lang w:val="en-US"/>
        </w:rPr>
        <w:t xml:space="preserve">lead and argon-nitrogen </w:t>
      </w:r>
      <w:r w:rsidR="008A66F3" w:rsidRPr="002B2629">
        <w:rPr>
          <w:color w:val="auto"/>
          <w:sz w:val="20"/>
          <w:szCs w:val="20"/>
          <w:lang w:val="en-US"/>
        </w:rPr>
        <w:t>mixture (</w:t>
      </w:r>
      <w:r w:rsidR="003F268F" w:rsidRPr="002B2629">
        <w:rPr>
          <w:color w:val="auto"/>
          <w:sz w:val="20"/>
          <w:szCs w:val="20"/>
          <w:lang w:val="en-US"/>
        </w:rPr>
        <w:t>nitrogen not more than 10%)</w:t>
      </w:r>
      <w:r w:rsidR="00EF4F78" w:rsidRPr="002B2629">
        <w:rPr>
          <w:color w:val="auto"/>
          <w:sz w:val="20"/>
          <w:szCs w:val="20"/>
          <w:lang w:val="en-US"/>
        </w:rPr>
        <w:t xml:space="preserve"> above lead surface</w:t>
      </w:r>
      <w:r w:rsidR="00CC4711" w:rsidRPr="002B2629">
        <w:rPr>
          <w:color w:val="auto"/>
          <w:sz w:val="20"/>
          <w:szCs w:val="20"/>
          <w:lang w:val="en-US"/>
        </w:rPr>
        <w:t xml:space="preserve"> with temperature 390-420 °</w:t>
      </w:r>
      <w:r w:rsidR="00CC4711" w:rsidRPr="002B2629">
        <w:rPr>
          <w:color w:val="auto"/>
          <w:sz w:val="20"/>
          <w:szCs w:val="20"/>
        </w:rPr>
        <w:t>С</w:t>
      </w:r>
      <w:r w:rsidR="00EF4F78" w:rsidRPr="002B2629">
        <w:rPr>
          <w:color w:val="auto"/>
          <w:sz w:val="20"/>
          <w:szCs w:val="20"/>
          <w:lang w:val="en-US"/>
        </w:rPr>
        <w:t>.</w:t>
      </w:r>
    </w:p>
    <w:p w14:paraId="68F54220" w14:textId="58AE3E0C" w:rsidR="00EF4F78" w:rsidRPr="00611CED" w:rsidRDefault="00EF4F78" w:rsidP="00E078E8">
      <w:pPr>
        <w:pStyle w:val="Default"/>
        <w:spacing w:after="120"/>
        <w:ind w:firstLine="567"/>
        <w:jc w:val="both"/>
        <w:rPr>
          <w:sz w:val="20"/>
          <w:szCs w:val="20"/>
          <w:lang w:val="en-US"/>
        </w:rPr>
      </w:pPr>
      <w:r w:rsidRPr="00611CED">
        <w:rPr>
          <w:sz w:val="20"/>
          <w:szCs w:val="20"/>
          <w:lang w:val="en-US"/>
        </w:rPr>
        <w:t xml:space="preserve">The EMP </w:t>
      </w:r>
      <w:r w:rsidRPr="002B2629">
        <w:rPr>
          <w:color w:val="auto"/>
          <w:sz w:val="20"/>
          <w:szCs w:val="20"/>
          <w:lang w:val="en-US"/>
        </w:rPr>
        <w:t xml:space="preserve">winding </w:t>
      </w:r>
      <w:r w:rsidR="008A66F3" w:rsidRPr="002B2629">
        <w:rPr>
          <w:color w:val="auto"/>
          <w:sz w:val="20"/>
          <w:szCs w:val="20"/>
          <w:lang w:val="en-US"/>
        </w:rPr>
        <w:t>has no</w:t>
      </w:r>
      <w:r w:rsidRPr="002B2629">
        <w:rPr>
          <w:color w:val="auto"/>
          <w:sz w:val="20"/>
          <w:szCs w:val="20"/>
          <w:lang w:val="en-US"/>
        </w:rPr>
        <w:t xml:space="preserve"> forced cooling </w:t>
      </w:r>
      <w:r w:rsidRPr="00611CED">
        <w:rPr>
          <w:sz w:val="20"/>
          <w:szCs w:val="20"/>
          <w:lang w:val="en-US"/>
        </w:rPr>
        <w:t>and is cooled by heat exchange with surrounding liquid lead.</w:t>
      </w:r>
      <w:r w:rsidR="00470F74" w:rsidRPr="00611CED">
        <w:rPr>
          <w:sz w:val="20"/>
          <w:szCs w:val="20"/>
          <w:lang w:val="en-US"/>
        </w:rPr>
        <w:t xml:space="preserve"> </w:t>
      </w:r>
    </w:p>
    <w:p w14:paraId="409D7376" w14:textId="271D3E78" w:rsidR="00EF4F78" w:rsidRPr="00611CED" w:rsidRDefault="00EF4F78" w:rsidP="00E078E8">
      <w:pPr>
        <w:pStyle w:val="Default"/>
        <w:spacing w:after="120"/>
        <w:ind w:firstLine="567"/>
        <w:jc w:val="both"/>
        <w:rPr>
          <w:sz w:val="20"/>
          <w:szCs w:val="20"/>
          <w:lang w:val="en-US"/>
        </w:rPr>
      </w:pPr>
      <w:r w:rsidRPr="00611CED">
        <w:rPr>
          <w:sz w:val="20"/>
          <w:szCs w:val="20"/>
          <w:lang w:val="en-US"/>
        </w:rPr>
        <w:t>Working regimes of the EMP are the following: preliminary warm up to 420 °</w:t>
      </w:r>
      <w:r w:rsidRPr="00611CED">
        <w:rPr>
          <w:sz w:val="20"/>
          <w:szCs w:val="20"/>
        </w:rPr>
        <w:t>С</w:t>
      </w:r>
      <w:r w:rsidR="00470F74" w:rsidRPr="00611CED">
        <w:rPr>
          <w:sz w:val="20"/>
          <w:szCs w:val="20"/>
          <w:lang w:val="en-US"/>
        </w:rPr>
        <w:t>;</w:t>
      </w:r>
      <w:r w:rsidRPr="00611CED">
        <w:rPr>
          <w:sz w:val="20"/>
          <w:szCs w:val="20"/>
          <w:lang w:val="en-US"/>
        </w:rPr>
        <w:t xml:space="preserve"> placement in liquid lead</w:t>
      </w:r>
      <w:r w:rsidR="00470F74" w:rsidRPr="00611CED">
        <w:rPr>
          <w:sz w:val="20"/>
          <w:szCs w:val="20"/>
          <w:lang w:val="en-US"/>
        </w:rPr>
        <w:t>;</w:t>
      </w:r>
      <w:r w:rsidRPr="00611CED">
        <w:rPr>
          <w:sz w:val="20"/>
          <w:szCs w:val="20"/>
          <w:lang w:val="en-US"/>
        </w:rPr>
        <w:t xml:space="preserve"> preparations for </w:t>
      </w:r>
      <w:r w:rsidR="00470F74" w:rsidRPr="00611CED">
        <w:rPr>
          <w:sz w:val="20"/>
          <w:szCs w:val="20"/>
          <w:lang w:val="en-US"/>
        </w:rPr>
        <w:t xml:space="preserve">switching on (outer pipe welding, feeding and instrumentation cables connection); liquid lead level regulation with lead temperature </w:t>
      </w:r>
      <w:r w:rsidR="00470F74" w:rsidRPr="002B2629">
        <w:rPr>
          <w:color w:val="auto"/>
          <w:sz w:val="20"/>
          <w:szCs w:val="20"/>
          <w:lang w:val="en-US"/>
        </w:rPr>
        <w:t>390-420 °C</w:t>
      </w:r>
      <w:r w:rsidR="008A66F3" w:rsidRPr="002B2629">
        <w:rPr>
          <w:color w:val="auto"/>
          <w:sz w:val="20"/>
          <w:szCs w:val="20"/>
          <w:lang w:val="en-US"/>
        </w:rPr>
        <w:t xml:space="preserve"> under</w:t>
      </w:r>
      <w:r w:rsidR="00470F74" w:rsidRPr="002B2629">
        <w:rPr>
          <w:color w:val="auto"/>
          <w:sz w:val="20"/>
          <w:szCs w:val="20"/>
          <w:lang w:val="en-US"/>
        </w:rPr>
        <w:t xml:space="preserve"> nominal </w:t>
      </w:r>
      <w:r w:rsidR="00470F74" w:rsidRPr="00611CED">
        <w:rPr>
          <w:sz w:val="20"/>
          <w:szCs w:val="20"/>
          <w:lang w:val="en-US"/>
        </w:rPr>
        <w:t>flow rate 2 m</w:t>
      </w:r>
      <w:r w:rsidR="00470F74" w:rsidRPr="00611CED">
        <w:rPr>
          <w:sz w:val="20"/>
          <w:szCs w:val="20"/>
          <w:vertAlign w:val="superscript"/>
          <w:lang w:val="en-US"/>
        </w:rPr>
        <w:t>3</w:t>
      </w:r>
      <w:r w:rsidR="00470F74" w:rsidRPr="00611CED">
        <w:rPr>
          <w:sz w:val="20"/>
          <w:szCs w:val="20"/>
          <w:lang w:val="en-US"/>
        </w:rPr>
        <w:t>/</w:t>
      </w:r>
      <w:proofErr w:type="spellStart"/>
      <w:r w:rsidR="00470F74" w:rsidRPr="00611CED">
        <w:rPr>
          <w:sz w:val="20"/>
          <w:szCs w:val="20"/>
          <w:lang w:val="en-US"/>
        </w:rPr>
        <w:t>hr</w:t>
      </w:r>
      <w:proofErr w:type="spellEnd"/>
      <w:r w:rsidR="00470F74" w:rsidRPr="00611CED">
        <w:rPr>
          <w:sz w:val="20"/>
          <w:szCs w:val="20"/>
          <w:lang w:val="en-US"/>
        </w:rPr>
        <w:t xml:space="preserve"> and pressure head 1.0 MPa.</w:t>
      </w:r>
    </w:p>
    <w:p w14:paraId="452A95F7" w14:textId="45ABAB03" w:rsidR="00EE75A8" w:rsidRPr="00611CED" w:rsidRDefault="00470F74" w:rsidP="00E078E8">
      <w:pPr>
        <w:pStyle w:val="Default"/>
        <w:ind w:firstLine="567"/>
        <w:jc w:val="both"/>
        <w:rPr>
          <w:color w:val="auto"/>
          <w:sz w:val="20"/>
          <w:szCs w:val="20"/>
          <w:lang w:val="en-US"/>
        </w:rPr>
      </w:pPr>
      <w:r w:rsidRPr="00611CED">
        <w:rPr>
          <w:sz w:val="20"/>
          <w:szCs w:val="20"/>
          <w:lang w:val="en-US"/>
        </w:rPr>
        <w:t>The EMP specified life time – not less than 1 year</w:t>
      </w:r>
      <w:r w:rsidR="00EE75A8" w:rsidRPr="00611CED">
        <w:rPr>
          <w:sz w:val="20"/>
          <w:szCs w:val="20"/>
          <w:lang w:val="en-US"/>
        </w:rPr>
        <w:t xml:space="preserve">, </w:t>
      </w:r>
      <w:hyperlink r:id="rId9" w:history="1">
        <w:r w:rsidR="00EE75A8" w:rsidRPr="00611CED">
          <w:rPr>
            <w:rStyle w:val="a3"/>
            <w:color w:val="auto"/>
            <w:sz w:val="20"/>
            <w:szCs w:val="20"/>
            <w:u w:val="none"/>
            <w:lang w:val="en-US"/>
          </w:rPr>
          <w:t xml:space="preserve"> time</w:t>
        </w:r>
      </w:hyperlink>
      <w:r w:rsidR="000B18CF" w:rsidRPr="00611CED">
        <w:rPr>
          <w:rStyle w:val="a3"/>
          <w:color w:val="auto"/>
          <w:sz w:val="20"/>
          <w:szCs w:val="20"/>
          <w:u w:val="none"/>
          <w:lang w:val="en-US"/>
        </w:rPr>
        <w:t xml:space="preserve"> to failure</w:t>
      </w:r>
      <w:r w:rsidR="00EE75A8" w:rsidRPr="00611CED">
        <w:rPr>
          <w:color w:val="auto"/>
          <w:sz w:val="20"/>
          <w:szCs w:val="20"/>
          <w:lang w:val="en-US"/>
        </w:rPr>
        <w:t xml:space="preserve"> – not less than 1000 hrs.</w:t>
      </w:r>
    </w:p>
    <w:p w14:paraId="68D3C39F" w14:textId="2E11467D" w:rsidR="00470F74" w:rsidRPr="00E078E8" w:rsidRDefault="00EE75A8" w:rsidP="00657150">
      <w:pPr>
        <w:pStyle w:val="Default"/>
        <w:numPr>
          <w:ilvl w:val="0"/>
          <w:numId w:val="2"/>
        </w:numPr>
        <w:spacing w:before="100" w:beforeAutospacing="1" w:after="100" w:afterAutospacing="1" w:line="280" w:lineRule="atLeast"/>
        <w:ind w:left="567" w:hanging="567"/>
        <w:jc w:val="both"/>
        <w:rPr>
          <w:sz w:val="20"/>
          <w:szCs w:val="20"/>
          <w:lang w:val="en-US"/>
        </w:rPr>
      </w:pPr>
      <w:r w:rsidRPr="00E078E8">
        <w:rPr>
          <w:color w:val="auto"/>
          <w:sz w:val="20"/>
          <w:szCs w:val="20"/>
          <w:lang w:val="en-US"/>
        </w:rPr>
        <w:t>DESIGN DESCRIPTION</w:t>
      </w:r>
      <w:r w:rsidRPr="00E078E8">
        <w:rPr>
          <w:sz w:val="20"/>
          <w:szCs w:val="20"/>
          <w:lang w:val="en-US"/>
        </w:rPr>
        <w:t xml:space="preserve"> </w:t>
      </w:r>
      <w:r w:rsidR="00CE5422" w:rsidRPr="00E078E8">
        <w:rPr>
          <w:sz w:val="20"/>
          <w:szCs w:val="20"/>
          <w:lang w:val="en-US"/>
        </w:rPr>
        <w:t xml:space="preserve"> </w:t>
      </w:r>
    </w:p>
    <w:p w14:paraId="40BB8F1E" w14:textId="1E558F6E" w:rsidR="00CE5422" w:rsidRPr="00E078E8" w:rsidRDefault="00F135AA" w:rsidP="00A458C2">
      <w:pPr>
        <w:pStyle w:val="Default"/>
        <w:spacing w:after="120"/>
        <w:ind w:firstLine="567"/>
        <w:jc w:val="both"/>
        <w:rPr>
          <w:sz w:val="20"/>
          <w:szCs w:val="20"/>
          <w:lang w:val="en-US"/>
        </w:rPr>
      </w:pPr>
      <w:r w:rsidRPr="00E078E8">
        <w:rPr>
          <w:color w:val="auto"/>
          <w:sz w:val="20"/>
          <w:szCs w:val="20"/>
          <w:lang w:val="en-US"/>
        </w:rPr>
        <w:t>Typical design of the a</w:t>
      </w:r>
      <w:r w:rsidR="002575E8" w:rsidRPr="00E078E8">
        <w:rPr>
          <w:color w:val="auto"/>
          <w:sz w:val="20"/>
          <w:szCs w:val="20"/>
          <w:lang w:val="en-US"/>
        </w:rPr>
        <w:t>nnular</w:t>
      </w:r>
      <w:r w:rsidR="00CE5422" w:rsidRPr="00E078E8">
        <w:rPr>
          <w:color w:val="auto"/>
          <w:sz w:val="20"/>
          <w:szCs w:val="20"/>
          <w:lang w:val="en-US"/>
        </w:rPr>
        <w:t xml:space="preserve"> linear induction pump </w:t>
      </w:r>
      <w:r w:rsidRPr="00E078E8">
        <w:rPr>
          <w:color w:val="auto"/>
          <w:sz w:val="20"/>
          <w:szCs w:val="20"/>
          <w:lang w:val="en-US"/>
        </w:rPr>
        <w:t xml:space="preserve">[2] </w:t>
      </w:r>
      <w:r w:rsidR="00CE5422" w:rsidRPr="00E078E8">
        <w:rPr>
          <w:color w:val="auto"/>
          <w:sz w:val="20"/>
          <w:szCs w:val="20"/>
          <w:lang w:val="en-US"/>
        </w:rPr>
        <w:t xml:space="preserve">was chosen as an optimum variant with identification </w:t>
      </w:r>
      <w:r w:rsidR="002575E8" w:rsidRPr="002B2629">
        <w:rPr>
          <w:color w:val="auto"/>
          <w:sz w:val="20"/>
          <w:szCs w:val="20"/>
          <w:lang w:val="en-US"/>
        </w:rPr>
        <w:t>A</w:t>
      </w:r>
      <w:r w:rsidR="00CE5422" w:rsidRPr="002B2629">
        <w:rPr>
          <w:color w:val="auto"/>
          <w:sz w:val="20"/>
          <w:szCs w:val="20"/>
          <w:lang w:val="en-US"/>
        </w:rPr>
        <w:t>LIP</w:t>
      </w:r>
      <w:r w:rsidR="002575E8" w:rsidRPr="002B2629">
        <w:rPr>
          <w:color w:val="auto"/>
          <w:sz w:val="20"/>
          <w:szCs w:val="20"/>
          <w:lang w:val="en-US"/>
        </w:rPr>
        <w:t> </w:t>
      </w:r>
      <w:r w:rsidR="00CE5422" w:rsidRPr="002B2629">
        <w:rPr>
          <w:color w:val="auto"/>
          <w:sz w:val="20"/>
          <w:szCs w:val="20"/>
          <w:lang w:val="en-US"/>
        </w:rPr>
        <w:t>10/2</w:t>
      </w:r>
      <w:r w:rsidR="00EF2FE5" w:rsidRPr="002B2629">
        <w:rPr>
          <w:color w:val="auto"/>
          <w:sz w:val="20"/>
          <w:szCs w:val="20"/>
          <w:lang w:val="en-US"/>
        </w:rPr>
        <w:t xml:space="preserve"> (Annular Linear Induction Pump, nominal developed pressure 10 bar at flow rate 2</w:t>
      </w:r>
      <w:r w:rsidR="00EF2FE5" w:rsidRPr="002B2629">
        <w:rPr>
          <w:color w:val="auto"/>
          <w:lang w:val="en-US"/>
        </w:rPr>
        <w:t xml:space="preserve"> </w:t>
      </w:r>
      <w:r w:rsidR="00EF2FE5" w:rsidRPr="002B2629">
        <w:rPr>
          <w:color w:val="auto"/>
          <w:sz w:val="20"/>
          <w:szCs w:val="20"/>
          <w:lang w:val="en-US"/>
        </w:rPr>
        <w:t>m</w:t>
      </w:r>
      <w:r w:rsidR="00EF2FE5" w:rsidRPr="002B2629">
        <w:rPr>
          <w:color w:val="auto"/>
          <w:sz w:val="20"/>
          <w:szCs w:val="20"/>
          <w:vertAlign w:val="superscript"/>
          <w:lang w:val="en-US"/>
        </w:rPr>
        <w:t>3</w:t>
      </w:r>
      <w:r w:rsidR="00EF2FE5" w:rsidRPr="002B2629">
        <w:rPr>
          <w:color w:val="auto"/>
          <w:sz w:val="20"/>
          <w:szCs w:val="20"/>
          <w:lang w:val="en-US"/>
        </w:rPr>
        <w:t>/</w:t>
      </w:r>
      <w:proofErr w:type="spellStart"/>
      <w:r w:rsidR="00EF2FE5" w:rsidRPr="002B2629">
        <w:rPr>
          <w:color w:val="auto"/>
          <w:sz w:val="20"/>
          <w:szCs w:val="20"/>
          <w:lang w:val="en-US"/>
        </w:rPr>
        <w:t>hr</w:t>
      </w:r>
      <w:proofErr w:type="spellEnd"/>
      <w:r w:rsidR="00EF2FE5" w:rsidRPr="002B2629">
        <w:rPr>
          <w:color w:val="auto"/>
          <w:lang w:val="en-US"/>
        </w:rPr>
        <w:t>)</w:t>
      </w:r>
      <w:r w:rsidR="00CE5422" w:rsidRPr="002B2629">
        <w:rPr>
          <w:color w:val="auto"/>
          <w:sz w:val="20"/>
          <w:szCs w:val="20"/>
          <w:lang w:val="en-US"/>
        </w:rPr>
        <w:t xml:space="preserve">. </w:t>
      </w:r>
      <w:r w:rsidR="00BA52E2" w:rsidRPr="00E078E8">
        <w:rPr>
          <w:color w:val="auto"/>
          <w:sz w:val="20"/>
          <w:szCs w:val="20"/>
          <w:lang w:val="en-US"/>
        </w:rPr>
        <w:t>Its</w:t>
      </w:r>
      <w:r w:rsidR="00CE5422" w:rsidRPr="00E078E8">
        <w:rPr>
          <w:color w:val="auto"/>
          <w:sz w:val="20"/>
          <w:szCs w:val="20"/>
          <w:lang w:val="en-US"/>
        </w:rPr>
        <w:t xml:space="preserve"> operating </w:t>
      </w:r>
      <w:r w:rsidR="00CE5422" w:rsidRPr="00E078E8">
        <w:rPr>
          <w:sz w:val="20"/>
          <w:szCs w:val="20"/>
          <w:lang w:val="en-US"/>
        </w:rPr>
        <w:t xml:space="preserve">principle </w:t>
      </w:r>
      <w:r w:rsidR="00CC40DC" w:rsidRPr="00E078E8">
        <w:rPr>
          <w:sz w:val="20"/>
          <w:szCs w:val="20"/>
          <w:lang w:val="en-US"/>
        </w:rPr>
        <w:t xml:space="preserve">is </w:t>
      </w:r>
      <w:r w:rsidR="00CE5422" w:rsidRPr="00E078E8">
        <w:rPr>
          <w:sz w:val="20"/>
          <w:szCs w:val="20"/>
          <w:lang w:val="en-US"/>
        </w:rPr>
        <w:t xml:space="preserve">based on interaction of travelling magnetic field </w:t>
      </w:r>
      <w:r w:rsidR="00D05985" w:rsidRPr="00E078E8">
        <w:rPr>
          <w:sz w:val="20"/>
          <w:szCs w:val="20"/>
          <w:lang w:val="en-US"/>
        </w:rPr>
        <w:t>created by inductor winding with currents generated in liquid lead in an annular duct. Electromagnetic force is generated as a result of this interaction</w:t>
      </w:r>
      <w:r w:rsidR="00CE5422" w:rsidRPr="00E078E8">
        <w:rPr>
          <w:sz w:val="20"/>
          <w:szCs w:val="20"/>
          <w:lang w:val="en-US"/>
        </w:rPr>
        <w:t xml:space="preserve"> </w:t>
      </w:r>
      <w:r w:rsidR="00D05985" w:rsidRPr="00E078E8">
        <w:rPr>
          <w:sz w:val="20"/>
          <w:szCs w:val="20"/>
          <w:lang w:val="en-US"/>
        </w:rPr>
        <w:t>that provides for liquid metal motio</w:t>
      </w:r>
      <w:r w:rsidR="00BA52E2" w:rsidRPr="00E078E8">
        <w:rPr>
          <w:sz w:val="20"/>
          <w:szCs w:val="20"/>
          <w:lang w:val="en-US"/>
        </w:rPr>
        <w:t xml:space="preserve">n </w:t>
      </w:r>
      <w:r w:rsidR="00D05985" w:rsidRPr="00E078E8">
        <w:rPr>
          <w:sz w:val="20"/>
          <w:szCs w:val="20"/>
          <w:lang w:val="en-US"/>
        </w:rPr>
        <w:t>in upward direction.</w:t>
      </w:r>
    </w:p>
    <w:p w14:paraId="0CC3079F" w14:textId="67DBA9C8" w:rsidR="00001B33" w:rsidRDefault="00CC40DC" w:rsidP="00001B33">
      <w:pPr>
        <w:pStyle w:val="Default"/>
        <w:spacing w:after="120"/>
        <w:ind w:firstLine="708"/>
        <w:jc w:val="both"/>
        <w:rPr>
          <w:color w:val="auto"/>
          <w:sz w:val="20"/>
          <w:szCs w:val="20"/>
          <w:lang w:val="en-US"/>
        </w:rPr>
      </w:pPr>
      <w:r w:rsidRPr="00E078E8">
        <w:rPr>
          <w:sz w:val="20"/>
          <w:szCs w:val="20"/>
          <w:lang w:val="en-US"/>
        </w:rPr>
        <w:t xml:space="preserve">EMP design </w:t>
      </w:r>
      <w:r w:rsidR="0017359A" w:rsidRPr="00E078E8">
        <w:rPr>
          <w:sz w:val="20"/>
          <w:szCs w:val="20"/>
          <w:lang w:val="en-US"/>
        </w:rPr>
        <w:t xml:space="preserve">scheme </w:t>
      </w:r>
      <w:r w:rsidRPr="00E078E8">
        <w:rPr>
          <w:sz w:val="20"/>
          <w:szCs w:val="20"/>
          <w:lang w:val="en-US"/>
        </w:rPr>
        <w:t>is shown in Fig. 1.</w:t>
      </w:r>
      <w:r w:rsidR="00A64E60" w:rsidRPr="00E078E8">
        <w:rPr>
          <w:sz w:val="20"/>
          <w:szCs w:val="20"/>
          <w:lang w:val="en-US"/>
        </w:rPr>
        <w:t xml:space="preserve"> </w:t>
      </w:r>
      <w:r w:rsidRPr="00E078E8">
        <w:rPr>
          <w:sz w:val="20"/>
          <w:szCs w:val="20"/>
          <w:lang w:val="en-US"/>
        </w:rPr>
        <w:t>The EMP consists of transporting element, case,</w:t>
      </w:r>
      <w:r w:rsidR="00777081" w:rsidRPr="00E078E8">
        <w:rPr>
          <w:sz w:val="20"/>
          <w:szCs w:val="20"/>
          <w:lang w:val="en-US"/>
        </w:rPr>
        <w:t xml:space="preserve"> EMP flange, outlet pipe</w:t>
      </w:r>
      <w:r w:rsidR="00BA52E2" w:rsidRPr="00E078E8">
        <w:rPr>
          <w:sz w:val="20"/>
          <w:szCs w:val="20"/>
          <w:lang w:val="en-US"/>
        </w:rPr>
        <w:t xml:space="preserve">, </w:t>
      </w:r>
      <w:r w:rsidR="00777081" w:rsidRPr="00E078E8">
        <w:rPr>
          <w:sz w:val="20"/>
          <w:szCs w:val="20"/>
          <w:lang w:val="en-US"/>
        </w:rPr>
        <w:t>inductor and duct.</w:t>
      </w:r>
      <w:r w:rsidR="00951B15" w:rsidRPr="00951B15">
        <w:rPr>
          <w:sz w:val="20"/>
          <w:szCs w:val="20"/>
          <w:lang w:val="en-US"/>
        </w:rPr>
        <w:t xml:space="preserve"> </w:t>
      </w:r>
      <w:r w:rsidR="00777081" w:rsidRPr="00E078E8">
        <w:rPr>
          <w:sz w:val="20"/>
          <w:szCs w:val="20"/>
          <w:lang w:val="en-US"/>
        </w:rPr>
        <w:t>The duct consists of two shells (inner and outer) that provides for annular gap where lead is flowing. Inner magnetic structure made of electrotechnical steel is placed inside the inner shell.</w:t>
      </w:r>
      <w:r w:rsidR="009E440A" w:rsidRPr="00E078E8">
        <w:rPr>
          <w:sz w:val="20"/>
          <w:szCs w:val="20"/>
          <w:lang w:val="en-US"/>
        </w:rPr>
        <w:t xml:space="preserve"> </w:t>
      </w:r>
      <w:r w:rsidR="00927DF7" w:rsidRPr="00E078E8">
        <w:rPr>
          <w:color w:val="auto"/>
          <w:sz w:val="20"/>
          <w:szCs w:val="20"/>
          <w:lang w:val="en-US"/>
        </w:rPr>
        <w:t xml:space="preserve">The inductor consists of magnetic structure and winding coils, connected in three phase system. The magnetic structure has batches from electrotechnical steel with </w:t>
      </w:r>
      <w:r w:rsidR="00BA52E2" w:rsidRPr="00E078E8">
        <w:rPr>
          <w:color w:val="auto"/>
          <w:sz w:val="20"/>
          <w:szCs w:val="20"/>
          <w:lang w:val="en-US"/>
        </w:rPr>
        <w:t xml:space="preserve">slots for coils. </w:t>
      </w:r>
    </w:p>
    <w:p w14:paraId="7BDDC009" w14:textId="4655E391" w:rsidR="00001B33" w:rsidRDefault="00001B33" w:rsidP="00001B33">
      <w:pPr>
        <w:pStyle w:val="Default"/>
        <w:spacing w:after="120"/>
        <w:ind w:firstLine="708"/>
        <w:jc w:val="both"/>
        <w:rPr>
          <w:color w:val="auto"/>
          <w:sz w:val="20"/>
          <w:szCs w:val="20"/>
          <w:lang w:val="en-US"/>
        </w:rPr>
      </w:pPr>
      <w:r w:rsidRPr="00657150">
        <w:rPr>
          <w:sz w:val="20"/>
          <w:szCs w:val="20"/>
          <w:lang w:val="en-US"/>
        </w:rPr>
        <w:t xml:space="preserve">The inductor, duct and outlet pipe are placed in hermetic case. The case preserves these elements from contact with lead and takes </w:t>
      </w:r>
      <w:hyperlink r:id="rId10" w:history="1">
        <w:r w:rsidRPr="00657150">
          <w:rPr>
            <w:rStyle w:val="a3"/>
            <w:color w:val="auto"/>
            <w:sz w:val="20"/>
            <w:szCs w:val="20"/>
            <w:u w:val="none"/>
            <w:lang w:val="en-US"/>
          </w:rPr>
          <w:t>stretching force</w:t>
        </w:r>
      </w:hyperlink>
      <w:r w:rsidRPr="00657150">
        <w:rPr>
          <w:color w:val="auto"/>
          <w:sz w:val="20"/>
          <w:szCs w:val="20"/>
          <w:lang w:val="en-US"/>
        </w:rPr>
        <w:t xml:space="preserve">s from pump weight during its lifting and </w:t>
      </w:r>
      <w:r w:rsidRPr="002B2629">
        <w:rPr>
          <w:color w:val="auto"/>
          <w:sz w:val="20"/>
          <w:szCs w:val="20"/>
          <w:lang w:val="en-US"/>
        </w:rPr>
        <w:t xml:space="preserve">compression </w:t>
      </w:r>
      <w:r w:rsidR="00D44BE4" w:rsidRPr="002B2629">
        <w:rPr>
          <w:color w:val="auto"/>
          <w:sz w:val="20"/>
          <w:szCs w:val="20"/>
          <w:lang w:val="en-US"/>
        </w:rPr>
        <w:t xml:space="preserve">floating </w:t>
      </w:r>
      <w:r w:rsidRPr="002B2629">
        <w:rPr>
          <w:color w:val="auto"/>
          <w:sz w:val="20"/>
          <w:szCs w:val="20"/>
          <w:lang w:val="en-US"/>
        </w:rPr>
        <w:t xml:space="preserve">forces </w:t>
      </w:r>
      <w:r w:rsidRPr="00657150">
        <w:rPr>
          <w:color w:val="auto"/>
          <w:sz w:val="20"/>
          <w:szCs w:val="20"/>
          <w:lang w:val="en-US"/>
        </w:rPr>
        <w:t>during pump immersion in lead. The transporting element for pump movement is attached to the pump flange.</w:t>
      </w:r>
    </w:p>
    <w:p w14:paraId="0B24EB32" w14:textId="14980469" w:rsidR="00B5083B" w:rsidRPr="002B2629" w:rsidRDefault="00D44BE4" w:rsidP="00001B33">
      <w:pPr>
        <w:pStyle w:val="Default"/>
        <w:spacing w:after="120"/>
        <w:ind w:firstLine="708"/>
        <w:jc w:val="both"/>
        <w:rPr>
          <w:color w:val="auto"/>
          <w:sz w:val="20"/>
          <w:szCs w:val="20"/>
          <w:lang w:val="en-US"/>
        </w:rPr>
      </w:pPr>
      <w:r w:rsidRPr="002B2629">
        <w:rPr>
          <w:color w:val="auto"/>
          <w:sz w:val="20"/>
          <w:szCs w:val="20"/>
          <w:lang w:val="en-US"/>
        </w:rPr>
        <w:lastRenderedPageBreak/>
        <w:t>The EMP flange is bolted to the reactor vessel cover plate after EMP immersion in liquid lead</w:t>
      </w:r>
      <w:r w:rsidR="00C06689" w:rsidRPr="002B2629">
        <w:rPr>
          <w:color w:val="auto"/>
          <w:sz w:val="20"/>
          <w:szCs w:val="20"/>
          <w:lang w:val="en-US"/>
        </w:rPr>
        <w:t xml:space="preserve"> and centering in vertical position with EMP inlet structure. EMP is filled with argon-nitrogen mixture, outlet pipe is welded to the lead loop, electrical connections are switched to the electric supply system and the EMP is ready to work.</w:t>
      </w:r>
      <w:r w:rsidR="002565A0" w:rsidRPr="002B2629">
        <w:rPr>
          <w:color w:val="auto"/>
          <w:sz w:val="20"/>
          <w:szCs w:val="20"/>
          <w:lang w:val="en-US"/>
        </w:rPr>
        <w:t xml:space="preserve"> </w:t>
      </w:r>
    </w:p>
    <w:p w14:paraId="28273A7C" w14:textId="362404D8" w:rsidR="00951B15" w:rsidRPr="002B2629" w:rsidRDefault="00951B15" w:rsidP="00001B33">
      <w:pPr>
        <w:pStyle w:val="Default"/>
        <w:spacing w:after="120"/>
        <w:ind w:firstLine="708"/>
        <w:jc w:val="both"/>
        <w:rPr>
          <w:color w:val="auto"/>
          <w:sz w:val="20"/>
          <w:szCs w:val="20"/>
          <w:lang w:val="en-US"/>
        </w:rPr>
      </w:pPr>
      <w:r w:rsidRPr="002B2629">
        <w:rPr>
          <w:color w:val="auto"/>
          <w:sz w:val="20"/>
          <w:szCs w:val="20"/>
          <w:lang w:val="en-US"/>
        </w:rPr>
        <w:t>The pump uses materials manufactured in the Russian Federation. The materials of the channel and casing parts in contact with lead are made of corrosion-resistant austenitic steel grade 08X18N10T</w:t>
      </w:r>
      <w:r w:rsidR="00864951" w:rsidRPr="002B2629">
        <w:rPr>
          <w:color w:val="auto"/>
          <w:sz w:val="20"/>
          <w:szCs w:val="20"/>
          <w:lang w:val="en-US"/>
        </w:rPr>
        <w:t xml:space="preserve">. The magnetic core is made of electrical steel grades 3407 and 2212. </w:t>
      </w:r>
      <w:r w:rsidR="00216EA6" w:rsidRPr="002B2629">
        <w:rPr>
          <w:color w:val="auto"/>
          <w:sz w:val="20"/>
          <w:szCs w:val="20"/>
          <w:lang w:val="en-US"/>
        </w:rPr>
        <w:t xml:space="preserve">Coils are wound from </w:t>
      </w:r>
      <w:r w:rsidR="00B007BF" w:rsidRPr="002B2629">
        <w:rPr>
          <w:color w:val="auto"/>
          <w:sz w:val="20"/>
          <w:szCs w:val="20"/>
          <w:lang w:val="en-US"/>
        </w:rPr>
        <w:t>heat-resistant</w:t>
      </w:r>
      <w:r w:rsidR="00216EA6" w:rsidRPr="002B2629">
        <w:rPr>
          <w:color w:val="auto"/>
          <w:sz w:val="20"/>
          <w:szCs w:val="20"/>
          <w:lang w:val="en-US"/>
        </w:rPr>
        <w:t xml:space="preserve"> wire with copper nickel-plated conductive </w:t>
      </w:r>
      <w:r w:rsidR="00211317" w:rsidRPr="002B2629">
        <w:rPr>
          <w:color w:val="auto"/>
          <w:sz w:val="20"/>
          <w:szCs w:val="20"/>
          <w:lang w:val="en-US"/>
        </w:rPr>
        <w:t>core</w:t>
      </w:r>
      <w:r w:rsidR="00216EA6" w:rsidRPr="002B2629">
        <w:rPr>
          <w:color w:val="auto"/>
          <w:sz w:val="20"/>
          <w:szCs w:val="20"/>
          <w:lang w:val="en-US"/>
        </w:rPr>
        <w:t xml:space="preserve"> </w:t>
      </w:r>
      <w:r w:rsidR="00211317" w:rsidRPr="002B2629">
        <w:rPr>
          <w:color w:val="auto"/>
          <w:sz w:val="20"/>
          <w:szCs w:val="20"/>
          <w:lang w:val="en-US"/>
        </w:rPr>
        <w:t>grade</w:t>
      </w:r>
      <w:r w:rsidR="00216EA6" w:rsidRPr="002B2629">
        <w:rPr>
          <w:color w:val="auto"/>
          <w:sz w:val="20"/>
          <w:szCs w:val="20"/>
          <w:lang w:val="en-US"/>
        </w:rPr>
        <w:t xml:space="preserve"> POT-400AC, which can be used as part of compounded windings at temperatures up to 600</w:t>
      </w:r>
      <w:r w:rsidR="00211317" w:rsidRPr="002B2629">
        <w:rPr>
          <w:color w:val="auto"/>
          <w:sz w:val="20"/>
          <w:szCs w:val="20"/>
          <w:lang w:val="en-US"/>
        </w:rPr>
        <w:t> °</w:t>
      </w:r>
      <w:r w:rsidR="00216EA6" w:rsidRPr="002B2629">
        <w:rPr>
          <w:color w:val="auto"/>
          <w:sz w:val="20"/>
          <w:szCs w:val="20"/>
          <w:lang w:val="en-US"/>
        </w:rPr>
        <w:t>C.</w:t>
      </w:r>
      <w:r w:rsidR="00864951" w:rsidRPr="002B2629">
        <w:rPr>
          <w:color w:val="auto"/>
          <w:sz w:val="20"/>
          <w:szCs w:val="20"/>
          <w:lang w:val="en-US"/>
        </w:rPr>
        <w:t xml:space="preserve"> </w:t>
      </w:r>
      <w:r w:rsidR="00DA7358" w:rsidRPr="002B2629">
        <w:rPr>
          <w:color w:val="auto"/>
          <w:sz w:val="20"/>
          <w:szCs w:val="20"/>
          <w:lang w:val="en-US"/>
        </w:rPr>
        <w:t>C</w:t>
      </w:r>
      <w:r w:rsidR="0009413B" w:rsidRPr="002B2629">
        <w:rPr>
          <w:color w:val="auto"/>
          <w:sz w:val="20"/>
          <w:szCs w:val="20"/>
          <w:lang w:val="en-US"/>
        </w:rPr>
        <w:t>ase insulation made of mica-plastic material and impregnation with an organ</w:t>
      </w:r>
      <w:r w:rsidR="00DA7358" w:rsidRPr="002B2629">
        <w:rPr>
          <w:color w:val="auto"/>
          <w:sz w:val="20"/>
          <w:szCs w:val="20"/>
          <w:lang w:val="en-US"/>
        </w:rPr>
        <w:t>ic-</w:t>
      </w:r>
      <w:r w:rsidR="0009413B" w:rsidRPr="002B2629">
        <w:rPr>
          <w:color w:val="auto"/>
          <w:sz w:val="20"/>
          <w:szCs w:val="20"/>
          <w:lang w:val="en-US"/>
        </w:rPr>
        <w:t>silicate composition OS-82-05AS is</w:t>
      </w:r>
      <w:r w:rsidR="00DA7358" w:rsidRPr="002B2629">
        <w:rPr>
          <w:color w:val="auto"/>
          <w:sz w:val="20"/>
          <w:szCs w:val="20"/>
          <w:lang w:val="en-US"/>
        </w:rPr>
        <w:t xml:space="preserve"> applied </w:t>
      </w:r>
      <w:r w:rsidR="00B007BF" w:rsidRPr="002B2629">
        <w:rPr>
          <w:color w:val="auto"/>
          <w:sz w:val="20"/>
          <w:szCs w:val="20"/>
          <w:lang w:val="en-US"/>
        </w:rPr>
        <w:t>for</w:t>
      </w:r>
      <w:r w:rsidR="00DA7358" w:rsidRPr="002B2629">
        <w:rPr>
          <w:color w:val="auto"/>
          <w:sz w:val="20"/>
          <w:szCs w:val="20"/>
          <w:lang w:val="en-US"/>
        </w:rPr>
        <w:t xml:space="preserve"> </w:t>
      </w:r>
      <w:r w:rsidR="00B007BF" w:rsidRPr="002B2629">
        <w:rPr>
          <w:color w:val="auto"/>
          <w:sz w:val="20"/>
          <w:szCs w:val="20"/>
          <w:lang w:val="en-US"/>
        </w:rPr>
        <w:t xml:space="preserve">coils </w:t>
      </w:r>
      <w:r w:rsidR="00DA7358" w:rsidRPr="002B2629">
        <w:rPr>
          <w:color w:val="auto"/>
          <w:sz w:val="20"/>
          <w:szCs w:val="20"/>
          <w:lang w:val="en-US"/>
        </w:rPr>
        <w:t>additional protection</w:t>
      </w:r>
      <w:r w:rsidR="0009413B" w:rsidRPr="002B2629">
        <w:rPr>
          <w:color w:val="auto"/>
          <w:sz w:val="20"/>
          <w:szCs w:val="20"/>
          <w:lang w:val="en-US"/>
        </w:rPr>
        <w:t>.</w:t>
      </w:r>
    </w:p>
    <w:p w14:paraId="542BA24E" w14:textId="051D0A7D" w:rsidR="00927DF7" w:rsidRPr="00E078E8" w:rsidRDefault="00927DF7" w:rsidP="00A458C2">
      <w:pPr>
        <w:pStyle w:val="Default"/>
        <w:spacing w:after="120"/>
        <w:ind w:firstLine="567"/>
        <w:jc w:val="both"/>
        <w:rPr>
          <w:color w:val="auto"/>
          <w:sz w:val="20"/>
          <w:szCs w:val="20"/>
          <w:lang w:val="en-US"/>
        </w:rPr>
      </w:pPr>
    </w:p>
    <w:p w14:paraId="2D553D95" w14:textId="54075787" w:rsidR="0017359A" w:rsidRPr="00473725" w:rsidRDefault="00473725" w:rsidP="00B276D5">
      <w:pPr>
        <w:pStyle w:val="Default"/>
        <w:spacing w:after="120"/>
        <w:jc w:val="center"/>
        <w:rPr>
          <w:color w:val="auto"/>
          <w:lang w:val="en-US"/>
        </w:rPr>
      </w:pPr>
      <w:r>
        <w:rPr>
          <w:noProof/>
          <w:color w:val="auto"/>
        </w:rPr>
        <w:drawing>
          <wp:inline distT="0" distB="0" distL="0" distR="0" wp14:anchorId="30C857D2" wp14:editId="7F7F4A7E">
            <wp:extent cx="4009312" cy="5492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rotWithShape="1">
                    <a:blip r:embed="rId11" cstate="print">
                      <a:extLst>
                        <a:ext uri="{28A0092B-C50C-407E-A947-70E740481C1C}">
                          <a14:useLocalDpi xmlns:a14="http://schemas.microsoft.com/office/drawing/2010/main" val="0"/>
                        </a:ext>
                      </a:extLst>
                    </a:blip>
                    <a:srcRect b="3134"/>
                    <a:stretch/>
                  </pic:blipFill>
                  <pic:spPr bwMode="auto">
                    <a:xfrm>
                      <a:off x="0" y="0"/>
                      <a:ext cx="4025864" cy="5515427"/>
                    </a:xfrm>
                    <a:prstGeom prst="rect">
                      <a:avLst/>
                    </a:prstGeom>
                    <a:ln>
                      <a:noFill/>
                    </a:ln>
                    <a:extLst>
                      <a:ext uri="{53640926-AAD7-44D8-BBD7-CCE9431645EC}">
                        <a14:shadowObscured xmlns:a14="http://schemas.microsoft.com/office/drawing/2010/main"/>
                      </a:ext>
                    </a:extLst>
                  </pic:spPr>
                </pic:pic>
              </a:graphicData>
            </a:graphic>
          </wp:inline>
        </w:drawing>
      </w:r>
    </w:p>
    <w:p w14:paraId="27E14ACC" w14:textId="544171AE" w:rsidR="0017359A" w:rsidRPr="00B276D5" w:rsidRDefault="0017359A" w:rsidP="00B276D5">
      <w:pPr>
        <w:pStyle w:val="Default"/>
        <w:spacing w:after="120"/>
        <w:ind w:firstLine="708"/>
        <w:jc w:val="center"/>
        <w:rPr>
          <w:i/>
          <w:iCs/>
          <w:sz w:val="18"/>
          <w:szCs w:val="18"/>
          <w:lang w:val="en-US"/>
        </w:rPr>
      </w:pPr>
      <w:r w:rsidRPr="00B276D5">
        <w:rPr>
          <w:i/>
          <w:iCs/>
          <w:caps/>
          <w:sz w:val="18"/>
          <w:szCs w:val="18"/>
          <w:lang w:val="en-US"/>
        </w:rPr>
        <w:t>Fig. 1</w:t>
      </w:r>
      <w:r w:rsidR="00A458C2" w:rsidRPr="00B276D5">
        <w:rPr>
          <w:i/>
          <w:iCs/>
          <w:sz w:val="18"/>
          <w:szCs w:val="18"/>
          <w:lang w:val="en-US"/>
        </w:rPr>
        <w:t>.</w:t>
      </w:r>
      <w:r w:rsidRPr="00B276D5">
        <w:rPr>
          <w:i/>
          <w:iCs/>
          <w:sz w:val="18"/>
          <w:szCs w:val="18"/>
          <w:lang w:val="en-US"/>
        </w:rPr>
        <w:t xml:space="preserve"> EMP design scheme</w:t>
      </w:r>
      <w:r w:rsidR="00B276D5" w:rsidRPr="00B276D5">
        <w:rPr>
          <w:i/>
          <w:iCs/>
          <w:sz w:val="18"/>
          <w:szCs w:val="18"/>
          <w:lang w:val="en-US"/>
        </w:rPr>
        <w:t xml:space="preserve">: </w:t>
      </w:r>
      <w:r w:rsidRPr="00B276D5">
        <w:rPr>
          <w:i/>
          <w:iCs/>
          <w:sz w:val="18"/>
          <w:szCs w:val="18"/>
          <w:lang w:val="en-US"/>
        </w:rPr>
        <w:t>1</w:t>
      </w:r>
      <w:r w:rsidR="002575E8" w:rsidRPr="00B276D5">
        <w:rPr>
          <w:i/>
          <w:iCs/>
          <w:sz w:val="18"/>
          <w:szCs w:val="18"/>
          <w:lang w:val="en-US"/>
        </w:rPr>
        <w:t xml:space="preserve"> </w:t>
      </w:r>
      <w:r w:rsidRPr="00B276D5">
        <w:rPr>
          <w:i/>
          <w:iCs/>
          <w:sz w:val="18"/>
          <w:szCs w:val="18"/>
          <w:lang w:val="en-US"/>
        </w:rPr>
        <w:t>- transporting element</w:t>
      </w:r>
      <w:r w:rsidR="0012532A" w:rsidRPr="00B276D5">
        <w:rPr>
          <w:i/>
          <w:iCs/>
          <w:sz w:val="18"/>
          <w:szCs w:val="18"/>
          <w:lang w:val="en-US"/>
        </w:rPr>
        <w:t xml:space="preserve"> (lifting device)</w:t>
      </w:r>
      <w:r w:rsidRPr="00B276D5">
        <w:rPr>
          <w:i/>
          <w:iCs/>
          <w:sz w:val="18"/>
          <w:szCs w:val="18"/>
          <w:lang w:val="en-US"/>
        </w:rPr>
        <w:t>, 2</w:t>
      </w:r>
      <w:r w:rsidR="002575E8" w:rsidRPr="00B276D5">
        <w:rPr>
          <w:i/>
          <w:iCs/>
          <w:sz w:val="18"/>
          <w:szCs w:val="18"/>
          <w:lang w:val="en-US"/>
        </w:rPr>
        <w:t xml:space="preserve"> </w:t>
      </w:r>
      <w:r w:rsidRPr="00B276D5">
        <w:rPr>
          <w:i/>
          <w:iCs/>
          <w:sz w:val="18"/>
          <w:szCs w:val="18"/>
          <w:lang w:val="en-US"/>
        </w:rPr>
        <w:t>-</w:t>
      </w:r>
      <w:r w:rsidR="002575E8" w:rsidRPr="00B276D5">
        <w:rPr>
          <w:i/>
          <w:iCs/>
          <w:sz w:val="18"/>
          <w:szCs w:val="18"/>
          <w:lang w:val="en-US"/>
        </w:rPr>
        <w:t xml:space="preserve"> </w:t>
      </w:r>
      <w:r w:rsidRPr="00B276D5">
        <w:rPr>
          <w:i/>
          <w:iCs/>
          <w:sz w:val="18"/>
          <w:szCs w:val="18"/>
          <w:lang w:val="en-US"/>
        </w:rPr>
        <w:t>case, 3-EMP flange, 4</w:t>
      </w:r>
      <w:r w:rsidR="002575E8" w:rsidRPr="00B276D5">
        <w:rPr>
          <w:i/>
          <w:iCs/>
          <w:sz w:val="18"/>
          <w:szCs w:val="18"/>
          <w:lang w:val="en-US"/>
        </w:rPr>
        <w:t xml:space="preserve"> </w:t>
      </w:r>
      <w:r w:rsidRPr="00B276D5">
        <w:rPr>
          <w:i/>
          <w:iCs/>
          <w:sz w:val="18"/>
          <w:szCs w:val="18"/>
          <w:lang w:val="en-US"/>
        </w:rPr>
        <w:t>-</w:t>
      </w:r>
      <w:r w:rsidR="002575E8" w:rsidRPr="00B276D5">
        <w:rPr>
          <w:i/>
          <w:iCs/>
          <w:sz w:val="18"/>
          <w:szCs w:val="18"/>
          <w:lang w:val="en-US"/>
        </w:rPr>
        <w:t xml:space="preserve"> </w:t>
      </w:r>
      <w:r w:rsidRPr="00B276D5">
        <w:rPr>
          <w:i/>
          <w:iCs/>
          <w:sz w:val="18"/>
          <w:szCs w:val="18"/>
          <w:lang w:val="en-US"/>
        </w:rPr>
        <w:t xml:space="preserve">outlet pipe, </w:t>
      </w:r>
      <w:r w:rsidR="00300264" w:rsidRPr="00B276D5">
        <w:rPr>
          <w:i/>
          <w:iCs/>
          <w:sz w:val="18"/>
          <w:szCs w:val="18"/>
          <w:lang w:val="en-US"/>
        </w:rPr>
        <w:t>5</w:t>
      </w:r>
      <w:r w:rsidR="002575E8" w:rsidRPr="00B276D5">
        <w:rPr>
          <w:i/>
          <w:iCs/>
          <w:sz w:val="18"/>
          <w:szCs w:val="18"/>
          <w:lang w:val="en-US"/>
        </w:rPr>
        <w:t xml:space="preserve"> </w:t>
      </w:r>
      <w:r w:rsidRPr="00B276D5">
        <w:rPr>
          <w:i/>
          <w:iCs/>
          <w:sz w:val="18"/>
          <w:szCs w:val="18"/>
          <w:lang w:val="en-US"/>
        </w:rPr>
        <w:t>-</w:t>
      </w:r>
      <w:r w:rsidR="002575E8" w:rsidRPr="00B276D5">
        <w:rPr>
          <w:i/>
          <w:iCs/>
          <w:sz w:val="18"/>
          <w:szCs w:val="18"/>
          <w:lang w:val="en-US"/>
        </w:rPr>
        <w:t xml:space="preserve"> </w:t>
      </w:r>
      <w:r w:rsidRPr="00B276D5">
        <w:rPr>
          <w:i/>
          <w:iCs/>
          <w:sz w:val="18"/>
          <w:szCs w:val="18"/>
          <w:lang w:val="en-US"/>
        </w:rPr>
        <w:t xml:space="preserve">inductor, </w:t>
      </w:r>
      <w:r w:rsidR="00300264" w:rsidRPr="00B276D5">
        <w:rPr>
          <w:i/>
          <w:iCs/>
          <w:sz w:val="18"/>
          <w:szCs w:val="18"/>
          <w:lang w:val="en-US"/>
        </w:rPr>
        <w:t>6</w:t>
      </w:r>
      <w:r w:rsidR="002575E8" w:rsidRPr="00B276D5">
        <w:rPr>
          <w:i/>
          <w:iCs/>
          <w:sz w:val="18"/>
          <w:szCs w:val="18"/>
          <w:lang w:val="en-US"/>
        </w:rPr>
        <w:t xml:space="preserve"> </w:t>
      </w:r>
      <w:r w:rsidRPr="00B276D5">
        <w:rPr>
          <w:i/>
          <w:iCs/>
          <w:sz w:val="18"/>
          <w:szCs w:val="18"/>
          <w:lang w:val="en-US"/>
        </w:rPr>
        <w:t>- duct</w:t>
      </w:r>
      <w:r w:rsidR="007C53FC" w:rsidRPr="00B276D5">
        <w:rPr>
          <w:i/>
          <w:iCs/>
          <w:sz w:val="18"/>
          <w:szCs w:val="18"/>
          <w:lang w:val="en-US"/>
        </w:rPr>
        <w:t xml:space="preserve">, </w:t>
      </w:r>
      <w:r w:rsidR="00300264" w:rsidRPr="00B276D5">
        <w:rPr>
          <w:i/>
          <w:iCs/>
          <w:sz w:val="18"/>
          <w:szCs w:val="18"/>
          <w:lang w:val="en-US"/>
        </w:rPr>
        <w:t>7</w:t>
      </w:r>
      <w:r w:rsidR="002575E8" w:rsidRPr="00B276D5">
        <w:rPr>
          <w:i/>
          <w:iCs/>
          <w:sz w:val="18"/>
          <w:szCs w:val="18"/>
          <w:lang w:val="en-US"/>
        </w:rPr>
        <w:t xml:space="preserve"> </w:t>
      </w:r>
      <w:r w:rsidR="007C53FC" w:rsidRPr="00B276D5">
        <w:rPr>
          <w:i/>
          <w:iCs/>
          <w:sz w:val="18"/>
          <w:szCs w:val="18"/>
          <w:lang w:val="en-US"/>
        </w:rPr>
        <w:t>-</w:t>
      </w:r>
      <w:r w:rsidR="002575E8" w:rsidRPr="00B276D5">
        <w:rPr>
          <w:i/>
          <w:iCs/>
          <w:sz w:val="18"/>
          <w:szCs w:val="18"/>
          <w:lang w:val="en-US"/>
        </w:rPr>
        <w:t xml:space="preserve"> </w:t>
      </w:r>
      <w:r w:rsidR="007C53FC" w:rsidRPr="00B276D5">
        <w:rPr>
          <w:i/>
          <w:iCs/>
          <w:sz w:val="18"/>
          <w:szCs w:val="18"/>
          <w:lang w:val="en-US"/>
        </w:rPr>
        <w:t xml:space="preserve">inner magnetic structure, </w:t>
      </w:r>
      <w:r w:rsidR="00300264" w:rsidRPr="00B276D5">
        <w:rPr>
          <w:i/>
          <w:iCs/>
          <w:sz w:val="18"/>
          <w:szCs w:val="18"/>
          <w:lang w:val="en-US"/>
        </w:rPr>
        <w:t>8</w:t>
      </w:r>
      <w:r w:rsidR="002575E8" w:rsidRPr="00B276D5">
        <w:rPr>
          <w:i/>
          <w:iCs/>
          <w:sz w:val="18"/>
          <w:szCs w:val="18"/>
          <w:lang w:val="en-US"/>
        </w:rPr>
        <w:t xml:space="preserve"> </w:t>
      </w:r>
      <w:r w:rsidR="00B276D5" w:rsidRPr="00B276D5">
        <w:rPr>
          <w:i/>
          <w:iCs/>
          <w:sz w:val="18"/>
          <w:szCs w:val="18"/>
          <w:lang w:val="en-US"/>
        </w:rPr>
        <w:t>–</w:t>
      </w:r>
      <w:r w:rsidR="002575E8" w:rsidRPr="00B276D5">
        <w:rPr>
          <w:i/>
          <w:iCs/>
          <w:sz w:val="18"/>
          <w:szCs w:val="18"/>
          <w:lang w:val="en-US"/>
        </w:rPr>
        <w:t xml:space="preserve"> </w:t>
      </w:r>
      <w:r w:rsidR="007C53FC" w:rsidRPr="00B276D5">
        <w:rPr>
          <w:i/>
          <w:iCs/>
          <w:sz w:val="18"/>
          <w:szCs w:val="18"/>
          <w:lang w:val="en-US"/>
        </w:rPr>
        <w:t>coil</w:t>
      </w:r>
      <w:r w:rsidR="00B276D5" w:rsidRPr="00B276D5">
        <w:rPr>
          <w:i/>
          <w:iCs/>
          <w:sz w:val="18"/>
          <w:szCs w:val="18"/>
          <w:lang w:val="en-US"/>
        </w:rPr>
        <w:t>.</w:t>
      </w:r>
    </w:p>
    <w:p w14:paraId="79A97F55" w14:textId="7686E88C" w:rsidR="0017359A" w:rsidRDefault="0017359A" w:rsidP="0017359A">
      <w:pPr>
        <w:pStyle w:val="Default"/>
        <w:spacing w:after="120"/>
        <w:ind w:firstLine="708"/>
        <w:jc w:val="both"/>
        <w:rPr>
          <w:lang w:val="en-US"/>
        </w:rPr>
      </w:pPr>
    </w:p>
    <w:p w14:paraId="299A4538" w14:textId="6E02A75C" w:rsidR="007C53FC" w:rsidRPr="00657150" w:rsidRDefault="007C53FC" w:rsidP="00657150">
      <w:pPr>
        <w:pStyle w:val="Default"/>
        <w:numPr>
          <w:ilvl w:val="0"/>
          <w:numId w:val="2"/>
        </w:numPr>
        <w:spacing w:before="100" w:beforeAutospacing="1" w:after="100" w:afterAutospacing="1" w:line="280" w:lineRule="atLeast"/>
        <w:ind w:left="567" w:hanging="567"/>
        <w:jc w:val="both"/>
        <w:rPr>
          <w:color w:val="auto"/>
          <w:sz w:val="20"/>
          <w:szCs w:val="20"/>
          <w:lang w:val="en-US"/>
        </w:rPr>
      </w:pPr>
      <w:r w:rsidRPr="00657150">
        <w:rPr>
          <w:color w:val="auto"/>
          <w:sz w:val="20"/>
          <w:szCs w:val="20"/>
          <w:lang w:val="en-US"/>
        </w:rPr>
        <w:t>RESULTS</w:t>
      </w:r>
      <w:r w:rsidR="00F416B0" w:rsidRPr="00657150">
        <w:rPr>
          <w:color w:val="auto"/>
          <w:sz w:val="20"/>
          <w:szCs w:val="20"/>
          <w:lang w:val="en-US"/>
        </w:rPr>
        <w:t xml:space="preserve"> OF ANALYSIS</w:t>
      </w:r>
    </w:p>
    <w:p w14:paraId="75576FE5" w14:textId="555B56D0" w:rsidR="00F416B0" w:rsidRPr="00657150" w:rsidRDefault="00F416B0" w:rsidP="007C53FC">
      <w:pPr>
        <w:pStyle w:val="Default"/>
        <w:spacing w:after="120"/>
        <w:jc w:val="both"/>
        <w:rPr>
          <w:color w:val="auto"/>
          <w:sz w:val="20"/>
          <w:szCs w:val="20"/>
          <w:lang w:val="en-US"/>
        </w:rPr>
      </w:pPr>
      <w:r w:rsidRPr="00657150">
        <w:rPr>
          <w:color w:val="auto"/>
          <w:sz w:val="20"/>
          <w:szCs w:val="20"/>
          <w:lang w:val="en-US"/>
        </w:rPr>
        <w:tab/>
        <w:t xml:space="preserve">The following analysis was made to support the design: electromagnetic, thermal, strength analysis and </w:t>
      </w:r>
      <w:hyperlink r:id="rId12" w:history="1">
        <w:r w:rsidRPr="00657150">
          <w:rPr>
            <w:rStyle w:val="a3"/>
            <w:color w:val="auto"/>
            <w:sz w:val="20"/>
            <w:szCs w:val="20"/>
            <w:u w:val="none"/>
            <w:lang w:val="en-US"/>
          </w:rPr>
          <w:t>reliability evaluation</w:t>
        </w:r>
      </w:hyperlink>
      <w:r w:rsidRPr="00657150">
        <w:rPr>
          <w:color w:val="auto"/>
          <w:sz w:val="20"/>
          <w:szCs w:val="20"/>
          <w:lang w:val="en-US"/>
        </w:rPr>
        <w:t>.</w:t>
      </w:r>
    </w:p>
    <w:p w14:paraId="177D0898" w14:textId="16253242" w:rsidR="00CC13F3" w:rsidRPr="00670DE4" w:rsidRDefault="00657150" w:rsidP="00B62BBC">
      <w:pPr>
        <w:pStyle w:val="Default"/>
        <w:spacing w:before="240" w:after="240" w:line="240" w:lineRule="exact"/>
        <w:ind w:left="567" w:hanging="567"/>
        <w:jc w:val="both"/>
        <w:rPr>
          <w:b/>
          <w:bCs/>
          <w:color w:val="auto"/>
          <w:sz w:val="20"/>
          <w:szCs w:val="20"/>
          <w:lang w:val="en-US"/>
        </w:rPr>
      </w:pPr>
      <w:r w:rsidRPr="001F1812">
        <w:rPr>
          <w:b/>
          <w:bCs/>
          <w:color w:val="auto"/>
          <w:sz w:val="20"/>
          <w:szCs w:val="20"/>
          <w:lang w:val="en-US"/>
        </w:rPr>
        <w:t>4</w:t>
      </w:r>
      <w:r w:rsidR="00F416B0" w:rsidRPr="00670DE4">
        <w:rPr>
          <w:b/>
          <w:bCs/>
          <w:color w:val="auto"/>
          <w:sz w:val="20"/>
          <w:szCs w:val="20"/>
          <w:lang w:val="en-US"/>
        </w:rPr>
        <w:t>.1</w:t>
      </w:r>
      <w:r w:rsidRPr="001F1812">
        <w:rPr>
          <w:b/>
          <w:bCs/>
          <w:color w:val="auto"/>
          <w:sz w:val="20"/>
          <w:szCs w:val="20"/>
          <w:lang w:val="en-US"/>
        </w:rPr>
        <w:t>.</w:t>
      </w:r>
      <w:r w:rsidR="00F416B0" w:rsidRPr="00670DE4">
        <w:rPr>
          <w:b/>
          <w:bCs/>
          <w:color w:val="auto"/>
          <w:sz w:val="20"/>
          <w:szCs w:val="20"/>
          <w:lang w:val="en-US"/>
        </w:rPr>
        <w:t xml:space="preserve"> </w:t>
      </w:r>
      <w:r w:rsidRPr="001F1812">
        <w:rPr>
          <w:b/>
          <w:bCs/>
          <w:color w:val="auto"/>
          <w:sz w:val="20"/>
          <w:szCs w:val="20"/>
          <w:lang w:val="en-US"/>
        </w:rPr>
        <w:tab/>
      </w:r>
      <w:r w:rsidR="00670DE4">
        <w:rPr>
          <w:b/>
          <w:bCs/>
          <w:color w:val="auto"/>
          <w:sz w:val="20"/>
          <w:szCs w:val="20"/>
          <w:lang w:val="en-US"/>
        </w:rPr>
        <w:t>Electromagnetic analysis results</w:t>
      </w:r>
    </w:p>
    <w:p w14:paraId="10EA5B8A" w14:textId="68C1D637" w:rsidR="00F416B0" w:rsidRPr="00657150" w:rsidRDefault="00BE26C7" w:rsidP="00BE26C7">
      <w:pPr>
        <w:pStyle w:val="Default"/>
        <w:ind w:firstLine="708"/>
        <w:jc w:val="both"/>
        <w:rPr>
          <w:color w:val="auto"/>
          <w:sz w:val="20"/>
          <w:szCs w:val="20"/>
          <w:lang w:val="en-US"/>
        </w:rPr>
      </w:pPr>
      <w:r w:rsidRPr="00657150">
        <w:rPr>
          <w:color w:val="auto"/>
          <w:sz w:val="20"/>
          <w:szCs w:val="20"/>
          <w:lang w:val="en-US"/>
        </w:rPr>
        <w:lastRenderedPageBreak/>
        <w:t xml:space="preserve">Engineering approach is used for electromagnetic analysis </w:t>
      </w:r>
      <w:r w:rsidRPr="002B2629">
        <w:rPr>
          <w:color w:val="auto"/>
          <w:sz w:val="20"/>
          <w:szCs w:val="20"/>
          <w:lang w:val="en-US"/>
        </w:rPr>
        <w:t xml:space="preserve">based on the </w:t>
      </w:r>
      <w:r w:rsidR="002F5B5C" w:rsidRPr="002B2629">
        <w:rPr>
          <w:color w:val="auto"/>
          <w:sz w:val="20"/>
          <w:szCs w:val="20"/>
          <w:lang w:val="en-US"/>
        </w:rPr>
        <w:t xml:space="preserve">analytical relations </w:t>
      </w:r>
      <w:r w:rsidRPr="002B2629">
        <w:rPr>
          <w:color w:val="auto"/>
          <w:sz w:val="20"/>
          <w:szCs w:val="20"/>
          <w:lang w:val="en-US"/>
        </w:rPr>
        <w:t>for “ideal” EMP</w:t>
      </w:r>
      <w:r w:rsidR="002F5B5C" w:rsidRPr="002B2629">
        <w:rPr>
          <w:color w:val="auto"/>
          <w:sz w:val="20"/>
          <w:szCs w:val="20"/>
          <w:lang w:val="en-US"/>
        </w:rPr>
        <w:t xml:space="preserve"> </w:t>
      </w:r>
      <w:r w:rsidR="002F5B5C">
        <w:rPr>
          <w:color w:val="auto"/>
          <w:sz w:val="20"/>
          <w:szCs w:val="20"/>
          <w:lang w:val="en-US"/>
        </w:rPr>
        <w:t xml:space="preserve">with </w:t>
      </w:r>
      <w:r w:rsidR="002F5B5C" w:rsidRPr="00657150">
        <w:rPr>
          <w:color w:val="auto"/>
          <w:sz w:val="20"/>
          <w:szCs w:val="20"/>
          <w:lang w:val="en-US"/>
        </w:rPr>
        <w:t>corrective coefficients</w:t>
      </w:r>
      <w:r w:rsidRPr="00657150">
        <w:rPr>
          <w:color w:val="auto"/>
          <w:sz w:val="20"/>
          <w:szCs w:val="20"/>
          <w:lang w:val="en-US"/>
        </w:rPr>
        <w:t xml:space="preserve"> taking account of “real” peculiar</w:t>
      </w:r>
      <w:r w:rsidR="00FF02D9" w:rsidRPr="00657150">
        <w:rPr>
          <w:color w:val="auto"/>
          <w:sz w:val="20"/>
          <w:szCs w:val="20"/>
          <w:lang w:val="en-US"/>
        </w:rPr>
        <w:t>i</w:t>
      </w:r>
      <w:r w:rsidRPr="00657150">
        <w:rPr>
          <w:color w:val="auto"/>
          <w:sz w:val="20"/>
          <w:szCs w:val="20"/>
          <w:lang w:val="en-US"/>
        </w:rPr>
        <w:t>ties, like:</w:t>
      </w:r>
    </w:p>
    <w:p w14:paraId="0A6B4C20" w14:textId="064BF4F4" w:rsidR="00BE26C7" w:rsidRPr="00657150" w:rsidRDefault="00BE26C7" w:rsidP="00DB1FB4">
      <w:pPr>
        <w:pStyle w:val="Default"/>
        <w:numPr>
          <w:ilvl w:val="0"/>
          <w:numId w:val="1"/>
        </w:numPr>
        <w:ind w:left="709" w:hanging="283"/>
        <w:jc w:val="both"/>
        <w:rPr>
          <w:color w:val="auto"/>
          <w:sz w:val="20"/>
          <w:szCs w:val="20"/>
          <w:lang w:val="en-US"/>
        </w:rPr>
      </w:pPr>
      <w:r w:rsidRPr="00657150">
        <w:rPr>
          <w:color w:val="auto"/>
          <w:sz w:val="20"/>
          <w:szCs w:val="20"/>
          <w:lang w:val="en-US"/>
        </w:rPr>
        <w:t>different materials in the air gap between the magnetic structures</w:t>
      </w:r>
      <w:r w:rsidR="00DB1FB4">
        <w:rPr>
          <w:color w:val="auto"/>
          <w:sz w:val="20"/>
          <w:szCs w:val="20"/>
          <w:lang w:val="en-US"/>
        </w:rPr>
        <w:t>;</w:t>
      </w:r>
    </w:p>
    <w:p w14:paraId="221885B3" w14:textId="5D6B11D8" w:rsidR="00BE26C7" w:rsidRPr="00657150" w:rsidRDefault="00BE26C7" w:rsidP="00DB1FB4">
      <w:pPr>
        <w:pStyle w:val="Default"/>
        <w:numPr>
          <w:ilvl w:val="0"/>
          <w:numId w:val="1"/>
        </w:numPr>
        <w:ind w:left="709" w:hanging="283"/>
        <w:jc w:val="both"/>
        <w:rPr>
          <w:color w:val="auto"/>
          <w:sz w:val="20"/>
          <w:szCs w:val="20"/>
          <w:lang w:val="en-US"/>
        </w:rPr>
      </w:pPr>
      <w:r w:rsidRPr="00657150">
        <w:rPr>
          <w:color w:val="auto"/>
          <w:sz w:val="20"/>
          <w:szCs w:val="20"/>
          <w:lang w:val="en-US"/>
        </w:rPr>
        <w:t>electromagnetic field attenuation over the gap</w:t>
      </w:r>
      <w:r w:rsidR="00DB1FB4">
        <w:rPr>
          <w:color w:val="auto"/>
          <w:sz w:val="20"/>
          <w:szCs w:val="20"/>
          <w:lang w:val="en-US"/>
        </w:rPr>
        <w:t>;</w:t>
      </w:r>
    </w:p>
    <w:p w14:paraId="1A484C72" w14:textId="46C37EBB" w:rsidR="00BE26C7" w:rsidRPr="00657150" w:rsidRDefault="00BE26C7" w:rsidP="00DB1FB4">
      <w:pPr>
        <w:pStyle w:val="Default"/>
        <w:numPr>
          <w:ilvl w:val="0"/>
          <w:numId w:val="1"/>
        </w:numPr>
        <w:ind w:left="709" w:hanging="283"/>
        <w:jc w:val="both"/>
        <w:rPr>
          <w:color w:val="auto"/>
          <w:sz w:val="20"/>
          <w:szCs w:val="20"/>
          <w:lang w:val="en-US"/>
        </w:rPr>
      </w:pPr>
      <w:r w:rsidRPr="00657150">
        <w:rPr>
          <w:color w:val="auto"/>
          <w:sz w:val="20"/>
          <w:szCs w:val="20"/>
          <w:lang w:val="en-US"/>
        </w:rPr>
        <w:t>magnetic system finite length</w:t>
      </w:r>
      <w:r w:rsidR="00DB1FB4">
        <w:rPr>
          <w:color w:val="auto"/>
          <w:sz w:val="20"/>
          <w:szCs w:val="20"/>
          <w:lang w:val="en-US"/>
        </w:rPr>
        <w:t>;</w:t>
      </w:r>
    </w:p>
    <w:p w14:paraId="2B89B0EA" w14:textId="77777777" w:rsidR="00BE26C7" w:rsidRPr="00657150" w:rsidRDefault="00BE26C7" w:rsidP="00DB1FB4">
      <w:pPr>
        <w:pStyle w:val="Default"/>
        <w:numPr>
          <w:ilvl w:val="0"/>
          <w:numId w:val="1"/>
        </w:numPr>
        <w:spacing w:after="120"/>
        <w:ind w:left="709" w:hanging="283"/>
        <w:jc w:val="both"/>
        <w:rPr>
          <w:color w:val="auto"/>
          <w:sz w:val="20"/>
          <w:szCs w:val="20"/>
          <w:lang w:val="en-US"/>
        </w:rPr>
      </w:pPr>
      <w:r w:rsidRPr="00657150">
        <w:rPr>
          <w:color w:val="auto"/>
          <w:sz w:val="20"/>
          <w:szCs w:val="20"/>
          <w:lang w:val="en-US"/>
        </w:rPr>
        <w:t>moving media velocity profile.</w:t>
      </w:r>
    </w:p>
    <w:p w14:paraId="3C5FBF65" w14:textId="26EDF1B5" w:rsidR="00BE26C7" w:rsidRPr="002B2629" w:rsidRDefault="00BE26C7" w:rsidP="00FF02D9">
      <w:pPr>
        <w:pStyle w:val="Default"/>
        <w:spacing w:after="120"/>
        <w:ind w:firstLine="708"/>
        <w:jc w:val="both"/>
        <w:rPr>
          <w:color w:val="auto"/>
          <w:sz w:val="20"/>
          <w:szCs w:val="20"/>
          <w:lang w:val="en-US"/>
        </w:rPr>
      </w:pPr>
      <w:r w:rsidRPr="002B2629">
        <w:rPr>
          <w:color w:val="auto"/>
          <w:sz w:val="20"/>
          <w:szCs w:val="20"/>
          <w:lang w:val="en-US"/>
        </w:rPr>
        <w:t>Corrective coefficients</w:t>
      </w:r>
      <w:r w:rsidR="00FF02D9" w:rsidRPr="002B2629">
        <w:rPr>
          <w:color w:val="auto"/>
          <w:sz w:val="20"/>
          <w:szCs w:val="20"/>
          <w:lang w:val="en-US"/>
        </w:rPr>
        <w:t xml:space="preserve"> are obtained from </w:t>
      </w:r>
      <w:r w:rsidR="001A73B8" w:rsidRPr="002B2629">
        <w:rPr>
          <w:color w:val="auto"/>
          <w:sz w:val="20"/>
          <w:szCs w:val="20"/>
          <w:lang w:val="en-US"/>
        </w:rPr>
        <w:t>solutions of</w:t>
      </w:r>
      <w:r w:rsidR="002F5B5C" w:rsidRPr="002B2629">
        <w:rPr>
          <w:color w:val="auto"/>
          <w:sz w:val="20"/>
          <w:szCs w:val="20"/>
          <w:lang w:val="en-US"/>
        </w:rPr>
        <w:t xml:space="preserve"> </w:t>
      </w:r>
      <w:r w:rsidR="00F264F5" w:rsidRPr="002B2629">
        <w:rPr>
          <w:color w:val="auto"/>
          <w:sz w:val="20"/>
          <w:szCs w:val="20"/>
          <w:lang w:val="en-US"/>
        </w:rPr>
        <w:t xml:space="preserve">the corresponding </w:t>
      </w:r>
      <w:r w:rsidR="00FF02D9" w:rsidRPr="002B2629">
        <w:rPr>
          <w:color w:val="auto"/>
          <w:sz w:val="20"/>
          <w:szCs w:val="20"/>
          <w:lang w:val="en-US"/>
        </w:rPr>
        <w:t xml:space="preserve">MHD specific tasks. </w:t>
      </w:r>
      <w:r w:rsidR="00F264F5" w:rsidRPr="002B2629">
        <w:rPr>
          <w:color w:val="auto"/>
          <w:sz w:val="20"/>
          <w:szCs w:val="20"/>
          <w:lang w:val="en-US"/>
        </w:rPr>
        <w:t>More details may</w:t>
      </w:r>
      <w:r w:rsidR="00FF02D9" w:rsidRPr="002B2629">
        <w:rPr>
          <w:color w:val="auto"/>
          <w:sz w:val="20"/>
          <w:szCs w:val="20"/>
          <w:lang w:val="en-US"/>
        </w:rPr>
        <w:t xml:space="preserve"> be found in [2]</w:t>
      </w:r>
      <w:r w:rsidR="00F264F5" w:rsidRPr="002B2629">
        <w:rPr>
          <w:color w:val="auto"/>
          <w:sz w:val="20"/>
          <w:szCs w:val="20"/>
          <w:lang w:val="en-US"/>
        </w:rPr>
        <w:t xml:space="preserve">. This engineering approach is supported with many years of design and exploitation of EMPs developed in </w:t>
      </w:r>
      <w:proofErr w:type="spellStart"/>
      <w:r w:rsidR="00F264F5" w:rsidRPr="002B2629">
        <w:rPr>
          <w:color w:val="auto"/>
          <w:sz w:val="20"/>
          <w:szCs w:val="20"/>
          <w:lang w:val="en-US"/>
        </w:rPr>
        <w:t>Efremov</w:t>
      </w:r>
      <w:proofErr w:type="spellEnd"/>
      <w:r w:rsidR="00F264F5" w:rsidRPr="002B2629">
        <w:rPr>
          <w:color w:val="auto"/>
          <w:sz w:val="20"/>
          <w:szCs w:val="20"/>
          <w:lang w:val="en-US"/>
        </w:rPr>
        <w:t xml:space="preserve"> Institute.</w:t>
      </w:r>
    </w:p>
    <w:p w14:paraId="675C5385" w14:textId="1EAEAB73" w:rsidR="001C5D03" w:rsidRPr="002B2629" w:rsidRDefault="006E4744" w:rsidP="001A73B8">
      <w:pPr>
        <w:pStyle w:val="Default"/>
        <w:spacing w:after="120"/>
        <w:ind w:firstLine="708"/>
        <w:jc w:val="both"/>
        <w:rPr>
          <w:color w:val="auto"/>
          <w:sz w:val="20"/>
          <w:szCs w:val="20"/>
          <w:lang w:val="en-US"/>
        </w:rPr>
      </w:pPr>
      <w:r w:rsidRPr="00657150">
        <w:rPr>
          <w:color w:val="auto"/>
          <w:sz w:val="20"/>
          <w:szCs w:val="20"/>
          <w:lang w:val="en-US"/>
        </w:rPr>
        <w:t xml:space="preserve">As a result of this analysis EMP optimum design, inductor and duct main dimensions and power supply parameters were chosen (Table 1). Nonstandard </w:t>
      </w:r>
      <w:r w:rsidRPr="002B2629">
        <w:rPr>
          <w:color w:val="auto"/>
          <w:sz w:val="20"/>
          <w:szCs w:val="20"/>
          <w:lang w:val="en-US"/>
        </w:rPr>
        <w:t xml:space="preserve">frequency </w:t>
      </w:r>
      <w:r w:rsidR="001A73B8" w:rsidRPr="002B2629">
        <w:rPr>
          <w:color w:val="auto"/>
          <w:sz w:val="20"/>
          <w:szCs w:val="20"/>
          <w:lang w:val="en-US"/>
        </w:rPr>
        <w:t xml:space="preserve">was chosen to improve EMP characteristics and this </w:t>
      </w:r>
      <w:r w:rsidRPr="002B2629">
        <w:rPr>
          <w:color w:val="auto"/>
          <w:sz w:val="20"/>
          <w:szCs w:val="20"/>
          <w:lang w:val="en-US"/>
        </w:rPr>
        <w:t xml:space="preserve">will require a frequency convertor. </w:t>
      </w:r>
    </w:p>
    <w:p w14:paraId="70A7BB28" w14:textId="536C358B" w:rsidR="00274D57" w:rsidRPr="002B2629" w:rsidRDefault="001C5D03" w:rsidP="00C62E08">
      <w:pPr>
        <w:pStyle w:val="ac"/>
        <w:shd w:val="clear" w:color="auto" w:fill="FFFFFF"/>
        <w:spacing w:before="0" w:beforeAutospacing="0" w:after="0" w:afterAutospacing="0"/>
        <w:ind w:firstLine="708"/>
        <w:rPr>
          <w:lang w:val="en-US"/>
        </w:rPr>
      </w:pPr>
      <w:r w:rsidRPr="002B2629">
        <w:rPr>
          <w:sz w:val="20"/>
          <w:szCs w:val="20"/>
          <w:lang w:val="en-US"/>
        </w:rPr>
        <w:t xml:space="preserve">Efficiency </w:t>
      </w:r>
      <w:r w:rsidR="00BB1F95" w:rsidRPr="002B2629">
        <w:rPr>
          <w:sz w:val="20"/>
          <w:szCs w:val="20"/>
          <w:lang w:val="en-US"/>
        </w:rPr>
        <w:t xml:space="preserve">of the pump </w:t>
      </w:r>
      <w:r w:rsidRPr="002B2629">
        <w:rPr>
          <w:sz w:val="20"/>
          <w:szCs w:val="20"/>
          <w:lang w:val="en-US"/>
        </w:rPr>
        <w:t xml:space="preserve">is defined as the </w:t>
      </w:r>
      <w:r w:rsidR="00587A43" w:rsidRPr="002B2629">
        <w:rPr>
          <w:sz w:val="20"/>
          <w:szCs w:val="20"/>
          <w:lang w:val="en-US"/>
        </w:rPr>
        <w:t>ratio of useful power</w:t>
      </w:r>
      <w:r w:rsidRPr="002B2629">
        <w:rPr>
          <w:sz w:val="20"/>
          <w:szCs w:val="20"/>
          <w:lang w:val="en-US"/>
        </w:rPr>
        <w:t xml:space="preserve"> </w:t>
      </w:r>
      <w:r w:rsidR="00F11C56" w:rsidRPr="002B2629">
        <w:rPr>
          <w:sz w:val="20"/>
          <w:szCs w:val="20"/>
          <w:lang w:val="en-US"/>
        </w:rPr>
        <w:t>(product of developed pressure to flow rate) to the supplied power</w:t>
      </w:r>
      <w:r w:rsidRPr="002B2629">
        <w:rPr>
          <w:sz w:val="20"/>
          <w:szCs w:val="20"/>
          <w:lang w:val="en-US"/>
        </w:rPr>
        <w:t>.</w:t>
      </w:r>
      <w:r w:rsidRPr="002B2629">
        <w:rPr>
          <w:lang w:val="en-US"/>
        </w:rPr>
        <w:t xml:space="preserve"> </w:t>
      </w:r>
      <w:r w:rsidR="00BB1F95" w:rsidRPr="002B2629">
        <w:rPr>
          <w:sz w:val="20"/>
          <w:szCs w:val="20"/>
          <w:lang w:val="en-US"/>
        </w:rPr>
        <w:t xml:space="preserve">Lead has relatively low electrical conductivity and large density. For this </w:t>
      </w:r>
      <w:r w:rsidR="001A73B8" w:rsidRPr="002B2629">
        <w:rPr>
          <w:sz w:val="20"/>
          <w:szCs w:val="20"/>
          <w:lang w:val="en-US"/>
        </w:rPr>
        <w:t>reason</w:t>
      </w:r>
      <w:r w:rsidR="002B2629" w:rsidRPr="002B2629">
        <w:rPr>
          <w:sz w:val="20"/>
          <w:szCs w:val="20"/>
          <w:lang w:val="en-US"/>
        </w:rPr>
        <w:t>,</w:t>
      </w:r>
      <w:r w:rsidR="001A73B8" w:rsidRPr="002B2629">
        <w:rPr>
          <w:sz w:val="20"/>
          <w:szCs w:val="20"/>
          <w:lang w:val="en-US"/>
        </w:rPr>
        <w:t xml:space="preserve"> </w:t>
      </w:r>
      <w:r w:rsidR="00BB1F95" w:rsidRPr="002B2629">
        <w:rPr>
          <w:sz w:val="20"/>
          <w:szCs w:val="20"/>
          <w:lang w:val="en-US"/>
        </w:rPr>
        <w:t>the pump efficiency is low - 1.1% and cannot be significantly increased</w:t>
      </w:r>
      <w:r w:rsidR="001A73B8" w:rsidRPr="002B2629">
        <w:rPr>
          <w:sz w:val="20"/>
          <w:szCs w:val="20"/>
          <w:lang w:val="en-US"/>
        </w:rPr>
        <w:t xml:space="preserve"> further</w:t>
      </w:r>
      <w:r w:rsidR="00BB1F95" w:rsidRPr="002B2629">
        <w:rPr>
          <w:sz w:val="20"/>
          <w:szCs w:val="20"/>
          <w:lang w:val="en-US"/>
        </w:rPr>
        <w:t xml:space="preserve">. </w:t>
      </w:r>
      <w:r w:rsidR="00274D57" w:rsidRPr="002B2629">
        <w:rPr>
          <w:sz w:val="20"/>
          <w:szCs w:val="20"/>
          <w:lang w:val="en-US"/>
        </w:rPr>
        <w:t xml:space="preserve">But for the current pump application (for reactor lead level regulation during reactor vessel filling) efficiency is not as important </w:t>
      </w:r>
      <w:r w:rsidR="001A73B8" w:rsidRPr="002B2629">
        <w:rPr>
          <w:sz w:val="20"/>
          <w:szCs w:val="20"/>
          <w:lang w:val="en-US"/>
        </w:rPr>
        <w:t>as the</w:t>
      </w:r>
      <w:r w:rsidR="00587A43" w:rsidRPr="002B2629">
        <w:rPr>
          <w:sz w:val="20"/>
          <w:szCs w:val="20"/>
          <w:lang w:val="en-US"/>
        </w:rPr>
        <w:t xml:space="preserve"> </w:t>
      </w:r>
      <w:r w:rsidR="00274D57" w:rsidRPr="002B2629">
        <w:rPr>
          <w:sz w:val="20"/>
          <w:szCs w:val="20"/>
          <w:lang w:val="en-US"/>
        </w:rPr>
        <w:t>pump reliability and simplicity.</w:t>
      </w:r>
      <w:r w:rsidR="00274D57" w:rsidRPr="002B2629">
        <w:rPr>
          <w:lang w:val="en-US"/>
        </w:rPr>
        <w:t xml:space="preserve"> </w:t>
      </w:r>
    </w:p>
    <w:p w14:paraId="1EC0FC7B" w14:textId="77777777" w:rsidR="00657150" w:rsidRDefault="00657150" w:rsidP="00B62BBC">
      <w:pPr>
        <w:pStyle w:val="Default"/>
        <w:ind w:firstLine="709"/>
        <w:jc w:val="both"/>
        <w:rPr>
          <w:color w:val="auto"/>
          <w:lang w:val="en-US"/>
        </w:rPr>
      </w:pPr>
    </w:p>
    <w:p w14:paraId="3C7D9A3F" w14:textId="582BBCCC" w:rsidR="00A42DA0" w:rsidRDefault="00A42DA0" w:rsidP="00001B33">
      <w:pPr>
        <w:pStyle w:val="Default"/>
        <w:jc w:val="both"/>
        <w:rPr>
          <w:caps/>
          <w:color w:val="auto"/>
          <w:sz w:val="20"/>
          <w:szCs w:val="20"/>
          <w:lang w:val="en-US"/>
        </w:rPr>
      </w:pPr>
      <w:r w:rsidRPr="00657150">
        <w:rPr>
          <w:caps/>
          <w:color w:val="auto"/>
          <w:sz w:val="20"/>
          <w:szCs w:val="20"/>
          <w:lang w:val="en-US"/>
        </w:rPr>
        <w:t>Table 1</w:t>
      </w:r>
      <w:r w:rsidR="00657150" w:rsidRPr="00657150">
        <w:rPr>
          <w:caps/>
          <w:color w:val="auto"/>
          <w:sz w:val="20"/>
          <w:szCs w:val="20"/>
        </w:rPr>
        <w:t>.</w:t>
      </w:r>
      <w:r w:rsidRPr="00657150">
        <w:rPr>
          <w:caps/>
          <w:color w:val="auto"/>
          <w:sz w:val="20"/>
          <w:szCs w:val="20"/>
          <w:lang w:val="en-US"/>
        </w:rPr>
        <w:t xml:space="preserve"> Electromagnetic analysis results</w:t>
      </w:r>
    </w:p>
    <w:p w14:paraId="20F6C48A" w14:textId="77777777" w:rsidR="00001B33" w:rsidRPr="00657150" w:rsidRDefault="00001B33" w:rsidP="00001B33">
      <w:pPr>
        <w:pStyle w:val="Default"/>
        <w:jc w:val="both"/>
        <w:rPr>
          <w:caps/>
          <w:color w:val="auto"/>
          <w:sz w:val="20"/>
          <w:szCs w:val="20"/>
          <w:lang w:val="en-US"/>
        </w:rPr>
      </w:pPr>
    </w:p>
    <w:tbl>
      <w:tblPr>
        <w:tblW w:w="6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552"/>
        <w:gridCol w:w="1552"/>
      </w:tblGrid>
      <w:tr w:rsidR="00A42DA0" w:rsidRPr="00657150" w14:paraId="0E51D3DA" w14:textId="77777777" w:rsidTr="00657150">
        <w:trPr>
          <w:jc w:val="center"/>
        </w:trPr>
        <w:tc>
          <w:tcPr>
            <w:tcW w:w="3823" w:type="dxa"/>
            <w:shd w:val="clear" w:color="auto" w:fill="auto"/>
          </w:tcPr>
          <w:p w14:paraId="535E24C0" w14:textId="7C35556C" w:rsidR="00A42DA0" w:rsidRPr="00657150" w:rsidRDefault="00A42DA0" w:rsidP="00657150">
            <w:pPr>
              <w:spacing w:line="240" w:lineRule="auto"/>
              <w:jc w:val="left"/>
              <w:rPr>
                <w:sz w:val="20"/>
                <w:szCs w:val="20"/>
                <w:lang w:val="en-US"/>
              </w:rPr>
            </w:pPr>
            <w:r w:rsidRPr="00657150">
              <w:rPr>
                <w:sz w:val="20"/>
                <w:szCs w:val="20"/>
                <w:lang w:val="en-US"/>
              </w:rPr>
              <w:t>Parameter</w:t>
            </w:r>
          </w:p>
        </w:tc>
        <w:tc>
          <w:tcPr>
            <w:tcW w:w="1552" w:type="dxa"/>
            <w:shd w:val="clear" w:color="auto" w:fill="auto"/>
          </w:tcPr>
          <w:p w14:paraId="5DB4C51F" w14:textId="74F12D01" w:rsidR="00A42DA0" w:rsidRPr="00657150" w:rsidRDefault="00A42DA0" w:rsidP="00657150">
            <w:pPr>
              <w:spacing w:line="240" w:lineRule="auto"/>
              <w:jc w:val="center"/>
              <w:rPr>
                <w:sz w:val="20"/>
                <w:szCs w:val="20"/>
                <w:lang w:val="en-US"/>
              </w:rPr>
            </w:pPr>
            <w:r w:rsidRPr="00657150">
              <w:rPr>
                <w:sz w:val="20"/>
                <w:szCs w:val="20"/>
                <w:lang w:val="en-US"/>
              </w:rPr>
              <w:t>Symbol</w:t>
            </w:r>
          </w:p>
        </w:tc>
        <w:tc>
          <w:tcPr>
            <w:tcW w:w="1552" w:type="dxa"/>
            <w:shd w:val="clear" w:color="auto" w:fill="auto"/>
          </w:tcPr>
          <w:p w14:paraId="7AFB1B43" w14:textId="67D4ADB8" w:rsidR="00A42DA0" w:rsidRPr="00657150" w:rsidRDefault="00A42DA0" w:rsidP="00657150">
            <w:pPr>
              <w:spacing w:line="240" w:lineRule="auto"/>
              <w:jc w:val="center"/>
              <w:rPr>
                <w:sz w:val="20"/>
                <w:szCs w:val="20"/>
                <w:lang w:val="en-US"/>
              </w:rPr>
            </w:pPr>
            <w:r w:rsidRPr="00657150">
              <w:rPr>
                <w:sz w:val="20"/>
                <w:szCs w:val="20"/>
                <w:lang w:val="en-US"/>
              </w:rPr>
              <w:t>Value</w:t>
            </w:r>
          </w:p>
        </w:tc>
      </w:tr>
      <w:tr w:rsidR="00A42DA0" w:rsidRPr="00657150" w14:paraId="4A1FF614" w14:textId="77777777" w:rsidTr="00657150">
        <w:trPr>
          <w:jc w:val="center"/>
        </w:trPr>
        <w:tc>
          <w:tcPr>
            <w:tcW w:w="3823" w:type="dxa"/>
            <w:shd w:val="clear" w:color="auto" w:fill="auto"/>
          </w:tcPr>
          <w:p w14:paraId="74390512" w14:textId="01018D87" w:rsidR="00A42DA0" w:rsidRPr="00657150" w:rsidRDefault="00A42DA0" w:rsidP="00657150">
            <w:pPr>
              <w:spacing w:line="240" w:lineRule="auto"/>
              <w:jc w:val="left"/>
              <w:rPr>
                <w:sz w:val="20"/>
                <w:szCs w:val="20"/>
                <w:lang w:val="en-US"/>
              </w:rPr>
            </w:pPr>
            <w:r w:rsidRPr="00657150">
              <w:rPr>
                <w:sz w:val="20"/>
                <w:szCs w:val="20"/>
                <w:lang w:val="en-US"/>
              </w:rPr>
              <w:t>Pressure head, kg/cm</w:t>
            </w:r>
            <w:r w:rsidRPr="00657150">
              <w:rPr>
                <w:sz w:val="20"/>
                <w:szCs w:val="20"/>
                <w:vertAlign w:val="superscript"/>
                <w:lang w:val="en-US"/>
              </w:rPr>
              <w:t>2</w:t>
            </w:r>
          </w:p>
        </w:tc>
        <w:tc>
          <w:tcPr>
            <w:tcW w:w="1552" w:type="dxa"/>
            <w:shd w:val="clear" w:color="auto" w:fill="auto"/>
          </w:tcPr>
          <w:p w14:paraId="4A846A31" w14:textId="77777777" w:rsidR="00A42DA0" w:rsidRPr="00657150" w:rsidRDefault="00A42DA0" w:rsidP="00657150">
            <w:pPr>
              <w:spacing w:line="240" w:lineRule="auto"/>
              <w:jc w:val="center"/>
              <w:rPr>
                <w:sz w:val="20"/>
                <w:szCs w:val="20"/>
              </w:rPr>
            </w:pPr>
            <w:r w:rsidRPr="00657150">
              <w:rPr>
                <w:sz w:val="20"/>
                <w:szCs w:val="20"/>
              </w:rPr>
              <w:t>р</w:t>
            </w:r>
          </w:p>
        </w:tc>
        <w:tc>
          <w:tcPr>
            <w:tcW w:w="1552" w:type="dxa"/>
            <w:shd w:val="clear" w:color="auto" w:fill="auto"/>
          </w:tcPr>
          <w:p w14:paraId="54EAADF2" w14:textId="47996C25" w:rsidR="00A42DA0" w:rsidRPr="00657150" w:rsidRDefault="00A42DA0" w:rsidP="00657150">
            <w:pPr>
              <w:spacing w:line="240" w:lineRule="auto"/>
              <w:jc w:val="center"/>
              <w:rPr>
                <w:sz w:val="20"/>
                <w:szCs w:val="20"/>
              </w:rPr>
            </w:pPr>
            <w:r w:rsidRPr="00657150">
              <w:rPr>
                <w:sz w:val="20"/>
                <w:szCs w:val="20"/>
                <w:lang w:val="en-US"/>
              </w:rPr>
              <w:t>10</w:t>
            </w:r>
            <w:r w:rsidR="006B45A9" w:rsidRPr="00657150">
              <w:rPr>
                <w:sz w:val="20"/>
                <w:szCs w:val="20"/>
                <w:lang w:val="en-US"/>
              </w:rPr>
              <w:t>.</w:t>
            </w:r>
            <w:r w:rsidRPr="00657150">
              <w:rPr>
                <w:sz w:val="20"/>
                <w:szCs w:val="20"/>
              </w:rPr>
              <w:t>2</w:t>
            </w:r>
          </w:p>
        </w:tc>
      </w:tr>
      <w:tr w:rsidR="00A42DA0" w:rsidRPr="00657150" w14:paraId="15ACD6F2" w14:textId="77777777" w:rsidTr="00657150">
        <w:trPr>
          <w:jc w:val="center"/>
        </w:trPr>
        <w:tc>
          <w:tcPr>
            <w:tcW w:w="3823" w:type="dxa"/>
            <w:shd w:val="clear" w:color="auto" w:fill="auto"/>
          </w:tcPr>
          <w:p w14:paraId="47303CF3" w14:textId="339F3169" w:rsidR="00A42DA0" w:rsidRPr="00657150" w:rsidRDefault="00A42DA0" w:rsidP="00657150">
            <w:pPr>
              <w:spacing w:line="240" w:lineRule="auto"/>
              <w:jc w:val="left"/>
              <w:rPr>
                <w:sz w:val="20"/>
                <w:szCs w:val="20"/>
              </w:rPr>
            </w:pPr>
            <w:r w:rsidRPr="00657150">
              <w:rPr>
                <w:sz w:val="20"/>
                <w:szCs w:val="20"/>
                <w:lang w:val="en-US"/>
              </w:rPr>
              <w:t>Flow rate</w:t>
            </w:r>
            <w:r w:rsidRPr="00657150">
              <w:rPr>
                <w:sz w:val="20"/>
                <w:szCs w:val="20"/>
              </w:rPr>
              <w:t>,</w:t>
            </w:r>
            <w:r w:rsidRPr="00657150">
              <w:rPr>
                <w:sz w:val="20"/>
                <w:szCs w:val="20"/>
                <w:lang w:val="en-US"/>
              </w:rPr>
              <w:t xml:space="preserve"> m</w:t>
            </w:r>
            <w:r w:rsidRPr="00657150">
              <w:rPr>
                <w:sz w:val="20"/>
                <w:szCs w:val="20"/>
                <w:vertAlign w:val="superscript"/>
                <w:lang w:val="en-US"/>
              </w:rPr>
              <w:t>3</w:t>
            </w:r>
            <w:r w:rsidRPr="00657150">
              <w:rPr>
                <w:sz w:val="20"/>
                <w:szCs w:val="20"/>
                <w:lang w:val="en-US"/>
              </w:rPr>
              <w:t>/</w:t>
            </w:r>
            <w:proofErr w:type="spellStart"/>
            <w:r w:rsidRPr="00657150">
              <w:rPr>
                <w:sz w:val="20"/>
                <w:szCs w:val="20"/>
                <w:lang w:val="en-US"/>
              </w:rPr>
              <w:t>hr</w:t>
            </w:r>
            <w:proofErr w:type="spellEnd"/>
          </w:p>
        </w:tc>
        <w:tc>
          <w:tcPr>
            <w:tcW w:w="1552" w:type="dxa"/>
            <w:shd w:val="clear" w:color="auto" w:fill="auto"/>
          </w:tcPr>
          <w:p w14:paraId="209F0E65" w14:textId="77777777" w:rsidR="00A42DA0" w:rsidRPr="00657150" w:rsidRDefault="00A42DA0" w:rsidP="00657150">
            <w:pPr>
              <w:spacing w:line="240" w:lineRule="auto"/>
              <w:jc w:val="center"/>
              <w:rPr>
                <w:sz w:val="20"/>
                <w:szCs w:val="20"/>
              </w:rPr>
            </w:pPr>
            <w:r w:rsidRPr="00657150">
              <w:rPr>
                <w:sz w:val="20"/>
                <w:szCs w:val="20"/>
                <w:lang w:val="en-US"/>
              </w:rPr>
              <w:t>Q</w:t>
            </w:r>
          </w:p>
        </w:tc>
        <w:tc>
          <w:tcPr>
            <w:tcW w:w="1552" w:type="dxa"/>
            <w:shd w:val="clear" w:color="auto" w:fill="auto"/>
          </w:tcPr>
          <w:p w14:paraId="10F8038C" w14:textId="77777777" w:rsidR="00A42DA0" w:rsidRPr="00657150" w:rsidRDefault="00A42DA0" w:rsidP="00657150">
            <w:pPr>
              <w:spacing w:line="240" w:lineRule="auto"/>
              <w:jc w:val="center"/>
              <w:rPr>
                <w:sz w:val="20"/>
                <w:szCs w:val="20"/>
              </w:rPr>
            </w:pPr>
            <w:r w:rsidRPr="00657150">
              <w:rPr>
                <w:sz w:val="20"/>
                <w:szCs w:val="20"/>
              </w:rPr>
              <w:t>2</w:t>
            </w:r>
          </w:p>
        </w:tc>
      </w:tr>
      <w:tr w:rsidR="00A42DA0" w:rsidRPr="00657150" w14:paraId="512CB79F" w14:textId="77777777" w:rsidTr="00657150">
        <w:trPr>
          <w:jc w:val="center"/>
        </w:trPr>
        <w:tc>
          <w:tcPr>
            <w:tcW w:w="3823" w:type="dxa"/>
            <w:shd w:val="clear" w:color="auto" w:fill="auto"/>
          </w:tcPr>
          <w:p w14:paraId="22BEC786" w14:textId="5332D4F2" w:rsidR="00A42DA0" w:rsidRPr="00657150" w:rsidRDefault="00A42DA0" w:rsidP="00657150">
            <w:pPr>
              <w:spacing w:line="240" w:lineRule="auto"/>
              <w:jc w:val="left"/>
              <w:rPr>
                <w:sz w:val="20"/>
                <w:szCs w:val="20"/>
              </w:rPr>
            </w:pPr>
            <w:r w:rsidRPr="00657150">
              <w:rPr>
                <w:sz w:val="20"/>
                <w:szCs w:val="20"/>
                <w:lang w:val="en-US"/>
              </w:rPr>
              <w:t>Frequency, Hz</w:t>
            </w:r>
          </w:p>
        </w:tc>
        <w:tc>
          <w:tcPr>
            <w:tcW w:w="1552" w:type="dxa"/>
            <w:shd w:val="clear" w:color="auto" w:fill="auto"/>
          </w:tcPr>
          <w:p w14:paraId="0BF92FB5" w14:textId="77777777" w:rsidR="00A42DA0" w:rsidRPr="00657150" w:rsidRDefault="00A42DA0" w:rsidP="00657150">
            <w:pPr>
              <w:spacing w:line="240" w:lineRule="auto"/>
              <w:jc w:val="center"/>
              <w:rPr>
                <w:sz w:val="20"/>
                <w:szCs w:val="20"/>
              </w:rPr>
            </w:pPr>
            <w:r w:rsidRPr="00657150">
              <w:rPr>
                <w:sz w:val="20"/>
                <w:szCs w:val="20"/>
                <w:lang w:val="en-US"/>
              </w:rPr>
              <w:t>f</w:t>
            </w:r>
          </w:p>
        </w:tc>
        <w:tc>
          <w:tcPr>
            <w:tcW w:w="1552" w:type="dxa"/>
            <w:shd w:val="clear" w:color="auto" w:fill="auto"/>
          </w:tcPr>
          <w:p w14:paraId="71A7E5ED" w14:textId="77777777" w:rsidR="00A42DA0" w:rsidRPr="00657150" w:rsidRDefault="00A42DA0" w:rsidP="00657150">
            <w:pPr>
              <w:spacing w:line="240" w:lineRule="auto"/>
              <w:jc w:val="center"/>
              <w:rPr>
                <w:sz w:val="20"/>
                <w:szCs w:val="20"/>
              </w:rPr>
            </w:pPr>
            <w:r w:rsidRPr="00657150">
              <w:rPr>
                <w:sz w:val="20"/>
                <w:szCs w:val="20"/>
              </w:rPr>
              <w:t>80</w:t>
            </w:r>
          </w:p>
        </w:tc>
      </w:tr>
      <w:tr w:rsidR="00A42DA0" w:rsidRPr="00657150" w14:paraId="3EF90268" w14:textId="77777777" w:rsidTr="00657150">
        <w:trPr>
          <w:jc w:val="center"/>
        </w:trPr>
        <w:tc>
          <w:tcPr>
            <w:tcW w:w="3823" w:type="dxa"/>
            <w:shd w:val="clear" w:color="auto" w:fill="auto"/>
          </w:tcPr>
          <w:p w14:paraId="3B8D38C9" w14:textId="5A4EEA91" w:rsidR="00A42DA0" w:rsidRPr="00657150" w:rsidRDefault="00A42DA0" w:rsidP="00657150">
            <w:pPr>
              <w:spacing w:line="240" w:lineRule="auto"/>
              <w:jc w:val="left"/>
              <w:rPr>
                <w:sz w:val="20"/>
                <w:szCs w:val="20"/>
              </w:rPr>
            </w:pPr>
            <w:r w:rsidRPr="00657150">
              <w:rPr>
                <w:sz w:val="20"/>
                <w:szCs w:val="20"/>
                <w:lang w:val="en-US"/>
              </w:rPr>
              <w:t>Power consumed</w:t>
            </w:r>
            <w:r w:rsidRPr="00657150">
              <w:rPr>
                <w:sz w:val="20"/>
                <w:szCs w:val="20"/>
              </w:rPr>
              <w:t xml:space="preserve">, </w:t>
            </w:r>
            <w:r w:rsidRPr="00657150">
              <w:rPr>
                <w:sz w:val="20"/>
                <w:szCs w:val="20"/>
                <w:lang w:val="en-US"/>
              </w:rPr>
              <w:t>kW</w:t>
            </w:r>
          </w:p>
        </w:tc>
        <w:tc>
          <w:tcPr>
            <w:tcW w:w="1552" w:type="dxa"/>
            <w:shd w:val="clear" w:color="auto" w:fill="auto"/>
          </w:tcPr>
          <w:p w14:paraId="33C851AF" w14:textId="77777777" w:rsidR="00A42DA0" w:rsidRPr="00657150" w:rsidRDefault="00A42DA0" w:rsidP="00657150">
            <w:pPr>
              <w:spacing w:line="240" w:lineRule="auto"/>
              <w:jc w:val="center"/>
              <w:rPr>
                <w:sz w:val="20"/>
                <w:szCs w:val="20"/>
              </w:rPr>
            </w:pPr>
            <w:r w:rsidRPr="00657150">
              <w:rPr>
                <w:sz w:val="20"/>
                <w:szCs w:val="20"/>
              </w:rPr>
              <w:t>Р</w:t>
            </w:r>
            <w:r w:rsidRPr="00657150">
              <w:rPr>
                <w:sz w:val="20"/>
                <w:szCs w:val="20"/>
                <w:vertAlign w:val="subscript"/>
              </w:rPr>
              <w:t>1</w:t>
            </w:r>
          </w:p>
        </w:tc>
        <w:tc>
          <w:tcPr>
            <w:tcW w:w="1552" w:type="dxa"/>
            <w:shd w:val="clear" w:color="auto" w:fill="auto"/>
          </w:tcPr>
          <w:p w14:paraId="26F2782C" w14:textId="5CC9F04F" w:rsidR="00A42DA0" w:rsidRPr="00657150" w:rsidRDefault="00A42DA0" w:rsidP="00657150">
            <w:pPr>
              <w:spacing w:line="240" w:lineRule="auto"/>
              <w:jc w:val="center"/>
              <w:rPr>
                <w:sz w:val="20"/>
                <w:szCs w:val="20"/>
              </w:rPr>
            </w:pPr>
            <w:r w:rsidRPr="00657150">
              <w:rPr>
                <w:sz w:val="20"/>
                <w:szCs w:val="20"/>
              </w:rPr>
              <w:t>51</w:t>
            </w:r>
            <w:r w:rsidRPr="00657150">
              <w:rPr>
                <w:sz w:val="20"/>
                <w:szCs w:val="20"/>
                <w:lang w:val="en-US"/>
              </w:rPr>
              <w:t>.</w:t>
            </w:r>
            <w:r w:rsidRPr="00657150">
              <w:rPr>
                <w:sz w:val="20"/>
                <w:szCs w:val="20"/>
              </w:rPr>
              <w:t>1</w:t>
            </w:r>
          </w:p>
        </w:tc>
      </w:tr>
      <w:tr w:rsidR="00A42DA0" w:rsidRPr="00657150" w14:paraId="184BAF3F" w14:textId="77777777" w:rsidTr="00657150">
        <w:trPr>
          <w:jc w:val="center"/>
        </w:trPr>
        <w:tc>
          <w:tcPr>
            <w:tcW w:w="3823" w:type="dxa"/>
            <w:tcBorders>
              <w:bottom w:val="single" w:sz="4" w:space="0" w:color="auto"/>
            </w:tcBorders>
            <w:shd w:val="clear" w:color="auto" w:fill="auto"/>
          </w:tcPr>
          <w:p w14:paraId="71DE2220" w14:textId="526CB0C4" w:rsidR="00A42DA0" w:rsidRPr="00657150" w:rsidRDefault="00A42DA0" w:rsidP="00657150">
            <w:pPr>
              <w:spacing w:line="240" w:lineRule="auto"/>
              <w:jc w:val="left"/>
              <w:rPr>
                <w:sz w:val="20"/>
                <w:szCs w:val="20"/>
              </w:rPr>
            </w:pPr>
            <w:r w:rsidRPr="00657150">
              <w:rPr>
                <w:sz w:val="20"/>
                <w:szCs w:val="20"/>
                <w:lang w:val="en-US"/>
              </w:rPr>
              <w:t>Efficiency</w:t>
            </w:r>
            <w:r w:rsidRPr="00657150">
              <w:rPr>
                <w:sz w:val="20"/>
                <w:szCs w:val="20"/>
              </w:rPr>
              <w:t>, %</w:t>
            </w:r>
          </w:p>
        </w:tc>
        <w:tc>
          <w:tcPr>
            <w:tcW w:w="1552" w:type="dxa"/>
            <w:tcBorders>
              <w:bottom w:val="single" w:sz="4" w:space="0" w:color="auto"/>
            </w:tcBorders>
            <w:shd w:val="clear" w:color="auto" w:fill="auto"/>
          </w:tcPr>
          <w:p w14:paraId="71D0175D" w14:textId="77777777" w:rsidR="00A42DA0" w:rsidRPr="00657150" w:rsidRDefault="00A42DA0" w:rsidP="00657150">
            <w:pPr>
              <w:spacing w:line="240" w:lineRule="auto"/>
              <w:jc w:val="center"/>
              <w:rPr>
                <w:sz w:val="20"/>
                <w:szCs w:val="20"/>
              </w:rPr>
            </w:pPr>
            <w:r w:rsidRPr="00657150">
              <w:rPr>
                <w:sz w:val="20"/>
                <w:szCs w:val="20"/>
              </w:rPr>
              <w:t>η</w:t>
            </w:r>
          </w:p>
        </w:tc>
        <w:tc>
          <w:tcPr>
            <w:tcW w:w="1552" w:type="dxa"/>
            <w:tcBorders>
              <w:bottom w:val="single" w:sz="4" w:space="0" w:color="auto"/>
            </w:tcBorders>
            <w:shd w:val="clear" w:color="auto" w:fill="auto"/>
          </w:tcPr>
          <w:p w14:paraId="571D40CC" w14:textId="03499ADD" w:rsidR="00A42DA0" w:rsidRPr="00657150" w:rsidRDefault="00A42DA0" w:rsidP="00657150">
            <w:pPr>
              <w:tabs>
                <w:tab w:val="left" w:pos="435"/>
                <w:tab w:val="center" w:pos="668"/>
              </w:tabs>
              <w:spacing w:line="240" w:lineRule="auto"/>
              <w:jc w:val="center"/>
              <w:rPr>
                <w:sz w:val="20"/>
                <w:szCs w:val="20"/>
              </w:rPr>
            </w:pPr>
            <w:r w:rsidRPr="00657150">
              <w:rPr>
                <w:sz w:val="20"/>
                <w:szCs w:val="20"/>
              </w:rPr>
              <w:t>1</w:t>
            </w:r>
            <w:r w:rsidRPr="00657150">
              <w:rPr>
                <w:sz w:val="20"/>
                <w:szCs w:val="20"/>
                <w:lang w:val="en-US"/>
              </w:rPr>
              <w:t>.</w:t>
            </w:r>
            <w:r w:rsidRPr="00657150">
              <w:rPr>
                <w:sz w:val="20"/>
                <w:szCs w:val="20"/>
              </w:rPr>
              <w:t>1</w:t>
            </w:r>
          </w:p>
        </w:tc>
      </w:tr>
    </w:tbl>
    <w:p w14:paraId="748559F7" w14:textId="719935B7" w:rsidR="00FF02D9" w:rsidRPr="00B62BBC" w:rsidRDefault="00B62BBC" w:rsidP="00B62BBC">
      <w:pPr>
        <w:pStyle w:val="Default"/>
        <w:numPr>
          <w:ilvl w:val="1"/>
          <w:numId w:val="2"/>
        </w:numPr>
        <w:spacing w:before="240" w:after="240" w:line="240" w:lineRule="exact"/>
        <w:ind w:left="567" w:hanging="567"/>
        <w:jc w:val="both"/>
        <w:rPr>
          <w:b/>
          <w:bCs/>
          <w:color w:val="auto"/>
          <w:sz w:val="20"/>
          <w:szCs w:val="20"/>
          <w:lang w:val="en-US"/>
        </w:rPr>
      </w:pPr>
      <w:r>
        <w:rPr>
          <w:b/>
          <w:bCs/>
          <w:color w:val="auto"/>
          <w:sz w:val="20"/>
          <w:szCs w:val="20"/>
          <w:lang w:val="en-US"/>
        </w:rPr>
        <w:t xml:space="preserve">Thermal analysis results </w:t>
      </w:r>
    </w:p>
    <w:p w14:paraId="1A6A6FA7" w14:textId="5AEB95B0" w:rsidR="00BE26C7" w:rsidRPr="002B2629" w:rsidRDefault="00651643" w:rsidP="00651643">
      <w:pPr>
        <w:pStyle w:val="Default"/>
        <w:spacing w:after="120"/>
        <w:jc w:val="both"/>
        <w:rPr>
          <w:color w:val="auto"/>
          <w:sz w:val="20"/>
          <w:szCs w:val="20"/>
          <w:lang w:val="en-US"/>
        </w:rPr>
      </w:pPr>
      <w:r w:rsidRPr="00657150">
        <w:rPr>
          <w:color w:val="auto"/>
          <w:sz w:val="20"/>
          <w:szCs w:val="20"/>
          <w:lang w:val="en-US"/>
        </w:rPr>
        <w:tab/>
        <w:t xml:space="preserve">Thermal analysis was </w:t>
      </w:r>
      <w:r w:rsidRPr="002B2629">
        <w:rPr>
          <w:color w:val="auto"/>
          <w:sz w:val="20"/>
          <w:szCs w:val="20"/>
          <w:lang w:val="en-US"/>
        </w:rPr>
        <w:t xml:space="preserve">made </w:t>
      </w:r>
      <w:r w:rsidR="001A73B8" w:rsidRPr="002B2629">
        <w:rPr>
          <w:color w:val="auto"/>
          <w:sz w:val="20"/>
          <w:szCs w:val="20"/>
          <w:lang w:val="en-US"/>
        </w:rPr>
        <w:t xml:space="preserve">with </w:t>
      </w:r>
      <w:r w:rsidRPr="002B2629">
        <w:rPr>
          <w:color w:val="auto"/>
          <w:sz w:val="20"/>
          <w:szCs w:val="20"/>
          <w:lang w:val="en-US"/>
        </w:rPr>
        <w:t>ANSYS</w:t>
      </w:r>
      <w:r w:rsidR="001A73B8" w:rsidRPr="002B2629">
        <w:rPr>
          <w:color w:val="auto"/>
          <w:sz w:val="20"/>
          <w:szCs w:val="20"/>
          <w:lang w:val="en-US"/>
        </w:rPr>
        <w:t xml:space="preserve"> code</w:t>
      </w:r>
      <w:r w:rsidRPr="002B2629">
        <w:rPr>
          <w:color w:val="auto"/>
          <w:sz w:val="20"/>
          <w:szCs w:val="20"/>
          <w:lang w:val="en-US"/>
        </w:rPr>
        <w:t xml:space="preserve">. Liquid metal </w:t>
      </w:r>
      <w:r w:rsidR="006B45A9" w:rsidRPr="002B2629">
        <w:rPr>
          <w:color w:val="auto"/>
          <w:sz w:val="20"/>
          <w:szCs w:val="20"/>
          <w:lang w:val="en-US"/>
        </w:rPr>
        <w:t>flow in the duct was</w:t>
      </w:r>
      <w:r w:rsidRPr="002B2629">
        <w:rPr>
          <w:color w:val="auto"/>
          <w:sz w:val="20"/>
          <w:szCs w:val="20"/>
          <w:lang w:val="en-US"/>
        </w:rPr>
        <w:t xml:space="preserve"> modeled with </w:t>
      </w:r>
      <w:hyperlink r:id="rId13" w:history="1">
        <w:r w:rsidRPr="002B2629">
          <w:rPr>
            <w:rStyle w:val="a3"/>
            <w:color w:val="auto"/>
            <w:sz w:val="20"/>
            <w:szCs w:val="20"/>
            <w:u w:val="none"/>
            <w:lang w:val="en-US"/>
          </w:rPr>
          <w:t xml:space="preserve">program </w:t>
        </w:r>
      </w:hyperlink>
      <w:r w:rsidR="00D1701C" w:rsidRPr="002B2629">
        <w:rPr>
          <w:rStyle w:val="a3"/>
          <w:color w:val="auto"/>
          <w:sz w:val="20"/>
          <w:szCs w:val="20"/>
          <w:u w:val="none"/>
          <w:lang w:val="en-US"/>
        </w:rPr>
        <w:t>feature</w:t>
      </w:r>
      <w:r w:rsidR="00BE26C7" w:rsidRPr="002B2629">
        <w:rPr>
          <w:color w:val="auto"/>
          <w:sz w:val="20"/>
          <w:szCs w:val="20"/>
          <w:lang w:val="en-US"/>
        </w:rPr>
        <w:t xml:space="preserve"> </w:t>
      </w:r>
      <w:r w:rsidRPr="002B2629">
        <w:rPr>
          <w:color w:val="auto"/>
          <w:sz w:val="20"/>
          <w:szCs w:val="20"/>
          <w:lang w:val="en-US"/>
        </w:rPr>
        <w:t xml:space="preserve">“Thermal Fluid </w:t>
      </w:r>
      <w:r w:rsidRPr="002B2629">
        <w:rPr>
          <w:color w:val="auto"/>
          <w:sz w:val="20"/>
          <w:szCs w:val="20"/>
        </w:rPr>
        <w:t>и</w:t>
      </w:r>
      <w:r w:rsidRPr="002B2629">
        <w:rPr>
          <w:color w:val="auto"/>
          <w:sz w:val="20"/>
          <w:szCs w:val="20"/>
          <w:lang w:val="en-US"/>
        </w:rPr>
        <w:t xml:space="preserve"> Mass Flow Rate” </w:t>
      </w:r>
      <w:r w:rsidR="006773A5" w:rsidRPr="002B2629">
        <w:rPr>
          <w:color w:val="auto"/>
          <w:sz w:val="20"/>
          <w:szCs w:val="20"/>
          <w:lang w:val="en-US"/>
        </w:rPr>
        <w:t>allowing</w:t>
      </w:r>
      <w:r w:rsidRPr="002B2629">
        <w:rPr>
          <w:color w:val="auto"/>
          <w:sz w:val="20"/>
          <w:szCs w:val="20"/>
          <w:lang w:val="en-US"/>
        </w:rPr>
        <w:t xml:space="preserve"> </w:t>
      </w:r>
      <w:r w:rsidR="006B45A9" w:rsidRPr="002B2629">
        <w:rPr>
          <w:color w:val="auto"/>
          <w:sz w:val="20"/>
          <w:szCs w:val="20"/>
          <w:lang w:val="en-US"/>
        </w:rPr>
        <w:t>taking</w:t>
      </w:r>
      <w:r w:rsidRPr="002B2629">
        <w:rPr>
          <w:color w:val="auto"/>
          <w:sz w:val="20"/>
          <w:szCs w:val="20"/>
          <w:lang w:val="en-US"/>
        </w:rPr>
        <w:t xml:space="preserve"> care of</w:t>
      </w:r>
      <w:r w:rsidR="006773A5" w:rsidRPr="002B2629">
        <w:rPr>
          <w:color w:val="auto"/>
          <w:sz w:val="20"/>
          <w:szCs w:val="20"/>
          <w:lang w:val="en-US"/>
        </w:rPr>
        <w:t xml:space="preserve"> temperature gradient along the flow and internal heat generated in liquid metal by induced currents.</w:t>
      </w:r>
    </w:p>
    <w:p w14:paraId="096DB744" w14:textId="13BDB0E5" w:rsidR="006773A5" w:rsidRPr="002B2629" w:rsidRDefault="006773A5" w:rsidP="00651643">
      <w:pPr>
        <w:pStyle w:val="Default"/>
        <w:spacing w:after="120"/>
        <w:jc w:val="both"/>
        <w:rPr>
          <w:color w:val="auto"/>
          <w:sz w:val="20"/>
          <w:szCs w:val="20"/>
          <w:lang w:val="en-US"/>
        </w:rPr>
      </w:pPr>
      <w:r w:rsidRPr="00657150">
        <w:rPr>
          <w:sz w:val="20"/>
          <w:szCs w:val="20"/>
          <w:lang w:val="en-US"/>
        </w:rPr>
        <w:tab/>
      </w:r>
      <w:r w:rsidR="001A73B8" w:rsidRPr="002B2629">
        <w:rPr>
          <w:color w:val="auto"/>
          <w:sz w:val="20"/>
          <w:szCs w:val="20"/>
          <w:lang w:val="en-US"/>
        </w:rPr>
        <w:t xml:space="preserve">As a </w:t>
      </w:r>
      <w:r w:rsidR="002B2629" w:rsidRPr="002B2629">
        <w:rPr>
          <w:color w:val="auto"/>
          <w:sz w:val="20"/>
          <w:szCs w:val="20"/>
          <w:lang w:val="en-US"/>
        </w:rPr>
        <w:t>result,</w:t>
      </w:r>
      <w:r w:rsidR="001A73B8" w:rsidRPr="002B2629">
        <w:rPr>
          <w:color w:val="auto"/>
          <w:sz w:val="20"/>
          <w:szCs w:val="20"/>
          <w:lang w:val="en-US"/>
        </w:rPr>
        <w:t xml:space="preserve"> the w</w:t>
      </w:r>
      <w:r w:rsidRPr="002B2629">
        <w:rPr>
          <w:color w:val="auto"/>
          <w:sz w:val="20"/>
          <w:szCs w:val="20"/>
          <w:lang w:val="en-US"/>
        </w:rPr>
        <w:t xml:space="preserve">inding maximum temperature was obtained that determines the pump life time and its reliability. Electric power </w:t>
      </w:r>
      <w:r w:rsidR="008A1357" w:rsidRPr="002B2629">
        <w:rPr>
          <w:color w:val="auto"/>
          <w:sz w:val="20"/>
          <w:szCs w:val="20"/>
          <w:lang w:val="en-US"/>
        </w:rPr>
        <w:t>needed to heat up the outlet pipe to prevent lead solidification was determined as well. Analysis was done for EMP different height of submerging in lead.</w:t>
      </w:r>
    </w:p>
    <w:p w14:paraId="0A2DDB89" w14:textId="0BA6C36D" w:rsidR="00AC54D0" w:rsidRPr="00657150" w:rsidRDefault="00AC54D0" w:rsidP="00651643">
      <w:pPr>
        <w:pStyle w:val="Default"/>
        <w:spacing w:after="120"/>
        <w:jc w:val="both"/>
        <w:rPr>
          <w:color w:val="auto"/>
          <w:sz w:val="20"/>
          <w:szCs w:val="20"/>
          <w:lang w:val="en-US"/>
        </w:rPr>
      </w:pPr>
      <w:r w:rsidRPr="00657150">
        <w:rPr>
          <w:sz w:val="20"/>
          <w:szCs w:val="20"/>
          <w:lang w:val="en-US"/>
        </w:rPr>
        <w:tab/>
        <w:t>The following results were obtained. Maxi</w:t>
      </w:r>
      <w:r w:rsidRPr="002B2629">
        <w:rPr>
          <w:color w:val="auto"/>
          <w:sz w:val="20"/>
          <w:szCs w:val="20"/>
          <w:lang w:val="en-US"/>
        </w:rPr>
        <w:t xml:space="preserve">mum winding temperature at </w:t>
      </w:r>
      <w:r w:rsidR="00101906" w:rsidRPr="002B2629">
        <w:rPr>
          <w:color w:val="auto"/>
          <w:sz w:val="20"/>
          <w:szCs w:val="20"/>
          <w:lang w:val="en-US"/>
        </w:rPr>
        <w:t xml:space="preserve">2 meters </w:t>
      </w:r>
      <w:r w:rsidRPr="002B2629">
        <w:rPr>
          <w:color w:val="auto"/>
          <w:sz w:val="20"/>
          <w:szCs w:val="20"/>
          <w:lang w:val="en-US"/>
        </w:rPr>
        <w:t>pump submerging and nominal parameters is 471 º</w:t>
      </w:r>
      <w:r w:rsidRPr="002B2629">
        <w:rPr>
          <w:color w:val="auto"/>
          <w:sz w:val="20"/>
          <w:szCs w:val="20"/>
        </w:rPr>
        <w:t>С</w:t>
      </w:r>
      <w:r w:rsidR="00101906" w:rsidRPr="002B2629">
        <w:rPr>
          <w:color w:val="auto"/>
          <w:sz w:val="20"/>
          <w:szCs w:val="20"/>
          <w:lang w:val="en-US"/>
        </w:rPr>
        <w:t>. A reliability analysis gives</w:t>
      </w:r>
      <w:r w:rsidRPr="002B2629">
        <w:rPr>
          <w:color w:val="auto"/>
          <w:sz w:val="20"/>
          <w:szCs w:val="20"/>
          <w:lang w:val="en-US"/>
        </w:rPr>
        <w:t xml:space="preserve"> </w:t>
      </w:r>
      <w:hyperlink r:id="rId14" w:history="1">
        <w:r w:rsidRPr="002B2629">
          <w:rPr>
            <w:rStyle w:val="a3"/>
            <w:color w:val="auto"/>
            <w:sz w:val="20"/>
            <w:szCs w:val="20"/>
            <w:u w:val="none"/>
            <w:lang w:val="en-US"/>
          </w:rPr>
          <w:t>time to failure</w:t>
        </w:r>
      </w:hyperlink>
      <w:r w:rsidRPr="00657150">
        <w:rPr>
          <w:color w:val="auto"/>
          <w:sz w:val="20"/>
          <w:szCs w:val="20"/>
          <w:lang w:val="en-US"/>
        </w:rPr>
        <w:t xml:space="preserve"> – 4200 hrs. and this is more than required.</w:t>
      </w:r>
      <w:r w:rsidR="00FC1610" w:rsidRPr="00657150">
        <w:rPr>
          <w:color w:val="auto"/>
          <w:sz w:val="20"/>
          <w:szCs w:val="20"/>
          <w:lang w:val="en-US"/>
        </w:rPr>
        <w:t xml:space="preserve"> </w:t>
      </w:r>
    </w:p>
    <w:p w14:paraId="7B3454C7" w14:textId="707ACEF2" w:rsidR="00FC1610" w:rsidRPr="00657150" w:rsidRDefault="00FC1610" w:rsidP="00651643">
      <w:pPr>
        <w:pStyle w:val="Default"/>
        <w:spacing w:after="120"/>
        <w:jc w:val="both"/>
        <w:rPr>
          <w:color w:val="auto"/>
          <w:sz w:val="20"/>
          <w:szCs w:val="20"/>
          <w:lang w:val="en-US"/>
        </w:rPr>
      </w:pPr>
      <w:r w:rsidRPr="00657150">
        <w:rPr>
          <w:color w:val="auto"/>
          <w:sz w:val="20"/>
          <w:szCs w:val="20"/>
          <w:lang w:val="en-US"/>
        </w:rPr>
        <w:tab/>
      </w:r>
      <w:r w:rsidRPr="002B2629">
        <w:rPr>
          <w:color w:val="auto"/>
          <w:sz w:val="20"/>
          <w:szCs w:val="20"/>
          <w:lang w:val="en-US"/>
        </w:rPr>
        <w:t xml:space="preserve">Winding maximum temperature at </w:t>
      </w:r>
      <w:r w:rsidR="00101906" w:rsidRPr="002B2629">
        <w:rPr>
          <w:color w:val="auto"/>
          <w:sz w:val="20"/>
          <w:szCs w:val="20"/>
          <w:lang w:val="en-US"/>
        </w:rPr>
        <w:t xml:space="preserve">2.5 meters </w:t>
      </w:r>
      <w:r w:rsidRPr="002B2629">
        <w:rPr>
          <w:color w:val="auto"/>
          <w:sz w:val="20"/>
          <w:szCs w:val="20"/>
          <w:lang w:val="en-US"/>
        </w:rPr>
        <w:t>pump submerging and switching off the power (</w:t>
      </w:r>
      <w:hyperlink r:id="rId15" w:history="1">
        <w:r w:rsidRPr="002B2629">
          <w:rPr>
            <w:rStyle w:val="a3"/>
            <w:color w:val="auto"/>
            <w:sz w:val="20"/>
            <w:szCs w:val="20"/>
            <w:u w:val="none"/>
            <w:lang w:val="en-US"/>
          </w:rPr>
          <w:t>pre-starting procedure</w:t>
        </w:r>
      </w:hyperlink>
      <w:r w:rsidRPr="002B2629">
        <w:rPr>
          <w:color w:val="auto"/>
          <w:sz w:val="20"/>
          <w:szCs w:val="20"/>
          <w:lang w:val="en-US"/>
        </w:rPr>
        <w:t>) is 420 º</w:t>
      </w:r>
      <w:r w:rsidR="00101906" w:rsidRPr="002B2629">
        <w:rPr>
          <w:color w:val="auto"/>
          <w:sz w:val="20"/>
          <w:szCs w:val="20"/>
        </w:rPr>
        <w:t>С</w:t>
      </w:r>
      <w:r w:rsidR="00101906" w:rsidRPr="002B2629">
        <w:rPr>
          <w:color w:val="auto"/>
          <w:sz w:val="20"/>
          <w:szCs w:val="20"/>
          <w:lang w:val="en-US"/>
        </w:rPr>
        <w:t xml:space="preserve"> that gives</w:t>
      </w:r>
      <w:r w:rsidRPr="002B2629">
        <w:rPr>
          <w:color w:val="auto"/>
          <w:sz w:val="20"/>
          <w:szCs w:val="20"/>
          <w:lang w:val="en-US"/>
        </w:rPr>
        <w:t xml:space="preserve"> 23300 hrs. </w:t>
      </w:r>
      <w:hyperlink r:id="rId16" w:history="1">
        <w:r w:rsidRPr="002B2629">
          <w:rPr>
            <w:rStyle w:val="a3"/>
            <w:color w:val="auto"/>
            <w:sz w:val="20"/>
            <w:szCs w:val="20"/>
            <w:u w:val="none"/>
            <w:lang w:val="en-US"/>
          </w:rPr>
          <w:t>time to failure</w:t>
        </w:r>
      </w:hyperlink>
      <w:r w:rsidRPr="002B2629">
        <w:rPr>
          <w:color w:val="auto"/>
          <w:sz w:val="20"/>
          <w:szCs w:val="20"/>
          <w:lang w:val="en-US"/>
        </w:rPr>
        <w:t>.</w:t>
      </w:r>
    </w:p>
    <w:p w14:paraId="54ECC34A" w14:textId="750D0B32" w:rsidR="00FC1610" w:rsidRPr="002B2629" w:rsidRDefault="00FC1610" w:rsidP="00FC1610">
      <w:pPr>
        <w:spacing w:after="120" w:line="240" w:lineRule="auto"/>
        <w:rPr>
          <w:sz w:val="20"/>
          <w:szCs w:val="20"/>
          <w:lang w:val="en-US"/>
        </w:rPr>
      </w:pPr>
      <w:r w:rsidRPr="00657150">
        <w:rPr>
          <w:sz w:val="20"/>
          <w:szCs w:val="20"/>
          <w:lang w:val="en-US"/>
        </w:rPr>
        <w:tab/>
        <w:t xml:space="preserve">Power for heating up the outlet pipe is </w:t>
      </w:r>
      <w:r w:rsidRPr="002B2629">
        <w:rPr>
          <w:sz w:val="20"/>
          <w:szCs w:val="20"/>
          <w:lang w:val="en-US"/>
        </w:rPr>
        <w:t xml:space="preserve">332 W that </w:t>
      </w:r>
      <w:r w:rsidR="00101906" w:rsidRPr="002B2629">
        <w:rPr>
          <w:sz w:val="20"/>
          <w:szCs w:val="20"/>
          <w:lang w:val="en-US"/>
        </w:rPr>
        <w:t>provides for</w:t>
      </w:r>
      <w:r w:rsidRPr="002B2629">
        <w:rPr>
          <w:sz w:val="20"/>
          <w:szCs w:val="20"/>
          <w:lang w:val="en-US"/>
        </w:rPr>
        <w:t xml:space="preserve"> led temperature 372 º</w:t>
      </w:r>
      <w:r w:rsidRPr="002B2629">
        <w:rPr>
          <w:sz w:val="20"/>
          <w:szCs w:val="20"/>
        </w:rPr>
        <w:t>С</w:t>
      </w:r>
      <w:r w:rsidRPr="002B2629">
        <w:rPr>
          <w:sz w:val="20"/>
          <w:szCs w:val="20"/>
          <w:lang w:val="en-US"/>
        </w:rPr>
        <w:t xml:space="preserve">. </w:t>
      </w:r>
    </w:p>
    <w:p w14:paraId="004AFFE0" w14:textId="7D22CAF4" w:rsidR="00FC1610" w:rsidRPr="00B62BBC" w:rsidRDefault="00B62BBC" w:rsidP="00B62BBC">
      <w:pPr>
        <w:pStyle w:val="a6"/>
        <w:numPr>
          <w:ilvl w:val="1"/>
          <w:numId w:val="2"/>
        </w:numPr>
        <w:spacing w:before="240" w:after="240" w:line="240" w:lineRule="exact"/>
        <w:ind w:left="567" w:hanging="567"/>
        <w:rPr>
          <w:b/>
          <w:bCs/>
          <w:sz w:val="20"/>
          <w:szCs w:val="20"/>
          <w:lang w:val="en-US"/>
        </w:rPr>
      </w:pPr>
      <w:r>
        <w:rPr>
          <w:b/>
          <w:bCs/>
          <w:sz w:val="20"/>
          <w:szCs w:val="20"/>
          <w:lang w:val="en-US"/>
        </w:rPr>
        <w:t xml:space="preserve">Structural analysis results </w:t>
      </w:r>
    </w:p>
    <w:p w14:paraId="0D43627D" w14:textId="526E4069" w:rsidR="00265F3B" w:rsidRPr="002B2629" w:rsidRDefault="000A1892" w:rsidP="00265F3B">
      <w:pPr>
        <w:spacing w:line="240" w:lineRule="auto"/>
        <w:rPr>
          <w:sz w:val="20"/>
          <w:szCs w:val="20"/>
          <w:lang w:val="en-US"/>
        </w:rPr>
      </w:pPr>
      <w:r w:rsidRPr="00657150">
        <w:rPr>
          <w:sz w:val="20"/>
          <w:szCs w:val="20"/>
          <w:lang w:val="en-US"/>
        </w:rPr>
        <w:tab/>
      </w:r>
      <w:r w:rsidR="00265F3B" w:rsidRPr="00657150">
        <w:rPr>
          <w:sz w:val="20"/>
          <w:szCs w:val="20"/>
          <w:lang w:val="en-US"/>
        </w:rPr>
        <w:t xml:space="preserve">Stress analysis and strength estimation </w:t>
      </w:r>
      <w:r w:rsidR="00265F3B" w:rsidRPr="002B2629">
        <w:rPr>
          <w:sz w:val="20"/>
          <w:szCs w:val="20"/>
          <w:lang w:val="en-US"/>
        </w:rPr>
        <w:t>were made according to rules [</w:t>
      </w:r>
      <w:r w:rsidR="005D0F75" w:rsidRPr="002B2629">
        <w:rPr>
          <w:sz w:val="20"/>
          <w:szCs w:val="20"/>
          <w:lang w:val="en-US"/>
        </w:rPr>
        <w:t>3</w:t>
      </w:r>
      <w:r w:rsidR="00265F3B" w:rsidRPr="002B2629">
        <w:rPr>
          <w:sz w:val="20"/>
          <w:szCs w:val="20"/>
          <w:lang w:val="en-US"/>
        </w:rPr>
        <w:t>]:</w:t>
      </w:r>
    </w:p>
    <w:p w14:paraId="6D261253" w14:textId="3977F2A7" w:rsidR="00265F3B" w:rsidRPr="002B2629" w:rsidRDefault="00265F3B" w:rsidP="00265F3B">
      <w:pPr>
        <w:pStyle w:val="a6"/>
        <w:numPr>
          <w:ilvl w:val="0"/>
          <w:numId w:val="1"/>
        </w:numPr>
        <w:spacing w:line="240" w:lineRule="auto"/>
        <w:rPr>
          <w:sz w:val="20"/>
          <w:szCs w:val="20"/>
          <w:lang w:val="en-US"/>
        </w:rPr>
      </w:pPr>
      <w:r w:rsidRPr="002B2629">
        <w:rPr>
          <w:sz w:val="20"/>
          <w:szCs w:val="20"/>
          <w:lang w:val="en-US"/>
        </w:rPr>
        <w:t xml:space="preserve">strength estimation of the duct shell at hydraulic tests, vacuum tests and </w:t>
      </w:r>
      <w:r w:rsidR="00101906" w:rsidRPr="002B2629">
        <w:rPr>
          <w:sz w:val="20"/>
          <w:szCs w:val="20"/>
          <w:lang w:val="en-US"/>
        </w:rPr>
        <w:t xml:space="preserve">normal </w:t>
      </w:r>
      <w:r w:rsidRPr="002B2629">
        <w:rPr>
          <w:sz w:val="20"/>
          <w:szCs w:val="20"/>
          <w:lang w:val="en-US"/>
        </w:rPr>
        <w:t>operation;</w:t>
      </w:r>
    </w:p>
    <w:p w14:paraId="6899EDD7" w14:textId="77777777" w:rsidR="00265F3B" w:rsidRPr="002B2629" w:rsidRDefault="00265F3B" w:rsidP="00265F3B">
      <w:pPr>
        <w:pStyle w:val="a6"/>
        <w:numPr>
          <w:ilvl w:val="0"/>
          <w:numId w:val="1"/>
        </w:numPr>
        <w:spacing w:line="240" w:lineRule="auto"/>
        <w:rPr>
          <w:sz w:val="20"/>
          <w:szCs w:val="20"/>
          <w:lang w:val="en-US"/>
        </w:rPr>
      </w:pPr>
      <w:r w:rsidRPr="002B2629">
        <w:rPr>
          <w:sz w:val="20"/>
          <w:szCs w:val="20"/>
          <w:lang w:val="en-US"/>
        </w:rPr>
        <w:t>buckling analysis of the pump case during pump immersion into lead;</w:t>
      </w:r>
    </w:p>
    <w:p w14:paraId="74463C53" w14:textId="6107F7FB" w:rsidR="00265F3B" w:rsidRPr="002B2629" w:rsidRDefault="00265F3B" w:rsidP="00265F3B">
      <w:pPr>
        <w:pStyle w:val="a6"/>
        <w:numPr>
          <w:ilvl w:val="0"/>
          <w:numId w:val="1"/>
        </w:numPr>
        <w:spacing w:line="240" w:lineRule="auto"/>
        <w:rPr>
          <w:sz w:val="20"/>
          <w:szCs w:val="20"/>
          <w:lang w:val="en-US"/>
        </w:rPr>
      </w:pPr>
      <w:r w:rsidRPr="002B2629">
        <w:rPr>
          <w:sz w:val="20"/>
          <w:szCs w:val="20"/>
          <w:lang w:val="en-US"/>
        </w:rPr>
        <w:t xml:space="preserve">strength estimation of </w:t>
      </w:r>
      <w:hyperlink r:id="rId17" w:history="1">
        <w:r w:rsidRPr="002B2629">
          <w:rPr>
            <w:rStyle w:val="a3"/>
            <w:color w:val="auto"/>
            <w:sz w:val="20"/>
            <w:szCs w:val="20"/>
            <w:u w:val="none"/>
            <w:lang w:val="en-US"/>
          </w:rPr>
          <w:t>screwed joint</w:t>
        </w:r>
      </w:hyperlink>
      <w:r w:rsidRPr="002B2629">
        <w:rPr>
          <w:sz w:val="20"/>
          <w:szCs w:val="20"/>
          <w:lang w:val="en-US"/>
        </w:rPr>
        <w:t xml:space="preserve">s at working </w:t>
      </w:r>
      <w:r w:rsidR="00A123C7" w:rsidRPr="002B2629">
        <w:rPr>
          <w:sz w:val="20"/>
          <w:szCs w:val="20"/>
          <w:lang w:val="en-US"/>
        </w:rPr>
        <w:t>conditions</w:t>
      </w:r>
      <w:r w:rsidRPr="002B2629">
        <w:rPr>
          <w:sz w:val="20"/>
          <w:szCs w:val="20"/>
          <w:lang w:val="en-US"/>
        </w:rPr>
        <w:t xml:space="preserve"> and during transportation;</w:t>
      </w:r>
    </w:p>
    <w:p w14:paraId="45853995" w14:textId="7BF2B2E4" w:rsidR="00265F3B" w:rsidRPr="002B2629" w:rsidRDefault="00265F3B" w:rsidP="00265F3B">
      <w:pPr>
        <w:pStyle w:val="a6"/>
        <w:numPr>
          <w:ilvl w:val="0"/>
          <w:numId w:val="1"/>
        </w:numPr>
        <w:spacing w:after="240" w:line="240" w:lineRule="auto"/>
        <w:rPr>
          <w:sz w:val="20"/>
          <w:szCs w:val="20"/>
          <w:lang w:val="en-US"/>
        </w:rPr>
      </w:pPr>
      <w:r w:rsidRPr="002B2629">
        <w:rPr>
          <w:sz w:val="20"/>
          <w:szCs w:val="20"/>
          <w:lang w:val="en-US"/>
        </w:rPr>
        <w:t>strength estimation of the pump lifting device.</w:t>
      </w:r>
    </w:p>
    <w:p w14:paraId="125ECAAB" w14:textId="545839F6" w:rsidR="00720EC3" w:rsidRPr="00C9258A" w:rsidRDefault="00720EC3" w:rsidP="002565A0">
      <w:pPr>
        <w:spacing w:after="120" w:line="240" w:lineRule="auto"/>
        <w:ind w:firstLine="709"/>
        <w:rPr>
          <w:sz w:val="20"/>
          <w:szCs w:val="20"/>
          <w:lang w:val="en-US"/>
        </w:rPr>
      </w:pPr>
      <w:r w:rsidRPr="00C9258A">
        <w:rPr>
          <w:sz w:val="20"/>
          <w:szCs w:val="20"/>
          <w:lang w:val="en-US"/>
        </w:rPr>
        <w:t xml:space="preserve">The test pressure during hydraulic tests of the pump </w:t>
      </w:r>
      <w:r w:rsidR="00A123C7" w:rsidRPr="00C9258A">
        <w:rPr>
          <w:sz w:val="20"/>
          <w:szCs w:val="20"/>
          <w:lang w:val="en-US"/>
        </w:rPr>
        <w:t>duct</w:t>
      </w:r>
      <w:r w:rsidRPr="00C9258A">
        <w:rPr>
          <w:sz w:val="20"/>
          <w:szCs w:val="20"/>
          <w:lang w:val="en-US"/>
        </w:rPr>
        <w:t xml:space="preserve"> </w:t>
      </w:r>
      <w:r w:rsidR="00A95EAB" w:rsidRPr="00C9258A">
        <w:rPr>
          <w:sz w:val="20"/>
          <w:szCs w:val="20"/>
          <w:lang w:val="en-US"/>
        </w:rPr>
        <w:t xml:space="preserve">according to rules [3] </w:t>
      </w:r>
      <w:r w:rsidRPr="00C9258A">
        <w:rPr>
          <w:sz w:val="20"/>
          <w:szCs w:val="20"/>
          <w:lang w:val="en-US"/>
        </w:rPr>
        <w:t xml:space="preserve">is determined by the formula </w: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9"/>
      </w:tblGrid>
      <w:tr w:rsidR="00C9258A" w:rsidRPr="00C9258A" w14:paraId="4AAA8619" w14:textId="77777777" w:rsidTr="0040088B">
        <w:tc>
          <w:tcPr>
            <w:tcW w:w="8647" w:type="dxa"/>
          </w:tcPr>
          <w:p w14:paraId="37C9ECB2" w14:textId="392A23F2" w:rsidR="0040088B" w:rsidRPr="00C9258A" w:rsidRDefault="00BE1182" w:rsidP="002565A0">
            <w:pPr>
              <w:spacing w:after="120" w:line="240" w:lineRule="auto"/>
              <w:jc w:val="center"/>
              <w:rPr>
                <w:sz w:val="20"/>
                <w:szCs w:val="20"/>
                <w:lang w:val="en-US"/>
              </w:rPr>
            </w:pPr>
            <m:oMath>
              <m:sSub>
                <m:sSubPr>
                  <m:ctrlPr>
                    <w:rPr>
                      <w:rFonts w:ascii="Cambria Math" w:hAnsi="Cambria Math"/>
                      <w:i/>
                      <w:sz w:val="20"/>
                      <w:szCs w:val="20"/>
                    </w:rPr>
                  </m:ctrlPr>
                </m:sSubPr>
                <m:e>
                  <m:r>
                    <w:rPr>
                      <w:rFonts w:ascii="Cambria Math"/>
                      <w:sz w:val="20"/>
                      <w:szCs w:val="20"/>
                    </w:rPr>
                    <m:t>p</m:t>
                  </m:r>
                </m:e>
                <m:sub>
                  <m:r>
                    <m:rPr>
                      <m:nor/>
                    </m:rPr>
                    <w:rPr>
                      <w:rFonts w:ascii="Cambria Math"/>
                      <w:sz w:val="20"/>
                      <w:szCs w:val="20"/>
                      <w:lang w:val="en-US"/>
                    </w:rPr>
                    <m:t>ht</m:t>
                  </m:r>
                  <m:ctrlPr>
                    <w:rPr>
                      <w:rFonts w:ascii="Cambria Math" w:hAnsi="Cambria Math"/>
                      <w:sz w:val="20"/>
                      <w:szCs w:val="20"/>
                    </w:rPr>
                  </m:ctrlPr>
                </m:sub>
              </m:sSub>
              <m:r>
                <w:rPr>
                  <w:rFonts w:ascii="Cambria Math"/>
                  <w:sz w:val="20"/>
                  <w:szCs w:val="20"/>
                  <w:lang w:val="en-US"/>
                </w:rPr>
                <m:t>=</m:t>
              </m:r>
              <m:r>
                <m:rPr>
                  <m:nor/>
                </m:rPr>
                <w:rPr>
                  <w:rFonts w:ascii="Cambria Math"/>
                  <w:sz w:val="20"/>
                  <w:szCs w:val="20"/>
                  <w:lang w:val="en-US"/>
                </w:rPr>
                <m:t>1.25 p</m:t>
              </m:r>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sz w:val="20"/>
                          <w:szCs w:val="20"/>
                        </w:rPr>
                        <m:t>σ</m:t>
                      </m:r>
                    </m:e>
                    <m:sub>
                      <m:r>
                        <m:rPr>
                          <m:nor/>
                        </m:rPr>
                        <w:rPr>
                          <w:rFonts w:ascii="Cambria Math"/>
                          <w:sz w:val="20"/>
                          <w:szCs w:val="20"/>
                          <w:lang w:val="en-US"/>
                        </w:rPr>
                        <m:t>0,2</m:t>
                      </m:r>
                      <m:ctrlPr>
                        <w:rPr>
                          <w:rFonts w:ascii="Cambria Math" w:hAnsi="Cambria Math"/>
                          <w:sz w:val="20"/>
                          <w:szCs w:val="20"/>
                        </w:rPr>
                      </m:ctrlPr>
                    </m:sub>
                    <m:sup>
                      <m:r>
                        <m:rPr>
                          <m:nor/>
                        </m:rPr>
                        <w:rPr>
                          <w:rFonts w:ascii="Cambria Math"/>
                          <w:sz w:val="20"/>
                          <w:szCs w:val="20"/>
                          <w:lang w:val="en-US"/>
                        </w:rPr>
                        <m:t>20</m:t>
                      </m:r>
                      <m:ctrlPr>
                        <w:rPr>
                          <w:rFonts w:ascii="Cambria Math" w:hAnsi="Cambria Math"/>
                          <w:sz w:val="20"/>
                          <w:szCs w:val="20"/>
                        </w:rPr>
                      </m:ctrlPr>
                    </m:sup>
                  </m:sSubSup>
                </m:num>
                <m:den>
                  <m:sSubSup>
                    <m:sSubSupPr>
                      <m:ctrlPr>
                        <w:rPr>
                          <w:rFonts w:ascii="Cambria Math" w:hAnsi="Cambria Math"/>
                          <w:i/>
                          <w:sz w:val="20"/>
                          <w:szCs w:val="20"/>
                        </w:rPr>
                      </m:ctrlPr>
                    </m:sSubSupPr>
                    <m:e>
                      <m:r>
                        <w:rPr>
                          <w:rFonts w:ascii="Cambria Math"/>
                          <w:sz w:val="20"/>
                          <w:szCs w:val="20"/>
                        </w:rPr>
                        <m:t>σ</m:t>
                      </m:r>
                    </m:e>
                    <m:sub>
                      <m:r>
                        <m:rPr>
                          <m:nor/>
                        </m:rPr>
                        <w:rPr>
                          <w:rFonts w:ascii="Cambria Math"/>
                          <w:sz w:val="20"/>
                          <w:szCs w:val="20"/>
                          <w:lang w:val="en-US"/>
                        </w:rPr>
                        <m:t>0,2</m:t>
                      </m:r>
                      <m:ctrlPr>
                        <w:rPr>
                          <w:rFonts w:ascii="Cambria Math" w:hAnsi="Cambria Math"/>
                          <w:sz w:val="20"/>
                          <w:szCs w:val="20"/>
                        </w:rPr>
                      </m:ctrlPr>
                    </m:sub>
                    <m:sup>
                      <m:r>
                        <m:rPr>
                          <m:nor/>
                        </m:rPr>
                        <w:rPr>
                          <w:rFonts w:ascii="Cambria Math"/>
                          <w:sz w:val="20"/>
                          <w:szCs w:val="20"/>
                          <w:lang w:val="en-US"/>
                        </w:rPr>
                        <m:t>500</m:t>
                      </m:r>
                      <m:ctrlPr>
                        <w:rPr>
                          <w:rFonts w:ascii="Cambria Math" w:hAnsi="Cambria Math"/>
                          <w:sz w:val="20"/>
                          <w:szCs w:val="20"/>
                        </w:rPr>
                      </m:ctrlPr>
                    </m:sup>
                  </m:sSubSup>
                </m:den>
              </m:f>
              <m:r>
                <w:rPr>
                  <w:rFonts w:ascii="Cambria Math"/>
                  <w:sz w:val="20"/>
                  <w:szCs w:val="20"/>
                  <w:lang w:val="en-US"/>
                </w:rPr>
                <m:t>=</m:t>
              </m:r>
              <m:r>
                <w:rPr>
                  <w:rFonts w:ascii="Cambria Math"/>
                  <w:sz w:val="20"/>
                  <w:szCs w:val="20"/>
                  <w:lang w:val="en-US"/>
                </w:rPr>
                <m:t> </m:t>
              </m:r>
              <m:r>
                <m:rPr>
                  <m:nor/>
                </m:rPr>
                <w:rPr>
                  <w:rFonts w:ascii="Cambria Math"/>
                  <w:sz w:val="20"/>
                  <w:szCs w:val="20"/>
                  <w:lang w:val="en-US"/>
                </w:rPr>
                <m:t>1.25</m:t>
              </m:r>
              <m:r>
                <m:rPr>
                  <m:sty m:val="p"/>
                </m:rPr>
                <w:rPr>
                  <w:rFonts w:ascii="Cambria Math" w:hAnsi="Cambria Math" w:cs="Cambria Math"/>
                  <w:sz w:val="20"/>
                  <w:szCs w:val="20"/>
                  <w:lang w:val="en-US"/>
                </w:rPr>
                <m:t>⋅</m:t>
              </m:r>
              <m:r>
                <w:rPr>
                  <w:rFonts w:ascii="Cambria Math"/>
                  <w:sz w:val="20"/>
                  <w:szCs w:val="20"/>
                  <w:lang w:val="en-US"/>
                </w:rPr>
                <m:t>1.26</m:t>
              </m:r>
              <m:r>
                <w:rPr>
                  <w:rFonts w:ascii="Cambria Math" w:hAnsi="Cambria Math" w:cs="Cambria Math"/>
                  <w:sz w:val="20"/>
                  <w:szCs w:val="20"/>
                  <w:lang w:val="en-US"/>
                </w:rPr>
                <m:t>⋅</m:t>
              </m:r>
              <m:f>
                <m:fPr>
                  <m:ctrlPr>
                    <w:rPr>
                      <w:rFonts w:ascii="Cambria Math" w:hAnsi="Cambria Math"/>
                      <w:sz w:val="20"/>
                      <w:szCs w:val="20"/>
                    </w:rPr>
                  </m:ctrlPr>
                </m:fPr>
                <m:num>
                  <m:r>
                    <m:rPr>
                      <m:nor/>
                    </m:rPr>
                    <w:rPr>
                      <w:rFonts w:ascii="Cambria Math"/>
                      <w:sz w:val="20"/>
                      <w:szCs w:val="20"/>
                      <w:lang w:val="en-US"/>
                    </w:rPr>
                    <m:t>216</m:t>
                  </m:r>
                </m:num>
                <m:den>
                  <m:r>
                    <m:rPr>
                      <m:nor/>
                    </m:rPr>
                    <w:rPr>
                      <w:rFonts w:ascii="Cambria Math"/>
                      <w:sz w:val="20"/>
                      <w:szCs w:val="20"/>
                      <w:lang w:val="en-US"/>
                    </w:rPr>
                    <m:t>147</m:t>
                  </m:r>
                </m:den>
              </m:f>
              <m:r>
                <w:rPr>
                  <w:rFonts w:ascii="Cambria Math"/>
                  <w:sz w:val="20"/>
                  <w:szCs w:val="20"/>
                  <w:lang w:val="en-US"/>
                </w:rPr>
                <m:t> </m:t>
              </m:r>
              <m:r>
                <w:rPr>
                  <w:rFonts w:ascii="Cambria Math"/>
                  <w:sz w:val="20"/>
                  <w:szCs w:val="20"/>
                  <w:lang w:val="en-US"/>
                </w:rPr>
                <m:t>=</m:t>
              </m:r>
              <m:r>
                <w:rPr>
                  <w:rFonts w:ascii="Cambria Math"/>
                  <w:sz w:val="20"/>
                  <w:szCs w:val="20"/>
                  <w:lang w:val="en-US"/>
                </w:rPr>
                <m:t> </m:t>
              </m:r>
              <m:r>
                <w:rPr>
                  <w:rFonts w:ascii="Cambria Math"/>
                  <w:sz w:val="20"/>
                  <w:szCs w:val="20"/>
                  <w:lang w:val="en-US"/>
                </w:rPr>
                <m:t>2,31</m:t>
              </m:r>
              <m:r>
                <w:rPr>
                  <w:rFonts w:ascii="Cambria Math"/>
                  <w:sz w:val="20"/>
                  <w:szCs w:val="20"/>
                  <w:lang w:val="en-US"/>
                </w:rPr>
                <m:t> </m:t>
              </m:r>
              <m:r>
                <m:rPr>
                  <m:nor/>
                </m:rPr>
                <w:rPr>
                  <w:rFonts w:ascii="Cambria Math"/>
                  <w:sz w:val="20"/>
                  <w:szCs w:val="20"/>
                  <w:lang w:val="en-US"/>
                </w:rPr>
                <m:t>MPa</m:t>
              </m:r>
            </m:oMath>
            <w:r w:rsidR="0040088B" w:rsidRPr="00C9258A">
              <w:rPr>
                <w:lang w:val="en-US"/>
              </w:rPr>
              <w:t>,</w:t>
            </w:r>
          </w:p>
        </w:tc>
        <w:tc>
          <w:tcPr>
            <w:tcW w:w="709" w:type="dxa"/>
          </w:tcPr>
          <w:p w14:paraId="588A3F48" w14:textId="591D74F1" w:rsidR="0040088B" w:rsidRPr="00C9258A" w:rsidRDefault="0040088B" w:rsidP="002565A0">
            <w:pPr>
              <w:spacing w:after="120" w:line="240" w:lineRule="auto"/>
              <w:jc w:val="right"/>
              <w:rPr>
                <w:sz w:val="20"/>
                <w:szCs w:val="20"/>
                <w:lang w:val="en-US"/>
              </w:rPr>
            </w:pPr>
            <w:r w:rsidRPr="00C9258A">
              <w:rPr>
                <w:sz w:val="20"/>
                <w:szCs w:val="20"/>
                <w:lang w:val="en-US"/>
              </w:rPr>
              <w:t>(1)</w:t>
            </w:r>
          </w:p>
        </w:tc>
      </w:tr>
    </w:tbl>
    <w:p w14:paraId="5974509D" w14:textId="42290216" w:rsidR="00720EC3" w:rsidRPr="00C9258A" w:rsidRDefault="00720EC3" w:rsidP="00C62E08">
      <w:pPr>
        <w:spacing w:after="120" w:line="240" w:lineRule="auto"/>
        <w:rPr>
          <w:sz w:val="20"/>
          <w:szCs w:val="20"/>
          <w:lang w:val="en-US"/>
        </w:rPr>
      </w:pPr>
      <w:r w:rsidRPr="00C9258A">
        <w:rPr>
          <w:sz w:val="20"/>
          <w:szCs w:val="20"/>
          <w:lang w:val="en-US"/>
        </w:rPr>
        <w:t>where:</w:t>
      </w:r>
      <w:r w:rsidRPr="00C9258A">
        <w:rPr>
          <w:sz w:val="20"/>
          <w:szCs w:val="20"/>
          <w:lang w:val="en-US"/>
        </w:rPr>
        <w:tab/>
      </w:r>
      <w:r w:rsidRPr="00C9258A">
        <w:rPr>
          <w:i/>
          <w:iCs/>
          <w:sz w:val="20"/>
          <w:szCs w:val="20"/>
          <w:lang w:val="en-US"/>
        </w:rPr>
        <w:t>p</w:t>
      </w:r>
      <w:r w:rsidRPr="00C9258A">
        <w:rPr>
          <w:sz w:val="20"/>
          <w:szCs w:val="20"/>
          <w:lang w:val="en-US"/>
        </w:rPr>
        <w:t xml:space="preserve"> = 1.</w:t>
      </w:r>
      <w:r w:rsidR="007C283C" w:rsidRPr="00C9258A">
        <w:rPr>
          <w:sz w:val="20"/>
          <w:szCs w:val="20"/>
          <w:lang w:val="en-US"/>
        </w:rPr>
        <w:t>26</w:t>
      </w:r>
      <w:r w:rsidRPr="00C9258A">
        <w:rPr>
          <w:sz w:val="20"/>
          <w:szCs w:val="20"/>
          <w:lang w:val="en-US"/>
        </w:rPr>
        <w:t xml:space="preserve"> MPa</w:t>
      </w:r>
      <w:r w:rsidR="008D1FD7" w:rsidRPr="00C9258A">
        <w:rPr>
          <w:sz w:val="20"/>
          <w:szCs w:val="20"/>
          <w:lang w:val="en-US"/>
        </w:rPr>
        <w:t xml:space="preserve"> –</w:t>
      </w:r>
      <w:r w:rsidRPr="00C9258A">
        <w:rPr>
          <w:sz w:val="20"/>
          <w:szCs w:val="20"/>
          <w:lang w:val="en-US"/>
        </w:rPr>
        <w:t xml:space="preserve"> </w:t>
      </w:r>
      <w:r w:rsidR="007C283C" w:rsidRPr="00C9258A">
        <w:rPr>
          <w:sz w:val="20"/>
          <w:szCs w:val="20"/>
          <w:lang w:val="en-US"/>
        </w:rPr>
        <w:t xml:space="preserve">maximum pressure in the pump </w:t>
      </w:r>
      <w:r w:rsidR="00A123C7" w:rsidRPr="00C9258A">
        <w:rPr>
          <w:sz w:val="20"/>
          <w:szCs w:val="20"/>
          <w:lang w:val="en-US"/>
        </w:rPr>
        <w:t>duct</w:t>
      </w:r>
      <w:r w:rsidR="00DD5A45" w:rsidRPr="00C9258A">
        <w:rPr>
          <w:sz w:val="20"/>
          <w:szCs w:val="20"/>
          <w:lang w:val="en-US"/>
        </w:rPr>
        <w:t xml:space="preserve"> during operation</w:t>
      </w:r>
      <w:r w:rsidRPr="00C9258A">
        <w:rPr>
          <w:sz w:val="20"/>
          <w:szCs w:val="20"/>
          <w:lang w:val="en-US"/>
        </w:rPr>
        <w:t>;</w:t>
      </w:r>
    </w:p>
    <w:p w14:paraId="313AE2AA" w14:textId="6C8F4C32" w:rsidR="00720EC3" w:rsidRPr="00C9258A" w:rsidRDefault="00720EC3" w:rsidP="00C62E08">
      <w:pPr>
        <w:spacing w:after="120" w:line="240" w:lineRule="auto"/>
        <w:rPr>
          <w:sz w:val="20"/>
          <w:szCs w:val="20"/>
          <w:lang w:val="en-US"/>
        </w:rPr>
      </w:pPr>
      <w:r w:rsidRPr="00C9258A">
        <w:rPr>
          <w:sz w:val="20"/>
          <w:szCs w:val="20"/>
          <w:lang w:val="en-US"/>
        </w:rPr>
        <w:tab/>
      </w:r>
      <m:oMath>
        <m:sSubSup>
          <m:sSubSupPr>
            <m:ctrlPr>
              <w:rPr>
                <w:rFonts w:ascii="Cambria Math" w:hAnsi="Cambria Math"/>
                <w:i/>
                <w:sz w:val="20"/>
                <w:szCs w:val="20"/>
              </w:rPr>
            </m:ctrlPr>
          </m:sSubSupPr>
          <m:e>
            <m:r>
              <w:rPr>
                <w:rFonts w:ascii="Cambria Math"/>
                <w:sz w:val="20"/>
                <w:szCs w:val="20"/>
              </w:rPr>
              <m:t>σ</m:t>
            </m:r>
          </m:e>
          <m:sub>
            <m:r>
              <m:rPr>
                <m:nor/>
              </m:rPr>
              <w:rPr>
                <w:rFonts w:ascii="Cambria Math"/>
                <w:sz w:val="20"/>
                <w:szCs w:val="20"/>
                <w:lang w:val="en-US"/>
              </w:rPr>
              <m:t>0,2</m:t>
            </m:r>
            <m:ctrlPr>
              <w:rPr>
                <w:rFonts w:ascii="Cambria Math" w:hAnsi="Cambria Math"/>
                <w:sz w:val="20"/>
                <w:szCs w:val="20"/>
              </w:rPr>
            </m:ctrlPr>
          </m:sub>
          <m:sup>
            <m:r>
              <m:rPr>
                <m:nor/>
              </m:rPr>
              <w:rPr>
                <w:rFonts w:ascii="Cambria Math"/>
                <w:sz w:val="20"/>
                <w:szCs w:val="20"/>
                <w:lang w:val="en-US"/>
              </w:rPr>
              <m:t>20</m:t>
            </m:r>
            <m:ctrlPr>
              <w:rPr>
                <w:rFonts w:ascii="Cambria Math" w:hAnsi="Cambria Math"/>
                <w:sz w:val="20"/>
                <w:szCs w:val="20"/>
              </w:rPr>
            </m:ctrlPr>
          </m:sup>
        </m:sSubSup>
        <m:r>
          <w:rPr>
            <w:rFonts w:ascii="Cambria Math"/>
            <w:sz w:val="20"/>
            <w:szCs w:val="20"/>
            <w:lang w:val="en-US"/>
          </w:rPr>
          <m:t> </m:t>
        </m:r>
        <m:r>
          <w:rPr>
            <w:rFonts w:ascii="Cambria Math"/>
            <w:sz w:val="20"/>
            <w:szCs w:val="20"/>
            <w:lang w:val="en-US"/>
          </w:rPr>
          <m:t>,</m:t>
        </m:r>
        <m:sSubSup>
          <m:sSubSupPr>
            <m:ctrlPr>
              <w:rPr>
                <w:rFonts w:ascii="Cambria Math" w:hAnsi="Cambria Math"/>
                <w:i/>
                <w:sz w:val="20"/>
                <w:szCs w:val="20"/>
              </w:rPr>
            </m:ctrlPr>
          </m:sSubSupPr>
          <m:e>
            <m:r>
              <w:rPr>
                <w:rFonts w:ascii="Cambria Math"/>
                <w:sz w:val="20"/>
                <w:szCs w:val="20"/>
              </w:rPr>
              <m:t>σ</m:t>
            </m:r>
          </m:e>
          <m:sub>
            <m:r>
              <m:rPr>
                <m:nor/>
              </m:rPr>
              <w:rPr>
                <w:rFonts w:ascii="Cambria Math"/>
                <w:sz w:val="20"/>
                <w:szCs w:val="20"/>
                <w:lang w:val="en-US"/>
              </w:rPr>
              <m:t>0,2</m:t>
            </m:r>
            <m:ctrlPr>
              <w:rPr>
                <w:rFonts w:ascii="Cambria Math" w:hAnsi="Cambria Math"/>
                <w:sz w:val="20"/>
                <w:szCs w:val="20"/>
              </w:rPr>
            </m:ctrlPr>
          </m:sub>
          <m:sup>
            <m:r>
              <m:rPr>
                <m:nor/>
              </m:rPr>
              <w:rPr>
                <w:rFonts w:ascii="Cambria Math"/>
                <w:sz w:val="20"/>
                <w:szCs w:val="20"/>
                <w:lang w:val="en-US"/>
              </w:rPr>
              <m:t>420</m:t>
            </m:r>
            <m:ctrlPr>
              <w:rPr>
                <w:rFonts w:ascii="Cambria Math" w:hAnsi="Cambria Math"/>
                <w:sz w:val="20"/>
                <w:szCs w:val="20"/>
              </w:rPr>
            </m:ctrlPr>
          </m:sup>
        </m:sSubSup>
        <m:r>
          <w:rPr>
            <w:rFonts w:ascii="Cambria Math"/>
            <w:sz w:val="20"/>
            <w:szCs w:val="20"/>
            <w:lang w:val="en-US"/>
          </w:rPr>
          <m:t> </m:t>
        </m:r>
      </m:oMath>
      <w:r w:rsidRPr="00C9258A">
        <w:rPr>
          <w:sz w:val="20"/>
          <w:szCs w:val="20"/>
          <w:lang w:val="en-US"/>
        </w:rPr>
        <w:t xml:space="preserve">- </w:t>
      </w:r>
      <w:r w:rsidR="008D1FD7" w:rsidRPr="00C9258A">
        <w:rPr>
          <w:sz w:val="20"/>
          <w:szCs w:val="20"/>
          <w:lang w:val="en-US"/>
        </w:rPr>
        <w:t>nominal permissible stress</w:t>
      </w:r>
      <w:r w:rsidR="00DD5A45" w:rsidRPr="00C9258A">
        <w:rPr>
          <w:sz w:val="20"/>
          <w:szCs w:val="20"/>
          <w:lang w:val="en-US"/>
        </w:rPr>
        <w:t>es</w:t>
      </w:r>
      <w:r w:rsidR="008D1FD7" w:rsidRPr="00C9258A">
        <w:rPr>
          <w:sz w:val="20"/>
          <w:szCs w:val="20"/>
          <w:lang w:val="en-US"/>
        </w:rPr>
        <w:t xml:space="preserve"> during hydraulic tests</w:t>
      </w:r>
      <w:r w:rsidR="00DD5A45" w:rsidRPr="00C9258A">
        <w:rPr>
          <w:sz w:val="20"/>
          <w:szCs w:val="20"/>
          <w:lang w:val="en-US"/>
        </w:rPr>
        <w:t xml:space="preserve"> </w:t>
      </w:r>
      <w:r w:rsidR="00095A20" w:rsidRPr="00C9258A">
        <w:rPr>
          <w:sz w:val="20"/>
          <w:szCs w:val="20"/>
          <w:lang w:val="en-US"/>
        </w:rPr>
        <w:t>at 20 °</w:t>
      </w:r>
      <w:r w:rsidR="00095A20" w:rsidRPr="00C9258A">
        <w:rPr>
          <w:sz w:val="20"/>
          <w:szCs w:val="20"/>
        </w:rPr>
        <w:t>С</w:t>
      </w:r>
      <w:r w:rsidR="00095A20" w:rsidRPr="00C9258A">
        <w:rPr>
          <w:sz w:val="20"/>
          <w:szCs w:val="20"/>
          <w:lang w:val="en-US"/>
        </w:rPr>
        <w:t xml:space="preserve"> </w:t>
      </w:r>
      <w:r w:rsidR="00DD5A45" w:rsidRPr="00C9258A">
        <w:rPr>
          <w:sz w:val="20"/>
          <w:szCs w:val="20"/>
          <w:lang w:val="en-US"/>
        </w:rPr>
        <w:t xml:space="preserve">and </w:t>
      </w:r>
      <w:r w:rsidR="007C283C" w:rsidRPr="00C9258A">
        <w:rPr>
          <w:sz w:val="20"/>
          <w:szCs w:val="20"/>
          <w:lang w:val="en-US"/>
        </w:rPr>
        <w:t xml:space="preserve">at </w:t>
      </w:r>
      <w:r w:rsidR="004A2230" w:rsidRPr="00C9258A">
        <w:rPr>
          <w:sz w:val="20"/>
          <w:szCs w:val="20"/>
          <w:lang w:val="en-US"/>
        </w:rPr>
        <w:t xml:space="preserve">working </w:t>
      </w:r>
      <w:r w:rsidR="007C283C" w:rsidRPr="00C9258A">
        <w:rPr>
          <w:sz w:val="20"/>
          <w:szCs w:val="20"/>
          <w:lang w:val="en-US"/>
        </w:rPr>
        <w:t xml:space="preserve">temperature </w:t>
      </w:r>
      <w:r w:rsidR="004A2230" w:rsidRPr="00C9258A">
        <w:rPr>
          <w:sz w:val="20"/>
          <w:szCs w:val="20"/>
          <w:lang w:val="en-US"/>
        </w:rPr>
        <w:t>42</w:t>
      </w:r>
      <w:r w:rsidR="007C283C" w:rsidRPr="00C9258A">
        <w:rPr>
          <w:sz w:val="20"/>
          <w:szCs w:val="20"/>
          <w:lang w:val="en-US"/>
        </w:rPr>
        <w:t>0 °</w:t>
      </w:r>
      <w:r w:rsidR="007C283C" w:rsidRPr="00C9258A">
        <w:rPr>
          <w:sz w:val="20"/>
          <w:szCs w:val="20"/>
        </w:rPr>
        <w:t>С</w:t>
      </w:r>
      <w:r w:rsidRPr="00C9258A">
        <w:rPr>
          <w:sz w:val="20"/>
          <w:szCs w:val="20"/>
          <w:lang w:val="en-US"/>
        </w:rPr>
        <w:t>.</w:t>
      </w:r>
    </w:p>
    <w:p w14:paraId="58202822" w14:textId="20F55636" w:rsidR="0040088B" w:rsidRPr="00C9258A" w:rsidRDefault="00095A20" w:rsidP="00C62E08">
      <w:pPr>
        <w:spacing w:after="120" w:line="240" w:lineRule="auto"/>
        <w:rPr>
          <w:sz w:val="20"/>
          <w:szCs w:val="20"/>
          <w:lang w:val="en-US"/>
        </w:rPr>
      </w:pPr>
      <w:r w:rsidRPr="00C9258A">
        <w:rPr>
          <w:sz w:val="20"/>
          <w:szCs w:val="20"/>
          <w:lang w:val="en-US"/>
        </w:rPr>
        <w:tab/>
        <w:t xml:space="preserve">Membrane stresses in the </w:t>
      </w:r>
      <w:r w:rsidR="00A123C7" w:rsidRPr="00C9258A">
        <w:rPr>
          <w:sz w:val="20"/>
          <w:szCs w:val="20"/>
          <w:lang w:val="en-US"/>
        </w:rPr>
        <w:t>duct</w:t>
      </w:r>
      <w:r w:rsidRPr="00C9258A">
        <w:rPr>
          <w:sz w:val="20"/>
          <w:szCs w:val="20"/>
          <w:lang w:val="en-US"/>
        </w:rPr>
        <w:t xml:space="preserve"> shell from the action of internal pressure during hydraulic tests are determined by the formula</w: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9"/>
      </w:tblGrid>
      <w:tr w:rsidR="00C9258A" w:rsidRPr="00C9258A" w14:paraId="75BCAE15" w14:textId="77777777" w:rsidTr="00AE0BC3">
        <w:tc>
          <w:tcPr>
            <w:tcW w:w="8647" w:type="dxa"/>
          </w:tcPr>
          <w:p w14:paraId="46A768B0" w14:textId="1E42E8E7" w:rsidR="0040088B" w:rsidRPr="00C9258A" w:rsidRDefault="0040088B" w:rsidP="002565A0">
            <w:pPr>
              <w:spacing w:line="240" w:lineRule="auto"/>
              <w:rPr>
                <w:rFonts w:ascii="Cambria Math" w:hAnsi="Cambria Math"/>
                <w:i/>
                <w:sz w:val="20"/>
                <w:szCs w:val="20"/>
                <w:lang w:val="en-US"/>
              </w:rPr>
            </w:pPr>
            <m:oMathPara>
              <m:oMath>
                <m:r>
                  <w:rPr>
                    <w:rFonts w:ascii="Cambria Math"/>
                    <w:sz w:val="20"/>
                    <w:szCs w:val="20"/>
                  </w:rPr>
                  <w:lastRenderedPageBreak/>
                  <m:t>σ</m:t>
                </m:r>
                <m:r>
                  <w:rPr>
                    <w:rFonts w:ascii="Cambria Math"/>
                    <w:sz w:val="20"/>
                    <w:szCs w:val="20"/>
                    <w:lang w:val="en-US"/>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sz w:val="20"/>
                            <w:szCs w:val="20"/>
                          </w:rPr>
                          <m:t>p</m:t>
                        </m:r>
                      </m:e>
                      <m:sub>
                        <m:r>
                          <m:rPr>
                            <m:nor/>
                          </m:rPr>
                          <w:rPr>
                            <w:rFonts w:ascii="Cambria Math"/>
                            <w:sz w:val="20"/>
                            <w:szCs w:val="20"/>
                            <w:lang w:val="en-US"/>
                          </w:rPr>
                          <m:t>ht</m:t>
                        </m:r>
                        <m:ctrlPr>
                          <w:rPr>
                            <w:rFonts w:ascii="Cambria Math" w:hAnsi="Cambria Math"/>
                            <w:sz w:val="20"/>
                            <w:szCs w:val="20"/>
                          </w:rPr>
                        </m:ctrlPr>
                      </m:sub>
                    </m:sSub>
                    <m:r>
                      <w:rPr>
                        <w:rFonts w:ascii="Cambria Math" w:hAnsi="Cambria Math" w:cs="Cambria Math"/>
                        <w:sz w:val="20"/>
                        <w:szCs w:val="20"/>
                        <w:lang w:val="en-US"/>
                      </w:rPr>
                      <m:t>⋅</m:t>
                    </m:r>
                    <m:r>
                      <w:rPr>
                        <w:rFonts w:ascii="Cambria Math"/>
                        <w:sz w:val="20"/>
                        <w:szCs w:val="20"/>
                      </w:rPr>
                      <m:t>D</m:t>
                    </m:r>
                  </m:num>
                  <m:den>
                    <m:r>
                      <m:rPr>
                        <m:nor/>
                      </m:rPr>
                      <w:rPr>
                        <w:rFonts w:ascii="Cambria Math"/>
                        <w:sz w:val="20"/>
                        <w:szCs w:val="20"/>
                        <w:lang w:val="en-US"/>
                      </w:rPr>
                      <m:t>2s</m:t>
                    </m:r>
                    <m:ctrlPr>
                      <w:rPr>
                        <w:rFonts w:ascii="Cambria Math" w:hAnsi="Cambria Math"/>
                        <w:sz w:val="20"/>
                        <w:szCs w:val="20"/>
                      </w:rPr>
                    </m:ctrlPr>
                  </m:den>
                </m:f>
                <m:r>
                  <w:rPr>
                    <w:rFonts w:ascii="Cambria Math"/>
                    <w:sz w:val="20"/>
                    <w:szCs w:val="20"/>
                  </w:rPr>
                  <m:t>,</m:t>
                </m:r>
              </m:oMath>
            </m:oMathPara>
          </w:p>
        </w:tc>
        <w:tc>
          <w:tcPr>
            <w:tcW w:w="709" w:type="dxa"/>
          </w:tcPr>
          <w:p w14:paraId="1F680CB8" w14:textId="61237A2A" w:rsidR="0040088B" w:rsidRPr="00C9258A" w:rsidRDefault="0040088B" w:rsidP="002565A0">
            <w:pPr>
              <w:spacing w:after="120" w:line="240" w:lineRule="auto"/>
              <w:jc w:val="right"/>
              <w:rPr>
                <w:sz w:val="20"/>
                <w:szCs w:val="20"/>
                <w:lang w:val="en-US"/>
              </w:rPr>
            </w:pPr>
            <w:r w:rsidRPr="00C9258A">
              <w:rPr>
                <w:sz w:val="20"/>
                <w:szCs w:val="20"/>
                <w:lang w:val="en-US"/>
              </w:rPr>
              <w:t>(2)</w:t>
            </w:r>
          </w:p>
        </w:tc>
      </w:tr>
    </w:tbl>
    <w:p w14:paraId="49CBC976" w14:textId="77777777" w:rsidR="003158CA" w:rsidRPr="00C9258A" w:rsidRDefault="00E30D4F" w:rsidP="002565A0">
      <w:pPr>
        <w:spacing w:line="240" w:lineRule="auto"/>
        <w:rPr>
          <w:sz w:val="20"/>
          <w:szCs w:val="20"/>
          <w:lang w:val="en-US"/>
        </w:rPr>
      </w:pPr>
      <w:r w:rsidRPr="00C9258A">
        <w:rPr>
          <w:sz w:val="20"/>
          <w:szCs w:val="20"/>
          <w:lang w:val="en-US"/>
        </w:rPr>
        <w:tab/>
      </w:r>
    </w:p>
    <w:p w14:paraId="5714BE99" w14:textId="0CFAFC0B" w:rsidR="003158CA" w:rsidRPr="00C9258A" w:rsidRDefault="003158CA" w:rsidP="00C62E08">
      <w:pPr>
        <w:spacing w:after="120" w:line="240" w:lineRule="auto"/>
        <w:rPr>
          <w:sz w:val="20"/>
          <w:szCs w:val="20"/>
          <w:lang w:val="en-US"/>
        </w:rPr>
      </w:pPr>
      <w:r w:rsidRPr="00C9258A">
        <w:rPr>
          <w:sz w:val="20"/>
          <w:szCs w:val="20"/>
          <w:lang w:val="en-US"/>
        </w:rPr>
        <w:t xml:space="preserve">where D=0.107 m - the average diameter of the </w:t>
      </w:r>
      <w:r w:rsidR="00A123C7" w:rsidRPr="00C9258A">
        <w:rPr>
          <w:sz w:val="20"/>
          <w:szCs w:val="20"/>
          <w:lang w:val="en-US"/>
        </w:rPr>
        <w:t>duct</w:t>
      </w:r>
      <w:r w:rsidRPr="00C9258A">
        <w:rPr>
          <w:sz w:val="20"/>
          <w:szCs w:val="20"/>
          <w:lang w:val="en-US"/>
        </w:rPr>
        <w:t xml:space="preserve"> shell, s=0.001 m - </w:t>
      </w:r>
      <w:r w:rsidR="00A123C7" w:rsidRPr="00C9258A">
        <w:rPr>
          <w:sz w:val="20"/>
          <w:szCs w:val="20"/>
          <w:lang w:val="en-US"/>
        </w:rPr>
        <w:t xml:space="preserve">duct </w:t>
      </w:r>
      <w:r w:rsidRPr="00C9258A">
        <w:rPr>
          <w:sz w:val="20"/>
          <w:szCs w:val="20"/>
          <w:lang w:val="en-US"/>
        </w:rPr>
        <w:t>wall thickness.</w:t>
      </w:r>
    </w:p>
    <w:p w14:paraId="16BC08B9" w14:textId="6DD8D3AF" w:rsidR="0040088B" w:rsidRPr="00C9258A" w:rsidRDefault="00E30D4F" w:rsidP="00C62E08">
      <w:pPr>
        <w:spacing w:after="120" w:line="240" w:lineRule="auto"/>
        <w:ind w:firstLine="708"/>
        <w:rPr>
          <w:sz w:val="20"/>
          <w:szCs w:val="20"/>
          <w:lang w:val="en-US"/>
        </w:rPr>
      </w:pPr>
      <w:r w:rsidRPr="00C9258A">
        <w:rPr>
          <w:sz w:val="20"/>
          <w:szCs w:val="20"/>
          <w:lang w:val="en-US"/>
        </w:rPr>
        <w:t xml:space="preserve">The calculated membrane stress value according to formula (2) is equal </w:t>
      </w:r>
      <w:r w:rsidR="00A123C7" w:rsidRPr="00C9258A">
        <w:rPr>
          <w:sz w:val="20"/>
          <w:szCs w:val="20"/>
          <w:lang w:val="en-US"/>
        </w:rPr>
        <w:t xml:space="preserve">to </w:t>
      </w:r>
      <w:r w:rsidRPr="00C9258A">
        <w:rPr>
          <w:sz w:val="20"/>
          <w:szCs w:val="20"/>
          <w:lang w:val="en-US"/>
        </w:rPr>
        <w:t xml:space="preserve">124 MPa and does not exceed the permissible value 194 MPa for the </w:t>
      </w:r>
      <w:r w:rsidR="00A123C7" w:rsidRPr="00C9258A">
        <w:rPr>
          <w:sz w:val="20"/>
          <w:szCs w:val="20"/>
          <w:lang w:val="en-US"/>
        </w:rPr>
        <w:t xml:space="preserve">duct </w:t>
      </w:r>
      <w:r w:rsidRPr="00C9258A">
        <w:rPr>
          <w:sz w:val="20"/>
          <w:szCs w:val="20"/>
          <w:lang w:val="en-US"/>
        </w:rPr>
        <w:t>steel 08X18N10T.</w:t>
      </w:r>
    </w:p>
    <w:p w14:paraId="155060AD" w14:textId="2D715425" w:rsidR="003158CA" w:rsidRPr="00C9258A" w:rsidRDefault="003158CA" w:rsidP="00C62E08">
      <w:pPr>
        <w:spacing w:after="120" w:line="240" w:lineRule="auto"/>
        <w:ind w:firstLine="708"/>
        <w:rPr>
          <w:sz w:val="20"/>
          <w:szCs w:val="20"/>
          <w:lang w:val="en-US"/>
        </w:rPr>
      </w:pPr>
      <w:r w:rsidRPr="00C9258A">
        <w:rPr>
          <w:sz w:val="20"/>
          <w:szCs w:val="20"/>
          <w:lang w:val="en-US"/>
        </w:rPr>
        <w:t>In the process of the pump</w:t>
      </w:r>
      <w:r w:rsidR="00A123C7" w:rsidRPr="00C9258A">
        <w:rPr>
          <w:sz w:val="20"/>
          <w:szCs w:val="20"/>
          <w:lang w:val="en-US"/>
        </w:rPr>
        <w:t xml:space="preserve"> testing</w:t>
      </w:r>
      <w:r w:rsidRPr="00C9258A">
        <w:rPr>
          <w:sz w:val="20"/>
          <w:szCs w:val="20"/>
          <w:lang w:val="en-US"/>
        </w:rPr>
        <w:t xml:space="preserve">, the pump </w:t>
      </w:r>
      <w:r w:rsidR="00A123C7" w:rsidRPr="00C9258A">
        <w:rPr>
          <w:sz w:val="20"/>
          <w:szCs w:val="20"/>
          <w:lang w:val="en-US"/>
        </w:rPr>
        <w:t>duct</w:t>
      </w:r>
      <w:r w:rsidRPr="00C9258A">
        <w:rPr>
          <w:sz w:val="20"/>
          <w:szCs w:val="20"/>
          <w:lang w:val="en-US"/>
        </w:rPr>
        <w:t xml:space="preserve"> is vacuumized. The membrane stresses under the action of external atmospheric pressure are equal to 5 MPa, which is less than the permissible 194 MPa.</w:t>
      </w:r>
    </w:p>
    <w:p w14:paraId="2A54281E" w14:textId="68DCDCF9" w:rsidR="00311003" w:rsidRPr="00C9258A" w:rsidRDefault="00311003" w:rsidP="00C62E08">
      <w:pPr>
        <w:spacing w:after="120" w:line="240" w:lineRule="auto"/>
        <w:ind w:firstLine="709"/>
        <w:rPr>
          <w:sz w:val="20"/>
          <w:szCs w:val="20"/>
          <w:lang w:val="en-US"/>
        </w:rPr>
      </w:pPr>
      <w:r w:rsidRPr="00C9258A">
        <w:rPr>
          <w:sz w:val="20"/>
          <w:szCs w:val="20"/>
          <w:lang w:val="en-US"/>
        </w:rPr>
        <w:t xml:space="preserve">The stability of the </w:t>
      </w:r>
      <w:r w:rsidR="00A123C7" w:rsidRPr="00C9258A">
        <w:rPr>
          <w:sz w:val="20"/>
          <w:szCs w:val="20"/>
          <w:lang w:val="en-US"/>
        </w:rPr>
        <w:t>duct</w:t>
      </w:r>
      <w:r w:rsidRPr="00C9258A">
        <w:rPr>
          <w:sz w:val="20"/>
          <w:szCs w:val="20"/>
          <w:lang w:val="en-US"/>
        </w:rPr>
        <w:t xml:space="preserve"> shell under the action of external pressure</w:t>
      </w:r>
      <w:r w:rsidR="00A123C7" w:rsidRPr="00C9258A">
        <w:rPr>
          <w:sz w:val="20"/>
          <w:szCs w:val="20"/>
          <w:lang w:val="en-US"/>
        </w:rPr>
        <w:t xml:space="preserve"> at duct vacuum test</w:t>
      </w:r>
      <w:r w:rsidRPr="00C9258A">
        <w:rPr>
          <w:sz w:val="20"/>
          <w:szCs w:val="20"/>
          <w:lang w:val="en-US"/>
        </w:rPr>
        <w:t xml:space="preserve"> was evaluated.</w:t>
      </w:r>
      <w:r w:rsidR="00684AF9" w:rsidRPr="00C9258A">
        <w:rPr>
          <w:sz w:val="20"/>
          <w:szCs w:val="20"/>
          <w:lang w:val="en-US"/>
        </w:rPr>
        <w:t xml:space="preserve"> The critical stress for the </w:t>
      </w:r>
      <w:r w:rsidR="00A123C7" w:rsidRPr="00C9258A">
        <w:rPr>
          <w:sz w:val="20"/>
          <w:szCs w:val="20"/>
          <w:lang w:val="en-US"/>
        </w:rPr>
        <w:t>duct</w:t>
      </w:r>
      <w:r w:rsidR="00684AF9" w:rsidRPr="00C9258A">
        <w:rPr>
          <w:sz w:val="20"/>
          <w:szCs w:val="20"/>
          <w:lang w:val="en-US"/>
        </w:rPr>
        <w:t xml:space="preserve"> shell during </w:t>
      </w:r>
      <w:r w:rsidR="005D72BF" w:rsidRPr="00C9258A">
        <w:rPr>
          <w:sz w:val="20"/>
          <w:szCs w:val="20"/>
          <w:lang w:val="en-US"/>
        </w:rPr>
        <w:t>this operation</w:t>
      </w:r>
      <w:r w:rsidR="00684AF9" w:rsidRPr="00C9258A">
        <w:rPr>
          <w:sz w:val="20"/>
          <w:szCs w:val="20"/>
          <w:lang w:val="en-US"/>
        </w:rPr>
        <w:t xml:space="preserve"> is determined by</w: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9"/>
      </w:tblGrid>
      <w:tr w:rsidR="00C9258A" w:rsidRPr="00C9258A" w14:paraId="285DD7E0" w14:textId="77777777" w:rsidTr="00AE0BC3">
        <w:tc>
          <w:tcPr>
            <w:tcW w:w="8647" w:type="dxa"/>
          </w:tcPr>
          <w:p w14:paraId="7BB2EB7B" w14:textId="4CCD6BDF" w:rsidR="00684AF9" w:rsidRPr="00C9258A" w:rsidRDefault="00BE1182" w:rsidP="002565A0">
            <w:pPr>
              <w:spacing w:line="240" w:lineRule="auto"/>
              <w:rPr>
                <w:rFonts w:ascii="Cambria Math" w:hAnsi="Cambria Math"/>
                <w:i/>
                <w:sz w:val="20"/>
                <w:szCs w:val="20"/>
                <w:lang w:val="en-US"/>
              </w:rPr>
            </w:pPr>
            <m:oMathPara>
              <m:oMath>
                <m:sSub>
                  <m:sSubPr>
                    <m:ctrlPr>
                      <w:rPr>
                        <w:rFonts w:ascii="Cambria Math" w:hAnsi="Cambria Math"/>
                        <w:i/>
                        <w:sz w:val="20"/>
                        <w:szCs w:val="20"/>
                        <w:lang w:val="en-US"/>
                      </w:rPr>
                    </m:ctrlPr>
                  </m:sSubPr>
                  <m:e>
                    <m:r>
                      <w:rPr>
                        <w:rFonts w:ascii="Cambria Math"/>
                        <w:sz w:val="20"/>
                        <w:szCs w:val="20"/>
                        <w:lang w:val="en-US"/>
                      </w:rPr>
                      <m:t>σ</m:t>
                    </m:r>
                  </m:e>
                  <m:sub>
                    <m:r>
                      <m:rPr>
                        <m:nor/>
                      </m:rPr>
                      <w:rPr>
                        <w:rFonts w:ascii="Cambria Math"/>
                        <w:sz w:val="20"/>
                        <w:szCs w:val="20"/>
                        <w:lang w:val="en-US"/>
                      </w:rPr>
                      <m:t>cr</m:t>
                    </m:r>
                    <m:ctrlPr>
                      <w:rPr>
                        <w:rFonts w:ascii="Cambria Math" w:hAnsi="Cambria Math"/>
                        <w:sz w:val="20"/>
                        <w:szCs w:val="20"/>
                        <w:lang w:val="en-US"/>
                      </w:rPr>
                    </m:ctrlPr>
                  </m:sub>
                </m:sSub>
                <m:r>
                  <w:rPr>
                    <w:rFonts w:ascii="Cambria Math"/>
                    <w:sz w:val="20"/>
                    <w:szCs w:val="20"/>
                    <w:lang w:val="en-US"/>
                  </w:rPr>
                  <m:t>=</m:t>
                </m:r>
                <m:r>
                  <m:rPr>
                    <m:nor/>
                  </m:rPr>
                  <w:rPr>
                    <w:rFonts w:ascii="Cambria Math"/>
                    <w:sz w:val="20"/>
                    <w:szCs w:val="20"/>
                    <w:lang w:val="en-US"/>
                  </w:rPr>
                  <m:t>1</m:t>
                </m:r>
                <m:r>
                  <m:rPr>
                    <m:nor/>
                  </m:rPr>
                  <w:rPr>
                    <w:rFonts w:ascii="Cambria Math"/>
                    <w:sz w:val="20"/>
                    <w:szCs w:val="20"/>
                    <w:lang w:val="en-US"/>
                  </w:rPr>
                  <m:t>.</m:t>
                </m:r>
                <m:r>
                  <m:rPr>
                    <m:nor/>
                  </m:rPr>
                  <w:rPr>
                    <w:rFonts w:ascii="Cambria Math"/>
                    <w:sz w:val="20"/>
                    <w:szCs w:val="20"/>
                    <w:lang w:val="en-US"/>
                  </w:rPr>
                  <m:t>1</m:t>
                </m:r>
                <m:r>
                  <m:rPr>
                    <m:sty m:val="p"/>
                  </m:rPr>
                  <w:rPr>
                    <w:rFonts w:ascii="Cambria Math" w:hAnsi="Cambria Math" w:cs="Cambria Math"/>
                    <w:sz w:val="20"/>
                    <w:szCs w:val="20"/>
                    <w:lang w:val="en-US"/>
                  </w:rPr>
                  <m:t>⋅</m:t>
                </m:r>
                <m:sSup>
                  <m:sSupPr>
                    <m:ctrlPr>
                      <w:rPr>
                        <w:rFonts w:ascii="Cambria Math" w:hAnsi="Cambria Math"/>
                        <w:i/>
                        <w:sz w:val="20"/>
                        <w:szCs w:val="20"/>
                        <w:lang w:val="en-US"/>
                      </w:rPr>
                    </m:ctrlPr>
                  </m:sSupPr>
                  <m:e>
                    <m:r>
                      <w:rPr>
                        <w:rFonts w:ascii="Cambria Math"/>
                        <w:sz w:val="20"/>
                        <w:szCs w:val="20"/>
                        <w:lang w:val="en-US"/>
                      </w:rPr>
                      <m:t>E</m:t>
                    </m:r>
                  </m:e>
                  <m:sup/>
                </m:sSup>
                <m:r>
                  <w:rPr>
                    <w:rFonts w:ascii="Cambria Math" w:hAnsi="Cambria Math" w:cs="Cambria Math"/>
                    <w:sz w:val="20"/>
                    <w:szCs w:val="20"/>
                    <w:lang w:val="en-US"/>
                  </w:rPr>
                  <m:t>⋅</m:t>
                </m:r>
                <m:sSup>
                  <m:sSupPr>
                    <m:ctrlPr>
                      <w:rPr>
                        <w:rFonts w:ascii="Cambria Math" w:hAnsi="Cambria Math"/>
                        <w:i/>
                        <w:sz w:val="20"/>
                        <w:szCs w:val="20"/>
                        <w:lang w:val="en-US"/>
                      </w:rPr>
                    </m:ctrlPr>
                  </m:sSupPr>
                  <m:e>
                    <m:d>
                      <m:dPr>
                        <m:ctrlPr>
                          <w:rPr>
                            <w:rFonts w:ascii="Cambria Math" w:hAnsi="Cambria Math"/>
                            <w:i/>
                            <w:sz w:val="20"/>
                            <w:szCs w:val="20"/>
                            <w:lang w:val="en-US"/>
                          </w:rPr>
                        </m:ctrlPr>
                      </m:dPr>
                      <m:e>
                        <m:f>
                          <m:fPr>
                            <m:ctrlPr>
                              <w:rPr>
                                <w:rFonts w:ascii="Cambria Math" w:hAnsi="Cambria Math"/>
                                <w:i/>
                                <w:sz w:val="20"/>
                                <w:szCs w:val="20"/>
                                <w:lang w:val="en-US"/>
                              </w:rPr>
                            </m:ctrlPr>
                          </m:fPr>
                          <m:num>
                            <m:r>
                              <w:rPr>
                                <w:rFonts w:ascii="Cambria Math"/>
                                <w:sz w:val="20"/>
                                <w:szCs w:val="20"/>
                                <w:lang w:val="en-US"/>
                              </w:rPr>
                              <m:t>s</m:t>
                            </m:r>
                          </m:num>
                          <m:den>
                            <m:r>
                              <w:rPr>
                                <w:rFonts w:ascii="Cambria Math"/>
                                <w:sz w:val="20"/>
                                <w:szCs w:val="20"/>
                                <w:lang w:val="en-US"/>
                              </w:rPr>
                              <m:t>D</m:t>
                            </m:r>
                          </m:den>
                        </m:f>
                      </m:e>
                    </m:d>
                  </m:e>
                  <m:sup>
                    <m:r>
                      <w:rPr>
                        <w:rFonts w:ascii="Cambria Math"/>
                        <w:sz w:val="20"/>
                        <w:szCs w:val="20"/>
                        <w:lang w:val="en-US"/>
                      </w:rPr>
                      <m:t>2</m:t>
                    </m:r>
                  </m:sup>
                </m:sSup>
                <m:r>
                  <w:rPr>
                    <w:rFonts w:ascii="Cambria Math"/>
                    <w:sz w:val="20"/>
                    <w:szCs w:val="20"/>
                    <w:lang w:val="en-US"/>
                  </w:rPr>
                  <m:t>=1</m:t>
                </m:r>
                <m:r>
                  <w:rPr>
                    <w:rFonts w:ascii="Cambria Math"/>
                    <w:sz w:val="20"/>
                    <w:szCs w:val="20"/>
                    <w:lang w:val="en-US"/>
                  </w:rPr>
                  <m:t>.</m:t>
                </m:r>
                <m:r>
                  <w:rPr>
                    <w:rFonts w:ascii="Cambria Math"/>
                    <w:sz w:val="20"/>
                    <w:szCs w:val="20"/>
                    <w:lang w:val="en-US"/>
                  </w:rPr>
                  <m:t>1</m:t>
                </m:r>
                <m:r>
                  <w:rPr>
                    <w:rFonts w:ascii="Cambria Math" w:hAnsi="Cambria Math" w:cs="Cambria Math"/>
                    <w:sz w:val="20"/>
                    <w:szCs w:val="20"/>
                    <w:lang w:val="en-US"/>
                  </w:rPr>
                  <m:t>⋅</m:t>
                </m:r>
                <m:r>
                  <w:rPr>
                    <w:rFonts w:ascii="Cambria Math"/>
                    <w:sz w:val="20"/>
                    <w:szCs w:val="20"/>
                    <w:lang w:val="en-US"/>
                  </w:rPr>
                  <m:t>2</m:t>
                </m:r>
                <m:r>
                  <w:rPr>
                    <w:rFonts w:ascii="Cambria Math"/>
                    <w:sz w:val="20"/>
                    <w:szCs w:val="20"/>
                    <w:lang w:val="en-US"/>
                  </w:rPr>
                  <m:t>.</m:t>
                </m:r>
                <m:r>
                  <w:rPr>
                    <w:rFonts w:ascii="Cambria Math"/>
                    <w:sz w:val="20"/>
                    <w:szCs w:val="20"/>
                    <w:lang w:val="en-US"/>
                  </w:rPr>
                  <m:t>05</m:t>
                </m:r>
                <m:r>
                  <w:rPr>
                    <w:rFonts w:ascii="Cambria Math" w:hAnsi="Cambria Math" w:cs="Cambria Math"/>
                    <w:sz w:val="20"/>
                    <w:szCs w:val="20"/>
                    <w:lang w:val="en-US"/>
                  </w:rPr>
                  <m:t>⋅</m:t>
                </m:r>
                <m:r>
                  <w:rPr>
                    <w:rFonts w:ascii="Cambria Math"/>
                    <w:sz w:val="20"/>
                    <w:szCs w:val="20"/>
                    <w:lang w:val="en-US"/>
                  </w:rPr>
                  <m:t>1</m:t>
                </m:r>
                <m:sSup>
                  <m:sSupPr>
                    <m:ctrlPr>
                      <w:rPr>
                        <w:rFonts w:ascii="Cambria Math" w:hAnsi="Cambria Math"/>
                        <w:i/>
                        <w:sz w:val="20"/>
                        <w:szCs w:val="20"/>
                        <w:lang w:val="en-US"/>
                      </w:rPr>
                    </m:ctrlPr>
                  </m:sSupPr>
                  <m:e>
                    <m:r>
                      <w:rPr>
                        <w:rFonts w:ascii="Cambria Math"/>
                        <w:sz w:val="20"/>
                        <w:szCs w:val="20"/>
                        <w:lang w:val="en-US"/>
                      </w:rPr>
                      <m:t>0</m:t>
                    </m:r>
                  </m:e>
                  <m:sup>
                    <m:r>
                      <w:rPr>
                        <w:rFonts w:ascii="Cambria Math"/>
                        <w:sz w:val="20"/>
                        <w:szCs w:val="20"/>
                        <w:lang w:val="en-US"/>
                      </w:rPr>
                      <m:t>5</m:t>
                    </m:r>
                  </m:sup>
                </m:sSup>
                <m:r>
                  <w:rPr>
                    <w:rFonts w:ascii="Cambria Math" w:hAnsi="Cambria Math" w:cs="Cambria Math"/>
                    <w:sz w:val="20"/>
                    <w:szCs w:val="20"/>
                    <w:lang w:val="en-US"/>
                  </w:rPr>
                  <m:t>⋅</m:t>
                </m:r>
                <m:sSup>
                  <m:sSupPr>
                    <m:ctrlPr>
                      <w:rPr>
                        <w:rFonts w:ascii="Cambria Math" w:hAnsi="Cambria Math"/>
                        <w:i/>
                        <w:sz w:val="20"/>
                        <w:szCs w:val="20"/>
                        <w:lang w:val="en-US"/>
                      </w:rPr>
                    </m:ctrlPr>
                  </m:sSupPr>
                  <m:e>
                    <m:d>
                      <m:dPr>
                        <m:ctrlPr>
                          <w:rPr>
                            <w:rFonts w:ascii="Cambria Math" w:hAnsi="Cambria Math"/>
                            <w:i/>
                            <w:sz w:val="20"/>
                            <w:szCs w:val="20"/>
                            <w:lang w:val="en-US"/>
                          </w:rPr>
                        </m:ctrlPr>
                      </m:dPr>
                      <m:e>
                        <m:f>
                          <m:fPr>
                            <m:ctrlPr>
                              <w:rPr>
                                <w:rFonts w:ascii="Cambria Math" w:hAnsi="Cambria Math"/>
                                <w:i/>
                                <w:sz w:val="20"/>
                                <w:szCs w:val="20"/>
                                <w:lang w:val="en-US"/>
                              </w:rPr>
                            </m:ctrlPr>
                          </m:fPr>
                          <m:num>
                            <m:r>
                              <w:rPr>
                                <w:rFonts w:ascii="Cambria Math"/>
                                <w:sz w:val="20"/>
                                <w:szCs w:val="20"/>
                                <w:lang w:val="en-US"/>
                              </w:rPr>
                              <m:t>0</m:t>
                            </m:r>
                            <m:r>
                              <w:rPr>
                                <w:rFonts w:ascii="Cambria Math"/>
                                <w:sz w:val="20"/>
                                <w:szCs w:val="20"/>
                                <w:lang w:val="en-US"/>
                              </w:rPr>
                              <m:t>.</m:t>
                            </m:r>
                            <m:r>
                              <w:rPr>
                                <w:rFonts w:ascii="Cambria Math"/>
                                <w:sz w:val="20"/>
                                <w:szCs w:val="20"/>
                                <w:lang w:val="en-US"/>
                              </w:rPr>
                              <m:t>001</m:t>
                            </m:r>
                          </m:num>
                          <m:den>
                            <m:r>
                              <w:rPr>
                                <w:rFonts w:ascii="Cambria Math"/>
                                <w:sz w:val="20"/>
                                <w:szCs w:val="20"/>
                                <w:lang w:val="en-US"/>
                              </w:rPr>
                              <m:t>0</m:t>
                            </m:r>
                            <m:r>
                              <w:rPr>
                                <w:rFonts w:ascii="Cambria Math"/>
                                <w:sz w:val="20"/>
                                <w:szCs w:val="20"/>
                                <w:lang w:val="en-US"/>
                              </w:rPr>
                              <m:t>.</m:t>
                            </m:r>
                            <m:r>
                              <w:rPr>
                                <w:rFonts w:ascii="Cambria Math"/>
                                <w:sz w:val="20"/>
                                <w:szCs w:val="20"/>
                                <w:lang w:val="en-US"/>
                              </w:rPr>
                              <m:t>107</m:t>
                            </m:r>
                          </m:den>
                        </m:f>
                      </m:e>
                    </m:d>
                  </m:e>
                  <m:sup>
                    <m:r>
                      <w:rPr>
                        <w:rFonts w:ascii="Cambria Math"/>
                        <w:sz w:val="20"/>
                        <w:szCs w:val="20"/>
                        <w:lang w:val="en-US"/>
                      </w:rPr>
                      <m:t>2</m:t>
                    </m:r>
                  </m:sup>
                </m:sSup>
                <m:r>
                  <w:rPr>
                    <w:rFonts w:ascii="Cambria Math"/>
                    <w:sz w:val="20"/>
                    <w:szCs w:val="20"/>
                    <w:lang w:val="en-US"/>
                  </w:rPr>
                  <m:t>=20</m:t>
                </m:r>
                <m:r>
                  <w:rPr>
                    <w:rFonts w:ascii="Cambria Math"/>
                    <w:sz w:val="20"/>
                    <w:szCs w:val="20"/>
                    <w:lang w:val="en-US"/>
                  </w:rPr>
                  <m:t> </m:t>
                </m:r>
                <m:r>
                  <w:rPr>
                    <w:rFonts w:ascii="Cambria Math"/>
                    <w:sz w:val="20"/>
                    <w:szCs w:val="20"/>
                    <w:lang w:val="en-US"/>
                  </w:rPr>
                  <m:t>MPa,</m:t>
                </m:r>
              </m:oMath>
            </m:oMathPara>
          </w:p>
        </w:tc>
        <w:tc>
          <w:tcPr>
            <w:tcW w:w="709" w:type="dxa"/>
          </w:tcPr>
          <w:p w14:paraId="1A00B649" w14:textId="403CE92A" w:rsidR="00684AF9" w:rsidRPr="00C9258A" w:rsidRDefault="00684AF9" w:rsidP="002565A0">
            <w:pPr>
              <w:spacing w:after="120" w:line="240" w:lineRule="auto"/>
              <w:jc w:val="right"/>
              <w:rPr>
                <w:sz w:val="20"/>
                <w:szCs w:val="20"/>
                <w:lang w:val="en-US"/>
              </w:rPr>
            </w:pPr>
            <w:r w:rsidRPr="00C9258A">
              <w:rPr>
                <w:sz w:val="20"/>
                <w:szCs w:val="20"/>
                <w:lang w:val="en-US"/>
              </w:rPr>
              <w:t>(3)</w:t>
            </w:r>
          </w:p>
        </w:tc>
      </w:tr>
    </w:tbl>
    <w:p w14:paraId="097ED5FA" w14:textId="7B8997EB" w:rsidR="00684AF9" w:rsidRPr="00C9258A" w:rsidRDefault="00EB5322" w:rsidP="002565A0">
      <w:pPr>
        <w:spacing w:after="120" w:line="240" w:lineRule="auto"/>
        <w:rPr>
          <w:sz w:val="20"/>
          <w:szCs w:val="20"/>
          <w:lang w:val="en-US"/>
        </w:rPr>
      </w:pPr>
      <w:r w:rsidRPr="00C9258A">
        <w:rPr>
          <w:sz w:val="20"/>
          <w:szCs w:val="20"/>
          <w:lang w:val="en-US"/>
        </w:rPr>
        <w:t>where E = 2.05∙10</w:t>
      </w:r>
      <w:r w:rsidRPr="00C9258A">
        <w:rPr>
          <w:sz w:val="20"/>
          <w:szCs w:val="20"/>
          <w:vertAlign w:val="superscript"/>
          <w:lang w:val="en-US"/>
        </w:rPr>
        <w:t>5</w:t>
      </w:r>
      <w:r w:rsidRPr="00C9258A">
        <w:rPr>
          <w:sz w:val="20"/>
          <w:szCs w:val="20"/>
          <w:lang w:val="en-US"/>
        </w:rPr>
        <w:t xml:space="preserve"> MPa modulus of elasticity of the </w:t>
      </w:r>
      <w:r w:rsidR="005D72BF" w:rsidRPr="00C9258A">
        <w:rPr>
          <w:sz w:val="20"/>
          <w:szCs w:val="20"/>
          <w:lang w:val="en-US"/>
        </w:rPr>
        <w:t>duct</w:t>
      </w:r>
      <w:r w:rsidRPr="00C9258A">
        <w:rPr>
          <w:sz w:val="20"/>
          <w:szCs w:val="20"/>
          <w:lang w:val="en-US"/>
        </w:rPr>
        <w:t xml:space="preserve"> material at 20 °C.</w:t>
      </w:r>
    </w:p>
    <w:p w14:paraId="7B74131C" w14:textId="0B85A2AA" w:rsidR="00EB5322" w:rsidRPr="00C9258A" w:rsidRDefault="00EB5322" w:rsidP="002565A0">
      <w:pPr>
        <w:spacing w:after="120" w:line="240" w:lineRule="auto"/>
        <w:ind w:firstLine="708"/>
        <w:rPr>
          <w:sz w:val="20"/>
          <w:szCs w:val="20"/>
          <w:lang w:val="en-US"/>
        </w:rPr>
      </w:pPr>
      <w:r w:rsidRPr="00C9258A">
        <w:rPr>
          <w:sz w:val="20"/>
          <w:szCs w:val="20"/>
          <w:lang w:val="en-US"/>
        </w:rPr>
        <w:t>Critical pressure is</w: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9"/>
      </w:tblGrid>
      <w:tr w:rsidR="00C9258A" w:rsidRPr="00C9258A" w14:paraId="27132296" w14:textId="77777777" w:rsidTr="00AE0BC3">
        <w:tc>
          <w:tcPr>
            <w:tcW w:w="8647" w:type="dxa"/>
          </w:tcPr>
          <w:p w14:paraId="15CDA001" w14:textId="50FDFF53" w:rsidR="00EB5322" w:rsidRPr="00C9258A" w:rsidRDefault="00BE1182" w:rsidP="002565A0">
            <w:pPr>
              <w:spacing w:line="240" w:lineRule="auto"/>
              <w:rPr>
                <w:rFonts w:ascii="Cambria Math" w:hAnsi="Cambria Math"/>
                <w:i/>
                <w:sz w:val="20"/>
                <w:szCs w:val="20"/>
                <w:lang w:val="en-US"/>
              </w:rPr>
            </w:pPr>
            <m:oMathPara>
              <m:oMath>
                <m:sSub>
                  <m:sSubPr>
                    <m:ctrlPr>
                      <w:rPr>
                        <w:rFonts w:ascii="Cambria Math" w:hAnsi="Cambria Math"/>
                        <w:i/>
                        <w:sz w:val="20"/>
                        <w:szCs w:val="20"/>
                      </w:rPr>
                    </m:ctrlPr>
                  </m:sSubPr>
                  <m:e>
                    <m:r>
                      <w:rPr>
                        <w:rFonts w:ascii="Cambria Math"/>
                        <w:sz w:val="20"/>
                        <w:szCs w:val="20"/>
                      </w:rPr>
                      <m:t>p</m:t>
                    </m:r>
                  </m:e>
                  <m:sub>
                    <m:r>
                      <m:rPr>
                        <m:nor/>
                      </m:rPr>
                      <w:rPr>
                        <w:rFonts w:ascii="Cambria Math"/>
                        <w:sz w:val="20"/>
                        <w:szCs w:val="20"/>
                        <w:lang w:val="en-US"/>
                      </w:rPr>
                      <m:t>cr</m:t>
                    </m:r>
                    <m:ctrlPr>
                      <w:rPr>
                        <w:rFonts w:ascii="Cambria Math" w:hAnsi="Cambria Math"/>
                        <w:sz w:val="20"/>
                        <w:szCs w:val="20"/>
                      </w:rPr>
                    </m:ctrlPr>
                  </m:sub>
                </m:sSub>
                <m:r>
                  <w:rPr>
                    <w:rFonts w:ascii="Cambria Math"/>
                    <w:sz w:val="20"/>
                    <w:szCs w:val="20"/>
                    <w:lang w:val="en-US"/>
                  </w:rPr>
                  <m:t>=</m:t>
                </m:r>
                <m:r>
                  <m:rPr>
                    <m:nor/>
                  </m:rPr>
                  <w:rPr>
                    <w:rFonts w:ascii="Cambria Math"/>
                    <w:sz w:val="20"/>
                    <w:szCs w:val="20"/>
                    <w:lang w:val="en-US"/>
                  </w:rPr>
                  <m:t>2</m:t>
                </m:r>
                <m:sSub>
                  <m:sSubPr>
                    <m:ctrlPr>
                      <w:rPr>
                        <w:rFonts w:ascii="Cambria Math" w:hAnsi="Cambria Math"/>
                        <w:sz w:val="20"/>
                        <w:szCs w:val="20"/>
                      </w:rPr>
                    </m:ctrlPr>
                  </m:sSubPr>
                  <m:e>
                    <m:r>
                      <m:rPr>
                        <m:nor/>
                      </m:rPr>
                      <w:rPr>
                        <w:rFonts w:ascii="Cambria Math"/>
                        <w:sz w:val="20"/>
                        <w:szCs w:val="20"/>
                      </w:rPr>
                      <m:t>σ</m:t>
                    </m:r>
                  </m:e>
                  <m:sub>
                    <m:r>
                      <w:rPr>
                        <w:rFonts w:ascii="Cambria Math"/>
                        <w:sz w:val="20"/>
                        <w:szCs w:val="20"/>
                      </w:rPr>
                      <m:t>cr</m:t>
                    </m:r>
                  </m:sub>
                </m:sSub>
                <m:r>
                  <w:rPr>
                    <w:rFonts w:ascii="Cambria Math" w:hAnsi="Cambria Math" w:cs="Cambria Math"/>
                    <w:sz w:val="20"/>
                    <w:szCs w:val="20"/>
                    <w:lang w:val="en-US"/>
                  </w:rPr>
                  <m:t>⋅</m:t>
                </m:r>
                <m:f>
                  <m:fPr>
                    <m:ctrlPr>
                      <w:rPr>
                        <w:rFonts w:ascii="Cambria Math" w:hAnsi="Cambria Math"/>
                        <w:i/>
                        <w:sz w:val="20"/>
                        <w:szCs w:val="20"/>
                      </w:rPr>
                    </m:ctrlPr>
                  </m:fPr>
                  <m:num>
                    <m:r>
                      <w:rPr>
                        <w:rFonts w:ascii="Cambria Math"/>
                        <w:sz w:val="20"/>
                        <w:szCs w:val="20"/>
                      </w:rPr>
                      <m:t>s</m:t>
                    </m:r>
                  </m:num>
                  <m:den>
                    <m:r>
                      <w:rPr>
                        <w:rFonts w:ascii="Cambria Math"/>
                        <w:sz w:val="20"/>
                        <w:szCs w:val="20"/>
                      </w:rPr>
                      <m:t>D</m:t>
                    </m:r>
                  </m:den>
                </m:f>
                <m:r>
                  <w:rPr>
                    <w:rFonts w:ascii="Cambria Math"/>
                    <w:sz w:val="20"/>
                    <w:szCs w:val="20"/>
                    <w:lang w:val="en-US"/>
                  </w:rPr>
                  <m:t>=2</m:t>
                </m:r>
                <m:r>
                  <w:rPr>
                    <w:rFonts w:ascii="Cambria Math" w:hAnsi="Cambria Math" w:cs="Cambria Math"/>
                    <w:sz w:val="20"/>
                    <w:szCs w:val="20"/>
                    <w:lang w:val="en-US"/>
                  </w:rPr>
                  <m:t>⋅</m:t>
                </m:r>
                <m:r>
                  <w:rPr>
                    <w:rFonts w:ascii="Cambria Math"/>
                    <w:sz w:val="20"/>
                    <w:szCs w:val="20"/>
                    <w:lang w:val="en-US"/>
                  </w:rPr>
                  <m:t>20</m:t>
                </m:r>
                <m:r>
                  <w:rPr>
                    <w:rFonts w:ascii="Cambria Math" w:hAnsi="Cambria Math" w:cs="Cambria Math"/>
                    <w:sz w:val="20"/>
                    <w:szCs w:val="20"/>
                    <w:lang w:val="en-US"/>
                  </w:rPr>
                  <m:t>⋅</m:t>
                </m:r>
                <m:f>
                  <m:fPr>
                    <m:ctrlPr>
                      <w:rPr>
                        <w:rFonts w:ascii="Cambria Math" w:hAnsi="Cambria Math"/>
                        <w:i/>
                        <w:sz w:val="20"/>
                        <w:szCs w:val="20"/>
                      </w:rPr>
                    </m:ctrlPr>
                  </m:fPr>
                  <m:num>
                    <m:r>
                      <w:rPr>
                        <w:rFonts w:ascii="Cambria Math"/>
                        <w:sz w:val="20"/>
                        <w:szCs w:val="20"/>
                        <w:lang w:val="en-US"/>
                      </w:rPr>
                      <m:t>0</m:t>
                    </m:r>
                    <m:r>
                      <w:rPr>
                        <w:rFonts w:ascii="Cambria Math"/>
                        <w:sz w:val="20"/>
                        <w:szCs w:val="20"/>
                        <w:lang w:val="en-US"/>
                      </w:rPr>
                      <m:t>.</m:t>
                    </m:r>
                    <m:r>
                      <w:rPr>
                        <w:rFonts w:ascii="Cambria Math"/>
                        <w:sz w:val="20"/>
                        <w:szCs w:val="20"/>
                        <w:lang w:val="en-US"/>
                      </w:rPr>
                      <m:t>001</m:t>
                    </m:r>
                  </m:num>
                  <m:den>
                    <m:r>
                      <w:rPr>
                        <w:rFonts w:ascii="Cambria Math"/>
                        <w:sz w:val="20"/>
                        <w:szCs w:val="20"/>
                        <w:lang w:val="en-US"/>
                      </w:rPr>
                      <m:t>0</m:t>
                    </m:r>
                    <m:r>
                      <w:rPr>
                        <w:rFonts w:ascii="Cambria Math"/>
                        <w:sz w:val="20"/>
                        <w:szCs w:val="20"/>
                        <w:lang w:val="en-US"/>
                      </w:rPr>
                      <m:t>.</m:t>
                    </m:r>
                    <m:r>
                      <w:rPr>
                        <w:rFonts w:ascii="Cambria Math"/>
                        <w:sz w:val="20"/>
                        <w:szCs w:val="20"/>
                        <w:lang w:val="en-US"/>
                      </w:rPr>
                      <m:t>107</m:t>
                    </m:r>
                  </m:den>
                </m:f>
                <m:r>
                  <w:rPr>
                    <w:rFonts w:ascii="Cambria Math"/>
                    <w:sz w:val="20"/>
                    <w:szCs w:val="20"/>
                    <w:lang w:val="en-US"/>
                  </w:rPr>
                  <m:t>=0</m:t>
                </m:r>
                <m:r>
                  <w:rPr>
                    <w:rFonts w:ascii="Cambria Math"/>
                    <w:sz w:val="20"/>
                    <w:szCs w:val="20"/>
                    <w:lang w:val="en-US"/>
                  </w:rPr>
                  <m:t>.</m:t>
                </m:r>
                <m:r>
                  <w:rPr>
                    <w:rFonts w:ascii="Cambria Math"/>
                    <w:sz w:val="20"/>
                    <w:szCs w:val="20"/>
                    <w:lang w:val="en-US"/>
                  </w:rPr>
                  <m:t>37</m:t>
                </m:r>
                <m:r>
                  <w:rPr>
                    <w:rFonts w:ascii="Cambria Math"/>
                    <w:sz w:val="20"/>
                    <w:szCs w:val="20"/>
                    <w:lang w:val="en-US"/>
                  </w:rPr>
                  <m:t> </m:t>
                </m:r>
                <m:r>
                  <w:rPr>
                    <w:rFonts w:ascii="Cambria Math"/>
                    <w:sz w:val="20"/>
                    <w:szCs w:val="20"/>
                  </w:rPr>
                  <m:t>MPa</m:t>
                </m:r>
                <m:r>
                  <w:rPr>
                    <w:rFonts w:ascii="Cambria Math"/>
                    <w:sz w:val="20"/>
                    <w:szCs w:val="20"/>
                    <w:lang w:val="en-US"/>
                  </w:rPr>
                  <m:t>.</m:t>
                </m:r>
              </m:oMath>
            </m:oMathPara>
          </w:p>
        </w:tc>
        <w:tc>
          <w:tcPr>
            <w:tcW w:w="709" w:type="dxa"/>
          </w:tcPr>
          <w:p w14:paraId="0C800A2D" w14:textId="5F0E6100" w:rsidR="00EB5322" w:rsidRPr="00C9258A" w:rsidRDefault="00EB5322" w:rsidP="002565A0">
            <w:pPr>
              <w:spacing w:after="120" w:line="240" w:lineRule="auto"/>
              <w:jc w:val="right"/>
              <w:rPr>
                <w:sz w:val="20"/>
                <w:szCs w:val="20"/>
                <w:lang w:val="en-US"/>
              </w:rPr>
            </w:pPr>
            <w:r w:rsidRPr="00C9258A">
              <w:rPr>
                <w:sz w:val="20"/>
                <w:szCs w:val="20"/>
                <w:lang w:val="en-US"/>
              </w:rPr>
              <w:t>(4)</w:t>
            </w:r>
          </w:p>
        </w:tc>
      </w:tr>
    </w:tbl>
    <w:p w14:paraId="20BDFB9F" w14:textId="463911AA" w:rsidR="00EB5322" w:rsidRPr="00C9258A" w:rsidRDefault="00AF7A73" w:rsidP="002565A0">
      <w:pPr>
        <w:spacing w:after="120" w:line="240" w:lineRule="auto"/>
        <w:rPr>
          <w:sz w:val="20"/>
          <w:szCs w:val="20"/>
          <w:lang w:val="en-US"/>
        </w:rPr>
      </w:pPr>
      <w:r w:rsidRPr="00C9258A">
        <w:rPr>
          <w:sz w:val="20"/>
          <w:szCs w:val="20"/>
          <w:lang w:val="en-US"/>
        </w:rPr>
        <w:tab/>
        <w:t>Permissible external pressure is determined by</w:t>
      </w:r>
    </w:p>
    <w:tbl>
      <w:tblPr>
        <w:tblStyle w:val="ab"/>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709"/>
      </w:tblGrid>
      <w:tr w:rsidR="00C9258A" w:rsidRPr="00C9258A" w14:paraId="38CB7C81" w14:textId="77777777" w:rsidTr="00AE0BC3">
        <w:tc>
          <w:tcPr>
            <w:tcW w:w="8647" w:type="dxa"/>
          </w:tcPr>
          <w:p w14:paraId="2A96AA80" w14:textId="0A383C64" w:rsidR="00AF7A73" w:rsidRPr="00C9258A" w:rsidRDefault="00BE1182" w:rsidP="002565A0">
            <w:pPr>
              <w:spacing w:line="240" w:lineRule="auto"/>
              <w:rPr>
                <w:rFonts w:ascii="Cambria Math" w:hAnsi="Cambria Math"/>
                <w:i/>
                <w:sz w:val="20"/>
                <w:szCs w:val="20"/>
              </w:rPr>
            </w:pPr>
            <m:oMathPara>
              <m:oMath>
                <m:d>
                  <m:dPr>
                    <m:begChr m:val="["/>
                    <m:endChr m:val="]"/>
                    <m:ctrlPr>
                      <w:rPr>
                        <w:rFonts w:ascii="Cambria Math" w:hAnsi="Cambria Math"/>
                        <w:i/>
                        <w:sz w:val="20"/>
                        <w:szCs w:val="20"/>
                      </w:rPr>
                    </m:ctrlPr>
                  </m:dPr>
                  <m:e>
                    <m:r>
                      <w:rPr>
                        <w:rFonts w:ascii="Cambria Math"/>
                        <w:sz w:val="20"/>
                        <w:szCs w:val="20"/>
                      </w:rPr>
                      <m:t>р</m:t>
                    </m:r>
                  </m:e>
                </m:d>
                <m:r>
                  <w:rPr>
                    <w:rFonts w:ascii="Cambria Math"/>
                    <w:sz w:val="20"/>
                    <w:szCs w:val="20"/>
                  </w:rPr>
                  <m:t>=</m:t>
                </m:r>
                <m:r>
                  <m:rPr>
                    <m:nor/>
                  </m:rPr>
                  <w:rPr>
                    <w:rFonts w:ascii="Cambria Math"/>
                    <w:sz w:val="20"/>
                    <w:szCs w:val="20"/>
                  </w:rPr>
                  <m:t>0</m:t>
                </m:r>
                <m:r>
                  <m:rPr>
                    <m:nor/>
                  </m:rPr>
                  <w:rPr>
                    <w:rFonts w:ascii="Cambria Math"/>
                    <w:sz w:val="20"/>
                    <w:szCs w:val="20"/>
                    <w:lang w:val="en-US"/>
                  </w:rPr>
                  <m:t>.</m:t>
                </m:r>
                <m:r>
                  <m:rPr>
                    <m:nor/>
                  </m:rPr>
                  <w:rPr>
                    <w:rFonts w:ascii="Cambria Math"/>
                    <w:sz w:val="20"/>
                    <w:szCs w:val="20"/>
                  </w:rPr>
                  <m:t>5</m:t>
                </m:r>
                <m:r>
                  <m:rPr>
                    <m:sty m:val="p"/>
                  </m:rPr>
                  <w:rPr>
                    <w:rFonts w:ascii="Cambria Math" w:hAnsi="Cambria Math" w:cs="Cambria Math"/>
                    <w:sz w:val="20"/>
                    <w:szCs w:val="20"/>
                  </w:rPr>
                  <m:t>⋅</m:t>
                </m:r>
                <m:r>
                  <w:rPr>
                    <w:rFonts w:ascii="Cambria Math"/>
                    <w:sz w:val="20"/>
                    <w:szCs w:val="20"/>
                  </w:rPr>
                  <m:t>ξ</m:t>
                </m:r>
                <m:r>
                  <w:rPr>
                    <w:rFonts w:ascii="Cambria Math" w:hAnsi="Cambria Math" w:cs="Cambria Math"/>
                    <w:sz w:val="20"/>
                    <w:szCs w:val="20"/>
                  </w:rPr>
                  <m:t>⋅</m:t>
                </m:r>
                <m:sSub>
                  <m:sSubPr>
                    <m:ctrlPr>
                      <w:rPr>
                        <w:rFonts w:ascii="Cambria Math" w:hAnsi="Cambria Math"/>
                        <w:i/>
                        <w:sz w:val="20"/>
                        <w:szCs w:val="20"/>
                      </w:rPr>
                    </m:ctrlPr>
                  </m:sSubPr>
                  <m:e>
                    <m:r>
                      <w:rPr>
                        <w:rFonts w:ascii="Cambria Math"/>
                        <w:sz w:val="20"/>
                        <w:szCs w:val="20"/>
                      </w:rPr>
                      <m:t>p</m:t>
                    </m:r>
                  </m:e>
                  <m:sub>
                    <m:r>
                      <m:rPr>
                        <m:nor/>
                      </m:rPr>
                      <w:rPr>
                        <w:rFonts w:ascii="Cambria Math"/>
                        <w:sz w:val="20"/>
                        <w:szCs w:val="20"/>
                        <w:lang w:val="en-US"/>
                      </w:rPr>
                      <m:t>cr</m:t>
                    </m:r>
                    <m:ctrlPr>
                      <w:rPr>
                        <w:rFonts w:ascii="Cambria Math" w:hAnsi="Cambria Math"/>
                        <w:sz w:val="20"/>
                        <w:szCs w:val="20"/>
                      </w:rPr>
                    </m:ctrlPr>
                  </m:sub>
                </m:sSub>
                <m:r>
                  <w:rPr>
                    <w:rFonts w:ascii="Cambria Math"/>
                    <w:sz w:val="20"/>
                    <w:szCs w:val="20"/>
                  </w:rPr>
                  <m:t>=0</m:t>
                </m:r>
                <m:r>
                  <w:rPr>
                    <w:rFonts w:ascii="Cambria Math"/>
                    <w:sz w:val="20"/>
                    <w:szCs w:val="20"/>
                  </w:rPr>
                  <m:t>.</m:t>
                </m:r>
                <m:r>
                  <w:rPr>
                    <w:rFonts w:ascii="Cambria Math"/>
                    <w:sz w:val="20"/>
                    <w:szCs w:val="20"/>
                  </w:rPr>
                  <m:t>5</m:t>
                </m:r>
                <m:r>
                  <w:rPr>
                    <w:rFonts w:ascii="Cambria Math" w:hAnsi="Cambria Math" w:cs="Cambria Math"/>
                    <w:sz w:val="20"/>
                    <w:szCs w:val="20"/>
                  </w:rPr>
                  <m:t>⋅</m:t>
                </m:r>
                <m:r>
                  <w:rPr>
                    <w:rFonts w:ascii="Cambria Math"/>
                    <w:sz w:val="20"/>
                    <w:szCs w:val="20"/>
                  </w:rPr>
                  <m:t>0</m:t>
                </m:r>
                <m:r>
                  <w:rPr>
                    <w:rFonts w:ascii="Cambria Math"/>
                    <w:sz w:val="20"/>
                    <w:szCs w:val="20"/>
                  </w:rPr>
                  <m:t>.</m:t>
                </m:r>
                <m:r>
                  <w:rPr>
                    <w:rFonts w:ascii="Cambria Math"/>
                    <w:sz w:val="20"/>
                    <w:szCs w:val="20"/>
                  </w:rPr>
                  <m:t>7</m:t>
                </m:r>
                <m:r>
                  <w:rPr>
                    <w:rFonts w:ascii="Cambria Math" w:hAnsi="Cambria Math" w:cs="Cambria Math"/>
                    <w:sz w:val="20"/>
                    <w:szCs w:val="20"/>
                  </w:rPr>
                  <m:t>⋅</m:t>
                </m:r>
                <m:r>
                  <w:rPr>
                    <w:rFonts w:ascii="Cambria Math"/>
                    <w:sz w:val="20"/>
                    <w:szCs w:val="20"/>
                  </w:rPr>
                  <m:t>0</m:t>
                </m:r>
                <m:r>
                  <w:rPr>
                    <w:rFonts w:ascii="Cambria Math"/>
                    <w:sz w:val="20"/>
                    <w:szCs w:val="20"/>
                  </w:rPr>
                  <m:t>.</m:t>
                </m:r>
                <m:r>
                  <w:rPr>
                    <w:rFonts w:ascii="Cambria Math"/>
                    <w:sz w:val="20"/>
                    <w:szCs w:val="20"/>
                  </w:rPr>
                  <m:t>37=0</m:t>
                </m:r>
                <m:r>
                  <w:rPr>
                    <w:rFonts w:ascii="Cambria Math"/>
                    <w:sz w:val="20"/>
                    <w:szCs w:val="20"/>
                  </w:rPr>
                  <m:t>.</m:t>
                </m:r>
                <m:r>
                  <w:rPr>
                    <w:rFonts w:ascii="Cambria Math"/>
                    <w:sz w:val="20"/>
                    <w:szCs w:val="20"/>
                  </w:rPr>
                  <m:t>13</m:t>
                </m:r>
                <m:r>
                  <w:rPr>
                    <w:rFonts w:ascii="Cambria Math"/>
                    <w:sz w:val="20"/>
                    <w:szCs w:val="20"/>
                  </w:rPr>
                  <m:t> </m:t>
                </m:r>
                <m:r>
                  <w:rPr>
                    <w:rFonts w:ascii="Cambria Math"/>
                    <w:sz w:val="20"/>
                    <w:szCs w:val="20"/>
                  </w:rPr>
                  <m:t>MPa,</m:t>
                </m:r>
              </m:oMath>
            </m:oMathPara>
          </w:p>
        </w:tc>
        <w:tc>
          <w:tcPr>
            <w:tcW w:w="709" w:type="dxa"/>
          </w:tcPr>
          <w:p w14:paraId="7117CAC9" w14:textId="0F370885" w:rsidR="00AF7A73" w:rsidRPr="00C9258A" w:rsidRDefault="00AF7A73" w:rsidP="002565A0">
            <w:pPr>
              <w:spacing w:after="120" w:line="240" w:lineRule="auto"/>
              <w:jc w:val="right"/>
              <w:rPr>
                <w:sz w:val="20"/>
                <w:szCs w:val="20"/>
                <w:lang w:val="en-US"/>
              </w:rPr>
            </w:pPr>
            <w:r w:rsidRPr="00C9258A">
              <w:rPr>
                <w:sz w:val="20"/>
                <w:szCs w:val="20"/>
                <w:lang w:val="en-US"/>
              </w:rPr>
              <w:t>(5)</w:t>
            </w:r>
          </w:p>
        </w:tc>
      </w:tr>
    </w:tbl>
    <w:p w14:paraId="0D10208D" w14:textId="4724FEF6" w:rsidR="00AF7A73" w:rsidRPr="00C9258A" w:rsidRDefault="00AF7A73" w:rsidP="002565A0">
      <w:pPr>
        <w:spacing w:after="120" w:line="240" w:lineRule="auto"/>
        <w:rPr>
          <w:sz w:val="20"/>
          <w:szCs w:val="20"/>
        </w:rPr>
      </w:pPr>
      <w:r w:rsidRPr="00C9258A">
        <w:rPr>
          <w:sz w:val="20"/>
          <w:szCs w:val="20"/>
          <w:lang w:val="en-US"/>
        </w:rPr>
        <w:t xml:space="preserve">where </w:t>
      </w:r>
      <m:oMath>
        <m:r>
          <w:rPr>
            <w:rFonts w:ascii="Cambria Math"/>
            <w:sz w:val="20"/>
            <w:szCs w:val="20"/>
          </w:rPr>
          <m:t>ξ</m:t>
        </m:r>
      </m:oMath>
      <w:r w:rsidRPr="00C9258A">
        <w:rPr>
          <w:sz w:val="20"/>
          <w:szCs w:val="20"/>
          <w:lang w:val="en-US"/>
        </w:rPr>
        <w:t>=0.7 - correction factor</w:t>
      </w:r>
      <w:r w:rsidRPr="00C9258A">
        <w:rPr>
          <w:sz w:val="20"/>
          <w:szCs w:val="20"/>
        </w:rPr>
        <w:t>.</w:t>
      </w:r>
      <w:r w:rsidR="005804FC" w:rsidRPr="00C9258A">
        <w:rPr>
          <w:sz w:val="20"/>
          <w:szCs w:val="20"/>
        </w:rPr>
        <w:t xml:space="preserve"> </w:t>
      </w:r>
    </w:p>
    <w:p w14:paraId="7155EB25" w14:textId="6683BB9F" w:rsidR="005804FC" w:rsidRPr="00C9258A" w:rsidRDefault="005804FC" w:rsidP="002565A0">
      <w:pPr>
        <w:spacing w:after="120" w:line="240" w:lineRule="auto"/>
        <w:ind w:firstLine="708"/>
        <w:rPr>
          <w:sz w:val="20"/>
          <w:szCs w:val="20"/>
          <w:lang w:val="en-US"/>
        </w:rPr>
      </w:pPr>
      <w:r w:rsidRPr="00C9258A">
        <w:rPr>
          <w:sz w:val="20"/>
          <w:szCs w:val="20"/>
          <w:lang w:val="en-US"/>
        </w:rPr>
        <w:t xml:space="preserve">The calculation showed that the permissible external pressure for the outer </w:t>
      </w:r>
      <w:r w:rsidR="005D72BF" w:rsidRPr="00C9258A">
        <w:rPr>
          <w:sz w:val="20"/>
          <w:szCs w:val="20"/>
          <w:lang w:val="en-US"/>
        </w:rPr>
        <w:t xml:space="preserve">duct </w:t>
      </w:r>
      <w:r w:rsidRPr="00C9258A">
        <w:rPr>
          <w:sz w:val="20"/>
          <w:szCs w:val="20"/>
          <w:lang w:val="en-US"/>
        </w:rPr>
        <w:t>shell is equal to [p] = 0</w:t>
      </w:r>
      <w:r w:rsidR="00D04080" w:rsidRPr="00C9258A">
        <w:rPr>
          <w:sz w:val="20"/>
          <w:szCs w:val="20"/>
          <w:lang w:val="en-US"/>
        </w:rPr>
        <w:t>.</w:t>
      </w:r>
      <w:r w:rsidRPr="00C9258A">
        <w:rPr>
          <w:sz w:val="20"/>
          <w:szCs w:val="20"/>
          <w:lang w:val="en-US"/>
        </w:rPr>
        <w:t>13</w:t>
      </w:r>
      <w:r w:rsidR="00D04080" w:rsidRPr="00C9258A">
        <w:rPr>
          <w:sz w:val="20"/>
          <w:szCs w:val="20"/>
          <w:lang w:val="en-US"/>
        </w:rPr>
        <w:t> </w:t>
      </w:r>
      <w:r w:rsidRPr="00C9258A">
        <w:rPr>
          <w:sz w:val="20"/>
          <w:szCs w:val="20"/>
          <w:lang w:val="en-US"/>
        </w:rPr>
        <w:t xml:space="preserve">MPa, which is greater than the external pressure </w:t>
      </w:r>
      <w:r w:rsidR="005D72BF" w:rsidRPr="00C9258A">
        <w:rPr>
          <w:sz w:val="20"/>
          <w:szCs w:val="20"/>
          <w:lang w:val="en-US"/>
        </w:rPr>
        <w:t xml:space="preserve">0.1 MPa </w:t>
      </w:r>
      <w:r w:rsidRPr="00C9258A">
        <w:rPr>
          <w:sz w:val="20"/>
          <w:szCs w:val="20"/>
          <w:lang w:val="en-US"/>
        </w:rPr>
        <w:t>during vacuum</w:t>
      </w:r>
      <w:r w:rsidR="005D72BF" w:rsidRPr="00C9258A">
        <w:rPr>
          <w:sz w:val="20"/>
          <w:szCs w:val="20"/>
          <w:lang w:val="en-US"/>
        </w:rPr>
        <w:t xml:space="preserve"> test</w:t>
      </w:r>
      <w:r w:rsidRPr="00C9258A">
        <w:rPr>
          <w:sz w:val="20"/>
          <w:szCs w:val="20"/>
          <w:lang w:val="en-US"/>
        </w:rPr>
        <w:t xml:space="preserve">. Therefore, the </w:t>
      </w:r>
      <w:r w:rsidR="005D72BF" w:rsidRPr="00C9258A">
        <w:rPr>
          <w:sz w:val="20"/>
          <w:szCs w:val="20"/>
          <w:lang w:val="en-US"/>
        </w:rPr>
        <w:t xml:space="preserve">duct </w:t>
      </w:r>
      <w:r w:rsidRPr="00C9258A">
        <w:rPr>
          <w:sz w:val="20"/>
          <w:szCs w:val="20"/>
          <w:lang w:val="en-US"/>
        </w:rPr>
        <w:t xml:space="preserve">outer shell is stable </w:t>
      </w:r>
      <w:r w:rsidR="005D72BF" w:rsidRPr="00C9258A">
        <w:rPr>
          <w:sz w:val="20"/>
          <w:szCs w:val="20"/>
          <w:lang w:val="en-US"/>
        </w:rPr>
        <w:t>at</w:t>
      </w:r>
      <w:r w:rsidRPr="00C9258A">
        <w:rPr>
          <w:sz w:val="20"/>
          <w:szCs w:val="20"/>
          <w:lang w:val="en-US"/>
        </w:rPr>
        <w:t xml:space="preserve"> the vacuum </w:t>
      </w:r>
      <w:r w:rsidR="005D72BF" w:rsidRPr="00C9258A">
        <w:rPr>
          <w:sz w:val="20"/>
          <w:szCs w:val="20"/>
          <w:lang w:val="en-US"/>
        </w:rPr>
        <w:t>test</w:t>
      </w:r>
      <w:r w:rsidRPr="00C9258A">
        <w:rPr>
          <w:sz w:val="20"/>
          <w:szCs w:val="20"/>
          <w:lang w:val="en-US"/>
        </w:rPr>
        <w:t>.</w:t>
      </w:r>
    </w:p>
    <w:p w14:paraId="7B8DEF06" w14:textId="05E45C7F" w:rsidR="00EF685D" w:rsidRPr="00C9258A" w:rsidRDefault="009D0ECF" w:rsidP="00720EC3">
      <w:pPr>
        <w:spacing w:after="120" w:line="240" w:lineRule="auto"/>
        <w:ind w:firstLine="709"/>
        <w:rPr>
          <w:sz w:val="20"/>
          <w:szCs w:val="20"/>
          <w:lang w:val="en-US"/>
        </w:rPr>
      </w:pPr>
      <w:r w:rsidRPr="00C9258A">
        <w:rPr>
          <w:sz w:val="20"/>
          <w:szCs w:val="20"/>
          <w:lang w:val="en-US"/>
        </w:rPr>
        <w:t xml:space="preserve">The 1-st buckling mode </w:t>
      </w:r>
      <w:r w:rsidR="00462AEA" w:rsidRPr="00C9258A">
        <w:rPr>
          <w:sz w:val="20"/>
          <w:szCs w:val="20"/>
          <w:lang w:val="en-US"/>
        </w:rPr>
        <w:t xml:space="preserve">of the outer hermitic case </w:t>
      </w:r>
      <w:r w:rsidRPr="00C9258A">
        <w:rPr>
          <w:sz w:val="20"/>
          <w:szCs w:val="20"/>
          <w:lang w:val="en-US"/>
        </w:rPr>
        <w:t xml:space="preserve">at </w:t>
      </w:r>
      <w:r w:rsidR="005D72BF" w:rsidRPr="00C9258A">
        <w:rPr>
          <w:sz w:val="20"/>
          <w:szCs w:val="20"/>
          <w:lang w:val="en-US"/>
        </w:rPr>
        <w:t>normal</w:t>
      </w:r>
      <w:r w:rsidRPr="00C9258A">
        <w:rPr>
          <w:sz w:val="20"/>
          <w:szCs w:val="20"/>
          <w:lang w:val="en-US"/>
        </w:rPr>
        <w:t xml:space="preserve"> operation under lead outer pressure is shown in Fig. 2. Equivalent stress distribution in the pump lifting device is shown in Fig. 3. </w:t>
      </w:r>
    </w:p>
    <w:p w14:paraId="51C6983F" w14:textId="7B34BE01" w:rsidR="009D0ECF" w:rsidRPr="00720EC3" w:rsidRDefault="00720EC3" w:rsidP="00265F3B">
      <w:pPr>
        <w:spacing w:line="240" w:lineRule="auto"/>
        <w:rPr>
          <w:color w:val="FF0000"/>
          <w:sz w:val="20"/>
          <w:szCs w:val="20"/>
          <w:lang w:val="en-US"/>
        </w:rPr>
      </w:pPr>
      <w:r>
        <w:rPr>
          <w:lang w:val="en-US"/>
        </w:rPr>
        <w:tab/>
      </w:r>
    </w:p>
    <w:p w14:paraId="369BA119" w14:textId="50DC704F" w:rsidR="00DE3273" w:rsidRDefault="00DE3273" w:rsidP="00CD3A96">
      <w:pPr>
        <w:spacing w:after="120" w:line="240" w:lineRule="auto"/>
        <w:ind w:firstLine="708"/>
        <w:jc w:val="center"/>
        <w:rPr>
          <w:lang w:val="en-US"/>
        </w:rPr>
      </w:pPr>
      <w:r>
        <w:rPr>
          <w:noProof/>
        </w:rPr>
        <w:drawing>
          <wp:inline distT="0" distB="0" distL="0" distR="0" wp14:anchorId="0B8017DF" wp14:editId="0B058BAB">
            <wp:extent cx="3603756" cy="285115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r="29301"/>
                    <a:stretch>
                      <a:fillRect/>
                    </a:stretch>
                  </pic:blipFill>
                  <pic:spPr bwMode="auto">
                    <a:xfrm>
                      <a:off x="0" y="0"/>
                      <a:ext cx="3608387" cy="2854814"/>
                    </a:xfrm>
                    <a:prstGeom prst="rect">
                      <a:avLst/>
                    </a:prstGeom>
                    <a:noFill/>
                    <a:ln>
                      <a:noFill/>
                    </a:ln>
                  </pic:spPr>
                </pic:pic>
              </a:graphicData>
            </a:graphic>
          </wp:inline>
        </w:drawing>
      </w:r>
    </w:p>
    <w:p w14:paraId="33CD5DC4" w14:textId="0D044589" w:rsidR="00DE3273" w:rsidRPr="00B276D5" w:rsidRDefault="00DE3273" w:rsidP="00B276D5">
      <w:pPr>
        <w:spacing w:after="120" w:line="240" w:lineRule="auto"/>
        <w:ind w:firstLine="708"/>
        <w:jc w:val="center"/>
        <w:rPr>
          <w:i/>
          <w:iCs/>
          <w:sz w:val="18"/>
          <w:szCs w:val="18"/>
          <w:lang w:val="en-US"/>
        </w:rPr>
      </w:pPr>
      <w:r w:rsidRPr="00B276D5">
        <w:rPr>
          <w:i/>
          <w:iCs/>
          <w:caps/>
          <w:sz w:val="18"/>
          <w:szCs w:val="18"/>
          <w:lang w:val="en-US"/>
        </w:rPr>
        <w:t>Fig. 2</w:t>
      </w:r>
      <w:r w:rsidR="00B276D5">
        <w:rPr>
          <w:i/>
          <w:iCs/>
          <w:caps/>
          <w:sz w:val="18"/>
          <w:szCs w:val="18"/>
          <w:lang w:val="en-US"/>
        </w:rPr>
        <w:t>.</w:t>
      </w:r>
      <w:r w:rsidRPr="00B276D5">
        <w:rPr>
          <w:i/>
          <w:iCs/>
          <w:sz w:val="18"/>
          <w:szCs w:val="18"/>
          <w:lang w:val="en-US"/>
        </w:rPr>
        <w:t xml:space="preserve"> </w:t>
      </w:r>
      <w:r w:rsidR="009D0ECF" w:rsidRPr="00B276D5">
        <w:rPr>
          <w:i/>
          <w:iCs/>
          <w:sz w:val="18"/>
          <w:szCs w:val="18"/>
          <w:lang w:val="en-US"/>
        </w:rPr>
        <w:t>The 1-st buckling mode at working operation under lead outer pressure</w:t>
      </w:r>
      <w:r w:rsidR="00B276D5">
        <w:rPr>
          <w:i/>
          <w:iCs/>
          <w:sz w:val="18"/>
          <w:szCs w:val="18"/>
          <w:lang w:val="en-US"/>
        </w:rPr>
        <w:t>.</w:t>
      </w:r>
    </w:p>
    <w:p w14:paraId="12D68C11" w14:textId="77777777" w:rsidR="00DE3273" w:rsidRDefault="00DE3273" w:rsidP="00EF685D">
      <w:pPr>
        <w:spacing w:after="120" w:line="240" w:lineRule="auto"/>
        <w:ind w:firstLine="708"/>
        <w:rPr>
          <w:lang w:val="en-US"/>
        </w:rPr>
      </w:pPr>
    </w:p>
    <w:p w14:paraId="4BC81D60" w14:textId="33BFBDFB" w:rsidR="00DE3273" w:rsidRDefault="00DE3273" w:rsidP="00CD3A96">
      <w:pPr>
        <w:spacing w:after="120" w:line="240" w:lineRule="auto"/>
        <w:ind w:firstLine="708"/>
        <w:jc w:val="center"/>
        <w:rPr>
          <w:lang w:val="en-US"/>
        </w:rPr>
      </w:pPr>
      <w:r>
        <w:rPr>
          <w:noProof/>
        </w:rPr>
        <w:lastRenderedPageBreak/>
        <w:drawing>
          <wp:inline distT="0" distB="0" distL="0" distR="0" wp14:anchorId="2975AF1C" wp14:editId="09345C39">
            <wp:extent cx="3287861" cy="3295650"/>
            <wp:effectExtent l="0" t="0" r="825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r="54823" b="11284"/>
                    <a:stretch>
                      <a:fillRect/>
                    </a:stretch>
                  </pic:blipFill>
                  <pic:spPr bwMode="auto">
                    <a:xfrm>
                      <a:off x="0" y="0"/>
                      <a:ext cx="3295278" cy="3303085"/>
                    </a:xfrm>
                    <a:prstGeom prst="rect">
                      <a:avLst/>
                    </a:prstGeom>
                    <a:noFill/>
                    <a:ln>
                      <a:noFill/>
                    </a:ln>
                  </pic:spPr>
                </pic:pic>
              </a:graphicData>
            </a:graphic>
          </wp:inline>
        </w:drawing>
      </w:r>
    </w:p>
    <w:p w14:paraId="5DE818C1" w14:textId="39CFC5C0" w:rsidR="00DE3273" w:rsidRPr="00B276D5" w:rsidRDefault="00DE3273" w:rsidP="001A39C9">
      <w:pPr>
        <w:spacing w:after="120" w:line="240" w:lineRule="auto"/>
        <w:ind w:firstLine="708"/>
        <w:jc w:val="center"/>
        <w:rPr>
          <w:i/>
          <w:iCs/>
          <w:sz w:val="18"/>
          <w:szCs w:val="18"/>
          <w:lang w:val="en-US"/>
        </w:rPr>
      </w:pPr>
      <w:r w:rsidRPr="00B276D5">
        <w:rPr>
          <w:i/>
          <w:iCs/>
          <w:caps/>
          <w:sz w:val="18"/>
          <w:szCs w:val="18"/>
          <w:lang w:val="en-US"/>
        </w:rPr>
        <w:t>Fig. 3</w:t>
      </w:r>
      <w:r w:rsidR="00B276D5">
        <w:rPr>
          <w:i/>
          <w:iCs/>
          <w:sz w:val="18"/>
          <w:szCs w:val="18"/>
          <w:lang w:val="en-US"/>
        </w:rPr>
        <w:t>.</w:t>
      </w:r>
      <w:r w:rsidRPr="00B276D5">
        <w:rPr>
          <w:i/>
          <w:iCs/>
          <w:sz w:val="18"/>
          <w:szCs w:val="18"/>
          <w:lang w:val="en-US"/>
        </w:rPr>
        <w:t xml:space="preserve"> </w:t>
      </w:r>
      <w:r w:rsidR="009D0ECF" w:rsidRPr="00B276D5">
        <w:rPr>
          <w:i/>
          <w:iCs/>
          <w:sz w:val="18"/>
          <w:szCs w:val="18"/>
          <w:lang w:val="en-US"/>
        </w:rPr>
        <w:t>Equivalent stress distribution (MPa) in the pump lifting device</w:t>
      </w:r>
    </w:p>
    <w:p w14:paraId="1CE118F2" w14:textId="2FA4E73C" w:rsidR="001A39C9" w:rsidRPr="00657150" w:rsidRDefault="009D0ECF" w:rsidP="001A39C9">
      <w:pPr>
        <w:spacing w:after="120" w:line="240" w:lineRule="auto"/>
        <w:ind w:firstLine="708"/>
        <w:rPr>
          <w:sz w:val="20"/>
          <w:szCs w:val="20"/>
          <w:lang w:val="en-US"/>
        </w:rPr>
      </w:pPr>
      <w:r w:rsidRPr="00657150">
        <w:rPr>
          <w:sz w:val="20"/>
          <w:szCs w:val="20"/>
          <w:lang w:val="en-US"/>
        </w:rPr>
        <w:t xml:space="preserve">Analysis has shown that stresses in considered elements do not exceed allowable limits at operating conditions and at hydraulic </w:t>
      </w:r>
      <w:r w:rsidRPr="00C9258A">
        <w:rPr>
          <w:sz w:val="20"/>
          <w:szCs w:val="20"/>
          <w:lang w:val="en-US"/>
        </w:rPr>
        <w:t xml:space="preserve">tests. </w:t>
      </w:r>
      <w:r w:rsidR="005D72BF" w:rsidRPr="00C9258A">
        <w:rPr>
          <w:sz w:val="20"/>
          <w:szCs w:val="20"/>
          <w:lang w:val="en-US"/>
        </w:rPr>
        <w:t>The p</w:t>
      </w:r>
      <w:r w:rsidRPr="00C9258A">
        <w:rPr>
          <w:sz w:val="20"/>
          <w:szCs w:val="20"/>
          <w:lang w:val="en-US"/>
        </w:rPr>
        <w:t xml:space="preserve">ump design </w:t>
      </w:r>
      <w:r w:rsidRPr="00657150">
        <w:rPr>
          <w:sz w:val="20"/>
          <w:szCs w:val="20"/>
          <w:lang w:val="en-US"/>
        </w:rPr>
        <w:t>satisfies structural design criteria.</w:t>
      </w:r>
    </w:p>
    <w:p w14:paraId="1513A6C2" w14:textId="08EDD9A1" w:rsidR="001A39C9" w:rsidRPr="00657150" w:rsidRDefault="001A39C9" w:rsidP="00657150">
      <w:pPr>
        <w:pStyle w:val="a6"/>
        <w:numPr>
          <w:ilvl w:val="0"/>
          <w:numId w:val="2"/>
        </w:numPr>
        <w:spacing w:before="100" w:beforeAutospacing="1" w:after="100" w:afterAutospacing="1" w:line="280" w:lineRule="atLeast"/>
        <w:ind w:left="567" w:hanging="567"/>
        <w:rPr>
          <w:sz w:val="20"/>
          <w:szCs w:val="20"/>
          <w:lang w:val="en-US"/>
        </w:rPr>
      </w:pPr>
      <w:r w:rsidRPr="00657150">
        <w:rPr>
          <w:sz w:val="20"/>
          <w:szCs w:val="20"/>
          <w:lang w:val="en-US"/>
        </w:rPr>
        <w:t xml:space="preserve">PLANNED WORK AND TESTS PRIOR TO PUMP MANUFACTURING </w:t>
      </w:r>
    </w:p>
    <w:p w14:paraId="542AFBEE" w14:textId="232E082F" w:rsidR="001A39C9" w:rsidRPr="00657150" w:rsidRDefault="001A39C9" w:rsidP="001A39C9">
      <w:pPr>
        <w:spacing w:after="120" w:line="240" w:lineRule="auto"/>
        <w:rPr>
          <w:sz w:val="20"/>
          <w:szCs w:val="20"/>
          <w:lang w:val="en-US"/>
        </w:rPr>
      </w:pPr>
      <w:r w:rsidRPr="00657150">
        <w:rPr>
          <w:sz w:val="20"/>
          <w:szCs w:val="20"/>
          <w:lang w:val="en-US"/>
        </w:rPr>
        <w:tab/>
      </w:r>
      <w:r w:rsidR="00CA1CF5" w:rsidRPr="00657150">
        <w:rPr>
          <w:sz w:val="20"/>
          <w:szCs w:val="20"/>
          <w:lang w:val="en-US"/>
        </w:rPr>
        <w:t>The following works are planned to confirm the pump design and its parameters:</w:t>
      </w:r>
    </w:p>
    <w:p w14:paraId="2DF0BD0B" w14:textId="0FA63740" w:rsidR="00CA1CF5" w:rsidRPr="00657150" w:rsidRDefault="00CA1CF5" w:rsidP="00CA1CF5">
      <w:pPr>
        <w:pStyle w:val="a6"/>
        <w:numPr>
          <w:ilvl w:val="0"/>
          <w:numId w:val="1"/>
        </w:numPr>
        <w:spacing w:after="120" w:line="240" w:lineRule="auto"/>
        <w:rPr>
          <w:sz w:val="20"/>
          <w:szCs w:val="20"/>
          <w:lang w:val="en-US"/>
        </w:rPr>
      </w:pPr>
      <w:r w:rsidRPr="00657150">
        <w:rPr>
          <w:sz w:val="20"/>
          <w:szCs w:val="20"/>
          <w:lang w:val="en-US"/>
        </w:rPr>
        <w:t xml:space="preserve">long run </w:t>
      </w:r>
      <w:r w:rsidRPr="00C9258A">
        <w:rPr>
          <w:sz w:val="20"/>
          <w:szCs w:val="20"/>
          <w:lang w:val="en-US"/>
        </w:rPr>
        <w:t xml:space="preserve">tests </w:t>
      </w:r>
      <w:r w:rsidR="003E4C29" w:rsidRPr="00C9258A">
        <w:rPr>
          <w:sz w:val="20"/>
          <w:szCs w:val="20"/>
          <w:lang w:val="en-US"/>
        </w:rPr>
        <w:t xml:space="preserve">(up to 1000 hours) </w:t>
      </w:r>
      <w:r w:rsidRPr="00C9258A">
        <w:rPr>
          <w:sz w:val="20"/>
          <w:szCs w:val="20"/>
          <w:lang w:val="en-US"/>
        </w:rPr>
        <w:t xml:space="preserve">of winding </w:t>
      </w:r>
      <w:r w:rsidRPr="00657150">
        <w:rPr>
          <w:sz w:val="20"/>
          <w:szCs w:val="20"/>
          <w:lang w:val="en-US"/>
        </w:rPr>
        <w:t>mock-ups to prove its reliability;</w:t>
      </w:r>
    </w:p>
    <w:p w14:paraId="0B7B2060" w14:textId="5BEF7014" w:rsidR="00CA1CF5" w:rsidRPr="00657150" w:rsidRDefault="00CA1CF5" w:rsidP="00CA1CF5">
      <w:pPr>
        <w:pStyle w:val="a6"/>
        <w:numPr>
          <w:ilvl w:val="0"/>
          <w:numId w:val="1"/>
        </w:numPr>
        <w:spacing w:after="120" w:line="240" w:lineRule="auto"/>
        <w:rPr>
          <w:sz w:val="20"/>
          <w:szCs w:val="20"/>
          <w:lang w:val="en-US"/>
        </w:rPr>
      </w:pPr>
      <w:r w:rsidRPr="00657150">
        <w:rPr>
          <w:sz w:val="20"/>
          <w:szCs w:val="20"/>
          <w:lang w:val="en-US"/>
        </w:rPr>
        <w:t xml:space="preserve">the pump </w:t>
      </w:r>
      <w:r w:rsidR="0082134A" w:rsidRPr="00657150">
        <w:rPr>
          <w:sz w:val="20"/>
          <w:szCs w:val="20"/>
          <w:lang w:val="en-US"/>
        </w:rPr>
        <w:t xml:space="preserve">shortened length </w:t>
      </w:r>
      <w:r w:rsidRPr="00657150">
        <w:rPr>
          <w:sz w:val="20"/>
          <w:szCs w:val="20"/>
          <w:lang w:val="en-US"/>
        </w:rPr>
        <w:t>mock-up manufacturing and testing</w:t>
      </w:r>
      <w:r w:rsidR="0082134A" w:rsidRPr="00657150">
        <w:rPr>
          <w:sz w:val="20"/>
          <w:szCs w:val="20"/>
          <w:lang w:val="en-US"/>
        </w:rPr>
        <w:t xml:space="preserve"> in lead facility to prove nominal parameters (pressure head 1.0 MPa, flow rate 2 m</w:t>
      </w:r>
      <w:r w:rsidR="0082134A" w:rsidRPr="00657150">
        <w:rPr>
          <w:sz w:val="20"/>
          <w:szCs w:val="20"/>
          <w:vertAlign w:val="superscript"/>
          <w:lang w:val="en-US"/>
        </w:rPr>
        <w:t>3</w:t>
      </w:r>
      <w:r w:rsidR="0082134A" w:rsidRPr="00657150">
        <w:rPr>
          <w:sz w:val="20"/>
          <w:szCs w:val="20"/>
          <w:lang w:val="en-US"/>
        </w:rPr>
        <w:t>/</w:t>
      </w:r>
      <w:proofErr w:type="spellStart"/>
      <w:r w:rsidR="0082134A" w:rsidRPr="00657150">
        <w:rPr>
          <w:sz w:val="20"/>
          <w:szCs w:val="20"/>
          <w:lang w:val="en-US"/>
        </w:rPr>
        <w:t>hr</w:t>
      </w:r>
      <w:proofErr w:type="spellEnd"/>
      <w:r w:rsidR="0082134A" w:rsidRPr="00657150">
        <w:rPr>
          <w:sz w:val="20"/>
          <w:szCs w:val="20"/>
          <w:lang w:val="en-US"/>
        </w:rPr>
        <w:t xml:space="preserve"> at lead temperature 390-420 °</w:t>
      </w:r>
      <w:r w:rsidR="0082134A" w:rsidRPr="00657150">
        <w:rPr>
          <w:sz w:val="20"/>
          <w:szCs w:val="20"/>
        </w:rPr>
        <w:t>С</w:t>
      </w:r>
      <w:r w:rsidR="0082134A" w:rsidRPr="00657150">
        <w:rPr>
          <w:sz w:val="20"/>
          <w:szCs w:val="20"/>
          <w:lang w:val="en-US"/>
        </w:rPr>
        <w:t>.</w:t>
      </w:r>
    </w:p>
    <w:p w14:paraId="62DF556F" w14:textId="68587E8F" w:rsidR="0037431B" w:rsidRPr="00657150" w:rsidRDefault="0037431B" w:rsidP="0037431B">
      <w:pPr>
        <w:spacing w:after="120" w:line="240" w:lineRule="auto"/>
        <w:ind w:firstLine="708"/>
        <w:rPr>
          <w:sz w:val="20"/>
          <w:szCs w:val="20"/>
          <w:lang w:val="en-US"/>
        </w:rPr>
      </w:pPr>
      <w:r w:rsidRPr="00657150">
        <w:rPr>
          <w:sz w:val="20"/>
          <w:szCs w:val="20"/>
          <w:lang w:val="en-US"/>
        </w:rPr>
        <w:t xml:space="preserve">After successful completion of these works the EMP </w:t>
      </w:r>
      <w:r w:rsidR="008D2D0B" w:rsidRPr="00657150">
        <w:rPr>
          <w:sz w:val="20"/>
          <w:szCs w:val="20"/>
          <w:lang w:val="en-US"/>
        </w:rPr>
        <w:t>A</w:t>
      </w:r>
      <w:r w:rsidRPr="00657150">
        <w:rPr>
          <w:sz w:val="20"/>
          <w:szCs w:val="20"/>
          <w:lang w:val="en-US"/>
        </w:rPr>
        <w:t>LIP 10/2 manufacturing and shipment to reactor BREST-OD-300 is planned.</w:t>
      </w:r>
    </w:p>
    <w:p w14:paraId="54622A0C" w14:textId="3E6BBEF7" w:rsidR="0037431B" w:rsidRPr="00657150" w:rsidRDefault="0037431B" w:rsidP="00657150">
      <w:pPr>
        <w:pStyle w:val="a6"/>
        <w:numPr>
          <w:ilvl w:val="0"/>
          <w:numId w:val="2"/>
        </w:numPr>
        <w:spacing w:before="100" w:beforeAutospacing="1" w:after="100" w:afterAutospacing="1" w:line="280" w:lineRule="atLeast"/>
        <w:ind w:left="567" w:hanging="567"/>
        <w:rPr>
          <w:sz w:val="20"/>
          <w:szCs w:val="20"/>
          <w:lang w:val="en-US"/>
        </w:rPr>
      </w:pPr>
      <w:r w:rsidRPr="00657150">
        <w:rPr>
          <w:sz w:val="20"/>
          <w:szCs w:val="20"/>
          <w:lang w:val="en-US"/>
        </w:rPr>
        <w:t>CONCLUSION</w:t>
      </w:r>
    </w:p>
    <w:p w14:paraId="7CF78DCE" w14:textId="4CB8C2E9" w:rsidR="00EF685D" w:rsidRPr="00C9258A" w:rsidRDefault="0037431B" w:rsidP="0037431B">
      <w:pPr>
        <w:spacing w:after="120" w:line="240" w:lineRule="auto"/>
        <w:rPr>
          <w:sz w:val="20"/>
          <w:szCs w:val="20"/>
          <w:lang w:val="en-US"/>
        </w:rPr>
      </w:pPr>
      <w:r w:rsidRPr="00657150">
        <w:rPr>
          <w:sz w:val="20"/>
          <w:szCs w:val="20"/>
          <w:lang w:val="en-US"/>
        </w:rPr>
        <w:tab/>
      </w:r>
      <w:r w:rsidR="009D0ECF" w:rsidRPr="00C9258A">
        <w:rPr>
          <w:sz w:val="20"/>
          <w:szCs w:val="20"/>
          <w:lang w:val="en-US"/>
        </w:rPr>
        <w:t xml:space="preserve">The immersed EMP ALIP 10/2 for liquid lead level regulation in the </w:t>
      </w:r>
      <w:r w:rsidR="005D72BF" w:rsidRPr="00C9258A">
        <w:rPr>
          <w:sz w:val="20"/>
          <w:szCs w:val="20"/>
          <w:lang w:val="en-US"/>
        </w:rPr>
        <w:t>FBR</w:t>
      </w:r>
      <w:r w:rsidR="009D0ECF" w:rsidRPr="00C9258A">
        <w:rPr>
          <w:sz w:val="20"/>
          <w:szCs w:val="20"/>
          <w:lang w:val="en-US"/>
        </w:rPr>
        <w:t xml:space="preserve"> BREST-OD-300 was developed. Supporting analyses of the design confirm its characteristics and </w:t>
      </w:r>
      <w:hyperlink r:id="rId20" w:history="1">
        <w:r w:rsidR="009D0ECF" w:rsidRPr="00C9258A">
          <w:rPr>
            <w:rStyle w:val="a3"/>
            <w:color w:val="auto"/>
            <w:sz w:val="20"/>
            <w:szCs w:val="20"/>
            <w:u w:val="none"/>
            <w:lang w:val="en-US"/>
          </w:rPr>
          <w:t>working ability</w:t>
        </w:r>
      </w:hyperlink>
      <w:r w:rsidR="009D0ECF" w:rsidRPr="00C9258A">
        <w:rPr>
          <w:sz w:val="20"/>
          <w:szCs w:val="20"/>
          <w:lang w:val="en-US"/>
        </w:rPr>
        <w:t xml:space="preserve">. The necessary tests are defined for validation of technical decisions and </w:t>
      </w:r>
      <w:r w:rsidR="005D72BF" w:rsidRPr="00C9258A">
        <w:rPr>
          <w:sz w:val="20"/>
          <w:szCs w:val="20"/>
          <w:lang w:val="en-US"/>
        </w:rPr>
        <w:t xml:space="preserve">pump </w:t>
      </w:r>
      <w:r w:rsidR="009D0ECF" w:rsidRPr="00C9258A">
        <w:rPr>
          <w:sz w:val="20"/>
          <w:szCs w:val="20"/>
          <w:lang w:val="en-US"/>
        </w:rPr>
        <w:t>characteristics.</w:t>
      </w:r>
      <w:r w:rsidR="00663A68" w:rsidRPr="00C9258A">
        <w:rPr>
          <w:sz w:val="20"/>
          <w:szCs w:val="20"/>
          <w:lang w:val="en-US"/>
        </w:rPr>
        <w:t xml:space="preserve"> </w:t>
      </w:r>
      <w:r w:rsidR="003E4C29" w:rsidRPr="00C9258A">
        <w:rPr>
          <w:sz w:val="20"/>
          <w:szCs w:val="20"/>
          <w:lang w:val="en-US"/>
        </w:rPr>
        <w:t>I</w:t>
      </w:r>
      <w:r w:rsidR="00663A68" w:rsidRPr="00C9258A">
        <w:rPr>
          <w:sz w:val="20"/>
          <w:szCs w:val="20"/>
          <w:lang w:val="en-US"/>
        </w:rPr>
        <w:t xml:space="preserve">t is planned to manufacture and test a pump </w:t>
      </w:r>
      <w:r w:rsidR="005D72BF" w:rsidRPr="00C9258A">
        <w:rPr>
          <w:sz w:val="20"/>
          <w:szCs w:val="20"/>
          <w:lang w:val="en-US"/>
        </w:rPr>
        <w:t xml:space="preserve">mock-up </w:t>
      </w:r>
      <w:r w:rsidR="00663A68" w:rsidRPr="00C9258A">
        <w:rPr>
          <w:sz w:val="20"/>
          <w:szCs w:val="20"/>
          <w:lang w:val="en-US"/>
        </w:rPr>
        <w:t>to confirm design decisions and calculations</w:t>
      </w:r>
      <w:r w:rsidR="003E4C29" w:rsidRPr="00C9258A">
        <w:rPr>
          <w:sz w:val="20"/>
          <w:szCs w:val="20"/>
          <w:lang w:val="en-US"/>
        </w:rPr>
        <w:t xml:space="preserve"> and conduct long run tests of </w:t>
      </w:r>
      <w:r w:rsidR="00804D0F" w:rsidRPr="00C9258A">
        <w:rPr>
          <w:sz w:val="20"/>
          <w:szCs w:val="20"/>
          <w:lang w:val="en-US"/>
        </w:rPr>
        <w:t xml:space="preserve">winding </w:t>
      </w:r>
      <w:r w:rsidR="003E4C29" w:rsidRPr="00C9258A">
        <w:rPr>
          <w:sz w:val="20"/>
          <w:szCs w:val="20"/>
          <w:lang w:val="en-US"/>
        </w:rPr>
        <w:t>mock-up</w:t>
      </w:r>
      <w:r w:rsidR="00804D0F" w:rsidRPr="00C9258A">
        <w:rPr>
          <w:sz w:val="20"/>
          <w:szCs w:val="20"/>
          <w:lang w:val="en-US"/>
        </w:rPr>
        <w:t>s to confirm EMP life time</w:t>
      </w:r>
      <w:r w:rsidR="003E4C29" w:rsidRPr="00C9258A">
        <w:rPr>
          <w:sz w:val="20"/>
          <w:szCs w:val="20"/>
          <w:lang w:val="en-US"/>
        </w:rPr>
        <w:t xml:space="preserve">. </w:t>
      </w:r>
      <w:r w:rsidR="00663A68" w:rsidRPr="00C9258A">
        <w:rPr>
          <w:sz w:val="20"/>
          <w:szCs w:val="20"/>
          <w:lang w:val="en-US"/>
        </w:rPr>
        <w:t xml:space="preserve"> In case of positive tests</w:t>
      </w:r>
      <w:r w:rsidR="00F26787" w:rsidRPr="00C9258A">
        <w:rPr>
          <w:sz w:val="20"/>
          <w:szCs w:val="20"/>
          <w:lang w:val="en-US"/>
        </w:rPr>
        <w:t xml:space="preserve"> results</w:t>
      </w:r>
      <w:r w:rsidR="00663A68" w:rsidRPr="00C9258A">
        <w:rPr>
          <w:sz w:val="20"/>
          <w:szCs w:val="20"/>
          <w:lang w:val="en-US"/>
        </w:rPr>
        <w:t xml:space="preserve"> a decision will be made on the manufacture and supply of the pump to the BREST-OD-300 reactor.</w:t>
      </w:r>
    </w:p>
    <w:p w14:paraId="1BFA74F0" w14:textId="77777777" w:rsidR="00337B25" w:rsidRDefault="00337B25" w:rsidP="0037431B">
      <w:pPr>
        <w:spacing w:after="120" w:line="240" w:lineRule="auto"/>
        <w:rPr>
          <w:lang w:val="en-US"/>
        </w:rPr>
      </w:pPr>
    </w:p>
    <w:p w14:paraId="250B8B91" w14:textId="77777777" w:rsidR="00294F90" w:rsidRPr="00657150" w:rsidRDefault="00294F90" w:rsidP="00657150">
      <w:pPr>
        <w:spacing w:line="240" w:lineRule="auto"/>
        <w:jc w:val="center"/>
        <w:rPr>
          <w:b/>
          <w:bCs/>
          <w:caps/>
          <w:sz w:val="20"/>
          <w:szCs w:val="20"/>
          <w:lang w:val="en-US"/>
        </w:rPr>
      </w:pPr>
      <w:r w:rsidRPr="00657150">
        <w:rPr>
          <w:b/>
          <w:bCs/>
          <w:caps/>
          <w:sz w:val="20"/>
          <w:szCs w:val="20"/>
          <w:lang w:val="en-US"/>
        </w:rPr>
        <w:t>References</w:t>
      </w:r>
    </w:p>
    <w:p w14:paraId="46F5F219" w14:textId="77777777" w:rsidR="00294F90" w:rsidRPr="00657150" w:rsidRDefault="00294F90" w:rsidP="00294F90">
      <w:pPr>
        <w:pStyle w:val="Default"/>
        <w:jc w:val="both"/>
        <w:rPr>
          <w:sz w:val="20"/>
          <w:szCs w:val="20"/>
          <w:lang w:val="en-US"/>
        </w:rPr>
      </w:pPr>
    </w:p>
    <w:p w14:paraId="64557A4D" w14:textId="3003122F" w:rsidR="00294F90" w:rsidRPr="00001B33" w:rsidRDefault="00001B33" w:rsidP="00001B33">
      <w:pPr>
        <w:spacing w:before="120" w:line="240" w:lineRule="auto"/>
        <w:ind w:left="709" w:hanging="283"/>
        <w:rPr>
          <w:rFonts w:eastAsia="TimesNewRomanPSMT"/>
          <w:sz w:val="18"/>
          <w:szCs w:val="18"/>
          <w:highlight w:val="yellow"/>
          <w:lang w:val="en-US"/>
        </w:rPr>
      </w:pPr>
      <w:r>
        <w:rPr>
          <w:rFonts w:eastAsia="TimesNewRomanPSMT"/>
          <w:sz w:val="18"/>
          <w:szCs w:val="18"/>
          <w:lang w:val="en-US"/>
        </w:rPr>
        <w:t>[</w:t>
      </w:r>
      <w:r w:rsidR="00337B25" w:rsidRPr="00001B33">
        <w:rPr>
          <w:rFonts w:eastAsia="TimesNewRomanPSMT"/>
          <w:sz w:val="18"/>
          <w:szCs w:val="18"/>
          <w:lang w:val="en-US"/>
        </w:rPr>
        <w:t>1</w:t>
      </w:r>
      <w:r>
        <w:rPr>
          <w:rFonts w:eastAsia="TimesNewRomanPSMT"/>
          <w:sz w:val="18"/>
          <w:szCs w:val="18"/>
          <w:lang w:val="en-US"/>
        </w:rPr>
        <w:t>]</w:t>
      </w:r>
      <w:r>
        <w:rPr>
          <w:rFonts w:eastAsia="TimesNewRomanPSMT"/>
          <w:sz w:val="18"/>
          <w:szCs w:val="18"/>
          <w:lang w:val="en-US"/>
        </w:rPr>
        <w:tab/>
      </w:r>
      <w:r w:rsidR="00294F90" w:rsidRPr="00001B33">
        <w:rPr>
          <w:caps/>
          <w:sz w:val="18"/>
          <w:szCs w:val="18"/>
          <w:lang w:val="en-US"/>
        </w:rPr>
        <w:t>Yu.G. Dragunov, V.V. Lemekhov, A.V. Moiseyev, V.S. Smirnov, O.A. Yarmolenko, V.P. Vasyukhno, Yu.S. Cherepnin, D.A. Afremov, Yu.V. Lemekhov.</w:t>
      </w:r>
      <w:r w:rsidR="00294F90" w:rsidRPr="00001B33">
        <w:rPr>
          <w:sz w:val="18"/>
          <w:szCs w:val="18"/>
          <w:lang w:val="en-US"/>
        </w:rPr>
        <w:t xml:space="preserve"> </w:t>
      </w:r>
      <w:hyperlink r:id="rId21" w:tgtFrame="_blank" w:history="1">
        <w:r w:rsidR="00294F90" w:rsidRPr="00001B33">
          <w:rPr>
            <w:rStyle w:val="englishtitle"/>
            <w:sz w:val="18"/>
            <w:szCs w:val="18"/>
            <w:shd w:val="clear" w:color="auto" w:fill="FFFFFF"/>
            <w:lang w:val="en-US"/>
          </w:rPr>
          <w:t xml:space="preserve">BREST-OD-300 Reactor Facility: Development Stages </w:t>
        </w:r>
        <w:proofErr w:type="gramStart"/>
        <w:r w:rsidR="00294F90" w:rsidRPr="00001B33">
          <w:rPr>
            <w:rStyle w:val="englishtitle"/>
            <w:sz w:val="18"/>
            <w:szCs w:val="18"/>
            <w:shd w:val="clear" w:color="auto" w:fill="FFFFFF"/>
            <w:lang w:val="en-US"/>
          </w:rPr>
          <w:t>And</w:t>
        </w:r>
        <w:proofErr w:type="gramEnd"/>
        <w:r w:rsidR="00294F90" w:rsidRPr="00001B33">
          <w:rPr>
            <w:rStyle w:val="englishtitle"/>
            <w:sz w:val="18"/>
            <w:szCs w:val="18"/>
            <w:shd w:val="clear" w:color="auto" w:fill="FFFFFF"/>
            <w:lang w:val="en-US"/>
          </w:rPr>
          <w:t xml:space="preserve"> Justification</w:t>
        </w:r>
      </w:hyperlink>
      <w:r w:rsidR="00294F90" w:rsidRPr="00001B33">
        <w:rPr>
          <w:sz w:val="18"/>
          <w:szCs w:val="18"/>
          <w:lang w:val="en-US"/>
        </w:rPr>
        <w:t xml:space="preserve">. </w:t>
      </w:r>
      <w:r w:rsidR="00294F90" w:rsidRPr="00001B33">
        <w:rPr>
          <w:sz w:val="18"/>
          <w:szCs w:val="18"/>
          <w:shd w:val="clear" w:color="auto" w:fill="FFFFFF"/>
          <w:lang w:val="en-US"/>
        </w:rPr>
        <w:t>FR17: International Conference on Fast Reactors and Related Fuel Cycles: Next Generation Nuclear Systems for Sustainable Development; Yekaterinburg (Russian Federation); 26-29 Jun 2017.</w:t>
      </w:r>
      <w:r w:rsidR="00294F90" w:rsidRPr="00001B33">
        <w:rPr>
          <w:rFonts w:eastAsia="TimesNewRomanPSMT"/>
          <w:sz w:val="18"/>
          <w:szCs w:val="18"/>
          <w:highlight w:val="yellow"/>
          <w:lang w:val="en-US"/>
        </w:rPr>
        <w:t xml:space="preserve"> </w:t>
      </w:r>
    </w:p>
    <w:p w14:paraId="3E41D847" w14:textId="4AACD067" w:rsidR="00294F90" w:rsidRPr="00001B33" w:rsidRDefault="00001B33" w:rsidP="00001B33">
      <w:pPr>
        <w:spacing w:before="120" w:line="240" w:lineRule="auto"/>
        <w:ind w:left="709" w:hanging="283"/>
        <w:rPr>
          <w:rFonts w:eastAsia="TimesNewRomanPSMT"/>
          <w:color w:val="FF0000"/>
          <w:sz w:val="18"/>
          <w:szCs w:val="18"/>
          <w:lang w:val="en-US"/>
        </w:rPr>
      </w:pPr>
      <w:r>
        <w:rPr>
          <w:rFonts w:eastAsia="TimesNewRomanPSMT"/>
          <w:sz w:val="18"/>
          <w:szCs w:val="18"/>
          <w:lang w:val="en-US"/>
        </w:rPr>
        <w:t>[</w:t>
      </w:r>
      <w:r w:rsidR="00337B25" w:rsidRPr="00001B33">
        <w:rPr>
          <w:rFonts w:eastAsia="TimesNewRomanPSMT"/>
          <w:sz w:val="18"/>
          <w:szCs w:val="18"/>
          <w:lang w:val="en-US"/>
        </w:rPr>
        <w:t>2</w:t>
      </w:r>
      <w:r>
        <w:rPr>
          <w:rFonts w:eastAsia="TimesNewRomanPSMT"/>
          <w:sz w:val="18"/>
          <w:szCs w:val="18"/>
          <w:lang w:val="en-US"/>
        </w:rPr>
        <w:t>]</w:t>
      </w:r>
      <w:r>
        <w:rPr>
          <w:rFonts w:eastAsia="TimesNewRomanPSMT"/>
          <w:sz w:val="18"/>
          <w:szCs w:val="18"/>
          <w:lang w:val="en-US"/>
        </w:rPr>
        <w:tab/>
      </w:r>
      <w:r w:rsidR="00294F90" w:rsidRPr="00001B33">
        <w:rPr>
          <w:rFonts w:eastAsia="TimesNewRomanPSMT"/>
          <w:caps/>
          <w:sz w:val="18"/>
          <w:szCs w:val="18"/>
          <w:lang w:val="en-US"/>
        </w:rPr>
        <w:t>G.A. Baranov, V.A. Glukhih, I.R. Kirillov.</w:t>
      </w:r>
      <w:r w:rsidR="00294F90" w:rsidRPr="00001B33">
        <w:rPr>
          <w:rFonts w:eastAsia="TimesNewRomanPSMT"/>
          <w:sz w:val="18"/>
          <w:szCs w:val="18"/>
          <w:lang w:val="en-US"/>
        </w:rPr>
        <w:t xml:space="preserve"> Calculation and design of induction MHD machines with a liquid metal working fluid, </w:t>
      </w:r>
      <w:proofErr w:type="spellStart"/>
      <w:r w:rsidR="00294F90" w:rsidRPr="00001B33">
        <w:rPr>
          <w:rFonts w:eastAsia="TimesNewRomanPSMT"/>
          <w:sz w:val="18"/>
          <w:szCs w:val="18"/>
          <w:lang w:val="en-US"/>
        </w:rPr>
        <w:t>Atomizdat</w:t>
      </w:r>
      <w:proofErr w:type="spellEnd"/>
      <w:r w:rsidR="00294F90" w:rsidRPr="00001B33">
        <w:rPr>
          <w:rFonts w:eastAsia="TimesNewRomanPSMT"/>
          <w:sz w:val="18"/>
          <w:szCs w:val="18"/>
          <w:lang w:val="en-US"/>
        </w:rPr>
        <w:t>, Moscow, 1978 (in Russian)</w:t>
      </w:r>
      <w:r w:rsidR="00294F90" w:rsidRPr="00001B33">
        <w:rPr>
          <w:rFonts w:eastAsia="TimesNewRomanPSMT"/>
          <w:color w:val="FF0000"/>
          <w:sz w:val="18"/>
          <w:szCs w:val="18"/>
          <w:lang w:val="en-US"/>
        </w:rPr>
        <w:t xml:space="preserve"> </w:t>
      </w:r>
    </w:p>
    <w:p w14:paraId="7F1302BE" w14:textId="77777777" w:rsidR="00294F90" w:rsidRPr="00001B33" w:rsidRDefault="00294F90" w:rsidP="00294F90">
      <w:pPr>
        <w:spacing w:line="240" w:lineRule="auto"/>
        <w:rPr>
          <w:sz w:val="18"/>
          <w:szCs w:val="18"/>
          <w:highlight w:val="yellow"/>
          <w:lang w:val="en-US"/>
        </w:rPr>
      </w:pPr>
    </w:p>
    <w:p w14:paraId="6F264B1E" w14:textId="0F194E9D" w:rsidR="00294F90" w:rsidRPr="00001B33" w:rsidRDefault="00001B33" w:rsidP="00001B33">
      <w:pPr>
        <w:pStyle w:val="Default"/>
        <w:ind w:left="709" w:hanging="283"/>
        <w:jc w:val="both"/>
        <w:rPr>
          <w:sz w:val="18"/>
          <w:szCs w:val="18"/>
          <w:lang w:val="en-US"/>
        </w:rPr>
      </w:pPr>
      <w:r>
        <w:rPr>
          <w:sz w:val="18"/>
          <w:szCs w:val="18"/>
          <w:lang w:val="en-US"/>
        </w:rPr>
        <w:t>[</w:t>
      </w:r>
      <w:r w:rsidR="00A85E95" w:rsidRPr="00001B33">
        <w:rPr>
          <w:sz w:val="18"/>
          <w:szCs w:val="18"/>
          <w:lang w:val="en-US"/>
        </w:rPr>
        <w:t>3</w:t>
      </w:r>
      <w:r>
        <w:rPr>
          <w:sz w:val="18"/>
          <w:szCs w:val="18"/>
          <w:lang w:val="en-US"/>
        </w:rPr>
        <w:t>]</w:t>
      </w:r>
      <w:r>
        <w:rPr>
          <w:sz w:val="18"/>
          <w:szCs w:val="18"/>
          <w:lang w:val="en-US"/>
        </w:rPr>
        <w:tab/>
      </w:r>
      <w:r w:rsidR="00294F90" w:rsidRPr="00001B33">
        <w:rPr>
          <w:color w:val="auto"/>
          <w:sz w:val="18"/>
          <w:szCs w:val="18"/>
          <w:shd w:val="clear" w:color="auto" w:fill="FFFFFF"/>
          <w:lang w:val="en-US"/>
        </w:rPr>
        <w:t>Rules of strength calculation for equipment and pipelines of nuclear power plants PNAE G-7-002-86</w:t>
      </w:r>
      <w:r w:rsidR="00294F90" w:rsidRPr="00001B33">
        <w:rPr>
          <w:color w:val="auto"/>
          <w:sz w:val="18"/>
          <w:szCs w:val="18"/>
          <w:lang w:val="en-US"/>
        </w:rPr>
        <w:t xml:space="preserve">, </w:t>
      </w:r>
      <w:proofErr w:type="spellStart"/>
      <w:r w:rsidR="00294F90" w:rsidRPr="00001B33">
        <w:rPr>
          <w:color w:val="auto"/>
          <w:sz w:val="18"/>
          <w:szCs w:val="18"/>
          <w:lang w:val="en-US"/>
        </w:rPr>
        <w:t>Energoatomizdat</w:t>
      </w:r>
      <w:proofErr w:type="spellEnd"/>
      <w:r w:rsidR="00294F90" w:rsidRPr="00001B33">
        <w:rPr>
          <w:color w:val="auto"/>
          <w:sz w:val="18"/>
          <w:szCs w:val="18"/>
          <w:lang w:val="en-US"/>
        </w:rPr>
        <w:t>, Moscow, 1989 (in Russian).</w:t>
      </w:r>
    </w:p>
    <w:p w14:paraId="65531673" w14:textId="77777777" w:rsidR="00C10991" w:rsidRPr="00657150" w:rsidRDefault="00BE1182">
      <w:pPr>
        <w:rPr>
          <w:sz w:val="20"/>
          <w:szCs w:val="20"/>
          <w:lang w:val="en-US"/>
        </w:rPr>
      </w:pPr>
    </w:p>
    <w:sectPr w:rsidR="00C10991" w:rsidRPr="00657150">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86FC" w14:textId="77777777" w:rsidR="00BE1182" w:rsidRDefault="00BE1182" w:rsidP="00FC4891">
      <w:pPr>
        <w:spacing w:line="240" w:lineRule="auto"/>
      </w:pPr>
      <w:r>
        <w:separator/>
      </w:r>
    </w:p>
  </w:endnote>
  <w:endnote w:type="continuationSeparator" w:id="0">
    <w:p w14:paraId="626760F2" w14:textId="77777777" w:rsidR="00BE1182" w:rsidRDefault="00BE1182" w:rsidP="00FC4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15170"/>
      <w:docPartObj>
        <w:docPartGallery w:val="Page Numbers (Bottom of Page)"/>
        <w:docPartUnique/>
      </w:docPartObj>
    </w:sdtPr>
    <w:sdtEndPr/>
    <w:sdtContent>
      <w:p w14:paraId="6E4D071C" w14:textId="2B472D6B" w:rsidR="00FC4891" w:rsidRDefault="00FC4891">
        <w:pPr>
          <w:pStyle w:val="a9"/>
          <w:jc w:val="center"/>
        </w:pPr>
        <w:r>
          <w:fldChar w:fldCharType="begin"/>
        </w:r>
        <w:r>
          <w:instrText>PAGE   \* MERGEFORMAT</w:instrText>
        </w:r>
        <w:r>
          <w:fldChar w:fldCharType="separate"/>
        </w:r>
        <w:r w:rsidR="00FD2C26">
          <w:rPr>
            <w:noProof/>
          </w:rPr>
          <w:t>2</w:t>
        </w:r>
        <w:r>
          <w:fldChar w:fldCharType="end"/>
        </w:r>
      </w:p>
    </w:sdtContent>
  </w:sdt>
  <w:p w14:paraId="72E847B3" w14:textId="77777777" w:rsidR="00FC4891" w:rsidRDefault="00FC489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1DAC9" w14:textId="77777777" w:rsidR="00BE1182" w:rsidRDefault="00BE1182" w:rsidP="00FC4891">
      <w:pPr>
        <w:spacing w:line="240" w:lineRule="auto"/>
      </w:pPr>
      <w:r>
        <w:separator/>
      </w:r>
    </w:p>
  </w:footnote>
  <w:footnote w:type="continuationSeparator" w:id="0">
    <w:p w14:paraId="584AFE25" w14:textId="77777777" w:rsidR="00BE1182" w:rsidRDefault="00BE1182" w:rsidP="00FC48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34B4"/>
    <w:multiLevelType w:val="multilevel"/>
    <w:tmpl w:val="6EA63C0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AFF56E6"/>
    <w:multiLevelType w:val="hybridMultilevel"/>
    <w:tmpl w:val="2670177C"/>
    <w:lvl w:ilvl="0" w:tplc="F702CD58">
      <w:start w:val="3"/>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90"/>
    <w:rsid w:val="00001B33"/>
    <w:rsid w:val="00022A14"/>
    <w:rsid w:val="00074B3A"/>
    <w:rsid w:val="00087082"/>
    <w:rsid w:val="0009413B"/>
    <w:rsid w:val="00095A20"/>
    <w:rsid w:val="00095FDA"/>
    <w:rsid w:val="000A1892"/>
    <w:rsid w:val="000B18CF"/>
    <w:rsid w:val="00101906"/>
    <w:rsid w:val="001136FD"/>
    <w:rsid w:val="0012532A"/>
    <w:rsid w:val="0017359A"/>
    <w:rsid w:val="001829FD"/>
    <w:rsid w:val="001A0EF3"/>
    <w:rsid w:val="001A39C9"/>
    <w:rsid w:val="001A73B8"/>
    <w:rsid w:val="001C0275"/>
    <w:rsid w:val="001C21BA"/>
    <w:rsid w:val="001C5D03"/>
    <w:rsid w:val="001D76A5"/>
    <w:rsid w:val="001F1812"/>
    <w:rsid w:val="00205BD9"/>
    <w:rsid w:val="00211317"/>
    <w:rsid w:val="00216EA6"/>
    <w:rsid w:val="002303AC"/>
    <w:rsid w:val="00247A32"/>
    <w:rsid w:val="002565A0"/>
    <w:rsid w:val="002575E8"/>
    <w:rsid w:val="00265F3B"/>
    <w:rsid w:val="00274D57"/>
    <w:rsid w:val="00294F90"/>
    <w:rsid w:val="002A5F8D"/>
    <w:rsid w:val="002B2629"/>
    <w:rsid w:val="002E3F14"/>
    <w:rsid w:val="002F5B5C"/>
    <w:rsid w:val="00300264"/>
    <w:rsid w:val="00311003"/>
    <w:rsid w:val="003120AF"/>
    <w:rsid w:val="003158CA"/>
    <w:rsid w:val="0033482F"/>
    <w:rsid w:val="00337B25"/>
    <w:rsid w:val="003612D3"/>
    <w:rsid w:val="0037431B"/>
    <w:rsid w:val="003E33DE"/>
    <w:rsid w:val="003E4C29"/>
    <w:rsid w:val="003F268F"/>
    <w:rsid w:val="0040088B"/>
    <w:rsid w:val="0041327B"/>
    <w:rsid w:val="00462AEA"/>
    <w:rsid w:val="00470F74"/>
    <w:rsid w:val="00473725"/>
    <w:rsid w:val="004777F2"/>
    <w:rsid w:val="00492ECC"/>
    <w:rsid w:val="004A2230"/>
    <w:rsid w:val="005804FC"/>
    <w:rsid w:val="00587A43"/>
    <w:rsid w:val="005D0F75"/>
    <w:rsid w:val="005D72BF"/>
    <w:rsid w:val="005F277B"/>
    <w:rsid w:val="00611CED"/>
    <w:rsid w:val="00651643"/>
    <w:rsid w:val="0065317A"/>
    <w:rsid w:val="00657150"/>
    <w:rsid w:val="00663A68"/>
    <w:rsid w:val="00670DE4"/>
    <w:rsid w:val="006773A5"/>
    <w:rsid w:val="00684AF9"/>
    <w:rsid w:val="006B45A9"/>
    <w:rsid w:val="006D0CE9"/>
    <w:rsid w:val="006E4744"/>
    <w:rsid w:val="00720EC3"/>
    <w:rsid w:val="00776357"/>
    <w:rsid w:val="00777081"/>
    <w:rsid w:val="007A214E"/>
    <w:rsid w:val="007C283C"/>
    <w:rsid w:val="007C53FC"/>
    <w:rsid w:val="007C598C"/>
    <w:rsid w:val="007E4407"/>
    <w:rsid w:val="00804D0F"/>
    <w:rsid w:val="00817824"/>
    <w:rsid w:val="0082134A"/>
    <w:rsid w:val="00864951"/>
    <w:rsid w:val="008A1357"/>
    <w:rsid w:val="008A38BC"/>
    <w:rsid w:val="008A66F3"/>
    <w:rsid w:val="008D1FD7"/>
    <w:rsid w:val="008D2D0B"/>
    <w:rsid w:val="00927DF7"/>
    <w:rsid w:val="00951B15"/>
    <w:rsid w:val="00960F06"/>
    <w:rsid w:val="009D0ECF"/>
    <w:rsid w:val="009E440A"/>
    <w:rsid w:val="00A123C7"/>
    <w:rsid w:val="00A42DA0"/>
    <w:rsid w:val="00A458C2"/>
    <w:rsid w:val="00A64E60"/>
    <w:rsid w:val="00A85E95"/>
    <w:rsid w:val="00A95EAB"/>
    <w:rsid w:val="00AC54D0"/>
    <w:rsid w:val="00AD2097"/>
    <w:rsid w:val="00AE6EDF"/>
    <w:rsid w:val="00AF7A73"/>
    <w:rsid w:val="00B007BF"/>
    <w:rsid w:val="00B14BCF"/>
    <w:rsid w:val="00B276D5"/>
    <w:rsid w:val="00B5083B"/>
    <w:rsid w:val="00B62BBC"/>
    <w:rsid w:val="00BA52E2"/>
    <w:rsid w:val="00BB1F95"/>
    <w:rsid w:val="00BE1182"/>
    <w:rsid w:val="00BE26C7"/>
    <w:rsid w:val="00C06689"/>
    <w:rsid w:val="00C43726"/>
    <w:rsid w:val="00C52C17"/>
    <w:rsid w:val="00C62E08"/>
    <w:rsid w:val="00C9258A"/>
    <w:rsid w:val="00CA1CF5"/>
    <w:rsid w:val="00CC13F3"/>
    <w:rsid w:val="00CC40DC"/>
    <w:rsid w:val="00CC4711"/>
    <w:rsid w:val="00CD3A96"/>
    <w:rsid w:val="00CE5422"/>
    <w:rsid w:val="00D04080"/>
    <w:rsid w:val="00D05985"/>
    <w:rsid w:val="00D1701C"/>
    <w:rsid w:val="00D44BE4"/>
    <w:rsid w:val="00DA6B9D"/>
    <w:rsid w:val="00DA7358"/>
    <w:rsid w:val="00DB1FB4"/>
    <w:rsid w:val="00DD5A45"/>
    <w:rsid w:val="00DE3273"/>
    <w:rsid w:val="00E078E8"/>
    <w:rsid w:val="00E1680C"/>
    <w:rsid w:val="00E30D4F"/>
    <w:rsid w:val="00E4676E"/>
    <w:rsid w:val="00E528DF"/>
    <w:rsid w:val="00E903BC"/>
    <w:rsid w:val="00EA1D66"/>
    <w:rsid w:val="00EB3C32"/>
    <w:rsid w:val="00EB5322"/>
    <w:rsid w:val="00EE10E6"/>
    <w:rsid w:val="00EE17CB"/>
    <w:rsid w:val="00EE280B"/>
    <w:rsid w:val="00EE75A8"/>
    <w:rsid w:val="00EF2FE5"/>
    <w:rsid w:val="00EF4F78"/>
    <w:rsid w:val="00EF685D"/>
    <w:rsid w:val="00F00B65"/>
    <w:rsid w:val="00F11C56"/>
    <w:rsid w:val="00F135AA"/>
    <w:rsid w:val="00F264F5"/>
    <w:rsid w:val="00F26787"/>
    <w:rsid w:val="00F416B0"/>
    <w:rsid w:val="00F4278C"/>
    <w:rsid w:val="00FC0A0A"/>
    <w:rsid w:val="00FC1610"/>
    <w:rsid w:val="00FC4891"/>
    <w:rsid w:val="00FD2475"/>
    <w:rsid w:val="00FD2C26"/>
    <w:rsid w:val="00FF0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6729"/>
  <w15:docId w15:val="{993E1869-4907-4EEE-BDAD-AA2CA74D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F90"/>
    <w:pPr>
      <w:spacing w:after="0" w:line="36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94F90"/>
    <w:rPr>
      <w:color w:val="0000FF"/>
      <w:u w:val="single"/>
    </w:rPr>
  </w:style>
  <w:style w:type="paragraph" w:customStyle="1" w:styleId="Default">
    <w:name w:val="Default"/>
    <w:rsid w:val="00294F9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englishtitle">
    <w:name w:val="englishtitle"/>
    <w:basedOn w:val="a0"/>
    <w:rsid w:val="00294F90"/>
  </w:style>
  <w:style w:type="paragraph" w:styleId="a4">
    <w:name w:val="Balloon Text"/>
    <w:basedOn w:val="a"/>
    <w:link w:val="a5"/>
    <w:uiPriority w:val="99"/>
    <w:semiHidden/>
    <w:unhideWhenUsed/>
    <w:rsid w:val="00CE5422"/>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5422"/>
    <w:rPr>
      <w:rFonts w:ascii="Tahoma" w:eastAsia="Times New Roman" w:hAnsi="Tahoma" w:cs="Tahoma"/>
      <w:sz w:val="16"/>
      <w:szCs w:val="16"/>
      <w:lang w:eastAsia="ru-RU"/>
    </w:rPr>
  </w:style>
  <w:style w:type="paragraph" w:styleId="a6">
    <w:name w:val="List Paragraph"/>
    <w:basedOn w:val="a"/>
    <w:uiPriority w:val="34"/>
    <w:qFormat/>
    <w:rsid w:val="000A1892"/>
    <w:pPr>
      <w:ind w:left="720"/>
      <w:contextualSpacing/>
    </w:pPr>
  </w:style>
  <w:style w:type="paragraph" w:styleId="a7">
    <w:name w:val="header"/>
    <w:basedOn w:val="a"/>
    <w:link w:val="a8"/>
    <w:uiPriority w:val="99"/>
    <w:unhideWhenUsed/>
    <w:rsid w:val="00FC4891"/>
    <w:pPr>
      <w:tabs>
        <w:tab w:val="center" w:pos="4677"/>
        <w:tab w:val="right" w:pos="9355"/>
      </w:tabs>
      <w:spacing w:line="240" w:lineRule="auto"/>
    </w:pPr>
  </w:style>
  <w:style w:type="character" w:customStyle="1" w:styleId="a8">
    <w:name w:val="Верхний колонтитул Знак"/>
    <w:basedOn w:val="a0"/>
    <w:link w:val="a7"/>
    <w:uiPriority w:val="99"/>
    <w:rsid w:val="00FC489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C4891"/>
    <w:pPr>
      <w:tabs>
        <w:tab w:val="center" w:pos="4677"/>
        <w:tab w:val="right" w:pos="9355"/>
      </w:tabs>
      <w:spacing w:line="240" w:lineRule="auto"/>
    </w:pPr>
  </w:style>
  <w:style w:type="character" w:customStyle="1" w:styleId="aa">
    <w:name w:val="Нижний колонтитул Знак"/>
    <w:basedOn w:val="a0"/>
    <w:link w:val="a9"/>
    <w:uiPriority w:val="99"/>
    <w:rsid w:val="00FC4891"/>
    <w:rPr>
      <w:rFonts w:ascii="Times New Roman" w:eastAsia="Times New Roman" w:hAnsi="Times New Roman" w:cs="Times New Roman"/>
      <w:sz w:val="24"/>
      <w:szCs w:val="24"/>
      <w:lang w:eastAsia="ru-RU"/>
    </w:rPr>
  </w:style>
  <w:style w:type="character" w:customStyle="1" w:styleId="1">
    <w:name w:val="Неразрешенное упоминание1"/>
    <w:basedOn w:val="a0"/>
    <w:uiPriority w:val="99"/>
    <w:semiHidden/>
    <w:unhideWhenUsed/>
    <w:rsid w:val="00657150"/>
    <w:rPr>
      <w:color w:val="605E5C"/>
      <w:shd w:val="clear" w:color="auto" w:fill="E1DFDD"/>
    </w:rPr>
  </w:style>
  <w:style w:type="table" w:styleId="ab">
    <w:name w:val="Table Grid"/>
    <w:basedOn w:val="a1"/>
    <w:uiPriority w:val="39"/>
    <w:rsid w:val="004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274D57"/>
    <w:pPr>
      <w:spacing w:before="100" w:beforeAutospacing="1" w:after="100" w:afterAutospacing="1"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79736">
      <w:bodyDiv w:val="1"/>
      <w:marLeft w:val="0"/>
      <w:marRight w:val="0"/>
      <w:marTop w:val="0"/>
      <w:marBottom w:val="0"/>
      <w:divBdr>
        <w:top w:val="none" w:sz="0" w:space="0" w:color="auto"/>
        <w:left w:val="none" w:sz="0" w:space="0" w:color="auto"/>
        <w:bottom w:val="none" w:sz="0" w:space="0" w:color="auto"/>
        <w:right w:val="none" w:sz="0" w:space="0" w:color="auto"/>
      </w:divBdr>
      <w:divsChild>
        <w:div w:id="1984311541">
          <w:marLeft w:val="0"/>
          <w:marRight w:val="0"/>
          <w:marTop w:val="75"/>
          <w:marBottom w:val="75"/>
          <w:divBdr>
            <w:top w:val="none" w:sz="0" w:space="0" w:color="auto"/>
            <w:left w:val="none" w:sz="0" w:space="0" w:color="auto"/>
            <w:bottom w:val="none" w:sz="0" w:space="0" w:color="auto"/>
            <w:right w:val="none" w:sz="0" w:space="0" w:color="auto"/>
          </w:divBdr>
          <w:divsChild>
            <w:div w:id="1325820748">
              <w:marLeft w:val="0"/>
              <w:marRight w:val="0"/>
              <w:marTop w:val="0"/>
              <w:marBottom w:val="0"/>
              <w:divBdr>
                <w:top w:val="none" w:sz="0" w:space="0" w:color="auto"/>
                <w:left w:val="none" w:sz="0" w:space="0" w:color="auto"/>
                <w:bottom w:val="none" w:sz="0" w:space="0" w:color="auto"/>
                <w:right w:val="none" w:sz="0" w:space="0" w:color="auto"/>
              </w:divBdr>
            </w:div>
          </w:divsChild>
        </w:div>
        <w:div w:id="954287026">
          <w:marLeft w:val="0"/>
          <w:marRight w:val="0"/>
          <w:marTop w:val="0"/>
          <w:marBottom w:val="240"/>
          <w:divBdr>
            <w:top w:val="none" w:sz="0" w:space="0" w:color="auto"/>
            <w:left w:val="single" w:sz="6" w:space="0" w:color="DDDDDD"/>
            <w:bottom w:val="single" w:sz="6" w:space="0" w:color="DDDDDD"/>
            <w:right w:val="single" w:sz="6" w:space="0" w:color="DDDDDD"/>
          </w:divBdr>
          <w:divsChild>
            <w:div w:id="1098991102">
              <w:marLeft w:val="0"/>
              <w:marRight w:val="0"/>
              <w:marTop w:val="0"/>
              <w:marBottom w:val="0"/>
              <w:divBdr>
                <w:top w:val="single" w:sz="6" w:space="3" w:color="DDDDDD"/>
                <w:left w:val="none" w:sz="0" w:space="6" w:color="auto"/>
                <w:bottom w:val="none" w:sz="0" w:space="3" w:color="auto"/>
                <w:right w:val="none" w:sz="0" w:space="6" w:color="auto"/>
              </w:divBdr>
            </w:div>
          </w:divsChild>
        </w:div>
      </w:divsChild>
    </w:div>
    <w:div w:id="99132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ukhov@sintez.niiefa.spb.su" TargetMode="External"/><Relationship Id="rId13" Type="http://schemas.openxmlformats.org/officeDocument/2006/relationships/hyperlink" Target="https://www.multitran.com/m.exe?s=program+package&amp;l1=1&amp;l2=2"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inis.iaea.org/collection/NCLCollectionStore/_Public/49/085/49085788.pdf?r=1" TargetMode="External"/><Relationship Id="rId7" Type="http://schemas.openxmlformats.org/officeDocument/2006/relationships/endnotes" Target="endnotes.xml"/><Relationship Id="rId12" Type="http://schemas.openxmlformats.org/officeDocument/2006/relationships/hyperlink" Target="https://www.multitran.com/m.exe?s=reliability+evaluation&amp;l1=1&amp;l2=2" TargetMode="External"/><Relationship Id="rId17" Type="http://schemas.openxmlformats.org/officeDocument/2006/relationships/hyperlink" Target="https://www.multitran.com/m.exe?s=screwed+joint&amp;l1=1&amp;l2=2" TargetMode="External"/><Relationship Id="rId2" Type="http://schemas.openxmlformats.org/officeDocument/2006/relationships/numbering" Target="numbering.xml"/><Relationship Id="rId16" Type="http://schemas.openxmlformats.org/officeDocument/2006/relationships/hyperlink" Target="https://www.multitran.com/m.exe?s=time+to+failure&amp;l1=1&amp;l2=2" TargetMode="External"/><Relationship Id="rId20" Type="http://schemas.openxmlformats.org/officeDocument/2006/relationships/hyperlink" Target="https://www.multitran.com/m.exe?s=working+ability&amp;l1=1&amp;l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ultitran.com/m.exe?s=pre-starting+procedure&amp;l1=1&amp;l2=2" TargetMode="External"/><Relationship Id="rId23" Type="http://schemas.openxmlformats.org/officeDocument/2006/relationships/fontTable" Target="fontTable.xml"/><Relationship Id="rId10" Type="http://schemas.openxmlformats.org/officeDocument/2006/relationships/hyperlink" Target="https://www.multitran.com/m.exe?s=stretching+force&amp;l1=1&amp;l2=2"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multitran.com/m.exe?s=error-free+running+time&amp;l1=1&amp;l2=2" TargetMode="External"/><Relationship Id="rId14" Type="http://schemas.openxmlformats.org/officeDocument/2006/relationships/hyperlink" Target="https://www.multitran.com/m.exe?s=time+to+failure&amp;l1=1&amp;l2=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70916-A90E-4285-B14D-D6B961D84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1961</Words>
  <Characters>11183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Обухов Денис Михайлович</dc:creator>
  <cp:lastModifiedBy>Обухов Денис Михайлович</cp:lastModifiedBy>
  <cp:revision>4</cp:revision>
  <cp:lastPrinted>2021-04-20T06:25:00Z</cp:lastPrinted>
  <dcterms:created xsi:type="dcterms:W3CDTF">2022-03-30T14:35:00Z</dcterms:created>
  <dcterms:modified xsi:type="dcterms:W3CDTF">2022-03-30T15:04:00Z</dcterms:modified>
</cp:coreProperties>
</file>