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16" w:rsidRDefault="00EB1BA2" w:rsidP="00750816">
      <w:pPr>
        <w:jc w:val="both"/>
        <w:rPr>
          <w:rFonts w:ascii="Times New Roman Bold" w:hAnsi="Times New Roman Bold"/>
          <w:b/>
          <w:caps/>
          <w:sz w:val="24"/>
          <w:szCs w:val="24"/>
        </w:rPr>
      </w:pPr>
      <w:bookmarkStart w:id="0" w:name="_Hlk69130178"/>
      <w:r>
        <w:rPr>
          <w:rFonts w:ascii="Times New Roman Bold" w:hAnsi="Times New Roman Bold"/>
          <w:b/>
          <w:caps/>
          <w:sz w:val="24"/>
          <w:szCs w:val="24"/>
        </w:rPr>
        <w:tab/>
      </w:r>
      <w:r w:rsidR="00750816" w:rsidRPr="00750816">
        <w:rPr>
          <w:rFonts w:ascii="Times New Roman Bold" w:hAnsi="Times New Roman Bold"/>
          <w:b/>
          <w:caps/>
          <w:sz w:val="24"/>
          <w:szCs w:val="24"/>
        </w:rPr>
        <w:t>Development of Plasma Nitriding as</w:t>
      </w:r>
    </w:p>
    <w:p w:rsidR="00750816" w:rsidRDefault="00EB1BA2" w:rsidP="00750816">
      <w:pPr>
        <w:jc w:val="both"/>
        <w:rPr>
          <w:rFonts w:ascii="Times New Roman Bold" w:hAnsi="Times New Roman Bold"/>
          <w:b/>
          <w:caps/>
          <w:sz w:val="24"/>
          <w:szCs w:val="24"/>
        </w:rPr>
      </w:pPr>
      <w:r>
        <w:rPr>
          <w:rFonts w:ascii="Times New Roman Bold" w:hAnsi="Times New Roman Bold"/>
          <w:b/>
          <w:caps/>
          <w:sz w:val="24"/>
          <w:szCs w:val="24"/>
        </w:rPr>
        <w:tab/>
      </w:r>
      <w:r w:rsidR="00750816" w:rsidRPr="00750816">
        <w:rPr>
          <w:rFonts w:ascii="Times New Roman Bold" w:hAnsi="Times New Roman Bold"/>
          <w:b/>
          <w:caps/>
          <w:sz w:val="24"/>
          <w:szCs w:val="24"/>
        </w:rPr>
        <w:t>alternate hardfacing technique for</w:t>
      </w:r>
    </w:p>
    <w:p w:rsidR="00750816" w:rsidRDefault="00EB1BA2" w:rsidP="00750816">
      <w:pPr>
        <w:jc w:val="both"/>
        <w:rPr>
          <w:rFonts w:ascii="Times New Roman Bold" w:hAnsi="Times New Roman Bold"/>
          <w:b/>
          <w:caps/>
          <w:sz w:val="24"/>
          <w:szCs w:val="24"/>
        </w:rPr>
      </w:pPr>
      <w:r>
        <w:rPr>
          <w:rFonts w:ascii="Times New Roman Bold" w:hAnsi="Times New Roman Bold"/>
          <w:b/>
          <w:caps/>
          <w:sz w:val="24"/>
          <w:szCs w:val="24"/>
        </w:rPr>
        <w:tab/>
      </w:r>
      <w:r w:rsidR="00750816" w:rsidRPr="00750816">
        <w:rPr>
          <w:rFonts w:ascii="Times New Roman Bold" w:hAnsi="Times New Roman Bold"/>
          <w:b/>
          <w:caps/>
          <w:sz w:val="24"/>
          <w:szCs w:val="24"/>
        </w:rPr>
        <w:t>Large</w:t>
      </w:r>
      <w:r w:rsidR="00750816">
        <w:rPr>
          <w:rFonts w:ascii="Times New Roman Bold" w:hAnsi="Times New Roman Bold"/>
          <w:b/>
          <w:caps/>
          <w:sz w:val="24"/>
          <w:szCs w:val="24"/>
        </w:rPr>
        <w:t xml:space="preserve"> </w:t>
      </w:r>
      <w:r w:rsidR="00750816" w:rsidRPr="00750816">
        <w:rPr>
          <w:rFonts w:ascii="Times New Roman Bold" w:hAnsi="Times New Roman Bold"/>
          <w:b/>
          <w:caps/>
          <w:sz w:val="24"/>
          <w:szCs w:val="24"/>
        </w:rPr>
        <w:t>components of FBR and Assessment</w:t>
      </w:r>
    </w:p>
    <w:p w:rsidR="00750816" w:rsidRDefault="00EB1BA2" w:rsidP="00750816">
      <w:pPr>
        <w:jc w:val="both"/>
        <w:rPr>
          <w:rFonts w:ascii="Times New Roman Bold" w:hAnsi="Times New Roman Bold"/>
          <w:b/>
          <w:caps/>
          <w:sz w:val="24"/>
          <w:szCs w:val="24"/>
        </w:rPr>
      </w:pPr>
      <w:r>
        <w:rPr>
          <w:rFonts w:ascii="Times New Roman Bold" w:hAnsi="Times New Roman Bold"/>
          <w:b/>
          <w:caps/>
          <w:sz w:val="24"/>
          <w:szCs w:val="24"/>
        </w:rPr>
        <w:tab/>
      </w:r>
      <w:r w:rsidR="00750816" w:rsidRPr="00750816">
        <w:rPr>
          <w:rFonts w:ascii="Times New Roman Bold" w:hAnsi="Times New Roman Bold"/>
          <w:b/>
          <w:caps/>
          <w:sz w:val="24"/>
          <w:szCs w:val="24"/>
        </w:rPr>
        <w:t>of static</w:t>
      </w:r>
      <w:r w:rsidR="00750816">
        <w:rPr>
          <w:rFonts w:ascii="Times New Roman Bold" w:hAnsi="Times New Roman Bold"/>
          <w:b/>
          <w:caps/>
          <w:sz w:val="24"/>
          <w:szCs w:val="24"/>
        </w:rPr>
        <w:t xml:space="preserve"> </w:t>
      </w:r>
      <w:r w:rsidR="00750816" w:rsidRPr="00750816">
        <w:rPr>
          <w:rFonts w:ascii="Times New Roman Bold" w:hAnsi="Times New Roman Bold"/>
          <w:b/>
          <w:caps/>
          <w:sz w:val="24"/>
          <w:szCs w:val="24"/>
        </w:rPr>
        <w:t>In-Sodium Stability of Plasma</w:t>
      </w:r>
    </w:p>
    <w:p w:rsidR="00750816" w:rsidRPr="00750816" w:rsidRDefault="00EB1BA2" w:rsidP="00750816">
      <w:pPr>
        <w:jc w:val="both"/>
        <w:rPr>
          <w:rFonts w:ascii="Times New Roman Bold" w:hAnsi="Times New Roman Bold"/>
          <w:b/>
          <w:caps/>
          <w:sz w:val="24"/>
          <w:szCs w:val="24"/>
        </w:rPr>
      </w:pPr>
      <w:r>
        <w:rPr>
          <w:rFonts w:ascii="Times New Roman Bold" w:hAnsi="Times New Roman Bold"/>
          <w:b/>
          <w:caps/>
          <w:sz w:val="24"/>
          <w:szCs w:val="24"/>
        </w:rPr>
        <w:tab/>
      </w:r>
      <w:r w:rsidR="00750816" w:rsidRPr="00750816">
        <w:rPr>
          <w:rFonts w:ascii="Times New Roman Bold" w:hAnsi="Times New Roman Bold"/>
          <w:b/>
          <w:caps/>
          <w:sz w:val="24"/>
          <w:szCs w:val="24"/>
        </w:rPr>
        <w:t>Nitrided Layer</w:t>
      </w:r>
    </w:p>
    <w:p w:rsidR="00802381" w:rsidRDefault="00802381" w:rsidP="00537496">
      <w:pPr>
        <w:pStyle w:val="Authornameandaffiliation"/>
      </w:pPr>
    </w:p>
    <w:p w:rsidR="00003206" w:rsidRPr="0023450F" w:rsidRDefault="00003206" w:rsidP="00537496">
      <w:pPr>
        <w:pStyle w:val="Authornameandaffiliation"/>
        <w:rPr>
          <w:color w:val="00B0F0"/>
        </w:rPr>
      </w:pPr>
      <w:r w:rsidRPr="0023450F">
        <w:rPr>
          <w:color w:val="00B0F0"/>
        </w:rPr>
        <w:t>:</w:t>
      </w:r>
    </w:p>
    <w:p w:rsidR="00E36CB9" w:rsidRDefault="00756BFC" w:rsidP="00756BFC">
      <w:pPr>
        <w:rPr>
          <w:caps/>
          <w:sz w:val="20"/>
        </w:rPr>
      </w:pPr>
      <w:r>
        <w:rPr>
          <w:i/>
          <w:sz w:val="24"/>
          <w:szCs w:val="24"/>
        </w:rPr>
        <w:tab/>
      </w:r>
      <w:r w:rsidRPr="00756BFC">
        <w:rPr>
          <w:caps/>
          <w:sz w:val="20"/>
        </w:rPr>
        <w:t xml:space="preserve">Akash Singh, R. Thirumurugesan, R. Mythili, P. Parameswaran, S. Raju, </w:t>
      </w:r>
    </w:p>
    <w:p w:rsidR="00756BFC" w:rsidRPr="00756BFC" w:rsidRDefault="00E36CB9" w:rsidP="00756BFC">
      <w:pPr>
        <w:rPr>
          <w:caps/>
          <w:sz w:val="20"/>
        </w:rPr>
      </w:pPr>
      <w:r>
        <w:rPr>
          <w:caps/>
          <w:sz w:val="20"/>
        </w:rPr>
        <w:tab/>
      </w:r>
      <w:r w:rsidR="00756BFC" w:rsidRPr="00756BFC">
        <w:rPr>
          <w:caps/>
          <w:sz w:val="20"/>
        </w:rPr>
        <w:t>S.</w:t>
      </w:r>
      <w:r>
        <w:rPr>
          <w:caps/>
          <w:sz w:val="20"/>
        </w:rPr>
        <w:t xml:space="preserve"> </w:t>
      </w:r>
      <w:r w:rsidR="00756BFC" w:rsidRPr="00756BFC">
        <w:rPr>
          <w:caps/>
          <w:sz w:val="20"/>
        </w:rPr>
        <w:t xml:space="preserve">Ravishankar, R.Punniyamoorthy, S.Krishnakumar, S.Chandramouli, </w:t>
      </w:r>
      <w:r w:rsidR="00756BFC">
        <w:rPr>
          <w:caps/>
          <w:sz w:val="20"/>
        </w:rPr>
        <w:tab/>
      </w:r>
      <w:r w:rsidR="00756BFC" w:rsidRPr="00756BFC">
        <w:rPr>
          <w:caps/>
          <w:sz w:val="20"/>
        </w:rPr>
        <w:t>B.K.Nashine, Shaju K. Albert</w:t>
      </w:r>
    </w:p>
    <w:p w:rsidR="00003206" w:rsidRDefault="00003206" w:rsidP="00537496">
      <w:pPr>
        <w:pStyle w:val="Authornameandaffiliation"/>
      </w:pPr>
    </w:p>
    <w:p w:rsidR="00003206" w:rsidRPr="00FF386F" w:rsidRDefault="008E3113" w:rsidP="00003206">
      <w:pPr>
        <w:pStyle w:val="Authornameandaffiliation"/>
      </w:pPr>
      <w:r>
        <w:t>Indira Gandhi Centre for Atomic Research, Kalpakkam, India</w:t>
      </w:r>
    </w:p>
    <w:p w:rsidR="00003206" w:rsidRDefault="00003206" w:rsidP="00003206">
      <w:pPr>
        <w:pStyle w:val="Authornameandaffiliation"/>
      </w:pPr>
    </w:p>
    <w:p w:rsidR="00003206" w:rsidRDefault="00003206" w:rsidP="00003206">
      <w:pPr>
        <w:pStyle w:val="Authornameandaffiliation"/>
      </w:pPr>
      <w:r>
        <w:t>Email</w:t>
      </w:r>
      <w:r w:rsidRPr="00003206">
        <w:t xml:space="preserve"> contact of </w:t>
      </w:r>
      <w:r>
        <w:t>corresponding</w:t>
      </w:r>
      <w:r w:rsidRPr="00003206">
        <w:t xml:space="preserve"> author</w:t>
      </w:r>
      <w:r>
        <w:t xml:space="preserve">: </w:t>
      </w:r>
      <w:r w:rsidR="008E3113">
        <w:t>akash@igcar.gov.in</w:t>
      </w:r>
    </w:p>
    <w:p w:rsidR="00003206" w:rsidRDefault="00003206" w:rsidP="00537496">
      <w:pPr>
        <w:pStyle w:val="Authornameandaffiliation"/>
      </w:pPr>
    </w:p>
    <w:p w:rsidR="00003206" w:rsidRDefault="00003206" w:rsidP="00537496">
      <w:pPr>
        <w:pStyle w:val="Authornameandaffiliation"/>
      </w:pPr>
    </w:p>
    <w:p w:rsidR="00647F33" w:rsidRPr="00647F33" w:rsidRDefault="00647F33" w:rsidP="00537496">
      <w:pPr>
        <w:pStyle w:val="Authornameandaffiliation"/>
        <w:rPr>
          <w:b/>
        </w:rPr>
      </w:pPr>
      <w:r w:rsidRPr="00647F33">
        <w:rPr>
          <w:b/>
        </w:rPr>
        <w:t>Abstract</w:t>
      </w:r>
    </w:p>
    <w:bookmarkEnd w:id="0"/>
    <w:p w:rsidR="00647F33" w:rsidRDefault="00647F33" w:rsidP="00537496">
      <w:pPr>
        <w:pStyle w:val="Authornameandaffiliation"/>
      </w:pPr>
    </w:p>
    <w:p w:rsidR="00232812" w:rsidRDefault="000B32F6" w:rsidP="00D02744">
      <w:pPr>
        <w:overflowPunct/>
        <w:spacing w:line="240" w:lineRule="atLeast"/>
        <w:contextualSpacing/>
        <w:jc w:val="both"/>
        <w:textAlignment w:val="auto"/>
        <w:rPr>
          <w:rFonts w:eastAsia="LinLibertineO-Identity-H"/>
          <w:sz w:val="18"/>
          <w:szCs w:val="18"/>
          <w:lang w:val="en-US" w:eastAsia="en-GB"/>
        </w:rPr>
      </w:pPr>
      <w:r w:rsidRPr="000B32F6">
        <w:rPr>
          <w:rFonts w:eastAsia="LinLibertineO-Identity-H"/>
          <w:sz w:val="18"/>
          <w:szCs w:val="18"/>
          <w:lang w:val="en-US" w:eastAsia="en-GB"/>
        </w:rPr>
        <w:t>Plasma nitriding is considered as a plausible alternate hard-facing technology for enhancing the wear and</w:t>
      </w:r>
      <w:r>
        <w:rPr>
          <w:rFonts w:eastAsia="LinLibertineO-Identity-H"/>
          <w:sz w:val="18"/>
          <w:szCs w:val="18"/>
          <w:lang w:val="en-US" w:eastAsia="en-GB"/>
        </w:rPr>
        <w:t xml:space="preserve"> </w:t>
      </w:r>
      <w:r w:rsidRPr="000B32F6">
        <w:rPr>
          <w:rFonts w:eastAsia="LinLibertineO-Identity-H"/>
          <w:sz w:val="18"/>
          <w:szCs w:val="18"/>
          <w:lang w:val="en-US" w:eastAsia="en-GB"/>
        </w:rPr>
        <w:t>fatigue resistance of large size and intricate fast reactor components. Plasma nitriding is an environmentally</w:t>
      </w:r>
      <w:r>
        <w:rPr>
          <w:rFonts w:eastAsia="LinLibertineO-Identity-H"/>
          <w:sz w:val="18"/>
          <w:szCs w:val="18"/>
          <w:lang w:val="en-US" w:eastAsia="en-GB"/>
        </w:rPr>
        <w:t xml:space="preserve"> </w:t>
      </w:r>
      <w:r w:rsidRPr="000B32F6">
        <w:rPr>
          <w:rFonts w:eastAsia="LinLibertineO-Identity-H"/>
          <w:sz w:val="18"/>
          <w:szCs w:val="18"/>
          <w:lang w:val="en-US" w:eastAsia="en-GB"/>
        </w:rPr>
        <w:t>clean process that can be adopted in principle, to produce high surface hardness in a controlled manner, with</w:t>
      </w:r>
      <w:r>
        <w:rPr>
          <w:rFonts w:eastAsia="LinLibertineO-Identity-H"/>
          <w:sz w:val="18"/>
          <w:szCs w:val="18"/>
          <w:lang w:val="en-US" w:eastAsia="en-GB"/>
        </w:rPr>
        <w:t xml:space="preserve"> </w:t>
      </w:r>
      <w:r w:rsidRPr="000B32F6">
        <w:rPr>
          <w:rFonts w:eastAsia="LinLibertineO-Identity-H"/>
          <w:sz w:val="18"/>
          <w:szCs w:val="18"/>
          <w:lang w:val="en-US" w:eastAsia="en-GB"/>
        </w:rPr>
        <w:t>little distortion of finished components. In this regard, an attempt has been made to adopt plasma nitriding</w:t>
      </w:r>
      <w:r>
        <w:rPr>
          <w:rFonts w:eastAsia="LinLibertineO-Identity-H"/>
          <w:sz w:val="18"/>
          <w:szCs w:val="18"/>
          <w:lang w:val="en-US" w:eastAsia="en-GB"/>
        </w:rPr>
        <w:t xml:space="preserve"> </w:t>
      </w:r>
      <w:r w:rsidRPr="000B32F6">
        <w:rPr>
          <w:rFonts w:eastAsia="LinLibertineO-Identity-H"/>
          <w:sz w:val="18"/>
          <w:szCs w:val="18"/>
          <w:lang w:val="en-US" w:eastAsia="en-GB"/>
        </w:rPr>
        <w:t>for the casing ring of the secondary sodium pump of PFBR.</w:t>
      </w:r>
      <w:r>
        <w:rPr>
          <w:rFonts w:eastAsia="LinLibertineO-Identity-H"/>
          <w:sz w:val="18"/>
          <w:szCs w:val="18"/>
          <w:lang w:val="en-US" w:eastAsia="en-GB"/>
        </w:rPr>
        <w:t xml:space="preserve"> </w:t>
      </w:r>
      <w:r w:rsidR="0032130C">
        <w:rPr>
          <w:rFonts w:eastAsia="LinLibertineO-Identity-H"/>
          <w:sz w:val="18"/>
          <w:szCs w:val="18"/>
          <w:lang w:val="en-US" w:eastAsia="en-GB"/>
        </w:rPr>
        <w:t>M</w:t>
      </w:r>
      <w:r w:rsidRPr="000B32F6">
        <w:rPr>
          <w:rFonts w:eastAsia="LinLibertineO-Identity-H"/>
          <w:sz w:val="18"/>
          <w:szCs w:val="18"/>
          <w:lang w:val="en-US" w:eastAsia="en-GB"/>
        </w:rPr>
        <w:t xml:space="preserve">odel </w:t>
      </w:r>
      <w:r w:rsidR="00D02744">
        <w:rPr>
          <w:rFonts w:eastAsia="LinLibertineO-Identity-H"/>
          <w:sz w:val="18"/>
          <w:szCs w:val="18"/>
          <w:lang w:val="en-US" w:eastAsia="en-GB"/>
        </w:rPr>
        <w:t>ring</w:t>
      </w:r>
      <w:r w:rsidR="0032130C">
        <w:rPr>
          <w:rFonts w:eastAsia="LinLibertineO-Identity-H"/>
          <w:sz w:val="18"/>
          <w:szCs w:val="18"/>
          <w:lang w:val="en-US" w:eastAsia="en-GB"/>
        </w:rPr>
        <w:t>s</w:t>
      </w:r>
      <w:r w:rsidR="00D02744">
        <w:rPr>
          <w:rFonts w:eastAsia="LinLibertineO-Identity-H"/>
          <w:sz w:val="18"/>
          <w:szCs w:val="18"/>
          <w:lang w:val="en-US" w:eastAsia="en-GB"/>
        </w:rPr>
        <w:t xml:space="preserve"> </w:t>
      </w:r>
      <w:r w:rsidRPr="000B32F6">
        <w:rPr>
          <w:rFonts w:eastAsia="LinLibertineO-Identity-H"/>
          <w:sz w:val="18"/>
          <w:szCs w:val="18"/>
          <w:lang w:val="en-US" w:eastAsia="en-GB"/>
        </w:rPr>
        <w:t>of</w:t>
      </w:r>
      <w:r>
        <w:rPr>
          <w:rFonts w:eastAsia="LinLibertineO-Identity-H"/>
          <w:sz w:val="18"/>
          <w:szCs w:val="18"/>
          <w:lang w:val="en-US" w:eastAsia="en-GB"/>
        </w:rPr>
        <w:t xml:space="preserve"> </w:t>
      </w:r>
      <w:r w:rsidRPr="000B32F6">
        <w:rPr>
          <w:rFonts w:eastAsia="LinLibertineO-Identity-H"/>
          <w:sz w:val="18"/>
          <w:szCs w:val="18"/>
          <w:lang w:val="en-US" w:eastAsia="en-GB"/>
        </w:rPr>
        <w:t>SS316L were fabricated. These rings were stress relieved, followed by chrome plating to a thickness of ~100</w:t>
      </w:r>
      <w:r>
        <w:rPr>
          <w:rFonts w:eastAsia="LinLibertineO-Identity-H"/>
          <w:sz w:val="18"/>
          <w:szCs w:val="18"/>
          <w:lang w:val="en-US" w:eastAsia="en-GB"/>
        </w:rPr>
        <w:t xml:space="preserve"> </w:t>
      </w:r>
      <w:r w:rsidR="003815FF" w:rsidRPr="00F603AA">
        <w:rPr>
          <w:sz w:val="20"/>
        </w:rPr>
        <w:t>µm</w:t>
      </w:r>
      <w:r w:rsidR="0032130C">
        <w:rPr>
          <w:rFonts w:eastAsia="LinLibertineO-Identity-H"/>
          <w:sz w:val="18"/>
          <w:szCs w:val="18"/>
          <w:lang w:val="en-US" w:eastAsia="en-GB"/>
        </w:rPr>
        <w:t xml:space="preserve"> </w:t>
      </w:r>
      <w:r w:rsidR="00D02744">
        <w:rPr>
          <w:rFonts w:eastAsia="LinLibertineO-Identity-H"/>
          <w:sz w:val="18"/>
          <w:szCs w:val="18"/>
          <w:lang w:val="en-US" w:eastAsia="en-GB"/>
        </w:rPr>
        <w:t xml:space="preserve">and </w:t>
      </w:r>
      <w:r w:rsidRPr="000B32F6">
        <w:rPr>
          <w:rFonts w:eastAsia="LinLibertineO-Identity-H"/>
          <w:sz w:val="18"/>
          <w:szCs w:val="18"/>
          <w:lang w:val="en-US" w:eastAsia="en-GB"/>
        </w:rPr>
        <w:t xml:space="preserve">plasma </w:t>
      </w:r>
      <w:r w:rsidR="00D02744" w:rsidRPr="000B32F6">
        <w:rPr>
          <w:rFonts w:eastAsia="LinLibertineO-Identity-H"/>
          <w:sz w:val="18"/>
          <w:szCs w:val="18"/>
          <w:lang w:val="en-US" w:eastAsia="en-GB"/>
        </w:rPr>
        <w:t>nitrid</w:t>
      </w:r>
      <w:r w:rsidR="00D02744">
        <w:rPr>
          <w:rFonts w:eastAsia="LinLibertineO-Identity-H"/>
          <w:sz w:val="18"/>
          <w:szCs w:val="18"/>
          <w:lang w:val="en-US" w:eastAsia="en-GB"/>
        </w:rPr>
        <w:t>ing</w:t>
      </w:r>
      <w:r w:rsidR="00D02744" w:rsidRPr="000B32F6">
        <w:rPr>
          <w:rFonts w:eastAsia="LinLibertineO-Identity-H"/>
          <w:sz w:val="18"/>
          <w:szCs w:val="18"/>
          <w:lang w:val="en-US" w:eastAsia="en-GB"/>
        </w:rPr>
        <w:t xml:space="preserve"> </w:t>
      </w:r>
      <w:r w:rsidRPr="000B32F6">
        <w:rPr>
          <w:rFonts w:eastAsia="LinLibertineO-Identity-H"/>
          <w:sz w:val="18"/>
          <w:szCs w:val="18"/>
          <w:lang w:val="en-US" w:eastAsia="en-GB"/>
        </w:rPr>
        <w:t>at 500</w:t>
      </w:r>
      <w:r w:rsidR="00C25B1D">
        <w:rPr>
          <w:rFonts w:eastAsia="LinLibertineO-Identity-H"/>
          <w:sz w:val="18"/>
          <w:szCs w:val="18"/>
          <w:lang w:val="en-US" w:eastAsia="en-GB"/>
        </w:rPr>
        <w:t>ºC</w:t>
      </w:r>
      <w:r w:rsidRPr="000B32F6">
        <w:rPr>
          <w:rFonts w:eastAsia="LinLibertineO-Identity-H"/>
          <w:sz w:val="18"/>
          <w:szCs w:val="18"/>
          <w:lang w:val="en-US" w:eastAsia="en-GB"/>
        </w:rPr>
        <w:t xml:space="preserve"> for about 48 h. No gross dimensional distortion of</w:t>
      </w:r>
      <w:r w:rsidR="001B6B32">
        <w:rPr>
          <w:rFonts w:eastAsia="LinLibertineO-Identity-H"/>
          <w:sz w:val="18"/>
          <w:szCs w:val="18"/>
          <w:lang w:val="en-US" w:eastAsia="en-GB"/>
        </w:rPr>
        <w:t xml:space="preserve"> </w:t>
      </w:r>
      <w:r w:rsidRPr="000B32F6">
        <w:rPr>
          <w:rFonts w:eastAsia="LinLibertineO-Identity-H"/>
          <w:sz w:val="18"/>
          <w:szCs w:val="18"/>
          <w:lang w:val="en-US" w:eastAsia="en-GB"/>
        </w:rPr>
        <w:t xml:space="preserve">the component was found </w:t>
      </w:r>
      <w:r w:rsidR="00D02744">
        <w:rPr>
          <w:rFonts w:eastAsia="LinLibertineO-Identity-H"/>
          <w:sz w:val="18"/>
          <w:szCs w:val="18"/>
          <w:lang w:val="en-US" w:eastAsia="en-GB"/>
        </w:rPr>
        <w:t>after</w:t>
      </w:r>
      <w:r w:rsidRPr="000B32F6">
        <w:rPr>
          <w:rFonts w:eastAsia="LinLibertineO-Identity-H"/>
          <w:sz w:val="18"/>
          <w:szCs w:val="18"/>
          <w:lang w:val="en-US" w:eastAsia="en-GB"/>
        </w:rPr>
        <w:t xml:space="preserve"> plasma nitriding. </w:t>
      </w:r>
      <w:r w:rsidR="00D02744">
        <w:rPr>
          <w:rFonts w:eastAsia="LinLibertineO-Identity-H"/>
          <w:sz w:val="18"/>
          <w:szCs w:val="18"/>
          <w:lang w:val="en-US" w:eastAsia="en-GB"/>
        </w:rPr>
        <w:t>P</w:t>
      </w:r>
      <w:r w:rsidRPr="000B32F6">
        <w:rPr>
          <w:rFonts w:eastAsia="LinLibertineO-Identity-H"/>
          <w:sz w:val="18"/>
          <w:szCs w:val="18"/>
          <w:lang w:val="en-US" w:eastAsia="en-GB"/>
        </w:rPr>
        <w:t>ossible variation in microstructure and hardness profiles of the ring w</w:t>
      </w:r>
      <w:r w:rsidR="00851D24">
        <w:rPr>
          <w:rFonts w:eastAsia="LinLibertineO-Identity-H"/>
          <w:sz w:val="18"/>
          <w:szCs w:val="18"/>
          <w:lang w:val="en-US" w:eastAsia="en-GB"/>
        </w:rPr>
        <w:t>as</w:t>
      </w:r>
      <w:r w:rsidRPr="000B32F6">
        <w:rPr>
          <w:rFonts w:eastAsia="LinLibertineO-Identity-H"/>
          <w:sz w:val="18"/>
          <w:szCs w:val="18"/>
          <w:lang w:val="en-US" w:eastAsia="en-GB"/>
        </w:rPr>
        <w:t xml:space="preserve"> characterized to assess the effectiveness of plasma nitriding</w:t>
      </w:r>
      <w:r w:rsidR="001B6B32">
        <w:rPr>
          <w:rFonts w:eastAsia="LinLibertineO-Identity-H"/>
          <w:sz w:val="18"/>
          <w:szCs w:val="18"/>
          <w:lang w:val="en-US" w:eastAsia="en-GB"/>
        </w:rPr>
        <w:t xml:space="preserve"> </w:t>
      </w:r>
      <w:r w:rsidRPr="000B32F6">
        <w:rPr>
          <w:rFonts w:eastAsia="LinLibertineO-Identity-H"/>
          <w:sz w:val="18"/>
          <w:szCs w:val="18"/>
          <w:lang w:val="en-US" w:eastAsia="en-GB"/>
        </w:rPr>
        <w:t xml:space="preserve">in </w:t>
      </w:r>
      <w:r w:rsidR="00D02744">
        <w:rPr>
          <w:rFonts w:eastAsia="LinLibertineO-Identity-H"/>
          <w:sz w:val="18"/>
          <w:szCs w:val="18"/>
          <w:lang w:val="en-US" w:eastAsia="en-GB"/>
        </w:rPr>
        <w:t>achieving</w:t>
      </w:r>
      <w:r w:rsidR="00D02744" w:rsidRPr="000B32F6">
        <w:rPr>
          <w:rFonts w:eastAsia="LinLibertineO-Identity-H"/>
          <w:sz w:val="18"/>
          <w:szCs w:val="18"/>
          <w:lang w:val="en-US" w:eastAsia="en-GB"/>
        </w:rPr>
        <w:t xml:space="preserve"> </w:t>
      </w:r>
      <w:r w:rsidRPr="000B32F6">
        <w:rPr>
          <w:rFonts w:eastAsia="LinLibertineO-Identity-H"/>
          <w:sz w:val="18"/>
          <w:szCs w:val="18"/>
          <w:lang w:val="en-US" w:eastAsia="en-GB"/>
        </w:rPr>
        <w:t>a nitrided layer of reasonable case depth. X-ray diffraction</w:t>
      </w:r>
      <w:r w:rsidR="001B6B32">
        <w:rPr>
          <w:rFonts w:eastAsia="LinLibertineO-Identity-H"/>
          <w:sz w:val="18"/>
          <w:szCs w:val="18"/>
          <w:lang w:val="en-US" w:eastAsia="en-GB"/>
        </w:rPr>
        <w:t xml:space="preserve"> </w:t>
      </w:r>
      <w:r w:rsidRPr="000B32F6">
        <w:rPr>
          <w:rFonts w:eastAsia="LinLibertineO-Identity-H"/>
          <w:sz w:val="18"/>
          <w:szCs w:val="18"/>
          <w:lang w:val="en-US" w:eastAsia="en-GB"/>
        </w:rPr>
        <w:t xml:space="preserve">analysis </w:t>
      </w:r>
      <w:r w:rsidR="00D02744">
        <w:rPr>
          <w:rFonts w:eastAsia="LinLibertineO-Identity-H"/>
          <w:sz w:val="18"/>
          <w:szCs w:val="18"/>
          <w:lang w:val="en-US" w:eastAsia="en-GB"/>
        </w:rPr>
        <w:t xml:space="preserve">was also carried out understand the formation of chromium nitride </w:t>
      </w:r>
      <w:r w:rsidRPr="000B32F6">
        <w:rPr>
          <w:rFonts w:eastAsia="LinLibertineO-Identity-H"/>
          <w:sz w:val="18"/>
          <w:szCs w:val="18"/>
          <w:lang w:val="en-US" w:eastAsia="en-GB"/>
        </w:rPr>
        <w:t>phases</w:t>
      </w:r>
      <w:r w:rsidR="00D02744">
        <w:rPr>
          <w:rFonts w:eastAsia="LinLibertineO-Identity-H"/>
          <w:sz w:val="18"/>
          <w:szCs w:val="18"/>
          <w:lang w:val="en-US" w:eastAsia="en-GB"/>
        </w:rPr>
        <w:t xml:space="preserve">. Also </w:t>
      </w:r>
      <w:r w:rsidRPr="000B32F6">
        <w:rPr>
          <w:rFonts w:eastAsia="LinLibertineO-Identity-H"/>
          <w:sz w:val="18"/>
          <w:szCs w:val="18"/>
          <w:lang w:val="en-US" w:eastAsia="en-GB"/>
        </w:rPr>
        <w:t xml:space="preserve">to assess the stability of plasma </w:t>
      </w:r>
      <w:r w:rsidR="00851D24" w:rsidRPr="000B32F6">
        <w:rPr>
          <w:rFonts w:eastAsia="LinLibertineO-Identity-H"/>
          <w:sz w:val="18"/>
          <w:szCs w:val="18"/>
          <w:lang w:val="en-US" w:eastAsia="en-GB"/>
        </w:rPr>
        <w:t xml:space="preserve">nitrided </w:t>
      </w:r>
      <w:r w:rsidR="00851D24">
        <w:rPr>
          <w:rFonts w:eastAsia="LinLibertineO-Identity-H"/>
          <w:sz w:val="18"/>
          <w:szCs w:val="18"/>
          <w:lang w:val="en-US" w:eastAsia="en-GB"/>
        </w:rPr>
        <w:t>layer</w:t>
      </w:r>
      <w:r w:rsidR="00D02744" w:rsidRPr="00D02744">
        <w:rPr>
          <w:rFonts w:eastAsia="LinLibertineO-Identity-H"/>
          <w:sz w:val="18"/>
          <w:szCs w:val="18"/>
          <w:lang w:val="en-US" w:eastAsia="en-GB"/>
        </w:rPr>
        <w:t xml:space="preserve"> </w:t>
      </w:r>
      <w:r w:rsidR="00D02744" w:rsidRPr="000B32F6">
        <w:rPr>
          <w:rFonts w:eastAsia="LinLibertineO-Identity-H"/>
          <w:sz w:val="18"/>
          <w:szCs w:val="18"/>
          <w:lang w:val="en-US" w:eastAsia="en-GB"/>
        </w:rPr>
        <w:t>in liquid sodium</w:t>
      </w:r>
      <w:r w:rsidR="00D02744">
        <w:rPr>
          <w:rFonts w:eastAsia="LinLibertineO-Identity-H"/>
          <w:sz w:val="18"/>
          <w:szCs w:val="18"/>
          <w:lang w:val="en-US" w:eastAsia="en-GB"/>
        </w:rPr>
        <w:t xml:space="preserve">, sections of the nitrided </w:t>
      </w:r>
      <w:r w:rsidR="00851D24">
        <w:rPr>
          <w:rFonts w:eastAsia="LinLibertineO-Identity-H"/>
          <w:sz w:val="18"/>
          <w:szCs w:val="18"/>
          <w:lang w:val="en-US" w:eastAsia="en-GB"/>
        </w:rPr>
        <w:t>ring</w:t>
      </w:r>
      <w:r w:rsidR="00851D24" w:rsidRPr="000B32F6">
        <w:rPr>
          <w:rFonts w:eastAsia="LinLibertineO-Identity-H"/>
          <w:sz w:val="18"/>
          <w:szCs w:val="18"/>
          <w:lang w:val="en-US" w:eastAsia="en-GB"/>
        </w:rPr>
        <w:t xml:space="preserve"> </w:t>
      </w:r>
      <w:r w:rsidR="00851D24">
        <w:rPr>
          <w:rFonts w:eastAsia="LinLibertineO-Identity-H"/>
          <w:sz w:val="18"/>
          <w:szCs w:val="18"/>
          <w:lang w:val="en-US" w:eastAsia="en-GB"/>
        </w:rPr>
        <w:t>were</w:t>
      </w:r>
      <w:r w:rsidR="00D02744">
        <w:rPr>
          <w:rFonts w:eastAsia="LinLibertineO-Identity-H"/>
          <w:sz w:val="18"/>
          <w:szCs w:val="18"/>
          <w:lang w:val="en-US" w:eastAsia="en-GB"/>
        </w:rPr>
        <w:t xml:space="preserve"> subjected to </w:t>
      </w:r>
      <w:r w:rsidRPr="000B32F6">
        <w:rPr>
          <w:rFonts w:eastAsia="LinLibertineO-Identity-H"/>
          <w:sz w:val="18"/>
          <w:szCs w:val="18"/>
          <w:lang w:val="en-US" w:eastAsia="en-GB"/>
        </w:rPr>
        <w:t>long term exposure</w:t>
      </w:r>
      <w:r w:rsidR="001B6B32">
        <w:rPr>
          <w:rFonts w:eastAsia="LinLibertineO-Identity-H"/>
          <w:sz w:val="18"/>
          <w:szCs w:val="18"/>
          <w:lang w:val="en-US" w:eastAsia="en-GB"/>
        </w:rPr>
        <w:t xml:space="preserve"> </w:t>
      </w:r>
      <w:r w:rsidR="00D02744">
        <w:rPr>
          <w:rFonts w:eastAsia="LinLibertineO-Identity-H"/>
          <w:sz w:val="18"/>
          <w:szCs w:val="18"/>
          <w:lang w:val="en-US" w:eastAsia="en-GB"/>
        </w:rPr>
        <w:t>in</w:t>
      </w:r>
      <w:r w:rsidR="00D02744" w:rsidRPr="000B32F6">
        <w:rPr>
          <w:rFonts w:eastAsia="LinLibertineO-Identity-H"/>
          <w:sz w:val="18"/>
          <w:szCs w:val="18"/>
          <w:lang w:val="en-US" w:eastAsia="en-GB"/>
        </w:rPr>
        <w:t xml:space="preserve"> </w:t>
      </w:r>
      <w:r w:rsidRPr="000B32F6">
        <w:rPr>
          <w:rFonts w:eastAsia="LinLibertineO-Identity-H"/>
          <w:sz w:val="18"/>
          <w:szCs w:val="18"/>
          <w:lang w:val="en-US" w:eastAsia="en-GB"/>
        </w:rPr>
        <w:t>static sodium at 550</w:t>
      </w:r>
      <w:r w:rsidR="00C25B1D" w:rsidRPr="00C25B1D">
        <w:rPr>
          <w:rFonts w:eastAsia="LinLibertineO-Identity-H"/>
          <w:sz w:val="18"/>
          <w:szCs w:val="18"/>
          <w:lang w:val="en-US" w:eastAsia="en-GB"/>
        </w:rPr>
        <w:t xml:space="preserve"> </w:t>
      </w:r>
      <w:r w:rsidR="00C25B1D">
        <w:rPr>
          <w:rFonts w:eastAsia="LinLibertineO-Identity-H"/>
          <w:sz w:val="18"/>
          <w:szCs w:val="18"/>
          <w:lang w:val="en-US" w:eastAsia="en-GB"/>
        </w:rPr>
        <w:t>ºC</w:t>
      </w:r>
      <w:r w:rsidRPr="000B32F6">
        <w:rPr>
          <w:rFonts w:eastAsia="LinLibertineO-Identity-H"/>
          <w:sz w:val="18"/>
          <w:szCs w:val="18"/>
          <w:lang w:val="en-US" w:eastAsia="en-GB"/>
        </w:rPr>
        <w:t xml:space="preserve"> up to 5000h </w:t>
      </w:r>
      <w:r w:rsidR="00D02744">
        <w:rPr>
          <w:rFonts w:eastAsia="LinLibertineO-Identity-H"/>
          <w:sz w:val="18"/>
          <w:szCs w:val="18"/>
          <w:lang w:val="en-US" w:eastAsia="en-GB"/>
        </w:rPr>
        <w:t xml:space="preserve">While </w:t>
      </w:r>
      <w:r w:rsidRPr="000B32F6">
        <w:rPr>
          <w:rFonts w:eastAsia="LinLibertineO-Identity-H"/>
          <w:sz w:val="18"/>
          <w:szCs w:val="18"/>
          <w:lang w:val="en-US" w:eastAsia="en-GB"/>
        </w:rPr>
        <w:t>a minor reduction in hardness</w:t>
      </w:r>
      <w:r w:rsidR="00D02744">
        <w:rPr>
          <w:rFonts w:eastAsia="LinLibertineO-Identity-H"/>
          <w:sz w:val="18"/>
          <w:szCs w:val="18"/>
          <w:lang w:val="en-US" w:eastAsia="en-GB"/>
        </w:rPr>
        <w:t xml:space="preserve"> </w:t>
      </w:r>
      <w:r w:rsidRPr="000B32F6">
        <w:rPr>
          <w:rFonts w:eastAsia="LinLibertineO-Identity-H"/>
          <w:sz w:val="18"/>
          <w:szCs w:val="18"/>
          <w:lang w:val="en-US" w:eastAsia="en-GB"/>
        </w:rPr>
        <w:t xml:space="preserve">was observed </w:t>
      </w:r>
      <w:r w:rsidR="00D02744">
        <w:rPr>
          <w:rFonts w:eastAsia="LinLibertineO-Identity-H"/>
          <w:sz w:val="18"/>
          <w:szCs w:val="18"/>
          <w:lang w:val="en-US" w:eastAsia="en-GB"/>
        </w:rPr>
        <w:t xml:space="preserve">after </w:t>
      </w:r>
      <w:r w:rsidRPr="000B32F6">
        <w:rPr>
          <w:rFonts w:eastAsia="LinLibertineO-Identity-H"/>
          <w:sz w:val="18"/>
          <w:szCs w:val="18"/>
          <w:lang w:val="en-US" w:eastAsia="en-GB"/>
        </w:rPr>
        <w:t>prolonged high temperature exposure in</w:t>
      </w:r>
      <w:r w:rsidR="001B6B32">
        <w:rPr>
          <w:rFonts w:eastAsia="LinLibertineO-Identity-H"/>
          <w:sz w:val="18"/>
          <w:szCs w:val="18"/>
          <w:lang w:val="en-US" w:eastAsia="en-GB"/>
        </w:rPr>
        <w:t xml:space="preserve"> </w:t>
      </w:r>
      <w:r w:rsidRPr="000B32F6">
        <w:rPr>
          <w:rFonts w:eastAsia="LinLibertineO-Identity-H"/>
          <w:sz w:val="18"/>
          <w:szCs w:val="18"/>
          <w:lang w:val="en-US" w:eastAsia="en-GB"/>
        </w:rPr>
        <w:t>sodium</w:t>
      </w:r>
      <w:r w:rsidR="00D02744">
        <w:rPr>
          <w:rFonts w:eastAsia="LinLibertineO-Identity-H"/>
          <w:sz w:val="18"/>
          <w:szCs w:val="18"/>
          <w:lang w:val="en-US" w:eastAsia="en-GB"/>
        </w:rPr>
        <w:t xml:space="preserve">, </w:t>
      </w:r>
      <w:r w:rsidRPr="000B32F6">
        <w:rPr>
          <w:rFonts w:eastAsia="LinLibertineO-Identity-H"/>
          <w:sz w:val="18"/>
          <w:szCs w:val="18"/>
          <w:lang w:val="en-US" w:eastAsia="en-GB"/>
        </w:rPr>
        <w:t xml:space="preserve">no significant change in microstructure or nitride layer case </w:t>
      </w:r>
      <w:r w:rsidRPr="00232812">
        <w:rPr>
          <w:rFonts w:eastAsia="LinLibertineO-Identity-H"/>
          <w:sz w:val="18"/>
          <w:szCs w:val="18"/>
          <w:lang w:val="en-US" w:eastAsia="en-GB"/>
        </w:rPr>
        <w:t>depth was observed</w:t>
      </w:r>
      <w:r w:rsidR="007969EF">
        <w:rPr>
          <w:rFonts w:eastAsia="LinLibertineO-Identity-H"/>
          <w:sz w:val="18"/>
          <w:szCs w:val="18"/>
          <w:lang w:val="en-US" w:eastAsia="en-GB"/>
        </w:rPr>
        <w:t>, suggesting the</w:t>
      </w:r>
      <w:r w:rsidR="007969EF" w:rsidRPr="007969EF">
        <w:rPr>
          <w:rFonts w:eastAsia="LinLibertineO-Identity-H"/>
          <w:sz w:val="18"/>
          <w:szCs w:val="18"/>
          <w:lang w:val="en-US" w:eastAsia="en-GB"/>
        </w:rPr>
        <w:t xml:space="preserve"> </w:t>
      </w:r>
      <w:r w:rsidR="007969EF" w:rsidRPr="00232812">
        <w:rPr>
          <w:rFonts w:eastAsia="LinLibertineO-Identity-H"/>
          <w:sz w:val="18"/>
          <w:szCs w:val="18"/>
          <w:lang w:val="en-US" w:eastAsia="en-GB"/>
        </w:rPr>
        <w:t>long term integrity of the plasma nitrided stainless steel in static sodium</w:t>
      </w:r>
      <w:r w:rsidRPr="00232812">
        <w:rPr>
          <w:rFonts w:eastAsia="LinLibertineO-Identity-H"/>
          <w:sz w:val="18"/>
          <w:szCs w:val="18"/>
          <w:lang w:val="en-US" w:eastAsia="en-GB"/>
        </w:rPr>
        <w:t>. The</w:t>
      </w:r>
      <w:r w:rsidR="007969EF">
        <w:rPr>
          <w:rFonts w:eastAsia="LinLibertineO-Identity-H"/>
          <w:sz w:val="18"/>
          <w:szCs w:val="18"/>
          <w:lang w:val="en-US" w:eastAsia="en-GB"/>
        </w:rPr>
        <w:t xml:space="preserve"> details of the study are presented in the paper. </w:t>
      </w:r>
      <w:r w:rsidRPr="00232812">
        <w:rPr>
          <w:rFonts w:eastAsia="LinLibertineO-Identity-H"/>
          <w:sz w:val="18"/>
          <w:szCs w:val="18"/>
          <w:lang w:val="en-US" w:eastAsia="en-GB"/>
        </w:rPr>
        <w:t xml:space="preserve"> </w:t>
      </w:r>
    </w:p>
    <w:p w:rsidR="00C5161B" w:rsidRDefault="00C5161B" w:rsidP="0011350B">
      <w:pPr>
        <w:overflowPunct/>
        <w:spacing w:line="240" w:lineRule="atLeast"/>
        <w:contextualSpacing/>
        <w:jc w:val="both"/>
        <w:textAlignment w:val="auto"/>
        <w:rPr>
          <w:rFonts w:eastAsia="LinLibertineO-Identity-H"/>
          <w:sz w:val="18"/>
          <w:szCs w:val="18"/>
          <w:lang w:val="en-US" w:eastAsia="en-GB"/>
        </w:rPr>
      </w:pPr>
    </w:p>
    <w:p w:rsidR="006F437E" w:rsidRDefault="00A56254">
      <w:pPr>
        <w:pStyle w:val="ListParagraph"/>
        <w:numPr>
          <w:ilvl w:val="0"/>
          <w:numId w:val="40"/>
        </w:numPr>
        <w:spacing w:before="100" w:beforeAutospacing="1" w:after="100" w:afterAutospacing="1" w:line="280" w:lineRule="atLeast"/>
        <w:ind w:left="426" w:hanging="426"/>
      </w:pPr>
      <w:r w:rsidRPr="00A56254">
        <w:rPr>
          <w:rFonts w:ascii="Times New Roman" w:hAnsi="Times New Roman"/>
          <w:sz w:val="20"/>
        </w:rPr>
        <w:t>INTRODUCTION</w:t>
      </w:r>
    </w:p>
    <w:p w:rsidR="00D846FA" w:rsidRDefault="00D846FA" w:rsidP="0053680D">
      <w:pPr>
        <w:pStyle w:val="NormalWeb"/>
        <w:spacing w:line="260" w:lineRule="atLeast"/>
        <w:ind w:firstLine="360"/>
        <w:contextualSpacing/>
        <w:jc w:val="both"/>
        <w:rPr>
          <w:sz w:val="20"/>
          <w:szCs w:val="20"/>
        </w:rPr>
      </w:pPr>
      <w:r w:rsidRPr="007969EF">
        <w:rPr>
          <w:sz w:val="20"/>
          <w:szCs w:val="22"/>
        </w:rPr>
        <w:t>Plasma nitriding is considered as a viable alternate technology for controlled hardfacing of various precision components that experience wear and fatigue. During plasma nitriding, ion bombardment in combination with plasma induced dissociation promotes chemisorption and surface layer intermixing at relatively lower temperatures than in conventional gas nitriding</w:t>
      </w:r>
      <w:r w:rsidR="007969EF" w:rsidRPr="007969EF">
        <w:rPr>
          <w:sz w:val="20"/>
          <w:szCs w:val="22"/>
        </w:rPr>
        <w:t xml:space="preserve">. </w:t>
      </w:r>
      <w:r w:rsidR="00591E96">
        <w:rPr>
          <w:sz w:val="20"/>
          <w:szCs w:val="22"/>
        </w:rPr>
        <w:t>Pulsed direct current glow discharge is one of the surface hardening techniques</w:t>
      </w:r>
      <w:r w:rsidR="00851D24">
        <w:rPr>
          <w:sz w:val="20"/>
          <w:szCs w:val="22"/>
        </w:rPr>
        <w:t>,</w:t>
      </w:r>
      <w:r w:rsidR="00591E96">
        <w:rPr>
          <w:sz w:val="20"/>
          <w:szCs w:val="22"/>
        </w:rPr>
        <w:t xml:space="preserve"> which uses plasma for the nitriding of steels. </w:t>
      </w:r>
      <w:r w:rsidRPr="007969EF">
        <w:rPr>
          <w:sz w:val="20"/>
          <w:szCs w:val="22"/>
        </w:rPr>
        <w:t>Plasma nitriding process enables nitrogen to diffuse in to the surface of components</w:t>
      </w:r>
      <w:r w:rsidR="00A56254" w:rsidRPr="00A56254">
        <w:rPr>
          <w:sz w:val="18"/>
          <w:szCs w:val="20"/>
        </w:rPr>
        <w:t xml:space="preserve"> </w:t>
      </w:r>
      <w:r w:rsidRPr="00D846FA">
        <w:rPr>
          <w:sz w:val="20"/>
          <w:szCs w:val="20"/>
        </w:rPr>
        <w:t>and thereby produce high surface hardness. Since the process allows for lower work piece temperature, distortion of the components can be minimized. Further, the process avoids handling of hazardous and toxic chemicals and it has the distinct advantage of cleaning the finished product with argon plasma, therefore it is considered as a relatively clean technology [1-</w:t>
      </w:r>
      <w:r w:rsidR="00591E96">
        <w:rPr>
          <w:sz w:val="20"/>
          <w:szCs w:val="20"/>
        </w:rPr>
        <w:t>8</w:t>
      </w:r>
      <w:r w:rsidRPr="00D846FA">
        <w:rPr>
          <w:sz w:val="20"/>
          <w:szCs w:val="20"/>
        </w:rPr>
        <w:t>].  The process involves: (i) stress relieving, (ii) hard chrome plating to required thickness and (iii) plasma nitriding</w:t>
      </w:r>
      <w:r w:rsidR="007969EF">
        <w:rPr>
          <w:sz w:val="20"/>
          <w:szCs w:val="20"/>
        </w:rPr>
        <w:t xml:space="preserve"> of the work piece</w:t>
      </w:r>
      <w:r w:rsidRPr="00D846FA">
        <w:rPr>
          <w:sz w:val="20"/>
          <w:szCs w:val="20"/>
        </w:rPr>
        <w:t xml:space="preserve">. Though electroplated chromium itself </w:t>
      </w:r>
      <w:r w:rsidR="007969EF">
        <w:rPr>
          <w:sz w:val="20"/>
          <w:szCs w:val="20"/>
        </w:rPr>
        <w:t>exhibits</w:t>
      </w:r>
      <w:r w:rsidR="007969EF" w:rsidRPr="00D846FA">
        <w:rPr>
          <w:sz w:val="20"/>
          <w:szCs w:val="20"/>
        </w:rPr>
        <w:t xml:space="preserve"> </w:t>
      </w:r>
      <w:r w:rsidRPr="00D846FA">
        <w:rPr>
          <w:sz w:val="20"/>
          <w:szCs w:val="20"/>
        </w:rPr>
        <w:t>high hardness, corrosion resistance and low coefficient of friction, there are limitations in the applications of electroplated Cr coatings [</w:t>
      </w:r>
      <w:r w:rsidR="00591E96">
        <w:rPr>
          <w:sz w:val="20"/>
          <w:szCs w:val="20"/>
        </w:rPr>
        <w:t>9</w:t>
      </w:r>
      <w:r w:rsidRPr="00D846FA">
        <w:rPr>
          <w:sz w:val="20"/>
          <w:szCs w:val="20"/>
        </w:rPr>
        <w:t>]. The micro-cracks developed during electroplating reduce wear and corrosion resistance. Besides, the hardness decreases significantly with increasing temperature above 623K [</w:t>
      </w:r>
      <w:r w:rsidR="00591E96">
        <w:rPr>
          <w:sz w:val="20"/>
          <w:szCs w:val="20"/>
        </w:rPr>
        <w:t>10</w:t>
      </w:r>
      <w:r w:rsidRPr="00D846FA">
        <w:rPr>
          <w:sz w:val="20"/>
          <w:szCs w:val="20"/>
        </w:rPr>
        <w:t>]. In order to overcome these disadvantages, the surface of the electroplated chromium is modified by means of plasma nitriding. Chromium nitride coatings exhibit excellent thermal stability, wear and corrosion resistance and has been found as an alternative to titanium nitride coatings in tribological applications [</w:t>
      </w:r>
      <w:r w:rsidR="00591E96">
        <w:rPr>
          <w:sz w:val="20"/>
          <w:szCs w:val="20"/>
        </w:rPr>
        <w:t>11</w:t>
      </w:r>
      <w:r w:rsidRPr="00D846FA">
        <w:rPr>
          <w:sz w:val="20"/>
          <w:szCs w:val="20"/>
        </w:rPr>
        <w:t>-1</w:t>
      </w:r>
      <w:r w:rsidR="00591E96">
        <w:rPr>
          <w:sz w:val="20"/>
          <w:szCs w:val="20"/>
        </w:rPr>
        <w:t>2</w:t>
      </w:r>
      <w:r w:rsidRPr="00D846FA">
        <w:rPr>
          <w:sz w:val="20"/>
          <w:szCs w:val="20"/>
        </w:rPr>
        <w:t xml:space="preserve">]. </w:t>
      </w:r>
    </w:p>
    <w:p w:rsidR="006F437E" w:rsidRDefault="00B27501">
      <w:pPr>
        <w:spacing w:line="260" w:lineRule="atLeast"/>
        <w:ind w:firstLine="360"/>
        <w:contextualSpacing/>
        <w:jc w:val="both"/>
        <w:rPr>
          <w:sz w:val="20"/>
        </w:rPr>
      </w:pPr>
      <w:r>
        <w:rPr>
          <w:sz w:val="20"/>
        </w:rPr>
        <w:t xml:space="preserve">In sodium cooled </w:t>
      </w:r>
      <w:r w:rsidR="00D846FA" w:rsidRPr="00D846FA">
        <w:rPr>
          <w:sz w:val="20"/>
        </w:rPr>
        <w:t>Fast Breeder Reactor</w:t>
      </w:r>
      <w:r>
        <w:rPr>
          <w:sz w:val="20"/>
        </w:rPr>
        <w:t>s</w:t>
      </w:r>
      <w:r w:rsidR="00D846FA" w:rsidRPr="00D846FA">
        <w:rPr>
          <w:sz w:val="20"/>
        </w:rPr>
        <w:t xml:space="preserve"> (FBR)</w:t>
      </w:r>
      <w:r>
        <w:rPr>
          <w:sz w:val="20"/>
        </w:rPr>
        <w:t>, p</w:t>
      </w:r>
      <w:r w:rsidR="00D846FA" w:rsidRPr="00D846FA">
        <w:rPr>
          <w:sz w:val="20"/>
        </w:rPr>
        <w:t xml:space="preserve">rimary sodium is pumped into the reactor by primary sodium pumps and flows by gravity to the intermediate heat exchangers and then back to the pump suction. Secondary sodium is pumped into the intermediate heat exchangers by secondary sodium pumps. After </w:t>
      </w:r>
      <w:r w:rsidR="00D846FA" w:rsidRPr="00D846FA">
        <w:rPr>
          <w:sz w:val="20"/>
        </w:rPr>
        <w:lastRenderedPageBreak/>
        <w:t xml:space="preserve">removing heat from primary sodium, the secondary sodium enters the steam generators. </w:t>
      </w:r>
      <w:r w:rsidR="008B2E2D">
        <w:rPr>
          <w:sz w:val="20"/>
        </w:rPr>
        <w:t>The SS316L casing ring</w:t>
      </w:r>
      <w:r w:rsidR="008B2E2D" w:rsidRPr="00D846FA">
        <w:rPr>
          <w:sz w:val="20"/>
        </w:rPr>
        <w:t xml:space="preserve"> </w:t>
      </w:r>
      <w:r w:rsidR="008B2E2D">
        <w:rPr>
          <w:sz w:val="20"/>
        </w:rPr>
        <w:t>of s</w:t>
      </w:r>
      <w:r w:rsidR="00D846FA" w:rsidRPr="00D846FA">
        <w:rPr>
          <w:sz w:val="20"/>
        </w:rPr>
        <w:t xml:space="preserve">econdary sodium </w:t>
      </w:r>
      <w:r w:rsidR="008B2E2D">
        <w:rPr>
          <w:sz w:val="20"/>
        </w:rPr>
        <w:t>pump</w:t>
      </w:r>
      <w:r w:rsidR="008B2E2D" w:rsidRPr="00D846FA">
        <w:rPr>
          <w:sz w:val="20"/>
        </w:rPr>
        <w:t xml:space="preserve"> </w:t>
      </w:r>
      <w:r w:rsidR="00D846FA" w:rsidRPr="00D846FA">
        <w:rPr>
          <w:sz w:val="20"/>
        </w:rPr>
        <w:t>seal</w:t>
      </w:r>
      <w:r w:rsidR="008B2E2D">
        <w:rPr>
          <w:sz w:val="20"/>
        </w:rPr>
        <w:t>s</w:t>
      </w:r>
      <w:r w:rsidR="00D846FA" w:rsidRPr="00D846FA">
        <w:rPr>
          <w:sz w:val="20"/>
        </w:rPr>
        <w:t xml:space="preserve"> the pumping system during its operation. </w:t>
      </w:r>
      <w:r w:rsidR="00061FE5">
        <w:rPr>
          <w:sz w:val="20"/>
        </w:rPr>
        <w:t xml:space="preserve"> Hence hardfacing of the casing ring </w:t>
      </w:r>
      <w:r w:rsidR="00061FE5" w:rsidRPr="00061FE5">
        <w:rPr>
          <w:sz w:val="20"/>
        </w:rPr>
        <w:t>to enhance galling</w:t>
      </w:r>
      <w:r w:rsidR="00061FE5">
        <w:rPr>
          <w:sz w:val="20"/>
        </w:rPr>
        <w:t xml:space="preserve"> </w:t>
      </w:r>
      <w:r w:rsidR="00061FE5" w:rsidRPr="00061FE5">
        <w:rPr>
          <w:sz w:val="20"/>
        </w:rPr>
        <w:t xml:space="preserve">/wear resistance of contacting surfaces </w:t>
      </w:r>
      <w:r w:rsidR="0032130C">
        <w:rPr>
          <w:sz w:val="20"/>
        </w:rPr>
        <w:t xml:space="preserve">is essential and in this study </w:t>
      </w:r>
      <w:r w:rsidR="00D846FA" w:rsidRPr="00D846FA">
        <w:rPr>
          <w:sz w:val="20"/>
        </w:rPr>
        <w:t xml:space="preserve">an effort </w:t>
      </w:r>
      <w:r w:rsidR="0032130C">
        <w:rPr>
          <w:sz w:val="20"/>
        </w:rPr>
        <w:t xml:space="preserve">has been made to hard face the </w:t>
      </w:r>
      <w:r w:rsidR="00D846FA" w:rsidRPr="00D846FA">
        <w:rPr>
          <w:sz w:val="20"/>
        </w:rPr>
        <w:t xml:space="preserve">casing </w:t>
      </w:r>
      <w:r>
        <w:rPr>
          <w:sz w:val="20"/>
        </w:rPr>
        <w:t xml:space="preserve">ring </w:t>
      </w:r>
      <w:r w:rsidR="00D846FA" w:rsidRPr="00D846FA">
        <w:rPr>
          <w:sz w:val="20"/>
        </w:rPr>
        <w:t xml:space="preserve">of </w:t>
      </w:r>
      <w:r w:rsidRPr="00D846FA">
        <w:rPr>
          <w:sz w:val="20"/>
        </w:rPr>
        <w:t xml:space="preserve">secondary sodium pump </w:t>
      </w:r>
      <w:r>
        <w:rPr>
          <w:sz w:val="20"/>
        </w:rPr>
        <w:t xml:space="preserve">of </w:t>
      </w:r>
      <w:r w:rsidR="00D846FA" w:rsidRPr="00D846FA">
        <w:rPr>
          <w:sz w:val="20"/>
        </w:rPr>
        <w:t xml:space="preserve">Fast Breeder Reactor (FBR) </w:t>
      </w:r>
      <w:r w:rsidR="0032130C">
        <w:rPr>
          <w:sz w:val="20"/>
        </w:rPr>
        <w:t xml:space="preserve">through plasma nitriding </w:t>
      </w:r>
      <w:r w:rsidR="00D846FA" w:rsidRPr="00D846FA">
        <w:rPr>
          <w:sz w:val="20"/>
        </w:rPr>
        <w:t xml:space="preserve">and </w:t>
      </w:r>
      <w:r w:rsidR="0032130C">
        <w:rPr>
          <w:sz w:val="20"/>
        </w:rPr>
        <w:t xml:space="preserve">also </w:t>
      </w:r>
      <w:r w:rsidR="00D846FA" w:rsidRPr="00D846FA">
        <w:rPr>
          <w:sz w:val="20"/>
        </w:rPr>
        <w:t>assess</w:t>
      </w:r>
      <w:r w:rsidR="0032130C">
        <w:rPr>
          <w:sz w:val="20"/>
        </w:rPr>
        <w:t xml:space="preserve"> </w:t>
      </w:r>
      <w:r w:rsidR="00D846FA" w:rsidRPr="00D846FA">
        <w:rPr>
          <w:sz w:val="20"/>
        </w:rPr>
        <w:t>the stability of plasma nitrided layer during long static exposure to liquid sodium at 550</w:t>
      </w:r>
      <w:r w:rsidR="00D846FA" w:rsidRPr="00D846FA">
        <w:rPr>
          <w:sz w:val="20"/>
        </w:rPr>
        <w:sym w:font="Symbol" w:char="F0B0"/>
      </w:r>
      <w:r w:rsidR="00D846FA" w:rsidRPr="00D846FA">
        <w:rPr>
          <w:sz w:val="20"/>
        </w:rPr>
        <w:t xml:space="preserve">C. </w:t>
      </w:r>
    </w:p>
    <w:p w:rsidR="00D846FA" w:rsidRDefault="00D846FA" w:rsidP="000A2990">
      <w:pPr>
        <w:pStyle w:val="BodyText"/>
      </w:pPr>
    </w:p>
    <w:p w:rsidR="006F437E" w:rsidRDefault="00C40E00">
      <w:pPr>
        <w:pStyle w:val="Heading2"/>
      </w:pPr>
      <w:r>
        <w:t>MATERIAL AND METHODS</w:t>
      </w:r>
    </w:p>
    <w:p w:rsidR="006F437E" w:rsidRDefault="005E33AB">
      <w:pPr>
        <w:spacing w:after="240" w:line="260" w:lineRule="atLeast"/>
        <w:ind w:right="29"/>
        <w:contextualSpacing/>
        <w:jc w:val="both"/>
        <w:rPr>
          <w:sz w:val="20"/>
        </w:rPr>
      </w:pPr>
      <w:r>
        <w:rPr>
          <w:sz w:val="20"/>
        </w:rPr>
        <w:tab/>
      </w:r>
      <w:r w:rsidR="00393FBA" w:rsidRPr="00BB7DD3">
        <w:rPr>
          <w:sz w:val="20"/>
        </w:rPr>
        <w:t xml:space="preserve">SS 316L </w:t>
      </w:r>
      <w:r w:rsidR="00BB7DD3" w:rsidRPr="00BB7DD3">
        <w:rPr>
          <w:sz w:val="20"/>
        </w:rPr>
        <w:t>casing ring has an outer diameter of 558.5 mm and inner diameter of 529 mm with a thickness of 14mm</w:t>
      </w:r>
      <w:r w:rsidR="00393FBA">
        <w:rPr>
          <w:sz w:val="20"/>
        </w:rPr>
        <w:t xml:space="preserve"> with a step on one side have</w:t>
      </w:r>
      <w:r w:rsidR="00BB7DD3" w:rsidRPr="00BB7DD3">
        <w:rPr>
          <w:sz w:val="20"/>
        </w:rPr>
        <w:t xml:space="preserve"> </w:t>
      </w:r>
      <w:r w:rsidR="00393FBA" w:rsidRPr="00BB7DD3">
        <w:rPr>
          <w:sz w:val="20"/>
        </w:rPr>
        <w:t xml:space="preserve">twelve equi-spaced circumferential holes. </w:t>
      </w:r>
      <w:r w:rsidR="00BB7DD3" w:rsidRPr="00BB7DD3">
        <w:rPr>
          <w:sz w:val="20"/>
        </w:rPr>
        <w:t>A scaled down model of this casing ring was also fabricated with an outer diameter of 420 mm, maintaining the other aspect ratios to serve as a mock up piece for post nitriding characterization studies. The rings were annealed at 1050</w:t>
      </w:r>
      <w:r w:rsidR="00BB7DD3" w:rsidRPr="00BB7DD3">
        <w:rPr>
          <w:sz w:val="20"/>
        </w:rPr>
        <w:sym w:font="Symbol" w:char="F0B0"/>
      </w:r>
      <w:r w:rsidR="00BB7DD3" w:rsidRPr="00BB7DD3">
        <w:rPr>
          <w:sz w:val="20"/>
        </w:rPr>
        <w:t>C for 1h in vacuum</w:t>
      </w:r>
      <w:r w:rsidR="00393FBA">
        <w:rPr>
          <w:sz w:val="20"/>
        </w:rPr>
        <w:t xml:space="preserve">, followed by </w:t>
      </w:r>
      <w:r w:rsidR="00BB7DD3" w:rsidRPr="00BB7DD3">
        <w:rPr>
          <w:sz w:val="20"/>
        </w:rPr>
        <w:t>cool</w:t>
      </w:r>
      <w:r w:rsidR="00393FBA">
        <w:rPr>
          <w:sz w:val="20"/>
        </w:rPr>
        <w:t>ing in</w:t>
      </w:r>
      <w:r w:rsidR="00BB7DD3" w:rsidRPr="00BB7DD3">
        <w:rPr>
          <w:sz w:val="20"/>
        </w:rPr>
        <w:t xml:space="preserve"> flowing nitrogen at 3 bar pressure in order to prevent surface oxidation</w:t>
      </w:r>
      <w:r w:rsidR="00393FBA">
        <w:rPr>
          <w:sz w:val="20"/>
        </w:rPr>
        <w:t xml:space="preserve"> and ensure fast cooling</w:t>
      </w:r>
      <w:r w:rsidR="00BB7DD3" w:rsidRPr="00BB7DD3">
        <w:rPr>
          <w:sz w:val="20"/>
        </w:rPr>
        <w:t>. The rings were then electrolytically chrome plated at 58</w:t>
      </w:r>
      <w:r w:rsidR="00BB7DD3" w:rsidRPr="00BB7DD3">
        <w:rPr>
          <w:sz w:val="20"/>
        </w:rPr>
        <w:sym w:font="Symbol" w:char="F0B0"/>
      </w:r>
      <w:r w:rsidR="00816BBA">
        <w:rPr>
          <w:sz w:val="20"/>
        </w:rPr>
        <w:t>C</w:t>
      </w:r>
      <w:r w:rsidR="00BB7DD3" w:rsidRPr="00BB7DD3">
        <w:rPr>
          <w:sz w:val="20"/>
        </w:rPr>
        <w:t>. The rings were then plasma nitrided at 500</w:t>
      </w:r>
      <w:r w:rsidR="00BB7DD3" w:rsidRPr="00BB7DD3">
        <w:rPr>
          <w:sz w:val="20"/>
        </w:rPr>
        <w:sym w:font="Symbol" w:char="F0B0"/>
      </w:r>
      <w:r w:rsidR="00BB7DD3" w:rsidRPr="00BB7DD3">
        <w:rPr>
          <w:sz w:val="20"/>
        </w:rPr>
        <w:t>C for 48h</w:t>
      </w:r>
      <w:r w:rsidR="00816BBA">
        <w:rPr>
          <w:sz w:val="20"/>
        </w:rPr>
        <w:t xml:space="preserve"> in a gas mixture of H</w:t>
      </w:r>
      <w:r w:rsidR="00816BBA" w:rsidRPr="00816BBA">
        <w:rPr>
          <w:sz w:val="20"/>
          <w:vertAlign w:val="subscript"/>
        </w:rPr>
        <w:t>2</w:t>
      </w:r>
      <w:r w:rsidR="00816BBA">
        <w:rPr>
          <w:sz w:val="20"/>
        </w:rPr>
        <w:t xml:space="preserve"> and N</w:t>
      </w:r>
      <w:r w:rsidR="00816BBA" w:rsidRPr="00816BBA">
        <w:rPr>
          <w:sz w:val="20"/>
          <w:vertAlign w:val="subscript"/>
        </w:rPr>
        <w:t>2</w:t>
      </w:r>
      <w:r w:rsidR="00816BBA">
        <w:rPr>
          <w:sz w:val="20"/>
        </w:rPr>
        <w:t xml:space="preserve"> with a ratio of 1:3.</w:t>
      </w:r>
      <w:r w:rsidR="00BB7DD3" w:rsidRPr="00BB7DD3">
        <w:rPr>
          <w:sz w:val="20"/>
        </w:rPr>
        <w:t xml:space="preserve"> </w:t>
      </w:r>
      <w:r w:rsidR="00715AD4" w:rsidRPr="00BB7DD3">
        <w:rPr>
          <w:sz w:val="20"/>
        </w:rPr>
        <w:t>Fig.1 shows the photograph</w:t>
      </w:r>
      <w:r w:rsidR="00715AD4" w:rsidRPr="00BB7DD3">
        <w:rPr>
          <w:sz w:val="20"/>
          <w:lang w:val="en-IN"/>
        </w:rPr>
        <w:t xml:space="preserve"> </w:t>
      </w:r>
      <w:r w:rsidR="00715AD4" w:rsidRPr="00BB7DD3">
        <w:rPr>
          <w:sz w:val="20"/>
        </w:rPr>
        <w:t xml:space="preserve">of the </w:t>
      </w:r>
      <w:r w:rsidR="00715AD4">
        <w:rPr>
          <w:sz w:val="20"/>
        </w:rPr>
        <w:t xml:space="preserve">nitrided casing </w:t>
      </w:r>
      <w:r w:rsidR="00715AD4" w:rsidRPr="00BB7DD3">
        <w:rPr>
          <w:sz w:val="20"/>
        </w:rPr>
        <w:t xml:space="preserve">ring.  </w:t>
      </w:r>
      <w:r w:rsidR="00BB7DD3" w:rsidRPr="00BB7DD3">
        <w:rPr>
          <w:sz w:val="20"/>
        </w:rPr>
        <w:t xml:space="preserve">Quality control inspection was also carried out prior to and after nitriding to check for dimensional distortion during the nitriding process. </w:t>
      </w:r>
    </w:p>
    <w:p w:rsidR="00AA2200" w:rsidRDefault="00AA2200">
      <w:pPr>
        <w:spacing w:after="240" w:line="260" w:lineRule="atLeast"/>
        <w:ind w:right="29"/>
        <w:contextualSpacing/>
        <w:jc w:val="both"/>
        <w:rPr>
          <w:sz w:val="20"/>
        </w:rPr>
      </w:pPr>
    </w:p>
    <w:p w:rsidR="006F437E" w:rsidRDefault="00580397">
      <w:pPr>
        <w:spacing w:line="260" w:lineRule="atLeast"/>
        <w:ind w:right="29"/>
        <w:contextualSpacing/>
        <w:jc w:val="center"/>
        <w:rPr>
          <w:sz w:val="20"/>
        </w:rPr>
      </w:pPr>
      <w:r>
        <w:rPr>
          <w:noProof/>
          <w:sz w:val="20"/>
          <w:lang w:val="en-US"/>
        </w:rPr>
        <w:drawing>
          <wp:inline distT="0" distB="0" distL="0" distR="0">
            <wp:extent cx="3509761" cy="2334344"/>
            <wp:effectExtent l="19050" t="0" r="0" b="0"/>
            <wp:docPr id="1" name="Picture 0" descr="DSC_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214.JPG"/>
                    <pic:cNvPicPr/>
                  </pic:nvPicPr>
                  <pic:blipFill>
                    <a:blip r:embed="rId11" cstate="print"/>
                    <a:stretch>
                      <a:fillRect/>
                    </a:stretch>
                  </pic:blipFill>
                  <pic:spPr>
                    <a:xfrm>
                      <a:off x="0" y="0"/>
                      <a:ext cx="3507589" cy="2332899"/>
                    </a:xfrm>
                    <a:prstGeom prst="rect">
                      <a:avLst/>
                    </a:prstGeom>
                    <a:noFill/>
                    <a:ln>
                      <a:noFill/>
                    </a:ln>
                  </pic:spPr>
                </pic:pic>
              </a:graphicData>
            </a:graphic>
          </wp:inline>
        </w:drawing>
      </w:r>
    </w:p>
    <w:p w:rsidR="00715AD4" w:rsidRDefault="00715AD4" w:rsidP="00E22878">
      <w:pPr>
        <w:spacing w:line="260" w:lineRule="atLeast"/>
        <w:ind w:right="29"/>
        <w:contextualSpacing/>
        <w:jc w:val="both"/>
        <w:rPr>
          <w:sz w:val="20"/>
        </w:rPr>
      </w:pPr>
    </w:p>
    <w:p w:rsidR="00715AD4" w:rsidRDefault="00715AD4" w:rsidP="00715AD4">
      <w:pPr>
        <w:tabs>
          <w:tab w:val="left" w:pos="720"/>
        </w:tabs>
        <w:spacing w:after="160"/>
        <w:ind w:right="-334"/>
        <w:jc w:val="center"/>
        <w:rPr>
          <w:i/>
          <w:sz w:val="18"/>
          <w:szCs w:val="18"/>
        </w:rPr>
      </w:pPr>
      <w:r w:rsidRPr="001A315E">
        <w:rPr>
          <w:i/>
          <w:caps/>
          <w:sz w:val="18"/>
          <w:szCs w:val="18"/>
          <w:lang w:eastAsia="es-ES"/>
        </w:rPr>
        <w:t>Fig</w:t>
      </w:r>
      <w:r w:rsidRPr="001A315E">
        <w:rPr>
          <w:i/>
          <w:sz w:val="18"/>
          <w:szCs w:val="18"/>
          <w:lang w:eastAsia="es-ES"/>
        </w:rPr>
        <w:t>. </w:t>
      </w:r>
      <w:r w:rsidR="00551A37" w:rsidRPr="001A315E">
        <w:rPr>
          <w:b/>
          <w:i/>
          <w:sz w:val="18"/>
          <w:szCs w:val="18"/>
          <w:lang w:eastAsia="es-ES"/>
        </w:rPr>
        <w:fldChar w:fldCharType="begin"/>
      </w:r>
      <w:r w:rsidRPr="001A315E">
        <w:rPr>
          <w:i/>
          <w:sz w:val="18"/>
          <w:szCs w:val="18"/>
          <w:lang w:eastAsia="es-ES"/>
        </w:rPr>
        <w:instrText xml:space="preserve"> SEQ Figure \* ARABIC </w:instrText>
      </w:r>
      <w:r w:rsidR="00551A37" w:rsidRPr="001A315E">
        <w:rPr>
          <w:b/>
          <w:i/>
          <w:sz w:val="18"/>
          <w:szCs w:val="18"/>
          <w:lang w:eastAsia="es-ES"/>
        </w:rPr>
        <w:fldChar w:fldCharType="separate"/>
      </w:r>
      <w:r w:rsidR="00AB6ABE">
        <w:rPr>
          <w:i/>
          <w:noProof/>
          <w:sz w:val="18"/>
          <w:szCs w:val="18"/>
          <w:lang w:eastAsia="es-ES"/>
        </w:rPr>
        <w:t>1</w:t>
      </w:r>
      <w:r w:rsidR="00551A37" w:rsidRPr="001A315E">
        <w:rPr>
          <w:b/>
          <w:i/>
          <w:sz w:val="18"/>
          <w:szCs w:val="18"/>
          <w:lang w:eastAsia="es-ES"/>
        </w:rPr>
        <w:fldChar w:fldCharType="end"/>
      </w:r>
      <w:r w:rsidRPr="001A315E">
        <w:rPr>
          <w:i/>
          <w:sz w:val="18"/>
          <w:szCs w:val="18"/>
          <w:lang w:eastAsia="es-ES"/>
        </w:rPr>
        <w:t xml:space="preserve">. </w:t>
      </w:r>
      <w:r w:rsidRPr="001A315E">
        <w:rPr>
          <w:i/>
          <w:sz w:val="18"/>
          <w:szCs w:val="18"/>
        </w:rPr>
        <w:t xml:space="preserve">Photograph of </w:t>
      </w:r>
      <w:r>
        <w:rPr>
          <w:i/>
          <w:sz w:val="18"/>
          <w:szCs w:val="18"/>
        </w:rPr>
        <w:t xml:space="preserve">the plasma nitrided casing </w:t>
      </w:r>
      <w:r w:rsidRPr="001A315E">
        <w:rPr>
          <w:i/>
          <w:sz w:val="18"/>
          <w:szCs w:val="18"/>
        </w:rPr>
        <w:t>ring.</w:t>
      </w:r>
    </w:p>
    <w:p w:rsidR="00715AD4" w:rsidRDefault="008B2E2D" w:rsidP="00E22878">
      <w:pPr>
        <w:spacing w:line="260" w:lineRule="atLeast"/>
        <w:ind w:right="29"/>
        <w:contextualSpacing/>
        <w:jc w:val="both"/>
        <w:rPr>
          <w:sz w:val="20"/>
        </w:rPr>
      </w:pPr>
      <w:r>
        <w:tab/>
      </w:r>
      <w:r w:rsidR="005F53F8" w:rsidRPr="005F53F8">
        <w:rPr>
          <w:sz w:val="20"/>
        </w:rPr>
        <w:t xml:space="preserve">In-sodium stability of plasma nitrided ring specimens was evaluated through static sodium exposure studies in </w:t>
      </w:r>
      <w:r w:rsidR="00A35C49">
        <w:rPr>
          <w:sz w:val="20"/>
        </w:rPr>
        <w:t xml:space="preserve">the </w:t>
      </w:r>
      <w:r w:rsidR="005F53F8" w:rsidRPr="005F53F8">
        <w:rPr>
          <w:sz w:val="20"/>
        </w:rPr>
        <w:t xml:space="preserve">test pot of an in-house Test Facility. The specimens were tightly attached to a rod using wire mesh and introduced into the vessel through a nozzle in the cover flange. The specimens were positioned in such a way that they are completely immersed in liquid sodium, when the vessel is filled up to the operating level. </w:t>
      </w:r>
      <w:r w:rsidR="005F53F8" w:rsidRPr="005F53F8">
        <w:rPr>
          <w:sz w:val="20"/>
          <w:lang w:val="en-IN"/>
        </w:rPr>
        <w:t>The sodium hold up in the vessel is around 0.87 m</w:t>
      </w:r>
      <w:r w:rsidR="005F53F8" w:rsidRPr="005F53F8">
        <w:rPr>
          <w:sz w:val="20"/>
          <w:vertAlign w:val="superscript"/>
          <w:lang w:val="en-IN"/>
        </w:rPr>
        <w:t>3</w:t>
      </w:r>
      <w:r w:rsidR="005F53F8" w:rsidRPr="005F53F8">
        <w:rPr>
          <w:sz w:val="20"/>
          <w:lang w:val="en-IN"/>
        </w:rPr>
        <w:t xml:space="preserve">. Argon cover gas pressure in the vessel was maintained around 0.3 bar. </w:t>
      </w:r>
      <w:r w:rsidR="005F53F8" w:rsidRPr="005F53F8">
        <w:rPr>
          <w:sz w:val="20"/>
        </w:rPr>
        <w:t>After the introduction of specimens, a pressure hold test of the vessel was conducted and found to be leak tight. Subsequently after preheating, reactor grade sodium was filled in the vessel by differential pressure method up to operating level</w:t>
      </w:r>
      <w:r w:rsidR="00715AD4">
        <w:rPr>
          <w:sz w:val="20"/>
        </w:rPr>
        <w:t xml:space="preserve"> followed by increasing the </w:t>
      </w:r>
      <w:r w:rsidR="005F53F8" w:rsidRPr="005F53F8">
        <w:rPr>
          <w:sz w:val="20"/>
        </w:rPr>
        <w:t>temperature of sodium to 550</w:t>
      </w:r>
      <w:r w:rsidR="005F53F8" w:rsidRPr="005F53F8">
        <w:rPr>
          <w:sz w:val="20"/>
        </w:rPr>
        <w:sym w:font="Symbol" w:char="F0B0"/>
      </w:r>
      <w:r w:rsidR="005F53F8" w:rsidRPr="005F53F8">
        <w:rPr>
          <w:sz w:val="20"/>
        </w:rPr>
        <w:t xml:space="preserve">C. The specimens were exposed in sodium for 1000, 2000, 3000 and 5000 h. After sodium exposure these specimens were taken out and cleaned </w:t>
      </w:r>
      <w:r w:rsidR="00715AD4">
        <w:rPr>
          <w:sz w:val="20"/>
        </w:rPr>
        <w:t>and</w:t>
      </w:r>
      <w:r w:rsidR="005F53F8" w:rsidRPr="005F53F8">
        <w:rPr>
          <w:sz w:val="20"/>
        </w:rPr>
        <w:t xml:space="preserve"> visually </w:t>
      </w:r>
      <w:r w:rsidR="00715AD4">
        <w:rPr>
          <w:sz w:val="20"/>
        </w:rPr>
        <w:t xml:space="preserve">inspected for any surface </w:t>
      </w:r>
      <w:r w:rsidR="005F53F8" w:rsidRPr="005F53F8">
        <w:rPr>
          <w:sz w:val="20"/>
        </w:rPr>
        <w:t xml:space="preserve">damage. </w:t>
      </w:r>
    </w:p>
    <w:p w:rsidR="006F437E" w:rsidRDefault="005F53F8">
      <w:pPr>
        <w:spacing w:line="260" w:lineRule="atLeast"/>
        <w:ind w:right="29" w:firstLine="567"/>
        <w:contextualSpacing/>
        <w:jc w:val="both"/>
        <w:rPr>
          <w:sz w:val="20"/>
        </w:rPr>
      </w:pPr>
      <w:r w:rsidRPr="005F53F8">
        <w:rPr>
          <w:sz w:val="20"/>
        </w:rPr>
        <w:t>To check the effectiveness of the plasma nitriding, the above plasma nitrided specimens were subjected to XRD analysis using Cu K</w:t>
      </w:r>
      <w:r w:rsidRPr="005F53F8">
        <w:rPr>
          <w:sz w:val="20"/>
        </w:rPr>
        <w:sym w:font="Symbol" w:char="F061"/>
      </w:r>
      <w:r w:rsidRPr="005F53F8">
        <w:rPr>
          <w:sz w:val="20"/>
          <w:vertAlign w:val="subscript"/>
        </w:rPr>
        <w:t>1</w:t>
      </w:r>
      <w:r w:rsidRPr="005F53F8">
        <w:rPr>
          <w:sz w:val="20"/>
        </w:rPr>
        <w:t xml:space="preserve"> X-rays to identify the phases before and after sodium exposure. </w:t>
      </w:r>
      <w:r w:rsidR="0032130C" w:rsidRPr="005F53F8">
        <w:rPr>
          <w:sz w:val="20"/>
        </w:rPr>
        <w:t>T</w:t>
      </w:r>
      <w:r w:rsidR="0032130C">
        <w:rPr>
          <w:sz w:val="20"/>
        </w:rPr>
        <w:t xml:space="preserve">o evaluate the </w:t>
      </w:r>
      <w:r w:rsidRPr="005F53F8">
        <w:rPr>
          <w:sz w:val="20"/>
        </w:rPr>
        <w:t>case depth</w:t>
      </w:r>
      <w:r w:rsidR="0032130C">
        <w:rPr>
          <w:sz w:val="20"/>
        </w:rPr>
        <w:t xml:space="preserve"> of nitriding, hardness</w:t>
      </w:r>
      <w:r w:rsidRPr="005F53F8">
        <w:rPr>
          <w:sz w:val="20"/>
        </w:rPr>
        <w:t xml:space="preserve"> and microstructural </w:t>
      </w:r>
      <w:r w:rsidR="0032130C" w:rsidRPr="005F53F8">
        <w:rPr>
          <w:sz w:val="20"/>
        </w:rPr>
        <w:t xml:space="preserve">analysis </w:t>
      </w:r>
      <w:r w:rsidR="0032130C">
        <w:rPr>
          <w:sz w:val="20"/>
        </w:rPr>
        <w:t>was</w:t>
      </w:r>
      <w:r w:rsidRPr="005F53F8">
        <w:rPr>
          <w:sz w:val="20"/>
        </w:rPr>
        <w:t xml:space="preserve"> carried out </w:t>
      </w:r>
      <w:r w:rsidR="0032130C">
        <w:rPr>
          <w:sz w:val="20"/>
        </w:rPr>
        <w:t xml:space="preserve">on </w:t>
      </w:r>
      <w:r w:rsidRPr="005F53F8">
        <w:rPr>
          <w:sz w:val="20"/>
        </w:rPr>
        <w:t xml:space="preserve">cross-section samples </w:t>
      </w:r>
      <w:r w:rsidR="0032130C">
        <w:rPr>
          <w:sz w:val="20"/>
        </w:rPr>
        <w:t xml:space="preserve">after </w:t>
      </w:r>
      <w:r w:rsidRPr="005F53F8">
        <w:rPr>
          <w:sz w:val="20"/>
        </w:rPr>
        <w:t xml:space="preserve">standard metallographic </w:t>
      </w:r>
      <w:r w:rsidR="0032130C">
        <w:rPr>
          <w:sz w:val="20"/>
        </w:rPr>
        <w:t>specimen preparation</w:t>
      </w:r>
      <w:r w:rsidRPr="005F53F8">
        <w:rPr>
          <w:sz w:val="20"/>
        </w:rPr>
        <w:t xml:space="preserve">. </w:t>
      </w:r>
    </w:p>
    <w:p w:rsidR="00AA2200" w:rsidRDefault="00AA2200">
      <w:pPr>
        <w:spacing w:line="260" w:lineRule="atLeast"/>
        <w:ind w:right="29" w:firstLine="567"/>
        <w:contextualSpacing/>
        <w:jc w:val="both"/>
        <w:rPr>
          <w:sz w:val="20"/>
        </w:rPr>
      </w:pPr>
    </w:p>
    <w:p w:rsidR="00AA2200" w:rsidRDefault="00AA2200">
      <w:pPr>
        <w:spacing w:line="260" w:lineRule="atLeast"/>
        <w:ind w:right="29" w:firstLine="567"/>
        <w:contextualSpacing/>
        <w:jc w:val="both"/>
        <w:rPr>
          <w:sz w:val="20"/>
        </w:rPr>
      </w:pPr>
    </w:p>
    <w:p w:rsidR="00AA2200" w:rsidRDefault="00AA2200">
      <w:pPr>
        <w:spacing w:line="260" w:lineRule="atLeast"/>
        <w:ind w:right="29" w:firstLine="567"/>
        <w:contextualSpacing/>
        <w:jc w:val="both"/>
        <w:rPr>
          <w:sz w:val="20"/>
        </w:rPr>
      </w:pPr>
    </w:p>
    <w:p w:rsidR="0032130C" w:rsidRDefault="0032130C" w:rsidP="0032130C">
      <w:pPr>
        <w:pStyle w:val="Heading2"/>
      </w:pPr>
      <w:r>
        <w:lastRenderedPageBreak/>
        <w:t>RESULTS AND DISCUSSION</w:t>
      </w:r>
    </w:p>
    <w:p w:rsidR="006F437E" w:rsidRDefault="0032130C">
      <w:pPr>
        <w:pStyle w:val="BodyText"/>
      </w:pPr>
      <w:r>
        <w:t xml:space="preserve">This section presents the </w:t>
      </w:r>
      <w:r w:rsidR="00CA0A73">
        <w:t>results on characterisation of the nitrided layer of the casing ring through dimensional, hardness and microstructural analysis and its stability during long term exposure to high temperature sodium.</w:t>
      </w:r>
    </w:p>
    <w:p w:rsidR="006F437E" w:rsidRDefault="006F437E">
      <w:pPr>
        <w:pStyle w:val="BodyText"/>
      </w:pPr>
    </w:p>
    <w:p w:rsidR="006F437E" w:rsidRDefault="0032130C">
      <w:pPr>
        <w:pStyle w:val="ListParagraph"/>
        <w:numPr>
          <w:ilvl w:val="1"/>
          <w:numId w:val="35"/>
        </w:numPr>
        <w:tabs>
          <w:tab w:val="left" w:pos="360"/>
          <w:tab w:val="left" w:pos="3735"/>
        </w:tabs>
        <w:spacing w:before="100" w:beforeAutospacing="1" w:after="100" w:afterAutospacing="1" w:line="280" w:lineRule="atLeast"/>
        <w:ind w:left="1077" w:right="-335" w:hanging="1077"/>
        <w:jc w:val="both"/>
        <w:rPr>
          <w:rFonts w:ascii="Times New Roman" w:hAnsi="Times New Roman"/>
          <w:b/>
          <w:sz w:val="20"/>
          <w:szCs w:val="20"/>
        </w:rPr>
      </w:pPr>
      <w:r w:rsidRPr="00342D76">
        <w:rPr>
          <w:rFonts w:ascii="Times New Roman" w:hAnsi="Times New Roman"/>
          <w:b/>
          <w:sz w:val="20"/>
          <w:szCs w:val="20"/>
        </w:rPr>
        <w:t>Analysis of Dimensional stability after plasma nitriding</w:t>
      </w:r>
    </w:p>
    <w:p w:rsidR="0032130C" w:rsidRDefault="0032130C" w:rsidP="002634D9">
      <w:pPr>
        <w:pStyle w:val="ListParagraph"/>
        <w:spacing w:after="0" w:line="260" w:lineRule="atLeast"/>
        <w:ind w:right="29"/>
        <w:contextualSpacing/>
        <w:jc w:val="both"/>
        <w:rPr>
          <w:sz w:val="20"/>
        </w:rPr>
      </w:pPr>
      <w:r>
        <w:rPr>
          <w:rFonts w:ascii="Times New Roman" w:hAnsi="Times New Roman"/>
          <w:sz w:val="20"/>
          <w:szCs w:val="20"/>
        </w:rPr>
        <w:tab/>
      </w:r>
      <w:r w:rsidRPr="00B560D5">
        <w:rPr>
          <w:rFonts w:ascii="Times New Roman" w:hAnsi="Times New Roman"/>
          <w:sz w:val="20"/>
          <w:szCs w:val="20"/>
        </w:rPr>
        <w:t xml:space="preserve">As plasma nitriding is the final step in component fabrication, it is essential to ensure the dimensional stability after the process. The inner diameter, outer diameter and thickness of the ring were measured prior to nitriding and after nitriding for any possible distortion during the process. The results of quality inspection reports are given in Table </w:t>
      </w:r>
      <w:r>
        <w:rPr>
          <w:rFonts w:ascii="Times New Roman" w:hAnsi="Times New Roman"/>
          <w:sz w:val="20"/>
          <w:szCs w:val="20"/>
        </w:rPr>
        <w:t>1</w:t>
      </w:r>
      <w:r w:rsidRPr="00B560D5">
        <w:rPr>
          <w:rFonts w:ascii="Times New Roman" w:hAnsi="Times New Roman"/>
          <w:sz w:val="20"/>
          <w:szCs w:val="20"/>
        </w:rPr>
        <w:t xml:space="preserve">. It is seen that there is only a slight deviation in the observed dimensions, which suggests that there is no significant distortion due to plasma nitriding. </w:t>
      </w:r>
      <w:r w:rsidR="00F46253" w:rsidRPr="00F46253">
        <w:rPr>
          <w:rFonts w:ascii="Times New Roman" w:hAnsi="Times New Roman"/>
          <w:color w:val="C00000"/>
          <w:sz w:val="20"/>
          <w:szCs w:val="20"/>
        </w:rPr>
        <w:t>However</w:t>
      </w:r>
      <w:r w:rsidR="00F46253">
        <w:rPr>
          <w:rFonts w:ascii="Times New Roman" w:hAnsi="Times New Roman"/>
          <w:color w:val="C00000"/>
          <w:sz w:val="20"/>
          <w:szCs w:val="20"/>
        </w:rPr>
        <w:t>,</w:t>
      </w:r>
      <w:r w:rsidR="00F46253" w:rsidRPr="00F46253">
        <w:rPr>
          <w:rFonts w:ascii="Times New Roman" w:hAnsi="Times New Roman"/>
          <w:color w:val="C00000"/>
          <w:sz w:val="20"/>
          <w:szCs w:val="20"/>
        </w:rPr>
        <w:t xml:space="preserve"> </w:t>
      </w:r>
      <w:r w:rsidR="00F46253">
        <w:rPr>
          <w:rFonts w:ascii="Times New Roman" w:hAnsi="Times New Roman"/>
          <w:color w:val="C00000"/>
          <w:sz w:val="20"/>
          <w:szCs w:val="20"/>
        </w:rPr>
        <w:t xml:space="preserve">there is a </w:t>
      </w:r>
      <w:r w:rsidR="00F46253" w:rsidRPr="00F46253">
        <w:rPr>
          <w:rFonts w:ascii="Times New Roman" w:hAnsi="Times New Roman"/>
          <w:color w:val="C00000"/>
          <w:sz w:val="20"/>
          <w:szCs w:val="20"/>
        </w:rPr>
        <w:t>slight increase</w:t>
      </w:r>
      <w:r w:rsidR="00F46253">
        <w:rPr>
          <w:rFonts w:ascii="Times New Roman" w:hAnsi="Times New Roman"/>
          <w:color w:val="C00000"/>
          <w:sz w:val="20"/>
          <w:szCs w:val="20"/>
        </w:rPr>
        <w:t xml:space="preserve"> in the height of the ring after the nitriding process and it is due to chrome plating layer prior to nitriding.</w:t>
      </w:r>
      <w:r w:rsidR="002634D9">
        <w:rPr>
          <w:rFonts w:ascii="Times New Roman" w:hAnsi="Times New Roman"/>
          <w:color w:val="C00000"/>
          <w:sz w:val="20"/>
          <w:szCs w:val="20"/>
        </w:rPr>
        <w:t xml:space="preserve"> The average surface roughness for the component before and after nitriding was also measured and it was found to be 254 and 325 nm respectively. </w:t>
      </w:r>
    </w:p>
    <w:p w:rsidR="00994489" w:rsidRDefault="00994489" w:rsidP="00E22878">
      <w:pPr>
        <w:spacing w:line="260" w:lineRule="atLeast"/>
        <w:ind w:right="29"/>
        <w:contextualSpacing/>
        <w:jc w:val="both"/>
        <w:rPr>
          <w:sz w:val="20"/>
        </w:rPr>
      </w:pPr>
    </w:p>
    <w:p w:rsidR="00372C9E" w:rsidRPr="00372C9E" w:rsidRDefault="00372C9E" w:rsidP="00372C9E">
      <w:pPr>
        <w:tabs>
          <w:tab w:val="left" w:pos="720"/>
        </w:tabs>
        <w:ind w:right="-334"/>
        <w:rPr>
          <w:caps/>
          <w:sz w:val="20"/>
        </w:rPr>
      </w:pPr>
      <w:r w:rsidRPr="00372C9E">
        <w:rPr>
          <w:caps/>
          <w:sz w:val="20"/>
        </w:rPr>
        <w:t>Table</w:t>
      </w:r>
      <w:r w:rsidR="00F10F4C">
        <w:rPr>
          <w:caps/>
          <w:sz w:val="20"/>
        </w:rPr>
        <w:t xml:space="preserve"> 1</w:t>
      </w:r>
      <w:r w:rsidRPr="00372C9E">
        <w:rPr>
          <w:caps/>
          <w:sz w:val="20"/>
        </w:rPr>
        <w:t xml:space="preserve">:  Dimensional inspection prior </w:t>
      </w:r>
      <w:r w:rsidR="00E735CF">
        <w:rPr>
          <w:caps/>
          <w:sz w:val="20"/>
        </w:rPr>
        <w:t xml:space="preserve">TO </w:t>
      </w:r>
      <w:r w:rsidRPr="00372C9E">
        <w:rPr>
          <w:caps/>
          <w:sz w:val="20"/>
        </w:rPr>
        <w:t>and after nitriding process</w:t>
      </w:r>
    </w:p>
    <w:p w:rsidR="00924FAF" w:rsidRDefault="00924FAF" w:rsidP="00E22878">
      <w:pPr>
        <w:spacing w:line="260" w:lineRule="atLeast"/>
        <w:ind w:right="29"/>
        <w:contextualSpacing/>
        <w:jc w:val="both"/>
        <w:rPr>
          <w:iCs/>
          <w:sz w:val="20"/>
        </w:rPr>
      </w:pPr>
    </w:p>
    <w:tbl>
      <w:tblPr>
        <w:tblStyle w:val="TableGrid"/>
        <w:tblW w:w="0" w:type="auto"/>
        <w:tblLayout w:type="fixed"/>
        <w:tblLook w:val="04A0"/>
      </w:tblPr>
      <w:tblGrid>
        <w:gridCol w:w="1101"/>
        <w:gridCol w:w="3423"/>
        <w:gridCol w:w="1980"/>
        <w:gridCol w:w="1890"/>
      </w:tblGrid>
      <w:tr w:rsidR="004202B5" w:rsidTr="00CA0A73">
        <w:tc>
          <w:tcPr>
            <w:tcW w:w="1101" w:type="dxa"/>
            <w:vMerge w:val="restart"/>
          </w:tcPr>
          <w:p w:rsidR="006F437E" w:rsidRDefault="004202B5">
            <w:pPr>
              <w:tabs>
                <w:tab w:val="left" w:pos="720"/>
              </w:tabs>
              <w:spacing w:line="260" w:lineRule="atLeast"/>
              <w:ind w:right="-331"/>
              <w:rPr>
                <w:sz w:val="20"/>
              </w:rPr>
            </w:pPr>
            <w:r w:rsidRPr="009846A6">
              <w:rPr>
                <w:sz w:val="20"/>
              </w:rPr>
              <w:t>Description</w:t>
            </w:r>
          </w:p>
        </w:tc>
        <w:tc>
          <w:tcPr>
            <w:tcW w:w="3423" w:type="dxa"/>
            <w:vMerge w:val="restart"/>
          </w:tcPr>
          <w:p w:rsidR="006F437E" w:rsidRDefault="004202B5">
            <w:pPr>
              <w:tabs>
                <w:tab w:val="left" w:pos="720"/>
              </w:tabs>
              <w:spacing w:line="260" w:lineRule="atLeast"/>
              <w:ind w:right="-331"/>
              <w:jc w:val="center"/>
              <w:rPr>
                <w:sz w:val="20"/>
              </w:rPr>
            </w:pPr>
            <w:r w:rsidRPr="009846A6">
              <w:rPr>
                <w:sz w:val="20"/>
              </w:rPr>
              <w:t>Required Dimension</w:t>
            </w:r>
          </w:p>
          <w:p w:rsidR="006F437E" w:rsidRDefault="004202B5">
            <w:pPr>
              <w:tabs>
                <w:tab w:val="left" w:pos="720"/>
              </w:tabs>
              <w:spacing w:line="260" w:lineRule="atLeast"/>
              <w:ind w:right="-331"/>
              <w:jc w:val="center"/>
              <w:rPr>
                <w:sz w:val="20"/>
              </w:rPr>
            </w:pPr>
            <w:r w:rsidRPr="009846A6">
              <w:rPr>
                <w:sz w:val="20"/>
              </w:rPr>
              <w:t>As per drawing(in mm)</w:t>
            </w:r>
          </w:p>
        </w:tc>
        <w:tc>
          <w:tcPr>
            <w:tcW w:w="3870" w:type="dxa"/>
            <w:gridSpan w:val="2"/>
          </w:tcPr>
          <w:p w:rsidR="006F437E" w:rsidRDefault="004202B5">
            <w:pPr>
              <w:tabs>
                <w:tab w:val="left" w:pos="720"/>
              </w:tabs>
              <w:spacing w:line="260" w:lineRule="atLeast"/>
              <w:ind w:right="-331"/>
              <w:jc w:val="center"/>
              <w:rPr>
                <w:sz w:val="20"/>
              </w:rPr>
            </w:pPr>
            <w:r w:rsidRPr="009846A6">
              <w:rPr>
                <w:sz w:val="20"/>
              </w:rPr>
              <w:t>Observed dimension (in mm)</w:t>
            </w:r>
          </w:p>
        </w:tc>
      </w:tr>
      <w:tr w:rsidR="004202B5" w:rsidTr="00CA0A73">
        <w:trPr>
          <w:trHeight w:val="203"/>
        </w:trPr>
        <w:tc>
          <w:tcPr>
            <w:tcW w:w="1101" w:type="dxa"/>
            <w:vMerge/>
          </w:tcPr>
          <w:p w:rsidR="006F437E" w:rsidRDefault="006F437E">
            <w:pPr>
              <w:tabs>
                <w:tab w:val="left" w:pos="720"/>
              </w:tabs>
              <w:spacing w:line="260" w:lineRule="atLeast"/>
              <w:ind w:right="-331"/>
              <w:jc w:val="both"/>
              <w:rPr>
                <w:rFonts w:cstheme="majorBidi"/>
                <w:bCs/>
                <w:color w:val="4F81BD" w:themeColor="accent1"/>
                <w:sz w:val="20"/>
              </w:rPr>
            </w:pPr>
          </w:p>
        </w:tc>
        <w:tc>
          <w:tcPr>
            <w:tcW w:w="3423" w:type="dxa"/>
            <w:vMerge/>
          </w:tcPr>
          <w:p w:rsidR="006F437E" w:rsidRDefault="006F437E">
            <w:pPr>
              <w:tabs>
                <w:tab w:val="left" w:pos="720"/>
              </w:tabs>
              <w:spacing w:line="260" w:lineRule="atLeast"/>
              <w:ind w:right="-331"/>
              <w:jc w:val="center"/>
              <w:rPr>
                <w:rFonts w:cstheme="majorBidi"/>
                <w:bCs/>
                <w:color w:val="4F81BD" w:themeColor="accent1"/>
                <w:sz w:val="20"/>
              </w:rPr>
            </w:pPr>
          </w:p>
        </w:tc>
        <w:tc>
          <w:tcPr>
            <w:tcW w:w="1980" w:type="dxa"/>
          </w:tcPr>
          <w:p w:rsidR="006F437E" w:rsidRDefault="004202B5">
            <w:pPr>
              <w:tabs>
                <w:tab w:val="left" w:pos="720"/>
              </w:tabs>
              <w:spacing w:line="260" w:lineRule="atLeast"/>
              <w:ind w:right="-331"/>
              <w:jc w:val="center"/>
              <w:rPr>
                <w:sz w:val="20"/>
              </w:rPr>
            </w:pPr>
            <w:r w:rsidRPr="009846A6">
              <w:rPr>
                <w:sz w:val="20"/>
              </w:rPr>
              <w:t>Prior to nitriding</w:t>
            </w:r>
          </w:p>
        </w:tc>
        <w:tc>
          <w:tcPr>
            <w:tcW w:w="1890" w:type="dxa"/>
          </w:tcPr>
          <w:p w:rsidR="006F437E" w:rsidRDefault="004202B5">
            <w:pPr>
              <w:tabs>
                <w:tab w:val="left" w:pos="720"/>
              </w:tabs>
              <w:spacing w:line="260" w:lineRule="atLeast"/>
              <w:ind w:right="-331"/>
              <w:jc w:val="center"/>
              <w:rPr>
                <w:sz w:val="20"/>
              </w:rPr>
            </w:pPr>
            <w:r w:rsidRPr="009846A6">
              <w:rPr>
                <w:sz w:val="20"/>
              </w:rPr>
              <w:t>After nitriding</w:t>
            </w:r>
          </w:p>
        </w:tc>
      </w:tr>
      <w:tr w:rsidR="00CA0A73" w:rsidTr="00CA0A73">
        <w:tc>
          <w:tcPr>
            <w:tcW w:w="1101" w:type="dxa"/>
          </w:tcPr>
          <w:p w:rsidR="006F437E" w:rsidRDefault="00CA0A73">
            <w:pPr>
              <w:tabs>
                <w:tab w:val="left" w:pos="720"/>
              </w:tabs>
              <w:spacing w:line="260" w:lineRule="atLeast"/>
              <w:ind w:right="-334"/>
              <w:rPr>
                <w:sz w:val="20"/>
              </w:rPr>
            </w:pPr>
            <w:r w:rsidRPr="009846A6">
              <w:rPr>
                <w:sz w:val="20"/>
              </w:rPr>
              <w:t>OD</w:t>
            </w:r>
          </w:p>
        </w:tc>
        <w:tc>
          <w:tcPr>
            <w:tcW w:w="3423" w:type="dxa"/>
          </w:tcPr>
          <w:p w:rsidR="006F437E" w:rsidRDefault="00CA0A73">
            <w:pPr>
              <w:tabs>
                <w:tab w:val="left" w:pos="720"/>
              </w:tabs>
              <w:spacing w:line="260" w:lineRule="atLeast"/>
              <w:ind w:right="-334"/>
              <w:jc w:val="center"/>
              <w:rPr>
                <w:sz w:val="20"/>
              </w:rPr>
            </w:pPr>
            <w:r w:rsidRPr="009846A6">
              <w:rPr>
                <w:sz w:val="20"/>
              </w:rPr>
              <w:t>Ø558.5 + 0.020</w:t>
            </w:r>
            <w:r>
              <w:rPr>
                <w:sz w:val="20"/>
              </w:rPr>
              <w:t>/</w:t>
            </w:r>
            <w:r w:rsidRPr="009846A6">
              <w:rPr>
                <w:sz w:val="20"/>
              </w:rPr>
              <w:t>- 0.066</w:t>
            </w:r>
          </w:p>
        </w:tc>
        <w:tc>
          <w:tcPr>
            <w:tcW w:w="1980" w:type="dxa"/>
          </w:tcPr>
          <w:p w:rsidR="006F437E" w:rsidRDefault="00CA0A73" w:rsidP="0055177A">
            <w:pPr>
              <w:tabs>
                <w:tab w:val="left" w:pos="720"/>
              </w:tabs>
              <w:spacing w:line="260" w:lineRule="atLeast"/>
              <w:ind w:right="-334"/>
              <w:jc w:val="center"/>
              <w:rPr>
                <w:sz w:val="20"/>
              </w:rPr>
            </w:pPr>
            <w:r w:rsidRPr="009846A6">
              <w:rPr>
                <w:sz w:val="20"/>
              </w:rPr>
              <w:t>Ø558.46/558.36</w:t>
            </w:r>
          </w:p>
        </w:tc>
        <w:tc>
          <w:tcPr>
            <w:tcW w:w="1890" w:type="dxa"/>
          </w:tcPr>
          <w:p w:rsidR="006F437E" w:rsidRDefault="00CA0A73" w:rsidP="0055177A">
            <w:pPr>
              <w:tabs>
                <w:tab w:val="left" w:pos="720"/>
              </w:tabs>
              <w:spacing w:line="260" w:lineRule="atLeast"/>
              <w:ind w:right="-334"/>
              <w:jc w:val="center"/>
              <w:rPr>
                <w:sz w:val="20"/>
              </w:rPr>
            </w:pPr>
            <w:r w:rsidRPr="009846A6">
              <w:rPr>
                <w:sz w:val="20"/>
              </w:rPr>
              <w:t>558.40/558.48</w:t>
            </w:r>
          </w:p>
        </w:tc>
      </w:tr>
      <w:tr w:rsidR="00CA0A73" w:rsidTr="00CA0A73">
        <w:tc>
          <w:tcPr>
            <w:tcW w:w="1101" w:type="dxa"/>
          </w:tcPr>
          <w:p w:rsidR="006F437E" w:rsidRDefault="00CA0A73">
            <w:pPr>
              <w:tabs>
                <w:tab w:val="left" w:pos="720"/>
              </w:tabs>
              <w:spacing w:line="260" w:lineRule="atLeast"/>
              <w:ind w:right="-334"/>
              <w:jc w:val="both"/>
              <w:rPr>
                <w:sz w:val="20"/>
              </w:rPr>
            </w:pPr>
            <w:r w:rsidRPr="009846A6">
              <w:rPr>
                <w:sz w:val="20"/>
              </w:rPr>
              <w:t>ID</w:t>
            </w:r>
          </w:p>
        </w:tc>
        <w:tc>
          <w:tcPr>
            <w:tcW w:w="3423" w:type="dxa"/>
          </w:tcPr>
          <w:p w:rsidR="006F437E" w:rsidRDefault="00CA0A73">
            <w:pPr>
              <w:tabs>
                <w:tab w:val="left" w:pos="720"/>
              </w:tabs>
              <w:spacing w:line="260" w:lineRule="atLeast"/>
              <w:ind w:right="-334"/>
              <w:jc w:val="center"/>
              <w:rPr>
                <w:sz w:val="20"/>
              </w:rPr>
            </w:pPr>
            <w:r w:rsidRPr="009846A6">
              <w:rPr>
                <w:sz w:val="20"/>
              </w:rPr>
              <w:t>Ø529  + 0.07</w:t>
            </w:r>
            <w:r>
              <w:rPr>
                <w:sz w:val="20"/>
              </w:rPr>
              <w:t>/</w:t>
            </w:r>
            <w:r w:rsidRPr="009846A6">
              <w:rPr>
                <w:sz w:val="20"/>
              </w:rPr>
              <w:t>-0.80</w:t>
            </w:r>
          </w:p>
        </w:tc>
        <w:tc>
          <w:tcPr>
            <w:tcW w:w="1980" w:type="dxa"/>
          </w:tcPr>
          <w:p w:rsidR="006F437E" w:rsidRDefault="00CA0A73" w:rsidP="0055177A">
            <w:pPr>
              <w:tabs>
                <w:tab w:val="left" w:pos="720"/>
              </w:tabs>
              <w:spacing w:line="260" w:lineRule="atLeast"/>
              <w:ind w:right="-334"/>
              <w:jc w:val="center"/>
              <w:rPr>
                <w:sz w:val="20"/>
              </w:rPr>
            </w:pPr>
            <w:r w:rsidRPr="009846A6">
              <w:rPr>
                <w:sz w:val="20"/>
              </w:rPr>
              <w:t>Ø528.86/529.09</w:t>
            </w:r>
          </w:p>
        </w:tc>
        <w:tc>
          <w:tcPr>
            <w:tcW w:w="1890" w:type="dxa"/>
          </w:tcPr>
          <w:p w:rsidR="006F437E" w:rsidRDefault="00CA0A73" w:rsidP="0055177A">
            <w:pPr>
              <w:tabs>
                <w:tab w:val="left" w:pos="720"/>
              </w:tabs>
              <w:spacing w:line="260" w:lineRule="atLeast"/>
              <w:ind w:right="-334"/>
              <w:jc w:val="center"/>
              <w:rPr>
                <w:sz w:val="20"/>
              </w:rPr>
            </w:pPr>
            <w:r w:rsidRPr="009846A6">
              <w:rPr>
                <w:sz w:val="20"/>
              </w:rPr>
              <w:t>528.90/529.13</w:t>
            </w:r>
          </w:p>
        </w:tc>
      </w:tr>
      <w:tr w:rsidR="00CA0A73" w:rsidTr="00CA0A73">
        <w:tc>
          <w:tcPr>
            <w:tcW w:w="1101" w:type="dxa"/>
            <w:vMerge w:val="restart"/>
          </w:tcPr>
          <w:p w:rsidR="006F437E" w:rsidRDefault="00CA0A73">
            <w:pPr>
              <w:tabs>
                <w:tab w:val="left" w:pos="720"/>
              </w:tabs>
              <w:spacing w:line="260" w:lineRule="atLeast"/>
              <w:ind w:right="-334"/>
              <w:rPr>
                <w:sz w:val="20"/>
              </w:rPr>
            </w:pPr>
            <w:r w:rsidRPr="009846A6">
              <w:rPr>
                <w:sz w:val="20"/>
              </w:rPr>
              <w:t>Height</w:t>
            </w:r>
          </w:p>
        </w:tc>
        <w:tc>
          <w:tcPr>
            <w:tcW w:w="3423" w:type="dxa"/>
          </w:tcPr>
          <w:p w:rsidR="006F437E" w:rsidRDefault="00CA0A73">
            <w:pPr>
              <w:tabs>
                <w:tab w:val="left" w:pos="720"/>
              </w:tabs>
              <w:spacing w:line="260" w:lineRule="atLeast"/>
              <w:ind w:right="-334"/>
              <w:jc w:val="center"/>
              <w:rPr>
                <w:sz w:val="20"/>
              </w:rPr>
            </w:pPr>
            <w:r w:rsidRPr="009846A6">
              <w:rPr>
                <w:sz w:val="20"/>
              </w:rPr>
              <w:t>14</w:t>
            </w:r>
          </w:p>
        </w:tc>
        <w:tc>
          <w:tcPr>
            <w:tcW w:w="1980" w:type="dxa"/>
          </w:tcPr>
          <w:p w:rsidR="006F437E" w:rsidRDefault="00CA0A73">
            <w:pPr>
              <w:tabs>
                <w:tab w:val="left" w:pos="720"/>
              </w:tabs>
              <w:spacing w:line="260" w:lineRule="atLeast"/>
              <w:ind w:right="-334"/>
              <w:jc w:val="center"/>
              <w:rPr>
                <w:sz w:val="20"/>
              </w:rPr>
            </w:pPr>
            <w:r w:rsidRPr="009846A6">
              <w:rPr>
                <w:sz w:val="20"/>
              </w:rPr>
              <w:t>13.80/13.94</w:t>
            </w:r>
          </w:p>
        </w:tc>
        <w:tc>
          <w:tcPr>
            <w:tcW w:w="1890" w:type="dxa"/>
          </w:tcPr>
          <w:p w:rsidR="006F437E" w:rsidRDefault="00CA0A73">
            <w:pPr>
              <w:tabs>
                <w:tab w:val="left" w:pos="720"/>
              </w:tabs>
              <w:spacing w:line="260" w:lineRule="atLeast"/>
              <w:ind w:right="-334"/>
              <w:jc w:val="center"/>
              <w:rPr>
                <w:sz w:val="20"/>
              </w:rPr>
            </w:pPr>
            <w:r w:rsidRPr="009846A6">
              <w:rPr>
                <w:sz w:val="20"/>
              </w:rPr>
              <w:t>13.92 / 14.05</w:t>
            </w:r>
          </w:p>
        </w:tc>
      </w:tr>
      <w:tr w:rsidR="00CA0A73" w:rsidTr="00CA0A73">
        <w:tc>
          <w:tcPr>
            <w:tcW w:w="1101" w:type="dxa"/>
            <w:vMerge/>
          </w:tcPr>
          <w:p w:rsidR="006F437E" w:rsidRDefault="006F437E">
            <w:pPr>
              <w:tabs>
                <w:tab w:val="left" w:pos="720"/>
              </w:tabs>
              <w:spacing w:line="260" w:lineRule="atLeast"/>
              <w:ind w:right="-334"/>
              <w:jc w:val="both"/>
              <w:rPr>
                <w:sz w:val="20"/>
              </w:rPr>
            </w:pPr>
          </w:p>
        </w:tc>
        <w:tc>
          <w:tcPr>
            <w:tcW w:w="3423" w:type="dxa"/>
          </w:tcPr>
          <w:p w:rsidR="006F437E" w:rsidRDefault="00CA0A73">
            <w:pPr>
              <w:tabs>
                <w:tab w:val="left" w:pos="720"/>
              </w:tabs>
              <w:spacing w:line="260" w:lineRule="atLeast"/>
              <w:ind w:right="-334"/>
              <w:jc w:val="center"/>
              <w:rPr>
                <w:sz w:val="20"/>
              </w:rPr>
            </w:pPr>
            <w:r w:rsidRPr="009846A6">
              <w:rPr>
                <w:sz w:val="20"/>
              </w:rPr>
              <w:t>3.75</w:t>
            </w:r>
          </w:p>
        </w:tc>
        <w:tc>
          <w:tcPr>
            <w:tcW w:w="1980" w:type="dxa"/>
          </w:tcPr>
          <w:p w:rsidR="006F437E" w:rsidRDefault="00CA0A73">
            <w:pPr>
              <w:tabs>
                <w:tab w:val="left" w:pos="720"/>
              </w:tabs>
              <w:spacing w:line="260" w:lineRule="atLeast"/>
              <w:ind w:right="-334"/>
              <w:jc w:val="center"/>
              <w:rPr>
                <w:sz w:val="20"/>
              </w:rPr>
            </w:pPr>
            <w:r w:rsidRPr="009846A6">
              <w:rPr>
                <w:sz w:val="20"/>
              </w:rPr>
              <w:t>3.75/3.79</w:t>
            </w:r>
          </w:p>
        </w:tc>
        <w:tc>
          <w:tcPr>
            <w:tcW w:w="1890" w:type="dxa"/>
          </w:tcPr>
          <w:p w:rsidR="006F437E" w:rsidRDefault="00CA0A73">
            <w:pPr>
              <w:tabs>
                <w:tab w:val="left" w:pos="720"/>
              </w:tabs>
              <w:spacing w:line="260" w:lineRule="atLeast"/>
              <w:ind w:right="-334"/>
              <w:jc w:val="center"/>
              <w:rPr>
                <w:sz w:val="20"/>
              </w:rPr>
            </w:pPr>
            <w:r w:rsidRPr="009846A6">
              <w:rPr>
                <w:sz w:val="20"/>
              </w:rPr>
              <w:t>3.78 /3.87</w:t>
            </w:r>
          </w:p>
        </w:tc>
      </w:tr>
    </w:tbl>
    <w:p w:rsidR="00B06AF2" w:rsidRDefault="00B06AF2" w:rsidP="00E4305A">
      <w:pPr>
        <w:pStyle w:val="Authornameandaffiliation"/>
        <w:jc w:val="center"/>
        <w:rPr>
          <w:lang w:val="en-GB"/>
        </w:rPr>
      </w:pPr>
    </w:p>
    <w:p w:rsidR="006F437E" w:rsidRDefault="006F437E">
      <w:pPr>
        <w:pStyle w:val="Authornameandaffiliation"/>
        <w:rPr>
          <w:b/>
          <w:u w:val="single"/>
        </w:rPr>
      </w:pPr>
    </w:p>
    <w:p w:rsidR="00B560D5" w:rsidRPr="00B560D5" w:rsidRDefault="00B560D5" w:rsidP="00B560D5">
      <w:pPr>
        <w:pStyle w:val="ListParagraph"/>
        <w:spacing w:after="0" w:line="360" w:lineRule="auto"/>
        <w:ind w:left="360" w:right="-331" w:hanging="360"/>
        <w:jc w:val="both"/>
        <w:rPr>
          <w:rFonts w:ascii="Times New Roman" w:hAnsi="Times New Roman"/>
          <w:b/>
          <w:sz w:val="20"/>
          <w:szCs w:val="20"/>
          <w:u w:val="single"/>
        </w:rPr>
      </w:pPr>
      <w:r>
        <w:rPr>
          <w:rFonts w:ascii="Times New Roman" w:hAnsi="Times New Roman"/>
          <w:b/>
          <w:sz w:val="20"/>
          <w:szCs w:val="20"/>
        </w:rPr>
        <w:t>3.2</w:t>
      </w:r>
      <w:r w:rsidRPr="00B560D5">
        <w:rPr>
          <w:rFonts w:ascii="Times New Roman" w:hAnsi="Times New Roman"/>
          <w:b/>
          <w:sz w:val="20"/>
          <w:szCs w:val="20"/>
        </w:rPr>
        <w:t xml:space="preserve"> </w:t>
      </w:r>
      <w:r>
        <w:rPr>
          <w:rFonts w:ascii="Times New Roman" w:hAnsi="Times New Roman"/>
          <w:b/>
          <w:sz w:val="20"/>
          <w:szCs w:val="20"/>
        </w:rPr>
        <w:tab/>
      </w:r>
      <w:r w:rsidRPr="00B560D5">
        <w:rPr>
          <w:rFonts w:ascii="Times New Roman" w:hAnsi="Times New Roman"/>
          <w:b/>
          <w:sz w:val="20"/>
          <w:szCs w:val="20"/>
        </w:rPr>
        <w:t>Structural analysis for phase identification</w:t>
      </w:r>
    </w:p>
    <w:p w:rsidR="006F437E" w:rsidRDefault="0081051D">
      <w:pPr>
        <w:pStyle w:val="ListParagraph"/>
        <w:tabs>
          <w:tab w:val="left" w:pos="630"/>
          <w:tab w:val="left" w:pos="3735"/>
        </w:tabs>
        <w:spacing w:after="0" w:line="260" w:lineRule="atLeast"/>
        <w:ind w:right="29" w:firstLine="360"/>
        <w:contextualSpacing/>
        <w:jc w:val="both"/>
        <w:rPr>
          <w:rFonts w:ascii="Times New Roman" w:hAnsi="Times New Roman"/>
          <w:sz w:val="20"/>
          <w:szCs w:val="20"/>
        </w:rPr>
      </w:pPr>
      <w:r w:rsidRPr="00D32E94">
        <w:rPr>
          <w:rFonts w:ascii="Times New Roman" w:hAnsi="Times New Roman"/>
          <w:sz w:val="20"/>
          <w:szCs w:val="20"/>
        </w:rPr>
        <w:t>XRD</w:t>
      </w:r>
      <w:r w:rsidRPr="00D32E94" w:rsidDel="00CA0A73">
        <w:rPr>
          <w:rFonts w:ascii="Times New Roman" w:hAnsi="Times New Roman"/>
          <w:sz w:val="20"/>
          <w:szCs w:val="20"/>
        </w:rPr>
        <w:t xml:space="preserve"> </w:t>
      </w:r>
      <w:r w:rsidR="00E04559">
        <w:rPr>
          <w:rFonts w:ascii="Times New Roman" w:hAnsi="Times New Roman"/>
          <w:sz w:val="20"/>
          <w:szCs w:val="20"/>
        </w:rPr>
        <w:t xml:space="preserve">patterns </w:t>
      </w:r>
      <w:r w:rsidRPr="00D32E94">
        <w:rPr>
          <w:rFonts w:ascii="Times New Roman" w:hAnsi="Times New Roman"/>
          <w:sz w:val="20"/>
          <w:szCs w:val="20"/>
        </w:rPr>
        <w:t xml:space="preserve">of well annealed 316L steel and Cr plated steel </w:t>
      </w:r>
      <w:r w:rsidR="00A35C49">
        <w:rPr>
          <w:rFonts w:ascii="Times New Roman" w:hAnsi="Times New Roman"/>
          <w:sz w:val="20"/>
          <w:szCs w:val="20"/>
        </w:rPr>
        <w:t xml:space="preserve">in </w:t>
      </w:r>
      <w:r w:rsidR="00A35C49" w:rsidRPr="00D32E94">
        <w:rPr>
          <w:rFonts w:ascii="Times New Roman" w:hAnsi="Times New Roman"/>
          <w:sz w:val="20"/>
          <w:szCs w:val="20"/>
        </w:rPr>
        <w:t xml:space="preserve">Fig. 2 </w:t>
      </w:r>
      <w:r w:rsidRPr="00D32E94">
        <w:rPr>
          <w:rFonts w:ascii="Times New Roman" w:hAnsi="Times New Roman"/>
          <w:sz w:val="20"/>
          <w:szCs w:val="20"/>
        </w:rPr>
        <w:t>show</w:t>
      </w:r>
      <w:r w:rsidR="00E04559">
        <w:rPr>
          <w:rFonts w:ascii="Times New Roman" w:hAnsi="Times New Roman"/>
          <w:sz w:val="20"/>
          <w:szCs w:val="20"/>
        </w:rPr>
        <w:t>s</w:t>
      </w:r>
      <w:r w:rsidRPr="00D32E94">
        <w:rPr>
          <w:rFonts w:ascii="Times New Roman" w:hAnsi="Times New Roman"/>
          <w:sz w:val="20"/>
          <w:szCs w:val="20"/>
        </w:rPr>
        <w:t xml:space="preserve"> </w:t>
      </w:r>
      <w:r w:rsidR="00A35C49">
        <w:rPr>
          <w:rFonts w:ascii="Times New Roman" w:hAnsi="Times New Roman"/>
          <w:sz w:val="20"/>
          <w:szCs w:val="20"/>
        </w:rPr>
        <w:t xml:space="preserve">the </w:t>
      </w:r>
      <w:r w:rsidRPr="00D32E94">
        <w:rPr>
          <w:rFonts w:ascii="Times New Roman" w:hAnsi="Times New Roman"/>
          <w:sz w:val="20"/>
          <w:szCs w:val="20"/>
        </w:rPr>
        <w:t>peaks corresponding to FCC austenite and BCC Cr respectively.</w:t>
      </w:r>
      <w:r w:rsidRPr="00B560D5">
        <w:rPr>
          <w:rFonts w:ascii="Times New Roman" w:hAnsi="Times New Roman"/>
          <w:sz w:val="20"/>
          <w:szCs w:val="20"/>
        </w:rPr>
        <w:t xml:space="preserve"> </w:t>
      </w:r>
      <w:r w:rsidR="00CA0A73" w:rsidRPr="002348A7">
        <w:rPr>
          <w:rFonts w:ascii="Times New Roman" w:hAnsi="Times New Roman"/>
          <w:sz w:val="20"/>
          <w:szCs w:val="20"/>
        </w:rPr>
        <w:t xml:space="preserve">Fig. </w:t>
      </w:r>
      <w:r>
        <w:rPr>
          <w:rFonts w:ascii="Times New Roman" w:hAnsi="Times New Roman"/>
          <w:sz w:val="20"/>
          <w:szCs w:val="20"/>
        </w:rPr>
        <w:t>3</w:t>
      </w:r>
      <w:r w:rsidR="00CA0A73" w:rsidRPr="002348A7">
        <w:rPr>
          <w:rFonts w:ascii="Times New Roman" w:hAnsi="Times New Roman"/>
          <w:sz w:val="20"/>
          <w:szCs w:val="20"/>
        </w:rPr>
        <w:t xml:space="preserve"> shows the XRD patterns of plasma nitrided ring specimen</w:t>
      </w:r>
      <w:r w:rsidRPr="0081051D">
        <w:rPr>
          <w:rFonts w:ascii="Times New Roman" w:hAnsi="Times New Roman"/>
          <w:sz w:val="20"/>
          <w:szCs w:val="20"/>
        </w:rPr>
        <w:t xml:space="preserve"> </w:t>
      </w:r>
      <w:r w:rsidRPr="002348A7">
        <w:rPr>
          <w:rFonts w:ascii="Times New Roman" w:hAnsi="Times New Roman"/>
          <w:sz w:val="20"/>
          <w:szCs w:val="20"/>
        </w:rPr>
        <w:t>before and after sodium expos</w:t>
      </w:r>
      <w:r>
        <w:rPr>
          <w:rFonts w:ascii="Times New Roman" w:hAnsi="Times New Roman"/>
          <w:sz w:val="20"/>
          <w:szCs w:val="20"/>
        </w:rPr>
        <w:t>ure</w:t>
      </w:r>
      <w:r w:rsidR="00CA0A73" w:rsidRPr="002348A7">
        <w:rPr>
          <w:rFonts w:ascii="Times New Roman" w:hAnsi="Times New Roman"/>
          <w:sz w:val="20"/>
          <w:szCs w:val="20"/>
        </w:rPr>
        <w:t xml:space="preserve">. </w:t>
      </w:r>
      <w:r w:rsidR="00A35C49">
        <w:rPr>
          <w:rFonts w:ascii="Times New Roman" w:hAnsi="Times New Roman"/>
          <w:sz w:val="20"/>
          <w:szCs w:val="20"/>
        </w:rPr>
        <w:t>T</w:t>
      </w:r>
      <w:r w:rsidR="00B560D5" w:rsidRPr="00B560D5">
        <w:rPr>
          <w:rFonts w:ascii="Times New Roman" w:hAnsi="Times New Roman"/>
          <w:sz w:val="20"/>
          <w:szCs w:val="20"/>
        </w:rPr>
        <w:t>he presence of hexagonal Cr</w:t>
      </w:r>
      <w:r w:rsidR="00B560D5" w:rsidRPr="00B560D5">
        <w:rPr>
          <w:rFonts w:ascii="Times New Roman" w:hAnsi="Times New Roman"/>
          <w:sz w:val="20"/>
          <w:szCs w:val="20"/>
          <w:vertAlign w:val="subscript"/>
        </w:rPr>
        <w:t>2</w:t>
      </w:r>
      <w:r w:rsidR="00B560D5" w:rsidRPr="00B560D5">
        <w:rPr>
          <w:rFonts w:ascii="Times New Roman" w:hAnsi="Times New Roman"/>
          <w:sz w:val="20"/>
          <w:szCs w:val="20"/>
        </w:rPr>
        <w:t>N, CrN phases along with Cr is observed after nitriding</w:t>
      </w:r>
      <w:r w:rsidR="002348A7">
        <w:rPr>
          <w:rFonts w:ascii="Times New Roman" w:hAnsi="Times New Roman"/>
          <w:sz w:val="20"/>
          <w:szCs w:val="20"/>
        </w:rPr>
        <w:t xml:space="preserve">. </w:t>
      </w:r>
      <w:r w:rsidR="002348A7" w:rsidRPr="002348A7">
        <w:rPr>
          <w:rFonts w:ascii="Times New Roman" w:hAnsi="Times New Roman"/>
          <w:sz w:val="20"/>
          <w:szCs w:val="20"/>
        </w:rPr>
        <w:t xml:space="preserve">The presence of chromium in the nitrided steel suggests the retention of some amount of chromium, which is not converted into corresponding nitrided phases. </w:t>
      </w:r>
      <w:r w:rsidR="003815FF">
        <w:rPr>
          <w:rFonts w:ascii="Times New Roman" w:hAnsi="Times New Roman"/>
          <w:sz w:val="20"/>
          <w:szCs w:val="20"/>
        </w:rPr>
        <w:t>A very small amount of Cr</w:t>
      </w:r>
      <w:r w:rsidR="003815FF" w:rsidRPr="003815FF">
        <w:rPr>
          <w:rFonts w:ascii="Times New Roman" w:hAnsi="Times New Roman"/>
          <w:sz w:val="20"/>
          <w:szCs w:val="20"/>
          <w:vertAlign w:val="subscript"/>
        </w:rPr>
        <w:t>2</w:t>
      </w:r>
      <w:r w:rsidR="003815FF">
        <w:rPr>
          <w:rFonts w:ascii="Times New Roman" w:hAnsi="Times New Roman"/>
          <w:sz w:val="20"/>
          <w:szCs w:val="20"/>
        </w:rPr>
        <w:t>O</w:t>
      </w:r>
      <w:r w:rsidR="003815FF" w:rsidRPr="003815FF">
        <w:rPr>
          <w:rFonts w:ascii="Times New Roman" w:hAnsi="Times New Roman"/>
          <w:sz w:val="20"/>
          <w:szCs w:val="20"/>
          <w:vertAlign w:val="subscript"/>
        </w:rPr>
        <w:t>3</w:t>
      </w:r>
      <w:r w:rsidR="003815FF">
        <w:rPr>
          <w:rFonts w:ascii="Times New Roman" w:hAnsi="Times New Roman"/>
          <w:sz w:val="20"/>
          <w:szCs w:val="20"/>
        </w:rPr>
        <w:t xml:space="preserve"> is detected, which could be due to the surface oxidation. </w:t>
      </w:r>
      <w:r w:rsidR="002348A7" w:rsidRPr="002348A7">
        <w:rPr>
          <w:rFonts w:ascii="Times New Roman" w:hAnsi="Times New Roman"/>
          <w:sz w:val="20"/>
          <w:szCs w:val="20"/>
        </w:rPr>
        <w:t>From the XRD pattern</w:t>
      </w:r>
      <w:r w:rsidR="003815FF">
        <w:rPr>
          <w:rFonts w:ascii="Times New Roman" w:hAnsi="Times New Roman"/>
          <w:sz w:val="20"/>
          <w:szCs w:val="20"/>
        </w:rPr>
        <w:t>s</w:t>
      </w:r>
      <w:r w:rsidR="00CA0A73">
        <w:rPr>
          <w:rFonts w:ascii="Times New Roman" w:hAnsi="Times New Roman"/>
          <w:sz w:val="20"/>
          <w:szCs w:val="20"/>
        </w:rPr>
        <w:t>,</w:t>
      </w:r>
      <w:r w:rsidR="002348A7" w:rsidRPr="002348A7">
        <w:rPr>
          <w:rFonts w:ascii="Times New Roman" w:hAnsi="Times New Roman"/>
          <w:sz w:val="20"/>
          <w:szCs w:val="20"/>
        </w:rPr>
        <w:t xml:space="preserve"> it is clear that mainly Cr</w:t>
      </w:r>
      <w:r w:rsidR="002348A7" w:rsidRPr="002348A7">
        <w:rPr>
          <w:rFonts w:ascii="Times New Roman" w:hAnsi="Times New Roman"/>
          <w:sz w:val="20"/>
          <w:szCs w:val="20"/>
          <w:vertAlign w:val="subscript"/>
        </w:rPr>
        <w:t>2</w:t>
      </w:r>
      <w:r w:rsidR="002348A7" w:rsidRPr="002348A7">
        <w:rPr>
          <w:rFonts w:ascii="Times New Roman" w:hAnsi="Times New Roman"/>
          <w:sz w:val="20"/>
          <w:szCs w:val="20"/>
        </w:rPr>
        <w:t>N phase is dominating than the CrN phase, which could be attributed to the preferential formation of Cr</w:t>
      </w:r>
      <w:r w:rsidR="002348A7" w:rsidRPr="002348A7">
        <w:rPr>
          <w:rFonts w:ascii="Times New Roman" w:hAnsi="Times New Roman"/>
          <w:sz w:val="20"/>
          <w:szCs w:val="20"/>
          <w:vertAlign w:val="subscript"/>
        </w:rPr>
        <w:t>2</w:t>
      </w:r>
      <w:r w:rsidR="002348A7" w:rsidRPr="002348A7">
        <w:rPr>
          <w:rFonts w:ascii="Times New Roman" w:hAnsi="Times New Roman"/>
          <w:sz w:val="20"/>
          <w:szCs w:val="20"/>
        </w:rPr>
        <w:t>N phase at slightly lower temperatures than CrN</w:t>
      </w:r>
      <w:r w:rsidR="00CA0A73">
        <w:rPr>
          <w:rFonts w:ascii="Times New Roman" w:hAnsi="Times New Roman"/>
          <w:sz w:val="20"/>
          <w:szCs w:val="20"/>
        </w:rPr>
        <w:t>,</w:t>
      </w:r>
      <w:r w:rsidR="002348A7" w:rsidRPr="002348A7">
        <w:rPr>
          <w:rFonts w:ascii="Times New Roman" w:hAnsi="Times New Roman"/>
          <w:sz w:val="20"/>
          <w:szCs w:val="20"/>
        </w:rPr>
        <w:t xml:space="preserve"> which forms at high temperatures [1</w:t>
      </w:r>
      <w:r w:rsidR="00591E96">
        <w:rPr>
          <w:rFonts w:ascii="Times New Roman" w:hAnsi="Times New Roman"/>
          <w:sz w:val="20"/>
          <w:szCs w:val="20"/>
        </w:rPr>
        <w:t>3</w:t>
      </w:r>
      <w:r w:rsidR="002348A7" w:rsidRPr="002348A7">
        <w:rPr>
          <w:rFonts w:ascii="Times New Roman" w:hAnsi="Times New Roman"/>
          <w:sz w:val="20"/>
          <w:szCs w:val="20"/>
        </w:rPr>
        <w:t>]. Also no other new phases are observed to form due to Na exposure. These observ</w:t>
      </w:r>
      <w:r w:rsidR="00A35C49">
        <w:rPr>
          <w:rFonts w:ascii="Times New Roman" w:hAnsi="Times New Roman"/>
          <w:sz w:val="20"/>
          <w:szCs w:val="20"/>
        </w:rPr>
        <w:t>ations show that nitrided layer</w:t>
      </w:r>
      <w:r w:rsidR="002348A7" w:rsidRPr="002348A7">
        <w:rPr>
          <w:rFonts w:ascii="Times New Roman" w:hAnsi="Times New Roman"/>
          <w:sz w:val="20"/>
          <w:szCs w:val="20"/>
        </w:rPr>
        <w:t xml:space="preserve"> remain</w:t>
      </w:r>
      <w:r w:rsidR="00A35C49">
        <w:rPr>
          <w:rFonts w:ascii="Times New Roman" w:hAnsi="Times New Roman"/>
          <w:sz w:val="20"/>
          <w:szCs w:val="20"/>
        </w:rPr>
        <w:t>s</w:t>
      </w:r>
      <w:r w:rsidR="002348A7" w:rsidRPr="002348A7">
        <w:rPr>
          <w:rFonts w:ascii="Times New Roman" w:hAnsi="Times New Roman"/>
          <w:sz w:val="20"/>
          <w:szCs w:val="20"/>
        </w:rPr>
        <w:t xml:space="preserve"> intact even after 5000 h of sodium exposure.</w:t>
      </w:r>
    </w:p>
    <w:p w:rsidR="00066959" w:rsidRDefault="00066959" w:rsidP="00066959">
      <w:pPr>
        <w:pStyle w:val="ListParagraph"/>
        <w:tabs>
          <w:tab w:val="left" w:pos="630"/>
          <w:tab w:val="left" w:pos="3735"/>
        </w:tabs>
        <w:spacing w:after="0" w:line="260" w:lineRule="atLeast"/>
        <w:ind w:right="29" w:firstLine="360"/>
        <w:contextualSpacing/>
        <w:jc w:val="center"/>
        <w:rPr>
          <w:rFonts w:ascii="Times New Roman" w:hAnsi="Times New Roman"/>
          <w:sz w:val="20"/>
          <w:szCs w:val="20"/>
        </w:rPr>
      </w:pPr>
    </w:p>
    <w:p w:rsidR="006C24D0" w:rsidRDefault="00B270C1" w:rsidP="00066959">
      <w:pPr>
        <w:pStyle w:val="ListParagraph"/>
        <w:tabs>
          <w:tab w:val="left" w:pos="630"/>
          <w:tab w:val="left" w:pos="3735"/>
        </w:tabs>
        <w:spacing w:after="0" w:line="260" w:lineRule="atLeast"/>
        <w:ind w:right="29" w:firstLine="360"/>
        <w:contextualSpacing/>
        <w:jc w:val="center"/>
        <w:rPr>
          <w:rFonts w:ascii="Times New Roman" w:hAnsi="Times New Roman"/>
          <w:sz w:val="20"/>
          <w:szCs w:val="20"/>
        </w:rPr>
      </w:pPr>
      <w:r w:rsidRPr="00B270C1">
        <w:rPr>
          <w:rFonts w:ascii="Times New Roman" w:hAnsi="Times New Roman"/>
          <w:noProof/>
          <w:sz w:val="20"/>
          <w:szCs w:val="20"/>
        </w:rPr>
        <w:drawing>
          <wp:inline distT="0" distB="0" distL="0" distR="0">
            <wp:extent cx="2857500" cy="2025394"/>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870617" cy="2034691"/>
                    </a:xfrm>
                    <a:prstGeom prst="rect">
                      <a:avLst/>
                    </a:prstGeom>
                    <a:noFill/>
                    <a:ln w="9525">
                      <a:noFill/>
                      <a:miter lim="800000"/>
                      <a:headEnd/>
                      <a:tailEnd/>
                    </a:ln>
                  </pic:spPr>
                </pic:pic>
              </a:graphicData>
            </a:graphic>
          </wp:inline>
        </w:drawing>
      </w:r>
    </w:p>
    <w:p w:rsidR="006C24D0" w:rsidRDefault="006C24D0" w:rsidP="00066959">
      <w:pPr>
        <w:pStyle w:val="ListParagraph"/>
        <w:tabs>
          <w:tab w:val="left" w:pos="630"/>
          <w:tab w:val="left" w:pos="3735"/>
        </w:tabs>
        <w:spacing w:after="0" w:line="260" w:lineRule="atLeast"/>
        <w:ind w:right="29" w:firstLine="360"/>
        <w:contextualSpacing/>
        <w:jc w:val="center"/>
        <w:rPr>
          <w:rFonts w:ascii="Times New Roman" w:hAnsi="Times New Roman"/>
          <w:sz w:val="20"/>
          <w:szCs w:val="20"/>
        </w:rPr>
      </w:pPr>
    </w:p>
    <w:p w:rsidR="006D64FF" w:rsidRPr="001A12C6" w:rsidRDefault="006D64FF" w:rsidP="006D64FF">
      <w:pPr>
        <w:tabs>
          <w:tab w:val="left" w:pos="720"/>
        </w:tabs>
        <w:jc w:val="center"/>
        <w:rPr>
          <w:i/>
          <w:sz w:val="18"/>
          <w:szCs w:val="18"/>
        </w:rPr>
      </w:pPr>
      <w:r w:rsidRPr="003C2179">
        <w:rPr>
          <w:i/>
          <w:sz w:val="18"/>
          <w:szCs w:val="18"/>
        </w:rPr>
        <w:t xml:space="preserve">FIG. 2 </w:t>
      </w:r>
      <w:r w:rsidRPr="001A12C6">
        <w:rPr>
          <w:i/>
          <w:sz w:val="18"/>
          <w:szCs w:val="18"/>
        </w:rPr>
        <w:t xml:space="preserve">XRD patterns of </w:t>
      </w:r>
      <w:r w:rsidR="003C2179" w:rsidRPr="001A12C6">
        <w:rPr>
          <w:i/>
          <w:sz w:val="18"/>
          <w:szCs w:val="18"/>
        </w:rPr>
        <w:t xml:space="preserve">Stress relieved; Stress relieved (SR) and chrome plated (CP); </w:t>
      </w:r>
      <w:r w:rsidR="003C2179" w:rsidRPr="001A12C6">
        <w:rPr>
          <w:i/>
          <w:sz w:val="18"/>
          <w:szCs w:val="18"/>
        </w:rPr>
        <w:br/>
      </w:r>
      <w:r w:rsidR="003C2179" w:rsidRPr="001A12C6">
        <w:rPr>
          <w:i/>
          <w:sz w:val="18"/>
          <w:szCs w:val="18"/>
        </w:rPr>
        <w:tab/>
        <w:t xml:space="preserve">Stress relieved, Cr plated and plasma nitrided </w:t>
      </w:r>
      <w:r w:rsidR="003815FF">
        <w:rPr>
          <w:i/>
          <w:sz w:val="18"/>
          <w:szCs w:val="18"/>
        </w:rPr>
        <w:t>ring</w:t>
      </w:r>
      <w:r w:rsidR="00337CCF">
        <w:rPr>
          <w:i/>
          <w:sz w:val="18"/>
          <w:szCs w:val="18"/>
        </w:rPr>
        <w:t xml:space="preserve"> </w:t>
      </w:r>
    </w:p>
    <w:p w:rsidR="00363DEA" w:rsidRDefault="00B270C1" w:rsidP="007C03D2">
      <w:pPr>
        <w:pStyle w:val="ListParagraph"/>
        <w:tabs>
          <w:tab w:val="left" w:pos="630"/>
          <w:tab w:val="left" w:pos="3735"/>
        </w:tabs>
        <w:spacing w:after="0" w:line="260" w:lineRule="atLeast"/>
        <w:ind w:left="360" w:right="29"/>
        <w:contextualSpacing/>
        <w:jc w:val="center"/>
        <w:rPr>
          <w:rFonts w:ascii="Times New Roman" w:hAnsi="Times New Roman"/>
          <w:sz w:val="20"/>
          <w:szCs w:val="20"/>
        </w:rPr>
      </w:pPr>
      <w:r w:rsidRPr="00B270C1">
        <w:rPr>
          <w:noProof/>
          <w:sz w:val="20"/>
        </w:rPr>
        <w:drawing>
          <wp:inline distT="0" distB="0" distL="0" distR="0">
            <wp:extent cx="2753528" cy="3616831"/>
            <wp:effectExtent l="19050" t="0" r="872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55845" cy="3619874"/>
                    </a:xfrm>
                    <a:prstGeom prst="rect">
                      <a:avLst/>
                    </a:prstGeom>
                    <a:noFill/>
                    <a:ln w="9525">
                      <a:noFill/>
                      <a:miter lim="800000"/>
                      <a:headEnd/>
                      <a:tailEnd/>
                    </a:ln>
                  </pic:spPr>
                </pic:pic>
              </a:graphicData>
            </a:graphic>
          </wp:inline>
        </w:drawing>
      </w:r>
    </w:p>
    <w:p w:rsidR="008D6279" w:rsidRDefault="008D6279" w:rsidP="00B25253">
      <w:pPr>
        <w:tabs>
          <w:tab w:val="left" w:pos="720"/>
        </w:tabs>
        <w:jc w:val="center"/>
        <w:rPr>
          <w:i/>
          <w:sz w:val="18"/>
          <w:szCs w:val="18"/>
        </w:rPr>
      </w:pPr>
      <w:r w:rsidRPr="00B25253">
        <w:rPr>
          <w:i/>
          <w:sz w:val="18"/>
          <w:szCs w:val="18"/>
        </w:rPr>
        <w:t xml:space="preserve">FIG. </w:t>
      </w:r>
      <w:r w:rsidR="0081051D">
        <w:rPr>
          <w:i/>
          <w:sz w:val="18"/>
          <w:szCs w:val="18"/>
        </w:rPr>
        <w:t>3</w:t>
      </w:r>
      <w:r w:rsidR="00CA3C81" w:rsidRPr="00B25253">
        <w:rPr>
          <w:i/>
          <w:sz w:val="18"/>
          <w:szCs w:val="18"/>
        </w:rPr>
        <w:t xml:space="preserve"> </w:t>
      </w:r>
      <w:r w:rsidRPr="00B25253">
        <w:rPr>
          <w:i/>
          <w:sz w:val="18"/>
          <w:szCs w:val="18"/>
        </w:rPr>
        <w:t>XRD patterns of plasma nitrided r</w:t>
      </w:r>
      <w:r w:rsidR="00717FE1">
        <w:rPr>
          <w:i/>
          <w:sz w:val="18"/>
          <w:szCs w:val="18"/>
        </w:rPr>
        <w:t xml:space="preserve">ing specimens before and after </w:t>
      </w:r>
      <w:r w:rsidRPr="00B25253">
        <w:rPr>
          <w:i/>
          <w:sz w:val="18"/>
          <w:szCs w:val="18"/>
        </w:rPr>
        <w:t>sodium exposure</w:t>
      </w:r>
    </w:p>
    <w:p w:rsidR="00B25253" w:rsidRDefault="00B25253" w:rsidP="005A0C36">
      <w:pPr>
        <w:tabs>
          <w:tab w:val="left" w:pos="720"/>
        </w:tabs>
        <w:jc w:val="right"/>
        <w:rPr>
          <w:i/>
          <w:sz w:val="18"/>
          <w:szCs w:val="18"/>
        </w:rPr>
      </w:pPr>
    </w:p>
    <w:p w:rsidR="00363DEA" w:rsidRPr="00626DC5" w:rsidRDefault="00363DEA" w:rsidP="00363DEA">
      <w:pPr>
        <w:tabs>
          <w:tab w:val="left" w:pos="720"/>
        </w:tabs>
        <w:spacing w:line="360" w:lineRule="auto"/>
        <w:ind w:left="720" w:right="-334" w:hanging="720"/>
        <w:jc w:val="both"/>
        <w:rPr>
          <w:b/>
          <w:sz w:val="20"/>
        </w:rPr>
      </w:pPr>
      <w:r w:rsidRPr="00626DC5">
        <w:rPr>
          <w:b/>
          <w:sz w:val="20"/>
        </w:rPr>
        <w:t>3.</w:t>
      </w:r>
      <w:r w:rsidR="00626DC5">
        <w:rPr>
          <w:b/>
          <w:sz w:val="20"/>
        </w:rPr>
        <w:t>3</w:t>
      </w:r>
      <w:r w:rsidRPr="00626DC5">
        <w:rPr>
          <w:b/>
          <w:sz w:val="20"/>
        </w:rPr>
        <w:t xml:space="preserve"> Microstructural analysis</w:t>
      </w:r>
    </w:p>
    <w:p w:rsidR="006F437E" w:rsidRDefault="00AA6500">
      <w:pPr>
        <w:pStyle w:val="ListParagraph"/>
        <w:tabs>
          <w:tab w:val="left" w:pos="630"/>
          <w:tab w:val="left" w:pos="3735"/>
        </w:tabs>
        <w:spacing w:after="0" w:line="260" w:lineRule="atLeast"/>
        <w:ind w:right="29" w:firstLine="360"/>
        <w:contextualSpacing/>
        <w:jc w:val="both"/>
        <w:rPr>
          <w:rFonts w:ascii="Times New Roman" w:hAnsi="Times New Roman"/>
          <w:sz w:val="20"/>
          <w:szCs w:val="20"/>
        </w:rPr>
      </w:pPr>
      <w:r>
        <w:rPr>
          <w:rFonts w:ascii="Times New Roman" w:hAnsi="Times New Roman"/>
          <w:sz w:val="20"/>
          <w:szCs w:val="20"/>
        </w:rPr>
        <w:tab/>
      </w:r>
      <w:r w:rsidR="00CA3C81" w:rsidRPr="00363DEA">
        <w:rPr>
          <w:rFonts w:ascii="Times New Roman" w:hAnsi="Times New Roman"/>
          <w:sz w:val="20"/>
          <w:szCs w:val="20"/>
        </w:rPr>
        <w:t>Fig.</w:t>
      </w:r>
      <w:r w:rsidR="00CA3C81">
        <w:rPr>
          <w:rFonts w:ascii="Times New Roman" w:hAnsi="Times New Roman"/>
          <w:sz w:val="20"/>
          <w:szCs w:val="20"/>
        </w:rPr>
        <w:t xml:space="preserve"> </w:t>
      </w:r>
      <w:r w:rsidR="0081051D">
        <w:rPr>
          <w:rFonts w:ascii="Times New Roman" w:hAnsi="Times New Roman"/>
          <w:sz w:val="20"/>
          <w:szCs w:val="20"/>
        </w:rPr>
        <w:t>4</w:t>
      </w:r>
      <w:r w:rsidR="00CA3C81" w:rsidRPr="00363DEA">
        <w:rPr>
          <w:rFonts w:ascii="Times New Roman" w:hAnsi="Times New Roman"/>
          <w:sz w:val="20"/>
          <w:szCs w:val="20"/>
        </w:rPr>
        <w:t xml:space="preserve"> (a</w:t>
      </w:r>
      <w:r w:rsidR="00CA3C81">
        <w:rPr>
          <w:rFonts w:ascii="Times New Roman" w:hAnsi="Times New Roman"/>
          <w:sz w:val="20"/>
          <w:szCs w:val="20"/>
        </w:rPr>
        <w:t>-d) shows t</w:t>
      </w:r>
      <w:r w:rsidR="00363DEA" w:rsidRPr="00363DEA">
        <w:rPr>
          <w:rFonts w:ascii="Times New Roman" w:hAnsi="Times New Roman"/>
          <w:sz w:val="20"/>
          <w:szCs w:val="20"/>
        </w:rPr>
        <w:t xml:space="preserve">he microstructure of the </w:t>
      </w:r>
      <w:r w:rsidR="006356F4">
        <w:rPr>
          <w:rFonts w:ascii="Times New Roman" w:hAnsi="Times New Roman"/>
          <w:sz w:val="20"/>
          <w:szCs w:val="20"/>
        </w:rPr>
        <w:t xml:space="preserve">plasma nitrided </w:t>
      </w:r>
      <w:r w:rsidR="00FB70B8">
        <w:rPr>
          <w:rFonts w:ascii="Times New Roman" w:hAnsi="Times New Roman"/>
          <w:sz w:val="20"/>
          <w:szCs w:val="20"/>
        </w:rPr>
        <w:t xml:space="preserve">ring </w:t>
      </w:r>
      <w:r w:rsidR="003815FF">
        <w:rPr>
          <w:rFonts w:ascii="Times New Roman" w:hAnsi="Times New Roman"/>
          <w:sz w:val="20"/>
          <w:szCs w:val="20"/>
        </w:rPr>
        <w:t xml:space="preserve">specimens </w:t>
      </w:r>
      <w:r w:rsidR="006356F4">
        <w:rPr>
          <w:rFonts w:ascii="Times New Roman" w:hAnsi="Times New Roman"/>
          <w:sz w:val="20"/>
          <w:szCs w:val="20"/>
        </w:rPr>
        <w:t xml:space="preserve">before and after </w:t>
      </w:r>
      <w:r w:rsidR="00CA3C81" w:rsidRPr="00363DEA">
        <w:rPr>
          <w:rFonts w:ascii="Times New Roman" w:hAnsi="Times New Roman"/>
          <w:sz w:val="20"/>
          <w:szCs w:val="20"/>
        </w:rPr>
        <w:t>sodium exposure</w:t>
      </w:r>
      <w:r w:rsidR="00CA3C81">
        <w:rPr>
          <w:rFonts w:ascii="Times New Roman" w:hAnsi="Times New Roman"/>
          <w:sz w:val="20"/>
          <w:szCs w:val="20"/>
        </w:rPr>
        <w:t xml:space="preserve"> </w:t>
      </w:r>
      <w:r w:rsidR="003815FF">
        <w:rPr>
          <w:rFonts w:ascii="Times New Roman" w:hAnsi="Times New Roman"/>
          <w:sz w:val="20"/>
          <w:szCs w:val="20"/>
        </w:rPr>
        <w:t>at 550</w:t>
      </w:r>
      <w:r w:rsidR="003815FF" w:rsidRPr="005F53F8">
        <w:rPr>
          <w:sz w:val="20"/>
        </w:rPr>
        <w:sym w:font="Symbol" w:char="F0B0"/>
      </w:r>
      <w:r w:rsidR="003815FF">
        <w:rPr>
          <w:rFonts w:ascii="Times New Roman" w:hAnsi="Times New Roman"/>
          <w:sz w:val="20"/>
          <w:szCs w:val="20"/>
        </w:rPr>
        <w:t xml:space="preserve">C </w:t>
      </w:r>
      <w:r w:rsidR="00CA3C81">
        <w:rPr>
          <w:rFonts w:ascii="Times New Roman" w:hAnsi="Times New Roman"/>
          <w:sz w:val="20"/>
          <w:szCs w:val="20"/>
        </w:rPr>
        <w:t>up to 5000h. It is seen</w:t>
      </w:r>
      <w:r w:rsidR="00363DEA" w:rsidRPr="00363DEA">
        <w:rPr>
          <w:rFonts w:ascii="Times New Roman" w:hAnsi="Times New Roman"/>
          <w:sz w:val="20"/>
          <w:szCs w:val="20"/>
        </w:rPr>
        <w:t xml:space="preserve"> that </w:t>
      </w:r>
      <w:r w:rsidR="00CA3C81">
        <w:rPr>
          <w:rFonts w:ascii="Times New Roman" w:hAnsi="Times New Roman"/>
          <w:sz w:val="20"/>
          <w:szCs w:val="20"/>
        </w:rPr>
        <w:t>t</w:t>
      </w:r>
      <w:r w:rsidR="00363DEA" w:rsidRPr="00363DEA">
        <w:rPr>
          <w:rFonts w:ascii="Times New Roman" w:hAnsi="Times New Roman"/>
          <w:sz w:val="20"/>
          <w:szCs w:val="20"/>
        </w:rPr>
        <w:t xml:space="preserve">he adherence of the plasma nitrided layer to the matrix </w:t>
      </w:r>
      <w:r w:rsidR="00CA3C81">
        <w:rPr>
          <w:rFonts w:ascii="Times New Roman" w:hAnsi="Times New Roman"/>
          <w:sz w:val="20"/>
          <w:szCs w:val="20"/>
        </w:rPr>
        <w:t>is good</w:t>
      </w:r>
      <w:r w:rsidR="00CA3C81" w:rsidRPr="00CA3C81">
        <w:rPr>
          <w:rFonts w:ascii="Times New Roman" w:hAnsi="Times New Roman"/>
          <w:sz w:val="20"/>
          <w:szCs w:val="20"/>
        </w:rPr>
        <w:t xml:space="preserve"> </w:t>
      </w:r>
      <w:r w:rsidR="00CA3C81">
        <w:rPr>
          <w:rFonts w:ascii="Times New Roman" w:hAnsi="Times New Roman"/>
          <w:sz w:val="20"/>
          <w:szCs w:val="20"/>
        </w:rPr>
        <w:t xml:space="preserve">and its </w:t>
      </w:r>
      <w:r w:rsidR="00CA3C81" w:rsidRPr="00363DEA">
        <w:rPr>
          <w:rFonts w:ascii="Times New Roman" w:hAnsi="Times New Roman"/>
          <w:sz w:val="20"/>
          <w:szCs w:val="20"/>
        </w:rPr>
        <w:t xml:space="preserve">thickness </w:t>
      </w:r>
      <w:r w:rsidR="00CA3C81">
        <w:rPr>
          <w:rFonts w:ascii="Times New Roman" w:hAnsi="Times New Roman"/>
          <w:sz w:val="20"/>
          <w:szCs w:val="20"/>
        </w:rPr>
        <w:t>is</w:t>
      </w:r>
      <w:r w:rsidR="00CA3C81" w:rsidRPr="00363DEA">
        <w:rPr>
          <w:rFonts w:ascii="Times New Roman" w:hAnsi="Times New Roman"/>
          <w:sz w:val="20"/>
          <w:szCs w:val="20"/>
        </w:rPr>
        <w:t xml:space="preserve"> </w:t>
      </w:r>
      <w:r w:rsidR="00CA3C81">
        <w:rPr>
          <w:rFonts w:ascii="Times New Roman" w:hAnsi="Times New Roman"/>
          <w:sz w:val="20"/>
          <w:szCs w:val="20"/>
        </w:rPr>
        <w:t xml:space="preserve">estimated to be about </w:t>
      </w:r>
      <w:r w:rsidR="00CA3C81" w:rsidRPr="00363DEA">
        <w:rPr>
          <w:rFonts w:ascii="Times New Roman" w:hAnsi="Times New Roman"/>
          <w:sz w:val="20"/>
          <w:szCs w:val="20"/>
        </w:rPr>
        <w:t>~100</w:t>
      </w:r>
      <w:r w:rsidR="00CA3C81">
        <w:rPr>
          <w:rFonts w:ascii="Times New Roman" w:hAnsi="Times New Roman"/>
          <w:sz w:val="20"/>
          <w:szCs w:val="20"/>
        </w:rPr>
        <w:t xml:space="preserve"> </w:t>
      </w:r>
      <w:r w:rsidR="003815FF" w:rsidRPr="00F603AA">
        <w:rPr>
          <w:sz w:val="20"/>
        </w:rPr>
        <w:t>µm</w:t>
      </w:r>
      <w:r w:rsidR="00363DEA" w:rsidRPr="00363DEA">
        <w:rPr>
          <w:rFonts w:ascii="Times New Roman" w:hAnsi="Times New Roman"/>
          <w:sz w:val="20"/>
          <w:szCs w:val="20"/>
        </w:rPr>
        <w:t xml:space="preserve">. </w:t>
      </w:r>
      <w:r w:rsidR="00CA3C81">
        <w:rPr>
          <w:rFonts w:ascii="Times New Roman" w:hAnsi="Times New Roman"/>
          <w:sz w:val="20"/>
          <w:szCs w:val="20"/>
        </w:rPr>
        <w:t xml:space="preserve">A few </w:t>
      </w:r>
      <w:r w:rsidR="00363DEA" w:rsidRPr="00363DEA">
        <w:rPr>
          <w:rFonts w:ascii="Times New Roman" w:hAnsi="Times New Roman"/>
          <w:sz w:val="20"/>
          <w:szCs w:val="20"/>
        </w:rPr>
        <w:t>micro</w:t>
      </w:r>
      <w:r w:rsidR="00CA3C81">
        <w:rPr>
          <w:rFonts w:ascii="Times New Roman" w:hAnsi="Times New Roman"/>
          <w:sz w:val="20"/>
          <w:szCs w:val="20"/>
        </w:rPr>
        <w:t>-</w:t>
      </w:r>
      <w:r w:rsidR="00363DEA" w:rsidRPr="00363DEA">
        <w:rPr>
          <w:rFonts w:ascii="Times New Roman" w:hAnsi="Times New Roman"/>
          <w:sz w:val="20"/>
          <w:szCs w:val="20"/>
        </w:rPr>
        <w:t xml:space="preserve">cracks, which are inherent to chrome plating </w:t>
      </w:r>
      <w:r w:rsidR="00CA3C81">
        <w:rPr>
          <w:rFonts w:ascii="Times New Roman" w:hAnsi="Times New Roman"/>
          <w:sz w:val="20"/>
          <w:szCs w:val="20"/>
        </w:rPr>
        <w:t>are</w:t>
      </w:r>
      <w:r w:rsidR="00CA3C81" w:rsidRPr="00363DEA">
        <w:rPr>
          <w:rFonts w:ascii="Times New Roman" w:hAnsi="Times New Roman"/>
          <w:sz w:val="20"/>
          <w:szCs w:val="20"/>
        </w:rPr>
        <w:t xml:space="preserve"> </w:t>
      </w:r>
      <w:r w:rsidR="00363DEA" w:rsidRPr="00363DEA">
        <w:rPr>
          <w:rFonts w:ascii="Times New Roman" w:hAnsi="Times New Roman"/>
          <w:sz w:val="20"/>
          <w:szCs w:val="20"/>
        </w:rPr>
        <w:t xml:space="preserve">observed in the </w:t>
      </w:r>
      <w:r w:rsidR="00CA3C81">
        <w:rPr>
          <w:rFonts w:ascii="Times New Roman" w:hAnsi="Times New Roman"/>
          <w:sz w:val="20"/>
          <w:szCs w:val="20"/>
        </w:rPr>
        <w:t xml:space="preserve">nitrided </w:t>
      </w:r>
      <w:r w:rsidR="00363DEA" w:rsidRPr="00363DEA">
        <w:rPr>
          <w:rFonts w:ascii="Times New Roman" w:hAnsi="Times New Roman"/>
          <w:sz w:val="20"/>
          <w:szCs w:val="20"/>
        </w:rPr>
        <w:t xml:space="preserve">layer and the density of cracks per unit area is evaluated to be &lt;3%, which is not expected to have any significant detrimental effect. </w:t>
      </w:r>
      <w:r w:rsidR="00551A37">
        <w:rPr>
          <w:rFonts w:ascii="Times New Roman" w:hAnsi="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224.5pt;margin-top:118.6pt;width:48.85pt;height:48.95pt;z-index:251660288;mso-height-percent:200;mso-position-horizontal-relative:text;mso-position-vertical-relative:text;mso-height-percent:200;mso-width-relative:margin;mso-height-relative:margin" filled="f" stroked="f">
            <v:textbox style="mso-fit-shape-to-text:t">
              <w:txbxContent>
                <w:p w:rsidR="00FB70B8" w:rsidRDefault="00FB70B8" w:rsidP="00363DEA">
                  <w:pPr>
                    <w:rPr>
                      <w:b/>
                      <w:sz w:val="48"/>
                      <w:szCs w:val="48"/>
                    </w:rPr>
                  </w:pPr>
                  <w:r>
                    <w:rPr>
                      <w:b/>
                      <w:sz w:val="48"/>
                      <w:szCs w:val="48"/>
                    </w:rPr>
                    <w:t>(a)</w:t>
                  </w:r>
                </w:p>
              </w:txbxContent>
            </v:textbox>
          </v:shape>
        </w:pict>
      </w:r>
      <w:r w:rsidR="00363DEA" w:rsidRPr="00363DEA">
        <w:rPr>
          <w:rFonts w:ascii="Times New Roman" w:hAnsi="Times New Roman"/>
          <w:sz w:val="20"/>
          <w:szCs w:val="20"/>
        </w:rPr>
        <w:t xml:space="preserve">It can be seen that the thickness of the nitrided layer after sodium exposure is </w:t>
      </w:r>
      <w:r w:rsidR="00FB70B8">
        <w:rPr>
          <w:rFonts w:ascii="Times New Roman" w:hAnsi="Times New Roman"/>
          <w:sz w:val="20"/>
          <w:szCs w:val="20"/>
        </w:rPr>
        <w:t xml:space="preserve">also </w:t>
      </w:r>
      <w:r w:rsidR="00363DEA" w:rsidRPr="00363DEA">
        <w:rPr>
          <w:rFonts w:ascii="Times New Roman" w:hAnsi="Times New Roman"/>
          <w:sz w:val="20"/>
          <w:szCs w:val="20"/>
        </w:rPr>
        <w:t xml:space="preserve">about 100 </w:t>
      </w:r>
      <w:r w:rsidR="003815FF" w:rsidRPr="00F603AA">
        <w:rPr>
          <w:sz w:val="20"/>
        </w:rPr>
        <w:t>µm</w:t>
      </w:r>
      <w:r w:rsidR="00FB70B8">
        <w:rPr>
          <w:rFonts w:ascii="Times New Roman" w:hAnsi="Times New Roman"/>
          <w:sz w:val="20"/>
          <w:szCs w:val="20"/>
        </w:rPr>
        <w:t xml:space="preserve">, indicating that </w:t>
      </w:r>
      <w:r w:rsidR="00363DEA" w:rsidRPr="00363DEA">
        <w:rPr>
          <w:rFonts w:ascii="Times New Roman" w:hAnsi="Times New Roman"/>
          <w:sz w:val="20"/>
          <w:szCs w:val="20"/>
        </w:rPr>
        <w:t xml:space="preserve">sodium </w:t>
      </w:r>
      <w:r w:rsidR="00FB70B8">
        <w:rPr>
          <w:rFonts w:ascii="Times New Roman" w:hAnsi="Times New Roman"/>
          <w:sz w:val="20"/>
          <w:szCs w:val="20"/>
        </w:rPr>
        <w:t>exposure</w:t>
      </w:r>
      <w:r w:rsidR="00FB70B8" w:rsidRPr="00363DEA">
        <w:rPr>
          <w:rFonts w:ascii="Times New Roman" w:hAnsi="Times New Roman"/>
          <w:sz w:val="20"/>
          <w:szCs w:val="20"/>
        </w:rPr>
        <w:t xml:space="preserve"> </w:t>
      </w:r>
      <w:r w:rsidR="00363DEA" w:rsidRPr="00363DEA">
        <w:rPr>
          <w:rFonts w:ascii="Times New Roman" w:hAnsi="Times New Roman"/>
          <w:sz w:val="20"/>
          <w:szCs w:val="20"/>
        </w:rPr>
        <w:t xml:space="preserve">did not </w:t>
      </w:r>
      <w:r w:rsidR="00FB70B8">
        <w:rPr>
          <w:rFonts w:ascii="Times New Roman" w:hAnsi="Times New Roman"/>
          <w:sz w:val="20"/>
          <w:szCs w:val="20"/>
        </w:rPr>
        <w:t>induce</w:t>
      </w:r>
      <w:r w:rsidR="00FB70B8" w:rsidRPr="00363DEA">
        <w:rPr>
          <w:rFonts w:ascii="Times New Roman" w:hAnsi="Times New Roman"/>
          <w:sz w:val="20"/>
          <w:szCs w:val="20"/>
        </w:rPr>
        <w:t xml:space="preserve"> </w:t>
      </w:r>
      <w:r w:rsidR="00363DEA" w:rsidRPr="00363DEA">
        <w:rPr>
          <w:rFonts w:ascii="Times New Roman" w:hAnsi="Times New Roman"/>
          <w:sz w:val="20"/>
          <w:szCs w:val="20"/>
        </w:rPr>
        <w:t>any significant microstructural change</w:t>
      </w:r>
      <w:r w:rsidR="00363DEA">
        <w:rPr>
          <w:rFonts w:ascii="Times New Roman" w:hAnsi="Times New Roman"/>
          <w:sz w:val="20"/>
          <w:szCs w:val="20"/>
        </w:rPr>
        <w:t>.</w:t>
      </w:r>
    </w:p>
    <w:p w:rsidR="006F437E" w:rsidRDefault="00F17CF9">
      <w:pPr>
        <w:pStyle w:val="ListParagraph"/>
        <w:tabs>
          <w:tab w:val="left" w:pos="630"/>
          <w:tab w:val="left" w:pos="3735"/>
        </w:tabs>
        <w:spacing w:after="0" w:line="240" w:lineRule="auto"/>
        <w:ind w:left="360" w:right="27"/>
        <w:jc w:val="center"/>
        <w:rPr>
          <w:rFonts w:ascii="Times New Roman" w:hAnsi="Times New Roman"/>
          <w:sz w:val="20"/>
          <w:szCs w:val="20"/>
        </w:rPr>
      </w:pPr>
      <w:r>
        <w:rPr>
          <w:noProof/>
          <w:sz w:val="20"/>
        </w:rPr>
        <w:lastRenderedPageBreak/>
        <w:drawing>
          <wp:inline distT="0" distB="0" distL="0" distR="0">
            <wp:extent cx="3550577" cy="30844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551689" cy="3085456"/>
                    </a:xfrm>
                    <a:prstGeom prst="rect">
                      <a:avLst/>
                    </a:prstGeom>
                    <a:noFill/>
                    <a:ln w="9525">
                      <a:noFill/>
                      <a:miter lim="800000"/>
                      <a:headEnd/>
                      <a:tailEnd/>
                    </a:ln>
                  </pic:spPr>
                </pic:pic>
              </a:graphicData>
            </a:graphic>
          </wp:inline>
        </w:drawing>
      </w:r>
    </w:p>
    <w:p w:rsidR="00823DAA" w:rsidRPr="00823DAA" w:rsidRDefault="00823DAA" w:rsidP="003815FF">
      <w:pPr>
        <w:tabs>
          <w:tab w:val="left" w:pos="720"/>
        </w:tabs>
        <w:spacing w:before="240" w:after="160"/>
        <w:ind w:right="96"/>
        <w:jc w:val="center"/>
        <w:rPr>
          <w:i/>
          <w:sz w:val="18"/>
          <w:szCs w:val="18"/>
        </w:rPr>
      </w:pPr>
      <w:r>
        <w:rPr>
          <w:i/>
          <w:sz w:val="18"/>
          <w:szCs w:val="18"/>
        </w:rPr>
        <w:t>FIG</w:t>
      </w:r>
      <w:r w:rsidRPr="00823DAA">
        <w:rPr>
          <w:i/>
          <w:sz w:val="18"/>
          <w:szCs w:val="18"/>
        </w:rPr>
        <w:t>.</w:t>
      </w:r>
      <w:r w:rsidR="00DB44B3">
        <w:rPr>
          <w:i/>
          <w:sz w:val="18"/>
          <w:szCs w:val="18"/>
        </w:rPr>
        <w:t>4</w:t>
      </w:r>
      <w:r w:rsidR="00CA3C81">
        <w:rPr>
          <w:i/>
          <w:sz w:val="18"/>
          <w:szCs w:val="18"/>
        </w:rPr>
        <w:t xml:space="preserve"> </w:t>
      </w:r>
      <w:r w:rsidRPr="00823DAA">
        <w:rPr>
          <w:i/>
          <w:sz w:val="18"/>
          <w:szCs w:val="18"/>
        </w:rPr>
        <w:t xml:space="preserve">Optical micrographs </w:t>
      </w:r>
      <w:r w:rsidR="00CA3C81">
        <w:rPr>
          <w:i/>
          <w:sz w:val="18"/>
          <w:szCs w:val="18"/>
        </w:rPr>
        <w:t xml:space="preserve">of the plasma nitrided ring (a) before </w:t>
      </w:r>
      <w:r w:rsidRPr="00823DAA">
        <w:rPr>
          <w:i/>
          <w:sz w:val="18"/>
          <w:szCs w:val="18"/>
        </w:rPr>
        <w:t xml:space="preserve">sodium exposure </w:t>
      </w:r>
      <w:r w:rsidR="00CA3C81">
        <w:rPr>
          <w:i/>
          <w:sz w:val="18"/>
          <w:szCs w:val="18"/>
        </w:rPr>
        <w:t xml:space="preserve"> and </w:t>
      </w:r>
      <w:r w:rsidR="00CA3C81" w:rsidRPr="00823DAA">
        <w:rPr>
          <w:i/>
          <w:sz w:val="18"/>
          <w:szCs w:val="18"/>
        </w:rPr>
        <w:t xml:space="preserve">after </w:t>
      </w:r>
      <w:r w:rsidR="00CA3C81">
        <w:rPr>
          <w:i/>
          <w:sz w:val="18"/>
          <w:szCs w:val="18"/>
        </w:rPr>
        <w:t xml:space="preserve"> sodium exposure </w:t>
      </w:r>
      <w:r w:rsidR="003815FF">
        <w:rPr>
          <w:i/>
          <w:sz w:val="18"/>
          <w:szCs w:val="18"/>
        </w:rPr>
        <w:t xml:space="preserve">at 550C for </w:t>
      </w:r>
      <w:r w:rsidR="00CA3C81">
        <w:rPr>
          <w:i/>
          <w:sz w:val="18"/>
          <w:szCs w:val="18"/>
        </w:rPr>
        <w:t xml:space="preserve"> (b) 1000h (c) 3000h and </w:t>
      </w:r>
      <w:r w:rsidR="0079365B">
        <w:rPr>
          <w:i/>
          <w:sz w:val="18"/>
          <w:szCs w:val="18"/>
        </w:rPr>
        <w:t xml:space="preserve"> </w:t>
      </w:r>
      <w:r w:rsidR="00CA3C81">
        <w:rPr>
          <w:i/>
          <w:sz w:val="18"/>
          <w:szCs w:val="18"/>
        </w:rPr>
        <w:t xml:space="preserve">(d) </w:t>
      </w:r>
      <w:r w:rsidRPr="00823DAA">
        <w:rPr>
          <w:i/>
          <w:sz w:val="18"/>
          <w:szCs w:val="18"/>
        </w:rPr>
        <w:t>5000h</w:t>
      </w:r>
      <w:r w:rsidR="00CA3C81">
        <w:rPr>
          <w:i/>
          <w:sz w:val="18"/>
          <w:szCs w:val="18"/>
        </w:rPr>
        <w:t>.</w:t>
      </w:r>
    </w:p>
    <w:p w:rsidR="00F603AA" w:rsidRPr="00F603AA" w:rsidRDefault="00F603AA" w:rsidP="00F603AA">
      <w:pPr>
        <w:tabs>
          <w:tab w:val="left" w:pos="720"/>
        </w:tabs>
        <w:ind w:left="720" w:right="-331" w:hanging="720"/>
        <w:jc w:val="both"/>
        <w:rPr>
          <w:b/>
          <w:sz w:val="20"/>
        </w:rPr>
      </w:pPr>
      <w:r w:rsidRPr="00F603AA">
        <w:rPr>
          <w:b/>
          <w:sz w:val="20"/>
        </w:rPr>
        <w:t>3.</w:t>
      </w:r>
      <w:r>
        <w:rPr>
          <w:b/>
          <w:sz w:val="20"/>
        </w:rPr>
        <w:t>4</w:t>
      </w:r>
      <w:r w:rsidRPr="00F603AA">
        <w:rPr>
          <w:b/>
          <w:sz w:val="20"/>
        </w:rPr>
        <w:t xml:space="preserve"> Hardness evaluation</w:t>
      </w:r>
    </w:p>
    <w:p w:rsidR="00F603AA" w:rsidRPr="00F603AA" w:rsidRDefault="00F603AA" w:rsidP="00F603AA">
      <w:pPr>
        <w:tabs>
          <w:tab w:val="left" w:pos="720"/>
        </w:tabs>
        <w:ind w:left="720" w:right="-331" w:hanging="720"/>
        <w:jc w:val="both"/>
        <w:rPr>
          <w:b/>
          <w:sz w:val="20"/>
          <w:u w:val="single"/>
        </w:rPr>
      </w:pPr>
    </w:p>
    <w:p w:rsidR="006F437E" w:rsidRDefault="00AA6500">
      <w:pPr>
        <w:tabs>
          <w:tab w:val="left" w:pos="0"/>
        </w:tabs>
        <w:spacing w:line="260" w:lineRule="atLeast"/>
        <w:ind w:right="29" w:firstLine="360"/>
        <w:contextualSpacing/>
        <w:jc w:val="both"/>
        <w:rPr>
          <w:sz w:val="20"/>
        </w:rPr>
      </w:pPr>
      <w:r>
        <w:rPr>
          <w:sz w:val="20"/>
        </w:rPr>
        <w:tab/>
      </w:r>
      <w:r w:rsidR="00F603AA" w:rsidRPr="00F603AA">
        <w:rPr>
          <w:sz w:val="20"/>
        </w:rPr>
        <w:t>In order to assess the case depth</w:t>
      </w:r>
      <w:r w:rsidR="003815FF">
        <w:rPr>
          <w:sz w:val="20"/>
        </w:rPr>
        <w:t xml:space="preserve"> of nitriding</w:t>
      </w:r>
      <w:r w:rsidR="00F603AA" w:rsidRPr="00F603AA">
        <w:rPr>
          <w:sz w:val="20"/>
        </w:rPr>
        <w:t xml:space="preserve">, variation of hardness from the surface was studied on the Cr plated and plasma nitrided sections of </w:t>
      </w:r>
      <w:r w:rsidR="00FB70B8">
        <w:rPr>
          <w:sz w:val="20"/>
        </w:rPr>
        <w:t xml:space="preserve">the casing </w:t>
      </w:r>
      <w:r w:rsidR="00F603AA" w:rsidRPr="00F603AA">
        <w:rPr>
          <w:sz w:val="20"/>
        </w:rPr>
        <w:t xml:space="preserve">ring. </w:t>
      </w:r>
      <w:r w:rsidR="00855E76">
        <w:rPr>
          <w:sz w:val="20"/>
        </w:rPr>
        <w:t>T</w:t>
      </w:r>
      <w:r w:rsidR="00F603AA" w:rsidRPr="00F603AA">
        <w:rPr>
          <w:sz w:val="20"/>
        </w:rPr>
        <w:t xml:space="preserve">he maximum hardness obtained by chrome plating </w:t>
      </w:r>
      <w:r w:rsidR="00855E76">
        <w:rPr>
          <w:sz w:val="20"/>
        </w:rPr>
        <w:t>wa</w:t>
      </w:r>
      <w:r w:rsidR="00F603AA" w:rsidRPr="00F603AA">
        <w:rPr>
          <w:sz w:val="20"/>
        </w:rPr>
        <w:t xml:space="preserve">s around 1110 VHN, with a case depth of about 100 µm. The hardness profiles were measured across the cross section of the sample before and after plasma nitriding and </w:t>
      </w:r>
      <w:r w:rsidR="00855E76">
        <w:rPr>
          <w:sz w:val="20"/>
        </w:rPr>
        <w:t xml:space="preserve">it was </w:t>
      </w:r>
      <w:r w:rsidR="00FB70B8">
        <w:rPr>
          <w:sz w:val="20"/>
        </w:rPr>
        <w:t xml:space="preserve">estimated to be </w:t>
      </w:r>
      <w:r w:rsidR="00855E76">
        <w:rPr>
          <w:sz w:val="20"/>
        </w:rPr>
        <w:t>~ 800VHN</w:t>
      </w:r>
      <w:r w:rsidR="00C3062B">
        <w:rPr>
          <w:sz w:val="20"/>
        </w:rPr>
        <w:t xml:space="preserve"> (Fig. </w:t>
      </w:r>
      <w:r w:rsidR="00DB44B3">
        <w:rPr>
          <w:sz w:val="20"/>
        </w:rPr>
        <w:t>5</w:t>
      </w:r>
      <w:r w:rsidR="00C3062B">
        <w:rPr>
          <w:sz w:val="20"/>
        </w:rPr>
        <w:t>)</w:t>
      </w:r>
      <w:r w:rsidR="00FB70B8">
        <w:rPr>
          <w:sz w:val="20"/>
        </w:rPr>
        <w:t>,</w:t>
      </w:r>
      <w:r w:rsidR="00FB70B8" w:rsidRPr="00FB70B8">
        <w:rPr>
          <w:sz w:val="20"/>
        </w:rPr>
        <w:t xml:space="preserve"> </w:t>
      </w:r>
      <w:r w:rsidR="00FB70B8">
        <w:rPr>
          <w:sz w:val="20"/>
        </w:rPr>
        <w:t xml:space="preserve">which </w:t>
      </w:r>
      <w:r w:rsidR="00FB70B8" w:rsidRPr="00F603AA">
        <w:rPr>
          <w:sz w:val="20"/>
        </w:rPr>
        <w:t xml:space="preserve">is expected to offer a </w:t>
      </w:r>
      <w:r w:rsidR="00FB70B8" w:rsidRPr="00F603AA">
        <w:rPr>
          <w:sz w:val="20"/>
          <w:lang w:val="en-IN"/>
        </w:rPr>
        <w:t xml:space="preserve">high </w:t>
      </w:r>
      <w:r w:rsidR="00591E96">
        <w:rPr>
          <w:sz w:val="20"/>
        </w:rPr>
        <w:t>wear resistance [11</w:t>
      </w:r>
      <w:r w:rsidR="00FB70B8" w:rsidRPr="00F603AA">
        <w:rPr>
          <w:sz w:val="20"/>
        </w:rPr>
        <w:t>].</w:t>
      </w:r>
      <w:r w:rsidR="00FB70B8">
        <w:rPr>
          <w:sz w:val="20"/>
        </w:rPr>
        <w:t xml:space="preserve"> This value is</w:t>
      </w:r>
      <w:r w:rsidR="00F603AA" w:rsidRPr="00F603AA">
        <w:rPr>
          <w:sz w:val="20"/>
        </w:rPr>
        <w:t xml:space="preserve"> about four times higher than th</w:t>
      </w:r>
      <w:r w:rsidR="003815FF">
        <w:rPr>
          <w:sz w:val="20"/>
        </w:rPr>
        <w:t>at of the austenitic steel</w:t>
      </w:r>
      <w:r w:rsidR="00F603AA" w:rsidRPr="00F603AA">
        <w:rPr>
          <w:sz w:val="20"/>
        </w:rPr>
        <w:t xml:space="preserve"> </w:t>
      </w:r>
      <w:r w:rsidR="00855E76">
        <w:rPr>
          <w:sz w:val="20"/>
        </w:rPr>
        <w:t>matrix</w:t>
      </w:r>
      <w:r w:rsidR="00F603AA" w:rsidRPr="00F603AA">
        <w:rPr>
          <w:sz w:val="20"/>
        </w:rPr>
        <w:t xml:space="preserve">, which is around 220VHN. </w:t>
      </w:r>
      <w:r w:rsidR="00FB70B8">
        <w:rPr>
          <w:sz w:val="20"/>
        </w:rPr>
        <w:t>T</w:t>
      </w:r>
      <w:r w:rsidR="00F603AA" w:rsidRPr="00F603AA">
        <w:rPr>
          <w:sz w:val="20"/>
        </w:rPr>
        <w:t xml:space="preserve">he case depth </w:t>
      </w:r>
      <w:r w:rsidR="00FB70B8">
        <w:rPr>
          <w:sz w:val="20"/>
        </w:rPr>
        <w:t xml:space="preserve">from hardness measurements is estimated to be </w:t>
      </w:r>
      <w:r w:rsidR="00F603AA" w:rsidRPr="00F603AA">
        <w:rPr>
          <w:sz w:val="20"/>
        </w:rPr>
        <w:t xml:space="preserve">around 100 </w:t>
      </w:r>
      <w:r w:rsidR="003815FF" w:rsidRPr="00F603AA">
        <w:rPr>
          <w:sz w:val="20"/>
        </w:rPr>
        <w:t>µm</w:t>
      </w:r>
      <w:r w:rsidR="003815FF">
        <w:rPr>
          <w:sz w:val="20"/>
        </w:rPr>
        <w:t>, which is in agreement with that estimated from the optical micrograph</w:t>
      </w:r>
      <w:r w:rsidR="00F603AA" w:rsidRPr="00F603AA">
        <w:rPr>
          <w:sz w:val="20"/>
        </w:rPr>
        <w:t xml:space="preserve">. </w:t>
      </w:r>
    </w:p>
    <w:p w:rsidR="000711E3" w:rsidRDefault="000711E3" w:rsidP="00C3062B">
      <w:pPr>
        <w:tabs>
          <w:tab w:val="left" w:pos="360"/>
        </w:tabs>
        <w:spacing w:line="260" w:lineRule="atLeast"/>
        <w:ind w:right="29" w:firstLine="360"/>
        <w:contextualSpacing/>
        <w:jc w:val="both"/>
        <w:rPr>
          <w:sz w:val="20"/>
        </w:rPr>
      </w:pPr>
    </w:p>
    <w:p w:rsidR="000711E3" w:rsidRDefault="007C2A24" w:rsidP="00CA473C">
      <w:pPr>
        <w:tabs>
          <w:tab w:val="left" w:pos="360"/>
        </w:tabs>
        <w:spacing w:line="260" w:lineRule="atLeast"/>
        <w:ind w:right="29" w:firstLine="360"/>
        <w:contextualSpacing/>
        <w:jc w:val="center"/>
        <w:rPr>
          <w:sz w:val="20"/>
        </w:rPr>
      </w:pPr>
      <w:r>
        <w:rPr>
          <w:noProof/>
          <w:sz w:val="20"/>
          <w:lang w:val="en-US"/>
        </w:rPr>
        <w:drawing>
          <wp:inline distT="0" distB="0" distL="0" distR="0">
            <wp:extent cx="3160965" cy="2668913"/>
            <wp:effectExtent l="19050" t="0" r="133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165877" cy="2673060"/>
                    </a:xfrm>
                    <a:prstGeom prst="rect">
                      <a:avLst/>
                    </a:prstGeom>
                    <a:noFill/>
                    <a:ln w="9525">
                      <a:noFill/>
                      <a:miter lim="800000"/>
                      <a:headEnd/>
                      <a:tailEnd/>
                    </a:ln>
                  </pic:spPr>
                </pic:pic>
              </a:graphicData>
            </a:graphic>
          </wp:inline>
        </w:drawing>
      </w:r>
    </w:p>
    <w:p w:rsidR="0071553A" w:rsidRDefault="0071553A" w:rsidP="00CA473C">
      <w:pPr>
        <w:tabs>
          <w:tab w:val="left" w:pos="360"/>
        </w:tabs>
        <w:spacing w:line="260" w:lineRule="atLeast"/>
        <w:ind w:right="29" w:firstLine="360"/>
        <w:contextualSpacing/>
        <w:jc w:val="center"/>
        <w:rPr>
          <w:sz w:val="20"/>
        </w:rPr>
      </w:pPr>
    </w:p>
    <w:p w:rsidR="007C2A24" w:rsidRDefault="007C2A24" w:rsidP="007C2A24">
      <w:pPr>
        <w:tabs>
          <w:tab w:val="left" w:pos="720"/>
        </w:tabs>
        <w:jc w:val="center"/>
        <w:rPr>
          <w:i/>
          <w:sz w:val="18"/>
          <w:szCs w:val="18"/>
        </w:rPr>
      </w:pPr>
      <w:r>
        <w:rPr>
          <w:sz w:val="20"/>
        </w:rPr>
        <w:tab/>
      </w:r>
      <w:r w:rsidR="00551A37" w:rsidRPr="00551A37">
        <w:rPr>
          <w:i/>
          <w:color w:val="FF0000"/>
          <w:sz w:val="18"/>
          <w:szCs w:val="18"/>
        </w:rPr>
        <w:pict>
          <v:shape id="_x0000_s1027" type="#_x0000_t202" style="position:absolute;left:0;text-align:left;margin-left:-395.4pt;margin-top:22.55pt;width:24pt;height:25.8pt;z-index:251662336;mso-position-horizontal-relative:text;mso-position-vertical-relative:text" filled="f" stroked="f">
            <v:textbox style="mso-next-textbox:#_x0000_s1027" inset="0,,0">
              <w:txbxContent>
                <w:p w:rsidR="007C2A24" w:rsidRDefault="007C2A24" w:rsidP="007C2A24">
                  <w:pPr>
                    <w:rPr>
                      <w:b/>
                      <w:sz w:val="32"/>
                    </w:rPr>
                  </w:pPr>
                  <w:r>
                    <w:rPr>
                      <w:b/>
                      <w:sz w:val="32"/>
                    </w:rPr>
                    <w:t>(a)</w:t>
                  </w:r>
                </w:p>
              </w:txbxContent>
            </v:textbox>
          </v:shape>
        </w:pict>
      </w:r>
      <w:r w:rsidR="00551A37" w:rsidRPr="00551A37">
        <w:rPr>
          <w:i/>
          <w:sz w:val="18"/>
          <w:szCs w:val="18"/>
        </w:rPr>
        <w:pict>
          <v:shape id="_x0000_s1028" type="#_x0000_t202" style="position:absolute;left:0;text-align:left;margin-left:-390pt;margin-top:75.25pt;width:24pt;height:25.8pt;z-index:251663360;mso-position-horizontal-relative:text;mso-position-vertical-relative:text" filled="f" stroked="f">
            <v:textbox style="mso-next-textbox:#_x0000_s1028" inset="0,,0">
              <w:txbxContent>
                <w:p w:rsidR="007C2A24" w:rsidRDefault="007C2A24" w:rsidP="007C2A24">
                  <w:pPr>
                    <w:rPr>
                      <w:b/>
                      <w:sz w:val="32"/>
                    </w:rPr>
                  </w:pPr>
                  <w:r>
                    <w:rPr>
                      <w:b/>
                      <w:sz w:val="32"/>
                    </w:rPr>
                    <w:t>(b)</w:t>
                  </w:r>
                </w:p>
              </w:txbxContent>
            </v:textbox>
          </v:shape>
        </w:pict>
      </w:r>
      <w:r>
        <w:rPr>
          <w:i/>
          <w:sz w:val="18"/>
          <w:szCs w:val="18"/>
          <w:lang w:val="en-IN"/>
        </w:rPr>
        <w:t>FIG</w:t>
      </w:r>
      <w:r w:rsidRPr="00B527D8">
        <w:rPr>
          <w:i/>
          <w:sz w:val="18"/>
          <w:szCs w:val="18"/>
          <w:lang w:val="en-IN"/>
        </w:rPr>
        <w:t xml:space="preserve">. </w:t>
      </w:r>
      <w:r>
        <w:rPr>
          <w:i/>
          <w:sz w:val="18"/>
          <w:szCs w:val="18"/>
          <w:lang w:val="en-IN"/>
        </w:rPr>
        <w:t xml:space="preserve">5 </w:t>
      </w:r>
      <w:r w:rsidRPr="00B527D8">
        <w:rPr>
          <w:i/>
          <w:sz w:val="18"/>
          <w:szCs w:val="18"/>
        </w:rPr>
        <w:t xml:space="preserve">Hardness depth </w:t>
      </w:r>
      <w:r>
        <w:rPr>
          <w:i/>
          <w:sz w:val="18"/>
          <w:szCs w:val="18"/>
        </w:rPr>
        <w:t>p</w:t>
      </w:r>
      <w:r w:rsidRPr="00B527D8">
        <w:rPr>
          <w:i/>
          <w:sz w:val="18"/>
          <w:szCs w:val="18"/>
        </w:rPr>
        <w:t>rofile of nitrided ring before and after sodium exposure</w:t>
      </w:r>
    </w:p>
    <w:p w:rsidR="0071553A" w:rsidRDefault="0071553A" w:rsidP="007C2A24">
      <w:pPr>
        <w:tabs>
          <w:tab w:val="left" w:pos="720"/>
        </w:tabs>
        <w:jc w:val="center"/>
        <w:rPr>
          <w:i/>
          <w:sz w:val="18"/>
          <w:szCs w:val="18"/>
        </w:rPr>
      </w:pPr>
    </w:p>
    <w:p w:rsidR="0071553A" w:rsidRPr="00DD4395" w:rsidRDefault="0071553A" w:rsidP="0071553A">
      <w:pPr>
        <w:tabs>
          <w:tab w:val="left" w:pos="360"/>
        </w:tabs>
        <w:spacing w:line="260" w:lineRule="atLeast"/>
        <w:ind w:right="29" w:firstLine="360"/>
        <w:contextualSpacing/>
        <w:jc w:val="both"/>
        <w:rPr>
          <w:color w:val="C00000"/>
          <w:sz w:val="20"/>
        </w:rPr>
      </w:pPr>
      <w:r w:rsidRPr="00007DB2">
        <w:rPr>
          <w:sz w:val="20"/>
        </w:rPr>
        <w:t xml:space="preserve">The hardness profile of sodium exposed specimens was also measured </w:t>
      </w:r>
      <w:r>
        <w:rPr>
          <w:sz w:val="20"/>
        </w:rPr>
        <w:t>and</w:t>
      </w:r>
      <w:r w:rsidRPr="00007DB2">
        <w:rPr>
          <w:sz w:val="20"/>
        </w:rPr>
        <w:t xml:space="preserve"> shown in </w:t>
      </w:r>
      <w:r>
        <w:rPr>
          <w:sz w:val="20"/>
        </w:rPr>
        <w:t>f</w:t>
      </w:r>
      <w:r w:rsidRPr="00007DB2">
        <w:rPr>
          <w:sz w:val="20"/>
        </w:rPr>
        <w:t>ig.</w:t>
      </w:r>
      <w:r>
        <w:rPr>
          <w:sz w:val="20"/>
        </w:rPr>
        <w:t>5</w:t>
      </w:r>
      <w:r w:rsidRPr="00007DB2">
        <w:rPr>
          <w:sz w:val="20"/>
        </w:rPr>
        <w:t>. It can be seen that the maximum hardness obtained is around 560-700 VHN</w:t>
      </w:r>
      <w:r>
        <w:rPr>
          <w:sz w:val="20"/>
        </w:rPr>
        <w:t xml:space="preserve">. </w:t>
      </w:r>
      <w:r w:rsidRPr="00007DB2">
        <w:rPr>
          <w:sz w:val="20"/>
        </w:rPr>
        <w:t xml:space="preserve">This reduction in maximum hardness by 12-15% </w:t>
      </w:r>
      <w:r w:rsidRPr="00007DB2">
        <w:rPr>
          <w:sz w:val="20"/>
          <w:lang w:val="en-IN"/>
        </w:rPr>
        <w:t>af</w:t>
      </w:r>
      <w:r>
        <w:rPr>
          <w:sz w:val="20"/>
          <w:lang w:val="en-IN"/>
        </w:rPr>
        <w:t xml:space="preserve">ter long term sodium </w:t>
      </w:r>
      <w:r w:rsidR="003815FF">
        <w:rPr>
          <w:sz w:val="20"/>
          <w:lang w:val="en-IN"/>
        </w:rPr>
        <w:t>exposure</w:t>
      </w:r>
      <w:r>
        <w:rPr>
          <w:sz w:val="20"/>
          <w:lang w:val="en-IN"/>
        </w:rPr>
        <w:t xml:space="preserve"> </w:t>
      </w:r>
      <w:r w:rsidRPr="00007DB2">
        <w:rPr>
          <w:sz w:val="20"/>
          <w:lang w:val="en-IN"/>
        </w:rPr>
        <w:t>could be</w:t>
      </w:r>
      <w:r w:rsidRPr="00007DB2">
        <w:rPr>
          <w:sz w:val="20"/>
        </w:rPr>
        <w:t xml:space="preserve"> due to the softening of unnitrided regions of chromium plating at</w:t>
      </w:r>
      <w:r>
        <w:rPr>
          <w:sz w:val="20"/>
        </w:rPr>
        <w:t xml:space="preserve"> </w:t>
      </w:r>
      <w:r>
        <w:rPr>
          <w:sz w:val="20"/>
        </w:rPr>
        <w:lastRenderedPageBreak/>
        <w:t>higher temperature (550ºC)</w:t>
      </w:r>
      <w:r w:rsidR="003815FF">
        <w:rPr>
          <w:sz w:val="20"/>
        </w:rPr>
        <w:t>. However the case depth</w:t>
      </w:r>
      <w:r w:rsidRPr="00007DB2">
        <w:rPr>
          <w:sz w:val="20"/>
        </w:rPr>
        <w:t xml:space="preserve"> of the nitrided layer of the ring did not show any significant change due to l</w:t>
      </w:r>
      <w:r w:rsidR="00985455">
        <w:rPr>
          <w:sz w:val="20"/>
        </w:rPr>
        <w:t>ong term sodium exposure at 550</w:t>
      </w:r>
      <w:r w:rsidRPr="00007DB2">
        <w:rPr>
          <w:sz w:val="20"/>
        </w:rPr>
        <w:t>ºC</w:t>
      </w:r>
      <w:r w:rsidR="003815FF">
        <w:rPr>
          <w:sz w:val="20"/>
        </w:rPr>
        <w:t>, as is also revealed from Fig. 4</w:t>
      </w:r>
      <w:r w:rsidRPr="00007DB2">
        <w:rPr>
          <w:sz w:val="20"/>
        </w:rPr>
        <w:t xml:space="preserve">.  These observations confirm the </w:t>
      </w:r>
      <w:r w:rsidRPr="00007DB2">
        <w:rPr>
          <w:sz w:val="20"/>
          <w:lang w:val="en-IN"/>
        </w:rPr>
        <w:t xml:space="preserve">retention of </w:t>
      </w:r>
      <w:r w:rsidRPr="00007DB2">
        <w:rPr>
          <w:sz w:val="20"/>
        </w:rPr>
        <w:t>hard chrome nitrided layer even after 5000 hours of static sodium exposure.</w:t>
      </w:r>
      <w:r w:rsidR="00DD4395">
        <w:rPr>
          <w:sz w:val="20"/>
        </w:rPr>
        <w:t xml:space="preserve"> </w:t>
      </w:r>
      <w:r w:rsidR="00DD4395" w:rsidRPr="00DD4395">
        <w:rPr>
          <w:color w:val="C00000"/>
          <w:sz w:val="20"/>
        </w:rPr>
        <w:t>It is also planned to perform wear test (ball on disc) on these samples to understand the wear behaviour.</w:t>
      </w:r>
    </w:p>
    <w:p w:rsidR="0071553A" w:rsidRDefault="0071553A" w:rsidP="007C2A24">
      <w:pPr>
        <w:tabs>
          <w:tab w:val="left" w:pos="720"/>
        </w:tabs>
        <w:jc w:val="center"/>
        <w:rPr>
          <w:i/>
          <w:sz w:val="18"/>
          <w:szCs w:val="18"/>
        </w:rPr>
      </w:pPr>
    </w:p>
    <w:p w:rsidR="007C2A24" w:rsidRPr="00C06EAF" w:rsidRDefault="007C2A24" w:rsidP="007C2A24">
      <w:pPr>
        <w:tabs>
          <w:tab w:val="left" w:pos="360"/>
        </w:tabs>
        <w:ind w:left="360" w:right="27"/>
        <w:jc w:val="both"/>
        <w:rPr>
          <w:sz w:val="20"/>
        </w:rPr>
      </w:pPr>
    </w:p>
    <w:p w:rsidR="006F437E" w:rsidRDefault="003050CC">
      <w:pPr>
        <w:pStyle w:val="Heading2"/>
        <w:tabs>
          <w:tab w:val="left" w:pos="180"/>
        </w:tabs>
        <w:spacing w:before="0" w:beforeAutospacing="0" w:after="0" w:afterAutospacing="0" w:line="240" w:lineRule="atLeast"/>
        <w:ind w:left="426" w:hanging="336"/>
      </w:pPr>
      <w:r>
        <w:tab/>
        <w:t>CONCLUSIONS</w:t>
      </w:r>
    </w:p>
    <w:p w:rsidR="004D3461" w:rsidRPr="004D3461" w:rsidRDefault="004D3461" w:rsidP="004D3461">
      <w:pPr>
        <w:pStyle w:val="BodyText"/>
      </w:pPr>
    </w:p>
    <w:p w:rsidR="003050CC" w:rsidRPr="00E066C2" w:rsidRDefault="003050CC" w:rsidP="006F036C">
      <w:pPr>
        <w:pStyle w:val="ListParagraph"/>
        <w:numPr>
          <w:ilvl w:val="0"/>
          <w:numId w:val="38"/>
        </w:numPr>
        <w:tabs>
          <w:tab w:val="left" w:pos="426"/>
        </w:tabs>
        <w:spacing w:after="0" w:line="240" w:lineRule="atLeast"/>
        <w:ind w:left="792" w:right="12"/>
        <w:contextualSpacing/>
        <w:jc w:val="both"/>
        <w:rPr>
          <w:rFonts w:ascii="Times New Roman" w:hAnsi="Times New Roman"/>
          <w:sz w:val="20"/>
          <w:szCs w:val="20"/>
        </w:rPr>
      </w:pPr>
      <w:r w:rsidRPr="00E066C2">
        <w:rPr>
          <w:rFonts w:ascii="Times New Roman" w:hAnsi="Times New Roman"/>
          <w:sz w:val="20"/>
          <w:szCs w:val="20"/>
        </w:rPr>
        <w:t xml:space="preserve">Plasma nitriding of 316L casing ring </w:t>
      </w:r>
      <w:r w:rsidR="004D3461">
        <w:rPr>
          <w:rFonts w:ascii="Times New Roman" w:hAnsi="Times New Roman"/>
          <w:sz w:val="20"/>
          <w:szCs w:val="20"/>
        </w:rPr>
        <w:t xml:space="preserve">of secondary sodium pump of </w:t>
      </w:r>
      <w:r w:rsidRPr="00E066C2">
        <w:rPr>
          <w:rFonts w:ascii="Times New Roman" w:hAnsi="Times New Roman"/>
          <w:sz w:val="20"/>
          <w:szCs w:val="20"/>
        </w:rPr>
        <w:t>FBR was carried out as per recommended procedures.</w:t>
      </w:r>
    </w:p>
    <w:p w:rsidR="003050CC" w:rsidRPr="00E066C2" w:rsidRDefault="003050CC" w:rsidP="006F036C">
      <w:pPr>
        <w:pStyle w:val="ListParagraph"/>
        <w:numPr>
          <w:ilvl w:val="0"/>
          <w:numId w:val="38"/>
        </w:numPr>
        <w:tabs>
          <w:tab w:val="left" w:pos="426"/>
        </w:tabs>
        <w:spacing w:after="0" w:line="260" w:lineRule="atLeast"/>
        <w:ind w:left="792" w:right="12"/>
        <w:contextualSpacing/>
        <w:jc w:val="both"/>
        <w:rPr>
          <w:rFonts w:ascii="Times New Roman" w:hAnsi="Times New Roman"/>
          <w:sz w:val="20"/>
          <w:szCs w:val="20"/>
        </w:rPr>
      </w:pPr>
      <w:r w:rsidRPr="00E066C2">
        <w:rPr>
          <w:rFonts w:ascii="Times New Roman" w:hAnsi="Times New Roman"/>
          <w:sz w:val="20"/>
          <w:szCs w:val="20"/>
        </w:rPr>
        <w:t xml:space="preserve">It is seen that there is no </w:t>
      </w:r>
      <w:r w:rsidR="006C24D0">
        <w:rPr>
          <w:rFonts w:ascii="Times New Roman" w:hAnsi="Times New Roman"/>
          <w:sz w:val="20"/>
          <w:szCs w:val="20"/>
        </w:rPr>
        <w:t xml:space="preserve">significant </w:t>
      </w:r>
      <w:r w:rsidRPr="00E066C2">
        <w:rPr>
          <w:rFonts w:ascii="Times New Roman" w:hAnsi="Times New Roman"/>
          <w:sz w:val="20"/>
          <w:szCs w:val="20"/>
        </w:rPr>
        <w:t xml:space="preserve">distortion </w:t>
      </w:r>
      <w:r w:rsidR="00660249">
        <w:rPr>
          <w:rFonts w:ascii="Times New Roman" w:hAnsi="Times New Roman"/>
          <w:sz w:val="20"/>
          <w:szCs w:val="20"/>
        </w:rPr>
        <w:t>of the component after</w:t>
      </w:r>
      <w:r w:rsidR="00660249" w:rsidRPr="00E066C2">
        <w:rPr>
          <w:rFonts w:ascii="Times New Roman" w:hAnsi="Times New Roman"/>
          <w:sz w:val="20"/>
          <w:szCs w:val="20"/>
        </w:rPr>
        <w:t xml:space="preserve"> </w:t>
      </w:r>
      <w:r w:rsidRPr="00E066C2">
        <w:rPr>
          <w:rFonts w:ascii="Times New Roman" w:hAnsi="Times New Roman"/>
          <w:sz w:val="20"/>
          <w:szCs w:val="20"/>
        </w:rPr>
        <w:t>plasma nitriding.</w:t>
      </w:r>
    </w:p>
    <w:p w:rsidR="003050CC" w:rsidRPr="00E066C2" w:rsidRDefault="003050CC" w:rsidP="006F036C">
      <w:pPr>
        <w:pStyle w:val="ListParagraph"/>
        <w:numPr>
          <w:ilvl w:val="0"/>
          <w:numId w:val="38"/>
        </w:numPr>
        <w:tabs>
          <w:tab w:val="left" w:pos="426"/>
        </w:tabs>
        <w:spacing w:after="0" w:line="260" w:lineRule="atLeast"/>
        <w:ind w:left="792" w:right="12"/>
        <w:contextualSpacing/>
        <w:jc w:val="both"/>
        <w:rPr>
          <w:rFonts w:ascii="Times New Roman" w:hAnsi="Times New Roman"/>
          <w:sz w:val="20"/>
          <w:szCs w:val="20"/>
        </w:rPr>
      </w:pPr>
      <w:r w:rsidRPr="00E066C2">
        <w:rPr>
          <w:rFonts w:ascii="Times New Roman" w:hAnsi="Times New Roman"/>
          <w:sz w:val="20"/>
          <w:szCs w:val="20"/>
        </w:rPr>
        <w:t xml:space="preserve">Well stress relieved component could be chrome plated successfully to about 100 </w:t>
      </w:r>
      <w:r w:rsidR="003815FF" w:rsidRPr="006C24D0">
        <w:rPr>
          <w:rFonts w:ascii="Times New Roman" w:hAnsi="Times New Roman"/>
          <w:sz w:val="20"/>
        </w:rPr>
        <w:t>µm</w:t>
      </w:r>
      <w:r w:rsidRPr="00E066C2">
        <w:rPr>
          <w:rFonts w:ascii="Times New Roman" w:hAnsi="Times New Roman"/>
          <w:sz w:val="20"/>
          <w:szCs w:val="20"/>
        </w:rPr>
        <w:t xml:space="preserve">. </w:t>
      </w:r>
    </w:p>
    <w:p w:rsidR="003050CC" w:rsidRPr="00E066C2" w:rsidRDefault="003050CC" w:rsidP="006F036C">
      <w:pPr>
        <w:pStyle w:val="ListParagraph"/>
        <w:numPr>
          <w:ilvl w:val="0"/>
          <w:numId w:val="38"/>
        </w:numPr>
        <w:tabs>
          <w:tab w:val="left" w:pos="426"/>
        </w:tabs>
        <w:spacing w:after="0" w:line="260" w:lineRule="atLeast"/>
        <w:ind w:left="792" w:right="12"/>
        <w:contextualSpacing/>
        <w:jc w:val="both"/>
        <w:rPr>
          <w:rFonts w:ascii="Times New Roman" w:hAnsi="Times New Roman"/>
          <w:sz w:val="20"/>
          <w:szCs w:val="20"/>
        </w:rPr>
      </w:pPr>
      <w:r w:rsidRPr="00E066C2">
        <w:rPr>
          <w:rFonts w:ascii="Times New Roman" w:hAnsi="Times New Roman"/>
          <w:sz w:val="20"/>
          <w:szCs w:val="20"/>
        </w:rPr>
        <w:t xml:space="preserve">Maximum hardness obtained was </w:t>
      </w:r>
      <w:r w:rsidR="006C24D0">
        <w:rPr>
          <w:rFonts w:ascii="Times New Roman" w:hAnsi="Times New Roman"/>
          <w:sz w:val="20"/>
          <w:szCs w:val="20"/>
        </w:rPr>
        <w:t xml:space="preserve">~ </w:t>
      </w:r>
      <w:r w:rsidRPr="00E066C2">
        <w:rPr>
          <w:rFonts w:ascii="Times New Roman" w:hAnsi="Times New Roman"/>
          <w:sz w:val="20"/>
          <w:szCs w:val="20"/>
        </w:rPr>
        <w:t xml:space="preserve">1100 VHN for chrome plated layer and 800 VHN for the plasma nitrided </w:t>
      </w:r>
      <w:r w:rsidR="006C24D0">
        <w:rPr>
          <w:rFonts w:ascii="Times New Roman" w:hAnsi="Times New Roman"/>
          <w:sz w:val="20"/>
          <w:szCs w:val="20"/>
        </w:rPr>
        <w:t>surface</w:t>
      </w:r>
      <w:r w:rsidRPr="00E066C2">
        <w:rPr>
          <w:rFonts w:ascii="Times New Roman" w:hAnsi="Times New Roman"/>
          <w:sz w:val="20"/>
          <w:szCs w:val="20"/>
        </w:rPr>
        <w:t xml:space="preserve">, which was identified to be due to the formation of </w:t>
      </w:r>
      <w:r w:rsidR="00660249">
        <w:rPr>
          <w:rFonts w:ascii="Times New Roman" w:hAnsi="Times New Roman"/>
          <w:sz w:val="20"/>
          <w:szCs w:val="20"/>
        </w:rPr>
        <w:t>Chromium N</w:t>
      </w:r>
      <w:r w:rsidRPr="00E066C2">
        <w:rPr>
          <w:rFonts w:ascii="Times New Roman" w:hAnsi="Times New Roman"/>
          <w:sz w:val="20"/>
          <w:szCs w:val="20"/>
        </w:rPr>
        <w:t>itride phases.</w:t>
      </w:r>
      <w:r w:rsidR="004D3461">
        <w:rPr>
          <w:rFonts w:ascii="Times New Roman" w:hAnsi="Times New Roman"/>
          <w:sz w:val="20"/>
          <w:szCs w:val="20"/>
        </w:rPr>
        <w:t xml:space="preserve"> </w:t>
      </w:r>
    </w:p>
    <w:p w:rsidR="003050CC" w:rsidRPr="00E066C2" w:rsidRDefault="003050CC" w:rsidP="006F036C">
      <w:pPr>
        <w:pStyle w:val="ListParagraph"/>
        <w:numPr>
          <w:ilvl w:val="0"/>
          <w:numId w:val="38"/>
        </w:numPr>
        <w:tabs>
          <w:tab w:val="left" w:pos="426"/>
        </w:tabs>
        <w:spacing w:after="0" w:line="260" w:lineRule="atLeast"/>
        <w:ind w:left="792" w:right="12"/>
        <w:contextualSpacing/>
        <w:jc w:val="both"/>
        <w:rPr>
          <w:rFonts w:ascii="Times New Roman" w:hAnsi="Times New Roman"/>
          <w:sz w:val="20"/>
          <w:szCs w:val="20"/>
        </w:rPr>
      </w:pPr>
      <w:r w:rsidRPr="00E066C2">
        <w:rPr>
          <w:rFonts w:ascii="Times New Roman" w:hAnsi="Times New Roman"/>
          <w:sz w:val="20"/>
          <w:szCs w:val="20"/>
        </w:rPr>
        <w:t xml:space="preserve">In-sodium performance of the plasma nitrided SS316L casing ring was studied through long term exposure </w:t>
      </w:r>
      <w:r w:rsidR="00660249" w:rsidRPr="00E066C2">
        <w:rPr>
          <w:rFonts w:ascii="Times New Roman" w:hAnsi="Times New Roman"/>
          <w:sz w:val="20"/>
          <w:szCs w:val="20"/>
        </w:rPr>
        <w:t>at 550</w:t>
      </w:r>
      <w:r w:rsidR="00660249" w:rsidRPr="00E066C2">
        <w:rPr>
          <w:rFonts w:ascii="Times New Roman" w:hAnsi="Times New Roman"/>
          <w:sz w:val="20"/>
          <w:szCs w:val="20"/>
        </w:rPr>
        <w:sym w:font="Symbol" w:char="F0B0"/>
      </w:r>
      <w:r w:rsidR="00660249" w:rsidRPr="00E066C2">
        <w:rPr>
          <w:rFonts w:ascii="Times New Roman" w:hAnsi="Times New Roman"/>
          <w:sz w:val="20"/>
          <w:szCs w:val="20"/>
        </w:rPr>
        <w:t xml:space="preserve">C </w:t>
      </w:r>
      <w:r w:rsidRPr="00E066C2">
        <w:rPr>
          <w:rFonts w:ascii="Times New Roman" w:hAnsi="Times New Roman"/>
          <w:sz w:val="20"/>
          <w:szCs w:val="20"/>
        </w:rPr>
        <w:t>up to 5000h. It was found that the nitrided case depth was almost similar to that before sodium exposure</w:t>
      </w:r>
      <w:r w:rsidR="00C3062B">
        <w:rPr>
          <w:rFonts w:ascii="Times New Roman" w:hAnsi="Times New Roman"/>
          <w:sz w:val="20"/>
          <w:szCs w:val="20"/>
        </w:rPr>
        <w:t xml:space="preserve"> </w:t>
      </w:r>
      <w:r w:rsidRPr="00E066C2">
        <w:rPr>
          <w:rFonts w:ascii="Times New Roman" w:hAnsi="Times New Roman"/>
          <w:sz w:val="20"/>
          <w:szCs w:val="20"/>
        </w:rPr>
        <w:t xml:space="preserve">with a slight decrease in </w:t>
      </w:r>
      <w:r w:rsidR="00660249">
        <w:rPr>
          <w:rFonts w:ascii="Times New Roman" w:hAnsi="Times New Roman"/>
          <w:sz w:val="20"/>
          <w:szCs w:val="20"/>
        </w:rPr>
        <w:t xml:space="preserve">hardness in </w:t>
      </w:r>
      <w:r w:rsidRPr="00E066C2">
        <w:rPr>
          <w:rFonts w:ascii="Times New Roman" w:hAnsi="Times New Roman"/>
          <w:sz w:val="20"/>
          <w:szCs w:val="20"/>
        </w:rPr>
        <w:t>the range of 560 -700 VHN due to high temperature sodium exposure</w:t>
      </w:r>
      <w:r w:rsidR="00660249">
        <w:rPr>
          <w:rFonts w:ascii="Times New Roman" w:hAnsi="Times New Roman"/>
          <w:sz w:val="20"/>
          <w:szCs w:val="20"/>
        </w:rPr>
        <w:t>.</w:t>
      </w:r>
    </w:p>
    <w:p w:rsidR="003050CC" w:rsidRDefault="003050CC" w:rsidP="006F036C">
      <w:pPr>
        <w:pStyle w:val="ListParagraph"/>
        <w:numPr>
          <w:ilvl w:val="0"/>
          <w:numId w:val="38"/>
        </w:numPr>
        <w:tabs>
          <w:tab w:val="left" w:pos="426"/>
        </w:tabs>
        <w:spacing w:after="0" w:line="260" w:lineRule="atLeast"/>
        <w:ind w:left="792" w:right="12"/>
        <w:contextualSpacing/>
        <w:jc w:val="both"/>
        <w:rPr>
          <w:rFonts w:ascii="Times New Roman" w:hAnsi="Times New Roman"/>
          <w:sz w:val="20"/>
          <w:szCs w:val="20"/>
        </w:rPr>
      </w:pPr>
      <w:r w:rsidRPr="00E066C2">
        <w:rPr>
          <w:rFonts w:ascii="Times New Roman" w:hAnsi="Times New Roman"/>
          <w:sz w:val="20"/>
          <w:szCs w:val="20"/>
        </w:rPr>
        <w:t>The above studies show that the overall integrity of the plasma nitrided layer under long term exposure to high temperature static sodium is satisfactory.</w:t>
      </w:r>
    </w:p>
    <w:p w:rsidR="009C14F0" w:rsidRDefault="009C14F0" w:rsidP="009C14F0">
      <w:pPr>
        <w:tabs>
          <w:tab w:val="left" w:pos="426"/>
        </w:tabs>
        <w:spacing w:line="260" w:lineRule="atLeast"/>
        <w:ind w:right="-331"/>
        <w:contextualSpacing/>
        <w:jc w:val="both"/>
        <w:rPr>
          <w:sz w:val="20"/>
        </w:rPr>
      </w:pPr>
    </w:p>
    <w:p w:rsidR="009C14F0" w:rsidRPr="009C14F0" w:rsidRDefault="009C14F0" w:rsidP="009C14F0">
      <w:pPr>
        <w:tabs>
          <w:tab w:val="left" w:pos="426"/>
        </w:tabs>
        <w:spacing w:line="260" w:lineRule="atLeast"/>
        <w:ind w:right="-331"/>
        <w:contextualSpacing/>
        <w:jc w:val="both"/>
        <w:rPr>
          <w:sz w:val="20"/>
        </w:rPr>
      </w:pPr>
    </w:p>
    <w:p w:rsidR="00285755" w:rsidRDefault="00285755" w:rsidP="00537496">
      <w:pPr>
        <w:pStyle w:val="Otherunnumberedheadings"/>
      </w:pPr>
      <w:r w:rsidRPr="00285755">
        <w:t>ACKNOWLEDGEMENTS</w:t>
      </w:r>
    </w:p>
    <w:p w:rsidR="00C86873" w:rsidRPr="00C86873" w:rsidRDefault="00C86873" w:rsidP="006F036C">
      <w:pPr>
        <w:pStyle w:val="TTPSectionHeading"/>
        <w:spacing w:before="0" w:after="0"/>
        <w:ind w:firstLine="720"/>
        <w:rPr>
          <w:b w:val="0"/>
          <w:sz w:val="20"/>
          <w:szCs w:val="20"/>
        </w:rPr>
      </w:pPr>
      <w:r w:rsidRPr="00C86873">
        <w:rPr>
          <w:b w:val="0"/>
          <w:sz w:val="20"/>
          <w:szCs w:val="20"/>
        </w:rPr>
        <w:t xml:space="preserve">The authors thank Dr. A.K Bhaduri, Director, IGCAR, for </w:t>
      </w:r>
      <w:r w:rsidR="00A35C49">
        <w:rPr>
          <w:b w:val="0"/>
          <w:sz w:val="20"/>
          <w:szCs w:val="20"/>
        </w:rPr>
        <w:t>his</w:t>
      </w:r>
      <w:r w:rsidRPr="00C86873">
        <w:rPr>
          <w:b w:val="0"/>
          <w:sz w:val="20"/>
          <w:szCs w:val="20"/>
        </w:rPr>
        <w:t xml:space="preserve"> constant encouragement and motivation in the course of the present work. </w:t>
      </w:r>
    </w:p>
    <w:p w:rsidR="00D26ADA" w:rsidRDefault="00D26ADA" w:rsidP="0090499C">
      <w:pPr>
        <w:pStyle w:val="Otherunnumberedheadings"/>
      </w:pPr>
      <w:r>
        <w:t>References</w:t>
      </w:r>
    </w:p>
    <w:p w:rsidR="00F72B2D" w:rsidRPr="007A2A55" w:rsidRDefault="00F72B2D" w:rsidP="00F72B2D">
      <w:pPr>
        <w:pStyle w:val="ListParagraph"/>
        <w:numPr>
          <w:ilvl w:val="0"/>
          <w:numId w:val="36"/>
        </w:numPr>
        <w:tabs>
          <w:tab w:val="left" w:pos="720"/>
        </w:tabs>
        <w:spacing w:after="0" w:line="260" w:lineRule="atLeast"/>
        <w:ind w:right="27"/>
        <w:contextualSpacing/>
        <w:jc w:val="both"/>
        <w:rPr>
          <w:rFonts w:ascii="Times New Roman" w:hAnsi="Times New Roman"/>
          <w:sz w:val="20"/>
          <w:szCs w:val="20"/>
        </w:rPr>
      </w:pPr>
      <w:r w:rsidRPr="00403280">
        <w:rPr>
          <w:rFonts w:ascii="Times New Roman" w:hAnsi="Times New Roman"/>
          <w:caps/>
          <w:color w:val="000000" w:themeColor="text1"/>
          <w:sz w:val="20"/>
          <w:szCs w:val="20"/>
        </w:rPr>
        <w:t>Rembges</w:t>
      </w:r>
      <w:r w:rsidR="0090499C">
        <w:rPr>
          <w:rFonts w:ascii="Times New Roman" w:hAnsi="Times New Roman"/>
          <w:caps/>
          <w:color w:val="000000" w:themeColor="text1"/>
          <w:sz w:val="20"/>
          <w:szCs w:val="20"/>
        </w:rPr>
        <w:t xml:space="preserve"> W.</w:t>
      </w:r>
      <w:r w:rsidRPr="007A2A55">
        <w:rPr>
          <w:rFonts w:ascii="Times New Roman" w:hAnsi="Times New Roman"/>
          <w:color w:val="000000" w:themeColor="text1"/>
          <w:sz w:val="20"/>
          <w:szCs w:val="20"/>
        </w:rPr>
        <w:t xml:space="preserve"> and </w:t>
      </w:r>
      <w:r w:rsidRPr="00403280">
        <w:rPr>
          <w:rFonts w:ascii="Times New Roman" w:hAnsi="Times New Roman"/>
          <w:caps/>
          <w:color w:val="000000" w:themeColor="text1"/>
          <w:sz w:val="20"/>
          <w:szCs w:val="20"/>
        </w:rPr>
        <w:t>Oppel</w:t>
      </w:r>
      <w:r w:rsidR="0090499C">
        <w:rPr>
          <w:rFonts w:ascii="Times New Roman" w:hAnsi="Times New Roman"/>
          <w:caps/>
          <w:color w:val="000000" w:themeColor="text1"/>
          <w:sz w:val="20"/>
          <w:szCs w:val="20"/>
        </w:rPr>
        <w:t xml:space="preserve"> W.</w:t>
      </w:r>
      <w:r w:rsidRPr="007A2A55">
        <w:rPr>
          <w:rFonts w:ascii="Times New Roman" w:hAnsi="Times New Roman"/>
          <w:color w:val="000000" w:themeColor="text1"/>
          <w:sz w:val="20"/>
          <w:szCs w:val="20"/>
        </w:rPr>
        <w:t>, Process control of plasma nitriding and plas</w:t>
      </w:r>
      <w:r>
        <w:rPr>
          <w:rFonts w:ascii="Times New Roman" w:hAnsi="Times New Roman"/>
          <w:color w:val="000000" w:themeColor="text1"/>
          <w:sz w:val="20"/>
          <w:szCs w:val="20"/>
        </w:rPr>
        <w:t xml:space="preserve">ma nitrocarburizing in industry, </w:t>
      </w:r>
      <w:r w:rsidRPr="007A2A55">
        <w:rPr>
          <w:rFonts w:ascii="Times New Roman" w:hAnsi="Times New Roman"/>
          <w:color w:val="000000" w:themeColor="text1"/>
          <w:sz w:val="20"/>
          <w:szCs w:val="20"/>
        </w:rPr>
        <w:t xml:space="preserve">Surface &amp; Coatings Technology </w:t>
      </w:r>
      <w:r w:rsidRPr="0090499C">
        <w:rPr>
          <w:rFonts w:ascii="Times New Roman" w:hAnsi="Times New Roman"/>
          <w:b/>
          <w:color w:val="000000" w:themeColor="text1"/>
          <w:sz w:val="20"/>
          <w:szCs w:val="20"/>
        </w:rPr>
        <w:t>59</w:t>
      </w:r>
      <w:r w:rsidRPr="007A2A55">
        <w:rPr>
          <w:rFonts w:ascii="Times New Roman" w:hAnsi="Times New Roman"/>
          <w:color w:val="000000" w:themeColor="text1"/>
          <w:sz w:val="20"/>
          <w:szCs w:val="20"/>
        </w:rPr>
        <w:t xml:space="preserve"> (1993) 129-134 </w:t>
      </w:r>
    </w:p>
    <w:p w:rsidR="00F72B2D" w:rsidRPr="007A2A55" w:rsidRDefault="00F72B2D" w:rsidP="00F72B2D">
      <w:pPr>
        <w:pStyle w:val="ListParagraph"/>
        <w:widowControl/>
        <w:numPr>
          <w:ilvl w:val="0"/>
          <w:numId w:val="36"/>
        </w:numPr>
        <w:tabs>
          <w:tab w:val="left" w:pos="720"/>
        </w:tabs>
        <w:spacing w:after="0" w:line="260" w:lineRule="atLeast"/>
        <w:ind w:right="27"/>
        <w:contextualSpacing/>
        <w:jc w:val="both"/>
        <w:rPr>
          <w:rFonts w:ascii="Times New Roman" w:hAnsi="Times New Roman"/>
          <w:color w:val="000000" w:themeColor="text1"/>
          <w:sz w:val="20"/>
          <w:szCs w:val="20"/>
        </w:rPr>
      </w:pPr>
      <w:r w:rsidRPr="00AD1AAE">
        <w:rPr>
          <w:rFonts w:ascii="Times New Roman" w:hAnsi="Times New Roman"/>
          <w:caps/>
          <w:color w:val="000000" w:themeColor="text1"/>
          <w:sz w:val="20"/>
          <w:szCs w:val="20"/>
        </w:rPr>
        <w:t>Borgioli</w:t>
      </w:r>
      <w:r w:rsidR="0090499C">
        <w:rPr>
          <w:rFonts w:ascii="Times New Roman" w:hAnsi="Times New Roman"/>
          <w:caps/>
          <w:color w:val="000000" w:themeColor="text1"/>
          <w:sz w:val="20"/>
          <w:szCs w:val="20"/>
        </w:rPr>
        <w:t xml:space="preserve"> F.</w:t>
      </w:r>
      <w:r w:rsidR="0090499C">
        <w:rPr>
          <w:rFonts w:ascii="Times New Roman" w:hAnsi="Times New Roman"/>
          <w:color w:val="000000" w:themeColor="text1"/>
          <w:sz w:val="20"/>
          <w:szCs w:val="20"/>
        </w:rPr>
        <w:t xml:space="preserve">, </w:t>
      </w:r>
      <w:r w:rsidRPr="00AD1AAE">
        <w:rPr>
          <w:rFonts w:ascii="Times New Roman" w:hAnsi="Times New Roman"/>
          <w:caps/>
          <w:color w:val="000000" w:themeColor="text1"/>
          <w:sz w:val="20"/>
          <w:szCs w:val="20"/>
        </w:rPr>
        <w:t>Fossati</w:t>
      </w:r>
      <w:r w:rsidR="0090499C">
        <w:rPr>
          <w:rFonts w:ascii="Times New Roman" w:hAnsi="Times New Roman"/>
          <w:caps/>
          <w:color w:val="000000" w:themeColor="text1"/>
          <w:sz w:val="20"/>
          <w:szCs w:val="20"/>
        </w:rPr>
        <w:t xml:space="preserve"> A.</w:t>
      </w:r>
      <w:r w:rsidRPr="007A2A55">
        <w:rPr>
          <w:rFonts w:ascii="Times New Roman" w:hAnsi="Times New Roman"/>
          <w:color w:val="000000" w:themeColor="text1"/>
          <w:sz w:val="20"/>
          <w:szCs w:val="20"/>
        </w:rPr>
        <w:t xml:space="preserve">, </w:t>
      </w:r>
      <w:r w:rsidRPr="00AD1AAE">
        <w:rPr>
          <w:rFonts w:ascii="Times New Roman" w:hAnsi="Times New Roman"/>
          <w:caps/>
          <w:color w:val="000000" w:themeColor="text1"/>
          <w:sz w:val="20"/>
          <w:szCs w:val="20"/>
        </w:rPr>
        <w:t>Galvanetto</w:t>
      </w:r>
      <w:r w:rsidR="0090499C">
        <w:rPr>
          <w:rFonts w:ascii="Times New Roman" w:hAnsi="Times New Roman"/>
          <w:caps/>
          <w:color w:val="000000" w:themeColor="text1"/>
          <w:sz w:val="20"/>
          <w:szCs w:val="20"/>
        </w:rPr>
        <w:t xml:space="preserve"> E.</w:t>
      </w:r>
      <w:r w:rsidRPr="007A2A55">
        <w:rPr>
          <w:rFonts w:ascii="Times New Roman" w:hAnsi="Times New Roman"/>
          <w:color w:val="000000" w:themeColor="text1"/>
          <w:sz w:val="20"/>
          <w:szCs w:val="20"/>
        </w:rPr>
        <w:t xml:space="preserve">, </w:t>
      </w:r>
      <w:r w:rsidRPr="00AD1AAE">
        <w:rPr>
          <w:rFonts w:ascii="Times New Roman" w:hAnsi="Times New Roman"/>
          <w:caps/>
          <w:color w:val="000000" w:themeColor="text1"/>
          <w:sz w:val="20"/>
          <w:szCs w:val="20"/>
        </w:rPr>
        <w:t>Bacci</w:t>
      </w:r>
      <w:r w:rsidR="0090499C">
        <w:rPr>
          <w:rFonts w:ascii="Times New Roman" w:hAnsi="Times New Roman"/>
          <w:caps/>
          <w:color w:val="000000" w:themeColor="text1"/>
          <w:sz w:val="20"/>
          <w:szCs w:val="20"/>
        </w:rPr>
        <w:t xml:space="preserve"> T.</w:t>
      </w:r>
      <w:r w:rsidRPr="00AD1AAE">
        <w:rPr>
          <w:rFonts w:ascii="Times New Roman" w:hAnsi="Times New Roman"/>
          <w:caps/>
          <w:color w:val="000000" w:themeColor="text1"/>
          <w:sz w:val="20"/>
          <w:szCs w:val="20"/>
        </w:rPr>
        <w:t>,</w:t>
      </w:r>
      <w:r>
        <w:rPr>
          <w:rFonts w:ascii="Times New Roman" w:hAnsi="Times New Roman"/>
          <w:color w:val="000000" w:themeColor="text1"/>
          <w:sz w:val="20"/>
          <w:szCs w:val="20"/>
        </w:rPr>
        <w:t xml:space="preserve"> </w:t>
      </w:r>
      <w:r w:rsidRPr="007A2A55">
        <w:rPr>
          <w:rFonts w:ascii="Times New Roman" w:hAnsi="Times New Roman"/>
          <w:color w:val="000000" w:themeColor="text1"/>
          <w:sz w:val="20"/>
          <w:szCs w:val="20"/>
        </w:rPr>
        <w:t>Glow-discharge nitriding of AISI 316L austenitic stainless steel: inf</w:t>
      </w:r>
      <w:r>
        <w:rPr>
          <w:rFonts w:ascii="Times New Roman" w:hAnsi="Times New Roman"/>
          <w:color w:val="000000" w:themeColor="text1"/>
          <w:sz w:val="20"/>
          <w:szCs w:val="20"/>
        </w:rPr>
        <w:t>luence of treatment temperature</w:t>
      </w:r>
      <w:r w:rsidRPr="007A2A55">
        <w:rPr>
          <w:rFonts w:ascii="Times New Roman" w:hAnsi="Times New Roman"/>
          <w:color w:val="000000" w:themeColor="text1"/>
          <w:sz w:val="20"/>
          <w:szCs w:val="20"/>
        </w:rPr>
        <w:t xml:space="preserve">, Surface &amp; Coatings Technology </w:t>
      </w:r>
      <w:r w:rsidRPr="0090499C">
        <w:rPr>
          <w:rFonts w:ascii="Times New Roman" w:hAnsi="Times New Roman"/>
          <w:b/>
          <w:color w:val="000000" w:themeColor="text1"/>
          <w:sz w:val="20"/>
          <w:szCs w:val="20"/>
        </w:rPr>
        <w:t>200</w:t>
      </w:r>
      <w:r w:rsidRPr="007A2A55">
        <w:rPr>
          <w:rFonts w:ascii="Times New Roman" w:hAnsi="Times New Roman"/>
          <w:color w:val="000000" w:themeColor="text1"/>
          <w:sz w:val="20"/>
          <w:szCs w:val="20"/>
        </w:rPr>
        <w:t xml:space="preserve"> (2005) 2474 – 2480</w:t>
      </w:r>
    </w:p>
    <w:p w:rsidR="00F72B2D" w:rsidRPr="00AD1AAE" w:rsidRDefault="00F72B2D" w:rsidP="00F72B2D">
      <w:pPr>
        <w:pStyle w:val="ListParagraph"/>
        <w:widowControl/>
        <w:numPr>
          <w:ilvl w:val="0"/>
          <w:numId w:val="36"/>
        </w:numPr>
        <w:autoSpaceDE w:val="0"/>
        <w:autoSpaceDN w:val="0"/>
        <w:adjustRightInd w:val="0"/>
        <w:spacing w:after="0" w:line="260" w:lineRule="atLeast"/>
        <w:contextualSpacing/>
        <w:rPr>
          <w:sz w:val="20"/>
        </w:rPr>
      </w:pPr>
      <w:r w:rsidRPr="00AD1AAE">
        <w:rPr>
          <w:rFonts w:ascii="Times New Roman" w:eastAsia="Times New Roman" w:hAnsi="Times New Roman"/>
          <w:caps/>
          <w:sz w:val="20"/>
          <w:szCs w:val="20"/>
        </w:rPr>
        <w:t>David</w:t>
      </w:r>
      <w:r w:rsidR="0090499C">
        <w:rPr>
          <w:rFonts w:ascii="Times New Roman" w:eastAsia="Times New Roman" w:hAnsi="Times New Roman"/>
          <w:caps/>
          <w:sz w:val="20"/>
          <w:szCs w:val="20"/>
        </w:rPr>
        <w:t xml:space="preserve"> P.</w:t>
      </w:r>
      <w:r w:rsidRPr="00AD1AAE">
        <w:rPr>
          <w:rFonts w:ascii="Times New Roman" w:eastAsia="Times New Roman" w:hAnsi="Times New Roman"/>
          <w:sz w:val="20"/>
          <w:szCs w:val="20"/>
        </w:rPr>
        <w:t xml:space="preserve">, </w:t>
      </w:r>
      <w:r w:rsidRPr="00AD1AAE">
        <w:rPr>
          <w:rFonts w:ascii="Times New Roman" w:eastAsia="Times New Roman" w:hAnsi="Times New Roman"/>
          <w:iCs/>
          <w:sz w:val="20"/>
          <w:szCs w:val="20"/>
        </w:rPr>
        <w:t xml:space="preserve">Practical Nitriding and Ferritic Nitrocarburizing. </w:t>
      </w:r>
      <w:r w:rsidRPr="00AD1AAE">
        <w:rPr>
          <w:rFonts w:ascii="Times New Roman" w:eastAsia="Times New Roman" w:hAnsi="Times New Roman"/>
          <w:sz w:val="20"/>
          <w:szCs w:val="20"/>
        </w:rPr>
        <w:t xml:space="preserve">ASM International </w:t>
      </w:r>
      <w:r w:rsidRPr="00AD1AAE">
        <w:rPr>
          <w:rFonts w:ascii="Times New Roman" w:hAnsi="Times New Roman"/>
          <w:sz w:val="20"/>
        </w:rPr>
        <w:t>Ohio 2003</w:t>
      </w:r>
    </w:p>
    <w:p w:rsidR="00F72B2D" w:rsidRPr="00AD1AAE" w:rsidRDefault="00F72B2D" w:rsidP="00F72B2D">
      <w:pPr>
        <w:pStyle w:val="ListParagraph"/>
        <w:widowControl/>
        <w:numPr>
          <w:ilvl w:val="0"/>
          <w:numId w:val="36"/>
        </w:numPr>
        <w:autoSpaceDE w:val="0"/>
        <w:autoSpaceDN w:val="0"/>
        <w:adjustRightInd w:val="0"/>
        <w:spacing w:after="0" w:line="260" w:lineRule="atLeast"/>
        <w:contextualSpacing/>
        <w:rPr>
          <w:rFonts w:ascii="Times New Roman" w:hAnsi="Times New Roman"/>
          <w:sz w:val="20"/>
        </w:rPr>
      </w:pPr>
      <w:r w:rsidRPr="00AD1AAE">
        <w:rPr>
          <w:rFonts w:ascii="Times New Roman" w:eastAsia="Times New Roman" w:hAnsi="Times New Roman"/>
          <w:caps/>
          <w:sz w:val="20"/>
          <w:szCs w:val="20"/>
        </w:rPr>
        <w:t>Czerwiec</w:t>
      </w:r>
      <w:r w:rsidR="0090499C">
        <w:rPr>
          <w:rFonts w:ascii="Times New Roman" w:eastAsia="Times New Roman" w:hAnsi="Times New Roman"/>
          <w:caps/>
          <w:sz w:val="20"/>
          <w:szCs w:val="20"/>
        </w:rPr>
        <w:t xml:space="preserve"> T.</w:t>
      </w:r>
      <w:r w:rsidRPr="00403280">
        <w:rPr>
          <w:rFonts w:ascii="Times New Roman" w:eastAsia="Times New Roman" w:hAnsi="Times New Roman"/>
          <w:sz w:val="20"/>
          <w:szCs w:val="20"/>
        </w:rPr>
        <w:t xml:space="preserve">, </w:t>
      </w:r>
      <w:r w:rsidRPr="00AD1AAE">
        <w:rPr>
          <w:rFonts w:ascii="Times New Roman" w:eastAsia="Times New Roman" w:hAnsi="Times New Roman"/>
          <w:caps/>
          <w:sz w:val="20"/>
          <w:szCs w:val="20"/>
        </w:rPr>
        <w:t>Renevier</w:t>
      </w:r>
      <w:r w:rsidR="0090499C">
        <w:rPr>
          <w:rFonts w:ascii="Times New Roman" w:eastAsia="Times New Roman" w:hAnsi="Times New Roman"/>
          <w:caps/>
          <w:sz w:val="20"/>
          <w:szCs w:val="20"/>
        </w:rPr>
        <w:t xml:space="preserve"> N.</w:t>
      </w:r>
      <w:r w:rsidRPr="00403280">
        <w:rPr>
          <w:rFonts w:ascii="Times New Roman" w:eastAsia="Times New Roman" w:hAnsi="Times New Roman"/>
          <w:sz w:val="20"/>
          <w:szCs w:val="20"/>
        </w:rPr>
        <w:t xml:space="preserve">, </w:t>
      </w:r>
      <w:r w:rsidRPr="00AD1AAE">
        <w:rPr>
          <w:rFonts w:ascii="Times New Roman" w:eastAsia="Times New Roman" w:hAnsi="Times New Roman"/>
          <w:caps/>
          <w:sz w:val="20"/>
          <w:szCs w:val="20"/>
        </w:rPr>
        <w:t>Michel</w:t>
      </w:r>
      <w:r w:rsidR="0090499C">
        <w:rPr>
          <w:rFonts w:ascii="Times New Roman" w:eastAsia="Times New Roman" w:hAnsi="Times New Roman"/>
          <w:caps/>
          <w:sz w:val="20"/>
          <w:szCs w:val="20"/>
        </w:rPr>
        <w:t xml:space="preserve"> H.</w:t>
      </w:r>
      <w:r w:rsidRPr="00403280">
        <w:rPr>
          <w:rFonts w:ascii="Times New Roman" w:eastAsia="Times New Roman" w:hAnsi="Times New Roman"/>
          <w:sz w:val="20"/>
          <w:szCs w:val="20"/>
        </w:rPr>
        <w:t xml:space="preserve">, </w:t>
      </w:r>
      <w:r w:rsidRPr="00403280">
        <w:rPr>
          <w:rFonts w:ascii="Times New Roman" w:eastAsia="Times New Roman" w:hAnsi="Times New Roman"/>
          <w:iCs/>
          <w:sz w:val="20"/>
          <w:szCs w:val="20"/>
        </w:rPr>
        <w:t>Low-temperature plasma-assisted</w:t>
      </w:r>
      <w:r w:rsidRPr="00403280">
        <w:rPr>
          <w:iCs/>
          <w:sz w:val="20"/>
        </w:rPr>
        <w:t xml:space="preserve">. </w:t>
      </w:r>
      <w:r>
        <w:rPr>
          <w:rFonts w:ascii="Times New Roman" w:hAnsi="Times New Roman"/>
          <w:sz w:val="20"/>
        </w:rPr>
        <w:t>Surface &amp;</w:t>
      </w:r>
      <w:r w:rsidRPr="00AD1AAE">
        <w:rPr>
          <w:rFonts w:ascii="Times New Roman" w:hAnsi="Times New Roman"/>
          <w:sz w:val="20"/>
        </w:rPr>
        <w:t xml:space="preserve"> Coating Technology </w:t>
      </w:r>
      <w:r w:rsidRPr="0090499C">
        <w:rPr>
          <w:rFonts w:ascii="Times New Roman" w:hAnsi="Times New Roman"/>
          <w:b/>
          <w:sz w:val="20"/>
        </w:rPr>
        <w:t>131</w:t>
      </w:r>
      <w:r w:rsidRPr="00AD1AAE">
        <w:rPr>
          <w:rFonts w:ascii="Times New Roman" w:hAnsi="Times New Roman"/>
          <w:sz w:val="20"/>
        </w:rPr>
        <w:t xml:space="preserve"> (2000) 267-277</w:t>
      </w:r>
    </w:p>
    <w:p w:rsidR="00F72B2D" w:rsidRPr="007257DF" w:rsidRDefault="00F72B2D" w:rsidP="00F72B2D">
      <w:pPr>
        <w:pStyle w:val="ListParagraph"/>
        <w:widowControl/>
        <w:numPr>
          <w:ilvl w:val="0"/>
          <w:numId w:val="36"/>
        </w:numPr>
        <w:autoSpaceDE w:val="0"/>
        <w:autoSpaceDN w:val="0"/>
        <w:adjustRightInd w:val="0"/>
        <w:spacing w:after="0" w:line="260" w:lineRule="atLeast"/>
        <w:contextualSpacing/>
        <w:rPr>
          <w:sz w:val="20"/>
        </w:rPr>
      </w:pPr>
      <w:r w:rsidRPr="007257DF">
        <w:rPr>
          <w:rFonts w:ascii="Times New Roman" w:eastAsia="Times New Roman" w:hAnsi="Times New Roman"/>
          <w:sz w:val="20"/>
          <w:szCs w:val="20"/>
        </w:rPr>
        <w:t xml:space="preserve">SMITH, </w:t>
      </w:r>
      <w:r w:rsidRPr="007257DF">
        <w:rPr>
          <w:rFonts w:ascii="Times New Roman" w:eastAsia="Times New Roman" w:hAnsi="Times New Roman"/>
          <w:caps/>
          <w:sz w:val="20"/>
          <w:szCs w:val="20"/>
        </w:rPr>
        <w:t>Donald</w:t>
      </w:r>
      <w:r w:rsidR="0090499C">
        <w:rPr>
          <w:rFonts w:ascii="Times New Roman" w:eastAsia="Times New Roman" w:hAnsi="Times New Roman"/>
          <w:caps/>
          <w:sz w:val="20"/>
          <w:szCs w:val="20"/>
        </w:rPr>
        <w:t xml:space="preserve"> </w:t>
      </w:r>
      <w:r w:rsidR="0090499C" w:rsidRPr="007257DF">
        <w:rPr>
          <w:rFonts w:ascii="Times New Roman" w:eastAsia="Times New Roman" w:hAnsi="Times New Roman"/>
          <w:sz w:val="20"/>
          <w:szCs w:val="20"/>
        </w:rPr>
        <w:t>L.</w:t>
      </w:r>
      <w:r w:rsidRPr="007257DF">
        <w:rPr>
          <w:rFonts w:ascii="Times New Roman" w:eastAsia="Times New Roman" w:hAnsi="Times New Roman"/>
          <w:sz w:val="20"/>
          <w:szCs w:val="20"/>
        </w:rPr>
        <w:t xml:space="preserve">, </w:t>
      </w:r>
      <w:r w:rsidRPr="007257DF">
        <w:rPr>
          <w:rFonts w:ascii="Times New Roman" w:eastAsia="Times New Roman" w:hAnsi="Times New Roman"/>
          <w:iCs/>
          <w:sz w:val="20"/>
          <w:szCs w:val="20"/>
        </w:rPr>
        <w:t xml:space="preserve">Thin-Film deposition – Principles and Practice. McGraw-Hill, </w:t>
      </w:r>
      <w:r w:rsidRPr="007257DF">
        <w:rPr>
          <w:rFonts w:ascii="Times New Roman" w:hAnsi="Times New Roman"/>
          <w:iCs/>
          <w:sz w:val="20"/>
        </w:rPr>
        <w:t>Inc.</w:t>
      </w:r>
      <w:r w:rsidRPr="007257DF">
        <w:rPr>
          <w:rFonts w:ascii="Times New Roman" w:hAnsi="Times New Roman"/>
          <w:sz w:val="20"/>
        </w:rPr>
        <w:t>1995</w:t>
      </w:r>
    </w:p>
    <w:p w:rsidR="00F72B2D" w:rsidRDefault="00F72B2D" w:rsidP="00F72B2D">
      <w:pPr>
        <w:pStyle w:val="ListParagraph"/>
        <w:widowControl/>
        <w:numPr>
          <w:ilvl w:val="0"/>
          <w:numId w:val="36"/>
        </w:numPr>
        <w:autoSpaceDE w:val="0"/>
        <w:autoSpaceDN w:val="0"/>
        <w:adjustRightInd w:val="0"/>
        <w:spacing w:after="0" w:line="260" w:lineRule="atLeast"/>
        <w:contextualSpacing/>
        <w:rPr>
          <w:rFonts w:ascii="Times New Roman" w:eastAsia="Times New Roman" w:hAnsi="Times New Roman"/>
          <w:sz w:val="20"/>
          <w:szCs w:val="20"/>
        </w:rPr>
      </w:pPr>
      <w:r w:rsidRPr="00124735">
        <w:rPr>
          <w:rFonts w:ascii="Times New Roman" w:eastAsia="Times New Roman" w:hAnsi="Times New Roman"/>
          <w:caps/>
          <w:sz w:val="20"/>
          <w:szCs w:val="20"/>
        </w:rPr>
        <w:t>Rie</w:t>
      </w:r>
      <w:r w:rsidR="0090499C">
        <w:rPr>
          <w:rFonts w:ascii="Times New Roman" w:eastAsia="Times New Roman" w:hAnsi="Times New Roman"/>
          <w:caps/>
          <w:sz w:val="20"/>
          <w:szCs w:val="20"/>
        </w:rPr>
        <w:t xml:space="preserve"> </w:t>
      </w:r>
      <w:r w:rsidR="0090499C">
        <w:rPr>
          <w:rFonts w:ascii="Times New Roman" w:eastAsia="Times New Roman" w:hAnsi="Times New Roman"/>
          <w:sz w:val="20"/>
          <w:szCs w:val="20"/>
        </w:rPr>
        <w:t>K.</w:t>
      </w:r>
      <w:r w:rsidR="0090499C" w:rsidRPr="00591E96">
        <w:rPr>
          <w:rFonts w:ascii="Times New Roman" w:eastAsia="Times New Roman" w:hAnsi="Times New Roman"/>
          <w:sz w:val="20"/>
          <w:szCs w:val="20"/>
        </w:rPr>
        <w:t>T.</w:t>
      </w:r>
      <w:r>
        <w:rPr>
          <w:rFonts w:ascii="Times New Roman" w:eastAsia="Times New Roman" w:hAnsi="Times New Roman"/>
          <w:sz w:val="20"/>
          <w:szCs w:val="20"/>
        </w:rPr>
        <w:t>,</w:t>
      </w:r>
      <w:r w:rsidRPr="00591E96">
        <w:rPr>
          <w:rFonts w:ascii="Times New Roman" w:eastAsia="Times New Roman" w:hAnsi="Times New Roman"/>
          <w:sz w:val="20"/>
          <w:szCs w:val="20"/>
        </w:rPr>
        <w:t xml:space="preserve"> </w:t>
      </w:r>
      <w:r w:rsidRPr="00591E96">
        <w:rPr>
          <w:rFonts w:ascii="Times New Roman" w:eastAsia="Times New Roman" w:hAnsi="Times New Roman"/>
          <w:iCs/>
          <w:sz w:val="20"/>
          <w:szCs w:val="20"/>
        </w:rPr>
        <w:t>Recent advance</w:t>
      </w:r>
      <w:r>
        <w:rPr>
          <w:rFonts w:ascii="Times New Roman" w:eastAsia="Times New Roman" w:hAnsi="Times New Roman"/>
          <w:iCs/>
          <w:sz w:val="20"/>
          <w:szCs w:val="20"/>
        </w:rPr>
        <w:t>s on plasma diffusion processes,</w:t>
      </w:r>
      <w:r>
        <w:rPr>
          <w:rFonts w:ascii="Times New Roman" w:eastAsia="Times New Roman" w:hAnsi="Times New Roman"/>
          <w:sz w:val="20"/>
          <w:szCs w:val="20"/>
        </w:rPr>
        <w:t xml:space="preserve"> </w:t>
      </w:r>
      <w:r w:rsidRPr="00591E96">
        <w:rPr>
          <w:rFonts w:ascii="Times New Roman" w:eastAsia="Times New Roman" w:hAnsi="Times New Roman"/>
          <w:sz w:val="20"/>
          <w:szCs w:val="20"/>
        </w:rPr>
        <w:t xml:space="preserve">Surface and Coating Technology </w:t>
      </w:r>
      <w:r w:rsidRPr="0090499C">
        <w:rPr>
          <w:rFonts w:ascii="Times New Roman" w:eastAsia="Times New Roman" w:hAnsi="Times New Roman"/>
          <w:b/>
          <w:sz w:val="20"/>
          <w:szCs w:val="20"/>
        </w:rPr>
        <w:t>112</w:t>
      </w:r>
      <w:r w:rsidRPr="00591E96">
        <w:rPr>
          <w:rFonts w:ascii="Times New Roman" w:eastAsia="Times New Roman" w:hAnsi="Times New Roman"/>
          <w:sz w:val="20"/>
          <w:szCs w:val="20"/>
        </w:rPr>
        <w:t xml:space="preserve"> (1999) 56-62</w:t>
      </w:r>
    </w:p>
    <w:p w:rsidR="00F72B2D" w:rsidRPr="00591E96" w:rsidRDefault="00F72B2D" w:rsidP="00F72B2D">
      <w:pPr>
        <w:pStyle w:val="ListParagraph"/>
        <w:widowControl/>
        <w:numPr>
          <w:ilvl w:val="0"/>
          <w:numId w:val="36"/>
        </w:numPr>
        <w:autoSpaceDE w:val="0"/>
        <w:autoSpaceDN w:val="0"/>
        <w:adjustRightInd w:val="0"/>
        <w:spacing w:after="0" w:line="260" w:lineRule="atLeast"/>
        <w:contextualSpacing/>
        <w:rPr>
          <w:rFonts w:ascii="Times New Roman" w:eastAsia="Times New Roman" w:hAnsi="Times New Roman"/>
          <w:sz w:val="20"/>
          <w:szCs w:val="20"/>
        </w:rPr>
      </w:pPr>
      <w:r w:rsidRPr="001F68DE">
        <w:rPr>
          <w:rFonts w:ascii="MinionPro-Regular" w:hAnsi="MinionPro-Regular" w:cs="MinionPro-Regular"/>
          <w:caps/>
          <w:sz w:val="19"/>
          <w:szCs w:val="19"/>
          <w:lang w:eastAsia="en-GB"/>
        </w:rPr>
        <w:t>Varman</w:t>
      </w:r>
      <w:r w:rsidR="0090499C">
        <w:rPr>
          <w:rFonts w:ascii="MinionPro-Regular" w:hAnsi="MinionPro-Regular" w:cs="MinionPro-Regular"/>
          <w:caps/>
          <w:sz w:val="19"/>
          <w:szCs w:val="19"/>
          <w:lang w:eastAsia="en-GB"/>
        </w:rPr>
        <w:t xml:space="preserve"> </w:t>
      </w:r>
      <w:r w:rsidR="0090499C" w:rsidRPr="00591E96">
        <w:rPr>
          <w:rFonts w:ascii="MinionPro-Regular" w:hAnsi="MinionPro-Regular" w:cs="MinionPro-Regular"/>
          <w:sz w:val="19"/>
          <w:szCs w:val="19"/>
          <w:lang w:eastAsia="en-GB"/>
        </w:rPr>
        <w:t>AVJP</w:t>
      </w:r>
      <w:r w:rsidRPr="00591E96">
        <w:rPr>
          <w:rFonts w:ascii="MinionPro-Regular" w:hAnsi="MinionPro-Regular" w:cs="MinionPro-Regular"/>
          <w:sz w:val="19"/>
          <w:szCs w:val="19"/>
          <w:lang w:eastAsia="en-GB"/>
        </w:rPr>
        <w:t xml:space="preserve">, </w:t>
      </w:r>
      <w:r w:rsidRPr="001F68DE">
        <w:rPr>
          <w:rFonts w:ascii="MinionPro-Regular" w:hAnsi="MinionPro-Regular" w:cs="MinionPro-Regular"/>
          <w:caps/>
          <w:sz w:val="19"/>
          <w:szCs w:val="19"/>
          <w:lang w:eastAsia="en-GB"/>
        </w:rPr>
        <w:t>Balasubramanian</w:t>
      </w:r>
      <w:r w:rsidR="0090499C">
        <w:rPr>
          <w:rFonts w:ascii="MinionPro-Regular" w:hAnsi="MinionPro-Regular" w:cs="MinionPro-Regular"/>
          <w:caps/>
          <w:sz w:val="19"/>
          <w:szCs w:val="19"/>
          <w:lang w:eastAsia="en-GB"/>
        </w:rPr>
        <w:t xml:space="preserve"> </w:t>
      </w:r>
      <w:r w:rsidR="0090499C">
        <w:rPr>
          <w:rFonts w:ascii="MinionPro-Regular" w:hAnsi="MinionPro-Regular" w:cs="MinionPro-Regular"/>
          <w:sz w:val="19"/>
          <w:szCs w:val="19"/>
          <w:lang w:eastAsia="en-GB"/>
        </w:rPr>
        <w:t>M.</w:t>
      </w:r>
      <w:r>
        <w:rPr>
          <w:rFonts w:ascii="MinionPro-Regular" w:hAnsi="MinionPro-Regular" w:cs="MinionPro-Regular"/>
          <w:caps/>
          <w:sz w:val="19"/>
          <w:szCs w:val="19"/>
          <w:lang w:eastAsia="en-GB"/>
        </w:rPr>
        <w:t>,</w:t>
      </w:r>
      <w:r w:rsidRPr="001F68DE">
        <w:rPr>
          <w:rFonts w:ascii="MinionPro-Regular" w:hAnsi="MinionPro-Regular" w:cs="MinionPro-Regular"/>
          <w:caps/>
          <w:sz w:val="19"/>
          <w:szCs w:val="19"/>
          <w:lang w:eastAsia="en-GB"/>
        </w:rPr>
        <w:t xml:space="preserve"> </w:t>
      </w:r>
      <w:r w:rsidRPr="00591E96">
        <w:rPr>
          <w:rFonts w:ascii="MinionPro-Regular" w:hAnsi="MinionPro-Regular" w:cs="MinionPro-Regular"/>
          <w:sz w:val="19"/>
          <w:szCs w:val="19"/>
          <w:lang w:eastAsia="en-GB"/>
        </w:rPr>
        <w:t xml:space="preserve"> Wear analysis of DC pulsed plasma nitriding of aisi 4340 low alloy steel for cra</w:t>
      </w:r>
      <w:r>
        <w:rPr>
          <w:rFonts w:ascii="MinionPro-Regular" w:hAnsi="MinionPro-Regular" w:cs="MinionPro-Regular"/>
          <w:sz w:val="19"/>
          <w:szCs w:val="19"/>
          <w:lang w:eastAsia="en-GB"/>
        </w:rPr>
        <w:t>nk shaft application,</w:t>
      </w:r>
      <w:r w:rsidRPr="00591E96">
        <w:rPr>
          <w:rFonts w:ascii="MinionPro-Regular" w:hAnsi="MinionPro-Regular" w:cs="MinionPro-Regular"/>
          <w:sz w:val="19"/>
          <w:szCs w:val="19"/>
          <w:lang w:eastAsia="en-GB"/>
        </w:rPr>
        <w:t xml:space="preserve"> TMS 142nd Annual Meeting</w:t>
      </w:r>
      <w:r>
        <w:rPr>
          <w:rFonts w:ascii="MinionPro-Regular" w:hAnsi="MinionPro-Regular" w:cs="MinionPro-Regular"/>
          <w:sz w:val="19"/>
          <w:szCs w:val="19"/>
          <w:lang w:eastAsia="en-GB"/>
        </w:rPr>
        <w:t xml:space="preserve"> </w:t>
      </w:r>
      <w:r w:rsidRPr="00591E96">
        <w:rPr>
          <w:rFonts w:ascii="MinionPro-Regular" w:hAnsi="MinionPro-Regular" w:cs="MinionPro-Regular"/>
          <w:sz w:val="19"/>
          <w:szCs w:val="19"/>
          <w:lang w:eastAsia="en-GB"/>
        </w:rPr>
        <w:t xml:space="preserve"> </w:t>
      </w:r>
      <w:r>
        <w:rPr>
          <w:rFonts w:ascii="MinionPro-Regular" w:hAnsi="MinionPro-Regular" w:cs="MinionPro-Regular"/>
          <w:sz w:val="19"/>
          <w:szCs w:val="19"/>
          <w:lang w:eastAsia="en-GB"/>
        </w:rPr>
        <w:t>(</w:t>
      </w:r>
      <w:r w:rsidRPr="00591E96">
        <w:rPr>
          <w:rFonts w:ascii="MinionPro-Regular" w:hAnsi="MinionPro-Regular" w:cs="MinionPro-Regular"/>
          <w:sz w:val="19"/>
          <w:szCs w:val="19"/>
          <w:lang w:eastAsia="en-GB"/>
        </w:rPr>
        <w:t>2013</w:t>
      </w:r>
      <w:r>
        <w:rPr>
          <w:rFonts w:ascii="MinionPro-Regular" w:hAnsi="MinionPro-Regular" w:cs="MinionPro-Regular"/>
          <w:sz w:val="19"/>
          <w:szCs w:val="19"/>
          <w:lang w:eastAsia="en-GB"/>
        </w:rPr>
        <w:t>)</w:t>
      </w:r>
      <w:r w:rsidRPr="00591E96">
        <w:rPr>
          <w:rFonts w:ascii="MinionPro-Regular" w:hAnsi="MinionPro-Regular" w:cs="MinionPro-Regular"/>
          <w:sz w:val="19"/>
          <w:szCs w:val="19"/>
          <w:lang w:eastAsia="en-GB"/>
        </w:rPr>
        <w:t xml:space="preserve"> 209–</w:t>
      </w:r>
      <w:r>
        <w:rPr>
          <w:rFonts w:ascii="MinionPro-Regular" w:hAnsi="MinionPro-Regular" w:cs="MinionPro-Regular"/>
          <w:sz w:val="19"/>
          <w:szCs w:val="19"/>
          <w:lang w:eastAsia="en-GB"/>
        </w:rPr>
        <w:t>21</w:t>
      </w:r>
      <w:r w:rsidRPr="00591E96">
        <w:rPr>
          <w:rFonts w:ascii="MinionPro-Regular" w:hAnsi="MinionPro-Regular" w:cs="MinionPro-Regular"/>
          <w:sz w:val="19"/>
          <w:szCs w:val="19"/>
          <w:lang w:eastAsia="en-GB"/>
        </w:rPr>
        <w:t>5</w:t>
      </w:r>
    </w:p>
    <w:p w:rsidR="00F72B2D" w:rsidRPr="00591E96" w:rsidRDefault="00F72B2D" w:rsidP="00F72B2D">
      <w:pPr>
        <w:pStyle w:val="ListParagraph"/>
        <w:widowControl/>
        <w:numPr>
          <w:ilvl w:val="0"/>
          <w:numId w:val="36"/>
        </w:numPr>
        <w:autoSpaceDE w:val="0"/>
        <w:autoSpaceDN w:val="0"/>
        <w:adjustRightInd w:val="0"/>
        <w:spacing w:after="0" w:line="260" w:lineRule="atLeast"/>
        <w:contextualSpacing/>
        <w:rPr>
          <w:rFonts w:ascii="Times New Roman" w:eastAsia="Times New Roman" w:hAnsi="Times New Roman"/>
          <w:sz w:val="20"/>
          <w:szCs w:val="20"/>
        </w:rPr>
      </w:pPr>
      <w:r w:rsidRPr="00591E96">
        <w:rPr>
          <w:rFonts w:ascii="MinionPro-Regular" w:hAnsi="MinionPro-Regular" w:cs="MinionPro-Regular"/>
          <w:sz w:val="19"/>
          <w:szCs w:val="19"/>
          <w:lang w:eastAsia="en-GB"/>
        </w:rPr>
        <w:t xml:space="preserve"> </w:t>
      </w:r>
      <w:r w:rsidRPr="001F68DE">
        <w:rPr>
          <w:rFonts w:ascii="MinionPro-Regular" w:hAnsi="MinionPro-Regular" w:cs="MinionPro-Regular"/>
          <w:caps/>
          <w:sz w:val="19"/>
          <w:szCs w:val="19"/>
          <w:lang w:eastAsia="en-GB"/>
        </w:rPr>
        <w:t>Varman</w:t>
      </w:r>
      <w:r w:rsidR="0090499C">
        <w:rPr>
          <w:rFonts w:ascii="MinionPro-Regular" w:hAnsi="MinionPro-Regular" w:cs="MinionPro-Regular"/>
          <w:caps/>
          <w:sz w:val="19"/>
          <w:szCs w:val="19"/>
          <w:lang w:eastAsia="en-GB"/>
        </w:rPr>
        <w:t xml:space="preserve"> </w:t>
      </w:r>
      <w:r w:rsidR="0090499C" w:rsidRPr="00591E96">
        <w:rPr>
          <w:rFonts w:ascii="MinionPro-Regular" w:hAnsi="MinionPro-Regular" w:cs="MinionPro-Regular"/>
          <w:sz w:val="19"/>
          <w:szCs w:val="19"/>
          <w:lang w:eastAsia="en-GB"/>
        </w:rPr>
        <w:t>AVJP</w:t>
      </w:r>
      <w:r w:rsidRPr="00591E96">
        <w:rPr>
          <w:rFonts w:ascii="MinionPro-Regular" w:hAnsi="MinionPro-Regular" w:cs="MinionPro-Regular"/>
          <w:sz w:val="19"/>
          <w:szCs w:val="19"/>
          <w:lang w:eastAsia="en-GB"/>
        </w:rPr>
        <w:t>, U</w:t>
      </w:r>
      <w:r>
        <w:rPr>
          <w:rFonts w:ascii="MinionPro-Regular" w:hAnsi="MinionPro-Regular" w:cs="MinionPro-Regular"/>
          <w:sz w:val="19"/>
          <w:szCs w:val="19"/>
          <w:lang w:eastAsia="en-GB"/>
        </w:rPr>
        <w:t>WE</w:t>
      </w:r>
      <w:r w:rsidR="0090499C">
        <w:rPr>
          <w:rFonts w:ascii="MinionPro-Regular" w:hAnsi="MinionPro-Regular" w:cs="MinionPro-Regular"/>
          <w:sz w:val="19"/>
          <w:szCs w:val="19"/>
          <w:lang w:eastAsia="en-GB"/>
        </w:rPr>
        <w:t xml:space="preserve"> H.</w:t>
      </w:r>
      <w:r w:rsidRPr="00591E96">
        <w:rPr>
          <w:rFonts w:ascii="MinionPro-Regular" w:hAnsi="MinionPro-Regular" w:cs="MinionPro-Regular"/>
          <w:sz w:val="19"/>
          <w:szCs w:val="19"/>
          <w:lang w:eastAsia="en-GB"/>
        </w:rPr>
        <w:t xml:space="preserve">, </w:t>
      </w:r>
      <w:r w:rsidRPr="001F68DE">
        <w:rPr>
          <w:rFonts w:ascii="MinionPro-Regular" w:hAnsi="MinionPro-Regular" w:cs="MinionPro-Regular"/>
          <w:caps/>
          <w:sz w:val="19"/>
          <w:szCs w:val="19"/>
          <w:lang w:eastAsia="en-GB"/>
        </w:rPr>
        <w:t>Balasubramanian</w:t>
      </w:r>
      <w:r w:rsidR="0090499C">
        <w:rPr>
          <w:rFonts w:ascii="MinionPro-Regular" w:hAnsi="MinionPro-Regular" w:cs="MinionPro-Regular"/>
          <w:caps/>
          <w:sz w:val="19"/>
          <w:szCs w:val="19"/>
          <w:lang w:eastAsia="en-GB"/>
        </w:rPr>
        <w:t xml:space="preserve"> </w:t>
      </w:r>
      <w:r w:rsidR="0090499C">
        <w:rPr>
          <w:rFonts w:ascii="MinionPro-Regular" w:hAnsi="MinionPro-Regular" w:cs="MinionPro-Regular"/>
          <w:sz w:val="19"/>
          <w:szCs w:val="19"/>
          <w:lang w:eastAsia="en-GB"/>
        </w:rPr>
        <w:t>M.</w:t>
      </w:r>
      <w:r>
        <w:rPr>
          <w:rFonts w:ascii="MinionPro-Regular" w:hAnsi="MinionPro-Regular" w:cs="MinionPro-Regular"/>
          <w:caps/>
          <w:sz w:val="19"/>
          <w:szCs w:val="19"/>
          <w:lang w:eastAsia="en-GB"/>
        </w:rPr>
        <w:t>,</w:t>
      </w:r>
      <w:r w:rsidRPr="00591E96">
        <w:rPr>
          <w:rFonts w:ascii="MinionPro-Regular" w:hAnsi="MinionPro-Regular" w:cs="MinionPro-Regular"/>
          <w:sz w:val="19"/>
          <w:szCs w:val="19"/>
          <w:lang w:eastAsia="en-GB"/>
        </w:rPr>
        <w:t xml:space="preserve"> Effect of pulse repetition time on pulsed plas</w:t>
      </w:r>
      <w:r>
        <w:rPr>
          <w:rFonts w:ascii="MinionPro-Regular" w:hAnsi="MinionPro-Regular" w:cs="MinionPro-Regular"/>
          <w:sz w:val="19"/>
          <w:szCs w:val="19"/>
          <w:lang w:eastAsia="en-GB"/>
        </w:rPr>
        <w:t>ma nitriding of AISI 4340 steel,</w:t>
      </w:r>
      <w:r w:rsidRPr="00591E96">
        <w:rPr>
          <w:rFonts w:ascii="MinionPro-Regular" w:hAnsi="MinionPro-Regular" w:cs="MinionPro-Regular"/>
          <w:sz w:val="19"/>
          <w:szCs w:val="19"/>
          <w:lang w:eastAsia="en-GB"/>
        </w:rPr>
        <w:t xml:space="preserve"> Journal of Materials Science and Surface Engineering</w:t>
      </w:r>
      <w:r>
        <w:rPr>
          <w:rFonts w:ascii="MinionPro-Regular" w:hAnsi="MinionPro-Regular" w:cs="MinionPro-Regular"/>
          <w:sz w:val="19"/>
          <w:szCs w:val="19"/>
          <w:lang w:eastAsia="en-GB"/>
        </w:rPr>
        <w:t xml:space="preserve"> </w:t>
      </w:r>
      <w:r w:rsidRPr="0090499C">
        <w:rPr>
          <w:rFonts w:ascii="MinionPro-Regular" w:hAnsi="MinionPro-Regular" w:cs="MinionPro-Regular"/>
          <w:b/>
          <w:sz w:val="19"/>
          <w:szCs w:val="19"/>
          <w:lang w:eastAsia="en-GB"/>
        </w:rPr>
        <w:t>4(3)</w:t>
      </w:r>
      <w:r w:rsidRPr="00591E96">
        <w:rPr>
          <w:rFonts w:ascii="MinionPro-Regular" w:hAnsi="MinionPro-Regular" w:cs="MinionPro-Regular"/>
          <w:sz w:val="19"/>
          <w:szCs w:val="19"/>
          <w:lang w:eastAsia="en-GB"/>
        </w:rPr>
        <w:t xml:space="preserve"> </w:t>
      </w:r>
      <w:r>
        <w:rPr>
          <w:rFonts w:ascii="MinionPro-Regular" w:hAnsi="MinionPro-Regular" w:cs="MinionPro-Regular"/>
          <w:sz w:val="19"/>
          <w:szCs w:val="19"/>
          <w:lang w:eastAsia="en-GB"/>
        </w:rPr>
        <w:t>(</w:t>
      </w:r>
      <w:r w:rsidRPr="00591E96">
        <w:rPr>
          <w:rFonts w:ascii="MinionPro-Regular" w:hAnsi="MinionPro-Regular" w:cs="MinionPro-Regular"/>
          <w:sz w:val="19"/>
          <w:szCs w:val="19"/>
          <w:lang w:eastAsia="en-GB"/>
        </w:rPr>
        <w:t>2016</w:t>
      </w:r>
      <w:r>
        <w:rPr>
          <w:rFonts w:ascii="MinionPro-Regular" w:hAnsi="MinionPro-Regular" w:cs="MinionPro-Regular"/>
          <w:sz w:val="19"/>
          <w:szCs w:val="19"/>
          <w:lang w:eastAsia="en-GB"/>
        </w:rPr>
        <w:t>)3</w:t>
      </w:r>
      <w:r w:rsidRPr="00591E96">
        <w:rPr>
          <w:rFonts w:ascii="MinionPro-Regular" w:hAnsi="MinionPro-Regular" w:cs="MinionPro-Regular"/>
          <w:sz w:val="19"/>
          <w:szCs w:val="19"/>
          <w:lang w:eastAsia="en-GB"/>
        </w:rPr>
        <w:t>86–</w:t>
      </w:r>
      <w:r>
        <w:rPr>
          <w:rFonts w:ascii="MinionPro-Regular" w:hAnsi="MinionPro-Regular" w:cs="MinionPro-Regular"/>
          <w:sz w:val="19"/>
          <w:szCs w:val="19"/>
          <w:lang w:eastAsia="en-GB"/>
        </w:rPr>
        <w:t>3</w:t>
      </w:r>
      <w:r w:rsidRPr="00591E96">
        <w:rPr>
          <w:rFonts w:ascii="MinionPro-Regular" w:hAnsi="MinionPro-Regular" w:cs="MinionPro-Regular"/>
          <w:sz w:val="19"/>
          <w:szCs w:val="19"/>
          <w:lang w:eastAsia="en-GB"/>
        </w:rPr>
        <w:t>91</w:t>
      </w:r>
    </w:p>
    <w:p w:rsidR="00F72B2D" w:rsidRPr="007A2A55" w:rsidRDefault="00F72B2D" w:rsidP="00F72B2D">
      <w:pPr>
        <w:pStyle w:val="ListParagraph"/>
        <w:widowControl/>
        <w:numPr>
          <w:ilvl w:val="0"/>
          <w:numId w:val="36"/>
        </w:numPr>
        <w:autoSpaceDE w:val="0"/>
        <w:autoSpaceDN w:val="0"/>
        <w:adjustRightInd w:val="0"/>
        <w:spacing w:after="0" w:line="260" w:lineRule="atLeast"/>
        <w:contextualSpacing/>
        <w:rPr>
          <w:rFonts w:ascii="Times New Roman" w:eastAsia="Times New Roman" w:hAnsi="Times New Roman"/>
          <w:sz w:val="20"/>
          <w:szCs w:val="20"/>
        </w:rPr>
      </w:pPr>
      <w:r w:rsidRPr="00470FDD">
        <w:rPr>
          <w:rFonts w:ascii="Times New Roman" w:hAnsi="Times New Roman"/>
          <w:caps/>
          <w:sz w:val="20"/>
          <w:szCs w:val="20"/>
        </w:rPr>
        <w:t>Jewbur</w:t>
      </w:r>
      <w:r>
        <w:rPr>
          <w:rFonts w:ascii="Times New Roman" w:hAnsi="Times New Roman"/>
          <w:sz w:val="20"/>
          <w:szCs w:val="20"/>
        </w:rPr>
        <w:t>Y</w:t>
      </w:r>
      <w:r w:rsidR="0090499C">
        <w:rPr>
          <w:rFonts w:ascii="Times New Roman" w:hAnsi="Times New Roman"/>
          <w:sz w:val="20"/>
          <w:szCs w:val="20"/>
        </w:rPr>
        <w:t xml:space="preserve"> </w:t>
      </w:r>
      <w:r w:rsidR="0090499C" w:rsidRPr="007A2A55">
        <w:rPr>
          <w:rFonts w:ascii="Times New Roman" w:hAnsi="Times New Roman"/>
          <w:sz w:val="20"/>
          <w:szCs w:val="20"/>
        </w:rPr>
        <w:t>P.</w:t>
      </w:r>
      <w:r w:rsidRPr="007A2A55">
        <w:rPr>
          <w:rFonts w:ascii="Times New Roman" w:hAnsi="Times New Roman"/>
          <w:sz w:val="20"/>
          <w:szCs w:val="20"/>
        </w:rPr>
        <w:t>, Mater</w:t>
      </w:r>
      <w:r>
        <w:rPr>
          <w:rFonts w:ascii="Times New Roman" w:hAnsi="Times New Roman"/>
          <w:sz w:val="20"/>
          <w:szCs w:val="20"/>
        </w:rPr>
        <w:t>ials Forum</w:t>
      </w:r>
      <w:r w:rsidR="0090499C">
        <w:rPr>
          <w:rFonts w:ascii="Times New Roman" w:hAnsi="Times New Roman"/>
          <w:sz w:val="20"/>
          <w:szCs w:val="20"/>
        </w:rPr>
        <w:t xml:space="preserve"> </w:t>
      </w:r>
      <w:r w:rsidRPr="0090499C">
        <w:rPr>
          <w:rFonts w:ascii="Times New Roman" w:hAnsi="Times New Roman"/>
          <w:b/>
          <w:sz w:val="20"/>
          <w:szCs w:val="20"/>
        </w:rPr>
        <w:t>9(3)</w:t>
      </w:r>
      <w:r>
        <w:rPr>
          <w:rFonts w:ascii="Times New Roman" w:hAnsi="Times New Roman"/>
          <w:sz w:val="20"/>
          <w:szCs w:val="20"/>
        </w:rPr>
        <w:t xml:space="preserve"> (1986) 179-181</w:t>
      </w:r>
    </w:p>
    <w:p w:rsidR="00F72B2D" w:rsidRPr="007A2A55" w:rsidRDefault="00F72B2D" w:rsidP="00F72B2D">
      <w:pPr>
        <w:pStyle w:val="ListParagraph"/>
        <w:widowControl/>
        <w:numPr>
          <w:ilvl w:val="0"/>
          <w:numId w:val="36"/>
        </w:numPr>
        <w:autoSpaceDE w:val="0"/>
        <w:autoSpaceDN w:val="0"/>
        <w:adjustRightInd w:val="0"/>
        <w:spacing w:after="0" w:line="260" w:lineRule="atLeast"/>
        <w:contextualSpacing/>
        <w:rPr>
          <w:rFonts w:ascii="Times New Roman" w:eastAsia="Times New Roman" w:hAnsi="Times New Roman"/>
          <w:sz w:val="20"/>
          <w:szCs w:val="20"/>
        </w:rPr>
      </w:pPr>
      <w:r w:rsidRPr="00470FDD">
        <w:rPr>
          <w:rFonts w:ascii="Times New Roman" w:hAnsi="Times New Roman"/>
          <w:caps/>
          <w:sz w:val="20"/>
          <w:szCs w:val="20"/>
        </w:rPr>
        <w:t>Kuppusami</w:t>
      </w:r>
      <w:r w:rsidRPr="007A2A55">
        <w:rPr>
          <w:rFonts w:ascii="Times New Roman" w:hAnsi="Times New Roman"/>
          <w:sz w:val="20"/>
          <w:szCs w:val="20"/>
        </w:rPr>
        <w:t xml:space="preserve"> </w:t>
      </w:r>
      <w:r w:rsidR="005F276C" w:rsidRPr="007A2A55">
        <w:rPr>
          <w:rFonts w:ascii="Times New Roman" w:hAnsi="Times New Roman"/>
          <w:sz w:val="20"/>
          <w:szCs w:val="20"/>
        </w:rPr>
        <w:t xml:space="preserve">P. </w:t>
      </w:r>
      <w:r w:rsidRPr="007A2A55">
        <w:rPr>
          <w:rFonts w:ascii="Times New Roman" w:hAnsi="Times New Roman"/>
          <w:sz w:val="20"/>
          <w:szCs w:val="20"/>
        </w:rPr>
        <w:t xml:space="preserve">and </w:t>
      </w:r>
      <w:r w:rsidRPr="00470FDD">
        <w:rPr>
          <w:rFonts w:ascii="Times New Roman" w:hAnsi="Times New Roman"/>
          <w:caps/>
          <w:sz w:val="20"/>
          <w:szCs w:val="20"/>
        </w:rPr>
        <w:t>Raghunathan</w:t>
      </w:r>
      <w:r w:rsidR="005F276C">
        <w:rPr>
          <w:rFonts w:ascii="Times New Roman" w:hAnsi="Times New Roman"/>
          <w:sz w:val="20"/>
          <w:szCs w:val="20"/>
        </w:rPr>
        <w:t xml:space="preserve"> </w:t>
      </w:r>
      <w:r w:rsidR="005F276C" w:rsidRPr="007A2A55">
        <w:rPr>
          <w:rFonts w:ascii="Times New Roman" w:hAnsi="Times New Roman"/>
          <w:sz w:val="20"/>
          <w:szCs w:val="20"/>
        </w:rPr>
        <w:t xml:space="preserve">V.S. </w:t>
      </w:r>
      <w:r w:rsidR="005F276C">
        <w:rPr>
          <w:rFonts w:ascii="Times New Roman" w:hAnsi="Times New Roman"/>
          <w:sz w:val="20"/>
          <w:szCs w:val="20"/>
        </w:rPr>
        <w:t>,</w:t>
      </w:r>
      <w:r w:rsidRPr="007A2A55">
        <w:rPr>
          <w:rFonts w:ascii="Times New Roman" w:hAnsi="Times New Roman"/>
          <w:sz w:val="20"/>
          <w:szCs w:val="20"/>
        </w:rPr>
        <w:t xml:space="preserve"> Metals Materials and</w:t>
      </w:r>
      <w:r>
        <w:rPr>
          <w:rFonts w:ascii="Times New Roman" w:hAnsi="Times New Roman"/>
          <w:sz w:val="20"/>
          <w:szCs w:val="20"/>
        </w:rPr>
        <w:t xml:space="preserve"> Processes </w:t>
      </w:r>
      <w:r w:rsidRPr="005F276C">
        <w:rPr>
          <w:rFonts w:ascii="Times New Roman" w:hAnsi="Times New Roman"/>
          <w:b/>
          <w:sz w:val="20"/>
          <w:szCs w:val="20"/>
        </w:rPr>
        <w:t>3(3)</w:t>
      </w:r>
      <w:r>
        <w:rPr>
          <w:rFonts w:ascii="Times New Roman" w:hAnsi="Times New Roman"/>
          <w:sz w:val="20"/>
          <w:szCs w:val="20"/>
        </w:rPr>
        <w:t xml:space="preserve"> (1991) 147-174</w:t>
      </w:r>
    </w:p>
    <w:p w:rsidR="00F72B2D" w:rsidRPr="007A2A55" w:rsidRDefault="00F72B2D" w:rsidP="00F72B2D">
      <w:pPr>
        <w:pStyle w:val="ListParagraph"/>
        <w:widowControl/>
        <w:numPr>
          <w:ilvl w:val="0"/>
          <w:numId w:val="36"/>
        </w:numPr>
        <w:autoSpaceDE w:val="0"/>
        <w:autoSpaceDN w:val="0"/>
        <w:adjustRightInd w:val="0"/>
        <w:spacing w:after="0" w:line="260" w:lineRule="atLeast"/>
        <w:contextualSpacing/>
        <w:rPr>
          <w:rFonts w:ascii="Times New Roman" w:eastAsia="Times New Roman" w:hAnsi="Times New Roman"/>
          <w:sz w:val="20"/>
          <w:szCs w:val="20"/>
        </w:rPr>
      </w:pPr>
      <w:r w:rsidRPr="00470FDD">
        <w:rPr>
          <w:rFonts w:ascii="Times New Roman" w:hAnsi="Times New Roman"/>
          <w:caps/>
          <w:color w:val="000000" w:themeColor="text1"/>
          <w:sz w:val="20"/>
          <w:szCs w:val="20"/>
        </w:rPr>
        <w:t>Torres</w:t>
      </w:r>
      <w:r w:rsidR="005F276C">
        <w:rPr>
          <w:rFonts w:ascii="Times New Roman" w:hAnsi="Times New Roman"/>
          <w:caps/>
          <w:color w:val="000000" w:themeColor="text1"/>
          <w:sz w:val="20"/>
          <w:szCs w:val="20"/>
        </w:rPr>
        <w:t xml:space="preserve"> </w:t>
      </w:r>
      <w:r w:rsidR="005F276C">
        <w:rPr>
          <w:rFonts w:ascii="Times New Roman" w:hAnsi="Times New Roman"/>
          <w:color w:val="000000" w:themeColor="text1"/>
          <w:sz w:val="20"/>
          <w:szCs w:val="20"/>
        </w:rPr>
        <w:t>H.</w:t>
      </w:r>
      <w:r>
        <w:rPr>
          <w:rFonts w:ascii="Times New Roman" w:hAnsi="Times New Roman"/>
          <w:color w:val="000000" w:themeColor="text1"/>
          <w:sz w:val="20"/>
          <w:szCs w:val="20"/>
        </w:rPr>
        <w:t xml:space="preserve">, </w:t>
      </w:r>
      <w:r w:rsidRPr="00470FDD">
        <w:rPr>
          <w:rFonts w:ascii="Times New Roman" w:hAnsi="Times New Roman"/>
          <w:caps/>
          <w:color w:val="000000" w:themeColor="text1"/>
          <w:sz w:val="20"/>
          <w:szCs w:val="20"/>
        </w:rPr>
        <w:t>Varga</w:t>
      </w:r>
      <w:r w:rsidR="005F276C">
        <w:rPr>
          <w:rFonts w:ascii="Times New Roman" w:hAnsi="Times New Roman"/>
          <w:caps/>
          <w:color w:val="000000" w:themeColor="text1"/>
          <w:sz w:val="20"/>
          <w:szCs w:val="20"/>
        </w:rPr>
        <w:t xml:space="preserve"> </w:t>
      </w:r>
      <w:r w:rsidR="005F276C">
        <w:rPr>
          <w:rFonts w:ascii="Times New Roman" w:hAnsi="Times New Roman"/>
          <w:color w:val="000000" w:themeColor="text1"/>
          <w:sz w:val="20"/>
          <w:szCs w:val="20"/>
        </w:rPr>
        <w:t>M.</w:t>
      </w:r>
      <w:r w:rsidRPr="007A2A55">
        <w:rPr>
          <w:rFonts w:ascii="Times New Roman" w:hAnsi="Times New Roman"/>
          <w:color w:val="000000" w:themeColor="text1"/>
          <w:sz w:val="20"/>
          <w:szCs w:val="20"/>
        </w:rPr>
        <w:t xml:space="preserve">, </w:t>
      </w:r>
      <w:r w:rsidRPr="00470FDD">
        <w:rPr>
          <w:rFonts w:ascii="Times New Roman" w:hAnsi="Times New Roman"/>
          <w:caps/>
          <w:color w:val="000000" w:themeColor="text1"/>
          <w:sz w:val="20"/>
          <w:szCs w:val="20"/>
        </w:rPr>
        <w:t>Adam</w:t>
      </w:r>
      <w:r w:rsidR="005F276C">
        <w:rPr>
          <w:rFonts w:ascii="Times New Roman" w:hAnsi="Times New Roman"/>
          <w:caps/>
          <w:color w:val="000000" w:themeColor="text1"/>
          <w:sz w:val="20"/>
          <w:szCs w:val="20"/>
        </w:rPr>
        <w:t xml:space="preserve"> </w:t>
      </w:r>
      <w:r w:rsidR="005F276C">
        <w:rPr>
          <w:rFonts w:ascii="Times New Roman" w:hAnsi="Times New Roman"/>
          <w:color w:val="000000" w:themeColor="text1"/>
          <w:sz w:val="20"/>
          <w:szCs w:val="20"/>
        </w:rPr>
        <w:t xml:space="preserve">K. </w:t>
      </w:r>
      <w:r w:rsidRPr="007A2A55">
        <w:rPr>
          <w:rFonts w:ascii="Times New Roman" w:hAnsi="Times New Roman"/>
          <w:color w:val="000000" w:themeColor="text1"/>
          <w:sz w:val="20"/>
          <w:szCs w:val="20"/>
        </w:rPr>
        <w:t xml:space="preserve"> and </w:t>
      </w:r>
      <w:r>
        <w:rPr>
          <w:rFonts w:ascii="Times New Roman" w:hAnsi="Times New Roman"/>
          <w:caps/>
          <w:color w:val="000000" w:themeColor="text1"/>
          <w:sz w:val="20"/>
          <w:szCs w:val="20"/>
        </w:rPr>
        <w:t>RodrI</w:t>
      </w:r>
      <w:r w:rsidRPr="00470FDD">
        <w:rPr>
          <w:rFonts w:ascii="Times New Roman" w:hAnsi="Times New Roman"/>
          <w:caps/>
          <w:color w:val="000000" w:themeColor="text1"/>
          <w:sz w:val="20"/>
          <w:szCs w:val="20"/>
        </w:rPr>
        <w:t>guez Ripoll</w:t>
      </w:r>
      <w:r w:rsidR="005F276C">
        <w:rPr>
          <w:rFonts w:ascii="Times New Roman" w:hAnsi="Times New Roman"/>
          <w:caps/>
          <w:color w:val="000000" w:themeColor="text1"/>
          <w:sz w:val="20"/>
          <w:szCs w:val="20"/>
        </w:rPr>
        <w:t xml:space="preserve"> </w:t>
      </w:r>
      <w:r w:rsidR="005F276C">
        <w:rPr>
          <w:rFonts w:ascii="Times New Roman" w:hAnsi="Times New Roman"/>
          <w:color w:val="000000" w:themeColor="text1"/>
          <w:sz w:val="20"/>
          <w:szCs w:val="20"/>
        </w:rPr>
        <w:t>M.</w:t>
      </w:r>
      <w:r>
        <w:rPr>
          <w:rFonts w:ascii="Times New Roman" w:hAnsi="Times New Roman"/>
          <w:color w:val="000000" w:themeColor="text1"/>
          <w:sz w:val="20"/>
          <w:szCs w:val="20"/>
        </w:rPr>
        <w:t xml:space="preserve">, </w:t>
      </w:r>
      <w:r w:rsidRPr="007A2A55">
        <w:rPr>
          <w:rFonts w:ascii="Times New Roman" w:hAnsi="Times New Roman"/>
          <w:color w:val="000000" w:themeColor="text1"/>
          <w:sz w:val="20"/>
          <w:szCs w:val="20"/>
        </w:rPr>
        <w:t xml:space="preserve">The Role of Load on Wear Mechanisms in High Temperature </w:t>
      </w:r>
      <w:r>
        <w:rPr>
          <w:rFonts w:ascii="Times New Roman" w:hAnsi="Times New Roman"/>
          <w:color w:val="000000" w:themeColor="text1"/>
          <w:sz w:val="20"/>
          <w:szCs w:val="20"/>
        </w:rPr>
        <w:t>Sliding Contacts</w:t>
      </w:r>
      <w:r w:rsidRPr="007A2A55">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005F276C">
        <w:rPr>
          <w:rFonts w:ascii="Times New Roman" w:hAnsi="Times New Roman"/>
          <w:color w:val="000000" w:themeColor="text1"/>
          <w:sz w:val="20"/>
          <w:szCs w:val="20"/>
        </w:rPr>
        <w:t xml:space="preserve">Wear  </w:t>
      </w:r>
      <w:r w:rsidRPr="005F276C">
        <w:rPr>
          <w:rFonts w:ascii="Times New Roman" w:hAnsi="Times New Roman"/>
          <w:b/>
          <w:color w:val="000000" w:themeColor="text1"/>
          <w:sz w:val="20"/>
          <w:szCs w:val="20"/>
        </w:rPr>
        <w:t>364-365</w:t>
      </w:r>
      <w:r w:rsidRPr="007A2A55">
        <w:rPr>
          <w:rFonts w:ascii="Times New Roman" w:hAnsi="Times New Roman"/>
          <w:color w:val="000000" w:themeColor="text1"/>
          <w:sz w:val="20"/>
          <w:szCs w:val="20"/>
        </w:rPr>
        <w:t xml:space="preserve"> (2016)73- 83</w:t>
      </w:r>
    </w:p>
    <w:p w:rsidR="00F72B2D" w:rsidRPr="004E542C" w:rsidRDefault="00F72B2D" w:rsidP="00F72B2D">
      <w:pPr>
        <w:pStyle w:val="ListParagraph"/>
        <w:widowControl/>
        <w:numPr>
          <w:ilvl w:val="0"/>
          <w:numId w:val="36"/>
        </w:numPr>
        <w:autoSpaceDE w:val="0"/>
        <w:autoSpaceDN w:val="0"/>
        <w:adjustRightInd w:val="0"/>
        <w:spacing w:after="0" w:line="260" w:lineRule="atLeast"/>
        <w:ind w:right="-331"/>
        <w:contextualSpacing/>
        <w:jc w:val="both"/>
        <w:rPr>
          <w:rFonts w:ascii="Times New Roman" w:eastAsia="MS PGothic" w:hAnsi="Times New Roman"/>
          <w:sz w:val="20"/>
          <w:szCs w:val="20"/>
        </w:rPr>
      </w:pPr>
      <w:r w:rsidRPr="0063158B">
        <w:rPr>
          <w:rFonts w:ascii="Times New Roman" w:hAnsi="Times New Roman"/>
          <w:caps/>
          <w:sz w:val="20"/>
          <w:szCs w:val="20"/>
        </w:rPr>
        <w:t>Kuppusami</w:t>
      </w:r>
      <w:r w:rsidR="005F276C">
        <w:rPr>
          <w:rFonts w:ascii="Times New Roman" w:hAnsi="Times New Roman"/>
          <w:caps/>
          <w:sz w:val="20"/>
          <w:szCs w:val="20"/>
        </w:rPr>
        <w:t xml:space="preserve"> </w:t>
      </w:r>
      <w:r w:rsidR="005F276C">
        <w:rPr>
          <w:rFonts w:ascii="Times New Roman" w:hAnsi="Times New Roman"/>
          <w:sz w:val="20"/>
          <w:szCs w:val="20"/>
        </w:rPr>
        <w:t>P.</w:t>
      </w:r>
      <w:r w:rsidRPr="004E542C">
        <w:rPr>
          <w:rFonts w:ascii="Times New Roman" w:hAnsi="Times New Roman"/>
          <w:sz w:val="20"/>
          <w:szCs w:val="20"/>
        </w:rPr>
        <w:t>,</w:t>
      </w:r>
      <w:r>
        <w:rPr>
          <w:rFonts w:ascii="Times New Roman" w:hAnsi="Times New Roman"/>
          <w:sz w:val="20"/>
          <w:szCs w:val="20"/>
        </w:rPr>
        <w:t xml:space="preserve"> </w:t>
      </w:r>
      <w:r w:rsidRPr="0063158B">
        <w:rPr>
          <w:rFonts w:ascii="Times New Roman" w:hAnsi="Times New Roman"/>
          <w:caps/>
          <w:sz w:val="20"/>
          <w:szCs w:val="20"/>
        </w:rPr>
        <w:t>Dasgupta</w:t>
      </w:r>
      <w:r w:rsidR="005F276C">
        <w:rPr>
          <w:rFonts w:ascii="Times New Roman" w:hAnsi="Times New Roman"/>
          <w:caps/>
          <w:sz w:val="20"/>
          <w:szCs w:val="20"/>
        </w:rPr>
        <w:t xml:space="preserve"> </w:t>
      </w:r>
      <w:r w:rsidR="005F276C">
        <w:rPr>
          <w:rFonts w:ascii="Times New Roman" w:hAnsi="Times New Roman"/>
          <w:sz w:val="20"/>
          <w:szCs w:val="20"/>
        </w:rPr>
        <w:t xml:space="preserve">A. </w:t>
      </w:r>
      <w:r w:rsidRPr="004E542C">
        <w:rPr>
          <w:rFonts w:ascii="Times New Roman" w:hAnsi="Times New Roman"/>
          <w:sz w:val="20"/>
          <w:szCs w:val="20"/>
        </w:rPr>
        <w:t xml:space="preserve"> and </w:t>
      </w:r>
      <w:r w:rsidRPr="0090499C">
        <w:rPr>
          <w:rFonts w:ascii="Times New Roman" w:hAnsi="Times New Roman"/>
          <w:caps/>
          <w:sz w:val="20"/>
          <w:szCs w:val="20"/>
        </w:rPr>
        <w:t>Raghunathan</w:t>
      </w:r>
      <w:r w:rsidR="005F276C">
        <w:rPr>
          <w:rFonts w:ascii="Times New Roman" w:hAnsi="Times New Roman"/>
          <w:caps/>
          <w:sz w:val="20"/>
          <w:szCs w:val="20"/>
        </w:rPr>
        <w:t xml:space="preserve"> </w:t>
      </w:r>
      <w:r w:rsidR="005F276C">
        <w:rPr>
          <w:rFonts w:ascii="Times New Roman" w:hAnsi="Times New Roman"/>
          <w:sz w:val="20"/>
          <w:szCs w:val="20"/>
        </w:rPr>
        <w:t>V. S.</w:t>
      </w:r>
      <w:r>
        <w:rPr>
          <w:rFonts w:ascii="Times New Roman" w:hAnsi="Times New Roman"/>
          <w:sz w:val="20"/>
          <w:szCs w:val="20"/>
        </w:rPr>
        <w:t xml:space="preserve"> </w:t>
      </w:r>
      <w:r w:rsidRPr="004E542C">
        <w:rPr>
          <w:rFonts w:ascii="Times New Roman" w:hAnsi="Times New Roman"/>
          <w:sz w:val="20"/>
          <w:szCs w:val="20"/>
        </w:rPr>
        <w:t xml:space="preserve">, </w:t>
      </w:r>
      <w:r w:rsidRPr="004E542C">
        <w:rPr>
          <w:rFonts w:ascii="Times New Roman" w:eastAsia="MS PGothic" w:hAnsi="Times New Roman"/>
          <w:sz w:val="20"/>
          <w:szCs w:val="20"/>
        </w:rPr>
        <w:t xml:space="preserve">J. of the Iron and Steel Institute </w:t>
      </w:r>
      <w:r>
        <w:rPr>
          <w:rFonts w:ascii="Times New Roman" w:eastAsia="MS PGothic" w:hAnsi="Times New Roman"/>
          <w:sz w:val="20"/>
          <w:szCs w:val="20"/>
        </w:rPr>
        <w:t>o</w:t>
      </w:r>
      <w:r w:rsidR="005F276C">
        <w:rPr>
          <w:rFonts w:ascii="Times New Roman" w:eastAsia="MS PGothic" w:hAnsi="Times New Roman"/>
          <w:sz w:val="20"/>
          <w:szCs w:val="20"/>
        </w:rPr>
        <w:t>f Japan International</w:t>
      </w:r>
      <w:r w:rsidRPr="004E542C">
        <w:rPr>
          <w:rFonts w:ascii="Times New Roman" w:eastAsia="MS PGothic" w:hAnsi="Times New Roman"/>
          <w:sz w:val="20"/>
          <w:szCs w:val="20"/>
        </w:rPr>
        <w:t xml:space="preserve"> </w:t>
      </w:r>
      <w:r w:rsidRPr="005F276C">
        <w:rPr>
          <w:rFonts w:ascii="Times New Roman" w:eastAsia="MS PGothic" w:hAnsi="Times New Roman"/>
          <w:b/>
          <w:sz w:val="20"/>
          <w:szCs w:val="20"/>
        </w:rPr>
        <w:t>42</w:t>
      </w:r>
      <w:r w:rsidRPr="004E542C">
        <w:rPr>
          <w:rFonts w:ascii="Times New Roman" w:eastAsia="MS PGothic" w:hAnsi="Times New Roman"/>
          <w:sz w:val="20"/>
          <w:szCs w:val="20"/>
        </w:rPr>
        <w:t>(2002) 1457</w:t>
      </w:r>
    </w:p>
    <w:p w:rsidR="006351C1" w:rsidRPr="00D549CA" w:rsidRDefault="00F72B2D" w:rsidP="00F72B2D">
      <w:pPr>
        <w:pStyle w:val="ListParagraph"/>
        <w:widowControl/>
        <w:numPr>
          <w:ilvl w:val="0"/>
          <w:numId w:val="36"/>
        </w:numPr>
        <w:tabs>
          <w:tab w:val="left" w:pos="720"/>
        </w:tabs>
        <w:spacing w:after="0" w:line="260" w:lineRule="atLeast"/>
        <w:ind w:right="27"/>
        <w:contextualSpacing/>
        <w:jc w:val="both"/>
        <w:rPr>
          <w:rFonts w:ascii="Times New Roman" w:eastAsia="MS PGothic" w:hAnsi="Times New Roman"/>
          <w:sz w:val="20"/>
          <w:szCs w:val="20"/>
        </w:rPr>
      </w:pPr>
      <w:r w:rsidRPr="00D549CA">
        <w:rPr>
          <w:rFonts w:ascii="Times New Roman" w:hAnsi="Times New Roman"/>
          <w:caps/>
          <w:sz w:val="20"/>
          <w:szCs w:val="20"/>
        </w:rPr>
        <w:t>Brokman</w:t>
      </w:r>
      <w:r w:rsidR="005F276C" w:rsidRPr="00D549CA">
        <w:rPr>
          <w:rFonts w:ascii="Times New Roman" w:hAnsi="Times New Roman"/>
          <w:caps/>
          <w:sz w:val="20"/>
          <w:szCs w:val="20"/>
        </w:rPr>
        <w:t xml:space="preserve"> </w:t>
      </w:r>
      <w:r w:rsidR="005F276C" w:rsidRPr="00D549CA">
        <w:rPr>
          <w:rFonts w:ascii="Times New Roman" w:hAnsi="Times New Roman"/>
          <w:sz w:val="20"/>
          <w:szCs w:val="20"/>
        </w:rPr>
        <w:t xml:space="preserve">A. </w:t>
      </w:r>
      <w:r w:rsidRPr="00D549CA">
        <w:rPr>
          <w:rFonts w:ascii="Times New Roman" w:hAnsi="Times New Roman"/>
          <w:sz w:val="20"/>
          <w:szCs w:val="20"/>
        </w:rPr>
        <w:t xml:space="preserve"> and </w:t>
      </w:r>
      <w:r w:rsidRPr="00D549CA">
        <w:rPr>
          <w:rFonts w:ascii="Times New Roman" w:hAnsi="Times New Roman"/>
          <w:caps/>
          <w:sz w:val="20"/>
          <w:szCs w:val="20"/>
        </w:rPr>
        <w:t>Tuler</w:t>
      </w:r>
      <w:r w:rsidR="005F276C" w:rsidRPr="00D549CA">
        <w:rPr>
          <w:rFonts w:ascii="Times New Roman" w:hAnsi="Times New Roman"/>
          <w:caps/>
          <w:sz w:val="20"/>
          <w:szCs w:val="20"/>
        </w:rPr>
        <w:t xml:space="preserve"> </w:t>
      </w:r>
      <w:r w:rsidR="005F276C" w:rsidRPr="00D549CA">
        <w:rPr>
          <w:rFonts w:ascii="Times New Roman" w:hAnsi="Times New Roman"/>
          <w:sz w:val="20"/>
          <w:szCs w:val="20"/>
        </w:rPr>
        <w:t>F.R.</w:t>
      </w:r>
      <w:r w:rsidRPr="00D549CA">
        <w:rPr>
          <w:rFonts w:ascii="Times New Roman" w:hAnsi="Times New Roman"/>
          <w:sz w:val="20"/>
          <w:szCs w:val="20"/>
        </w:rPr>
        <w:t>, J.</w:t>
      </w:r>
      <w:r w:rsidR="005F276C" w:rsidRPr="00D549CA">
        <w:rPr>
          <w:rFonts w:ascii="Times New Roman" w:hAnsi="Times New Roman"/>
          <w:sz w:val="20"/>
          <w:szCs w:val="20"/>
        </w:rPr>
        <w:t xml:space="preserve"> Appl. Phys.</w:t>
      </w:r>
      <w:r w:rsidRPr="00D549CA">
        <w:rPr>
          <w:rFonts w:ascii="Times New Roman" w:hAnsi="Times New Roman"/>
          <w:sz w:val="20"/>
          <w:szCs w:val="20"/>
        </w:rPr>
        <w:t xml:space="preserve"> </w:t>
      </w:r>
      <w:r w:rsidRPr="00D549CA">
        <w:rPr>
          <w:rFonts w:ascii="Times New Roman" w:hAnsi="Times New Roman"/>
          <w:b/>
          <w:sz w:val="20"/>
          <w:szCs w:val="20"/>
        </w:rPr>
        <w:t>52</w:t>
      </w:r>
      <w:r w:rsidRPr="00D549CA">
        <w:rPr>
          <w:rFonts w:ascii="Times New Roman" w:hAnsi="Times New Roman"/>
          <w:sz w:val="20"/>
          <w:szCs w:val="20"/>
        </w:rPr>
        <w:t xml:space="preserve"> (1) (1981) 468</w:t>
      </w:r>
    </w:p>
    <w:sectPr w:rsidR="006351C1" w:rsidRPr="00D549CA" w:rsidSect="0026525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41D" w:rsidRDefault="002C241D">
      <w:r>
        <w:separator/>
      </w:r>
    </w:p>
  </w:endnote>
  <w:endnote w:type="continuationSeparator" w:id="1">
    <w:p w:rsidR="002C241D" w:rsidRDefault="002C2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LibertineO-Identity-H">
    <w:altName w:val="MS Mincho"/>
    <w:panose1 w:val="00000000000000000000"/>
    <w:charset w:val="80"/>
    <w:family w:val="auto"/>
    <w:notTrueType/>
    <w:pitch w:val="default"/>
    <w:sig w:usb0="00000000" w:usb1="08070000" w:usb2="00000010" w:usb3="00000000" w:csb0="00020000" w:csb1="00000000"/>
  </w:font>
  <w:font w:name="MinionPro-Regular">
    <w:altName w:val="Times New Roman"/>
    <w:panose1 w:val="00000000000000000000"/>
    <w:charset w:val="A1"/>
    <w:family w:val="roman"/>
    <w:notTrueType/>
    <w:pitch w:val="default"/>
    <w:sig w:usb0="00000081" w:usb1="00000000" w:usb2="00000000" w:usb3="00000000" w:csb0="00000008"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B8" w:rsidRPr="00566A3C" w:rsidRDefault="00551A37" w:rsidP="00566A3C">
    <w:pPr>
      <w:pStyle w:val="zyxClassification1"/>
      <w:jc w:val="center"/>
      <w:rPr>
        <w:rFonts w:ascii="Times New Roman" w:hAnsi="Times New Roman" w:cs="Times New Roman"/>
      </w:rPr>
    </w:pPr>
    <w:r w:rsidRPr="00566A3C">
      <w:rPr>
        <w:rFonts w:ascii="Times New Roman" w:hAnsi="Times New Roman" w:cs="Times New Roman"/>
      </w:rPr>
      <w:fldChar w:fldCharType="begin"/>
    </w:r>
    <w:r w:rsidR="00FB70B8" w:rsidRPr="00566A3C">
      <w:rPr>
        <w:rFonts w:ascii="Times New Roman" w:hAnsi="Times New Roman" w:cs="Times New Roman"/>
      </w:rPr>
      <w:instrText xml:space="preserve"> DOCPROPERTY "IaeaClassification"  \* MERGEFORMAT </w:instrText>
    </w:r>
    <w:r w:rsidRPr="00566A3C">
      <w:rPr>
        <w:rFonts w:ascii="Times New Roman" w:hAnsi="Times New Roman" w:cs="Times New Roman"/>
      </w:rPr>
      <w:fldChar w:fldCharType="end"/>
    </w:r>
  </w:p>
  <w:p w:rsidR="005F276C" w:rsidRPr="00566A3C" w:rsidRDefault="005F276C" w:rsidP="005F276C">
    <w:pPr>
      <w:pStyle w:val="zyxClassification2"/>
      <w:rPr>
        <w:rFonts w:ascii="Times New Roman" w:hAnsi="Times New Roman" w:cs="Times New Roman"/>
        <w:b/>
      </w:rPr>
    </w:pPr>
  </w:p>
  <w:p w:rsidR="005F276C" w:rsidRDefault="005F276C" w:rsidP="005F276C">
    <w:pPr>
      <w:pStyle w:val="zyxClassification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B8" w:rsidRDefault="00551A37">
    <w:pPr>
      <w:pStyle w:val="zyxClassification1"/>
    </w:pPr>
    <w:r>
      <w:fldChar w:fldCharType="begin"/>
    </w:r>
    <w:r w:rsidR="00FB70B8">
      <w:instrText xml:space="preserve"> DOCPROPERTY "IaeaClassification"  \* MERGEFORMAT </w:instrText>
    </w:r>
    <w:r>
      <w:fldChar w:fldCharType="end"/>
    </w:r>
  </w:p>
  <w:p w:rsidR="00FB70B8" w:rsidRPr="00566A3C" w:rsidRDefault="00551A37" w:rsidP="005F276C">
    <w:pPr>
      <w:pStyle w:val="zyxClassification2"/>
      <w:rPr>
        <w:rFonts w:ascii="Times New Roman" w:hAnsi="Times New Roman" w:cs="Times New Roman"/>
        <w:b/>
        <w:szCs w:val="16"/>
      </w:rPr>
    </w:pPr>
    <w:r w:rsidRPr="00566A3C">
      <w:rPr>
        <w:rFonts w:ascii="Times New Roman" w:hAnsi="Times New Roman" w:cs="Times New Roman"/>
        <w:b/>
        <w:szCs w:val="16"/>
      </w:rPr>
      <w:fldChar w:fldCharType="begin"/>
    </w:r>
    <w:r w:rsidR="00FB70B8" w:rsidRPr="00566A3C">
      <w:rPr>
        <w:rFonts w:ascii="Times New Roman" w:hAnsi="Times New Roman" w:cs="Times New Roman"/>
        <w:b/>
        <w:szCs w:val="16"/>
      </w:rPr>
      <w:instrText xml:space="preserve"> PAGE </w:instrText>
    </w:r>
    <w:r w:rsidRPr="00566A3C">
      <w:rPr>
        <w:rFonts w:ascii="Times New Roman" w:hAnsi="Times New Roman" w:cs="Times New Roman"/>
        <w:b/>
        <w:szCs w:val="16"/>
      </w:rPr>
      <w:fldChar w:fldCharType="separate"/>
    </w:r>
    <w:r w:rsidR="00D549CA">
      <w:rPr>
        <w:rFonts w:ascii="Times New Roman" w:hAnsi="Times New Roman" w:cs="Times New Roman"/>
        <w:b/>
        <w:noProof/>
        <w:szCs w:val="16"/>
      </w:rPr>
      <w:t>7</w:t>
    </w:r>
    <w:r w:rsidRPr="00566A3C">
      <w:rPr>
        <w:rFonts w:ascii="Times New Roman" w:hAnsi="Times New Roman" w:cs="Times New Roman"/>
        <w:b/>
        <w:szCs w:val="16"/>
      </w:rPr>
      <w:fldChar w:fldCharType="end"/>
    </w:r>
    <w:r w:rsidRPr="00566A3C">
      <w:rPr>
        <w:rFonts w:ascii="Times New Roman" w:hAnsi="Times New Roman" w:cs="Times New Roman"/>
        <w:b/>
        <w:szCs w:val="16"/>
      </w:rPr>
      <w:fldChar w:fldCharType="begin"/>
    </w:r>
    <w:r w:rsidR="00FB70B8" w:rsidRPr="00566A3C">
      <w:rPr>
        <w:rFonts w:ascii="Times New Roman" w:hAnsi="Times New Roman" w:cs="Times New Roman"/>
        <w:b/>
        <w:szCs w:val="16"/>
      </w:rPr>
      <w:instrText>DOCPROPERTY "IaeaClassification2"  \* MERGEFORMAT</w:instrText>
    </w:r>
    <w:r w:rsidRPr="00566A3C">
      <w:rPr>
        <w:rFonts w:ascii="Times New Roman" w:hAnsi="Times New Roman" w:cs="Times New Roman"/>
        <w:b/>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FB70B8">
      <w:trPr>
        <w:cantSplit/>
      </w:trPr>
      <w:tc>
        <w:tcPr>
          <w:tcW w:w="4644" w:type="dxa"/>
        </w:tcPr>
        <w:p w:rsidR="00FB70B8" w:rsidRDefault="00551A37">
          <w:pPr>
            <w:pStyle w:val="zyxDistribution"/>
            <w:framePr w:wrap="auto" w:vAnchor="margin" w:hAnchor="text" w:xAlign="left" w:yAlign="inline"/>
            <w:suppressOverlap w:val="0"/>
          </w:pPr>
          <w:r>
            <w:fldChar w:fldCharType="begin"/>
          </w:r>
          <w:r w:rsidR="00FB70B8">
            <w:instrText xml:space="preserve"> DOCPROPERTY "IaeaDistribution"  \* MERGEFORMAT </w:instrText>
          </w:r>
          <w:r>
            <w:fldChar w:fldCharType="end"/>
          </w:r>
        </w:p>
        <w:p w:rsidR="00FB70B8" w:rsidRDefault="00551A37">
          <w:pPr>
            <w:pStyle w:val="zyxSensitivity"/>
            <w:framePr w:wrap="auto" w:vAnchor="margin" w:hAnchor="text" w:xAlign="left" w:yAlign="inline"/>
            <w:suppressOverlap w:val="0"/>
          </w:pPr>
          <w:r>
            <w:fldChar w:fldCharType="begin"/>
          </w:r>
          <w:r w:rsidR="00FB70B8">
            <w:instrText xml:space="preserve"> DOCPROPERTY "IaeaSensitivity"  \* MERGEFORMAT </w:instrText>
          </w:r>
          <w:r>
            <w:fldChar w:fldCharType="end"/>
          </w:r>
        </w:p>
      </w:tc>
      <w:bookmarkStart w:id="2" w:name="DOC_bkmClassification2"/>
      <w:tc>
        <w:tcPr>
          <w:tcW w:w="5670" w:type="dxa"/>
          <w:tcMar>
            <w:right w:w="249" w:type="dxa"/>
          </w:tcMar>
        </w:tcPr>
        <w:p w:rsidR="00FB70B8" w:rsidRDefault="00551A37">
          <w:pPr>
            <w:pStyle w:val="zyxConfidBlack"/>
            <w:framePr w:wrap="auto" w:vAnchor="margin" w:hAnchor="text" w:xAlign="left" w:yAlign="inline"/>
            <w:suppressOverlap w:val="0"/>
          </w:pPr>
          <w:r>
            <w:fldChar w:fldCharType="begin"/>
          </w:r>
          <w:r w:rsidR="00FB70B8">
            <w:instrText xml:space="preserve"> DOCPROPERTY "IaeaClassification"  \* MERGEFORMAT </w:instrText>
          </w:r>
          <w:r>
            <w:fldChar w:fldCharType="end"/>
          </w:r>
          <w:bookmarkEnd w:id="2"/>
        </w:p>
        <w:p w:rsidR="00FB70B8" w:rsidRDefault="00551A37">
          <w:pPr>
            <w:spacing w:after="20" w:line="220" w:lineRule="exact"/>
            <w:jc w:val="right"/>
            <w:rPr>
              <w:rFonts w:ascii="Arial" w:hAnsi="Arial" w:cs="Arial"/>
              <w:color w:val="FF0000"/>
            </w:rPr>
          </w:pPr>
          <w:r>
            <w:rPr>
              <w:rFonts w:ascii="Arial" w:hAnsi="Arial"/>
              <w:b/>
            </w:rPr>
            <w:fldChar w:fldCharType="begin"/>
          </w:r>
          <w:r w:rsidR="00FB70B8">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FB70B8">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FB70B8" w:rsidRDefault="00551A37">
    <w:r>
      <w:rPr>
        <w:sz w:val="16"/>
      </w:rPr>
      <w:fldChar w:fldCharType="begin"/>
    </w:r>
    <w:r w:rsidR="00FB70B8">
      <w:rPr>
        <w:sz w:val="16"/>
      </w:rPr>
      <w:instrText xml:space="preserve"> FILENAME \* MERGEFORMAT </w:instrText>
    </w:r>
    <w:r>
      <w:rPr>
        <w:sz w:val="16"/>
      </w:rPr>
      <w:fldChar w:fldCharType="separate"/>
    </w:r>
    <w:r w:rsidR="00AB6ABE">
      <w:rPr>
        <w:noProof/>
        <w:sz w:val="16"/>
      </w:rPr>
      <w:t>FR-22_full paper- 28042021-RM</w:t>
    </w:r>
    <w:r>
      <w:rPr>
        <w:sz w:val="16"/>
      </w:rPr>
      <w:fldChar w:fldCharType="end"/>
    </w:r>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41D" w:rsidRDefault="002C241D">
      <w:r>
        <w:t>___________________________________________________________________________</w:t>
      </w:r>
    </w:p>
  </w:footnote>
  <w:footnote w:type="continuationSeparator" w:id="1">
    <w:p w:rsidR="002C241D" w:rsidRDefault="002C241D">
      <w:r>
        <w:t>___________________________________________________________________________</w:t>
      </w:r>
    </w:p>
  </w:footnote>
  <w:footnote w:type="continuationNotice" w:id="2">
    <w:p w:rsidR="002C241D" w:rsidRDefault="002C24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B8" w:rsidRDefault="00FB70B8" w:rsidP="00CF7AF3">
    <w:pPr>
      <w:pStyle w:val="Runninghead"/>
    </w:pPr>
    <w:r>
      <w:t>FR2</w:t>
    </w:r>
    <w:r w:rsidR="00D549CA">
      <w:t>2</w:t>
    </w:r>
    <w:r>
      <w:t>: IAEA-CN-291/332</w:t>
    </w:r>
  </w:p>
  <w:p w:rsidR="00FB70B8" w:rsidRDefault="00FB70B8" w:rsidP="00CF7AF3">
    <w:pPr>
      <w:pStyle w:val="zyxClassification1"/>
      <w:tabs>
        <w:tab w:val="left" w:pos="3956"/>
        <w:tab w:val="right" w:pos="9071"/>
      </w:tabs>
      <w:jc w:val="left"/>
    </w:pPr>
    <w:r>
      <w:tab/>
    </w:r>
    <w:r w:rsidR="00551A37">
      <w:fldChar w:fldCharType="begin"/>
    </w:r>
    <w:r>
      <w:instrText xml:space="preserve"> DOCPROPERTY "IaeaClassification"  \* MERGEFORMAT </w:instrText>
    </w:r>
    <w:r w:rsidR="00551A37">
      <w:fldChar w:fldCharType="end"/>
    </w:r>
  </w:p>
  <w:p w:rsidR="00FB70B8" w:rsidRDefault="00551A37">
    <w:pPr>
      <w:pStyle w:val="zyxClassification2"/>
    </w:pPr>
    <w:r>
      <w:fldChar w:fldCharType="begin"/>
    </w:r>
    <w:r w:rsidR="00FB70B8">
      <w:instrText>DOCPROPERTY "IaeaClassification2"  \* MERGEFORMAT</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B8" w:rsidRDefault="00FB70B8" w:rsidP="006051CC">
    <w:pPr>
      <w:jc w:val="center"/>
      <w:rPr>
        <w:b/>
        <w:sz w:val="16"/>
        <w:szCs w:val="16"/>
      </w:rPr>
    </w:pPr>
  </w:p>
  <w:p w:rsidR="00FB70B8" w:rsidRPr="006051CC" w:rsidRDefault="00FB70B8" w:rsidP="006051CC">
    <w:pPr>
      <w:jc w:val="center"/>
      <w:rPr>
        <w:b/>
        <w:sz w:val="16"/>
        <w:szCs w:val="16"/>
      </w:rPr>
    </w:pPr>
    <w:r w:rsidRPr="006051CC">
      <w:rPr>
        <w:b/>
        <w:sz w:val="16"/>
        <w:szCs w:val="16"/>
      </w:rPr>
      <w:t>Akash Singh</w:t>
    </w:r>
    <w:r>
      <w:rPr>
        <w:b/>
        <w:sz w:val="16"/>
        <w:szCs w:val="16"/>
      </w:rPr>
      <w:t xml:space="preserve"> et 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FB70B8">
      <w:trPr>
        <w:cantSplit/>
        <w:trHeight w:val="716"/>
      </w:trPr>
      <w:tc>
        <w:tcPr>
          <w:tcW w:w="979" w:type="dxa"/>
          <w:vMerge w:val="restart"/>
        </w:tcPr>
        <w:p w:rsidR="00FB70B8" w:rsidRDefault="00FB70B8">
          <w:pPr>
            <w:spacing w:before="180"/>
            <w:ind w:left="17"/>
          </w:pPr>
        </w:p>
      </w:tc>
      <w:tc>
        <w:tcPr>
          <w:tcW w:w="3638" w:type="dxa"/>
          <w:vAlign w:val="bottom"/>
        </w:tcPr>
        <w:p w:rsidR="00FB70B8" w:rsidRDefault="00FB70B8">
          <w:pPr>
            <w:spacing w:after="20"/>
          </w:pPr>
        </w:p>
      </w:tc>
      <w:bookmarkStart w:id="1" w:name="DOC_bkmClassification1"/>
      <w:tc>
        <w:tcPr>
          <w:tcW w:w="5702" w:type="dxa"/>
          <w:vMerge w:val="restart"/>
          <w:tcMar>
            <w:right w:w="193" w:type="dxa"/>
          </w:tcMar>
        </w:tcPr>
        <w:p w:rsidR="00FB70B8" w:rsidRDefault="00551A37">
          <w:pPr>
            <w:pStyle w:val="zyxConfidBlack"/>
            <w:framePr w:wrap="auto" w:vAnchor="margin" w:hAnchor="text" w:xAlign="left" w:yAlign="inline"/>
            <w:suppressOverlap w:val="0"/>
          </w:pPr>
          <w:r>
            <w:fldChar w:fldCharType="begin"/>
          </w:r>
          <w:r w:rsidR="00FB70B8">
            <w:instrText xml:space="preserve"> DOCPROPERTY "IaeaClassification"  \* MERGEFORMAT </w:instrText>
          </w:r>
          <w:r>
            <w:fldChar w:fldCharType="end"/>
          </w:r>
          <w:bookmarkEnd w:id="1"/>
        </w:p>
        <w:p w:rsidR="00FB70B8" w:rsidRDefault="00551A37">
          <w:pPr>
            <w:pStyle w:val="zyxConfid2Red"/>
          </w:pPr>
          <w:r>
            <w:fldChar w:fldCharType="begin"/>
          </w:r>
          <w:r w:rsidR="00FB70B8">
            <w:instrText>DOCPROPERTY "IaeaClassification2"  \* MERGEFORMAT</w:instrText>
          </w:r>
          <w:r>
            <w:fldChar w:fldCharType="end"/>
          </w:r>
        </w:p>
      </w:tc>
    </w:tr>
    <w:tr w:rsidR="00FB70B8">
      <w:trPr>
        <w:cantSplit/>
        <w:trHeight w:val="167"/>
      </w:trPr>
      <w:tc>
        <w:tcPr>
          <w:tcW w:w="979" w:type="dxa"/>
          <w:vMerge/>
        </w:tcPr>
        <w:p w:rsidR="00FB70B8" w:rsidRDefault="00FB70B8">
          <w:pPr>
            <w:spacing w:before="57"/>
          </w:pPr>
        </w:p>
      </w:tc>
      <w:tc>
        <w:tcPr>
          <w:tcW w:w="3638" w:type="dxa"/>
          <w:vAlign w:val="bottom"/>
        </w:tcPr>
        <w:p w:rsidR="00FB70B8" w:rsidRDefault="00FB70B8">
          <w:pPr>
            <w:pStyle w:val="Heading9"/>
            <w:spacing w:before="0" w:after="10"/>
          </w:pPr>
        </w:p>
      </w:tc>
      <w:tc>
        <w:tcPr>
          <w:tcW w:w="5702" w:type="dxa"/>
          <w:vMerge/>
          <w:vAlign w:val="bottom"/>
        </w:tcPr>
        <w:p w:rsidR="00FB70B8" w:rsidRDefault="00FB70B8">
          <w:pPr>
            <w:pStyle w:val="Heading9"/>
            <w:spacing w:before="0" w:after="10"/>
          </w:pPr>
        </w:p>
      </w:tc>
    </w:tr>
  </w:tbl>
  <w:p w:rsidR="00FB70B8" w:rsidRDefault="00FB70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344"/>
    <w:multiLevelType w:val="multilevel"/>
    <w:tmpl w:val="7BC0F1B6"/>
    <w:lvl w:ilvl="0">
      <w:start w:val="1"/>
      <w:numFmt w:val="decimal"/>
      <w:lvlText w:val="%1."/>
      <w:lvlJc w:val="left"/>
      <w:pPr>
        <w:ind w:left="288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800"/>
      </w:pPr>
      <w:rPr>
        <w:rFonts w:hint="default"/>
      </w:rPr>
    </w:lvl>
  </w:abstractNum>
  <w:abstractNum w:abstractNumId="1">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191C9C"/>
    <w:multiLevelType w:val="multilevel"/>
    <w:tmpl w:val="851CE3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8A87831"/>
    <w:multiLevelType w:val="hybridMultilevel"/>
    <w:tmpl w:val="33DE1870"/>
    <w:lvl w:ilvl="0" w:tplc="C70C8D42">
      <w:start w:val="1"/>
      <w:numFmt w:val="decimal"/>
      <w:lvlText w:val="%1."/>
      <w:lvlJc w:val="left"/>
      <w:pPr>
        <w:ind w:left="720" w:hanging="360"/>
      </w:pPr>
      <w:rPr>
        <w:rFonts w:ascii="Times New Roman" w:eastAsia="Arial Unicode MS"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E3B5C46"/>
    <w:multiLevelType w:val="multilevel"/>
    <w:tmpl w:val="2E3B5C46"/>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9">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467C31"/>
    <w:multiLevelType w:val="hybridMultilevel"/>
    <w:tmpl w:val="7594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8D4CBE"/>
    <w:multiLevelType w:val="multilevel"/>
    <w:tmpl w:val="7B8C350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2"/>
      <w:numFmt w:val="decimal"/>
      <w:lvlRestart w:val="0"/>
      <w:pStyle w:val="Heading2"/>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none"/>
      <w:lvlRestart w:val="0"/>
      <w:pStyle w:val="Heading4"/>
      <w:lvlText w:val=""/>
      <w:lvlJc w:val="left"/>
      <w:pPr>
        <w:tabs>
          <w:tab w:val="num" w:pos="2058"/>
        </w:tabs>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7">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85E6F02"/>
    <w:multiLevelType w:val="hybridMultilevel"/>
    <w:tmpl w:val="33DE1870"/>
    <w:lvl w:ilvl="0" w:tplc="C70C8D42">
      <w:start w:val="1"/>
      <w:numFmt w:val="decimal"/>
      <w:lvlText w:val="%1."/>
      <w:lvlJc w:val="left"/>
      <w:pPr>
        <w:ind w:left="720" w:hanging="360"/>
      </w:pPr>
      <w:rPr>
        <w:rFonts w:ascii="Times New Roman" w:eastAsia="Arial Unicode MS"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F703924"/>
    <w:multiLevelType w:val="hybridMultilevel"/>
    <w:tmpl w:val="BDC6F966"/>
    <w:lvl w:ilvl="0" w:tplc="0A4AFAEC">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2"/>
  </w:num>
  <w:num w:numId="2">
    <w:abstractNumId w:val="5"/>
  </w:num>
  <w:num w:numId="3">
    <w:abstractNumId w:val="16"/>
  </w:num>
  <w:num w:numId="4">
    <w:abstractNumId w:val="16"/>
  </w:num>
  <w:num w:numId="5">
    <w:abstractNumId w:val="16"/>
  </w:num>
  <w:num w:numId="6">
    <w:abstractNumId w:val="9"/>
  </w:num>
  <w:num w:numId="7">
    <w:abstractNumId w:val="13"/>
  </w:num>
  <w:num w:numId="8">
    <w:abstractNumId w:val="17"/>
  </w:num>
  <w:num w:numId="9">
    <w:abstractNumId w:val="2"/>
  </w:num>
  <w:num w:numId="10">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2"/>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6"/>
  </w:num>
  <w:num w:numId="12">
    <w:abstractNumId w:val="16"/>
  </w:num>
  <w:num w:numId="13">
    <w:abstractNumId w:val="16"/>
  </w:num>
  <w:num w:numId="14">
    <w:abstractNumId w:val="1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6"/>
  </w:num>
  <w:num w:numId="16">
    <w:abstractNumId w:val="1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6"/>
  </w:num>
  <w:num w:numId="22">
    <w:abstractNumId w:val="4"/>
  </w:num>
  <w:num w:numId="23">
    <w:abstractNumId w:val="1"/>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10"/>
  </w:num>
  <w:num w:numId="31">
    <w:abstractNumId w:val="10"/>
  </w:num>
  <w:num w:numId="32">
    <w:abstractNumId w:val="16"/>
  </w:num>
  <w:num w:numId="33">
    <w:abstractNumId w:val="14"/>
  </w:num>
  <w:num w:numId="34">
    <w:abstractNumId w:val="0"/>
  </w:num>
  <w:num w:numId="35">
    <w:abstractNumId w:val="6"/>
  </w:num>
  <w:num w:numId="36">
    <w:abstractNumId w:val="18"/>
  </w:num>
  <w:num w:numId="37">
    <w:abstractNumId w:val="8"/>
  </w:num>
  <w:num w:numId="38">
    <w:abstractNumId w:val="19"/>
  </w:num>
  <w:num w:numId="39">
    <w:abstractNumId w:val="16"/>
  </w:num>
  <w:num w:numId="40">
    <w:abstractNumId w:val="11"/>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attachedTemplate r:id="rId1"/>
  <w:stylePaneFormatFilter w:val="3F0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7410"/>
  </w:hdrShapeDefaults>
  <w:footnotePr>
    <w:footnote w:id="0"/>
    <w:footnote w:id="1"/>
    <w:footnote w:id="2"/>
  </w:footnotePr>
  <w:endnotePr>
    <w:endnote w:id="0"/>
    <w:endnote w:id="1"/>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05430"/>
    <w:rsid w:val="00007DB2"/>
    <w:rsid w:val="000153C7"/>
    <w:rsid w:val="00021811"/>
    <w:rsid w:val="000229AB"/>
    <w:rsid w:val="0002569A"/>
    <w:rsid w:val="00037321"/>
    <w:rsid w:val="00057C91"/>
    <w:rsid w:val="00061FE5"/>
    <w:rsid w:val="00066959"/>
    <w:rsid w:val="000711E3"/>
    <w:rsid w:val="00093A64"/>
    <w:rsid w:val="000A0299"/>
    <w:rsid w:val="000A2990"/>
    <w:rsid w:val="000B32F6"/>
    <w:rsid w:val="000C2A70"/>
    <w:rsid w:val="000C4332"/>
    <w:rsid w:val="000D482D"/>
    <w:rsid w:val="000F50A1"/>
    <w:rsid w:val="000F7E94"/>
    <w:rsid w:val="001119D6"/>
    <w:rsid w:val="0011350B"/>
    <w:rsid w:val="001308F2"/>
    <w:rsid w:val="001313E8"/>
    <w:rsid w:val="00133ACE"/>
    <w:rsid w:val="00183BC4"/>
    <w:rsid w:val="001A12C6"/>
    <w:rsid w:val="001A315E"/>
    <w:rsid w:val="001B6B32"/>
    <w:rsid w:val="001C58F5"/>
    <w:rsid w:val="001D5CEE"/>
    <w:rsid w:val="001E034D"/>
    <w:rsid w:val="002014D7"/>
    <w:rsid w:val="002071D9"/>
    <w:rsid w:val="00216F71"/>
    <w:rsid w:val="00232812"/>
    <w:rsid w:val="0023450F"/>
    <w:rsid w:val="002348A7"/>
    <w:rsid w:val="00256822"/>
    <w:rsid w:val="002634D9"/>
    <w:rsid w:val="0026525A"/>
    <w:rsid w:val="00274790"/>
    <w:rsid w:val="00275F06"/>
    <w:rsid w:val="002771F1"/>
    <w:rsid w:val="00285755"/>
    <w:rsid w:val="00286683"/>
    <w:rsid w:val="002A1F9C"/>
    <w:rsid w:val="002B29C2"/>
    <w:rsid w:val="002C241D"/>
    <w:rsid w:val="002C29DB"/>
    <w:rsid w:val="002C4208"/>
    <w:rsid w:val="002E77E1"/>
    <w:rsid w:val="00304228"/>
    <w:rsid w:val="003050CC"/>
    <w:rsid w:val="0032130C"/>
    <w:rsid w:val="003376BB"/>
    <w:rsid w:val="00337CCF"/>
    <w:rsid w:val="00342D76"/>
    <w:rsid w:val="00352DE1"/>
    <w:rsid w:val="003543B5"/>
    <w:rsid w:val="00363DEA"/>
    <w:rsid w:val="003728E6"/>
    <w:rsid w:val="00372C9E"/>
    <w:rsid w:val="00375837"/>
    <w:rsid w:val="003815FF"/>
    <w:rsid w:val="00384F84"/>
    <w:rsid w:val="0039213E"/>
    <w:rsid w:val="00393FBA"/>
    <w:rsid w:val="0039463E"/>
    <w:rsid w:val="003A5F4F"/>
    <w:rsid w:val="003B29FC"/>
    <w:rsid w:val="003B5E0E"/>
    <w:rsid w:val="003C2179"/>
    <w:rsid w:val="003D255A"/>
    <w:rsid w:val="003E3D02"/>
    <w:rsid w:val="003F0B3F"/>
    <w:rsid w:val="00416949"/>
    <w:rsid w:val="00417ED0"/>
    <w:rsid w:val="004202B5"/>
    <w:rsid w:val="004331B9"/>
    <w:rsid w:val="004370D8"/>
    <w:rsid w:val="004421E2"/>
    <w:rsid w:val="00466AEE"/>
    <w:rsid w:val="00472C43"/>
    <w:rsid w:val="00476FE1"/>
    <w:rsid w:val="004D227A"/>
    <w:rsid w:val="004D3461"/>
    <w:rsid w:val="004E007D"/>
    <w:rsid w:val="004E542C"/>
    <w:rsid w:val="00520616"/>
    <w:rsid w:val="0053680D"/>
    <w:rsid w:val="00537496"/>
    <w:rsid w:val="00543F58"/>
    <w:rsid w:val="00544ED3"/>
    <w:rsid w:val="0055177A"/>
    <w:rsid w:val="00551A37"/>
    <w:rsid w:val="00553069"/>
    <w:rsid w:val="005569CF"/>
    <w:rsid w:val="00561C3E"/>
    <w:rsid w:val="00566A3C"/>
    <w:rsid w:val="00580397"/>
    <w:rsid w:val="00581C52"/>
    <w:rsid w:val="0058477B"/>
    <w:rsid w:val="0058654F"/>
    <w:rsid w:val="00591E96"/>
    <w:rsid w:val="00596ACA"/>
    <w:rsid w:val="005A0C36"/>
    <w:rsid w:val="005A3178"/>
    <w:rsid w:val="005D24E7"/>
    <w:rsid w:val="005E33AB"/>
    <w:rsid w:val="005E39BC"/>
    <w:rsid w:val="005F00A0"/>
    <w:rsid w:val="005F276C"/>
    <w:rsid w:val="005F53F8"/>
    <w:rsid w:val="006051CC"/>
    <w:rsid w:val="0061347D"/>
    <w:rsid w:val="00626DC5"/>
    <w:rsid w:val="006351C1"/>
    <w:rsid w:val="006356F4"/>
    <w:rsid w:val="00647F33"/>
    <w:rsid w:val="006557DF"/>
    <w:rsid w:val="00660249"/>
    <w:rsid w:val="00662532"/>
    <w:rsid w:val="00665B75"/>
    <w:rsid w:val="00680FB6"/>
    <w:rsid w:val="00685925"/>
    <w:rsid w:val="006A6394"/>
    <w:rsid w:val="006A7836"/>
    <w:rsid w:val="006B2274"/>
    <w:rsid w:val="006B4B95"/>
    <w:rsid w:val="006C24D0"/>
    <w:rsid w:val="006C47BF"/>
    <w:rsid w:val="006D58E7"/>
    <w:rsid w:val="006D64FF"/>
    <w:rsid w:val="006F036C"/>
    <w:rsid w:val="006F437E"/>
    <w:rsid w:val="006F5AF7"/>
    <w:rsid w:val="00704B79"/>
    <w:rsid w:val="0071553A"/>
    <w:rsid w:val="00715AD4"/>
    <w:rsid w:val="00717C6F"/>
    <w:rsid w:val="00717FE1"/>
    <w:rsid w:val="007445DA"/>
    <w:rsid w:val="00750816"/>
    <w:rsid w:val="00756BFC"/>
    <w:rsid w:val="0079365B"/>
    <w:rsid w:val="007969EF"/>
    <w:rsid w:val="007A0B56"/>
    <w:rsid w:val="007A2A55"/>
    <w:rsid w:val="007A570E"/>
    <w:rsid w:val="007B4FD1"/>
    <w:rsid w:val="007C03D2"/>
    <w:rsid w:val="007C2A24"/>
    <w:rsid w:val="007C6EC0"/>
    <w:rsid w:val="007D360F"/>
    <w:rsid w:val="00802381"/>
    <w:rsid w:val="00805BE0"/>
    <w:rsid w:val="0081051D"/>
    <w:rsid w:val="008161DB"/>
    <w:rsid w:val="00816BBA"/>
    <w:rsid w:val="00823DAA"/>
    <w:rsid w:val="0083096A"/>
    <w:rsid w:val="00850A5E"/>
    <w:rsid w:val="00851D24"/>
    <w:rsid w:val="00855E76"/>
    <w:rsid w:val="0086759F"/>
    <w:rsid w:val="00871F40"/>
    <w:rsid w:val="00875618"/>
    <w:rsid w:val="00883848"/>
    <w:rsid w:val="00897ED5"/>
    <w:rsid w:val="008A1AD4"/>
    <w:rsid w:val="008A7500"/>
    <w:rsid w:val="008B2E2D"/>
    <w:rsid w:val="008B6BB9"/>
    <w:rsid w:val="008D4B3B"/>
    <w:rsid w:val="008D6279"/>
    <w:rsid w:val="008E3113"/>
    <w:rsid w:val="0090499C"/>
    <w:rsid w:val="009055CD"/>
    <w:rsid w:val="00911543"/>
    <w:rsid w:val="00916E27"/>
    <w:rsid w:val="00924FAF"/>
    <w:rsid w:val="00936965"/>
    <w:rsid w:val="009519C9"/>
    <w:rsid w:val="009534A5"/>
    <w:rsid w:val="009846A6"/>
    <w:rsid w:val="00985455"/>
    <w:rsid w:val="00994489"/>
    <w:rsid w:val="009B0CAB"/>
    <w:rsid w:val="009C14F0"/>
    <w:rsid w:val="009D0B86"/>
    <w:rsid w:val="009E0D5B"/>
    <w:rsid w:val="009E1558"/>
    <w:rsid w:val="00A233D1"/>
    <w:rsid w:val="00A35C49"/>
    <w:rsid w:val="00A42898"/>
    <w:rsid w:val="00A50370"/>
    <w:rsid w:val="00A56254"/>
    <w:rsid w:val="00A57919"/>
    <w:rsid w:val="00A80B38"/>
    <w:rsid w:val="00AA2200"/>
    <w:rsid w:val="00AA6500"/>
    <w:rsid w:val="00AB6ABE"/>
    <w:rsid w:val="00AB6ACE"/>
    <w:rsid w:val="00AC5A3A"/>
    <w:rsid w:val="00AD4F5E"/>
    <w:rsid w:val="00AF1258"/>
    <w:rsid w:val="00B0274F"/>
    <w:rsid w:val="00B06AF2"/>
    <w:rsid w:val="00B17E12"/>
    <w:rsid w:val="00B25253"/>
    <w:rsid w:val="00B270C1"/>
    <w:rsid w:val="00B27501"/>
    <w:rsid w:val="00B32FD5"/>
    <w:rsid w:val="00B527D8"/>
    <w:rsid w:val="00B54CF0"/>
    <w:rsid w:val="00B560D5"/>
    <w:rsid w:val="00B604BE"/>
    <w:rsid w:val="00B74187"/>
    <w:rsid w:val="00B82FA5"/>
    <w:rsid w:val="00BA0503"/>
    <w:rsid w:val="00BB7DD3"/>
    <w:rsid w:val="00BC00BF"/>
    <w:rsid w:val="00BC5564"/>
    <w:rsid w:val="00BD1400"/>
    <w:rsid w:val="00BD605C"/>
    <w:rsid w:val="00BE2A76"/>
    <w:rsid w:val="00BF1901"/>
    <w:rsid w:val="00BF2351"/>
    <w:rsid w:val="00C06EAF"/>
    <w:rsid w:val="00C2002E"/>
    <w:rsid w:val="00C25B1D"/>
    <w:rsid w:val="00C30193"/>
    <w:rsid w:val="00C3062B"/>
    <w:rsid w:val="00C40E00"/>
    <w:rsid w:val="00C51192"/>
    <w:rsid w:val="00C5161B"/>
    <w:rsid w:val="00C65E60"/>
    <w:rsid w:val="00C74191"/>
    <w:rsid w:val="00C86873"/>
    <w:rsid w:val="00CA0102"/>
    <w:rsid w:val="00CA0A73"/>
    <w:rsid w:val="00CA3C81"/>
    <w:rsid w:val="00CA473C"/>
    <w:rsid w:val="00CC280E"/>
    <w:rsid w:val="00CE5A52"/>
    <w:rsid w:val="00CF2993"/>
    <w:rsid w:val="00CF7AF3"/>
    <w:rsid w:val="00D02744"/>
    <w:rsid w:val="00D11E5B"/>
    <w:rsid w:val="00D26ADA"/>
    <w:rsid w:val="00D31B6A"/>
    <w:rsid w:val="00D32E94"/>
    <w:rsid w:val="00D35A78"/>
    <w:rsid w:val="00D549CA"/>
    <w:rsid w:val="00D555A1"/>
    <w:rsid w:val="00D64DC2"/>
    <w:rsid w:val="00D846FA"/>
    <w:rsid w:val="00DA3A3C"/>
    <w:rsid w:val="00DA46CA"/>
    <w:rsid w:val="00DB44B3"/>
    <w:rsid w:val="00DC3A19"/>
    <w:rsid w:val="00DD4395"/>
    <w:rsid w:val="00DF21EB"/>
    <w:rsid w:val="00E04559"/>
    <w:rsid w:val="00E066C2"/>
    <w:rsid w:val="00E07247"/>
    <w:rsid w:val="00E20E70"/>
    <w:rsid w:val="00E22878"/>
    <w:rsid w:val="00E25B68"/>
    <w:rsid w:val="00E36CB9"/>
    <w:rsid w:val="00E4305A"/>
    <w:rsid w:val="00E6546A"/>
    <w:rsid w:val="00E735CF"/>
    <w:rsid w:val="00E84003"/>
    <w:rsid w:val="00EA297E"/>
    <w:rsid w:val="00EB1BA2"/>
    <w:rsid w:val="00EC10FC"/>
    <w:rsid w:val="00EC343B"/>
    <w:rsid w:val="00ED0A99"/>
    <w:rsid w:val="00EE0041"/>
    <w:rsid w:val="00EE29B9"/>
    <w:rsid w:val="00EE3523"/>
    <w:rsid w:val="00F004EE"/>
    <w:rsid w:val="00F00CAC"/>
    <w:rsid w:val="00F057EC"/>
    <w:rsid w:val="00F05F4D"/>
    <w:rsid w:val="00F10AD8"/>
    <w:rsid w:val="00F10F4C"/>
    <w:rsid w:val="00F121DF"/>
    <w:rsid w:val="00F17CF9"/>
    <w:rsid w:val="00F42E23"/>
    <w:rsid w:val="00F45EEE"/>
    <w:rsid w:val="00F46253"/>
    <w:rsid w:val="00F51E9C"/>
    <w:rsid w:val="00F523CA"/>
    <w:rsid w:val="00F603AA"/>
    <w:rsid w:val="00F70BE5"/>
    <w:rsid w:val="00F72B2D"/>
    <w:rsid w:val="00F73892"/>
    <w:rsid w:val="00F74A9D"/>
    <w:rsid w:val="00F875F3"/>
    <w:rsid w:val="00FB70B8"/>
    <w:rsid w:val="00FC31A3"/>
    <w:rsid w:val="00FC6FE3"/>
    <w:rsid w:val="00FC7D93"/>
    <w:rsid w:val="00FE17B7"/>
    <w:rsid w:val="00FE3FE9"/>
    <w:rsid w:val="00FF0FCB"/>
    <w:rsid w:val="00FF3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Normal (Web)" w:uiPriority="99"/>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59" w:unhideWhenUsed="0" w:qFormat="1"/>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3"/>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3"/>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3"/>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BC5564"/>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BC5564"/>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BC5564"/>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BC5564"/>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BC5564"/>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BC5564"/>
    <w:pPr>
      <w:ind w:left="1134" w:hanging="675"/>
    </w:pPr>
  </w:style>
  <w:style w:type="paragraph" w:customStyle="1" w:styleId="BodyTextMultiline">
    <w:name w:val="Body Text Multiline"/>
    <w:basedOn w:val="BodyText"/>
    <w:locked/>
    <w:rsid w:val="00BC5564"/>
    <w:pPr>
      <w:numPr>
        <w:numId w:val="1"/>
      </w:numPr>
    </w:pPr>
  </w:style>
  <w:style w:type="paragraph" w:customStyle="1" w:styleId="BodyTextSummary">
    <w:name w:val="Body Text Summary"/>
    <w:uiPriority w:val="49"/>
    <w:locked/>
    <w:rsid w:val="00BC5564"/>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BC5564"/>
    <w:pPr>
      <w:spacing w:after="85"/>
    </w:pPr>
    <w:rPr>
      <w:bCs/>
      <w:sz w:val="18"/>
      <w:lang w:val="en-US" w:eastAsia="en-US"/>
    </w:rPr>
  </w:style>
  <w:style w:type="paragraph" w:styleId="Footer">
    <w:name w:val="footer"/>
    <w:basedOn w:val="Normal"/>
    <w:link w:val="FooterChar"/>
    <w:uiPriority w:val="99"/>
    <w:locked/>
    <w:rsid w:val="00BC5564"/>
    <w:pPr>
      <w:overflowPunct/>
      <w:autoSpaceDE/>
      <w:autoSpaceDN/>
      <w:adjustRightInd/>
      <w:textAlignment w:val="auto"/>
    </w:pPr>
    <w:rPr>
      <w:sz w:val="2"/>
      <w:lang w:val="en-US"/>
    </w:rPr>
  </w:style>
  <w:style w:type="paragraph" w:styleId="FootnoteText">
    <w:name w:val="footnote text"/>
    <w:semiHidden/>
    <w:locked/>
    <w:rsid w:val="00BC5564"/>
    <w:pPr>
      <w:tabs>
        <w:tab w:val="left" w:pos="459"/>
      </w:tabs>
      <w:spacing w:before="142"/>
      <w:ind w:left="459"/>
      <w:jc w:val="both"/>
    </w:pPr>
    <w:rPr>
      <w:sz w:val="18"/>
      <w:lang w:eastAsia="en-US"/>
    </w:rPr>
  </w:style>
  <w:style w:type="paragraph" w:styleId="Header">
    <w:name w:val="header"/>
    <w:next w:val="BodyText"/>
    <w:uiPriority w:val="49"/>
    <w:locked/>
    <w:rsid w:val="00BC5564"/>
    <w:pPr>
      <w:spacing w:after="85"/>
    </w:pPr>
    <w:rPr>
      <w:sz w:val="18"/>
      <w:lang w:val="en-US" w:eastAsia="en-US"/>
    </w:rPr>
  </w:style>
  <w:style w:type="paragraph" w:customStyle="1" w:styleId="ListBulleted">
    <w:name w:val="List Bulleted"/>
    <w:uiPriority w:val="7"/>
    <w:qFormat/>
    <w:locked/>
    <w:rsid w:val="00BC5564"/>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BC5564"/>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BC5564"/>
    <w:pPr>
      <w:spacing w:after="20" w:line="220" w:lineRule="exact"/>
      <w:jc w:val="right"/>
    </w:pPr>
    <w:rPr>
      <w:rFonts w:ascii="Arial" w:hAnsi="Arial" w:cs="Arial"/>
      <w:color w:val="FF0000"/>
    </w:rPr>
  </w:style>
  <w:style w:type="paragraph" w:customStyle="1" w:styleId="zyxConfidRed">
    <w:name w:val="zyxConfidRed"/>
    <w:uiPriority w:val="49"/>
    <w:locked/>
    <w:rsid w:val="00BC5564"/>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BC5564"/>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BC5564"/>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BC5564"/>
    <w:pPr>
      <w:spacing w:after="60" w:line="280" w:lineRule="exact"/>
      <w:ind w:left="113"/>
    </w:pPr>
    <w:rPr>
      <w:sz w:val="22"/>
      <w:lang w:eastAsia="en-US"/>
    </w:rPr>
  </w:style>
  <w:style w:type="paragraph" w:customStyle="1" w:styleId="zyxFillIn">
    <w:name w:val="zyxFill_In"/>
    <w:basedOn w:val="zyxPrePrint"/>
    <w:uiPriority w:val="49"/>
    <w:locked/>
    <w:rsid w:val="00BC5564"/>
    <w:rPr>
      <w:b/>
    </w:rPr>
  </w:style>
  <w:style w:type="paragraph" w:customStyle="1" w:styleId="zyxLogo">
    <w:name w:val="zyxLogo"/>
    <w:basedOn w:val="Normal"/>
    <w:uiPriority w:val="49"/>
    <w:locked/>
    <w:rsid w:val="00BC5564"/>
    <w:pPr>
      <w:keepNext/>
      <w:spacing w:after="10"/>
    </w:pPr>
    <w:rPr>
      <w:rFonts w:ascii="Arial" w:hAnsi="Arial"/>
      <w:b/>
      <w:sz w:val="13"/>
    </w:rPr>
  </w:style>
  <w:style w:type="paragraph" w:customStyle="1" w:styleId="zyxP1Footer">
    <w:name w:val="zyxP1_Footer"/>
    <w:basedOn w:val="Normal"/>
    <w:uiPriority w:val="49"/>
    <w:locked/>
    <w:rsid w:val="00BC5564"/>
    <w:pPr>
      <w:widowControl w:val="0"/>
      <w:spacing w:line="160" w:lineRule="exact"/>
      <w:ind w:left="108"/>
    </w:pPr>
    <w:rPr>
      <w:sz w:val="14"/>
    </w:rPr>
  </w:style>
  <w:style w:type="paragraph" w:customStyle="1" w:styleId="zyxSensitivity">
    <w:name w:val="zyxSensitivity"/>
    <w:basedOn w:val="Normal"/>
    <w:uiPriority w:val="49"/>
    <w:locked/>
    <w:rsid w:val="00BC5564"/>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BC5564"/>
    <w:pPr>
      <w:keepNext/>
      <w:spacing w:line="420" w:lineRule="exact"/>
    </w:pPr>
    <w:rPr>
      <w:rFonts w:ascii="Arial" w:hAnsi="Arial"/>
      <w:sz w:val="40"/>
    </w:rPr>
  </w:style>
  <w:style w:type="character" w:styleId="FootnoteReference">
    <w:name w:val="footnote reference"/>
    <w:basedOn w:val="DefaultParagraphFont"/>
    <w:semiHidden/>
    <w:locked/>
    <w:rsid w:val="00BC5564"/>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BC5564"/>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BC5564"/>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BC5564"/>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59"/>
    <w:qFormat/>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99"/>
    <w:unhideWhenUsed/>
    <w:locked/>
    <w:rsid w:val="002C29DB"/>
    <w:rPr>
      <w:sz w:val="24"/>
      <w:szCs w:val="24"/>
    </w:rPr>
  </w:style>
  <w:style w:type="paragraph" w:customStyle="1" w:styleId="FIG-LONG">
    <w:name w:val="FIG-LONG"/>
    <w:basedOn w:val="Normal"/>
    <w:next w:val="Normal"/>
    <w:link w:val="FIG-LONGChar"/>
    <w:autoRedefine/>
    <w:qFormat/>
    <w:rsid w:val="00C30193"/>
    <w:pPr>
      <w:tabs>
        <w:tab w:val="left" w:pos="709"/>
      </w:tabs>
      <w:overflowPunct/>
      <w:autoSpaceDE/>
      <w:autoSpaceDN/>
      <w:adjustRightInd/>
      <w:spacing w:after="120"/>
      <w:ind w:left="709" w:hanging="709"/>
      <w:jc w:val="center"/>
      <w:textAlignment w:val="auto"/>
    </w:pPr>
    <w:rPr>
      <w:rFonts w:eastAsiaTheme="minorEastAsia"/>
      <w:i/>
      <w:iCs/>
      <w:sz w:val="18"/>
      <w:szCs w:val="18"/>
    </w:rPr>
  </w:style>
  <w:style w:type="character" w:customStyle="1" w:styleId="FIG-LONGChar">
    <w:name w:val="FIG-LONG Char"/>
    <w:basedOn w:val="DefaultParagraphFont"/>
    <w:link w:val="FIG-LONG"/>
    <w:rsid w:val="00C30193"/>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styleId="ListParagraph">
    <w:name w:val="List Paragraph"/>
    <w:basedOn w:val="Normal"/>
    <w:uiPriority w:val="34"/>
    <w:qFormat/>
    <w:locked/>
    <w:rsid w:val="00342D76"/>
    <w:pPr>
      <w:widowControl w:val="0"/>
      <w:overflowPunct/>
      <w:autoSpaceDE/>
      <w:autoSpaceDN/>
      <w:adjustRightInd/>
      <w:spacing w:after="200" w:line="276" w:lineRule="auto"/>
      <w:textAlignment w:val="auto"/>
    </w:pPr>
    <w:rPr>
      <w:rFonts w:ascii="Calibri" w:eastAsia="Calibri" w:hAnsi="Calibri"/>
      <w:szCs w:val="22"/>
      <w:lang w:val="en-US"/>
    </w:rPr>
  </w:style>
  <w:style w:type="paragraph" w:customStyle="1" w:styleId="TTPSectionHeading">
    <w:name w:val="TTP Section Heading"/>
    <w:basedOn w:val="Normal"/>
    <w:next w:val="Normal"/>
    <w:uiPriority w:val="99"/>
    <w:rsid w:val="00C86873"/>
    <w:pPr>
      <w:overflowPunct/>
      <w:adjustRightInd/>
      <w:spacing w:before="360" w:after="120"/>
      <w:jc w:val="both"/>
      <w:textAlignment w:val="auto"/>
    </w:pPr>
    <w:rPr>
      <w:b/>
      <w:bCs/>
      <w:sz w:val="24"/>
      <w:szCs w:val="24"/>
      <w:lang w:val="en-US"/>
    </w:rPr>
  </w:style>
  <w:style w:type="paragraph" w:styleId="Revision">
    <w:name w:val="Revision"/>
    <w:hidden/>
    <w:uiPriority w:val="99"/>
    <w:semiHidden/>
    <w:rsid w:val="00CA0A73"/>
    <w:rPr>
      <w:sz w:val="22"/>
      <w:lang w:eastAsia="en-US"/>
    </w:rPr>
  </w:style>
</w:styles>
</file>

<file path=word/webSettings.xml><?xml version="1.0" encoding="utf-8"?>
<w:webSettings xmlns:r="http://schemas.openxmlformats.org/officeDocument/2006/relationships" xmlns:w="http://schemas.openxmlformats.org/wordprocessingml/2006/main">
  <w:divs>
    <w:div w:id="825704837">
      <w:bodyDiv w:val="1"/>
      <w:marLeft w:val="0"/>
      <w:marRight w:val="0"/>
      <w:marTop w:val="0"/>
      <w:marBottom w:val="0"/>
      <w:divBdr>
        <w:top w:val="none" w:sz="0" w:space="0" w:color="auto"/>
        <w:left w:val="none" w:sz="0" w:space="0" w:color="auto"/>
        <w:bottom w:val="none" w:sz="0" w:space="0" w:color="auto"/>
        <w:right w:val="none" w:sz="0" w:space="0" w:color="auto"/>
      </w:divBdr>
    </w:div>
    <w:div w:id="16875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8DD6739B-855B-4F79-8471-5C72375E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147</TotalTime>
  <Pages>6</Pages>
  <Words>2245</Words>
  <Characters>12799</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IAEA</vt:lpstr>
      <vt:lpstr>    MATERIAL AND METHODS</vt:lpstr>
      <vt:lpstr>    RESULTS AND DISCUSSION</vt:lpstr>
      <vt:lpstr>    CONCLUSIONS</vt:lpstr>
    </vt:vector>
  </TitlesOfParts>
  <Company>IAEA</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akash</cp:lastModifiedBy>
  <cp:revision>17</cp:revision>
  <cp:lastPrinted>2021-04-29T05:45:00Z</cp:lastPrinted>
  <dcterms:created xsi:type="dcterms:W3CDTF">2021-04-29T06:59:00Z</dcterms:created>
  <dcterms:modified xsi:type="dcterms:W3CDTF">2022-03-22T08:36:00Z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