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B122" w14:textId="594B496E" w:rsidR="00C61B0C" w:rsidRPr="00BB0D34" w:rsidRDefault="00BB0D34" w:rsidP="00537496">
      <w:pPr>
        <w:pStyle w:val="a0"/>
        <w:rPr>
          <w:rFonts w:asciiTheme="minorHAnsi" w:hAnsiTheme="minorHAnsi" w:cs="Times New Roman"/>
          <w:i w:val="0"/>
          <w:caps/>
          <w:szCs w:val="20"/>
        </w:rPr>
      </w:pPr>
      <w:r w:rsidRPr="00D66723">
        <w:rPr>
          <w:rFonts w:asciiTheme="minorHAnsi" w:hAnsiTheme="minorHAnsi"/>
          <w:iCs/>
          <w:caps/>
        </w:rPr>
        <w:t>VISUS</w:t>
      </w:r>
      <w:r w:rsidRPr="00D66723">
        <w:rPr>
          <w:rFonts w:asciiTheme="minorHAnsi" w:hAnsiTheme="minorHAnsi"/>
          <w:caps/>
        </w:rPr>
        <w:t xml:space="preserve"> </w:t>
      </w:r>
      <w:r>
        <w:rPr>
          <w:rFonts w:asciiTheme="minorHAnsi" w:hAnsiTheme="minorHAnsi"/>
          <w:i w:val="0"/>
          <w:caps/>
        </w:rPr>
        <w:t>ACOUSTIC IMAGING SYSTEM FOR SODIUM-COOLED FAST REACTORS</w:t>
      </w:r>
    </w:p>
    <w:p w14:paraId="433FE03F" w14:textId="77777777" w:rsidR="00802381" w:rsidRPr="00D66723" w:rsidRDefault="00802381" w:rsidP="00537496">
      <w:pPr>
        <w:pStyle w:val="Authornameandaffiliation"/>
      </w:pPr>
    </w:p>
    <w:p w14:paraId="7DFCEE82" w14:textId="04555892" w:rsidR="00C61B0C" w:rsidRDefault="00BB0D34" w:rsidP="00537496">
      <w:pPr>
        <w:pStyle w:val="Authornameandaffiliation"/>
      </w:pPr>
      <w:r>
        <w:t>LESYUKOV D.N.</w:t>
      </w:r>
    </w:p>
    <w:p w14:paraId="64AC42C5" w14:textId="77777777" w:rsidR="00C61B0C" w:rsidRDefault="00C61B0C" w:rsidP="00537496">
      <w:pPr>
        <w:pStyle w:val="Authornameandaffiliation"/>
      </w:pPr>
      <w:r>
        <w:t>JSC “</w:t>
      </w:r>
      <w:proofErr w:type="spellStart"/>
      <w:r>
        <w:t>Afrikantov</w:t>
      </w:r>
      <w:proofErr w:type="spellEnd"/>
      <w:r>
        <w:t xml:space="preserve"> OKBM”</w:t>
      </w:r>
    </w:p>
    <w:p w14:paraId="433FE042" w14:textId="5609A863" w:rsidR="00FF386F" w:rsidRPr="009E55D7" w:rsidRDefault="00C61B0C" w:rsidP="00537496">
      <w:pPr>
        <w:pStyle w:val="Authornameandaffiliation"/>
      </w:pPr>
      <w:r>
        <w:t>Nizhny Novgorod</w:t>
      </w:r>
      <w:proofErr w:type="gramStart"/>
      <w:r>
        <w:t>,  Russia</w:t>
      </w:r>
      <w:proofErr w:type="gramEnd"/>
    </w:p>
    <w:p w14:paraId="433FE043" w14:textId="120B3EFA" w:rsidR="00FF386F" w:rsidRPr="00B66777" w:rsidRDefault="0016138D" w:rsidP="00537496">
      <w:pPr>
        <w:pStyle w:val="Authornameandaffiliation"/>
      </w:pPr>
      <w:proofErr w:type="spellStart"/>
      <w:r>
        <w:t>Email:dl_nnov@mail.ru</w:t>
      </w:r>
      <w:proofErr w:type="spellEnd"/>
    </w:p>
    <w:p w14:paraId="433FE044" w14:textId="77777777" w:rsidR="00FF386F" w:rsidRPr="00D66723" w:rsidRDefault="00FF386F" w:rsidP="00537496">
      <w:pPr>
        <w:pStyle w:val="Authornameandaffiliation"/>
      </w:pPr>
    </w:p>
    <w:p w14:paraId="0DA88F3B" w14:textId="3E1F6F80" w:rsidR="00150A47" w:rsidRDefault="00BB0D34" w:rsidP="00537496">
      <w:pPr>
        <w:pStyle w:val="Authornameandaffiliation"/>
      </w:pPr>
      <w:r>
        <w:t>GUBYRIN M.A.</w:t>
      </w:r>
    </w:p>
    <w:p w14:paraId="7EDAA2CA" w14:textId="482BDAB3" w:rsidR="00150A47" w:rsidRDefault="00BB0D34" w:rsidP="00537496">
      <w:pPr>
        <w:pStyle w:val="Authornameandaffiliation"/>
      </w:pPr>
      <w:r>
        <w:t>VORONTSOV V.E.</w:t>
      </w:r>
    </w:p>
    <w:p w14:paraId="5CE5D93C" w14:textId="77777777" w:rsidR="00150A47" w:rsidRDefault="00150A47" w:rsidP="00150A47">
      <w:pPr>
        <w:pStyle w:val="Authornameandaffiliation"/>
      </w:pPr>
      <w:r>
        <w:t>JSC “</w:t>
      </w:r>
      <w:proofErr w:type="spellStart"/>
      <w:r>
        <w:t>Afrikantov</w:t>
      </w:r>
      <w:proofErr w:type="spellEnd"/>
      <w:r>
        <w:t xml:space="preserve"> OKBM”</w:t>
      </w:r>
    </w:p>
    <w:p w14:paraId="78CBADC2" w14:textId="77777777" w:rsidR="00150A47" w:rsidRPr="00214001" w:rsidRDefault="00150A47" w:rsidP="00150A47">
      <w:pPr>
        <w:pStyle w:val="Authornameandaffiliation"/>
      </w:pPr>
      <w:r>
        <w:t>Nizhny Novgorod</w:t>
      </w:r>
      <w:proofErr w:type="gramStart"/>
      <w:r>
        <w:t>,  Russia</w:t>
      </w:r>
      <w:proofErr w:type="gramEnd"/>
    </w:p>
    <w:p w14:paraId="433FE048" w14:textId="77777777" w:rsidR="00FF386F" w:rsidRPr="00D66723" w:rsidRDefault="00FF386F" w:rsidP="00537496">
      <w:pPr>
        <w:pStyle w:val="Authornameandaffiliation"/>
      </w:pPr>
    </w:p>
    <w:p w14:paraId="433FE049" w14:textId="6FF40FD4" w:rsidR="00647F33" w:rsidRPr="009E55D7" w:rsidRDefault="00150A47" w:rsidP="00537496">
      <w:pPr>
        <w:pStyle w:val="Authornameandaffiliation"/>
        <w:rPr>
          <w:b/>
        </w:rPr>
      </w:pPr>
      <w:r>
        <w:rPr>
          <w:b/>
        </w:rPr>
        <w:t>Abstract</w:t>
      </w:r>
    </w:p>
    <w:p w14:paraId="433FE04A" w14:textId="77777777" w:rsidR="00647F33" w:rsidRPr="00D66723" w:rsidRDefault="00647F33" w:rsidP="00166D3C">
      <w:pPr>
        <w:pStyle w:val="Authornameandaffiliation"/>
        <w:spacing w:line="260" w:lineRule="atLeast"/>
      </w:pPr>
    </w:p>
    <w:p w14:paraId="5A3E62E6" w14:textId="0E5F2957" w:rsidR="00166D3C" w:rsidRPr="00166D3C" w:rsidRDefault="00166D3C" w:rsidP="007F01FE">
      <w:pPr>
        <w:pStyle w:val="Abstracttext"/>
        <w:spacing w:line="260" w:lineRule="atLeast"/>
        <w:jc w:val="both"/>
        <w:rPr>
          <w:sz w:val="20"/>
        </w:rPr>
      </w:pPr>
      <w:r>
        <w:rPr>
          <w:sz w:val="20"/>
        </w:rPr>
        <w:t>Creation of</w:t>
      </w:r>
      <w:r w:rsidR="00D66723">
        <w:rPr>
          <w:sz w:val="20"/>
        </w:rPr>
        <w:t xml:space="preserve"> the</w:t>
      </w:r>
      <w:r>
        <w:rPr>
          <w:sz w:val="20"/>
        </w:rPr>
        <w:t xml:space="preserve"> </w:t>
      </w:r>
      <w:proofErr w:type="spellStart"/>
      <w:r>
        <w:rPr>
          <w:i/>
          <w:iCs/>
          <w:sz w:val="20"/>
        </w:rPr>
        <w:t>Visus</w:t>
      </w:r>
      <w:proofErr w:type="spellEnd"/>
      <w:r>
        <w:rPr>
          <w:sz w:val="20"/>
        </w:rPr>
        <w:t xml:space="preserve"> acoustic imaging system is a</w:t>
      </w:r>
      <w:r w:rsidR="00765241">
        <w:rPr>
          <w:sz w:val="20"/>
        </w:rPr>
        <w:t xml:space="preserve">imed at enhancing safety of the sodium-cooled </w:t>
      </w:r>
      <w:r>
        <w:rPr>
          <w:sz w:val="20"/>
        </w:rPr>
        <w:t>BN-</w:t>
      </w:r>
      <w:r w:rsidR="00765241">
        <w:rPr>
          <w:sz w:val="20"/>
        </w:rPr>
        <w:t>type</w:t>
      </w:r>
      <w:r>
        <w:rPr>
          <w:sz w:val="20"/>
        </w:rPr>
        <w:t xml:space="preserve"> reactor</w:t>
      </w:r>
      <w:r w:rsidR="00765241">
        <w:rPr>
          <w:sz w:val="20"/>
        </w:rPr>
        <w:t>s</w:t>
      </w:r>
      <w:r>
        <w:rPr>
          <w:sz w:val="20"/>
        </w:rPr>
        <w:t xml:space="preserve"> power unit du</w:t>
      </w:r>
      <w:r w:rsidR="00D66723">
        <w:rPr>
          <w:sz w:val="20"/>
        </w:rPr>
        <w:t xml:space="preserve">ring its operation. Using the </w:t>
      </w:r>
      <w:proofErr w:type="spellStart"/>
      <w:r w:rsidR="00D66723" w:rsidRPr="00D66723">
        <w:rPr>
          <w:i/>
          <w:sz w:val="20"/>
        </w:rPr>
        <w:t>Visus</w:t>
      </w:r>
      <w:proofErr w:type="spellEnd"/>
      <w:r>
        <w:rPr>
          <w:sz w:val="20"/>
        </w:rPr>
        <w:t xml:space="preserve"> system will enable to prevent damage to the devices passing through the CPS</w:t>
      </w:r>
      <w:r w:rsidR="00C810BA">
        <w:rPr>
          <w:sz w:val="20"/>
        </w:rPr>
        <w:t xml:space="preserve"> (Control and protection system)</w:t>
      </w:r>
      <w:r>
        <w:rPr>
          <w:sz w:val="20"/>
        </w:rPr>
        <w:t xml:space="preserve"> column, as well as to the core elements when rotating the rotating plugs.</w:t>
      </w:r>
    </w:p>
    <w:p w14:paraId="2EEA9492" w14:textId="4ED713CA" w:rsidR="00150A47" w:rsidRPr="00166D3C" w:rsidRDefault="00166D3C" w:rsidP="007F01FE">
      <w:pPr>
        <w:pStyle w:val="Abstracttext"/>
        <w:spacing w:line="260" w:lineRule="atLeast"/>
        <w:jc w:val="both"/>
        <w:rPr>
          <w:sz w:val="20"/>
        </w:rPr>
      </w:pPr>
      <w:r>
        <w:rPr>
          <w:sz w:val="20"/>
        </w:rPr>
        <w:t xml:space="preserve">The system is designed to register and determine the coordinates of foreign objects located in the space between the ends of the core assemblies heads and the lower limit </w:t>
      </w:r>
      <w:r w:rsidR="00D66723">
        <w:rPr>
          <w:sz w:val="20"/>
        </w:rPr>
        <w:t>marks</w:t>
      </w:r>
      <w:r>
        <w:rPr>
          <w:sz w:val="20"/>
        </w:rPr>
        <w:t xml:space="preserve"> of the devices passing through the reactor CPS column prior to the reactor reloading and, if necessary, during reloading by using the ultrasonic scanning method. </w:t>
      </w:r>
    </w:p>
    <w:p w14:paraId="20097278" w14:textId="3D660746" w:rsidR="00150A47" w:rsidRPr="00D66723" w:rsidRDefault="00150A47" w:rsidP="00150A47">
      <w:pPr>
        <w:pStyle w:val="Abstracttext"/>
      </w:pPr>
    </w:p>
    <w:p w14:paraId="433FE04C" w14:textId="5F86D632" w:rsidR="00647F33" w:rsidRDefault="00694D4A" w:rsidP="00537496">
      <w:pPr>
        <w:pStyle w:val="2"/>
        <w:numPr>
          <w:ilvl w:val="1"/>
          <w:numId w:val="10"/>
        </w:numPr>
      </w:pPr>
      <w:r>
        <w:t>Introduction</w:t>
      </w:r>
    </w:p>
    <w:p w14:paraId="4ADC5C1D" w14:textId="0DD372F0" w:rsidR="00962BE6" w:rsidRDefault="00166D3C" w:rsidP="00166D3C">
      <w:pPr>
        <w:pStyle w:val="a1"/>
      </w:pPr>
      <w:r>
        <w:t xml:space="preserve">During </w:t>
      </w:r>
      <w:r w:rsidR="00D66723">
        <w:t xml:space="preserve">the </w:t>
      </w:r>
      <w:r>
        <w:t xml:space="preserve">operation of the BN reactor plants, including </w:t>
      </w:r>
      <w:r w:rsidR="00720745">
        <w:t xml:space="preserve">the </w:t>
      </w:r>
      <w:r>
        <w:t xml:space="preserve">BN-600 type, abnormal operation events have been detected associated with the presence of foreign objects in the </w:t>
      </w:r>
      <w:r w:rsidR="00D66723">
        <w:t xml:space="preserve">area above the core. </w:t>
      </w:r>
      <w:r>
        <w:t xml:space="preserve">Unscheduled shutdowns during the reactor operation </w:t>
      </w:r>
      <w:r w:rsidR="00720745">
        <w:t>to</w:t>
      </w:r>
      <w:r>
        <w:t xml:space="preserve"> elim</w:t>
      </w:r>
      <w:r w:rsidR="00720745">
        <w:t>inate</w:t>
      </w:r>
      <w:r>
        <w:t xml:space="preserve"> the consequences of these deviations have caus</w:t>
      </w:r>
      <w:r w:rsidR="00720745">
        <w:t xml:space="preserve">ed electricity </w:t>
      </w:r>
      <w:proofErr w:type="spellStart"/>
      <w:r w:rsidR="00720745">
        <w:t>undergeneration</w:t>
      </w:r>
      <w:proofErr w:type="spellEnd"/>
      <w:r w:rsidR="00720745">
        <w:t xml:space="preserve"> </w:t>
      </w:r>
      <w:r>
        <w:t xml:space="preserve">resulting in significant financial losses. </w:t>
      </w:r>
    </w:p>
    <w:p w14:paraId="63503CCF" w14:textId="77777777" w:rsidR="00FB5D5F" w:rsidRPr="00D66723" w:rsidRDefault="00FB5D5F" w:rsidP="00166D3C">
      <w:pPr>
        <w:pStyle w:val="a1"/>
      </w:pPr>
    </w:p>
    <w:p w14:paraId="605D9C42" w14:textId="62A7E5B8" w:rsidR="0028185A" w:rsidRDefault="00FB5D5F" w:rsidP="00FB5D5F">
      <w:pPr>
        <w:pStyle w:val="a1"/>
        <w:jc w:val="center"/>
      </w:pPr>
      <w:r>
        <w:rPr>
          <w:noProof/>
          <w:lang w:val="ru-RU" w:eastAsia="ru-RU"/>
        </w:rPr>
        <w:drawing>
          <wp:inline distT="0" distB="0" distL="0" distR="0" wp14:anchorId="5E24A16D" wp14:editId="3E51CDC8">
            <wp:extent cx="3473450" cy="2193597"/>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9403" cy="2197356"/>
                    </a:xfrm>
                    <a:prstGeom prst="rect">
                      <a:avLst/>
                    </a:prstGeom>
                  </pic:spPr>
                </pic:pic>
              </a:graphicData>
            </a:graphic>
          </wp:inline>
        </w:drawing>
      </w:r>
    </w:p>
    <w:p w14:paraId="6729E3EA" w14:textId="77777777" w:rsidR="00FB5D5F" w:rsidRPr="00D66723" w:rsidRDefault="00FB5D5F" w:rsidP="00FB5D5F">
      <w:pPr>
        <w:pStyle w:val="a1"/>
        <w:jc w:val="center"/>
      </w:pPr>
    </w:p>
    <w:p w14:paraId="077D2610" w14:textId="23866878" w:rsidR="00FB5D5F" w:rsidRPr="00FC111B" w:rsidRDefault="003A22BF" w:rsidP="00FB5D5F">
      <w:pPr>
        <w:pStyle w:val="Figurecaption"/>
        <w:rPr>
          <w:b/>
        </w:rPr>
      </w:pPr>
      <w:proofErr w:type="gramStart"/>
      <w:r>
        <w:t>FIG. 1.</w:t>
      </w:r>
      <w:proofErr w:type="gramEnd"/>
      <w:r>
        <w:t xml:space="preserve"> A</w:t>
      </w:r>
      <w:r w:rsidR="00720745">
        <w:t>rea</w:t>
      </w:r>
      <w:r w:rsidR="00FB5D5F">
        <w:t xml:space="preserve"> </w:t>
      </w:r>
      <w:r>
        <w:t>above the core in the</w:t>
      </w:r>
      <w:r w:rsidR="00FB5D5F">
        <w:t xml:space="preserve"> BN reactors </w:t>
      </w:r>
    </w:p>
    <w:p w14:paraId="28F98557" w14:textId="77777777" w:rsidR="00FB5D5F" w:rsidRPr="00D66723" w:rsidRDefault="00FB5D5F" w:rsidP="00537496">
      <w:pPr>
        <w:pStyle w:val="a1"/>
      </w:pPr>
    </w:p>
    <w:p w14:paraId="4D197960" w14:textId="77777777" w:rsidR="00FB5D5F" w:rsidRPr="00D66723" w:rsidRDefault="00FB5D5F" w:rsidP="00537496">
      <w:pPr>
        <w:pStyle w:val="a1"/>
      </w:pPr>
    </w:p>
    <w:p w14:paraId="65522AE5" w14:textId="77777777" w:rsidR="00FB5D5F" w:rsidRPr="00D66723" w:rsidRDefault="00FB5D5F" w:rsidP="00537496">
      <w:pPr>
        <w:pStyle w:val="a1"/>
      </w:pPr>
    </w:p>
    <w:p w14:paraId="1C4476EC" w14:textId="77777777" w:rsidR="00FB5D5F" w:rsidRDefault="00FB5D5F" w:rsidP="00537496">
      <w:pPr>
        <w:pStyle w:val="a1"/>
      </w:pPr>
    </w:p>
    <w:p w14:paraId="4CCD0703" w14:textId="77777777" w:rsidR="00C947BB" w:rsidRDefault="00C947BB" w:rsidP="00537496">
      <w:pPr>
        <w:pStyle w:val="a1"/>
      </w:pPr>
    </w:p>
    <w:p w14:paraId="7092CEC9" w14:textId="77777777" w:rsidR="00C947BB" w:rsidRDefault="00C947BB" w:rsidP="00537496">
      <w:pPr>
        <w:pStyle w:val="a1"/>
      </w:pPr>
    </w:p>
    <w:p w14:paraId="4B13E6E9" w14:textId="77777777" w:rsidR="00C947BB" w:rsidRPr="00D66723" w:rsidRDefault="00C947BB" w:rsidP="00537496">
      <w:pPr>
        <w:pStyle w:val="a1"/>
      </w:pPr>
    </w:p>
    <w:p w14:paraId="433FE04F" w14:textId="2399DE24" w:rsidR="00E25B68" w:rsidRPr="00831E25" w:rsidRDefault="00831E25" w:rsidP="00FB5D5F">
      <w:pPr>
        <w:pStyle w:val="2"/>
        <w:numPr>
          <w:ilvl w:val="1"/>
          <w:numId w:val="10"/>
        </w:numPr>
      </w:pPr>
      <w:proofErr w:type="gramStart"/>
      <w:r>
        <w:lastRenderedPageBreak/>
        <w:t>Development of the acoustic imaging system for the BN-800 reactor.</w:t>
      </w:r>
      <w:proofErr w:type="gramEnd"/>
    </w:p>
    <w:p w14:paraId="7DAD5591" w14:textId="3F6CDC4C" w:rsidR="00FB7EC0" w:rsidRDefault="00FB7EC0" w:rsidP="007F01FE">
      <w:pPr>
        <w:pStyle w:val="a1"/>
      </w:pPr>
      <w:r>
        <w:t xml:space="preserve">Currently, </w:t>
      </w:r>
      <w:r w:rsidR="00C947BB">
        <w:t xml:space="preserve">the </w:t>
      </w:r>
      <w:proofErr w:type="spellStart"/>
      <w:r>
        <w:rPr>
          <w:i/>
          <w:iCs/>
        </w:rPr>
        <w:t>Visus</w:t>
      </w:r>
      <w:proofErr w:type="spellEnd"/>
      <w:r>
        <w:t xml:space="preserve"> acoustic imaging system </w:t>
      </w:r>
      <w:r w:rsidR="00720745">
        <w:t>design</w:t>
      </w:r>
      <w:r>
        <w:t xml:space="preserve"> based on the method of </w:t>
      </w:r>
      <w:r w:rsidR="00C947BB">
        <w:t>ultrasonic scanning</w:t>
      </w:r>
      <w:r>
        <w:t xml:space="preserve"> </w:t>
      </w:r>
      <w:r w:rsidR="003A22BF">
        <w:t xml:space="preserve">of the area above the core </w:t>
      </w:r>
      <w:r>
        <w:t xml:space="preserve">is being implemented at the BN-800 reactor.  The system is incorporated by two identical manipulators which are installed into special penetrations of the reactor vessel, control cabinet and operator's workplace. The manipulator is designed to deliver the ultrasonic transducer (UST) to the monitored area and </w:t>
      </w:r>
      <w:r w:rsidR="00BB5248">
        <w:t>guide the ultrasonic beam to</w:t>
      </w:r>
      <w:r>
        <w:t xml:space="preserve"> the ultrasonic signal reflectors (USR) located along the perimeter of the core. The manipulators are installed into special penetrations in the reactor vessel. The geometrical separation of the two </w:t>
      </w:r>
      <w:proofErr w:type="spellStart"/>
      <w:r>
        <w:rPr>
          <w:i/>
          <w:iCs/>
        </w:rPr>
        <w:t>Visus</w:t>
      </w:r>
      <w:proofErr w:type="spellEnd"/>
      <w:r>
        <w:t xml:space="preserve"> system manipulators allows monitoring to be performed in the enti</w:t>
      </w:r>
      <w:r w:rsidR="00BB5248">
        <w:t xml:space="preserve">re area </w:t>
      </w:r>
      <w:r w:rsidR="003A22BF">
        <w:t xml:space="preserve">above the core </w:t>
      </w:r>
      <w:r w:rsidR="00BB5248">
        <w:t xml:space="preserve">with the </w:t>
      </w:r>
      <w:r>
        <w:t>mirror-shadow and echo methods being used jointly. The reflected signals are sent to the control system and provide data as to the presence of foreign objects in the monitored area.</w:t>
      </w:r>
    </w:p>
    <w:p w14:paraId="46727D2E" w14:textId="23466A98" w:rsidR="003828D7" w:rsidRPr="00D66723" w:rsidRDefault="003828D7" w:rsidP="007F01FE">
      <w:pPr>
        <w:pStyle w:val="a1"/>
      </w:pPr>
      <w:bookmarkStart w:id="0" w:name="_GoBack"/>
      <w:bookmarkEnd w:id="0"/>
    </w:p>
    <w:tbl>
      <w:tblPr>
        <w:tblpPr w:leftFromText="181" w:rightFromText="181" w:vertAnchor="page" w:horzAnchor="page" w:tblpX="7563" w:tblpY="5971"/>
        <w:tblW w:w="0" w:type="auto"/>
        <w:tblLook w:val="0000" w:firstRow="0" w:lastRow="0" w:firstColumn="0" w:lastColumn="0" w:noHBand="0" w:noVBand="0"/>
      </w:tblPr>
      <w:tblGrid>
        <w:gridCol w:w="3426"/>
      </w:tblGrid>
      <w:tr w:rsidR="00831E25" w:rsidRPr="0016138D" w14:paraId="774FDF5D" w14:textId="77777777" w:rsidTr="00831E25">
        <w:trPr>
          <w:trHeight w:val="375"/>
        </w:trPr>
        <w:tc>
          <w:tcPr>
            <w:tcW w:w="3426" w:type="dxa"/>
          </w:tcPr>
          <w:p w14:paraId="2A9441D4" w14:textId="77777777" w:rsidR="00831E25" w:rsidRPr="00D66723" w:rsidRDefault="00831E25" w:rsidP="00831E25">
            <w:pPr>
              <w:ind w:hanging="720"/>
              <w:jc w:val="both"/>
            </w:pPr>
          </w:p>
          <w:p w14:paraId="14AE21B5" w14:textId="28C21DFA" w:rsidR="00831E25" w:rsidRPr="0046223A" w:rsidRDefault="00831E25" w:rsidP="004B2659">
            <w:pPr>
              <w:ind w:left="252"/>
              <w:jc w:val="both"/>
              <w:rPr>
                <w:sz w:val="20"/>
              </w:rPr>
            </w:pPr>
            <w:r>
              <w:rPr>
                <w:sz w:val="20"/>
              </w:rPr>
              <w:t>1 - core sector where monitoring is done jointly by UST1 and UST2</w:t>
            </w:r>
            <w:r w:rsidR="004B2659">
              <w:rPr>
                <w:sz w:val="20"/>
              </w:rPr>
              <w:t xml:space="preserve"> (</w:t>
            </w:r>
            <w:r w:rsidR="001E1E1F">
              <w:rPr>
                <w:sz w:val="20"/>
              </w:rPr>
              <w:t xml:space="preserve">within the </w:t>
            </w:r>
            <w:r w:rsidR="004B2659">
              <w:rPr>
                <w:sz w:val="20"/>
              </w:rPr>
              <w:t>red lines)</w:t>
            </w:r>
            <w:r>
              <w:rPr>
                <w:sz w:val="20"/>
              </w:rPr>
              <w:t xml:space="preserve">; </w:t>
            </w:r>
          </w:p>
        </w:tc>
      </w:tr>
      <w:tr w:rsidR="00831E25" w:rsidRPr="0016138D" w14:paraId="76CF281C" w14:textId="77777777" w:rsidTr="00831E25">
        <w:trPr>
          <w:trHeight w:val="156"/>
        </w:trPr>
        <w:tc>
          <w:tcPr>
            <w:tcW w:w="3426" w:type="dxa"/>
          </w:tcPr>
          <w:p w14:paraId="4E38DEFB" w14:textId="3A04CF05" w:rsidR="00831E25" w:rsidRPr="0046223A" w:rsidRDefault="00831E25" w:rsidP="00F35B35">
            <w:pPr>
              <w:ind w:left="252"/>
              <w:jc w:val="both"/>
              <w:rPr>
                <w:sz w:val="20"/>
              </w:rPr>
            </w:pPr>
            <w:r>
              <w:rPr>
                <w:sz w:val="20"/>
              </w:rPr>
              <w:t>2 - core sector which is covered by UST</w:t>
            </w:r>
            <w:r w:rsidR="00F35B35">
              <w:rPr>
                <w:sz w:val="20"/>
              </w:rPr>
              <w:t>2</w:t>
            </w:r>
            <w:r>
              <w:rPr>
                <w:sz w:val="20"/>
              </w:rPr>
              <w:t xml:space="preserve"> only</w:t>
            </w:r>
            <w:r w:rsidR="004B2659">
              <w:rPr>
                <w:sz w:val="20"/>
              </w:rPr>
              <w:t xml:space="preserve"> (</w:t>
            </w:r>
            <w:r w:rsidR="001E1E1F">
              <w:rPr>
                <w:sz w:val="20"/>
              </w:rPr>
              <w:t xml:space="preserve">within the </w:t>
            </w:r>
            <w:r w:rsidR="004B2659">
              <w:rPr>
                <w:sz w:val="20"/>
              </w:rPr>
              <w:t>blue lines)</w:t>
            </w:r>
            <w:r>
              <w:rPr>
                <w:sz w:val="20"/>
              </w:rPr>
              <w:t>;</w:t>
            </w:r>
          </w:p>
        </w:tc>
      </w:tr>
      <w:tr w:rsidR="00831E25" w:rsidRPr="0016138D" w14:paraId="0D0EFC68" w14:textId="77777777" w:rsidTr="00831E25">
        <w:trPr>
          <w:trHeight w:val="156"/>
        </w:trPr>
        <w:tc>
          <w:tcPr>
            <w:tcW w:w="3426" w:type="dxa"/>
          </w:tcPr>
          <w:p w14:paraId="0442ADB7" w14:textId="6586CC6E" w:rsidR="00831E25" w:rsidRPr="002F33A9" w:rsidRDefault="00831E25" w:rsidP="00831E25">
            <w:pPr>
              <w:ind w:left="252"/>
              <w:jc w:val="both"/>
              <w:rPr>
                <w:sz w:val="20"/>
              </w:rPr>
            </w:pPr>
            <w:r>
              <w:rPr>
                <w:sz w:val="20"/>
              </w:rPr>
              <w:t>3 - core</w:t>
            </w:r>
            <w:r w:rsidR="00F35B35">
              <w:rPr>
                <w:sz w:val="20"/>
              </w:rPr>
              <w:t xml:space="preserve"> sector which is covered by UST1</w:t>
            </w:r>
            <w:r>
              <w:rPr>
                <w:sz w:val="20"/>
              </w:rPr>
              <w:t xml:space="preserve"> only</w:t>
            </w:r>
            <w:r w:rsidR="004B2659">
              <w:rPr>
                <w:sz w:val="20"/>
              </w:rPr>
              <w:t xml:space="preserve"> (</w:t>
            </w:r>
            <w:r w:rsidR="001E1E1F">
              <w:rPr>
                <w:sz w:val="20"/>
              </w:rPr>
              <w:t xml:space="preserve">within the </w:t>
            </w:r>
            <w:r w:rsidR="004B2659">
              <w:rPr>
                <w:sz w:val="20"/>
              </w:rPr>
              <w:t>blue lines)</w:t>
            </w:r>
            <w:r>
              <w:rPr>
                <w:sz w:val="20"/>
              </w:rPr>
              <w:t>;</w:t>
            </w:r>
          </w:p>
        </w:tc>
      </w:tr>
      <w:tr w:rsidR="00831E25" w:rsidRPr="0046223A" w14:paraId="7CD4ED34" w14:textId="77777777" w:rsidTr="00831E25">
        <w:trPr>
          <w:trHeight w:val="156"/>
        </w:trPr>
        <w:tc>
          <w:tcPr>
            <w:tcW w:w="3426" w:type="dxa"/>
          </w:tcPr>
          <w:p w14:paraId="12F5DABB" w14:textId="7F5D7B16" w:rsidR="00831E25" w:rsidRPr="0046223A" w:rsidRDefault="00831E25" w:rsidP="00C7786C">
            <w:pPr>
              <w:ind w:left="252"/>
              <w:jc w:val="both"/>
              <w:rPr>
                <w:sz w:val="20"/>
              </w:rPr>
            </w:pPr>
            <w:r>
              <w:rPr>
                <w:sz w:val="20"/>
              </w:rPr>
              <w:t xml:space="preserve">4 - area where echo method can be </w:t>
            </w:r>
            <w:r w:rsidR="00C7786C">
              <w:rPr>
                <w:sz w:val="20"/>
              </w:rPr>
              <w:t>used by</w:t>
            </w:r>
            <w:r>
              <w:rPr>
                <w:sz w:val="20"/>
              </w:rPr>
              <w:t xml:space="preserve"> UST1</w:t>
            </w:r>
            <w:r w:rsidR="004B2659">
              <w:rPr>
                <w:sz w:val="20"/>
              </w:rPr>
              <w:t xml:space="preserve"> (</w:t>
            </w:r>
            <w:r w:rsidR="001E1E1F">
              <w:rPr>
                <w:sz w:val="20"/>
              </w:rPr>
              <w:t xml:space="preserve">within the </w:t>
            </w:r>
            <w:r w:rsidR="004B2659">
              <w:rPr>
                <w:sz w:val="20"/>
              </w:rPr>
              <w:t>green lines)</w:t>
            </w:r>
            <w:r>
              <w:rPr>
                <w:sz w:val="20"/>
              </w:rPr>
              <w:t>;</w:t>
            </w:r>
          </w:p>
        </w:tc>
      </w:tr>
      <w:tr w:rsidR="00831E25" w:rsidRPr="00F02338" w14:paraId="11BED4B2" w14:textId="77777777" w:rsidTr="00831E25">
        <w:trPr>
          <w:trHeight w:val="156"/>
        </w:trPr>
        <w:tc>
          <w:tcPr>
            <w:tcW w:w="3426" w:type="dxa"/>
          </w:tcPr>
          <w:p w14:paraId="0F9CE9B7" w14:textId="4048071C" w:rsidR="00831E25" w:rsidRPr="009E55D7" w:rsidRDefault="00831E25" w:rsidP="00C7786C">
            <w:pPr>
              <w:ind w:left="252"/>
              <w:jc w:val="both"/>
              <w:rPr>
                <w:sz w:val="20"/>
              </w:rPr>
            </w:pPr>
            <w:r>
              <w:rPr>
                <w:sz w:val="20"/>
              </w:rPr>
              <w:t xml:space="preserve">5 - area where echo method can be </w:t>
            </w:r>
            <w:r w:rsidR="00C7786C">
              <w:rPr>
                <w:sz w:val="20"/>
              </w:rPr>
              <w:t xml:space="preserve">used by </w:t>
            </w:r>
            <w:r>
              <w:rPr>
                <w:sz w:val="20"/>
              </w:rPr>
              <w:t>UST2</w:t>
            </w:r>
            <w:r w:rsidR="004B2659">
              <w:rPr>
                <w:sz w:val="20"/>
              </w:rPr>
              <w:t xml:space="preserve"> (</w:t>
            </w:r>
            <w:r w:rsidR="001E1E1F">
              <w:rPr>
                <w:sz w:val="20"/>
              </w:rPr>
              <w:t xml:space="preserve">within the </w:t>
            </w:r>
            <w:r w:rsidR="004B2659">
              <w:rPr>
                <w:sz w:val="20"/>
              </w:rPr>
              <w:t>green lines)</w:t>
            </w:r>
            <w:r>
              <w:rPr>
                <w:sz w:val="20"/>
              </w:rPr>
              <w:t>;</w:t>
            </w:r>
          </w:p>
        </w:tc>
      </w:tr>
      <w:tr w:rsidR="00831E25" w:rsidRPr="00F02338" w14:paraId="4D93EF47" w14:textId="77777777" w:rsidTr="00831E25">
        <w:trPr>
          <w:trHeight w:val="156"/>
        </w:trPr>
        <w:tc>
          <w:tcPr>
            <w:tcW w:w="3426" w:type="dxa"/>
          </w:tcPr>
          <w:p w14:paraId="60F26184" w14:textId="77777777" w:rsidR="00831E25" w:rsidRPr="00D66723" w:rsidRDefault="00831E25" w:rsidP="00831E25">
            <w:pPr>
              <w:ind w:left="252"/>
              <w:jc w:val="both"/>
              <w:rPr>
                <w:sz w:val="20"/>
              </w:rPr>
            </w:pPr>
          </w:p>
        </w:tc>
      </w:tr>
      <w:tr w:rsidR="00831E25" w:rsidRPr="00F02338" w14:paraId="5F625934" w14:textId="77777777" w:rsidTr="00831E25">
        <w:trPr>
          <w:trHeight w:val="156"/>
        </w:trPr>
        <w:tc>
          <w:tcPr>
            <w:tcW w:w="3426" w:type="dxa"/>
          </w:tcPr>
          <w:p w14:paraId="3F4F46F7" w14:textId="77777777" w:rsidR="00831E25" w:rsidRPr="00D66723" w:rsidRDefault="00831E25" w:rsidP="00831E25">
            <w:pPr>
              <w:ind w:left="252"/>
              <w:jc w:val="both"/>
              <w:rPr>
                <w:sz w:val="20"/>
              </w:rPr>
            </w:pPr>
          </w:p>
        </w:tc>
      </w:tr>
      <w:tr w:rsidR="00831E25" w:rsidRPr="00F02338" w14:paraId="6DC9F49B" w14:textId="77777777" w:rsidTr="00831E25">
        <w:trPr>
          <w:trHeight w:val="156"/>
        </w:trPr>
        <w:tc>
          <w:tcPr>
            <w:tcW w:w="3426" w:type="dxa"/>
          </w:tcPr>
          <w:p w14:paraId="5B051A2C" w14:textId="77777777" w:rsidR="00831E25" w:rsidRPr="00D66723" w:rsidRDefault="00831E25" w:rsidP="00831E25">
            <w:pPr>
              <w:ind w:left="252"/>
              <w:jc w:val="both"/>
              <w:rPr>
                <w:sz w:val="20"/>
              </w:rPr>
            </w:pPr>
          </w:p>
        </w:tc>
      </w:tr>
    </w:tbl>
    <w:p w14:paraId="11DB370A" w14:textId="08931FCE" w:rsidR="00F20B81" w:rsidRDefault="00D400A8" w:rsidP="00D41622">
      <w:pPr>
        <w:pStyle w:val="a1"/>
        <w:ind w:firstLine="0"/>
      </w:pPr>
      <w:r>
        <w:rPr>
          <w:noProof/>
          <w:lang w:val="ru-RU" w:eastAsia="ru-RU"/>
        </w:rPr>
        <w:drawing>
          <wp:inline distT="0" distB="0" distL="0" distR="0" wp14:anchorId="0F37E3DA" wp14:editId="26ABB1D4">
            <wp:extent cx="3871356" cy="3652912"/>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4.JPG"/>
                    <pic:cNvPicPr/>
                  </pic:nvPicPr>
                  <pic:blipFill rotWithShape="1">
                    <a:blip r:embed="rId13">
                      <a:extLst>
                        <a:ext uri="{28A0092B-C50C-407E-A947-70E740481C1C}">
                          <a14:useLocalDpi xmlns:a14="http://schemas.microsoft.com/office/drawing/2010/main" val="0"/>
                        </a:ext>
                      </a:extLst>
                    </a:blip>
                    <a:srcRect l="1655" r="2392"/>
                    <a:stretch/>
                  </pic:blipFill>
                  <pic:spPr bwMode="auto">
                    <a:xfrm>
                      <a:off x="0" y="0"/>
                      <a:ext cx="3884438" cy="3665256"/>
                    </a:xfrm>
                    <a:prstGeom prst="rect">
                      <a:avLst/>
                    </a:prstGeom>
                    <a:ln>
                      <a:noFill/>
                    </a:ln>
                    <a:extLst>
                      <a:ext uri="{53640926-AAD7-44D8-BBD7-CCE9431645EC}">
                        <a14:shadowObscured xmlns:a14="http://schemas.microsoft.com/office/drawing/2010/main"/>
                      </a:ext>
                    </a:extLst>
                  </pic:spPr>
                </pic:pic>
              </a:graphicData>
            </a:graphic>
          </wp:inline>
        </w:drawing>
      </w:r>
    </w:p>
    <w:p w14:paraId="5986A228" w14:textId="1A9CF121" w:rsidR="003828D7" w:rsidRDefault="003828D7" w:rsidP="007F01FE">
      <w:pPr>
        <w:pStyle w:val="a1"/>
        <w:rPr>
          <w:lang w:val="ru-RU"/>
        </w:rPr>
      </w:pPr>
    </w:p>
    <w:p w14:paraId="538A8408" w14:textId="77777777" w:rsidR="003B4959" w:rsidRDefault="003B4959" w:rsidP="00537496">
      <w:pPr>
        <w:pStyle w:val="a1"/>
        <w:rPr>
          <w:lang w:val="ru-RU"/>
        </w:rPr>
      </w:pPr>
    </w:p>
    <w:p w14:paraId="2C522598" w14:textId="60DA93D7" w:rsidR="00BB6F01" w:rsidRDefault="00BB6F01" w:rsidP="007F01FE">
      <w:pPr>
        <w:pStyle w:val="a1"/>
        <w:ind w:firstLine="2552"/>
        <w:rPr>
          <w:caps/>
          <w:lang w:eastAsia="es-ES"/>
        </w:rPr>
      </w:pPr>
    </w:p>
    <w:p w14:paraId="2758D57B" w14:textId="62606480" w:rsidR="00F02338" w:rsidRPr="006B55EF" w:rsidRDefault="00F02338" w:rsidP="00F02338">
      <w:pPr>
        <w:pStyle w:val="Figurecaption"/>
        <w:rPr>
          <w:b/>
        </w:rPr>
      </w:pPr>
      <w:proofErr w:type="gramStart"/>
      <w:r>
        <w:t>FIG. 2.</w:t>
      </w:r>
      <w:proofErr w:type="gramEnd"/>
      <w:r>
        <w:t xml:space="preserve"> Coverage of the </w:t>
      </w:r>
      <w:r w:rsidR="00446FA8">
        <w:t xml:space="preserve">area above the </w:t>
      </w:r>
      <w:r>
        <w:t xml:space="preserve">core </w:t>
      </w:r>
      <w:r w:rsidR="00C7786C">
        <w:t>from two UST locations</w:t>
      </w:r>
    </w:p>
    <w:p w14:paraId="69107D6D" w14:textId="77777777" w:rsidR="00F02338" w:rsidRPr="00D66723" w:rsidRDefault="00F02338" w:rsidP="007F01FE">
      <w:pPr>
        <w:pStyle w:val="a1"/>
        <w:ind w:firstLine="2552"/>
        <w:rPr>
          <w:caps/>
          <w:lang w:eastAsia="es-ES"/>
        </w:rPr>
      </w:pPr>
    </w:p>
    <w:p w14:paraId="38A8AF97" w14:textId="77777777" w:rsidR="00F02338" w:rsidRPr="00D66723" w:rsidRDefault="00F02338" w:rsidP="007F01FE">
      <w:pPr>
        <w:pStyle w:val="a1"/>
        <w:ind w:firstLine="2552"/>
        <w:rPr>
          <w:caps/>
          <w:lang w:eastAsia="es-ES"/>
        </w:rPr>
      </w:pPr>
    </w:p>
    <w:p w14:paraId="433FE059" w14:textId="7E8FA052" w:rsidR="00F004EE" w:rsidRDefault="0016138D" w:rsidP="00FB5D5F">
      <w:pPr>
        <w:pStyle w:val="2"/>
      </w:pPr>
      <w:r>
        <w:tab/>
        <w:t>OPERABILITY VERIFICATION</w:t>
      </w:r>
    </w:p>
    <w:p w14:paraId="657621F6" w14:textId="3C668E4D" w:rsidR="007F01FE" w:rsidRDefault="007F01FE" w:rsidP="007F01FE">
      <w:pPr>
        <w:pStyle w:val="a1"/>
      </w:pPr>
      <w:r>
        <w:t xml:space="preserve">In the course of the technical design development, tests of the acoustic imaging system were conducted at the water test facility simulating the reactor core at a 1:1 scale, where the UST was tested for operability in the given geometric dimensions of the reactor core and the main characteristics of the UST were measured. The secondary equipment was debugged and fine-tuned. </w:t>
      </w:r>
    </w:p>
    <w:p w14:paraId="603DE220" w14:textId="77777777" w:rsidR="00B84822" w:rsidRDefault="00B84822" w:rsidP="007F01FE">
      <w:pPr>
        <w:pStyle w:val="a1"/>
        <w:rPr>
          <w:lang w:val="ru-RU"/>
        </w:rPr>
      </w:pPr>
    </w:p>
    <w:p w14:paraId="456DF697" w14:textId="62A1D86E" w:rsidR="007F01FE" w:rsidRDefault="00B84822" w:rsidP="007F01FE">
      <w:pPr>
        <w:pStyle w:val="a1"/>
      </w:pPr>
      <w:r>
        <w:rPr>
          <w:noProof/>
          <w:lang w:val="ru-RU" w:eastAsia="ru-RU"/>
        </w:rPr>
        <w:lastRenderedPageBreak/>
        <w:drawing>
          <wp:inline distT="0" distB="0" distL="0" distR="0" wp14:anchorId="75F8D896" wp14:editId="6699F085">
            <wp:extent cx="4328985" cy="3390427"/>
            <wp:effectExtent l="0" t="0" r="0" b="635"/>
            <wp:docPr id="1026" name="Picture 2" descr="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07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85" cy="3390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3B0AA50" w14:textId="00A68E0A" w:rsidR="00B84822" w:rsidRDefault="00B84822" w:rsidP="007F01FE">
      <w:pPr>
        <w:pStyle w:val="a1"/>
      </w:pPr>
      <w:r>
        <w:rPr>
          <w:noProof/>
          <w:lang w:val="ru-RU" w:eastAsia="ru-RU"/>
        </w:rPr>
        <w:drawing>
          <wp:inline distT="0" distB="0" distL="0" distR="0" wp14:anchorId="10A3C9C9" wp14:editId="31E04C61">
            <wp:extent cx="4297152" cy="2417148"/>
            <wp:effectExtent l="0" t="0" r="8255" b="254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1688" cy="2419699"/>
                    </a:xfrm>
                    <a:prstGeom prst="rect">
                      <a:avLst/>
                    </a:prstGeom>
                    <a:noFill/>
                    <a:ln w="9525" algn="ctr">
                      <a:noFill/>
                      <a:miter lim="800000"/>
                      <a:headEnd/>
                      <a:tailEnd/>
                    </a:ln>
                  </pic:spPr>
                </pic:pic>
              </a:graphicData>
            </a:graphic>
          </wp:inline>
        </w:drawing>
      </w:r>
    </w:p>
    <w:p w14:paraId="04DEE767" w14:textId="77777777" w:rsidR="00B84822" w:rsidRDefault="00B84822" w:rsidP="007F01FE">
      <w:pPr>
        <w:pStyle w:val="a1"/>
        <w:rPr>
          <w:lang w:val="ru-RU"/>
        </w:rPr>
      </w:pPr>
    </w:p>
    <w:p w14:paraId="2E3C8996" w14:textId="57DC2A10" w:rsidR="00B84822" w:rsidRPr="006B55EF" w:rsidRDefault="00B84822" w:rsidP="00B84822">
      <w:pPr>
        <w:pStyle w:val="Figurecaption"/>
        <w:rPr>
          <w:b/>
        </w:rPr>
      </w:pPr>
      <w:r>
        <w:t>FIG.3. Water test facility simulating the reactor core</w:t>
      </w:r>
    </w:p>
    <w:p w14:paraId="4118D6FE" w14:textId="77777777" w:rsidR="00B84822" w:rsidRPr="00D66723" w:rsidRDefault="00B84822" w:rsidP="007F01FE">
      <w:pPr>
        <w:pStyle w:val="a1"/>
      </w:pPr>
    </w:p>
    <w:p w14:paraId="70FCA14B" w14:textId="77777777" w:rsidR="00B84822" w:rsidRPr="00D66723" w:rsidRDefault="00B84822" w:rsidP="007F01FE">
      <w:pPr>
        <w:pStyle w:val="a1"/>
      </w:pPr>
    </w:p>
    <w:p w14:paraId="76601CCD" w14:textId="77777777" w:rsidR="00B84822" w:rsidRPr="00D66723" w:rsidRDefault="00B84822" w:rsidP="007F01FE">
      <w:pPr>
        <w:pStyle w:val="a1"/>
      </w:pPr>
    </w:p>
    <w:p w14:paraId="07FDB5E1" w14:textId="294BA3C9" w:rsidR="007F01FE" w:rsidRDefault="00614A9A" w:rsidP="007F01FE">
      <w:pPr>
        <w:pStyle w:val="a1"/>
      </w:pPr>
      <w:r>
        <w:t>Another stage involved confirming</w:t>
      </w:r>
      <w:r w:rsidR="007F01FE">
        <w:t xml:space="preserve"> operability of the UST mockup samples in sodium at </w:t>
      </w:r>
      <w:r w:rsidR="00C7786C">
        <w:t>a temperature of 230-250 deg. c</w:t>
      </w:r>
      <w:r w:rsidR="007F01FE">
        <w:t>orresponding to that in the BN</w:t>
      </w:r>
      <w:r>
        <w:t xml:space="preserve">-800 reactor reloading mode, </w:t>
      </w:r>
      <w:r w:rsidR="007F01FE">
        <w:t>study</w:t>
      </w:r>
      <w:r>
        <w:t>ing</w:t>
      </w:r>
      <w:r w:rsidR="007F01FE">
        <w:t xml:space="preserve"> operability of protective coatings of the emitting surface and select</w:t>
      </w:r>
      <w:r>
        <w:t>ing</w:t>
      </w:r>
      <w:r w:rsidR="007F01FE">
        <w:t xml:space="preserve"> the best options for mockup samples.</w:t>
      </w:r>
    </w:p>
    <w:p w14:paraId="4A34DDC1" w14:textId="77777777" w:rsidR="00B84822" w:rsidRPr="00D66723" w:rsidRDefault="00B84822" w:rsidP="007F01FE">
      <w:pPr>
        <w:pStyle w:val="a1"/>
      </w:pPr>
    </w:p>
    <w:p w14:paraId="6C24837A" w14:textId="77777777" w:rsidR="00F20B81" w:rsidRDefault="00B84822" w:rsidP="00B84822">
      <w:pPr>
        <w:pStyle w:val="a1"/>
      </w:pPr>
      <w:r>
        <w:rPr>
          <w:noProof/>
          <w:lang w:val="ru-RU" w:eastAsia="ru-RU"/>
        </w:rPr>
        <w:lastRenderedPageBreak/>
        <w:drawing>
          <wp:inline distT="0" distB="0" distL="0" distR="0" wp14:anchorId="426E49F7" wp14:editId="2281FF9A">
            <wp:extent cx="5283200" cy="4660900"/>
            <wp:effectExtent l="0" t="0" r="0" b="6350"/>
            <wp:docPr id="15" name="Объект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Объект 1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3200" cy="4660900"/>
                    </a:xfrm>
                    <a:prstGeom prst="rect">
                      <a:avLst/>
                    </a:prstGeom>
                    <a:noFill/>
                    <a:ln w="9525" algn="ctr">
                      <a:noFill/>
                      <a:miter lim="800000"/>
                      <a:headEnd/>
                      <a:tailEnd/>
                    </a:ln>
                  </pic:spPr>
                </pic:pic>
              </a:graphicData>
            </a:graphic>
          </wp:inline>
        </w:drawing>
      </w:r>
    </w:p>
    <w:p w14:paraId="4507F78E" w14:textId="744A9434" w:rsidR="008339FD" w:rsidRPr="00900998" w:rsidRDefault="008339FD" w:rsidP="00900998">
      <w:pPr>
        <w:pStyle w:val="a1"/>
        <w:rPr>
          <w:lang w:val="ru-RU"/>
        </w:rPr>
      </w:pPr>
    </w:p>
    <w:p w14:paraId="12F25A0F" w14:textId="0E2F05F0" w:rsidR="00C70D76" w:rsidRDefault="00900998" w:rsidP="00900998">
      <w:pPr>
        <w:overflowPunct/>
        <w:jc w:val="both"/>
        <w:textAlignment w:val="auto"/>
        <w:rPr>
          <w:sz w:val="18"/>
          <w:szCs w:val="18"/>
        </w:rPr>
      </w:pPr>
      <w:r>
        <w:rPr>
          <w:sz w:val="18"/>
        </w:rPr>
        <w:t>1 - tank filled with liquid sodium; 2 - thermal insulation; 3 - pipe for filling the tank with sodium; 4 - manipulator (UST displacement</w:t>
      </w:r>
      <w:r w:rsidR="00720745">
        <w:rPr>
          <w:sz w:val="18"/>
        </w:rPr>
        <w:t xml:space="preserve"> mechanism) installation nozzle</w:t>
      </w:r>
      <w:r>
        <w:rPr>
          <w:sz w:val="18"/>
        </w:rPr>
        <w:t>; 5 - sodium vapor trap with argon supply pipe; 6 - manipulator (UST displacement mechanism); 7 - control reflectors displacement shaft; 8 - reflectors installation nozzle; 9 - plate displacement pull rod; 10 - sodium drain pipe; 11 - flat ultrasound reflector; 12 - plate on which the FA heads dummies are mounted; 13 - CPS d</w:t>
      </w:r>
      <w:r w:rsidR="00614A9A">
        <w:rPr>
          <w:sz w:val="18"/>
        </w:rPr>
        <w:t>ummies; 14 - FA heads dummies.</w:t>
      </w:r>
    </w:p>
    <w:p w14:paraId="1B8FA52A" w14:textId="77777777" w:rsidR="00900998" w:rsidRPr="00D66723" w:rsidRDefault="00900998" w:rsidP="00900998">
      <w:pPr>
        <w:overflowPunct/>
        <w:jc w:val="both"/>
        <w:textAlignment w:val="auto"/>
        <w:rPr>
          <w:sz w:val="18"/>
          <w:szCs w:val="18"/>
        </w:rPr>
      </w:pPr>
    </w:p>
    <w:p w14:paraId="5D7247FE" w14:textId="3D0385B4" w:rsidR="00F02338" w:rsidRPr="00D66723" w:rsidRDefault="006B55EF" w:rsidP="00720745">
      <w:pPr>
        <w:pStyle w:val="Figurecaption"/>
      </w:pPr>
      <w:proofErr w:type="gramStart"/>
      <w:r>
        <w:t>FIG. </w:t>
      </w:r>
      <w:r>
        <w:rPr>
          <w:b/>
        </w:rPr>
        <w:t>4</w:t>
      </w:r>
      <w:r>
        <w:t>.</w:t>
      </w:r>
      <w:proofErr w:type="gramEnd"/>
      <w:r>
        <w:t xml:space="preserve"> Scheme of a sodium test facility for validation of </w:t>
      </w:r>
      <w:r w:rsidR="00614A9A">
        <w:t xml:space="preserve">UST </w:t>
      </w:r>
      <w:r>
        <w:t>mockup samples</w:t>
      </w:r>
      <w:r>
        <w:cr/>
      </w:r>
      <w:r>
        <w:br/>
      </w:r>
    </w:p>
    <w:p w14:paraId="433FE05B" w14:textId="67065D54" w:rsidR="00E20E70" w:rsidRDefault="0016138D" w:rsidP="00537496">
      <w:pPr>
        <w:pStyle w:val="2"/>
      </w:pPr>
      <w:r>
        <w:tab/>
        <w:t>Conclusion</w:t>
      </w:r>
    </w:p>
    <w:p w14:paraId="030F2943" w14:textId="1E8E94B4" w:rsidR="002C29DB" w:rsidRPr="003C4D77" w:rsidRDefault="003C4D77" w:rsidP="003C4D77">
      <w:pPr>
        <w:overflowPunct/>
        <w:autoSpaceDE/>
        <w:autoSpaceDN/>
        <w:adjustRightInd/>
        <w:spacing w:line="260" w:lineRule="exact"/>
        <w:contextualSpacing/>
        <w:jc w:val="both"/>
        <w:textAlignment w:val="auto"/>
        <w:rPr>
          <w:sz w:val="20"/>
        </w:rPr>
      </w:pPr>
      <w:r>
        <w:rPr>
          <w:sz w:val="20"/>
        </w:rPr>
        <w:tab/>
        <w:t xml:space="preserve">The implementation of the </w:t>
      </w:r>
      <w:proofErr w:type="spellStart"/>
      <w:r>
        <w:rPr>
          <w:i/>
          <w:iCs/>
          <w:sz w:val="20"/>
        </w:rPr>
        <w:t>Visus</w:t>
      </w:r>
      <w:proofErr w:type="spellEnd"/>
      <w:r>
        <w:rPr>
          <w:sz w:val="20"/>
        </w:rPr>
        <w:t xml:space="preserve"> acoustic imaging system at the BN reactors will allow to enhance safety of </w:t>
      </w:r>
      <w:r w:rsidR="00720745">
        <w:rPr>
          <w:sz w:val="20"/>
        </w:rPr>
        <w:t xml:space="preserve">the </w:t>
      </w:r>
      <w:r>
        <w:rPr>
          <w:sz w:val="20"/>
        </w:rPr>
        <w:t>power unit operation by reducing the risk of abnormal (emergency) situations that cause the unit downtime associated with significant financial losses.</w:t>
      </w:r>
      <w:r>
        <w:rPr>
          <w:sz w:val="20"/>
        </w:rPr>
        <w:cr/>
      </w:r>
      <w:r>
        <w:rPr>
          <w:sz w:val="20"/>
        </w:rPr>
        <w:br/>
      </w:r>
    </w:p>
    <w:p w14:paraId="433FE070" w14:textId="7B61A107" w:rsidR="00537496" w:rsidRPr="00D66723" w:rsidRDefault="00537496" w:rsidP="00537496">
      <w:pPr>
        <w:pStyle w:val="a1"/>
      </w:pPr>
    </w:p>
    <w:p w14:paraId="15E273C0" w14:textId="77777777" w:rsidR="002C29DB" w:rsidRPr="00D66723" w:rsidRDefault="002C29DB" w:rsidP="002C29DB">
      <w:pPr>
        <w:pStyle w:val="Referencelist"/>
        <w:numPr>
          <w:ilvl w:val="0"/>
          <w:numId w:val="0"/>
        </w:numPr>
        <w:ind w:left="360"/>
      </w:pPr>
    </w:p>
    <w:p w14:paraId="433FE0B6" w14:textId="77777777" w:rsidR="00F45EEE" w:rsidRPr="00D66723" w:rsidRDefault="00F45EEE" w:rsidP="00537496">
      <w:pPr>
        <w:pStyle w:val="a1"/>
        <w:ind w:firstLine="0"/>
        <w:jc w:val="left"/>
      </w:pPr>
    </w:p>
    <w:sectPr w:rsidR="00F45EEE" w:rsidRPr="00D66723"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D0D90" w14:textId="77777777" w:rsidR="00C7029B" w:rsidRDefault="00C7029B">
      <w:r>
        <w:separator/>
      </w:r>
    </w:p>
  </w:endnote>
  <w:endnote w:type="continuationSeparator" w:id="0">
    <w:p w14:paraId="73A2A0FE" w14:textId="77777777" w:rsidR="00C7029B" w:rsidRDefault="00C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E1E1F">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D66723">
      <w:rPr>
        <w:noProof/>
        <w:sz w:val="16"/>
      </w:rPr>
      <w:t>engДоклад +.docx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1B16E" w14:textId="77777777" w:rsidR="00C7029B" w:rsidRDefault="00C7029B">
      <w:r>
        <w:t>___________________________________________________________________________</w:t>
      </w:r>
    </w:p>
  </w:footnote>
  <w:footnote w:type="continuationSeparator" w:id="0">
    <w:p w14:paraId="6911FEC4" w14:textId="77777777" w:rsidR="00C7029B" w:rsidRDefault="00C7029B">
      <w:r>
        <w:t>___________________________________________________________________________</w:t>
      </w:r>
    </w:p>
  </w:footnote>
  <w:footnote w:type="continuationNotice" w:id="1">
    <w:p w14:paraId="0BDFC85D" w14:textId="77777777" w:rsidR="00C7029B" w:rsidRDefault="00C702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0" w14:textId="3C911A58" w:rsidR="00CF7AF3" w:rsidRDefault="00CF7AF3" w:rsidP="00CF7AF3">
    <w:pPr>
      <w:pStyle w:val="Runninghead"/>
    </w:pPr>
    <w:r>
      <w:tab/>
      <w:t>FR21: IAEA-CN-291/</w:t>
    </w:r>
  </w:p>
  <w:p w14:paraId="433FE0C2" w14:textId="558E5614" w:rsidR="00E20E70" w:rsidRDefault="00E20E70" w:rsidP="00C947BB">
    <w:pPr>
      <w:pStyle w:val="zyxClassification1"/>
      <w:tabs>
        <w:tab w:val="left" w:pos="3956"/>
        <w:tab w:val="right" w:pos="9071"/>
      </w:tabs>
      <w:ind w:firstLine="0"/>
      <w:jc w:val="left"/>
    </w:pPr>
    <w:r>
      <w:fldChar w:fldCharType="begin"/>
    </w:r>
    <w:r>
      <w:instrText xml:space="preserve"> DOCPROPERTY "IaeaClassification"  \* MERGEFORMAT </w:instrText>
    </w:r>
    <w:r>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4" w14:textId="72B4848D" w:rsidR="00E20E70" w:rsidRPr="009E55D7" w:rsidRDefault="00BB0D34" w:rsidP="00B82FA5">
    <w:pPr>
      <w:pStyle w:val="Runninghead"/>
    </w:pPr>
    <w:r>
      <w:t>L</w:t>
    </w:r>
    <w:r w:rsidR="00D66723">
      <w:t>ESYUKOV D.N.,</w:t>
    </w:r>
    <w:r>
      <w:t xml:space="preserve"> GUBYRIN M.A., VORONTSOV 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EC80845"/>
    <w:multiLevelType w:val="hybridMultilevel"/>
    <w:tmpl w:val="2D3A886A"/>
    <w:lvl w:ilvl="0" w:tplc="106671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693"/>
    <w:rsid w:val="00014D98"/>
    <w:rsid w:val="000229AB"/>
    <w:rsid w:val="0002569A"/>
    <w:rsid w:val="000348B5"/>
    <w:rsid w:val="00037321"/>
    <w:rsid w:val="00044FB1"/>
    <w:rsid w:val="0006255B"/>
    <w:rsid w:val="00067296"/>
    <w:rsid w:val="00073115"/>
    <w:rsid w:val="00093A64"/>
    <w:rsid w:val="000A0299"/>
    <w:rsid w:val="000A2990"/>
    <w:rsid w:val="000A3840"/>
    <w:rsid w:val="000A5CF6"/>
    <w:rsid w:val="000B142C"/>
    <w:rsid w:val="000C4332"/>
    <w:rsid w:val="000E08DF"/>
    <w:rsid w:val="000F7E94"/>
    <w:rsid w:val="001119D6"/>
    <w:rsid w:val="00127517"/>
    <w:rsid w:val="001308F2"/>
    <w:rsid w:val="001313E8"/>
    <w:rsid w:val="00134EE2"/>
    <w:rsid w:val="0014376E"/>
    <w:rsid w:val="00150A47"/>
    <w:rsid w:val="00150C99"/>
    <w:rsid w:val="001515FC"/>
    <w:rsid w:val="0016138D"/>
    <w:rsid w:val="00163EFD"/>
    <w:rsid w:val="00166D3C"/>
    <w:rsid w:val="00183BC4"/>
    <w:rsid w:val="001A2A45"/>
    <w:rsid w:val="001C58F5"/>
    <w:rsid w:val="001D2E04"/>
    <w:rsid w:val="001D5CEE"/>
    <w:rsid w:val="001E0253"/>
    <w:rsid w:val="001E1E1F"/>
    <w:rsid w:val="002071D9"/>
    <w:rsid w:val="00221A26"/>
    <w:rsid w:val="00224353"/>
    <w:rsid w:val="00226A9D"/>
    <w:rsid w:val="00251731"/>
    <w:rsid w:val="00251C75"/>
    <w:rsid w:val="00256822"/>
    <w:rsid w:val="0026525A"/>
    <w:rsid w:val="00266CFB"/>
    <w:rsid w:val="00274790"/>
    <w:rsid w:val="0028185A"/>
    <w:rsid w:val="00281E94"/>
    <w:rsid w:val="00285755"/>
    <w:rsid w:val="00292BB0"/>
    <w:rsid w:val="002A1F9C"/>
    <w:rsid w:val="002A5B7F"/>
    <w:rsid w:val="002A5F9A"/>
    <w:rsid w:val="002B29C2"/>
    <w:rsid w:val="002C29DB"/>
    <w:rsid w:val="002C4208"/>
    <w:rsid w:val="002E20C7"/>
    <w:rsid w:val="002F33A9"/>
    <w:rsid w:val="0031299A"/>
    <w:rsid w:val="00336C96"/>
    <w:rsid w:val="00340BB6"/>
    <w:rsid w:val="00347BEE"/>
    <w:rsid w:val="00352DE1"/>
    <w:rsid w:val="00356E9F"/>
    <w:rsid w:val="00371C16"/>
    <w:rsid w:val="003728E6"/>
    <w:rsid w:val="00381CE2"/>
    <w:rsid w:val="00381FD8"/>
    <w:rsid w:val="003828D7"/>
    <w:rsid w:val="00395E7D"/>
    <w:rsid w:val="003A22BF"/>
    <w:rsid w:val="003B4959"/>
    <w:rsid w:val="003B4C43"/>
    <w:rsid w:val="003B514C"/>
    <w:rsid w:val="003B5E0E"/>
    <w:rsid w:val="003C2AFB"/>
    <w:rsid w:val="003C4D77"/>
    <w:rsid w:val="003D255A"/>
    <w:rsid w:val="00416949"/>
    <w:rsid w:val="00416A70"/>
    <w:rsid w:val="004246D2"/>
    <w:rsid w:val="004370D8"/>
    <w:rsid w:val="00446FA8"/>
    <w:rsid w:val="0046223A"/>
    <w:rsid w:val="00464670"/>
    <w:rsid w:val="00472C43"/>
    <w:rsid w:val="00495AE2"/>
    <w:rsid w:val="00496C34"/>
    <w:rsid w:val="004B2659"/>
    <w:rsid w:val="004E403B"/>
    <w:rsid w:val="004E6523"/>
    <w:rsid w:val="00507135"/>
    <w:rsid w:val="005202D2"/>
    <w:rsid w:val="00522403"/>
    <w:rsid w:val="005303AB"/>
    <w:rsid w:val="00537496"/>
    <w:rsid w:val="00544ED3"/>
    <w:rsid w:val="00547711"/>
    <w:rsid w:val="00554F48"/>
    <w:rsid w:val="00573D64"/>
    <w:rsid w:val="00584460"/>
    <w:rsid w:val="0058477B"/>
    <w:rsid w:val="0058654F"/>
    <w:rsid w:val="00596ACA"/>
    <w:rsid w:val="005A012C"/>
    <w:rsid w:val="005A0FDA"/>
    <w:rsid w:val="005B6CA6"/>
    <w:rsid w:val="005E39BC"/>
    <w:rsid w:val="005F00A0"/>
    <w:rsid w:val="00614A9A"/>
    <w:rsid w:val="00624851"/>
    <w:rsid w:val="00647F33"/>
    <w:rsid w:val="00650D67"/>
    <w:rsid w:val="00662532"/>
    <w:rsid w:val="00664CA6"/>
    <w:rsid w:val="006767BC"/>
    <w:rsid w:val="00686FBB"/>
    <w:rsid w:val="00687919"/>
    <w:rsid w:val="00691A27"/>
    <w:rsid w:val="00692FC0"/>
    <w:rsid w:val="00694D4A"/>
    <w:rsid w:val="006B2274"/>
    <w:rsid w:val="006B55EF"/>
    <w:rsid w:val="006B632F"/>
    <w:rsid w:val="006C4375"/>
    <w:rsid w:val="006F1B38"/>
    <w:rsid w:val="00701350"/>
    <w:rsid w:val="00717C6F"/>
    <w:rsid w:val="00720745"/>
    <w:rsid w:val="00730607"/>
    <w:rsid w:val="007445DA"/>
    <w:rsid w:val="0074535D"/>
    <w:rsid w:val="00765241"/>
    <w:rsid w:val="00775B22"/>
    <w:rsid w:val="007A055E"/>
    <w:rsid w:val="007A4028"/>
    <w:rsid w:val="007A7932"/>
    <w:rsid w:val="007B19F0"/>
    <w:rsid w:val="007B4FD1"/>
    <w:rsid w:val="007C66E1"/>
    <w:rsid w:val="007E6CE3"/>
    <w:rsid w:val="007F01FE"/>
    <w:rsid w:val="00802381"/>
    <w:rsid w:val="00825F78"/>
    <w:rsid w:val="0083096A"/>
    <w:rsid w:val="00831E25"/>
    <w:rsid w:val="008339FD"/>
    <w:rsid w:val="00840E14"/>
    <w:rsid w:val="00847FF1"/>
    <w:rsid w:val="00852634"/>
    <w:rsid w:val="0086759F"/>
    <w:rsid w:val="00871F40"/>
    <w:rsid w:val="008819EC"/>
    <w:rsid w:val="00882078"/>
    <w:rsid w:val="00882607"/>
    <w:rsid w:val="00883848"/>
    <w:rsid w:val="00890A48"/>
    <w:rsid w:val="00897336"/>
    <w:rsid w:val="00897ED5"/>
    <w:rsid w:val="008B6BB9"/>
    <w:rsid w:val="008E01BF"/>
    <w:rsid w:val="00900998"/>
    <w:rsid w:val="00911543"/>
    <w:rsid w:val="009329C2"/>
    <w:rsid w:val="00945694"/>
    <w:rsid w:val="0095129B"/>
    <w:rsid w:val="009519C9"/>
    <w:rsid w:val="00962BE6"/>
    <w:rsid w:val="0097329E"/>
    <w:rsid w:val="009C3009"/>
    <w:rsid w:val="009D0B86"/>
    <w:rsid w:val="009E0D5B"/>
    <w:rsid w:val="009E1558"/>
    <w:rsid w:val="009E1604"/>
    <w:rsid w:val="009E55D7"/>
    <w:rsid w:val="009E605D"/>
    <w:rsid w:val="00A034E7"/>
    <w:rsid w:val="00A074B4"/>
    <w:rsid w:val="00A10D71"/>
    <w:rsid w:val="00A125E4"/>
    <w:rsid w:val="00A233D1"/>
    <w:rsid w:val="00A42898"/>
    <w:rsid w:val="00A567D0"/>
    <w:rsid w:val="00A57919"/>
    <w:rsid w:val="00A608B3"/>
    <w:rsid w:val="00A64DF7"/>
    <w:rsid w:val="00A737A8"/>
    <w:rsid w:val="00AA1F7C"/>
    <w:rsid w:val="00AB6ACE"/>
    <w:rsid w:val="00AC0234"/>
    <w:rsid w:val="00AC5A3A"/>
    <w:rsid w:val="00AD0415"/>
    <w:rsid w:val="00AD79AD"/>
    <w:rsid w:val="00AD79CA"/>
    <w:rsid w:val="00B14450"/>
    <w:rsid w:val="00B324FD"/>
    <w:rsid w:val="00B53A31"/>
    <w:rsid w:val="00B604BE"/>
    <w:rsid w:val="00B66777"/>
    <w:rsid w:val="00B7581A"/>
    <w:rsid w:val="00B82FA5"/>
    <w:rsid w:val="00B84507"/>
    <w:rsid w:val="00B84822"/>
    <w:rsid w:val="00BB0D34"/>
    <w:rsid w:val="00BB5248"/>
    <w:rsid w:val="00BB5F07"/>
    <w:rsid w:val="00BB6F01"/>
    <w:rsid w:val="00BD02E2"/>
    <w:rsid w:val="00BD1400"/>
    <w:rsid w:val="00BD605C"/>
    <w:rsid w:val="00BD7CBA"/>
    <w:rsid w:val="00BE2A76"/>
    <w:rsid w:val="00C01CBC"/>
    <w:rsid w:val="00C0205E"/>
    <w:rsid w:val="00C37170"/>
    <w:rsid w:val="00C528CF"/>
    <w:rsid w:val="00C573E8"/>
    <w:rsid w:val="00C61B0C"/>
    <w:rsid w:val="00C65E60"/>
    <w:rsid w:val="00C7029B"/>
    <w:rsid w:val="00C70D76"/>
    <w:rsid w:val="00C72A8C"/>
    <w:rsid w:val="00C72E70"/>
    <w:rsid w:val="00C7786C"/>
    <w:rsid w:val="00C810BA"/>
    <w:rsid w:val="00C947BB"/>
    <w:rsid w:val="00C96ACA"/>
    <w:rsid w:val="00CA0102"/>
    <w:rsid w:val="00CB3868"/>
    <w:rsid w:val="00CE5A52"/>
    <w:rsid w:val="00CF7AF3"/>
    <w:rsid w:val="00D122D8"/>
    <w:rsid w:val="00D177AF"/>
    <w:rsid w:val="00D257F8"/>
    <w:rsid w:val="00D26ADA"/>
    <w:rsid w:val="00D32A74"/>
    <w:rsid w:val="00D34887"/>
    <w:rsid w:val="00D34948"/>
    <w:rsid w:val="00D35A78"/>
    <w:rsid w:val="00D36CDA"/>
    <w:rsid w:val="00D400A8"/>
    <w:rsid w:val="00D41622"/>
    <w:rsid w:val="00D555A1"/>
    <w:rsid w:val="00D6306F"/>
    <w:rsid w:val="00D64DC2"/>
    <w:rsid w:val="00D66723"/>
    <w:rsid w:val="00D76507"/>
    <w:rsid w:val="00D83094"/>
    <w:rsid w:val="00D96A6B"/>
    <w:rsid w:val="00DA46CA"/>
    <w:rsid w:val="00DB7BDF"/>
    <w:rsid w:val="00DC2851"/>
    <w:rsid w:val="00DF21EB"/>
    <w:rsid w:val="00E078FA"/>
    <w:rsid w:val="00E13323"/>
    <w:rsid w:val="00E20E70"/>
    <w:rsid w:val="00E2103B"/>
    <w:rsid w:val="00E23F8D"/>
    <w:rsid w:val="00E25B68"/>
    <w:rsid w:val="00E36D50"/>
    <w:rsid w:val="00E658C4"/>
    <w:rsid w:val="00E723D9"/>
    <w:rsid w:val="00E84003"/>
    <w:rsid w:val="00EB0D33"/>
    <w:rsid w:val="00EB2ED9"/>
    <w:rsid w:val="00EC10FC"/>
    <w:rsid w:val="00ED0A99"/>
    <w:rsid w:val="00ED2044"/>
    <w:rsid w:val="00EE0041"/>
    <w:rsid w:val="00EE29B9"/>
    <w:rsid w:val="00EF6358"/>
    <w:rsid w:val="00F004EE"/>
    <w:rsid w:val="00F02338"/>
    <w:rsid w:val="00F06289"/>
    <w:rsid w:val="00F1500F"/>
    <w:rsid w:val="00F20B81"/>
    <w:rsid w:val="00F26AAF"/>
    <w:rsid w:val="00F35B35"/>
    <w:rsid w:val="00F42E23"/>
    <w:rsid w:val="00F45EEE"/>
    <w:rsid w:val="00F51E9C"/>
    <w:rsid w:val="00F523CA"/>
    <w:rsid w:val="00F74A9D"/>
    <w:rsid w:val="00F8720E"/>
    <w:rsid w:val="00FB1916"/>
    <w:rsid w:val="00FB5D5F"/>
    <w:rsid w:val="00FB7EC0"/>
    <w:rsid w:val="00FC111B"/>
    <w:rsid w:val="00FC533C"/>
    <w:rsid w:val="00FF1768"/>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rPr>
  </w:style>
  <w:style w:type="paragraph" w:styleId="7">
    <w:name w:val="heading 7"/>
    <w:basedOn w:val="a"/>
    <w:next w:val="a"/>
    <w:uiPriority w:val="19"/>
    <w:locked/>
    <w:pPr>
      <w:overflowPunct/>
      <w:autoSpaceDE/>
      <w:autoSpaceDN/>
      <w:adjustRightInd/>
      <w:spacing w:before="240" w:after="60"/>
      <w:textAlignment w:val="auto"/>
      <w:outlineLvl w:val="6"/>
    </w:pPr>
    <w:rPr>
      <w:szCs w:val="24"/>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eastAsia="en-US"/>
    </w:rPr>
  </w:style>
  <w:style w:type="paragraph" w:styleId="a8">
    <w:name w:val="footer"/>
    <w:basedOn w:val="a"/>
    <w:link w:val="a9"/>
    <w:uiPriority w:val="99"/>
    <w:locked/>
    <w:pPr>
      <w:overflowPunct/>
      <w:autoSpaceDE/>
      <w:autoSpaceDN/>
      <w:adjustRightInd/>
      <w:textAlignment w:val="auto"/>
    </w:pPr>
    <w:rPr>
      <w:sz w:val="2"/>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rPr>
  </w:style>
  <w:style w:type="paragraph" w:styleId="7">
    <w:name w:val="heading 7"/>
    <w:basedOn w:val="a"/>
    <w:next w:val="a"/>
    <w:uiPriority w:val="19"/>
    <w:locked/>
    <w:pPr>
      <w:overflowPunct/>
      <w:autoSpaceDE/>
      <w:autoSpaceDN/>
      <w:adjustRightInd/>
      <w:spacing w:before="240" w:after="60"/>
      <w:textAlignment w:val="auto"/>
      <w:outlineLvl w:val="6"/>
    </w:pPr>
    <w:rPr>
      <w:szCs w:val="24"/>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eastAsia="en-US"/>
    </w:rPr>
  </w:style>
  <w:style w:type="paragraph" w:styleId="a8">
    <w:name w:val="footer"/>
    <w:basedOn w:val="a"/>
    <w:link w:val="a9"/>
    <w:uiPriority w:val="99"/>
    <w:locked/>
    <w:pPr>
      <w:overflowPunct/>
      <w:autoSpaceDE/>
      <w:autoSpaceDN/>
      <w:adjustRightInd/>
      <w:textAlignment w:val="auto"/>
    </w:pPr>
    <w:rPr>
      <w:sz w:val="2"/>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06D11AA1-42C0-4D5E-A0E0-C3CF38A1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346</TotalTime>
  <Pages>4</Pages>
  <Words>710</Words>
  <Characters>3789</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Лесюков Дмитрий Николаевич</cp:lastModifiedBy>
  <cp:revision>14</cp:revision>
  <cp:lastPrinted>2021-04-06T09:56:00Z</cp:lastPrinted>
  <dcterms:created xsi:type="dcterms:W3CDTF">2021-05-25T12:05:00Z</dcterms:created>
  <dcterms:modified xsi:type="dcterms:W3CDTF">2022-03-22T08:03:00Z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