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C01B" w14:textId="77777777" w:rsidR="00292180" w:rsidRDefault="00292180" w:rsidP="00F92939">
      <w:pPr>
        <w:autoSpaceDE w:val="0"/>
        <w:autoSpaceDN w:val="0"/>
        <w:adjustRightInd w:val="0"/>
        <w:rPr>
          <w:rFonts w:ascii="Times New Roman" w:hAnsi="Times New Roman" w:cs="Times New Roman"/>
          <w:b/>
          <w:bCs/>
          <w:color w:val="000000"/>
          <w:sz w:val="24"/>
          <w:szCs w:val="24"/>
          <w:rtl/>
        </w:rPr>
      </w:pPr>
      <w:r w:rsidRPr="00286B48">
        <w:rPr>
          <w:rFonts w:ascii="Times New Roman" w:hAnsi="Times New Roman" w:cs="Times New Roman"/>
          <w:b/>
          <w:bCs/>
          <w:color w:val="000000"/>
          <w:sz w:val="24"/>
          <w:szCs w:val="24"/>
        </w:rPr>
        <w:t xml:space="preserve">ADS FOR ENERGY PRODUCTION AND </w:t>
      </w:r>
      <w:r w:rsidRPr="00286B48">
        <w:rPr>
          <w:rFonts w:ascii="Times New Roman" w:hAnsi="Times New Roman" w:cs="Times New Roman"/>
          <w:b/>
          <w:bCs/>
          <w:color w:val="000000"/>
          <w:sz w:val="24"/>
          <w:szCs w:val="24"/>
          <w:vertAlign w:val="superscript"/>
        </w:rPr>
        <w:t>233</w:t>
      </w:r>
      <w:r w:rsidRPr="00286B48">
        <w:rPr>
          <w:rFonts w:ascii="Times New Roman" w:hAnsi="Times New Roman" w:cs="Times New Roman"/>
          <w:b/>
          <w:bCs/>
          <w:color w:val="000000"/>
          <w:sz w:val="24"/>
          <w:szCs w:val="24"/>
        </w:rPr>
        <w:t>U</w:t>
      </w:r>
    </w:p>
    <w:p w14:paraId="621F0E75" w14:textId="5DCCB163" w:rsidR="00F72AF9" w:rsidRPr="00286B48" w:rsidRDefault="00292180" w:rsidP="00292180">
      <w:pPr>
        <w:autoSpaceDE w:val="0"/>
        <w:autoSpaceDN w:val="0"/>
        <w:adjustRightInd w:val="0"/>
        <w:rPr>
          <w:rFonts w:ascii="Times New Roman" w:hAnsi="Times New Roman" w:cs="Times New Roman"/>
          <w:b/>
          <w:bCs/>
          <w:color w:val="000000"/>
          <w:sz w:val="24"/>
          <w:szCs w:val="24"/>
        </w:rPr>
      </w:pPr>
      <w:r w:rsidRPr="00286B48">
        <w:rPr>
          <w:rFonts w:ascii="Times New Roman" w:hAnsi="Times New Roman" w:cs="Times New Roman"/>
          <w:b/>
          <w:bCs/>
          <w:color w:val="000000"/>
          <w:sz w:val="24"/>
          <w:szCs w:val="24"/>
        </w:rPr>
        <w:t>BREEDING</w:t>
      </w:r>
      <w:r>
        <w:rPr>
          <w:rFonts w:ascii="Times New Roman" w:hAnsi="Times New Roman" w:cs="Times New Roman" w:hint="cs"/>
          <w:b/>
          <w:bCs/>
          <w:color w:val="000000"/>
          <w:sz w:val="24"/>
          <w:szCs w:val="24"/>
          <w:rtl/>
        </w:rPr>
        <w:t xml:space="preserve"> </w:t>
      </w:r>
      <w:r w:rsidRPr="00286B48">
        <w:rPr>
          <w:rFonts w:ascii="Times New Roman" w:hAnsi="Times New Roman" w:cs="Times New Roman"/>
          <w:b/>
          <w:bCs/>
          <w:color w:val="000000"/>
          <w:sz w:val="24"/>
          <w:szCs w:val="24"/>
        </w:rPr>
        <w:t>IN HEU-THORIUM OXIDE SYSTEM</w:t>
      </w:r>
    </w:p>
    <w:p w14:paraId="01A0A160" w14:textId="77777777" w:rsidR="007D3016" w:rsidRPr="00DD7722" w:rsidRDefault="007D3016" w:rsidP="00DB6BC1">
      <w:pPr>
        <w:autoSpaceDE w:val="0"/>
        <w:autoSpaceDN w:val="0"/>
        <w:adjustRightInd w:val="0"/>
        <w:jc w:val="both"/>
        <w:rPr>
          <w:rFonts w:ascii="Times New Roman" w:hAnsi="Times New Roman" w:cs="Times New Roman"/>
          <w:b/>
          <w:bCs/>
          <w:sz w:val="24"/>
          <w:szCs w:val="24"/>
        </w:rPr>
      </w:pPr>
    </w:p>
    <w:p w14:paraId="56909BB5" w14:textId="60D178B9" w:rsidR="007D3016" w:rsidRPr="00292180" w:rsidRDefault="007D3016" w:rsidP="004B3665">
      <w:pPr>
        <w:autoSpaceDE w:val="0"/>
        <w:autoSpaceDN w:val="0"/>
        <w:adjustRightInd w:val="0"/>
        <w:jc w:val="both"/>
        <w:rPr>
          <w:rFonts w:asciiTheme="majorBidi" w:hAnsiTheme="majorBidi" w:cstheme="majorBidi"/>
          <w:b/>
          <w:bCs/>
          <w:sz w:val="20"/>
          <w:szCs w:val="20"/>
          <w:lang w:val="en-US"/>
        </w:rPr>
      </w:pPr>
      <w:r w:rsidRPr="00292180">
        <w:rPr>
          <w:rFonts w:asciiTheme="majorBidi" w:hAnsiTheme="majorBidi" w:cstheme="majorBidi"/>
          <w:b/>
          <w:bCs/>
          <w:sz w:val="20"/>
          <w:szCs w:val="20"/>
          <w:lang w:val="en-US"/>
        </w:rPr>
        <w:t>A.M.M.</w:t>
      </w:r>
      <w:r w:rsidR="007E3718" w:rsidRPr="00292180">
        <w:rPr>
          <w:rFonts w:asciiTheme="majorBidi" w:hAnsiTheme="majorBidi" w:cstheme="majorBidi"/>
          <w:b/>
          <w:bCs/>
          <w:sz w:val="20"/>
          <w:szCs w:val="20"/>
          <w:rtl/>
          <w:lang w:val="en-US"/>
        </w:rPr>
        <w:t xml:space="preserve"> </w:t>
      </w:r>
      <w:r w:rsidRPr="00292180">
        <w:rPr>
          <w:rFonts w:asciiTheme="majorBidi" w:hAnsiTheme="majorBidi" w:cstheme="majorBidi"/>
          <w:b/>
          <w:bCs/>
          <w:sz w:val="20"/>
          <w:szCs w:val="20"/>
          <w:lang w:val="en-US"/>
        </w:rPr>
        <w:t>Ali</w:t>
      </w:r>
      <w:r w:rsidR="00CA486A" w:rsidRPr="00292180">
        <w:rPr>
          <w:rFonts w:asciiTheme="majorBidi" w:hAnsiTheme="majorBidi" w:cstheme="majorBidi"/>
          <w:sz w:val="20"/>
          <w:szCs w:val="20"/>
          <w:vertAlign w:val="superscript"/>
          <w:lang w:val="en-US"/>
        </w:rPr>
        <w:t>a</w:t>
      </w:r>
      <w:r w:rsidRPr="00292180">
        <w:rPr>
          <w:rFonts w:asciiTheme="majorBidi" w:hAnsiTheme="majorBidi" w:cstheme="majorBidi"/>
          <w:b/>
          <w:bCs/>
          <w:sz w:val="20"/>
          <w:szCs w:val="20"/>
          <w:lang w:val="en-US"/>
        </w:rPr>
        <w:t xml:space="preserve">, </w:t>
      </w:r>
    </w:p>
    <w:p w14:paraId="2BDB38C1" w14:textId="1DB7B359" w:rsidR="004B3665" w:rsidRPr="00292180" w:rsidRDefault="00CA486A" w:rsidP="007D3016">
      <w:pPr>
        <w:autoSpaceDE w:val="0"/>
        <w:autoSpaceDN w:val="0"/>
        <w:adjustRightInd w:val="0"/>
        <w:jc w:val="both"/>
        <w:rPr>
          <w:rFonts w:asciiTheme="majorBidi" w:hAnsiTheme="majorBidi" w:cstheme="majorBidi"/>
          <w:sz w:val="20"/>
          <w:szCs w:val="20"/>
          <w:lang w:val="en-US"/>
        </w:rPr>
      </w:pPr>
      <w:proofErr w:type="gramStart"/>
      <w:r w:rsidRPr="00292180">
        <w:rPr>
          <w:rFonts w:asciiTheme="majorBidi" w:hAnsiTheme="majorBidi" w:cstheme="majorBidi"/>
          <w:sz w:val="20"/>
          <w:szCs w:val="20"/>
          <w:vertAlign w:val="superscript"/>
          <w:lang w:val="en-US"/>
        </w:rPr>
        <w:t>a</w:t>
      </w:r>
      <w:proofErr w:type="gramEnd"/>
      <w:r w:rsidRPr="00292180">
        <w:rPr>
          <w:rFonts w:asciiTheme="majorBidi" w:hAnsiTheme="majorBidi" w:cstheme="majorBidi"/>
          <w:sz w:val="20"/>
          <w:szCs w:val="20"/>
          <w:lang w:val="en-US"/>
        </w:rPr>
        <w:t xml:space="preserve"> </w:t>
      </w:r>
      <w:r w:rsidR="007D3016" w:rsidRPr="00292180">
        <w:rPr>
          <w:rFonts w:asciiTheme="majorBidi" w:hAnsiTheme="majorBidi" w:cstheme="majorBidi"/>
          <w:sz w:val="20"/>
          <w:szCs w:val="20"/>
          <w:lang w:val="en-US"/>
        </w:rPr>
        <w:t>Reactors Department, Nuclear Research Centre, E</w:t>
      </w:r>
      <w:r w:rsidR="000E3B2B">
        <w:rPr>
          <w:rFonts w:asciiTheme="majorBidi" w:hAnsiTheme="majorBidi" w:cstheme="majorBidi"/>
          <w:sz w:val="20"/>
          <w:szCs w:val="20"/>
          <w:lang w:val="en-US"/>
        </w:rPr>
        <w:t>gyptian Atomic Energy Authority</w:t>
      </w:r>
    </w:p>
    <w:p w14:paraId="47D3F2AA" w14:textId="2EE5AD0E" w:rsidR="007D3016" w:rsidRPr="00292180" w:rsidRDefault="004B3665" w:rsidP="007D3016">
      <w:pPr>
        <w:autoSpaceDE w:val="0"/>
        <w:autoSpaceDN w:val="0"/>
        <w:adjustRightInd w:val="0"/>
        <w:jc w:val="both"/>
        <w:rPr>
          <w:rFonts w:asciiTheme="majorBidi" w:hAnsiTheme="majorBidi" w:cstheme="majorBidi"/>
          <w:sz w:val="20"/>
          <w:szCs w:val="20"/>
          <w:lang w:val="en-US"/>
        </w:rPr>
      </w:pPr>
      <w:r w:rsidRPr="00292180">
        <w:rPr>
          <w:rFonts w:asciiTheme="majorBidi" w:hAnsiTheme="majorBidi" w:cstheme="majorBidi"/>
          <w:sz w:val="20"/>
          <w:szCs w:val="20"/>
          <w:lang w:val="en-US"/>
        </w:rPr>
        <w:t xml:space="preserve">Cairo, </w:t>
      </w:r>
      <w:r w:rsidR="000E3B2B">
        <w:rPr>
          <w:rFonts w:asciiTheme="majorBidi" w:hAnsiTheme="majorBidi" w:cstheme="majorBidi"/>
          <w:sz w:val="20"/>
          <w:szCs w:val="20"/>
          <w:lang w:val="en-US"/>
        </w:rPr>
        <w:t>Egypt</w:t>
      </w:r>
    </w:p>
    <w:p w14:paraId="4F2BA2EA" w14:textId="0B6F1416" w:rsidR="004B3665" w:rsidRPr="00292180" w:rsidRDefault="00615EF5" w:rsidP="007D3016">
      <w:pPr>
        <w:autoSpaceDE w:val="0"/>
        <w:autoSpaceDN w:val="0"/>
        <w:adjustRightInd w:val="0"/>
        <w:jc w:val="both"/>
        <w:rPr>
          <w:rFonts w:asciiTheme="majorBidi" w:hAnsiTheme="majorBidi" w:cstheme="majorBidi"/>
          <w:sz w:val="20"/>
          <w:szCs w:val="20"/>
          <w:lang w:val="en-US"/>
        </w:rPr>
      </w:pPr>
      <w:hyperlink r:id="rId7" w:history="1">
        <w:r w:rsidR="004B3665" w:rsidRPr="00292180">
          <w:rPr>
            <w:rStyle w:val="Hyperlink"/>
            <w:rFonts w:asciiTheme="majorBidi" w:hAnsiTheme="majorBidi" w:cstheme="majorBidi"/>
            <w:sz w:val="20"/>
            <w:szCs w:val="20"/>
            <w:lang w:val="en-US"/>
          </w:rPr>
          <w:t>Ahmed_aly_25@yahoo.com</w:t>
        </w:r>
      </w:hyperlink>
    </w:p>
    <w:p w14:paraId="5815CBE4" w14:textId="77777777" w:rsidR="004B3665" w:rsidRPr="00292180" w:rsidRDefault="004B3665" w:rsidP="007D3016">
      <w:pPr>
        <w:autoSpaceDE w:val="0"/>
        <w:autoSpaceDN w:val="0"/>
        <w:adjustRightInd w:val="0"/>
        <w:jc w:val="both"/>
        <w:rPr>
          <w:rFonts w:asciiTheme="majorBidi" w:hAnsiTheme="majorBidi" w:cstheme="majorBidi"/>
          <w:sz w:val="20"/>
          <w:szCs w:val="20"/>
          <w:lang w:val="en-US"/>
        </w:rPr>
      </w:pPr>
    </w:p>
    <w:p w14:paraId="3F62366E" w14:textId="35CEFAC5" w:rsidR="004B3665" w:rsidRPr="00292180" w:rsidRDefault="004B3665" w:rsidP="007D3016">
      <w:pPr>
        <w:autoSpaceDE w:val="0"/>
        <w:autoSpaceDN w:val="0"/>
        <w:adjustRightInd w:val="0"/>
        <w:jc w:val="both"/>
        <w:rPr>
          <w:rFonts w:asciiTheme="majorBidi" w:hAnsiTheme="majorBidi" w:cstheme="majorBidi"/>
          <w:sz w:val="20"/>
          <w:szCs w:val="20"/>
          <w:lang w:val="en-US"/>
        </w:rPr>
      </w:pPr>
      <w:r w:rsidRPr="00292180">
        <w:rPr>
          <w:rFonts w:asciiTheme="majorBidi" w:hAnsiTheme="majorBidi" w:cstheme="majorBidi"/>
          <w:b/>
          <w:bCs/>
          <w:sz w:val="20"/>
          <w:szCs w:val="20"/>
          <w:lang w:val="en-US"/>
        </w:rPr>
        <w:t>Hanaa Hassan Abou-Gabal</w:t>
      </w:r>
      <w:r w:rsidRPr="00292180">
        <w:rPr>
          <w:rFonts w:asciiTheme="majorBidi" w:hAnsiTheme="majorBidi" w:cstheme="majorBidi"/>
          <w:b/>
          <w:bCs/>
          <w:sz w:val="20"/>
          <w:szCs w:val="20"/>
          <w:vertAlign w:val="superscript"/>
          <w:rtl/>
          <w:lang w:val="en-US"/>
        </w:rPr>
        <w:t>b</w:t>
      </w:r>
      <w:r w:rsidRPr="00292180">
        <w:rPr>
          <w:rFonts w:asciiTheme="majorBidi" w:hAnsiTheme="majorBidi" w:cstheme="majorBidi"/>
          <w:b/>
          <w:bCs/>
          <w:sz w:val="20"/>
          <w:szCs w:val="20"/>
          <w:lang w:val="en-US"/>
        </w:rPr>
        <w:t>, Alya A</w:t>
      </w:r>
      <w:r w:rsidRPr="00292180">
        <w:rPr>
          <w:rFonts w:asciiTheme="majorBidi" w:hAnsiTheme="majorBidi" w:cstheme="majorBidi"/>
          <w:b/>
          <w:bCs/>
          <w:sz w:val="20"/>
          <w:szCs w:val="20"/>
          <w:rtl/>
          <w:lang w:val="en-US"/>
        </w:rPr>
        <w:t>.</w:t>
      </w:r>
      <w:r w:rsidRPr="00292180">
        <w:rPr>
          <w:rFonts w:asciiTheme="majorBidi" w:hAnsiTheme="majorBidi" w:cstheme="majorBidi"/>
          <w:b/>
          <w:bCs/>
          <w:sz w:val="20"/>
          <w:szCs w:val="20"/>
          <w:lang w:val="en-US"/>
        </w:rPr>
        <w:t xml:space="preserve"> </w:t>
      </w:r>
      <w:proofErr w:type="spellStart"/>
      <w:r w:rsidRPr="00292180">
        <w:rPr>
          <w:rFonts w:asciiTheme="majorBidi" w:hAnsiTheme="majorBidi" w:cstheme="majorBidi"/>
          <w:b/>
          <w:bCs/>
          <w:sz w:val="20"/>
          <w:szCs w:val="20"/>
          <w:lang w:val="en-US"/>
        </w:rPr>
        <w:t>Badawi</w:t>
      </w:r>
      <w:r w:rsidRPr="00292180">
        <w:rPr>
          <w:rFonts w:asciiTheme="majorBidi" w:hAnsiTheme="majorBidi" w:cstheme="majorBidi"/>
          <w:b/>
          <w:bCs/>
          <w:sz w:val="20"/>
          <w:szCs w:val="20"/>
          <w:vertAlign w:val="superscript"/>
          <w:lang w:val="en-US"/>
        </w:rPr>
        <w:t>b</w:t>
      </w:r>
      <w:proofErr w:type="spellEnd"/>
      <w:r w:rsidRPr="00292180">
        <w:rPr>
          <w:rFonts w:asciiTheme="majorBidi" w:hAnsiTheme="majorBidi" w:cstheme="majorBidi"/>
          <w:b/>
          <w:bCs/>
          <w:sz w:val="20"/>
          <w:szCs w:val="20"/>
          <w:lang w:val="en-US"/>
        </w:rPr>
        <w:t xml:space="preserve"> and A.A. </w:t>
      </w:r>
      <w:proofErr w:type="spellStart"/>
      <w:r w:rsidRPr="00292180">
        <w:rPr>
          <w:rFonts w:asciiTheme="majorBidi" w:hAnsiTheme="majorBidi" w:cstheme="majorBidi"/>
          <w:b/>
          <w:bCs/>
          <w:sz w:val="20"/>
          <w:szCs w:val="20"/>
          <w:lang w:val="en-US"/>
        </w:rPr>
        <w:t>ELKafas</w:t>
      </w:r>
      <w:r w:rsidRPr="00292180">
        <w:rPr>
          <w:rFonts w:asciiTheme="majorBidi" w:hAnsiTheme="majorBidi" w:cstheme="majorBidi"/>
          <w:b/>
          <w:bCs/>
          <w:sz w:val="20"/>
          <w:szCs w:val="20"/>
          <w:vertAlign w:val="superscript"/>
          <w:lang w:val="en-US"/>
        </w:rPr>
        <w:t>a</w:t>
      </w:r>
      <w:proofErr w:type="spellEnd"/>
    </w:p>
    <w:p w14:paraId="0A5B844B" w14:textId="51221F7F" w:rsidR="007D3016" w:rsidRPr="00292180" w:rsidRDefault="007D3016" w:rsidP="000E3B2B">
      <w:pPr>
        <w:autoSpaceDE w:val="0"/>
        <w:autoSpaceDN w:val="0"/>
        <w:adjustRightInd w:val="0"/>
        <w:jc w:val="both"/>
        <w:rPr>
          <w:rFonts w:asciiTheme="majorBidi" w:hAnsiTheme="majorBidi" w:cstheme="majorBidi"/>
          <w:sz w:val="20"/>
          <w:szCs w:val="20"/>
          <w:rtl/>
          <w:lang w:val="en-US"/>
        </w:rPr>
      </w:pPr>
      <w:r w:rsidRPr="00292180">
        <w:rPr>
          <w:rFonts w:asciiTheme="majorBidi" w:hAnsiTheme="majorBidi" w:cstheme="majorBidi"/>
          <w:sz w:val="20"/>
          <w:szCs w:val="20"/>
          <w:vertAlign w:val="superscript"/>
          <w:lang w:val="en-US"/>
        </w:rPr>
        <w:t>b</w:t>
      </w:r>
      <w:r w:rsidRPr="00292180">
        <w:rPr>
          <w:rFonts w:asciiTheme="majorBidi" w:hAnsiTheme="majorBidi" w:cstheme="majorBidi"/>
          <w:sz w:val="20"/>
          <w:szCs w:val="20"/>
          <w:lang w:val="en-US"/>
        </w:rPr>
        <w:t xml:space="preserve"> Department of Nuclear and Radiation Engineering, Faculty of Engineering, Alexandria </w:t>
      </w:r>
      <w:r w:rsidR="000E3B2B">
        <w:rPr>
          <w:rFonts w:asciiTheme="majorBidi" w:hAnsiTheme="majorBidi" w:cstheme="majorBidi" w:hint="cs"/>
          <w:sz w:val="20"/>
          <w:szCs w:val="20"/>
          <w:rtl/>
          <w:lang w:val="en-US"/>
        </w:rPr>
        <w:t xml:space="preserve"> </w:t>
      </w:r>
      <w:r w:rsidRPr="00292180">
        <w:rPr>
          <w:rFonts w:asciiTheme="majorBidi" w:hAnsiTheme="majorBidi" w:cstheme="majorBidi"/>
          <w:sz w:val="20"/>
          <w:szCs w:val="20"/>
          <w:lang w:val="en-US"/>
        </w:rPr>
        <w:t>University</w:t>
      </w:r>
    </w:p>
    <w:p w14:paraId="57F0D88C" w14:textId="11D3776D" w:rsidR="000E3B2B" w:rsidRDefault="000E3B2B" w:rsidP="000E3B2B">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Alexandria, Egypt</w:t>
      </w:r>
    </w:p>
    <w:p w14:paraId="16AD4F9A" w14:textId="77777777" w:rsidR="000E3B2B" w:rsidRPr="00DD7722" w:rsidRDefault="000E3B2B" w:rsidP="000E3B2B">
      <w:pPr>
        <w:autoSpaceDE w:val="0"/>
        <w:autoSpaceDN w:val="0"/>
        <w:adjustRightInd w:val="0"/>
        <w:jc w:val="both"/>
        <w:rPr>
          <w:rFonts w:ascii="Times New Roman" w:hAnsi="Times New Roman" w:cs="Times New Roman"/>
          <w:b/>
          <w:bCs/>
          <w:sz w:val="24"/>
          <w:szCs w:val="24"/>
        </w:rPr>
      </w:pPr>
    </w:p>
    <w:p w14:paraId="667ADF2F" w14:textId="77777777" w:rsidR="00DB6BC1" w:rsidRPr="004B3665" w:rsidRDefault="00DB6BC1" w:rsidP="004B3665">
      <w:pPr>
        <w:autoSpaceDE w:val="0"/>
        <w:autoSpaceDN w:val="0"/>
        <w:adjustRightInd w:val="0"/>
        <w:jc w:val="both"/>
        <w:rPr>
          <w:rFonts w:ascii="Times New Roman" w:hAnsi="Times New Roman" w:cs="Times New Roman"/>
          <w:b/>
          <w:bCs/>
          <w:sz w:val="20"/>
          <w:szCs w:val="20"/>
        </w:rPr>
      </w:pPr>
      <w:r w:rsidRPr="004B3665">
        <w:rPr>
          <w:rFonts w:ascii="Times New Roman" w:hAnsi="Times New Roman" w:cs="Times New Roman"/>
          <w:b/>
          <w:bCs/>
          <w:sz w:val="20"/>
          <w:szCs w:val="20"/>
        </w:rPr>
        <w:t>Abstract</w:t>
      </w:r>
    </w:p>
    <w:p w14:paraId="12D0F88D" w14:textId="77777777" w:rsidR="00DB6BC1" w:rsidRPr="00DD7722" w:rsidRDefault="00DB6BC1" w:rsidP="00DB6BC1">
      <w:pPr>
        <w:autoSpaceDE w:val="0"/>
        <w:autoSpaceDN w:val="0"/>
        <w:adjustRightInd w:val="0"/>
        <w:jc w:val="both"/>
        <w:rPr>
          <w:rFonts w:ascii="Times New Roman" w:hAnsi="Times New Roman" w:cs="Times New Roman"/>
          <w:sz w:val="20"/>
          <w:szCs w:val="20"/>
        </w:rPr>
      </w:pPr>
    </w:p>
    <w:p w14:paraId="5A550105" w14:textId="6B7A266C" w:rsidR="00E01F1A" w:rsidRPr="00292180" w:rsidRDefault="00DB6BC1" w:rsidP="00292180">
      <w:pPr>
        <w:autoSpaceDE w:val="0"/>
        <w:autoSpaceDN w:val="0"/>
        <w:adjustRightInd w:val="0"/>
        <w:jc w:val="both"/>
        <w:rPr>
          <w:rFonts w:ascii="Times New Roman" w:hAnsi="Times New Roman" w:cs="Times New Roman"/>
          <w:sz w:val="18"/>
          <w:szCs w:val="18"/>
        </w:rPr>
      </w:pPr>
      <w:r w:rsidRPr="004B3665">
        <w:rPr>
          <w:rFonts w:ascii="Times New Roman" w:hAnsi="Times New Roman" w:cs="Times New Roman"/>
          <w:sz w:val="18"/>
          <w:szCs w:val="18"/>
        </w:rPr>
        <w:t xml:space="preserve">For power production and </w:t>
      </w:r>
      <w:r w:rsidRPr="004B3665">
        <w:rPr>
          <w:rFonts w:ascii="Times New Roman" w:hAnsi="Times New Roman" w:cs="Times New Roman"/>
          <w:color w:val="000000"/>
          <w:sz w:val="18"/>
          <w:szCs w:val="18"/>
          <w:vertAlign w:val="superscript"/>
        </w:rPr>
        <w:t>233</w:t>
      </w:r>
      <w:r w:rsidRPr="004B3665">
        <w:rPr>
          <w:rFonts w:ascii="Times New Roman" w:hAnsi="Times New Roman" w:cs="Times New Roman"/>
          <w:color w:val="000000"/>
          <w:sz w:val="18"/>
          <w:szCs w:val="18"/>
        </w:rPr>
        <w:t>U breeding</w:t>
      </w:r>
      <w:r w:rsidRPr="004B3665">
        <w:rPr>
          <w:rFonts w:ascii="Times New Roman" w:hAnsi="Times New Roman" w:cs="Times New Roman"/>
          <w:sz w:val="18"/>
          <w:szCs w:val="18"/>
        </w:rPr>
        <w:t xml:space="preserve"> from thorium, a preliminary neutronic design of an Accelerator-Driven Sub-critical System (ADS) is</w:t>
      </w:r>
      <w:r w:rsidR="00C43516" w:rsidRPr="004B3665">
        <w:rPr>
          <w:rFonts w:ascii="Times New Roman" w:hAnsi="Times New Roman" w:cs="Times New Roman"/>
          <w:sz w:val="18"/>
          <w:szCs w:val="18"/>
        </w:rPr>
        <w:t xml:space="preserve"> </w:t>
      </w:r>
      <w:r w:rsidRPr="004B3665">
        <w:rPr>
          <w:rFonts w:ascii="Times New Roman" w:hAnsi="Times New Roman" w:cs="Times New Roman"/>
          <w:sz w:val="18"/>
          <w:szCs w:val="18"/>
        </w:rPr>
        <w:t>presented. The ADS reactor core design with “HEU–Thorium Oxide fuel” was coupled with</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proton accelerator and spallation target. The neutron source (ADS system) feasibility of HEU</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burning and isotopes production was evaluated. The multiplication factor K</w:t>
      </w:r>
      <w:r w:rsidRPr="004B3665">
        <w:rPr>
          <w:rFonts w:ascii="Times New Roman" w:hAnsi="Times New Roman" w:cs="Times New Roman"/>
          <w:sz w:val="18"/>
          <w:szCs w:val="18"/>
          <w:vertAlign w:val="subscript"/>
        </w:rPr>
        <w:t>eff</w:t>
      </w:r>
      <w:r w:rsidRPr="004B3665">
        <w:rPr>
          <w:rFonts w:ascii="Times New Roman" w:hAnsi="Times New Roman" w:cs="Times New Roman"/>
          <w:sz w:val="18"/>
          <w:szCs w:val="18"/>
        </w:rPr>
        <w:t>, the production of</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vertAlign w:val="superscript"/>
        </w:rPr>
        <w:t>233</w:t>
      </w:r>
      <w:r w:rsidRPr="004B3665">
        <w:rPr>
          <w:rFonts w:ascii="Times New Roman" w:hAnsi="Times New Roman" w:cs="Times New Roman"/>
          <w:sz w:val="18"/>
          <w:szCs w:val="18"/>
        </w:rPr>
        <w:t xml:space="preserve">U and depletion of </w:t>
      </w:r>
      <w:r w:rsidRPr="004B3665">
        <w:rPr>
          <w:rFonts w:ascii="Times New Roman" w:hAnsi="Times New Roman" w:cs="Times New Roman"/>
          <w:color w:val="000000"/>
          <w:sz w:val="18"/>
          <w:szCs w:val="18"/>
          <w:vertAlign w:val="superscript"/>
        </w:rPr>
        <w:t>235</w:t>
      </w:r>
      <w:r w:rsidRPr="004B3665">
        <w:rPr>
          <w:rFonts w:ascii="Times New Roman" w:hAnsi="Times New Roman" w:cs="Times New Roman"/>
          <w:color w:val="000000"/>
          <w:sz w:val="18"/>
          <w:szCs w:val="18"/>
        </w:rPr>
        <w:t>U</w:t>
      </w:r>
      <w:r w:rsidR="0094391F" w:rsidRPr="004B3665">
        <w:rPr>
          <w:rFonts w:ascii="Times New Roman" w:hAnsi="Times New Roman" w:cs="Times New Roman"/>
          <w:color w:val="000000"/>
          <w:sz w:val="18"/>
          <w:szCs w:val="18"/>
        </w:rPr>
        <w:t xml:space="preserve"> </w:t>
      </w:r>
      <w:r w:rsidRPr="004B3665">
        <w:rPr>
          <w:rFonts w:ascii="Times New Roman" w:hAnsi="Times New Roman" w:cs="Times New Roman"/>
          <w:sz w:val="18"/>
          <w:szCs w:val="18"/>
        </w:rPr>
        <w:t>were</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computed</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using</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 xml:space="preserve">the </w:t>
      </w:r>
      <w:r w:rsidR="0094391F" w:rsidRPr="004B3665">
        <w:rPr>
          <w:rFonts w:ascii="Times New Roman" w:hAnsi="Times New Roman" w:cs="Times New Roman"/>
          <w:sz w:val="18"/>
          <w:szCs w:val="18"/>
          <w:lang w:val="en-US"/>
        </w:rPr>
        <w:t>MCNPX 2.7</w:t>
      </w:r>
      <w:r w:rsidRPr="004B3665">
        <w:rPr>
          <w:rFonts w:ascii="Times New Roman" w:hAnsi="Times New Roman" w:cs="Times New Roman"/>
          <w:sz w:val="18"/>
          <w:szCs w:val="18"/>
          <w:lang w:val="en-US"/>
        </w:rPr>
        <w:t>.0</w:t>
      </w:r>
      <w:r w:rsidR="0094391F" w:rsidRPr="004B3665">
        <w:rPr>
          <w:rFonts w:ascii="Times New Roman" w:hAnsi="Times New Roman" w:cs="Times New Roman"/>
          <w:sz w:val="18"/>
          <w:szCs w:val="18"/>
          <w:lang w:val="en-US"/>
        </w:rPr>
        <w:t xml:space="preserve"> </w:t>
      </w:r>
      <w:r w:rsidRPr="004B3665">
        <w:rPr>
          <w:rFonts w:ascii="Times New Roman" w:hAnsi="Times New Roman" w:cs="Times New Roman"/>
          <w:sz w:val="18"/>
          <w:szCs w:val="18"/>
        </w:rPr>
        <w:t xml:space="preserve">code. </w:t>
      </w:r>
      <w:r w:rsidRPr="004B3665">
        <w:rPr>
          <w:rFonts w:ascii="Times New Roman" w:hAnsi="Times New Roman" w:cs="Times New Roman"/>
          <w:sz w:val="18"/>
          <w:szCs w:val="18"/>
          <w:lang w:val="en-US"/>
        </w:rPr>
        <w:t>The results indicated that</w:t>
      </w:r>
      <w:r w:rsidR="0094391F" w:rsidRPr="004B3665">
        <w:rPr>
          <w:rFonts w:ascii="Times New Roman" w:hAnsi="Times New Roman" w:cs="Times New Roman"/>
          <w:sz w:val="18"/>
          <w:szCs w:val="18"/>
          <w:lang w:val="en-US"/>
        </w:rPr>
        <w:t xml:space="preserve"> </w:t>
      </w:r>
      <w:r w:rsidRPr="004B3665">
        <w:rPr>
          <w:rFonts w:ascii="Times New Roman" w:hAnsi="Times New Roman" w:cs="Times New Roman"/>
          <w:sz w:val="18"/>
          <w:szCs w:val="18"/>
        </w:rPr>
        <w:t>the introduction of thorium fuel with</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 xml:space="preserve">HEU into the ADS core gives an efficient method to produce </w:t>
      </w:r>
      <w:r w:rsidRPr="004B3665">
        <w:rPr>
          <w:rFonts w:ascii="Times New Roman" w:hAnsi="Times New Roman" w:cs="Times New Roman"/>
          <w:color w:val="000000"/>
          <w:sz w:val="18"/>
          <w:szCs w:val="18"/>
          <w:vertAlign w:val="superscript"/>
        </w:rPr>
        <w:t>233</w:t>
      </w:r>
      <w:r w:rsidRPr="004B3665">
        <w:rPr>
          <w:rFonts w:ascii="Times New Roman" w:hAnsi="Times New Roman" w:cs="Times New Roman"/>
          <w:color w:val="000000"/>
          <w:sz w:val="18"/>
          <w:szCs w:val="18"/>
        </w:rPr>
        <w:t>U</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 xml:space="preserve">isotopes and to burn </w:t>
      </w:r>
      <w:r w:rsidRPr="004B3665">
        <w:rPr>
          <w:rFonts w:ascii="Times New Roman" w:hAnsi="Times New Roman" w:cs="Times New Roman"/>
          <w:color w:val="000000"/>
          <w:sz w:val="18"/>
          <w:szCs w:val="18"/>
          <w:vertAlign w:val="superscript"/>
        </w:rPr>
        <w:t>235</w:t>
      </w:r>
      <w:r w:rsidRPr="004B3665">
        <w:rPr>
          <w:rFonts w:ascii="Times New Roman" w:hAnsi="Times New Roman" w:cs="Times New Roman"/>
          <w:color w:val="000000"/>
          <w:sz w:val="18"/>
          <w:szCs w:val="18"/>
        </w:rPr>
        <w:t>U</w:t>
      </w:r>
      <w:r w:rsidR="0094391F" w:rsidRPr="004B3665">
        <w:rPr>
          <w:rFonts w:ascii="Times New Roman" w:hAnsi="Times New Roman" w:cs="Times New Roman"/>
          <w:color w:val="000000"/>
          <w:sz w:val="18"/>
          <w:szCs w:val="18"/>
        </w:rPr>
        <w:t xml:space="preserve"> </w:t>
      </w:r>
      <w:r w:rsidRPr="004B3665">
        <w:rPr>
          <w:rFonts w:ascii="Times New Roman" w:hAnsi="Times New Roman" w:cs="Times New Roman"/>
          <w:sz w:val="18"/>
          <w:szCs w:val="18"/>
        </w:rPr>
        <w:t>isotopes more efficiently. Additionally, less minor actinides (MA) production and generation of</w:t>
      </w:r>
      <w:r w:rsidR="0094391F" w:rsidRPr="004B3665">
        <w:rPr>
          <w:rFonts w:ascii="Times New Roman" w:hAnsi="Times New Roman" w:cs="Times New Roman"/>
          <w:sz w:val="18"/>
          <w:szCs w:val="18"/>
        </w:rPr>
        <w:t xml:space="preserve"> </w:t>
      </w:r>
      <w:r w:rsidRPr="004B3665">
        <w:rPr>
          <w:rFonts w:ascii="Times New Roman" w:hAnsi="Times New Roman" w:cs="Times New Roman"/>
          <w:sz w:val="18"/>
          <w:szCs w:val="18"/>
        </w:rPr>
        <w:t>energy can be achieved.</w:t>
      </w:r>
    </w:p>
    <w:p w14:paraId="27BFA213" w14:textId="47A2FB77" w:rsidR="004B3665" w:rsidRPr="00C12A13" w:rsidRDefault="004B3665" w:rsidP="00292180">
      <w:pPr>
        <w:pStyle w:val="ListParagraph"/>
        <w:numPr>
          <w:ilvl w:val="0"/>
          <w:numId w:val="28"/>
        </w:numPr>
        <w:autoSpaceDE w:val="0"/>
        <w:autoSpaceDN w:val="0"/>
        <w:adjustRightInd w:val="0"/>
        <w:spacing w:before="240" w:after="240"/>
        <w:jc w:val="both"/>
        <w:rPr>
          <w:rFonts w:ascii="Times New Roman" w:hAnsi="Times New Roman" w:cs="Times New Roman"/>
          <w:color w:val="000000"/>
          <w:sz w:val="20"/>
          <w:szCs w:val="20"/>
        </w:rPr>
      </w:pPr>
      <w:r w:rsidRPr="00C12A13">
        <w:rPr>
          <w:rFonts w:ascii="Times New Roman" w:hAnsi="Times New Roman" w:cs="Times New Roman"/>
          <w:color w:val="000000"/>
          <w:sz w:val="20"/>
          <w:szCs w:val="20"/>
        </w:rPr>
        <w:t>INTRODUCTION</w:t>
      </w:r>
    </w:p>
    <w:p w14:paraId="5850D5E1" w14:textId="77777777" w:rsidR="004B3665" w:rsidRPr="004B3665" w:rsidRDefault="00DA1EF8" w:rsidP="004B3665">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rPr>
        <w:t>Recently,</w:t>
      </w:r>
      <w:r w:rsidRPr="004B3665">
        <w:rPr>
          <w:rFonts w:asciiTheme="majorBidi" w:hAnsiTheme="majorBidi" w:cstheme="majorBidi"/>
          <w:color w:val="000000"/>
          <w:sz w:val="20"/>
          <w:szCs w:val="20"/>
          <w:lang w:val="en-US"/>
        </w:rPr>
        <w:t xml:space="preserve"> the accelerator-driven sub-critical system, known as the Accelerator- Driven System (ADS), was studied for uses to attain specific objectives in several countries. In the USA, some European countries, and Japan, the main goals of ADS are to incorporate inherent safety in the system of nuclear energy and to provide long-term solutions to nuclear waste disposal by burning higher actinides (as </w:t>
      </w:r>
      <w:r w:rsidRPr="004B3665">
        <w:rPr>
          <w:rFonts w:asciiTheme="majorBidi" w:hAnsiTheme="majorBidi" w:cstheme="majorBidi"/>
          <w:color w:val="000000"/>
          <w:sz w:val="20"/>
          <w:szCs w:val="20"/>
          <w:vertAlign w:val="superscript"/>
          <w:lang w:val="en-US"/>
        </w:rPr>
        <w:t>239</w:t>
      </w:r>
      <w:r w:rsidRPr="004B3665">
        <w:rPr>
          <w:rFonts w:asciiTheme="majorBidi" w:hAnsiTheme="majorBidi" w:cstheme="majorBidi"/>
          <w:color w:val="000000"/>
          <w:sz w:val="20"/>
          <w:szCs w:val="20"/>
          <w:lang w:val="en-US"/>
        </w:rPr>
        <w:t xml:space="preserve">PU) and minor actinides (as </w:t>
      </w:r>
      <w:r w:rsidRPr="004B3665">
        <w:rPr>
          <w:rFonts w:asciiTheme="majorBidi" w:hAnsiTheme="majorBidi" w:cstheme="majorBidi"/>
          <w:color w:val="000000"/>
          <w:sz w:val="20"/>
          <w:szCs w:val="20"/>
          <w:vertAlign w:val="superscript"/>
          <w:lang w:val="en-US"/>
        </w:rPr>
        <w:t>237</w:t>
      </w:r>
      <w:r w:rsidRPr="004B3665">
        <w:rPr>
          <w:rFonts w:asciiTheme="majorBidi" w:hAnsiTheme="majorBidi" w:cstheme="majorBidi"/>
          <w:color w:val="000000"/>
          <w:sz w:val="20"/>
          <w:szCs w:val="20"/>
          <w:lang w:val="en-US"/>
        </w:rPr>
        <w:t xml:space="preserve">Np, </w:t>
      </w:r>
      <w:r w:rsidRPr="004B3665">
        <w:rPr>
          <w:rFonts w:asciiTheme="majorBidi" w:hAnsiTheme="majorBidi" w:cstheme="majorBidi"/>
          <w:color w:val="000000"/>
          <w:sz w:val="20"/>
          <w:szCs w:val="20"/>
          <w:vertAlign w:val="superscript"/>
          <w:lang w:val="en-US"/>
        </w:rPr>
        <w:t>241</w:t>
      </w:r>
      <w:r w:rsidRPr="004B3665">
        <w:rPr>
          <w:rFonts w:asciiTheme="majorBidi" w:hAnsiTheme="majorBidi" w:cstheme="majorBidi"/>
          <w:color w:val="000000"/>
          <w:sz w:val="20"/>
          <w:szCs w:val="20"/>
          <w:lang w:val="en-US"/>
        </w:rPr>
        <w:t xml:space="preserve">Am, </w:t>
      </w:r>
      <w:r w:rsidRPr="004B3665">
        <w:rPr>
          <w:rFonts w:asciiTheme="majorBidi" w:hAnsiTheme="majorBidi" w:cstheme="majorBidi"/>
          <w:color w:val="000000"/>
          <w:sz w:val="20"/>
          <w:szCs w:val="20"/>
          <w:vertAlign w:val="superscript"/>
          <w:lang w:val="en-US"/>
        </w:rPr>
        <w:t>242</w:t>
      </w:r>
      <w:r w:rsidRPr="004B3665">
        <w:rPr>
          <w:rFonts w:asciiTheme="majorBidi" w:hAnsiTheme="majorBidi" w:cstheme="majorBidi"/>
          <w:color w:val="000000"/>
          <w:sz w:val="20"/>
          <w:szCs w:val="20"/>
          <w:lang w:val="en-US"/>
        </w:rPr>
        <w:t xml:space="preserve">Cm) and long-lived fission products transmutation [1]. </w:t>
      </w:r>
    </w:p>
    <w:p w14:paraId="20BBD12B" w14:textId="281F099F" w:rsidR="00DA1EF8" w:rsidRPr="004B3665" w:rsidRDefault="00DA1EF8" w:rsidP="00A10CBE">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 xml:space="preserve">The improvement of ADS </w:t>
      </w:r>
      <w:r w:rsidR="00A10CBE">
        <w:rPr>
          <w:rFonts w:asciiTheme="majorBidi" w:hAnsiTheme="majorBidi" w:cstheme="majorBidi"/>
          <w:color w:val="000000"/>
          <w:sz w:val="20"/>
          <w:szCs w:val="20"/>
          <w:lang w:val="en-US"/>
        </w:rPr>
        <w:t xml:space="preserve">for safe, effective breeding of </w:t>
      </w:r>
      <w:r w:rsidR="00A10CBE" w:rsidRPr="004B3665">
        <w:rPr>
          <w:rFonts w:asciiTheme="majorBidi" w:hAnsiTheme="majorBidi" w:cstheme="majorBidi"/>
          <w:color w:val="000000"/>
          <w:sz w:val="20"/>
          <w:szCs w:val="20"/>
          <w:vertAlign w:val="superscript"/>
          <w:lang w:val="en-US"/>
        </w:rPr>
        <w:t>233</w:t>
      </w:r>
      <w:r w:rsidR="00A10CBE" w:rsidRPr="004B3665">
        <w:rPr>
          <w:rFonts w:asciiTheme="majorBidi" w:hAnsiTheme="majorBidi" w:cstheme="majorBidi"/>
          <w:color w:val="000000"/>
          <w:sz w:val="20"/>
          <w:szCs w:val="20"/>
          <w:lang w:val="en-US"/>
        </w:rPr>
        <w:t>U</w:t>
      </w:r>
      <w:r w:rsidR="00A10CBE">
        <w:rPr>
          <w:rFonts w:asciiTheme="majorBidi" w:hAnsiTheme="majorBidi" w:cstheme="majorBidi"/>
          <w:color w:val="000000"/>
          <w:sz w:val="20"/>
          <w:szCs w:val="20"/>
          <w:lang w:val="en-US"/>
        </w:rPr>
        <w:t xml:space="preserve"> isotopes </w:t>
      </w:r>
      <w:r w:rsidRPr="004B3665">
        <w:rPr>
          <w:rFonts w:asciiTheme="majorBidi" w:hAnsiTheme="majorBidi" w:cstheme="majorBidi"/>
          <w:color w:val="000000"/>
          <w:sz w:val="20"/>
          <w:szCs w:val="20"/>
          <w:lang w:val="en-US"/>
        </w:rPr>
        <w:t xml:space="preserve">from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Th resources and for providing sustainable nuclear energy security is the major goal of the nuclear power program in India [1]. The most important concepts of the ADS being studied are:</w:t>
      </w:r>
    </w:p>
    <w:p w14:paraId="6631CFBD" w14:textId="77777777" w:rsidR="000E3B2B" w:rsidRDefault="00DA1EF8" w:rsidP="000E3B2B">
      <w:pPr>
        <w:pStyle w:val="ListParagraph"/>
        <w:numPr>
          <w:ilvl w:val="0"/>
          <w:numId w:val="34"/>
        </w:num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The Energy Amplifier (EA) of CERN Group suggested by Carlo Rubbia[2],</w:t>
      </w:r>
    </w:p>
    <w:p w14:paraId="05507013" w14:textId="77777777" w:rsidR="000E3B2B" w:rsidRDefault="00DA1EF8" w:rsidP="000E3B2B">
      <w:pPr>
        <w:pStyle w:val="ListParagraph"/>
        <w:numPr>
          <w:ilvl w:val="0"/>
          <w:numId w:val="34"/>
        </w:numPr>
        <w:autoSpaceDE w:val="0"/>
        <w:autoSpaceDN w:val="0"/>
        <w:adjustRightInd w:val="0"/>
        <w:jc w:val="both"/>
        <w:rPr>
          <w:rFonts w:asciiTheme="majorBidi" w:hAnsiTheme="majorBidi" w:cstheme="majorBidi"/>
          <w:color w:val="000000"/>
          <w:sz w:val="20"/>
          <w:szCs w:val="20"/>
          <w:lang w:val="en-US"/>
        </w:rPr>
      </w:pPr>
      <w:r w:rsidRPr="000E3B2B">
        <w:rPr>
          <w:rFonts w:asciiTheme="majorBidi" w:hAnsiTheme="majorBidi" w:cstheme="majorBidi"/>
          <w:color w:val="000000"/>
          <w:sz w:val="20"/>
          <w:szCs w:val="20"/>
          <w:lang w:val="en-US"/>
        </w:rPr>
        <w:t>The National Laboratory of Los Alamos for Waste Transmuter developed by Bowman[3],</w:t>
      </w:r>
    </w:p>
    <w:p w14:paraId="14EE13B7" w14:textId="77777777" w:rsidR="000E3B2B" w:rsidRDefault="00DA1EF8" w:rsidP="000E3B2B">
      <w:pPr>
        <w:pStyle w:val="ListParagraph"/>
        <w:numPr>
          <w:ilvl w:val="0"/>
          <w:numId w:val="34"/>
        </w:numPr>
        <w:autoSpaceDE w:val="0"/>
        <w:autoSpaceDN w:val="0"/>
        <w:adjustRightInd w:val="0"/>
        <w:jc w:val="both"/>
        <w:rPr>
          <w:rFonts w:asciiTheme="majorBidi" w:hAnsiTheme="majorBidi" w:cstheme="majorBidi"/>
          <w:color w:val="000000"/>
          <w:sz w:val="20"/>
          <w:szCs w:val="20"/>
          <w:lang w:val="en-US"/>
        </w:rPr>
      </w:pPr>
      <w:r w:rsidRPr="000E3B2B">
        <w:rPr>
          <w:rFonts w:asciiTheme="majorBidi" w:hAnsiTheme="majorBidi" w:cstheme="majorBidi"/>
          <w:color w:val="000000"/>
          <w:sz w:val="20"/>
          <w:szCs w:val="20"/>
          <w:lang w:val="en-US"/>
        </w:rPr>
        <w:t>The fast neutrons ADS incinerator of higher actinides suggested at Brook-haven National Laboratory (Phoenix-project) and executed as a part of the OMEGA (</w:t>
      </w:r>
      <w:r w:rsidRPr="000E3B2B">
        <w:rPr>
          <w:rFonts w:asciiTheme="majorBidi" w:hAnsiTheme="majorBidi" w:cstheme="majorBidi"/>
          <w:color w:val="222222"/>
          <w:sz w:val="20"/>
          <w:szCs w:val="20"/>
          <w:lang w:val="en-US"/>
        </w:rPr>
        <w:t>Options for Making Extra Gains from Actinides and fission products</w:t>
      </w:r>
      <w:r w:rsidRPr="000E3B2B">
        <w:rPr>
          <w:rFonts w:asciiTheme="majorBidi" w:hAnsiTheme="majorBidi" w:cstheme="majorBidi"/>
          <w:color w:val="000000"/>
          <w:sz w:val="20"/>
          <w:szCs w:val="20"/>
          <w:lang w:val="en-US"/>
        </w:rPr>
        <w:t>) programme in Japan [4], and</w:t>
      </w:r>
    </w:p>
    <w:p w14:paraId="2F9950DB" w14:textId="0C7702B0" w:rsidR="004B3665" w:rsidRPr="000E3B2B" w:rsidRDefault="00DA1EF8" w:rsidP="000E3B2B">
      <w:pPr>
        <w:pStyle w:val="ListParagraph"/>
        <w:numPr>
          <w:ilvl w:val="0"/>
          <w:numId w:val="34"/>
        </w:numPr>
        <w:autoSpaceDE w:val="0"/>
        <w:autoSpaceDN w:val="0"/>
        <w:adjustRightInd w:val="0"/>
        <w:jc w:val="both"/>
        <w:rPr>
          <w:rFonts w:asciiTheme="majorBidi" w:hAnsiTheme="majorBidi" w:cstheme="majorBidi"/>
          <w:color w:val="000000"/>
          <w:sz w:val="20"/>
          <w:szCs w:val="20"/>
          <w:lang w:val="en-US"/>
        </w:rPr>
      </w:pPr>
      <w:r w:rsidRPr="000E3B2B">
        <w:rPr>
          <w:rFonts w:asciiTheme="majorBidi" w:hAnsiTheme="majorBidi" w:cstheme="majorBidi"/>
          <w:color w:val="000000"/>
          <w:sz w:val="20"/>
          <w:szCs w:val="20"/>
          <w:lang w:val="en-US"/>
        </w:rPr>
        <w:t>The accelerator-driven technologies project in Russia [1].</w:t>
      </w:r>
    </w:p>
    <w:p w14:paraId="4288E087" w14:textId="77777777" w:rsidR="00DA1EF8" w:rsidRPr="004B3665" w:rsidRDefault="00DA1EF8" w:rsidP="004B3665">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The ADS is composed of three main components [1]:</w:t>
      </w:r>
    </w:p>
    <w:p w14:paraId="0995056C" w14:textId="77777777" w:rsidR="000E3B2B" w:rsidRDefault="00DA1EF8" w:rsidP="000E3B2B">
      <w:pPr>
        <w:pStyle w:val="ListParagraph"/>
        <w:numPr>
          <w:ilvl w:val="0"/>
          <w:numId w:val="35"/>
        </w:numPr>
        <w:autoSpaceDE w:val="0"/>
        <w:autoSpaceDN w:val="0"/>
        <w:adjustRightInd w:val="0"/>
        <w:jc w:val="both"/>
        <w:rPr>
          <w:rFonts w:asciiTheme="majorBidi" w:hAnsiTheme="majorBidi" w:cstheme="majorBidi"/>
          <w:color w:val="000000"/>
          <w:sz w:val="20"/>
          <w:szCs w:val="20"/>
          <w:lang w:val="en-US"/>
        </w:rPr>
      </w:pPr>
      <w:r w:rsidRPr="000E3B2B">
        <w:rPr>
          <w:rFonts w:asciiTheme="majorBidi" w:hAnsiTheme="majorBidi" w:cstheme="majorBidi"/>
          <w:color w:val="000000"/>
          <w:sz w:val="20"/>
          <w:szCs w:val="20"/>
          <w:lang w:val="en-US"/>
        </w:rPr>
        <w:t>The proton accelerator, that produces protons with energy about 1 GeV.</w:t>
      </w:r>
    </w:p>
    <w:p w14:paraId="6F6AC5B2" w14:textId="77777777" w:rsidR="000E3B2B" w:rsidRDefault="00DA1EF8" w:rsidP="000E3B2B">
      <w:pPr>
        <w:pStyle w:val="ListParagraph"/>
        <w:numPr>
          <w:ilvl w:val="0"/>
          <w:numId w:val="35"/>
        </w:numPr>
        <w:autoSpaceDE w:val="0"/>
        <w:autoSpaceDN w:val="0"/>
        <w:adjustRightInd w:val="0"/>
        <w:jc w:val="both"/>
        <w:rPr>
          <w:rFonts w:asciiTheme="majorBidi" w:hAnsiTheme="majorBidi" w:cstheme="majorBidi"/>
          <w:color w:val="000000"/>
          <w:sz w:val="20"/>
          <w:szCs w:val="20"/>
          <w:lang w:val="en-US"/>
        </w:rPr>
      </w:pPr>
      <w:r w:rsidRPr="000E3B2B">
        <w:rPr>
          <w:rFonts w:asciiTheme="majorBidi" w:hAnsiTheme="majorBidi" w:cstheme="majorBidi"/>
          <w:color w:val="000000"/>
          <w:sz w:val="20"/>
          <w:szCs w:val="20"/>
          <w:lang w:val="en-US"/>
        </w:rPr>
        <w:t xml:space="preserve">The “target” (as </w:t>
      </w:r>
      <w:r w:rsidRPr="000E3B2B">
        <w:rPr>
          <w:rFonts w:asciiTheme="majorBidi" w:hAnsiTheme="majorBidi" w:cstheme="majorBidi"/>
          <w:color w:val="222222"/>
          <w:sz w:val="20"/>
          <w:szCs w:val="20"/>
          <w:lang w:val="en-US"/>
        </w:rPr>
        <w:t xml:space="preserve">Lead </w:t>
      </w:r>
      <w:r w:rsidRPr="000E3B2B">
        <w:rPr>
          <w:rFonts w:asciiTheme="majorBidi" w:hAnsiTheme="majorBidi" w:cstheme="majorBidi"/>
          <w:color w:val="000000"/>
          <w:sz w:val="20"/>
          <w:szCs w:val="20"/>
          <w:lang w:val="en-US"/>
        </w:rPr>
        <w:t xml:space="preserve">or </w:t>
      </w:r>
      <w:r w:rsidRPr="000E3B2B">
        <w:rPr>
          <w:rFonts w:asciiTheme="majorBidi" w:hAnsiTheme="majorBidi" w:cstheme="majorBidi"/>
          <w:color w:val="222222"/>
          <w:sz w:val="20"/>
          <w:szCs w:val="20"/>
          <w:lang w:val="en-US"/>
        </w:rPr>
        <w:t xml:space="preserve">Lead-Bismuth </w:t>
      </w:r>
      <w:r w:rsidRPr="000E3B2B">
        <w:rPr>
          <w:rFonts w:asciiTheme="majorBidi" w:hAnsiTheme="majorBidi" w:cstheme="majorBidi"/>
          <w:color w:val="000000"/>
          <w:sz w:val="20"/>
          <w:szCs w:val="20"/>
          <w:lang w:val="en-US"/>
        </w:rPr>
        <w:t>alloy) able to release 20 – 30 neutrons by spallation reaction with energy below 20 MeV per proton accelerated with an energy of 1 GeV, and</w:t>
      </w:r>
    </w:p>
    <w:p w14:paraId="73454915" w14:textId="6E2F2E21" w:rsidR="00DA1EF8" w:rsidRPr="000E3B2B" w:rsidRDefault="00DA1EF8" w:rsidP="000E3B2B">
      <w:pPr>
        <w:pStyle w:val="ListParagraph"/>
        <w:numPr>
          <w:ilvl w:val="0"/>
          <w:numId w:val="35"/>
        </w:numPr>
        <w:autoSpaceDE w:val="0"/>
        <w:autoSpaceDN w:val="0"/>
        <w:adjustRightInd w:val="0"/>
        <w:jc w:val="both"/>
        <w:rPr>
          <w:rFonts w:asciiTheme="majorBidi" w:hAnsiTheme="majorBidi" w:cstheme="majorBidi"/>
          <w:color w:val="000000"/>
          <w:sz w:val="20"/>
          <w:szCs w:val="20"/>
          <w:lang w:val="en-US"/>
        </w:rPr>
      </w:pPr>
      <w:r w:rsidRPr="000E3B2B">
        <w:rPr>
          <w:rFonts w:asciiTheme="majorBidi" w:hAnsiTheme="majorBidi" w:cstheme="majorBidi"/>
          <w:color w:val="000000"/>
          <w:sz w:val="20"/>
          <w:szCs w:val="20"/>
          <w:lang w:val="en-US"/>
        </w:rPr>
        <w:t xml:space="preserve">A blanket sub-critical reactor with </w:t>
      </w:r>
      <w:r w:rsidR="00DE7558" w:rsidRPr="000E3B2B">
        <w:rPr>
          <w:rFonts w:asciiTheme="majorBidi" w:hAnsiTheme="majorBidi" w:cstheme="majorBidi"/>
          <w:color w:val="000000"/>
          <w:sz w:val="20"/>
          <w:szCs w:val="20"/>
          <w:lang w:val="en-US"/>
        </w:rPr>
        <w:t>K</w:t>
      </w:r>
      <w:r w:rsidR="00DE7558" w:rsidRPr="000E3B2B">
        <w:rPr>
          <w:rFonts w:asciiTheme="majorBidi" w:hAnsiTheme="majorBidi" w:cstheme="majorBidi"/>
          <w:color w:val="000000"/>
          <w:sz w:val="20"/>
          <w:szCs w:val="20"/>
          <w:vertAlign w:val="subscript"/>
          <w:lang w:val="en-US"/>
        </w:rPr>
        <w:t>eff</w:t>
      </w:r>
      <w:r w:rsidR="00DE7558" w:rsidRPr="000E3B2B">
        <w:rPr>
          <w:rFonts w:asciiTheme="majorBidi" w:hAnsiTheme="majorBidi" w:cstheme="majorBidi"/>
          <w:color w:val="000000"/>
          <w:sz w:val="20"/>
          <w:szCs w:val="20"/>
          <w:lang w:val="en-US"/>
        </w:rPr>
        <w:t xml:space="preserve"> </w:t>
      </w:r>
      <w:r w:rsidRPr="000E3B2B">
        <w:rPr>
          <w:rFonts w:asciiTheme="majorBidi" w:hAnsiTheme="majorBidi" w:cstheme="majorBidi"/>
          <w:color w:val="000000"/>
          <w:sz w:val="20"/>
          <w:szCs w:val="20"/>
          <w:lang w:val="en-US"/>
        </w:rPr>
        <w:t>in the range between 0.95 and 0.98 [1].</w:t>
      </w:r>
    </w:p>
    <w:p w14:paraId="3780B2CF" w14:textId="14116DF3" w:rsidR="00DA1EF8" w:rsidRPr="004B3665" w:rsidRDefault="00DA1EF8" w:rsidP="004B3665">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In addition, the ADS includes heat removal and electricity generation equipment. The safety characteristics requirements are supported by the fact that the ADS works in a non-self-sustained chain-reaction mode that reduces the criticality issues. The ADS runs in a sub-critical state and remains sub-critical, irrespective of the accelerator being off or on. Furthermore, the accelerator may offer a convenient control mechanism for subcritical systems that would scale back the necessity of control rods. The sub-criticality itself presents an extra level of operational safety relating to criticality insertion accidents [5]. The fast energy amplifier is appropriate for the following cores partially loaded with thorium fuels [1]:</w:t>
      </w:r>
    </w:p>
    <w:p w14:paraId="4EA81723" w14:textId="00E31069" w:rsidR="00DA1EF8" w:rsidRPr="004B3665" w:rsidRDefault="00DA1EF8" w:rsidP="00DA1EF8">
      <w:pPr>
        <w:pStyle w:val="ListParagraph"/>
        <w:numPr>
          <w:ilvl w:val="0"/>
          <w:numId w:val="27"/>
        </w:num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 xml:space="preserve">Mixed </w:t>
      </w:r>
      <w:r w:rsidRPr="004B3665">
        <w:rPr>
          <w:rFonts w:asciiTheme="majorBidi" w:hAnsiTheme="majorBidi" w:cstheme="majorBidi"/>
          <w:color w:val="000000"/>
          <w:sz w:val="20"/>
          <w:szCs w:val="20"/>
          <w:vertAlign w:val="superscript"/>
          <w:lang w:val="en-US"/>
        </w:rPr>
        <w:t>239</w:t>
      </w:r>
      <w:r w:rsidRPr="004B3665">
        <w:rPr>
          <w:rFonts w:asciiTheme="majorBidi" w:hAnsiTheme="majorBidi" w:cstheme="majorBidi"/>
          <w:color w:val="000000"/>
          <w:sz w:val="20"/>
          <w:szCs w:val="20"/>
          <w:lang w:val="en-US"/>
        </w:rPr>
        <w:t>Pu –</w:t>
      </w:r>
      <w:r w:rsidR="00EA02DE" w:rsidRPr="004B3665">
        <w:rPr>
          <w:rFonts w:asciiTheme="majorBidi" w:hAnsiTheme="majorBidi" w:cstheme="majorBidi" w:hint="cs"/>
          <w:color w:val="000000"/>
          <w:sz w:val="20"/>
          <w:szCs w:val="20"/>
          <w:rtl/>
          <w:lang w:val="en-US"/>
        </w:rPr>
        <w:t xml:space="preserve">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Th oxide or mono-nitride for transmuting plutonium isotopes.</w:t>
      </w:r>
    </w:p>
    <w:p w14:paraId="1A7B583C" w14:textId="77777777" w:rsidR="00DA1EF8" w:rsidRPr="004B3665" w:rsidRDefault="00DA1EF8" w:rsidP="00DA1EF8">
      <w:pPr>
        <w:pStyle w:val="ListParagraph"/>
        <w:numPr>
          <w:ilvl w:val="0"/>
          <w:numId w:val="27"/>
        </w:num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 xml:space="preserve">Mixed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 xml:space="preserve">Th – </w:t>
      </w:r>
      <w:r w:rsidRPr="004B3665">
        <w:rPr>
          <w:rFonts w:asciiTheme="majorBidi" w:hAnsiTheme="majorBidi" w:cstheme="majorBidi"/>
          <w:color w:val="000000"/>
          <w:sz w:val="20"/>
          <w:szCs w:val="20"/>
          <w:vertAlign w:val="superscript"/>
          <w:lang w:val="en-US"/>
        </w:rPr>
        <w:t>233</w:t>
      </w:r>
      <w:r w:rsidRPr="004B3665">
        <w:rPr>
          <w:rFonts w:asciiTheme="majorBidi" w:hAnsiTheme="majorBidi" w:cstheme="majorBidi"/>
          <w:color w:val="000000"/>
          <w:sz w:val="20"/>
          <w:szCs w:val="20"/>
          <w:lang w:val="en-US"/>
        </w:rPr>
        <w:t>U nitride or oxide for the production of energy.</w:t>
      </w:r>
    </w:p>
    <w:p w14:paraId="2F2B1BCA" w14:textId="21B15272" w:rsidR="00DA1EF8" w:rsidRPr="00292180" w:rsidRDefault="00DA1EF8" w:rsidP="00292180">
      <w:pPr>
        <w:pStyle w:val="ListParagraph"/>
        <w:numPr>
          <w:ilvl w:val="0"/>
          <w:numId w:val="27"/>
        </w:num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 xml:space="preserve">Mixed HEU –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Th nitride or oxide for HEU burning.</w:t>
      </w:r>
    </w:p>
    <w:p w14:paraId="15432F4C" w14:textId="4767D370" w:rsidR="00712C95" w:rsidRDefault="00DA1EF8" w:rsidP="00DE7558">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 xml:space="preserve">Accelerator-Driven Sub-critical System (ADS), with a number of energy amplifiers (EA), and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 xml:space="preserve">Th as a blanket fuel for breeding provides substantial benefits in the thorium fuel cycle (“once-through” or “closed”) in regards of reducing the nuclear waste radiotoxicity to the minimum levels and to simultaneously ensuring proliferation resistance. Denaturing the thorium by adding </w:t>
      </w:r>
      <w:r w:rsidRPr="004B3665">
        <w:rPr>
          <w:rFonts w:asciiTheme="majorBidi" w:hAnsiTheme="majorBidi" w:cstheme="majorBidi"/>
          <w:color w:val="000000"/>
          <w:sz w:val="20"/>
          <w:szCs w:val="20"/>
          <w:vertAlign w:val="superscript"/>
          <w:lang w:val="en-US"/>
        </w:rPr>
        <w:t>238</w:t>
      </w:r>
      <w:r w:rsidR="00DE7558">
        <w:rPr>
          <w:rFonts w:asciiTheme="majorBidi" w:hAnsiTheme="majorBidi" w:cstheme="majorBidi"/>
          <w:color w:val="000000"/>
          <w:sz w:val="20"/>
          <w:szCs w:val="20"/>
          <w:lang w:val="en-US"/>
        </w:rPr>
        <w:t xml:space="preserve">U may mitigate the </w:t>
      </w:r>
      <w:r w:rsidR="00DE7558" w:rsidRPr="004B3665">
        <w:rPr>
          <w:rFonts w:asciiTheme="majorBidi" w:hAnsiTheme="majorBidi" w:cstheme="majorBidi"/>
          <w:color w:val="000000"/>
          <w:sz w:val="20"/>
          <w:szCs w:val="20"/>
          <w:lang w:val="en-US"/>
        </w:rPr>
        <w:t xml:space="preserve">proliferation </w:t>
      </w:r>
      <w:r w:rsidR="00DE7558">
        <w:rPr>
          <w:rFonts w:asciiTheme="majorBidi" w:hAnsiTheme="majorBidi" w:cstheme="majorBidi"/>
          <w:color w:val="000000"/>
          <w:sz w:val="20"/>
          <w:szCs w:val="20"/>
          <w:lang w:val="en-US"/>
        </w:rPr>
        <w:t xml:space="preserve">risks </w:t>
      </w:r>
      <w:r w:rsidRPr="004B3665">
        <w:rPr>
          <w:rFonts w:asciiTheme="majorBidi" w:hAnsiTheme="majorBidi" w:cstheme="majorBidi"/>
          <w:color w:val="000000"/>
          <w:sz w:val="20"/>
          <w:szCs w:val="20"/>
          <w:lang w:val="en-US"/>
        </w:rPr>
        <w:t xml:space="preserve">as the presence of </w:t>
      </w:r>
      <w:r w:rsidRPr="004B3665">
        <w:rPr>
          <w:rFonts w:asciiTheme="majorBidi" w:hAnsiTheme="majorBidi" w:cstheme="majorBidi"/>
          <w:color w:val="000000"/>
          <w:sz w:val="20"/>
          <w:szCs w:val="20"/>
          <w:vertAlign w:val="superscript"/>
          <w:lang w:val="en-US"/>
        </w:rPr>
        <w:t>238</w:t>
      </w:r>
      <w:r w:rsidRPr="004B3665">
        <w:rPr>
          <w:rFonts w:asciiTheme="majorBidi" w:hAnsiTheme="majorBidi" w:cstheme="majorBidi"/>
          <w:color w:val="000000"/>
          <w:sz w:val="20"/>
          <w:szCs w:val="20"/>
          <w:lang w:val="en-US"/>
        </w:rPr>
        <w:t xml:space="preserve">U reduces the effective enrichment in </w:t>
      </w:r>
      <w:r w:rsidRPr="004B3665">
        <w:rPr>
          <w:rFonts w:asciiTheme="majorBidi" w:hAnsiTheme="majorBidi" w:cstheme="majorBidi"/>
          <w:color w:val="000000"/>
          <w:sz w:val="20"/>
          <w:szCs w:val="20"/>
          <w:vertAlign w:val="superscript"/>
          <w:lang w:val="en-US"/>
        </w:rPr>
        <w:t>233</w:t>
      </w:r>
      <w:r w:rsidRPr="004B3665">
        <w:rPr>
          <w:rFonts w:asciiTheme="majorBidi" w:hAnsiTheme="majorBidi" w:cstheme="majorBidi"/>
          <w:color w:val="000000"/>
          <w:sz w:val="20"/>
          <w:szCs w:val="20"/>
          <w:lang w:val="en-US"/>
        </w:rPr>
        <w:t>U of the reprocessed uranium (as</w:t>
      </w:r>
      <w:r w:rsidR="00DE7558">
        <w:rPr>
          <w:rFonts w:asciiTheme="majorBidi" w:hAnsiTheme="majorBidi" w:cstheme="majorBidi"/>
          <w:color w:val="000000"/>
          <w:sz w:val="20"/>
          <w:szCs w:val="20"/>
          <w:lang w:val="en-US"/>
        </w:rPr>
        <w:t xml:space="preserve"> the chemical reprocessing can’</w:t>
      </w:r>
      <w:r w:rsidR="00DE7558" w:rsidRPr="004B3665">
        <w:rPr>
          <w:rFonts w:asciiTheme="majorBidi" w:hAnsiTheme="majorBidi" w:cstheme="majorBidi"/>
          <w:color w:val="000000"/>
          <w:sz w:val="20"/>
          <w:szCs w:val="20"/>
          <w:lang w:val="en-US"/>
        </w:rPr>
        <w:t>t</w:t>
      </w:r>
      <w:r w:rsidRPr="004B3665">
        <w:rPr>
          <w:rFonts w:asciiTheme="majorBidi" w:hAnsiTheme="majorBidi" w:cstheme="majorBidi"/>
          <w:color w:val="000000"/>
          <w:sz w:val="20"/>
          <w:szCs w:val="20"/>
          <w:lang w:val="en-US"/>
        </w:rPr>
        <w:t xml:space="preserve"> separate </w:t>
      </w:r>
      <w:r w:rsidR="00DE7558" w:rsidRPr="004B3665">
        <w:rPr>
          <w:rFonts w:asciiTheme="majorBidi" w:hAnsiTheme="majorBidi" w:cstheme="majorBidi"/>
          <w:color w:val="000000"/>
          <w:sz w:val="20"/>
          <w:szCs w:val="20"/>
          <w:lang w:val="en-US"/>
        </w:rPr>
        <w:t xml:space="preserve">the </w:t>
      </w:r>
      <w:r w:rsidR="00DE7558" w:rsidRPr="004B3665">
        <w:rPr>
          <w:rFonts w:asciiTheme="majorBidi" w:hAnsiTheme="majorBidi" w:cstheme="majorBidi"/>
          <w:color w:val="000000"/>
          <w:sz w:val="20"/>
          <w:szCs w:val="20"/>
          <w:vertAlign w:val="superscript"/>
          <w:lang w:val="en-US"/>
        </w:rPr>
        <w:t>233</w:t>
      </w:r>
      <w:r w:rsidR="00DE7558">
        <w:rPr>
          <w:rFonts w:asciiTheme="majorBidi" w:hAnsiTheme="majorBidi" w:cstheme="majorBidi"/>
          <w:color w:val="000000"/>
          <w:sz w:val="20"/>
          <w:szCs w:val="20"/>
          <w:lang w:val="en-US"/>
        </w:rPr>
        <w:t>U</w:t>
      </w:r>
      <w:r w:rsidR="00DE7558" w:rsidRPr="004B3665">
        <w:rPr>
          <w:rFonts w:asciiTheme="majorBidi" w:hAnsiTheme="majorBidi" w:cstheme="majorBidi"/>
          <w:color w:val="000000"/>
          <w:sz w:val="20"/>
          <w:szCs w:val="20"/>
          <w:lang w:val="en-US"/>
        </w:rPr>
        <w:t xml:space="preserve"> </w:t>
      </w:r>
      <w:r w:rsidR="00DE7558">
        <w:rPr>
          <w:rFonts w:asciiTheme="majorBidi" w:hAnsiTheme="majorBidi" w:cstheme="majorBidi"/>
          <w:color w:val="000000"/>
          <w:sz w:val="20"/>
          <w:szCs w:val="20"/>
          <w:lang w:val="en-US"/>
        </w:rPr>
        <w:t xml:space="preserve">isotopes from </w:t>
      </w:r>
      <w:r w:rsidRPr="004B3665">
        <w:rPr>
          <w:rFonts w:asciiTheme="majorBidi" w:hAnsiTheme="majorBidi" w:cstheme="majorBidi"/>
          <w:color w:val="000000"/>
          <w:sz w:val="20"/>
          <w:szCs w:val="20"/>
          <w:lang w:val="en-US"/>
        </w:rPr>
        <w:t xml:space="preserve">the </w:t>
      </w:r>
      <w:r w:rsidRPr="004B3665">
        <w:rPr>
          <w:rFonts w:asciiTheme="majorBidi" w:hAnsiTheme="majorBidi" w:cstheme="majorBidi"/>
          <w:color w:val="000000"/>
          <w:sz w:val="20"/>
          <w:szCs w:val="20"/>
          <w:vertAlign w:val="superscript"/>
          <w:lang w:val="en-US"/>
        </w:rPr>
        <w:t>238</w:t>
      </w:r>
      <w:r w:rsidR="00DE7558">
        <w:rPr>
          <w:rFonts w:asciiTheme="majorBidi" w:hAnsiTheme="majorBidi" w:cstheme="majorBidi"/>
          <w:color w:val="000000"/>
          <w:sz w:val="20"/>
          <w:szCs w:val="20"/>
          <w:lang w:val="en-US"/>
        </w:rPr>
        <w:t>U</w:t>
      </w:r>
      <w:r w:rsidR="00FC6ED1">
        <w:rPr>
          <w:rFonts w:asciiTheme="majorBidi" w:hAnsiTheme="majorBidi" w:cstheme="majorBidi"/>
          <w:color w:val="000000"/>
          <w:sz w:val="20"/>
          <w:szCs w:val="20"/>
          <w:lang w:val="en-US"/>
        </w:rPr>
        <w:t xml:space="preserve">). </w:t>
      </w:r>
      <w:r w:rsidRPr="004B3665">
        <w:rPr>
          <w:rFonts w:asciiTheme="majorBidi" w:hAnsiTheme="majorBidi" w:cstheme="majorBidi"/>
          <w:color w:val="000000"/>
          <w:sz w:val="20"/>
          <w:szCs w:val="20"/>
          <w:lang w:val="en-US"/>
        </w:rPr>
        <w:t xml:space="preserve">The fissile materials utilization in nuclear explosive devices (NED) will be complicated by denaturing the fissile materials by their isotopes [6]. </w:t>
      </w:r>
    </w:p>
    <w:p w14:paraId="578D0A76" w14:textId="67745D20" w:rsidR="004B3665" w:rsidRDefault="00DA1EF8" w:rsidP="009B338B">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lastRenderedPageBreak/>
        <w:t>In the second stage of the India’s three-stage programme</w:t>
      </w:r>
      <w:r w:rsidRPr="004B3665">
        <w:rPr>
          <w:rFonts w:asciiTheme="majorBidi" w:hAnsiTheme="majorBidi" w:cstheme="majorBidi"/>
          <w:b/>
          <w:bCs/>
          <w:color w:val="000000"/>
          <w:sz w:val="20"/>
          <w:szCs w:val="20"/>
          <w:lang w:val="en-US"/>
        </w:rPr>
        <w:t xml:space="preserve">, </w:t>
      </w:r>
      <w:r w:rsidRPr="004B3665">
        <w:rPr>
          <w:rFonts w:asciiTheme="majorBidi" w:hAnsiTheme="majorBidi" w:cstheme="majorBidi"/>
          <w:color w:val="000000"/>
          <w:sz w:val="20"/>
          <w:szCs w:val="20"/>
          <w:lang w:val="en-US"/>
        </w:rPr>
        <w:t xml:space="preserve">Fast Breeder Reactors (FBRs) are loaded with Plutonium mixed with reprocessed Uranium recovered from reprocessing the spent fuel of the first stage.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 xml:space="preserve">Th will be </w:t>
      </w:r>
      <w:r w:rsidR="009B338B">
        <w:rPr>
          <w:rFonts w:asciiTheme="majorBidi" w:hAnsiTheme="majorBidi" w:cstheme="majorBidi"/>
          <w:color w:val="000000"/>
          <w:sz w:val="20"/>
          <w:szCs w:val="20"/>
          <w:lang w:val="en-US"/>
        </w:rPr>
        <w:t xml:space="preserve">used as a blanket material for </w:t>
      </w:r>
      <w:r w:rsidR="009B338B" w:rsidRPr="004B3665">
        <w:rPr>
          <w:rFonts w:asciiTheme="majorBidi" w:hAnsiTheme="majorBidi" w:cstheme="majorBidi"/>
          <w:color w:val="000000"/>
          <w:sz w:val="20"/>
          <w:szCs w:val="20"/>
          <w:vertAlign w:val="superscript"/>
          <w:lang w:val="en-US"/>
        </w:rPr>
        <w:t>233</w:t>
      </w:r>
      <w:r w:rsidR="009B338B" w:rsidRPr="004B3665">
        <w:rPr>
          <w:rFonts w:asciiTheme="majorBidi" w:hAnsiTheme="majorBidi" w:cstheme="majorBidi"/>
          <w:color w:val="000000"/>
          <w:sz w:val="20"/>
          <w:szCs w:val="20"/>
          <w:lang w:val="en-US"/>
        </w:rPr>
        <w:t xml:space="preserve">U </w:t>
      </w:r>
      <w:r w:rsidR="009B338B">
        <w:rPr>
          <w:rFonts w:asciiTheme="majorBidi" w:hAnsiTheme="majorBidi" w:cstheme="majorBidi"/>
          <w:color w:val="000000"/>
          <w:sz w:val="20"/>
          <w:szCs w:val="20"/>
          <w:lang w:val="en-US"/>
        </w:rPr>
        <w:t xml:space="preserve">isotopes production </w:t>
      </w:r>
      <w:r w:rsidRPr="004B3665">
        <w:rPr>
          <w:rFonts w:asciiTheme="majorBidi" w:hAnsiTheme="majorBidi" w:cstheme="majorBidi"/>
          <w:color w:val="000000"/>
          <w:sz w:val="20"/>
          <w:szCs w:val="20"/>
          <w:lang w:val="en-US"/>
        </w:rPr>
        <w:t xml:space="preserve">[7]. </w:t>
      </w:r>
    </w:p>
    <w:p w14:paraId="2BCC8516" w14:textId="4538CE43" w:rsidR="004B3665" w:rsidRDefault="00DA1EF8" w:rsidP="00A10CBE">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 xml:space="preserve">Barros, et al. [8] considered the development of nuclear fuel for a lead-cooled accelerator-driven system adopted for energy production. The fuel was a mixture of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 xml:space="preserve">Th and </w:t>
      </w:r>
      <w:r w:rsidRPr="004B3665">
        <w:rPr>
          <w:rFonts w:asciiTheme="majorBidi" w:hAnsiTheme="majorBidi" w:cstheme="majorBidi"/>
          <w:color w:val="000000"/>
          <w:sz w:val="20"/>
          <w:szCs w:val="20"/>
          <w:vertAlign w:val="superscript"/>
          <w:lang w:val="en-US"/>
        </w:rPr>
        <w:t>233</w:t>
      </w:r>
      <w:r w:rsidRPr="004B3665">
        <w:rPr>
          <w:rFonts w:asciiTheme="majorBidi" w:hAnsiTheme="majorBidi" w:cstheme="majorBidi"/>
          <w:color w:val="000000"/>
          <w:sz w:val="20"/>
          <w:szCs w:val="20"/>
          <w:lang w:val="en-US"/>
        </w:rPr>
        <w:t>U. They used the MCNPX 2.6.0 code with the depletion/burn-up capability. The K</w:t>
      </w:r>
      <w:r w:rsidRPr="004B3665">
        <w:rPr>
          <w:rFonts w:asciiTheme="majorBidi" w:hAnsiTheme="majorBidi" w:cstheme="majorBidi"/>
          <w:color w:val="000000"/>
          <w:sz w:val="20"/>
          <w:szCs w:val="20"/>
          <w:vertAlign w:val="subscript"/>
          <w:lang w:val="en-US"/>
        </w:rPr>
        <w:t>eff</w:t>
      </w:r>
      <w:r w:rsidRPr="004B3665">
        <w:rPr>
          <w:rFonts w:asciiTheme="majorBidi" w:hAnsiTheme="majorBidi" w:cstheme="majorBidi"/>
          <w:color w:val="000000"/>
          <w:sz w:val="20"/>
          <w:szCs w:val="20"/>
          <w:lang w:val="en-US"/>
        </w:rPr>
        <w:t xml:space="preserve"> and the nuclear fuel </w:t>
      </w:r>
      <w:r w:rsidR="009B338B">
        <w:rPr>
          <w:rFonts w:asciiTheme="majorBidi" w:hAnsiTheme="majorBidi" w:cstheme="majorBidi"/>
          <w:color w:val="000000"/>
          <w:sz w:val="20"/>
          <w:szCs w:val="20"/>
          <w:lang w:val="en-US"/>
        </w:rPr>
        <w:t>applying</w:t>
      </w:r>
      <w:r w:rsidRPr="004B3665">
        <w:rPr>
          <w:rFonts w:asciiTheme="majorBidi" w:hAnsiTheme="majorBidi" w:cstheme="majorBidi"/>
          <w:color w:val="000000"/>
          <w:sz w:val="20"/>
          <w:szCs w:val="20"/>
          <w:lang w:val="en-US"/>
        </w:rPr>
        <w:t xml:space="preserve"> ADS source (SDEF) and </w:t>
      </w:r>
      <w:proofErr w:type="spellStart"/>
      <w:r w:rsidRPr="004B3665">
        <w:rPr>
          <w:rFonts w:asciiTheme="majorBidi" w:hAnsiTheme="majorBidi" w:cstheme="majorBidi"/>
          <w:color w:val="000000"/>
          <w:sz w:val="20"/>
          <w:szCs w:val="20"/>
          <w:lang w:val="en-US"/>
        </w:rPr>
        <w:t>Kcode</w:t>
      </w:r>
      <w:proofErr w:type="spellEnd"/>
      <w:r w:rsidRPr="004B3665">
        <w:rPr>
          <w:rFonts w:asciiTheme="majorBidi" w:hAnsiTheme="majorBidi" w:cstheme="majorBidi"/>
          <w:color w:val="000000"/>
          <w:sz w:val="20"/>
          <w:szCs w:val="20"/>
          <w:lang w:val="en-US"/>
        </w:rPr>
        <w:t>-mode were evaluated throughout the burn-up. They concluded that despite the low K</w:t>
      </w:r>
      <w:r w:rsidRPr="004B3665">
        <w:rPr>
          <w:rFonts w:asciiTheme="majorBidi" w:hAnsiTheme="majorBidi" w:cstheme="majorBidi"/>
          <w:color w:val="000000"/>
          <w:sz w:val="20"/>
          <w:szCs w:val="20"/>
          <w:vertAlign w:val="subscript"/>
          <w:lang w:val="en-US"/>
        </w:rPr>
        <w:t>eff</w:t>
      </w:r>
      <w:r w:rsidRPr="004B3665">
        <w:rPr>
          <w:rFonts w:asciiTheme="majorBidi" w:hAnsiTheme="majorBidi" w:cstheme="majorBidi"/>
          <w:color w:val="000000"/>
          <w:sz w:val="20"/>
          <w:szCs w:val="20"/>
          <w:lang w:val="en-US"/>
        </w:rPr>
        <w:t xml:space="preserve">, the fuel cycle with thorium fuel may be applied for long-time electricity generation and fuel regeneration in accelerator-driven reactors. </w:t>
      </w:r>
      <w:r w:rsidRPr="004B3665">
        <w:rPr>
          <w:rFonts w:asciiTheme="majorBidi" w:hAnsiTheme="majorBidi" w:cstheme="majorBidi"/>
          <w:color w:val="0E101A"/>
          <w:sz w:val="20"/>
          <w:szCs w:val="20"/>
          <w:lang w:val="en-US"/>
        </w:rPr>
        <w:t xml:space="preserve">Ali </w:t>
      </w:r>
      <w:proofErr w:type="spellStart"/>
      <w:r w:rsidRPr="004B3665">
        <w:rPr>
          <w:rFonts w:asciiTheme="majorBidi" w:hAnsiTheme="majorBidi" w:cstheme="majorBidi"/>
          <w:color w:val="0E101A"/>
          <w:sz w:val="20"/>
          <w:szCs w:val="20"/>
          <w:lang w:val="en-US"/>
        </w:rPr>
        <w:t>Pazirandeh</w:t>
      </w:r>
      <w:proofErr w:type="spellEnd"/>
      <w:r w:rsidRPr="004B3665">
        <w:rPr>
          <w:rFonts w:asciiTheme="majorBidi" w:hAnsiTheme="majorBidi" w:cstheme="majorBidi"/>
          <w:color w:val="0E101A"/>
          <w:sz w:val="20"/>
          <w:szCs w:val="20"/>
          <w:lang w:val="en-US"/>
        </w:rPr>
        <w:t xml:space="preserve"> and </w:t>
      </w:r>
      <w:proofErr w:type="spellStart"/>
      <w:r w:rsidRPr="004B3665">
        <w:rPr>
          <w:rFonts w:asciiTheme="majorBidi" w:hAnsiTheme="majorBidi" w:cstheme="majorBidi"/>
          <w:color w:val="0E101A"/>
          <w:sz w:val="20"/>
          <w:szCs w:val="20"/>
          <w:lang w:val="en-US"/>
        </w:rPr>
        <w:t>Laia</w:t>
      </w:r>
      <w:proofErr w:type="spellEnd"/>
      <w:r w:rsidRPr="004B3665">
        <w:rPr>
          <w:rFonts w:asciiTheme="majorBidi" w:hAnsiTheme="majorBidi" w:cstheme="majorBidi"/>
          <w:color w:val="0E101A"/>
          <w:sz w:val="20"/>
          <w:szCs w:val="20"/>
          <w:lang w:val="en-US"/>
        </w:rPr>
        <w:t xml:space="preserve"> </w:t>
      </w:r>
      <w:proofErr w:type="spellStart"/>
      <w:r w:rsidRPr="004B3665">
        <w:rPr>
          <w:rFonts w:asciiTheme="majorBidi" w:hAnsiTheme="majorBidi" w:cstheme="majorBidi"/>
          <w:color w:val="0E101A"/>
          <w:sz w:val="20"/>
          <w:szCs w:val="20"/>
          <w:lang w:val="en-US"/>
        </w:rPr>
        <w:t>Shirmohammadi</w:t>
      </w:r>
      <w:proofErr w:type="spellEnd"/>
      <w:r w:rsidRPr="004B3665">
        <w:rPr>
          <w:rFonts w:asciiTheme="majorBidi" w:hAnsiTheme="majorBidi" w:cstheme="majorBidi"/>
          <w:color w:val="0E101A"/>
          <w:sz w:val="20"/>
          <w:szCs w:val="20"/>
          <w:lang w:val="en-US"/>
        </w:rPr>
        <w:t xml:space="preserve"> [9]</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studied the Simulation of an ADS core with Uranium-Thorium Fuel. The main goal of</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this simulation was to analyze the behavior of the ADS system with thorium assemblies.</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In this work, a subcritical ADS core in the experimental scale was simulated by MCNPX</w:t>
      </w:r>
      <w:r w:rsidRPr="004B3665">
        <w:rPr>
          <w:rFonts w:asciiTheme="majorBidi" w:hAnsiTheme="majorBidi" w:cstheme="majorBidi"/>
          <w:color w:val="000000"/>
          <w:sz w:val="20"/>
          <w:szCs w:val="20"/>
          <w:lang w:val="en-US"/>
        </w:rPr>
        <w:t xml:space="preserve"> </w:t>
      </w:r>
      <w:r w:rsidR="005120FF">
        <w:rPr>
          <w:rFonts w:asciiTheme="majorBidi" w:hAnsiTheme="majorBidi" w:cstheme="majorBidi"/>
          <w:color w:val="000000"/>
          <w:sz w:val="20"/>
          <w:szCs w:val="20"/>
          <w:lang w:val="en-US"/>
        </w:rPr>
        <w:t xml:space="preserve">Monte-Carlo </w:t>
      </w:r>
      <w:r w:rsidRPr="004B3665">
        <w:rPr>
          <w:rFonts w:asciiTheme="majorBidi" w:hAnsiTheme="majorBidi" w:cstheme="majorBidi"/>
          <w:color w:val="0E101A"/>
          <w:sz w:val="20"/>
          <w:szCs w:val="20"/>
          <w:lang w:val="en-US"/>
        </w:rPr>
        <w:t xml:space="preserve">code. The core included two fuel </w:t>
      </w:r>
      <w:r w:rsidR="009B338B" w:rsidRPr="004B3665">
        <w:rPr>
          <w:rFonts w:asciiTheme="majorBidi" w:hAnsiTheme="majorBidi" w:cstheme="majorBidi"/>
          <w:color w:val="0E101A"/>
          <w:sz w:val="20"/>
          <w:szCs w:val="20"/>
          <w:lang w:val="en-US"/>
        </w:rPr>
        <w:t>assemblies’</w:t>
      </w:r>
      <w:r w:rsidR="009B338B" w:rsidRPr="009B338B">
        <w:rPr>
          <w:rFonts w:asciiTheme="majorBidi" w:hAnsiTheme="majorBidi" w:cstheme="majorBidi"/>
          <w:color w:val="0E101A"/>
          <w:sz w:val="20"/>
          <w:szCs w:val="20"/>
          <w:lang w:val="en-US"/>
        </w:rPr>
        <w:t xml:space="preserve"> </w:t>
      </w:r>
      <w:r w:rsidR="009B338B" w:rsidRPr="004B3665">
        <w:rPr>
          <w:rFonts w:asciiTheme="majorBidi" w:hAnsiTheme="majorBidi" w:cstheme="majorBidi"/>
          <w:color w:val="0E101A"/>
          <w:sz w:val="20"/>
          <w:szCs w:val="20"/>
          <w:lang w:val="en-US"/>
        </w:rPr>
        <w:t>types</w:t>
      </w:r>
      <w:r w:rsidRPr="004B3665">
        <w:rPr>
          <w:rFonts w:asciiTheme="majorBidi" w:hAnsiTheme="majorBidi" w:cstheme="majorBidi"/>
          <w:color w:val="0E101A"/>
          <w:sz w:val="20"/>
          <w:szCs w:val="20"/>
          <w:lang w:val="en-US"/>
        </w:rPr>
        <w:t>: 15% UO</w:t>
      </w:r>
      <w:r w:rsidRPr="004B3665">
        <w:rPr>
          <w:rFonts w:asciiTheme="majorBidi" w:hAnsiTheme="majorBidi" w:cstheme="majorBidi"/>
          <w:color w:val="0E101A"/>
          <w:sz w:val="20"/>
          <w:szCs w:val="20"/>
          <w:vertAlign w:val="subscript"/>
          <w:lang w:val="en-US"/>
        </w:rPr>
        <w:t>2</w:t>
      </w:r>
      <w:r w:rsidRPr="004B3665">
        <w:rPr>
          <w:rFonts w:asciiTheme="majorBidi" w:hAnsiTheme="majorBidi" w:cstheme="majorBidi"/>
          <w:color w:val="0E101A"/>
          <w:sz w:val="20"/>
          <w:szCs w:val="20"/>
          <w:lang w:val="en-US"/>
        </w:rPr>
        <w:t>+85% ThO</w:t>
      </w:r>
      <w:r w:rsidRPr="004B3665">
        <w:rPr>
          <w:rFonts w:asciiTheme="majorBidi" w:hAnsiTheme="majorBidi" w:cstheme="majorBidi"/>
          <w:color w:val="0E101A"/>
          <w:sz w:val="20"/>
          <w:szCs w:val="20"/>
          <w:vertAlign w:val="subscript"/>
          <w:lang w:val="en-US"/>
        </w:rPr>
        <w:t>2</w:t>
      </w:r>
      <w:r w:rsidRPr="004B3665">
        <w:rPr>
          <w:rFonts w:asciiTheme="majorBidi" w:hAnsiTheme="majorBidi" w:cstheme="majorBidi"/>
          <w:color w:val="0E101A"/>
          <w:sz w:val="20"/>
          <w:szCs w:val="20"/>
          <w:lang w:val="en-US"/>
        </w:rPr>
        <w:t xml:space="preserve"> and MOX</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(U-Pu). In the first step, they loaded only the fuel assemblies containing thorium into the</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ADS core. Criticality calculations by MCNPX code showed that the K</w:t>
      </w:r>
      <w:r w:rsidRPr="004B3665">
        <w:rPr>
          <w:rFonts w:asciiTheme="majorBidi" w:hAnsiTheme="majorBidi" w:cstheme="majorBidi"/>
          <w:color w:val="0E101A"/>
          <w:sz w:val="20"/>
          <w:szCs w:val="20"/>
          <w:vertAlign w:val="subscript"/>
          <w:lang w:val="en-US"/>
        </w:rPr>
        <w:t>eff</w:t>
      </w:r>
      <w:r w:rsidRPr="004B3665">
        <w:rPr>
          <w:rFonts w:asciiTheme="majorBidi" w:hAnsiTheme="majorBidi" w:cstheme="majorBidi"/>
          <w:color w:val="0E101A"/>
          <w:sz w:val="20"/>
          <w:szCs w:val="20"/>
          <w:lang w:val="en-US"/>
        </w:rPr>
        <w:t xml:space="preserve"> is so low that</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the fuel assemblies can't drive the sub-critical core. Therefore, the MOX (U-Pu)</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assemblies had to be placed as well into the ADS core. The final results showed that</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neither uranium enrichment nor plutonium is required with the new generation of nuclear</w:t>
      </w:r>
      <w:r w:rsidRPr="004B3665">
        <w:rPr>
          <w:rFonts w:asciiTheme="majorBidi" w:hAnsiTheme="majorBidi" w:cstheme="majorBidi"/>
          <w:color w:val="000000"/>
          <w:sz w:val="20"/>
          <w:szCs w:val="20"/>
          <w:lang w:val="en-US"/>
        </w:rPr>
        <w:t xml:space="preserve"> </w:t>
      </w:r>
      <w:r w:rsidRPr="004B3665">
        <w:rPr>
          <w:rFonts w:asciiTheme="majorBidi" w:hAnsiTheme="majorBidi" w:cstheme="majorBidi"/>
          <w:color w:val="0E101A"/>
          <w:sz w:val="20"/>
          <w:szCs w:val="20"/>
          <w:lang w:val="en-US"/>
        </w:rPr>
        <w:t>fuel (e.g., Minor Actinides (MA) and MOX (Th-U) or MOX (Th-Pu)).</w:t>
      </w:r>
      <w:r w:rsidRPr="004B3665">
        <w:rPr>
          <w:rFonts w:asciiTheme="majorBidi" w:hAnsiTheme="majorBidi" w:cstheme="majorBidi"/>
          <w:color w:val="000000"/>
          <w:sz w:val="20"/>
          <w:szCs w:val="20"/>
          <w:lang w:val="en-US"/>
        </w:rPr>
        <w:t xml:space="preserve"> </w:t>
      </w:r>
      <w:proofErr w:type="spellStart"/>
      <w:r w:rsidRPr="004B3665">
        <w:rPr>
          <w:rFonts w:asciiTheme="majorBidi" w:hAnsiTheme="majorBidi" w:cstheme="majorBidi"/>
          <w:color w:val="000000"/>
          <w:sz w:val="20"/>
          <w:szCs w:val="20"/>
          <w:lang w:val="en-US"/>
        </w:rPr>
        <w:t>Graiciany</w:t>
      </w:r>
      <w:proofErr w:type="spellEnd"/>
      <w:r w:rsidRPr="004B3665">
        <w:rPr>
          <w:rFonts w:asciiTheme="majorBidi" w:hAnsiTheme="majorBidi" w:cstheme="majorBidi"/>
          <w:color w:val="000000"/>
          <w:sz w:val="20"/>
          <w:szCs w:val="20"/>
          <w:lang w:val="en-US"/>
        </w:rPr>
        <w:t xml:space="preserve"> Barros, et al. [10] displayed a study on GANEX and UREX+ reprocessed fuels within the ADS system. This study aimed to examine the neutronic performance of the ADS core applying thorium and reprocessed fuel. The fuel utilized in some rods was </w:t>
      </w:r>
      <w:r w:rsidRPr="004B3665">
        <w:rPr>
          <w:rFonts w:asciiTheme="majorBidi" w:hAnsiTheme="majorBidi" w:cstheme="majorBidi"/>
          <w:color w:val="000000"/>
          <w:sz w:val="20"/>
          <w:szCs w:val="20"/>
          <w:vertAlign w:val="superscript"/>
          <w:lang w:val="en-US"/>
        </w:rPr>
        <w:t>232</w:t>
      </w:r>
      <w:r w:rsidRPr="004B3665">
        <w:rPr>
          <w:rFonts w:asciiTheme="majorBidi" w:hAnsiTheme="majorBidi" w:cstheme="majorBidi"/>
          <w:color w:val="000000"/>
          <w:sz w:val="20"/>
          <w:szCs w:val="20"/>
          <w:lang w:val="en-US"/>
        </w:rPr>
        <w:t>ThO</w:t>
      </w:r>
      <w:r w:rsidRPr="004B3665">
        <w:rPr>
          <w:rFonts w:asciiTheme="majorBidi" w:hAnsiTheme="majorBidi" w:cstheme="majorBidi"/>
          <w:color w:val="000000"/>
          <w:sz w:val="20"/>
          <w:szCs w:val="20"/>
          <w:vertAlign w:val="subscript"/>
          <w:lang w:val="en-US"/>
        </w:rPr>
        <w:t>2</w:t>
      </w:r>
      <w:r w:rsidRPr="004B3665">
        <w:rPr>
          <w:rFonts w:asciiTheme="majorBidi" w:hAnsiTheme="majorBidi" w:cstheme="majorBidi"/>
          <w:color w:val="000000"/>
          <w:sz w:val="20"/>
          <w:szCs w:val="20"/>
          <w:lang w:val="en-US"/>
        </w:rPr>
        <w:t xml:space="preserve"> for U-233 generation. In the other rods, two various reprocessed fuels were used. One of the examined fuels was a mixture based upon Pu-MA, extracted from the spent fuel of PWR, reprocessed theoretically by the GANEX process and spiked with 50% of thorium. The other fuel was a reprocessed fuel theoretically obtained from the UREX+ (Uranium Extraction) process and spiked with 50% of thorium. Monte bu</w:t>
      </w:r>
      <w:r w:rsidR="00EA02DE" w:rsidRPr="004B3665">
        <w:rPr>
          <w:rFonts w:asciiTheme="majorBidi" w:hAnsiTheme="majorBidi" w:cstheme="majorBidi"/>
          <w:color w:val="000000"/>
          <w:sz w:val="20"/>
          <w:szCs w:val="20"/>
          <w:lang w:val="en-US"/>
        </w:rPr>
        <w:t>rns</w:t>
      </w:r>
      <w:r w:rsidR="00EA02DE" w:rsidRPr="004B3665">
        <w:rPr>
          <w:rFonts w:asciiTheme="majorBidi" w:hAnsiTheme="majorBidi" w:cstheme="majorBidi" w:hint="cs"/>
          <w:color w:val="000000"/>
          <w:sz w:val="20"/>
          <w:szCs w:val="20"/>
          <w:rtl/>
          <w:lang w:val="en-US"/>
        </w:rPr>
        <w:t xml:space="preserve"> </w:t>
      </w:r>
      <w:r w:rsidRPr="004B3665">
        <w:rPr>
          <w:rFonts w:asciiTheme="majorBidi" w:hAnsiTheme="majorBidi" w:cstheme="majorBidi"/>
          <w:color w:val="000000"/>
          <w:sz w:val="20"/>
          <w:szCs w:val="20"/>
          <w:lang w:val="en-US"/>
        </w:rPr>
        <w:t xml:space="preserve">2.0 (MCNP5/ORIGEN 2.1) code was </w:t>
      </w:r>
      <w:r w:rsidR="005120FF">
        <w:rPr>
          <w:rFonts w:asciiTheme="majorBidi" w:hAnsiTheme="majorBidi" w:cstheme="majorBidi"/>
          <w:color w:val="000000"/>
          <w:sz w:val="20"/>
          <w:szCs w:val="20"/>
          <w:lang w:val="en-US"/>
        </w:rPr>
        <w:t>utilized</w:t>
      </w:r>
      <w:r w:rsidRPr="004B3665">
        <w:rPr>
          <w:rFonts w:asciiTheme="majorBidi" w:hAnsiTheme="majorBidi" w:cstheme="majorBidi"/>
          <w:color w:val="000000"/>
          <w:sz w:val="20"/>
          <w:szCs w:val="20"/>
          <w:lang w:val="en-US"/>
        </w:rPr>
        <w:t xml:space="preserve"> to simulate the neutronic characters of the fuels. The results </w:t>
      </w:r>
      <w:r w:rsidR="005120FF">
        <w:rPr>
          <w:rFonts w:asciiTheme="majorBidi" w:hAnsiTheme="majorBidi" w:cstheme="majorBidi"/>
          <w:color w:val="000000"/>
          <w:sz w:val="20"/>
          <w:szCs w:val="20"/>
          <w:lang w:val="en-US"/>
        </w:rPr>
        <w:t>showed</w:t>
      </w:r>
      <w:r w:rsidR="00A10CBE">
        <w:rPr>
          <w:rFonts w:asciiTheme="majorBidi" w:hAnsiTheme="majorBidi" w:cstheme="majorBidi"/>
          <w:color w:val="000000"/>
          <w:sz w:val="20"/>
          <w:szCs w:val="20"/>
          <w:lang w:val="en-US"/>
        </w:rPr>
        <w:t xml:space="preserve"> that the utilization of </w:t>
      </w:r>
      <w:r w:rsidR="00A10CBE" w:rsidRPr="004B3665">
        <w:rPr>
          <w:rFonts w:asciiTheme="majorBidi" w:hAnsiTheme="majorBidi" w:cstheme="majorBidi"/>
          <w:color w:val="000000"/>
          <w:sz w:val="20"/>
          <w:szCs w:val="20"/>
          <w:lang w:val="en-US"/>
        </w:rPr>
        <w:t>UREX+</w:t>
      </w:r>
      <w:r w:rsidR="00A10CBE">
        <w:rPr>
          <w:rFonts w:asciiTheme="majorBidi" w:hAnsiTheme="majorBidi" w:cstheme="majorBidi"/>
          <w:color w:val="000000"/>
          <w:sz w:val="20"/>
          <w:szCs w:val="20"/>
          <w:lang w:val="en-US"/>
        </w:rPr>
        <w:t xml:space="preserve"> or GANEX </w:t>
      </w:r>
      <w:r w:rsidRPr="004B3665">
        <w:rPr>
          <w:rFonts w:asciiTheme="majorBidi" w:hAnsiTheme="majorBidi" w:cstheme="majorBidi"/>
          <w:color w:val="000000"/>
          <w:sz w:val="20"/>
          <w:szCs w:val="20"/>
          <w:lang w:val="en-US"/>
        </w:rPr>
        <w:t xml:space="preserve">fuel spiked with thorium allowed </w:t>
      </w:r>
      <w:r w:rsidRPr="004B3665">
        <w:rPr>
          <w:rFonts w:asciiTheme="majorBidi" w:hAnsiTheme="majorBidi" w:cstheme="majorBidi"/>
          <w:color w:val="000000"/>
          <w:sz w:val="20"/>
          <w:szCs w:val="20"/>
          <w:vertAlign w:val="superscript"/>
          <w:lang w:val="en-US"/>
        </w:rPr>
        <w:t>233</w:t>
      </w:r>
      <w:r w:rsidR="00A10CBE">
        <w:rPr>
          <w:rFonts w:asciiTheme="majorBidi" w:hAnsiTheme="majorBidi" w:cstheme="majorBidi"/>
          <w:color w:val="000000"/>
          <w:sz w:val="20"/>
          <w:szCs w:val="20"/>
          <w:lang w:val="en-US"/>
        </w:rPr>
        <w:t xml:space="preserve">U isotopes generation and </w:t>
      </w:r>
      <w:r w:rsidR="00A10CBE" w:rsidRPr="004B3665">
        <w:rPr>
          <w:rFonts w:asciiTheme="majorBidi" w:hAnsiTheme="majorBidi" w:cstheme="majorBidi"/>
          <w:color w:val="000000"/>
          <w:sz w:val="20"/>
          <w:szCs w:val="20"/>
          <w:lang w:val="en-US"/>
        </w:rPr>
        <w:t>high radiotoxicity isotopes</w:t>
      </w:r>
      <w:r w:rsidR="00A10CBE">
        <w:rPr>
          <w:rFonts w:asciiTheme="majorBidi" w:hAnsiTheme="majorBidi" w:cstheme="majorBidi"/>
          <w:color w:val="000000"/>
          <w:sz w:val="20"/>
          <w:szCs w:val="20"/>
          <w:lang w:val="en-US"/>
        </w:rPr>
        <w:t xml:space="preserve"> reduction</w:t>
      </w:r>
      <w:r w:rsidRPr="004B3665">
        <w:rPr>
          <w:rFonts w:asciiTheme="majorBidi" w:hAnsiTheme="majorBidi" w:cstheme="majorBidi"/>
          <w:color w:val="000000"/>
          <w:sz w:val="20"/>
          <w:szCs w:val="20"/>
          <w:lang w:val="en-US"/>
        </w:rPr>
        <w:t xml:space="preserve">. </w:t>
      </w:r>
    </w:p>
    <w:p w14:paraId="3DB84068" w14:textId="009DEFAD" w:rsidR="00996896" w:rsidRPr="00292180" w:rsidRDefault="00DA1EF8" w:rsidP="00A10CBE">
      <w:pPr>
        <w:autoSpaceDE w:val="0"/>
        <w:autoSpaceDN w:val="0"/>
        <w:adjustRightInd w:val="0"/>
        <w:jc w:val="both"/>
        <w:rPr>
          <w:rFonts w:asciiTheme="majorBidi" w:hAnsiTheme="majorBidi" w:cstheme="majorBidi"/>
          <w:color w:val="000000"/>
          <w:sz w:val="20"/>
          <w:szCs w:val="20"/>
          <w:lang w:val="en-US"/>
        </w:rPr>
      </w:pPr>
      <w:r w:rsidRPr="004B3665">
        <w:rPr>
          <w:rFonts w:asciiTheme="majorBidi" w:hAnsiTheme="majorBidi" w:cstheme="majorBidi"/>
          <w:color w:val="000000"/>
          <w:sz w:val="20"/>
          <w:szCs w:val="20"/>
          <w:lang w:val="en-US"/>
        </w:rPr>
        <w:t xml:space="preserve">Although several works have been done to study the ADS behavior with thorium fuel for </w:t>
      </w:r>
      <w:r w:rsidRPr="004B3665">
        <w:rPr>
          <w:rFonts w:asciiTheme="majorBidi" w:hAnsiTheme="majorBidi" w:cstheme="majorBidi"/>
          <w:color w:val="000000"/>
          <w:sz w:val="20"/>
          <w:szCs w:val="20"/>
          <w:vertAlign w:val="superscript"/>
          <w:lang w:val="en-US"/>
        </w:rPr>
        <w:t>233</w:t>
      </w:r>
      <w:r w:rsidRPr="004B3665">
        <w:rPr>
          <w:rFonts w:asciiTheme="majorBidi" w:hAnsiTheme="majorBidi" w:cstheme="majorBidi"/>
          <w:color w:val="000000"/>
          <w:sz w:val="20"/>
          <w:szCs w:val="20"/>
          <w:lang w:val="en-US"/>
        </w:rPr>
        <w:t xml:space="preserve">U breeding, most of these works utilized thorium with reprocessed fuel or MOX fuel in homogeneous or heterogeneous approaches; which is an impractical option for the countries that don’t </w:t>
      </w:r>
      <w:r w:rsidR="00A10CBE">
        <w:rPr>
          <w:rFonts w:asciiTheme="majorBidi" w:hAnsiTheme="majorBidi" w:cstheme="majorBidi"/>
          <w:color w:val="000000"/>
          <w:sz w:val="20"/>
          <w:szCs w:val="20"/>
          <w:lang w:val="en-US"/>
        </w:rPr>
        <w:t>have</w:t>
      </w:r>
      <w:r w:rsidRPr="004B3665">
        <w:rPr>
          <w:rFonts w:asciiTheme="majorBidi" w:hAnsiTheme="majorBidi" w:cstheme="majorBidi"/>
          <w:color w:val="000000"/>
          <w:sz w:val="20"/>
          <w:szCs w:val="20"/>
          <w:lang w:val="en-US"/>
        </w:rPr>
        <w:t xml:space="preserve"> spent nuclear fuel. Consequently, in </w:t>
      </w:r>
      <w:r w:rsidR="005120FF">
        <w:rPr>
          <w:rFonts w:asciiTheme="majorBidi" w:hAnsiTheme="majorBidi" w:cstheme="majorBidi"/>
          <w:color w:val="000000"/>
          <w:sz w:val="20"/>
          <w:szCs w:val="20"/>
          <w:lang w:val="en-US"/>
        </w:rPr>
        <w:t>the</w:t>
      </w:r>
      <w:r w:rsidRPr="004B3665">
        <w:rPr>
          <w:rFonts w:asciiTheme="majorBidi" w:hAnsiTheme="majorBidi" w:cstheme="majorBidi"/>
          <w:color w:val="000000"/>
          <w:sz w:val="20"/>
          <w:szCs w:val="20"/>
          <w:lang w:val="en-US"/>
        </w:rPr>
        <w:t xml:space="preserve"> paper, a design of an ADS for </w:t>
      </w:r>
      <w:r w:rsidR="00A10CBE" w:rsidRPr="004B3665">
        <w:rPr>
          <w:rFonts w:asciiTheme="majorBidi" w:hAnsiTheme="majorBidi" w:cstheme="majorBidi"/>
          <w:color w:val="000000"/>
          <w:sz w:val="20"/>
          <w:szCs w:val="20"/>
          <w:lang w:val="en-US"/>
        </w:rPr>
        <w:t xml:space="preserve">high enriched uranium (HEU) seed fuel </w:t>
      </w:r>
      <w:r w:rsidRPr="004B3665">
        <w:rPr>
          <w:rFonts w:asciiTheme="majorBidi" w:hAnsiTheme="majorBidi" w:cstheme="majorBidi"/>
          <w:color w:val="000000"/>
          <w:sz w:val="20"/>
          <w:szCs w:val="20"/>
          <w:lang w:val="en-US"/>
        </w:rPr>
        <w:t xml:space="preserve">burning in addition to power </w:t>
      </w:r>
      <w:r w:rsidR="005120FF">
        <w:rPr>
          <w:rFonts w:asciiTheme="majorBidi" w:hAnsiTheme="majorBidi" w:cstheme="majorBidi"/>
          <w:color w:val="000000"/>
          <w:sz w:val="20"/>
          <w:szCs w:val="20"/>
          <w:lang w:val="en-US"/>
        </w:rPr>
        <w:t>production</w:t>
      </w:r>
      <w:r w:rsidRPr="004B3665">
        <w:rPr>
          <w:rFonts w:asciiTheme="majorBidi" w:hAnsiTheme="majorBidi" w:cstheme="majorBidi"/>
          <w:color w:val="000000"/>
          <w:sz w:val="20"/>
          <w:szCs w:val="20"/>
          <w:lang w:val="en-US"/>
        </w:rPr>
        <w:t xml:space="preserve"> </w:t>
      </w:r>
      <w:r w:rsidR="005120FF">
        <w:rPr>
          <w:rFonts w:asciiTheme="majorBidi" w:hAnsiTheme="majorBidi" w:cstheme="majorBidi"/>
          <w:color w:val="000000"/>
          <w:sz w:val="20"/>
          <w:szCs w:val="20"/>
          <w:lang w:val="en-US"/>
        </w:rPr>
        <w:t>using</w:t>
      </w:r>
      <w:r w:rsidRPr="004B3665">
        <w:rPr>
          <w:rFonts w:asciiTheme="majorBidi" w:hAnsiTheme="majorBidi" w:cstheme="majorBidi"/>
          <w:color w:val="000000"/>
          <w:sz w:val="20"/>
          <w:szCs w:val="20"/>
          <w:lang w:val="en-US"/>
        </w:rPr>
        <w:t xml:space="preserve"> thorium (as a blanket fuel) for </w:t>
      </w:r>
      <w:r w:rsidRPr="004B3665">
        <w:rPr>
          <w:rFonts w:asciiTheme="majorBidi" w:hAnsiTheme="majorBidi" w:cstheme="majorBidi"/>
          <w:color w:val="000000"/>
          <w:sz w:val="20"/>
          <w:szCs w:val="20"/>
          <w:vertAlign w:val="superscript"/>
          <w:lang w:val="en-US"/>
        </w:rPr>
        <w:t>233</w:t>
      </w:r>
      <w:r w:rsidRPr="004B3665">
        <w:rPr>
          <w:rFonts w:asciiTheme="majorBidi" w:hAnsiTheme="majorBidi" w:cstheme="majorBidi"/>
          <w:color w:val="000000"/>
          <w:sz w:val="20"/>
          <w:szCs w:val="20"/>
          <w:lang w:val="en-US"/>
        </w:rPr>
        <w:t>U breeding has been</w:t>
      </w:r>
      <w:r w:rsidR="00A10CBE">
        <w:rPr>
          <w:rFonts w:asciiTheme="majorBidi" w:hAnsiTheme="majorBidi" w:cstheme="majorBidi"/>
          <w:color w:val="000000"/>
          <w:sz w:val="20"/>
          <w:szCs w:val="20"/>
          <w:lang w:val="en-US"/>
        </w:rPr>
        <w:t xml:space="preserve"> applied. The MCNPX 2.7.0</w:t>
      </w:r>
      <w:r w:rsidRPr="004B3665">
        <w:rPr>
          <w:rFonts w:asciiTheme="majorBidi" w:hAnsiTheme="majorBidi" w:cstheme="majorBidi"/>
          <w:color w:val="000000"/>
          <w:sz w:val="20"/>
          <w:szCs w:val="20"/>
          <w:lang w:val="en-US"/>
        </w:rPr>
        <w:t xml:space="preserve"> </w:t>
      </w:r>
      <w:r w:rsidR="00A10CBE">
        <w:rPr>
          <w:rFonts w:asciiTheme="majorBidi" w:hAnsiTheme="majorBidi" w:cstheme="majorBidi"/>
          <w:color w:val="000000"/>
          <w:sz w:val="20"/>
          <w:szCs w:val="20"/>
          <w:lang w:val="en-US"/>
        </w:rPr>
        <w:t xml:space="preserve">Monte Carlo code </w:t>
      </w:r>
      <w:r w:rsidRPr="004B3665">
        <w:rPr>
          <w:rFonts w:asciiTheme="majorBidi" w:hAnsiTheme="majorBidi" w:cstheme="majorBidi"/>
          <w:color w:val="000000"/>
          <w:sz w:val="20"/>
          <w:szCs w:val="20"/>
          <w:lang w:val="en-US"/>
        </w:rPr>
        <w:t>has been used to</w:t>
      </w:r>
      <w:r w:rsidR="00996896" w:rsidRPr="004B3665">
        <w:rPr>
          <w:rFonts w:asciiTheme="majorBidi" w:hAnsiTheme="majorBidi" w:cstheme="majorBidi"/>
          <w:color w:val="000000"/>
          <w:sz w:val="20"/>
          <w:szCs w:val="20"/>
          <w:lang w:val="en-US"/>
        </w:rPr>
        <w:t xml:space="preserve"> calculate neutronic parameters </w:t>
      </w:r>
      <w:r w:rsidRPr="004B3665">
        <w:rPr>
          <w:rFonts w:asciiTheme="majorBidi" w:hAnsiTheme="majorBidi" w:cstheme="majorBidi"/>
          <w:color w:val="000000"/>
          <w:sz w:val="20"/>
          <w:szCs w:val="20"/>
          <w:lang w:val="en-US"/>
        </w:rPr>
        <w:t>such as the K</w:t>
      </w:r>
      <w:r w:rsidRPr="004B3665">
        <w:rPr>
          <w:rFonts w:asciiTheme="majorBidi" w:hAnsiTheme="majorBidi" w:cstheme="majorBidi"/>
          <w:color w:val="000000"/>
          <w:sz w:val="20"/>
          <w:szCs w:val="20"/>
          <w:vertAlign w:val="subscript"/>
          <w:lang w:val="en-US"/>
        </w:rPr>
        <w:t>eff</w:t>
      </w:r>
      <w:r w:rsidRPr="004B3665">
        <w:rPr>
          <w:rFonts w:asciiTheme="majorBidi" w:hAnsiTheme="majorBidi" w:cstheme="majorBidi"/>
          <w:color w:val="000000"/>
          <w:sz w:val="20"/>
          <w:szCs w:val="20"/>
          <w:lang w:val="en-US"/>
        </w:rPr>
        <w:t xml:space="preserve"> of the system. The neutron source </w:t>
      </w:r>
      <w:r w:rsidR="00996896" w:rsidRPr="004B3665">
        <w:rPr>
          <w:rFonts w:asciiTheme="majorBidi" w:hAnsiTheme="majorBidi" w:cstheme="majorBidi"/>
          <w:color w:val="000000"/>
          <w:sz w:val="20"/>
          <w:szCs w:val="20"/>
          <w:lang w:val="en-US"/>
        </w:rPr>
        <w:t xml:space="preserve">(ADS system) feasibility of HEU </w:t>
      </w:r>
      <w:r w:rsidRPr="004B3665">
        <w:rPr>
          <w:rFonts w:asciiTheme="majorBidi" w:hAnsiTheme="majorBidi" w:cstheme="majorBidi"/>
          <w:color w:val="000000"/>
          <w:sz w:val="20"/>
          <w:szCs w:val="20"/>
          <w:lang w:val="en-US"/>
        </w:rPr>
        <w:t xml:space="preserve">burning, </w:t>
      </w:r>
      <w:r w:rsidRPr="004B3665">
        <w:rPr>
          <w:rFonts w:asciiTheme="majorBidi" w:hAnsiTheme="majorBidi" w:cstheme="majorBidi"/>
          <w:color w:val="000000"/>
          <w:sz w:val="20"/>
          <w:szCs w:val="20"/>
          <w:vertAlign w:val="superscript"/>
          <w:lang w:val="en-US"/>
        </w:rPr>
        <w:t>233</w:t>
      </w:r>
      <w:r w:rsidRPr="004B3665">
        <w:rPr>
          <w:rFonts w:asciiTheme="majorBidi" w:hAnsiTheme="majorBidi" w:cstheme="majorBidi"/>
          <w:color w:val="000000"/>
          <w:sz w:val="20"/>
          <w:szCs w:val="20"/>
          <w:lang w:val="en-US"/>
        </w:rPr>
        <w:t xml:space="preserve">U, and </w:t>
      </w:r>
      <w:r w:rsidRPr="004B3665">
        <w:rPr>
          <w:rFonts w:asciiTheme="majorBidi" w:hAnsiTheme="majorBidi" w:cstheme="majorBidi"/>
          <w:color w:val="000000"/>
          <w:sz w:val="20"/>
          <w:szCs w:val="20"/>
          <w:vertAlign w:val="superscript"/>
          <w:lang w:val="en-US"/>
        </w:rPr>
        <w:t>239</w:t>
      </w:r>
      <w:r w:rsidRPr="004B3665">
        <w:rPr>
          <w:rFonts w:asciiTheme="majorBidi" w:hAnsiTheme="majorBidi" w:cstheme="majorBidi"/>
          <w:color w:val="000000"/>
          <w:sz w:val="20"/>
          <w:szCs w:val="20"/>
          <w:lang w:val="en-US"/>
        </w:rPr>
        <w:t>Pu isoto</w:t>
      </w:r>
      <w:r w:rsidR="00230C3C">
        <w:rPr>
          <w:rFonts w:asciiTheme="majorBidi" w:hAnsiTheme="majorBidi" w:cstheme="majorBidi"/>
          <w:color w:val="000000"/>
          <w:sz w:val="20"/>
          <w:szCs w:val="20"/>
          <w:lang w:val="en-US"/>
        </w:rPr>
        <w:t xml:space="preserve">pes production and </w:t>
      </w:r>
      <w:r w:rsidR="00230C3C" w:rsidRPr="004B3665">
        <w:rPr>
          <w:rFonts w:asciiTheme="majorBidi" w:hAnsiTheme="majorBidi" w:cstheme="majorBidi"/>
          <w:color w:val="000000"/>
          <w:sz w:val="20"/>
          <w:szCs w:val="20"/>
          <w:vertAlign w:val="superscript"/>
          <w:lang w:val="en-US"/>
        </w:rPr>
        <w:t>235</w:t>
      </w:r>
      <w:r w:rsidR="00230C3C" w:rsidRPr="004B3665">
        <w:rPr>
          <w:rFonts w:asciiTheme="majorBidi" w:hAnsiTheme="majorBidi" w:cstheme="majorBidi"/>
          <w:color w:val="000000"/>
          <w:sz w:val="20"/>
          <w:szCs w:val="20"/>
          <w:lang w:val="en-US"/>
        </w:rPr>
        <w:t xml:space="preserve">U </w:t>
      </w:r>
      <w:r w:rsidR="00230C3C">
        <w:rPr>
          <w:rFonts w:asciiTheme="majorBidi" w:hAnsiTheme="majorBidi" w:cstheme="majorBidi"/>
          <w:color w:val="000000"/>
          <w:sz w:val="20"/>
          <w:szCs w:val="20"/>
          <w:lang w:val="en-US"/>
        </w:rPr>
        <w:t xml:space="preserve">isotopes depletion </w:t>
      </w:r>
      <w:r w:rsidR="00996896" w:rsidRPr="004B3665">
        <w:rPr>
          <w:rFonts w:asciiTheme="majorBidi" w:hAnsiTheme="majorBidi" w:cstheme="majorBidi"/>
          <w:color w:val="000000"/>
          <w:sz w:val="20"/>
          <w:szCs w:val="20"/>
          <w:lang w:val="en-US"/>
        </w:rPr>
        <w:t xml:space="preserve">was also evaluated </w:t>
      </w:r>
      <w:r w:rsidRPr="004B3665">
        <w:rPr>
          <w:rFonts w:asciiTheme="majorBidi" w:hAnsiTheme="majorBidi" w:cstheme="majorBidi"/>
          <w:color w:val="000000"/>
          <w:sz w:val="20"/>
          <w:szCs w:val="20"/>
          <w:lang w:val="en-US"/>
        </w:rPr>
        <w:t>using the MCNPX code</w:t>
      </w:r>
      <w:r w:rsidRPr="004B3665">
        <w:rPr>
          <w:rFonts w:ascii="TimesNewRomanPSMT" w:hAnsi="TimesNewRomanPSMT" w:cs="TimesNewRomanPSMT"/>
          <w:color w:val="000000"/>
          <w:sz w:val="20"/>
          <w:szCs w:val="20"/>
          <w:lang w:val="en-US"/>
        </w:rPr>
        <w:t>.</w:t>
      </w:r>
    </w:p>
    <w:p w14:paraId="49E4F5BA" w14:textId="540ACBE8" w:rsidR="00996896" w:rsidRPr="00C12A13" w:rsidRDefault="00227A7D" w:rsidP="00292180">
      <w:pPr>
        <w:pStyle w:val="ListParagraph"/>
        <w:numPr>
          <w:ilvl w:val="0"/>
          <w:numId w:val="28"/>
        </w:numPr>
        <w:autoSpaceDE w:val="0"/>
        <w:autoSpaceDN w:val="0"/>
        <w:adjustRightInd w:val="0"/>
        <w:spacing w:before="240" w:after="240"/>
        <w:jc w:val="both"/>
        <w:rPr>
          <w:rFonts w:asciiTheme="majorBidi" w:hAnsiTheme="majorBidi" w:cstheme="majorBidi"/>
          <w:sz w:val="20"/>
          <w:szCs w:val="20"/>
          <w:lang w:val="en-US"/>
        </w:rPr>
      </w:pPr>
      <w:r w:rsidRPr="00C12A13">
        <w:rPr>
          <w:rFonts w:asciiTheme="majorBidi" w:hAnsiTheme="majorBidi" w:cstheme="majorBidi"/>
          <w:sz w:val="20"/>
          <w:szCs w:val="20"/>
          <w:lang w:val="en-US"/>
        </w:rPr>
        <w:t>ACCELERATOR-DRIVEN SUB-CRITICAL CORE SIMULATION</w:t>
      </w:r>
    </w:p>
    <w:p w14:paraId="0BC11B97" w14:textId="77777777" w:rsidR="00292180" w:rsidRPr="00292180" w:rsidRDefault="00292180" w:rsidP="00292180">
      <w:pPr>
        <w:pStyle w:val="ListParagraph"/>
        <w:autoSpaceDE w:val="0"/>
        <w:autoSpaceDN w:val="0"/>
        <w:adjustRightInd w:val="0"/>
        <w:spacing w:before="240"/>
        <w:ind w:left="360" w:firstLine="0"/>
        <w:jc w:val="both"/>
        <w:rPr>
          <w:rFonts w:asciiTheme="majorBidi" w:hAnsiTheme="majorBidi" w:cstheme="majorBidi"/>
          <w:b/>
          <w:bCs/>
          <w:sz w:val="20"/>
          <w:szCs w:val="20"/>
          <w:lang w:val="en-US"/>
        </w:rPr>
      </w:pPr>
    </w:p>
    <w:p w14:paraId="6FB3AA13" w14:textId="0684F159" w:rsidR="00996896" w:rsidRPr="00292180" w:rsidRDefault="00996896" w:rsidP="00292180">
      <w:pPr>
        <w:pStyle w:val="ListParagraph"/>
        <w:numPr>
          <w:ilvl w:val="1"/>
          <w:numId w:val="28"/>
        </w:numPr>
        <w:autoSpaceDE w:val="0"/>
        <w:autoSpaceDN w:val="0"/>
        <w:adjustRightInd w:val="0"/>
        <w:spacing w:before="240" w:after="240"/>
        <w:jc w:val="both"/>
        <w:rPr>
          <w:rFonts w:asciiTheme="majorBidi" w:hAnsiTheme="majorBidi" w:cstheme="majorBidi"/>
          <w:b/>
          <w:bCs/>
          <w:sz w:val="20"/>
          <w:szCs w:val="20"/>
          <w:lang w:val="en-US"/>
        </w:rPr>
      </w:pPr>
      <w:r w:rsidRPr="00227A7D">
        <w:rPr>
          <w:rFonts w:asciiTheme="majorBidi" w:hAnsiTheme="majorBidi" w:cstheme="majorBidi"/>
          <w:b/>
          <w:bCs/>
          <w:sz w:val="20"/>
          <w:szCs w:val="20"/>
          <w:lang w:val="en-US"/>
        </w:rPr>
        <w:t>Seed and Blanket HEU - Thorium Fuel ADS</w:t>
      </w:r>
    </w:p>
    <w:p w14:paraId="6D51401C" w14:textId="424F864A" w:rsidR="00BF3F09" w:rsidRDefault="00996896" w:rsidP="005120FF">
      <w:pPr>
        <w:autoSpaceDE w:val="0"/>
        <w:autoSpaceDN w:val="0"/>
        <w:adjustRightInd w:val="0"/>
        <w:jc w:val="both"/>
        <w:rPr>
          <w:rFonts w:asciiTheme="majorBidi" w:hAnsiTheme="majorBidi" w:cstheme="majorBidi"/>
          <w:sz w:val="20"/>
          <w:szCs w:val="20"/>
          <w:lang w:val="en-US"/>
        </w:rPr>
      </w:pPr>
      <w:r w:rsidRPr="00227A7D">
        <w:rPr>
          <w:rFonts w:asciiTheme="majorBidi" w:hAnsiTheme="majorBidi" w:cstheme="majorBidi"/>
          <w:sz w:val="20"/>
          <w:szCs w:val="20"/>
          <w:lang w:val="en-US"/>
        </w:rPr>
        <w:t xml:space="preserve">The ADS model applied in this simulation is based on the lead-bismuth ADS with fast neutron spectrum adopted by Trellue [11].By bombarding 1 GeV proton beam into a cylindrical Lead-Bismuth Eutectic (LBE) target, neutrons can be generated by the spallation reaction. The ADS reactor is a cylinder of 140 cm radius and is loaded with 180 fuel assemblies. However, in </w:t>
      </w:r>
      <w:r w:rsidR="005120FF">
        <w:rPr>
          <w:rFonts w:asciiTheme="majorBidi" w:hAnsiTheme="majorBidi" w:cstheme="majorBidi"/>
          <w:sz w:val="20"/>
          <w:szCs w:val="20"/>
          <w:lang w:val="en-US"/>
        </w:rPr>
        <w:t>the</w:t>
      </w:r>
      <w:r w:rsidRPr="00227A7D">
        <w:rPr>
          <w:rFonts w:asciiTheme="majorBidi" w:hAnsiTheme="majorBidi" w:cstheme="majorBidi"/>
          <w:sz w:val="20"/>
          <w:szCs w:val="20"/>
          <w:lang w:val="en-US"/>
        </w:rPr>
        <w:t xml:space="preserve"> work, instead of loading the ADS </w:t>
      </w:r>
      <w:r w:rsidR="005120FF">
        <w:rPr>
          <w:rFonts w:asciiTheme="majorBidi" w:hAnsiTheme="majorBidi" w:cstheme="majorBidi"/>
          <w:sz w:val="20"/>
          <w:szCs w:val="20"/>
          <w:lang w:val="en-US"/>
        </w:rPr>
        <w:t xml:space="preserve">reactor </w:t>
      </w:r>
      <w:r w:rsidRPr="00227A7D">
        <w:rPr>
          <w:rFonts w:asciiTheme="majorBidi" w:hAnsiTheme="majorBidi" w:cstheme="majorBidi"/>
          <w:sz w:val="20"/>
          <w:szCs w:val="20"/>
          <w:lang w:val="en-US"/>
        </w:rPr>
        <w:t>core with reprocessed fuel as in the original design</w:t>
      </w:r>
      <w:r w:rsidR="004D136F">
        <w:rPr>
          <w:rFonts w:asciiTheme="majorBidi" w:hAnsiTheme="majorBidi" w:cstheme="majorBidi"/>
          <w:sz w:val="20"/>
          <w:szCs w:val="20"/>
          <w:lang w:val="en-US"/>
        </w:rPr>
        <w:t xml:space="preserve">, </w:t>
      </w:r>
      <w:r w:rsidR="004D136F" w:rsidRPr="00227A7D">
        <w:rPr>
          <w:rFonts w:asciiTheme="majorBidi" w:hAnsiTheme="majorBidi" w:cstheme="majorBidi"/>
          <w:sz w:val="20"/>
          <w:szCs w:val="20"/>
          <w:lang w:val="en-US"/>
        </w:rPr>
        <w:t>84 blanket assemblies of thorium</w:t>
      </w:r>
      <w:r w:rsidR="004D136F">
        <w:rPr>
          <w:rFonts w:asciiTheme="majorBidi" w:hAnsiTheme="majorBidi" w:cstheme="majorBidi"/>
          <w:sz w:val="20"/>
          <w:szCs w:val="20"/>
          <w:lang w:val="en-US"/>
        </w:rPr>
        <w:t xml:space="preserve"> and 96 seed assemblies of HEU </w:t>
      </w:r>
      <w:r w:rsidRPr="00227A7D">
        <w:rPr>
          <w:rFonts w:asciiTheme="majorBidi" w:hAnsiTheme="majorBidi" w:cstheme="majorBidi"/>
          <w:sz w:val="20"/>
          <w:szCs w:val="20"/>
          <w:lang w:val="en-US"/>
        </w:rPr>
        <w:t>were put in the ADS</w:t>
      </w:r>
      <w:r w:rsidR="004D136F">
        <w:rPr>
          <w:rFonts w:asciiTheme="majorBidi" w:hAnsiTheme="majorBidi" w:cstheme="majorBidi"/>
          <w:sz w:val="20"/>
          <w:szCs w:val="20"/>
          <w:lang w:val="en-US"/>
        </w:rPr>
        <w:t xml:space="preserve"> reactor</w:t>
      </w:r>
      <w:r w:rsidRPr="00227A7D">
        <w:rPr>
          <w:rFonts w:asciiTheme="majorBidi" w:hAnsiTheme="majorBidi" w:cstheme="majorBidi"/>
          <w:sz w:val="20"/>
          <w:szCs w:val="20"/>
          <w:lang w:val="en-US"/>
        </w:rPr>
        <w:t xml:space="preserve"> core. This heterogeneous approach will facilitate the fuel assembly fabrication and the in-core fuel management.</w:t>
      </w:r>
    </w:p>
    <w:p w14:paraId="2D1441C4" w14:textId="117DF669" w:rsidR="00BF3F09" w:rsidRDefault="00996896" w:rsidP="00230C3C">
      <w:pPr>
        <w:autoSpaceDE w:val="0"/>
        <w:autoSpaceDN w:val="0"/>
        <w:adjustRightInd w:val="0"/>
        <w:jc w:val="both"/>
        <w:rPr>
          <w:rFonts w:asciiTheme="majorBidi" w:hAnsiTheme="majorBidi" w:cstheme="majorBidi"/>
          <w:sz w:val="20"/>
          <w:szCs w:val="20"/>
          <w:lang w:val="en-US"/>
        </w:rPr>
      </w:pPr>
      <w:r w:rsidRPr="00227A7D">
        <w:rPr>
          <w:rFonts w:asciiTheme="majorBidi" w:hAnsiTheme="majorBidi" w:cstheme="majorBidi"/>
          <w:sz w:val="20"/>
          <w:szCs w:val="20"/>
          <w:lang w:val="en-US"/>
        </w:rPr>
        <w:t xml:space="preserve">The capture rate in fertile fuel would be optimized by separating the fertile and fissile materials; in addition, </w:t>
      </w:r>
      <w:r w:rsidRPr="00227A7D">
        <w:rPr>
          <w:rFonts w:asciiTheme="majorBidi" w:hAnsiTheme="majorBidi" w:cstheme="majorBidi"/>
          <w:sz w:val="20"/>
          <w:szCs w:val="20"/>
          <w:vertAlign w:val="superscript"/>
          <w:lang w:val="en-US"/>
        </w:rPr>
        <w:t>233</w:t>
      </w:r>
      <w:r w:rsidRPr="00227A7D">
        <w:rPr>
          <w:rFonts w:asciiTheme="majorBidi" w:hAnsiTheme="majorBidi" w:cstheme="majorBidi"/>
          <w:sz w:val="20"/>
          <w:szCs w:val="20"/>
          <w:lang w:val="en-US"/>
        </w:rPr>
        <w:t xml:space="preserve">U conversion ratio within the blanket may well be increased. The </w:t>
      </w:r>
      <w:r w:rsidR="00230C3C" w:rsidRPr="00227A7D">
        <w:rPr>
          <w:rFonts w:asciiTheme="majorBidi" w:hAnsiTheme="majorBidi" w:cstheme="majorBidi"/>
          <w:sz w:val="20"/>
          <w:szCs w:val="20"/>
          <w:vertAlign w:val="superscript"/>
          <w:lang w:val="en-US"/>
        </w:rPr>
        <w:t>233</w:t>
      </w:r>
      <w:r w:rsidR="00230C3C" w:rsidRPr="00227A7D">
        <w:rPr>
          <w:rFonts w:asciiTheme="majorBidi" w:hAnsiTheme="majorBidi" w:cstheme="majorBidi"/>
          <w:sz w:val="20"/>
          <w:szCs w:val="20"/>
          <w:lang w:val="en-US"/>
        </w:rPr>
        <w:t xml:space="preserve">U </w:t>
      </w:r>
      <w:r w:rsidR="00230C3C">
        <w:rPr>
          <w:rFonts w:asciiTheme="majorBidi" w:hAnsiTheme="majorBidi" w:cstheme="majorBidi"/>
          <w:sz w:val="20"/>
          <w:szCs w:val="20"/>
          <w:lang w:val="en-US"/>
        </w:rPr>
        <w:t xml:space="preserve">isotopes </w:t>
      </w:r>
      <w:r w:rsidRPr="00227A7D">
        <w:rPr>
          <w:rFonts w:asciiTheme="majorBidi" w:hAnsiTheme="majorBidi" w:cstheme="majorBidi"/>
          <w:sz w:val="20"/>
          <w:szCs w:val="20"/>
          <w:lang w:val="en-US"/>
        </w:rPr>
        <w:t>breeding from thorium fuel will compensate for the burnt EU within the HEU fuel, therefore decreasing the swing of core reactivity.</w:t>
      </w:r>
    </w:p>
    <w:p w14:paraId="017CCA8C" w14:textId="4909D76E" w:rsidR="00996896" w:rsidRPr="00227A7D" w:rsidRDefault="00FC41D4" w:rsidP="003C2668">
      <w:pPr>
        <w:autoSpaceDE w:val="0"/>
        <w:autoSpaceDN w:val="0"/>
        <w:adjustRightInd w:val="0"/>
        <w:jc w:val="both"/>
        <w:rPr>
          <w:rFonts w:asciiTheme="majorBidi" w:hAnsiTheme="majorBidi" w:cstheme="majorBidi"/>
          <w:sz w:val="20"/>
          <w:szCs w:val="20"/>
          <w:lang w:val="en-US"/>
        </w:rPr>
      </w:pPr>
      <w:r w:rsidRPr="00FC41D4">
        <w:rPr>
          <w:rFonts w:asciiTheme="majorBidi" w:hAnsiTheme="majorBidi" w:cstheme="majorBidi"/>
          <w:sz w:val="20"/>
          <w:szCs w:val="20"/>
        </w:rPr>
        <w:t>Fig. 1.</w:t>
      </w:r>
      <w:r>
        <w:t xml:space="preserve"> </w:t>
      </w:r>
      <w:r w:rsidR="00996896" w:rsidRPr="00227A7D">
        <w:rPr>
          <w:rFonts w:asciiTheme="majorBidi" w:hAnsiTheme="majorBidi" w:cstheme="majorBidi"/>
          <w:sz w:val="20"/>
          <w:szCs w:val="20"/>
          <w:lang w:val="en-US"/>
        </w:rPr>
        <w:t xml:space="preserve">presents the seed-blanket ADS vertical and horizontal sectional views. In order to reinforce the neutron economy, most of the thorium assemblies are located at the periphery of the ADS core. The </w:t>
      </w:r>
      <w:r w:rsidR="003C2668" w:rsidRPr="003C2668">
        <w:rPr>
          <w:rFonts w:asciiTheme="majorBidi" w:eastAsia="Times New Roman" w:hAnsiTheme="majorBidi" w:cstheme="majorBidi"/>
          <w:sz w:val="20"/>
          <w:szCs w:val="20"/>
        </w:rPr>
        <w:t>remaining</w:t>
      </w:r>
      <w:r w:rsidR="00996896" w:rsidRPr="00227A7D">
        <w:rPr>
          <w:rFonts w:asciiTheme="majorBidi" w:hAnsiTheme="majorBidi" w:cstheme="majorBidi"/>
          <w:sz w:val="20"/>
          <w:szCs w:val="20"/>
          <w:lang w:val="en-US"/>
        </w:rPr>
        <w:t xml:space="preserve"> assemblies of the </w:t>
      </w:r>
      <w:r w:rsidR="00996896" w:rsidRPr="00227A7D">
        <w:rPr>
          <w:rFonts w:asciiTheme="majorBidi" w:hAnsiTheme="majorBidi" w:cstheme="majorBidi"/>
          <w:sz w:val="20"/>
          <w:szCs w:val="20"/>
          <w:vertAlign w:val="superscript"/>
          <w:lang w:val="en-US"/>
        </w:rPr>
        <w:t>232</w:t>
      </w:r>
      <w:r w:rsidR="00996896" w:rsidRPr="00227A7D">
        <w:rPr>
          <w:rFonts w:asciiTheme="majorBidi" w:hAnsiTheme="majorBidi" w:cstheme="majorBidi"/>
          <w:sz w:val="20"/>
          <w:szCs w:val="20"/>
          <w:lang w:val="en-US"/>
        </w:rPr>
        <w:t>Th fuel are distributed in the core along with the HEU seed</w:t>
      </w:r>
      <w:r w:rsidR="004D3656">
        <w:rPr>
          <w:rFonts w:asciiTheme="majorBidi" w:hAnsiTheme="majorBidi" w:cstheme="majorBidi"/>
          <w:sz w:val="20"/>
          <w:szCs w:val="20"/>
          <w:lang w:val="en-US"/>
        </w:rPr>
        <w:t xml:space="preserve"> fuel</w:t>
      </w:r>
      <w:r w:rsidR="00996896" w:rsidRPr="00227A7D">
        <w:rPr>
          <w:rFonts w:asciiTheme="majorBidi" w:hAnsiTheme="majorBidi" w:cstheme="majorBidi"/>
          <w:sz w:val="20"/>
          <w:szCs w:val="20"/>
          <w:lang w:val="en-US"/>
        </w:rPr>
        <w:t xml:space="preserve"> assemblies around the ADS target. The coolant used within th</w:t>
      </w:r>
      <w:r w:rsidR="00795D1F">
        <w:rPr>
          <w:rFonts w:asciiTheme="majorBidi" w:hAnsiTheme="majorBidi" w:cstheme="majorBidi"/>
          <w:sz w:val="20"/>
          <w:szCs w:val="20"/>
          <w:lang w:val="en-US"/>
        </w:rPr>
        <w:t>e system is Sodium. In table 1.,</w:t>
      </w:r>
      <w:r w:rsidR="00996896" w:rsidRPr="00227A7D">
        <w:rPr>
          <w:rFonts w:asciiTheme="majorBidi" w:hAnsiTheme="majorBidi" w:cstheme="majorBidi"/>
          <w:sz w:val="20"/>
          <w:szCs w:val="20"/>
          <w:lang w:val="en-US"/>
        </w:rPr>
        <w:t xml:space="preserve"> the main ADS reactor design parameters are given.</w:t>
      </w:r>
    </w:p>
    <w:p w14:paraId="58AD0667" w14:textId="77777777" w:rsidR="00996896" w:rsidRPr="00996896" w:rsidRDefault="00996896" w:rsidP="00996896">
      <w:pPr>
        <w:autoSpaceDE w:val="0"/>
        <w:autoSpaceDN w:val="0"/>
        <w:adjustRightInd w:val="0"/>
        <w:ind w:firstLine="720"/>
        <w:jc w:val="both"/>
        <w:rPr>
          <w:rFonts w:asciiTheme="majorBidi" w:hAnsiTheme="majorBidi" w:cstheme="majorBidi"/>
          <w:sz w:val="24"/>
          <w:szCs w:val="24"/>
          <w:lang w:val="en-US"/>
        </w:rPr>
      </w:pPr>
    </w:p>
    <w:p w14:paraId="42F92DD1" w14:textId="77777777" w:rsidR="00227A7D" w:rsidRDefault="00BB652F" w:rsidP="00227A7D">
      <w:pPr>
        <w:keepNext/>
        <w:autoSpaceDE w:val="0"/>
        <w:autoSpaceDN w:val="0"/>
        <w:adjustRightInd w:val="0"/>
        <w:spacing w:line="360" w:lineRule="auto"/>
        <w:jc w:val="center"/>
      </w:pPr>
      <w:r w:rsidRPr="002A100D">
        <w:rPr>
          <w:rFonts w:ascii="Times New Roman" w:hAnsi="Times New Roman" w:cs="Times New Roman"/>
          <w:noProof/>
          <w:color w:val="000000"/>
          <w:sz w:val="24"/>
          <w:szCs w:val="24"/>
          <w:lang w:val="en-US" w:eastAsia="en-US"/>
        </w:rPr>
        <w:lastRenderedPageBreak/>
        <w:drawing>
          <wp:inline distT="0" distB="0" distL="0" distR="0" wp14:anchorId="3899CB50" wp14:editId="78DCF405">
            <wp:extent cx="5207000" cy="25844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8571" t="30109" r="19723" b="13139"/>
                    <a:stretch>
                      <a:fillRect/>
                    </a:stretch>
                  </pic:blipFill>
                  <pic:spPr bwMode="auto">
                    <a:xfrm>
                      <a:off x="0" y="0"/>
                      <a:ext cx="5207460" cy="2584678"/>
                    </a:xfrm>
                    <a:prstGeom prst="rect">
                      <a:avLst/>
                    </a:prstGeom>
                    <a:noFill/>
                    <a:ln w="9525">
                      <a:noFill/>
                      <a:miter lim="800000"/>
                      <a:headEnd/>
                      <a:tailEnd/>
                    </a:ln>
                  </pic:spPr>
                </pic:pic>
              </a:graphicData>
            </a:graphic>
          </wp:inline>
        </w:drawing>
      </w:r>
    </w:p>
    <w:p w14:paraId="139DBB51" w14:textId="77777777" w:rsidR="00677958" w:rsidRPr="00FC6ED1" w:rsidRDefault="00677958" w:rsidP="00BF3F09">
      <w:pPr>
        <w:pStyle w:val="Caption"/>
        <w:rPr>
          <w:rFonts w:asciiTheme="majorBidi" w:hAnsiTheme="majorBidi" w:cstheme="majorBidi"/>
          <w:color w:val="000000" w:themeColor="text1"/>
          <w:sz w:val="24"/>
          <w:szCs w:val="24"/>
        </w:rPr>
      </w:pPr>
      <w:r w:rsidRPr="00FC6ED1">
        <w:rPr>
          <w:rFonts w:asciiTheme="majorBidi" w:hAnsiTheme="majorBidi" w:cstheme="majorBidi"/>
          <w:color w:val="000000" w:themeColor="text1"/>
        </w:rPr>
        <w:t xml:space="preserve">FIG. </w:t>
      </w:r>
      <w:r w:rsidRPr="00FC6ED1">
        <w:rPr>
          <w:rFonts w:asciiTheme="majorBidi" w:hAnsiTheme="majorBidi" w:cstheme="majorBidi"/>
          <w:color w:val="000000" w:themeColor="text1"/>
        </w:rPr>
        <w:fldChar w:fldCharType="begin"/>
      </w:r>
      <w:r w:rsidRPr="00FC6ED1">
        <w:rPr>
          <w:rFonts w:asciiTheme="majorBidi" w:hAnsiTheme="majorBidi" w:cstheme="majorBidi"/>
          <w:color w:val="000000" w:themeColor="text1"/>
        </w:rPr>
        <w:instrText xml:space="preserve"> SEQ Figure \* ARABIC </w:instrText>
      </w:r>
      <w:r w:rsidRPr="00FC6ED1">
        <w:rPr>
          <w:rFonts w:asciiTheme="majorBidi" w:hAnsiTheme="majorBidi" w:cstheme="majorBidi"/>
          <w:color w:val="000000" w:themeColor="text1"/>
        </w:rPr>
        <w:fldChar w:fldCharType="separate"/>
      </w:r>
      <w:r w:rsidR="00EB2BD5" w:rsidRPr="00FC6ED1">
        <w:rPr>
          <w:rFonts w:asciiTheme="majorBidi" w:hAnsiTheme="majorBidi" w:cstheme="majorBidi"/>
          <w:noProof/>
          <w:color w:val="000000" w:themeColor="text1"/>
        </w:rPr>
        <w:t>1</w:t>
      </w:r>
      <w:r w:rsidRPr="00FC6ED1">
        <w:rPr>
          <w:rFonts w:asciiTheme="majorBidi" w:hAnsiTheme="majorBidi" w:cstheme="majorBidi"/>
          <w:color w:val="000000" w:themeColor="text1"/>
        </w:rPr>
        <w:fldChar w:fldCharType="end"/>
      </w:r>
      <w:r w:rsidRPr="00FC6ED1">
        <w:rPr>
          <w:rFonts w:asciiTheme="majorBidi" w:hAnsiTheme="majorBidi" w:cstheme="majorBidi"/>
          <w:color w:val="000000" w:themeColor="text1"/>
          <w:lang w:val="en-US"/>
        </w:rPr>
        <w:t>. ADS vertical and horizontal sectional views (scale is given in cm)</w:t>
      </w:r>
    </w:p>
    <w:p w14:paraId="3C9046F3" w14:textId="77777777" w:rsidR="00227A7D" w:rsidRPr="00227A7D" w:rsidRDefault="00227A7D" w:rsidP="00227A7D">
      <w:pPr>
        <w:keepNext/>
        <w:autoSpaceDE w:val="0"/>
        <w:autoSpaceDN w:val="0"/>
        <w:adjustRightInd w:val="0"/>
        <w:rPr>
          <w:rFonts w:ascii="Times New Roman" w:hAnsi="Times New Roman" w:cs="Times New Roman"/>
          <w:b/>
          <w:bCs/>
          <w:sz w:val="20"/>
          <w:szCs w:val="20"/>
        </w:rPr>
      </w:pPr>
    </w:p>
    <w:p w14:paraId="5DB768A8" w14:textId="52172DB4" w:rsidR="00BB652F" w:rsidRPr="00FC6ED1" w:rsidRDefault="00227A7D" w:rsidP="00227A7D">
      <w:pPr>
        <w:keepNext/>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TABLE 1. MAIN DESIGN PARAMETERS OF THE ADS REACTOR</w:t>
      </w:r>
    </w:p>
    <w:p w14:paraId="6036EF03" w14:textId="77777777" w:rsidR="00BB652F" w:rsidRPr="00227A7D" w:rsidRDefault="00BB652F" w:rsidP="008E32C9">
      <w:pPr>
        <w:keepNext/>
        <w:autoSpaceDE w:val="0"/>
        <w:autoSpaceDN w:val="0"/>
        <w:adjustRightInd w:val="0"/>
        <w:jc w:val="both"/>
        <w:rPr>
          <w:rFonts w:ascii="Times New Roman" w:hAnsi="Times New Roman" w:cs="Times New Roman"/>
          <w:sz w:val="20"/>
          <w:szCs w:val="2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961"/>
        <w:gridCol w:w="2078"/>
      </w:tblGrid>
      <w:tr w:rsidR="006B08B1" w:rsidRPr="002A100D" w14:paraId="058CE4F2" w14:textId="77777777" w:rsidTr="00FC6ED1">
        <w:trPr>
          <w:jc w:val="center"/>
        </w:trPr>
        <w:tc>
          <w:tcPr>
            <w:tcW w:w="4961" w:type="dxa"/>
          </w:tcPr>
          <w:p w14:paraId="367C3B34" w14:textId="77777777" w:rsidR="006B08B1" w:rsidRPr="00FC6ED1" w:rsidRDefault="006B08B1" w:rsidP="006B08B1">
            <w:pPr>
              <w:keepNext/>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Core diameter (cm) </w:t>
            </w:r>
          </w:p>
        </w:tc>
        <w:tc>
          <w:tcPr>
            <w:tcW w:w="2078" w:type="dxa"/>
          </w:tcPr>
          <w:p w14:paraId="56F8100F" w14:textId="77777777" w:rsidR="006B08B1" w:rsidRPr="00FC6ED1" w:rsidRDefault="006B08B1" w:rsidP="006B08B1">
            <w:pPr>
              <w:keepNext/>
              <w:rPr>
                <w:rFonts w:ascii="Times New Roman" w:hAnsi="Times New Roman" w:cs="Times New Roman"/>
                <w:sz w:val="18"/>
                <w:szCs w:val="18"/>
              </w:rPr>
            </w:pPr>
            <w:r w:rsidRPr="00FC6ED1">
              <w:rPr>
                <w:rFonts w:ascii="Times New Roman" w:hAnsi="Times New Roman" w:cs="Times New Roman"/>
                <w:sz w:val="18"/>
                <w:szCs w:val="18"/>
              </w:rPr>
              <w:t xml:space="preserve">   280</w:t>
            </w:r>
          </w:p>
        </w:tc>
      </w:tr>
      <w:tr w:rsidR="006B08B1" w:rsidRPr="002A100D" w14:paraId="08E36E4A" w14:textId="77777777" w:rsidTr="00FC6ED1">
        <w:trPr>
          <w:jc w:val="center"/>
        </w:trPr>
        <w:tc>
          <w:tcPr>
            <w:tcW w:w="4961" w:type="dxa"/>
          </w:tcPr>
          <w:p w14:paraId="0937D50F"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Core length (cm) </w:t>
            </w:r>
          </w:p>
        </w:tc>
        <w:tc>
          <w:tcPr>
            <w:tcW w:w="2078" w:type="dxa"/>
          </w:tcPr>
          <w:p w14:paraId="3DF55C51" w14:textId="77777777" w:rsidR="006B08B1" w:rsidRPr="00FC6ED1" w:rsidRDefault="006B08B1" w:rsidP="006B08B1">
            <w:pPr>
              <w:autoSpaceDE w:val="0"/>
              <w:autoSpaceDN w:val="0"/>
              <w:adjustRightInd w:val="0"/>
              <w:ind w:left="173"/>
              <w:rPr>
                <w:rFonts w:ascii="Times New Roman" w:hAnsi="Times New Roman" w:cs="Times New Roman"/>
                <w:sz w:val="18"/>
                <w:szCs w:val="18"/>
              </w:rPr>
            </w:pPr>
            <w:r w:rsidRPr="00FC6ED1">
              <w:rPr>
                <w:rFonts w:ascii="Times New Roman" w:hAnsi="Times New Roman" w:cs="Times New Roman"/>
                <w:sz w:val="18"/>
                <w:szCs w:val="18"/>
              </w:rPr>
              <w:t>300</w:t>
            </w:r>
          </w:p>
        </w:tc>
      </w:tr>
      <w:tr w:rsidR="006B08B1" w:rsidRPr="002A100D" w14:paraId="7CE06783" w14:textId="77777777" w:rsidTr="00FC6ED1">
        <w:trPr>
          <w:jc w:val="center"/>
        </w:trPr>
        <w:tc>
          <w:tcPr>
            <w:tcW w:w="4961" w:type="dxa"/>
          </w:tcPr>
          <w:p w14:paraId="180ABEB7"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Active core length (cm)</w:t>
            </w:r>
          </w:p>
        </w:tc>
        <w:tc>
          <w:tcPr>
            <w:tcW w:w="2078" w:type="dxa"/>
          </w:tcPr>
          <w:p w14:paraId="6F431DF0"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107</w:t>
            </w:r>
          </w:p>
        </w:tc>
      </w:tr>
      <w:tr w:rsidR="006B08B1" w:rsidRPr="002A100D" w14:paraId="549B23FF" w14:textId="77777777" w:rsidTr="00FC6ED1">
        <w:trPr>
          <w:jc w:val="center"/>
        </w:trPr>
        <w:tc>
          <w:tcPr>
            <w:tcW w:w="4961" w:type="dxa"/>
            <w:vAlign w:val="center"/>
          </w:tcPr>
          <w:p w14:paraId="47EFF903" w14:textId="77777777" w:rsidR="006B08B1" w:rsidRPr="00FC6ED1" w:rsidRDefault="006B08B1" w:rsidP="006B08B1">
            <w:pPr>
              <w:tabs>
                <w:tab w:val="left" w:pos="2310"/>
              </w:tabs>
              <w:rPr>
                <w:rFonts w:ascii="Times New Roman" w:hAnsi="Times New Roman" w:cs="Times New Roman"/>
                <w:sz w:val="18"/>
                <w:szCs w:val="18"/>
              </w:rPr>
            </w:pPr>
            <w:r w:rsidRPr="00FC6ED1">
              <w:rPr>
                <w:rFonts w:ascii="Times New Roman" w:hAnsi="Times New Roman" w:cs="Times New Roman"/>
                <w:sz w:val="18"/>
                <w:szCs w:val="18"/>
              </w:rPr>
              <w:t>Fuel type</w:t>
            </w:r>
          </w:p>
        </w:tc>
        <w:tc>
          <w:tcPr>
            <w:tcW w:w="2078" w:type="dxa"/>
            <w:vAlign w:val="center"/>
          </w:tcPr>
          <w:p w14:paraId="5C30BBA2" w14:textId="77777777" w:rsidR="006B08B1" w:rsidRPr="00FC6ED1" w:rsidRDefault="006B08B1" w:rsidP="006B08B1">
            <w:pPr>
              <w:tabs>
                <w:tab w:val="left" w:pos="2310"/>
              </w:tabs>
              <w:rPr>
                <w:rFonts w:ascii="Times New Roman" w:hAnsi="Times New Roman" w:cs="Times New Roman"/>
                <w:sz w:val="18"/>
                <w:szCs w:val="18"/>
              </w:rPr>
            </w:pPr>
            <w:r w:rsidRPr="00FC6ED1">
              <w:rPr>
                <w:rFonts w:ascii="Times New Roman" w:hAnsi="Times New Roman" w:cs="Times New Roman"/>
                <w:sz w:val="18"/>
                <w:szCs w:val="18"/>
              </w:rPr>
              <w:t xml:space="preserve">  UO</w:t>
            </w:r>
            <w:r w:rsidRPr="00FC6ED1">
              <w:rPr>
                <w:rFonts w:ascii="Times New Roman" w:hAnsi="Times New Roman" w:cs="Times New Roman"/>
                <w:sz w:val="18"/>
                <w:szCs w:val="18"/>
                <w:vertAlign w:val="subscript"/>
              </w:rPr>
              <w:t xml:space="preserve">2 </w:t>
            </w:r>
            <w:r w:rsidRPr="00FC6ED1">
              <w:rPr>
                <w:rFonts w:ascii="Times New Roman" w:hAnsi="Times New Roman" w:cs="Times New Roman"/>
                <w:sz w:val="18"/>
                <w:szCs w:val="18"/>
              </w:rPr>
              <w:t>/ ThO</w:t>
            </w:r>
            <w:r w:rsidRPr="00FC6ED1">
              <w:rPr>
                <w:rFonts w:ascii="Times New Roman" w:hAnsi="Times New Roman" w:cs="Times New Roman"/>
                <w:sz w:val="18"/>
                <w:szCs w:val="18"/>
                <w:vertAlign w:val="subscript"/>
              </w:rPr>
              <w:t>2</w:t>
            </w:r>
          </w:p>
        </w:tc>
      </w:tr>
      <w:tr w:rsidR="006B08B1" w:rsidRPr="002A100D" w14:paraId="5A22B901" w14:textId="77777777" w:rsidTr="00FC6ED1">
        <w:trPr>
          <w:jc w:val="center"/>
        </w:trPr>
        <w:tc>
          <w:tcPr>
            <w:tcW w:w="4961" w:type="dxa"/>
          </w:tcPr>
          <w:p w14:paraId="5EC0C7EC"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Fuel pin radius (cm) </w:t>
            </w:r>
          </w:p>
        </w:tc>
        <w:tc>
          <w:tcPr>
            <w:tcW w:w="2078" w:type="dxa"/>
          </w:tcPr>
          <w:p w14:paraId="24C2A438"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0.315</w:t>
            </w:r>
          </w:p>
        </w:tc>
      </w:tr>
      <w:tr w:rsidR="006B08B1" w:rsidRPr="002A100D" w14:paraId="69A3CA63" w14:textId="77777777" w:rsidTr="00FC6ED1">
        <w:trPr>
          <w:jc w:val="center"/>
        </w:trPr>
        <w:tc>
          <w:tcPr>
            <w:tcW w:w="4961" w:type="dxa"/>
          </w:tcPr>
          <w:p w14:paraId="01205234"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Cladding thickness (cm) </w:t>
            </w:r>
          </w:p>
        </w:tc>
        <w:tc>
          <w:tcPr>
            <w:tcW w:w="2078" w:type="dxa"/>
          </w:tcPr>
          <w:p w14:paraId="4FFE4B83"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0.031</w:t>
            </w:r>
          </w:p>
        </w:tc>
      </w:tr>
      <w:tr w:rsidR="006B08B1" w:rsidRPr="002A100D" w14:paraId="4743D436" w14:textId="77777777" w:rsidTr="00FC6ED1">
        <w:trPr>
          <w:jc w:val="center"/>
        </w:trPr>
        <w:tc>
          <w:tcPr>
            <w:tcW w:w="4961" w:type="dxa"/>
          </w:tcPr>
          <w:p w14:paraId="4B982F8D"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Pin pitch (cm) </w:t>
            </w:r>
          </w:p>
        </w:tc>
        <w:tc>
          <w:tcPr>
            <w:tcW w:w="2078" w:type="dxa"/>
          </w:tcPr>
          <w:p w14:paraId="28650A2B"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0.89</w:t>
            </w:r>
          </w:p>
        </w:tc>
      </w:tr>
      <w:tr w:rsidR="006B08B1" w:rsidRPr="002A100D" w14:paraId="34D17A93" w14:textId="77777777" w:rsidTr="00FC6ED1">
        <w:trPr>
          <w:jc w:val="center"/>
        </w:trPr>
        <w:tc>
          <w:tcPr>
            <w:tcW w:w="4961" w:type="dxa"/>
            <w:vAlign w:val="center"/>
          </w:tcPr>
          <w:p w14:paraId="1030E520"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Array Type</w:t>
            </w:r>
          </w:p>
        </w:tc>
        <w:tc>
          <w:tcPr>
            <w:tcW w:w="2078" w:type="dxa"/>
          </w:tcPr>
          <w:p w14:paraId="3ED2B75F"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Triangular</w:t>
            </w:r>
          </w:p>
        </w:tc>
      </w:tr>
      <w:tr w:rsidR="006B08B1" w:rsidRPr="002A100D" w14:paraId="326224B8" w14:textId="77777777" w:rsidTr="00FC6ED1">
        <w:trPr>
          <w:jc w:val="center"/>
        </w:trPr>
        <w:tc>
          <w:tcPr>
            <w:tcW w:w="4961" w:type="dxa"/>
            <w:vAlign w:val="center"/>
          </w:tcPr>
          <w:p w14:paraId="635822AE"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Lattice Pitch (cm)</w:t>
            </w:r>
          </w:p>
        </w:tc>
        <w:tc>
          <w:tcPr>
            <w:tcW w:w="2078" w:type="dxa"/>
          </w:tcPr>
          <w:p w14:paraId="47375FC7"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14.71</w:t>
            </w:r>
          </w:p>
        </w:tc>
      </w:tr>
      <w:tr w:rsidR="006B08B1" w:rsidRPr="002A100D" w14:paraId="2D812B3B" w14:textId="77777777" w:rsidTr="00FC6ED1">
        <w:trPr>
          <w:jc w:val="center"/>
        </w:trPr>
        <w:tc>
          <w:tcPr>
            <w:tcW w:w="4961" w:type="dxa"/>
            <w:vAlign w:val="center"/>
          </w:tcPr>
          <w:p w14:paraId="7A276EFF"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No. of Fuel Rods / Assembly</w:t>
            </w:r>
          </w:p>
        </w:tc>
        <w:tc>
          <w:tcPr>
            <w:tcW w:w="2078" w:type="dxa"/>
          </w:tcPr>
          <w:p w14:paraId="55DA29C4"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271</w:t>
            </w:r>
          </w:p>
        </w:tc>
      </w:tr>
      <w:tr w:rsidR="006B08B1" w:rsidRPr="002A100D" w14:paraId="24B38D81" w14:textId="77777777" w:rsidTr="00FC6ED1">
        <w:trPr>
          <w:jc w:val="center"/>
        </w:trPr>
        <w:tc>
          <w:tcPr>
            <w:tcW w:w="4961" w:type="dxa"/>
          </w:tcPr>
          <w:p w14:paraId="4F6446E8"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Thorium assemblies / HEU fuel assemblies </w:t>
            </w:r>
          </w:p>
        </w:tc>
        <w:tc>
          <w:tcPr>
            <w:tcW w:w="2078" w:type="dxa"/>
          </w:tcPr>
          <w:p w14:paraId="55010F44"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84 / 96</w:t>
            </w:r>
          </w:p>
        </w:tc>
      </w:tr>
      <w:tr w:rsidR="006B08B1" w:rsidRPr="002A100D" w14:paraId="03D30282" w14:textId="77777777" w:rsidTr="00FC6ED1">
        <w:trPr>
          <w:jc w:val="center"/>
        </w:trPr>
        <w:tc>
          <w:tcPr>
            <w:tcW w:w="4961" w:type="dxa"/>
          </w:tcPr>
          <w:p w14:paraId="174853A0"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LBE target radius (cm) </w:t>
            </w:r>
          </w:p>
        </w:tc>
        <w:tc>
          <w:tcPr>
            <w:tcW w:w="2078" w:type="dxa"/>
          </w:tcPr>
          <w:p w14:paraId="4CBCD8B9"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15.0</w:t>
            </w:r>
          </w:p>
        </w:tc>
      </w:tr>
      <w:tr w:rsidR="006B08B1" w:rsidRPr="002A100D" w14:paraId="7CD61BB7" w14:textId="77777777" w:rsidTr="00FC6ED1">
        <w:trPr>
          <w:jc w:val="center"/>
        </w:trPr>
        <w:tc>
          <w:tcPr>
            <w:tcW w:w="4961" w:type="dxa"/>
          </w:tcPr>
          <w:p w14:paraId="5113EBC6"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Accelerator current (mA) </w:t>
            </w:r>
          </w:p>
        </w:tc>
        <w:tc>
          <w:tcPr>
            <w:tcW w:w="2078" w:type="dxa"/>
          </w:tcPr>
          <w:p w14:paraId="0448EDC4"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13–30</w:t>
            </w:r>
          </w:p>
        </w:tc>
      </w:tr>
      <w:tr w:rsidR="006B08B1" w:rsidRPr="002A100D" w14:paraId="026A2AAF" w14:textId="77777777" w:rsidTr="00FC6ED1">
        <w:trPr>
          <w:jc w:val="center"/>
        </w:trPr>
        <w:tc>
          <w:tcPr>
            <w:tcW w:w="4961" w:type="dxa"/>
          </w:tcPr>
          <w:p w14:paraId="3CF23F6E"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Spallation yield (n/s) </w:t>
            </w:r>
          </w:p>
        </w:tc>
        <w:tc>
          <w:tcPr>
            <w:tcW w:w="2078" w:type="dxa"/>
          </w:tcPr>
          <w:p w14:paraId="347833DB"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30</w:t>
            </w:r>
          </w:p>
        </w:tc>
      </w:tr>
      <w:tr w:rsidR="006B08B1" w:rsidRPr="002A100D" w14:paraId="57FDB9B6" w14:textId="77777777" w:rsidTr="00FC6ED1">
        <w:trPr>
          <w:jc w:val="center"/>
        </w:trPr>
        <w:tc>
          <w:tcPr>
            <w:tcW w:w="4961" w:type="dxa"/>
          </w:tcPr>
          <w:p w14:paraId="3DF4320C"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Power output (MWth) </w:t>
            </w:r>
          </w:p>
        </w:tc>
        <w:tc>
          <w:tcPr>
            <w:tcW w:w="2078" w:type="dxa"/>
          </w:tcPr>
          <w:p w14:paraId="5C30D239"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840</w:t>
            </w:r>
          </w:p>
        </w:tc>
      </w:tr>
      <w:tr w:rsidR="006B08B1" w:rsidRPr="002A100D" w14:paraId="174DB28D" w14:textId="77777777" w:rsidTr="00FC6ED1">
        <w:trPr>
          <w:jc w:val="center"/>
        </w:trPr>
        <w:tc>
          <w:tcPr>
            <w:tcW w:w="4961" w:type="dxa"/>
          </w:tcPr>
          <w:p w14:paraId="3BCA4F43"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 xml:space="preserve">Cycle length (days) </w:t>
            </w:r>
          </w:p>
        </w:tc>
        <w:tc>
          <w:tcPr>
            <w:tcW w:w="2078" w:type="dxa"/>
          </w:tcPr>
          <w:p w14:paraId="5B4F9681"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1200</w:t>
            </w:r>
          </w:p>
        </w:tc>
      </w:tr>
      <w:tr w:rsidR="006B08B1" w:rsidRPr="002A100D" w14:paraId="433AAAEF" w14:textId="77777777" w:rsidTr="00FC6ED1">
        <w:trPr>
          <w:jc w:val="center"/>
        </w:trPr>
        <w:tc>
          <w:tcPr>
            <w:tcW w:w="4961" w:type="dxa"/>
          </w:tcPr>
          <w:p w14:paraId="1AC77CFA" w14:textId="77777777" w:rsidR="006B08B1" w:rsidRPr="00FC6ED1" w:rsidRDefault="006B08B1" w:rsidP="006B08B1">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K</w:t>
            </w:r>
            <w:r w:rsidRPr="00FC6ED1">
              <w:rPr>
                <w:rFonts w:ascii="Times New Roman" w:hAnsi="Times New Roman" w:cs="Times New Roman"/>
                <w:sz w:val="18"/>
                <w:szCs w:val="18"/>
                <w:vertAlign w:val="subscript"/>
              </w:rPr>
              <w:t>eff</w:t>
            </w:r>
          </w:p>
        </w:tc>
        <w:tc>
          <w:tcPr>
            <w:tcW w:w="2078" w:type="dxa"/>
          </w:tcPr>
          <w:p w14:paraId="72124DAC" w14:textId="77777777" w:rsidR="006B08B1" w:rsidRPr="00FC6ED1" w:rsidRDefault="006B08B1" w:rsidP="006B08B1">
            <w:pPr>
              <w:ind w:left="173"/>
              <w:rPr>
                <w:rFonts w:ascii="Times New Roman" w:hAnsi="Times New Roman" w:cs="Times New Roman"/>
                <w:sz w:val="18"/>
                <w:szCs w:val="18"/>
              </w:rPr>
            </w:pPr>
            <w:r w:rsidRPr="00FC6ED1">
              <w:rPr>
                <w:rFonts w:ascii="Times New Roman" w:hAnsi="Times New Roman" w:cs="Times New Roman"/>
                <w:sz w:val="18"/>
                <w:szCs w:val="18"/>
              </w:rPr>
              <w:t>0.96</w:t>
            </w:r>
          </w:p>
        </w:tc>
      </w:tr>
    </w:tbl>
    <w:p w14:paraId="25FFE191" w14:textId="7BA27028" w:rsidR="00227A7D" w:rsidRDefault="00996896" w:rsidP="00D63F72">
      <w:pPr>
        <w:autoSpaceDE w:val="0"/>
        <w:autoSpaceDN w:val="0"/>
        <w:adjustRightInd w:val="0"/>
        <w:spacing w:before="240"/>
        <w:jc w:val="both"/>
        <w:rPr>
          <w:rFonts w:asciiTheme="majorBidi" w:hAnsiTheme="majorBidi" w:cstheme="majorBidi"/>
          <w:sz w:val="20"/>
          <w:szCs w:val="20"/>
          <w:lang w:val="en-US"/>
        </w:rPr>
      </w:pPr>
      <w:r w:rsidRPr="00227A7D">
        <w:rPr>
          <w:rFonts w:asciiTheme="majorBidi" w:hAnsiTheme="majorBidi" w:cstheme="majorBidi"/>
          <w:sz w:val="20"/>
          <w:szCs w:val="20"/>
          <w:lang w:val="en-US"/>
        </w:rPr>
        <w:t>The initial composition of the ADS core (Thorium and HEU fuels) was determined to obtain approximately a K</w:t>
      </w:r>
      <w:r w:rsidRPr="00227A7D">
        <w:rPr>
          <w:rFonts w:asciiTheme="majorBidi" w:hAnsiTheme="majorBidi" w:cstheme="majorBidi"/>
          <w:sz w:val="20"/>
          <w:szCs w:val="20"/>
          <w:vertAlign w:val="subscript"/>
          <w:lang w:val="en-US"/>
        </w:rPr>
        <w:t>eff</w:t>
      </w:r>
      <w:r w:rsidRPr="00227A7D">
        <w:rPr>
          <w:rFonts w:asciiTheme="majorBidi" w:hAnsiTheme="majorBidi" w:cstheme="majorBidi"/>
          <w:sz w:val="20"/>
          <w:szCs w:val="20"/>
          <w:lang w:val="en-US"/>
        </w:rPr>
        <w:t xml:space="preserve"> equal to 0.96 at the beginning of the cycle (BOC).</w:t>
      </w:r>
      <w:r w:rsidR="004D136F">
        <w:rPr>
          <w:rFonts w:asciiTheme="majorBidi" w:hAnsiTheme="majorBidi" w:cstheme="majorBidi"/>
          <w:sz w:val="20"/>
          <w:szCs w:val="20"/>
          <w:lang w:val="en-US"/>
        </w:rPr>
        <w:t xml:space="preserve"> This was achieved by trying</w:t>
      </w:r>
      <w:r w:rsidRPr="00227A7D">
        <w:rPr>
          <w:rFonts w:asciiTheme="majorBidi" w:hAnsiTheme="majorBidi" w:cstheme="majorBidi"/>
          <w:sz w:val="20"/>
          <w:szCs w:val="20"/>
          <w:lang w:val="en-US"/>
        </w:rPr>
        <w:t xml:space="preserve"> different </w:t>
      </w:r>
      <w:r w:rsidRPr="00227A7D">
        <w:rPr>
          <w:rFonts w:asciiTheme="majorBidi" w:hAnsiTheme="majorBidi" w:cstheme="majorBidi"/>
          <w:sz w:val="20"/>
          <w:szCs w:val="20"/>
          <w:vertAlign w:val="superscript"/>
          <w:lang w:val="en-US"/>
        </w:rPr>
        <w:t>235</w:t>
      </w:r>
      <w:r w:rsidRPr="00227A7D">
        <w:rPr>
          <w:rFonts w:asciiTheme="majorBidi" w:hAnsiTheme="majorBidi" w:cstheme="majorBidi"/>
          <w:sz w:val="20"/>
          <w:szCs w:val="20"/>
          <w:lang w:val="en-US"/>
        </w:rPr>
        <w:t xml:space="preserve">U enrichments and </w:t>
      </w:r>
      <w:r w:rsidR="00D63F72" w:rsidRPr="00D63F72">
        <w:rPr>
          <w:rFonts w:asciiTheme="majorBidi" w:hAnsiTheme="majorBidi" w:cstheme="majorBidi"/>
          <w:sz w:val="20"/>
          <w:szCs w:val="20"/>
          <w:lang w:val="en-US"/>
        </w:rPr>
        <w:t xml:space="preserve">evaluating </w:t>
      </w:r>
      <w:r w:rsidRPr="00227A7D">
        <w:rPr>
          <w:rFonts w:asciiTheme="majorBidi" w:hAnsiTheme="majorBidi" w:cstheme="majorBidi"/>
          <w:sz w:val="20"/>
          <w:szCs w:val="20"/>
          <w:lang w:val="en-US"/>
        </w:rPr>
        <w:t>the K</w:t>
      </w:r>
      <w:r w:rsidRPr="00227A7D">
        <w:rPr>
          <w:rFonts w:asciiTheme="majorBidi" w:hAnsiTheme="majorBidi" w:cstheme="majorBidi"/>
          <w:sz w:val="20"/>
          <w:szCs w:val="20"/>
          <w:vertAlign w:val="subscript"/>
          <w:lang w:val="en-US"/>
        </w:rPr>
        <w:t>eff</w:t>
      </w:r>
      <w:r w:rsidR="00795D1F">
        <w:rPr>
          <w:rFonts w:asciiTheme="majorBidi" w:hAnsiTheme="majorBidi" w:cstheme="majorBidi"/>
          <w:sz w:val="20"/>
          <w:szCs w:val="20"/>
          <w:lang w:val="en-US"/>
        </w:rPr>
        <w:t xml:space="preserve"> </w:t>
      </w:r>
      <w:r w:rsidR="00D63F72">
        <w:rPr>
          <w:rFonts w:asciiTheme="majorBidi" w:hAnsiTheme="majorBidi" w:cstheme="majorBidi"/>
          <w:sz w:val="20"/>
          <w:szCs w:val="20"/>
          <w:lang w:val="en-US"/>
        </w:rPr>
        <w:t xml:space="preserve">value </w:t>
      </w:r>
      <w:r w:rsidR="00795D1F">
        <w:rPr>
          <w:rFonts w:asciiTheme="majorBidi" w:hAnsiTheme="majorBidi" w:cstheme="majorBidi"/>
          <w:sz w:val="20"/>
          <w:szCs w:val="20"/>
          <w:lang w:val="en-US"/>
        </w:rPr>
        <w:t>in each case. In table 2.</w:t>
      </w:r>
      <w:r w:rsidRPr="00227A7D">
        <w:rPr>
          <w:rFonts w:asciiTheme="majorBidi" w:hAnsiTheme="majorBidi" w:cstheme="majorBidi"/>
          <w:sz w:val="20"/>
          <w:szCs w:val="20"/>
          <w:lang w:val="en-US"/>
        </w:rPr>
        <w:t xml:space="preserve"> the composition of uranium (HEU) and thorium fuel of the ADS core is given.</w:t>
      </w:r>
    </w:p>
    <w:p w14:paraId="2446EF75" w14:textId="77777777" w:rsidR="00FC6ED1" w:rsidRPr="00FC6ED1" w:rsidRDefault="00FC6ED1" w:rsidP="00FC6ED1">
      <w:pPr>
        <w:autoSpaceDE w:val="0"/>
        <w:autoSpaceDN w:val="0"/>
        <w:adjustRightInd w:val="0"/>
        <w:jc w:val="both"/>
        <w:rPr>
          <w:rFonts w:asciiTheme="majorBidi" w:hAnsiTheme="majorBidi" w:cstheme="majorBidi"/>
          <w:sz w:val="20"/>
          <w:szCs w:val="20"/>
          <w:lang w:val="en-US"/>
        </w:rPr>
      </w:pPr>
    </w:p>
    <w:p w14:paraId="758A45B3" w14:textId="5D49D991" w:rsidR="00F52274" w:rsidRPr="00FC6ED1" w:rsidRDefault="00227A7D" w:rsidP="00227A7D">
      <w:pPr>
        <w:autoSpaceDE w:val="0"/>
        <w:autoSpaceDN w:val="0"/>
        <w:adjustRightInd w:val="0"/>
        <w:rPr>
          <w:rFonts w:ascii="Times New Roman" w:hAnsi="Times New Roman" w:cs="Times New Roman"/>
          <w:sz w:val="18"/>
          <w:szCs w:val="18"/>
        </w:rPr>
      </w:pPr>
      <w:r w:rsidRPr="00FC6ED1">
        <w:rPr>
          <w:rFonts w:ascii="Times New Roman" w:hAnsi="Times New Roman" w:cs="Times New Roman"/>
          <w:sz w:val="18"/>
          <w:szCs w:val="18"/>
        </w:rPr>
        <w:t>TABLE 2. COMPOSITION OF HEU AND THORIUM FUEL</w:t>
      </w:r>
    </w:p>
    <w:p w14:paraId="54A0CD4D" w14:textId="77777777" w:rsidR="00D317BC" w:rsidRPr="00FC6ED1" w:rsidRDefault="00D317BC" w:rsidP="00D317BC">
      <w:pPr>
        <w:autoSpaceDE w:val="0"/>
        <w:autoSpaceDN w:val="0"/>
        <w:adjustRightInd w:val="0"/>
        <w:jc w:val="both"/>
        <w:rPr>
          <w:rFonts w:ascii="Times New Roman" w:hAnsi="Times New Roman" w:cs="Times New Roman"/>
          <w:sz w:val="20"/>
          <w:szCs w:val="2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2977"/>
      </w:tblGrid>
      <w:tr w:rsidR="00F52274" w:rsidRPr="002A100D" w14:paraId="376D4128" w14:textId="77777777" w:rsidTr="00FC6ED1">
        <w:trPr>
          <w:jc w:val="center"/>
        </w:trPr>
        <w:tc>
          <w:tcPr>
            <w:tcW w:w="2835" w:type="dxa"/>
          </w:tcPr>
          <w:p w14:paraId="37F0E4C1"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Nuclides</w:t>
            </w:r>
          </w:p>
        </w:tc>
        <w:tc>
          <w:tcPr>
            <w:tcW w:w="2977" w:type="dxa"/>
          </w:tcPr>
          <w:p w14:paraId="2F849B87"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Number density</w:t>
            </w:r>
          </w:p>
          <w:p w14:paraId="0D4F549A"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(atoms/b-cm)</w:t>
            </w:r>
          </w:p>
        </w:tc>
      </w:tr>
      <w:tr w:rsidR="00F52274" w:rsidRPr="002A100D" w14:paraId="6938D5A6" w14:textId="77777777" w:rsidTr="00FC6ED1">
        <w:trPr>
          <w:jc w:val="center"/>
        </w:trPr>
        <w:tc>
          <w:tcPr>
            <w:tcW w:w="5812" w:type="dxa"/>
            <w:gridSpan w:val="2"/>
          </w:tcPr>
          <w:p w14:paraId="7569719F"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HEU</w:t>
            </w:r>
          </w:p>
        </w:tc>
      </w:tr>
      <w:tr w:rsidR="00F52274" w:rsidRPr="002A100D" w14:paraId="4D47DB6E" w14:textId="77777777" w:rsidTr="00FC6ED1">
        <w:trPr>
          <w:jc w:val="center"/>
        </w:trPr>
        <w:tc>
          <w:tcPr>
            <w:tcW w:w="2835" w:type="dxa"/>
          </w:tcPr>
          <w:p w14:paraId="446928EE"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vertAlign w:val="superscript"/>
              </w:rPr>
              <w:t>235</w:t>
            </w:r>
            <w:r w:rsidRPr="00FC6ED1">
              <w:rPr>
                <w:rFonts w:ascii="Times New Roman" w:hAnsi="Times New Roman" w:cs="Times New Roman"/>
                <w:sz w:val="18"/>
                <w:szCs w:val="18"/>
              </w:rPr>
              <w:t>U</w:t>
            </w:r>
          </w:p>
          <w:p w14:paraId="11541452"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vertAlign w:val="superscript"/>
              </w:rPr>
              <w:t>238</w:t>
            </w:r>
            <w:r w:rsidRPr="00FC6ED1">
              <w:rPr>
                <w:rFonts w:ascii="Times New Roman" w:hAnsi="Times New Roman" w:cs="Times New Roman"/>
                <w:sz w:val="18"/>
                <w:szCs w:val="18"/>
              </w:rPr>
              <w:t>U</w:t>
            </w:r>
          </w:p>
          <w:p w14:paraId="619C49CE"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vertAlign w:val="superscript"/>
              </w:rPr>
              <w:t>16</w:t>
            </w:r>
            <w:r w:rsidRPr="00FC6ED1">
              <w:rPr>
                <w:rFonts w:ascii="Times New Roman" w:hAnsi="Times New Roman" w:cs="Times New Roman"/>
                <w:sz w:val="18"/>
                <w:szCs w:val="18"/>
              </w:rPr>
              <w:t>O</w:t>
            </w:r>
          </w:p>
        </w:tc>
        <w:tc>
          <w:tcPr>
            <w:tcW w:w="2977" w:type="dxa"/>
          </w:tcPr>
          <w:p w14:paraId="43C850A2"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5.268E-03</w:t>
            </w:r>
          </w:p>
          <w:p w14:paraId="76CA26CC"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1.923E-02</w:t>
            </w:r>
          </w:p>
          <w:p w14:paraId="443F590B"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4.900E-02</w:t>
            </w:r>
          </w:p>
        </w:tc>
      </w:tr>
      <w:tr w:rsidR="00F52274" w:rsidRPr="002A100D" w14:paraId="6D3B0D46" w14:textId="77777777" w:rsidTr="00FC6ED1">
        <w:trPr>
          <w:jc w:val="center"/>
        </w:trPr>
        <w:tc>
          <w:tcPr>
            <w:tcW w:w="5812" w:type="dxa"/>
            <w:gridSpan w:val="2"/>
          </w:tcPr>
          <w:p w14:paraId="58B9DC08"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Thorium fuel</w:t>
            </w:r>
          </w:p>
        </w:tc>
      </w:tr>
      <w:tr w:rsidR="00F52274" w:rsidRPr="002A100D" w14:paraId="566EFB26" w14:textId="77777777" w:rsidTr="00FC6ED1">
        <w:trPr>
          <w:jc w:val="center"/>
        </w:trPr>
        <w:tc>
          <w:tcPr>
            <w:tcW w:w="2835" w:type="dxa"/>
          </w:tcPr>
          <w:p w14:paraId="0D7925A0"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vertAlign w:val="superscript"/>
              </w:rPr>
              <w:t>232</w:t>
            </w:r>
            <w:r w:rsidRPr="00FC6ED1">
              <w:rPr>
                <w:rFonts w:ascii="Times New Roman" w:hAnsi="Times New Roman" w:cs="Times New Roman"/>
                <w:sz w:val="18"/>
                <w:szCs w:val="18"/>
              </w:rPr>
              <w:t>Th</w:t>
            </w:r>
          </w:p>
          <w:p w14:paraId="7BA533E1" w14:textId="77777777" w:rsidR="00F52274" w:rsidRPr="00FC6ED1" w:rsidRDefault="00F52274" w:rsidP="00AE5F2C">
            <w:pPr>
              <w:autoSpaceDE w:val="0"/>
              <w:autoSpaceDN w:val="0"/>
              <w:adjustRightInd w:val="0"/>
              <w:jc w:val="center"/>
              <w:rPr>
                <w:rFonts w:ascii="Times New Roman" w:hAnsi="Times New Roman" w:cs="Times New Roman"/>
                <w:sz w:val="18"/>
                <w:szCs w:val="18"/>
              </w:rPr>
            </w:pPr>
            <w:proofErr w:type="spellStart"/>
            <w:r w:rsidRPr="00FC6ED1">
              <w:rPr>
                <w:rFonts w:ascii="Times New Roman" w:hAnsi="Times New Roman" w:cs="Times New Roman"/>
                <w:sz w:val="18"/>
                <w:szCs w:val="18"/>
              </w:rPr>
              <w:t>Gd</w:t>
            </w:r>
            <w:proofErr w:type="spellEnd"/>
          </w:p>
          <w:p w14:paraId="0BC426E4"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vertAlign w:val="superscript"/>
              </w:rPr>
              <w:t>16</w:t>
            </w:r>
            <w:r w:rsidRPr="00FC6ED1">
              <w:rPr>
                <w:rFonts w:ascii="Times New Roman" w:hAnsi="Times New Roman" w:cs="Times New Roman"/>
                <w:sz w:val="18"/>
                <w:szCs w:val="18"/>
              </w:rPr>
              <w:t>O</w:t>
            </w:r>
          </w:p>
        </w:tc>
        <w:tc>
          <w:tcPr>
            <w:tcW w:w="2977" w:type="dxa"/>
          </w:tcPr>
          <w:p w14:paraId="7F14BEE2"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2.1641E -02</w:t>
            </w:r>
          </w:p>
          <w:p w14:paraId="59EBDDEF"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9.2607E -08</w:t>
            </w:r>
          </w:p>
          <w:p w14:paraId="48AE0126" w14:textId="77777777" w:rsidR="00F52274" w:rsidRPr="00FC6ED1" w:rsidRDefault="00F52274" w:rsidP="00AE5F2C">
            <w:pPr>
              <w:autoSpaceDE w:val="0"/>
              <w:autoSpaceDN w:val="0"/>
              <w:adjustRightInd w:val="0"/>
              <w:jc w:val="center"/>
              <w:rPr>
                <w:rFonts w:ascii="Times New Roman" w:hAnsi="Times New Roman" w:cs="Times New Roman"/>
                <w:sz w:val="18"/>
                <w:szCs w:val="18"/>
              </w:rPr>
            </w:pPr>
            <w:r w:rsidRPr="00FC6ED1">
              <w:rPr>
                <w:rFonts w:ascii="Times New Roman" w:hAnsi="Times New Roman" w:cs="Times New Roman"/>
                <w:sz w:val="18"/>
                <w:szCs w:val="18"/>
              </w:rPr>
              <w:t>4.3282E -02</w:t>
            </w:r>
          </w:p>
        </w:tc>
      </w:tr>
    </w:tbl>
    <w:p w14:paraId="163636E7" w14:textId="77777777" w:rsidR="00712C95" w:rsidRDefault="00712C95" w:rsidP="00055C87">
      <w:pPr>
        <w:autoSpaceDE w:val="0"/>
        <w:autoSpaceDN w:val="0"/>
        <w:adjustRightInd w:val="0"/>
        <w:spacing w:before="240" w:after="240"/>
        <w:ind w:firstLine="0"/>
        <w:jc w:val="both"/>
        <w:rPr>
          <w:rFonts w:asciiTheme="majorBidi" w:hAnsiTheme="majorBidi" w:cstheme="majorBidi"/>
          <w:b/>
          <w:bCs/>
          <w:sz w:val="20"/>
          <w:szCs w:val="20"/>
          <w:lang w:val="en-US"/>
        </w:rPr>
      </w:pPr>
    </w:p>
    <w:p w14:paraId="0C46DE04" w14:textId="77777777" w:rsidR="00055C87" w:rsidRDefault="00055C87" w:rsidP="00055C87">
      <w:pPr>
        <w:autoSpaceDE w:val="0"/>
        <w:autoSpaceDN w:val="0"/>
        <w:adjustRightInd w:val="0"/>
        <w:spacing w:before="240" w:after="240"/>
        <w:ind w:firstLine="0"/>
        <w:jc w:val="both"/>
        <w:rPr>
          <w:rFonts w:asciiTheme="majorBidi" w:hAnsiTheme="majorBidi" w:cstheme="majorBidi"/>
          <w:b/>
          <w:bCs/>
          <w:sz w:val="20"/>
          <w:szCs w:val="20"/>
          <w:lang w:val="en-US"/>
        </w:rPr>
      </w:pPr>
    </w:p>
    <w:p w14:paraId="15BFEA9D" w14:textId="77777777" w:rsidR="00055C87" w:rsidRPr="00055C87" w:rsidRDefault="00055C87" w:rsidP="00055C87">
      <w:pPr>
        <w:autoSpaceDE w:val="0"/>
        <w:autoSpaceDN w:val="0"/>
        <w:adjustRightInd w:val="0"/>
        <w:spacing w:before="240" w:after="240"/>
        <w:ind w:firstLine="0"/>
        <w:jc w:val="both"/>
        <w:rPr>
          <w:rFonts w:asciiTheme="majorBidi" w:hAnsiTheme="majorBidi" w:cstheme="majorBidi"/>
          <w:b/>
          <w:bCs/>
          <w:sz w:val="20"/>
          <w:szCs w:val="20"/>
          <w:lang w:val="en-US"/>
        </w:rPr>
      </w:pPr>
    </w:p>
    <w:p w14:paraId="09F0374B" w14:textId="0A736CA0" w:rsidR="0045297B" w:rsidRPr="00292180" w:rsidRDefault="00996896" w:rsidP="00292180">
      <w:pPr>
        <w:pStyle w:val="ListParagraph"/>
        <w:numPr>
          <w:ilvl w:val="1"/>
          <w:numId w:val="28"/>
        </w:numPr>
        <w:autoSpaceDE w:val="0"/>
        <w:autoSpaceDN w:val="0"/>
        <w:adjustRightInd w:val="0"/>
        <w:spacing w:before="240" w:after="240"/>
        <w:jc w:val="both"/>
        <w:rPr>
          <w:rFonts w:asciiTheme="majorBidi" w:hAnsiTheme="majorBidi" w:cstheme="majorBidi"/>
          <w:b/>
          <w:bCs/>
          <w:sz w:val="20"/>
          <w:szCs w:val="20"/>
          <w:lang w:val="en-US"/>
        </w:rPr>
      </w:pPr>
      <w:r w:rsidRPr="0045297B">
        <w:rPr>
          <w:rFonts w:asciiTheme="majorBidi" w:hAnsiTheme="majorBidi" w:cstheme="majorBidi"/>
          <w:b/>
          <w:bCs/>
          <w:sz w:val="20"/>
          <w:szCs w:val="20"/>
          <w:lang w:val="en-US"/>
        </w:rPr>
        <w:lastRenderedPageBreak/>
        <w:t>Simulation Code</w:t>
      </w:r>
    </w:p>
    <w:p w14:paraId="0BAA7C94" w14:textId="6FDE5482" w:rsidR="00406647" w:rsidRDefault="00996896" w:rsidP="005120FF">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 xml:space="preserve">MCNPX 2.7.0 code was </w:t>
      </w:r>
      <w:r w:rsidR="005120FF">
        <w:rPr>
          <w:rFonts w:asciiTheme="majorBidi" w:hAnsiTheme="majorBidi" w:cstheme="majorBidi"/>
          <w:sz w:val="20"/>
          <w:szCs w:val="20"/>
          <w:lang w:val="en-US"/>
        </w:rPr>
        <w:t>employed</w:t>
      </w:r>
      <w:r w:rsidRPr="0045297B">
        <w:rPr>
          <w:rFonts w:asciiTheme="majorBidi" w:hAnsiTheme="majorBidi" w:cstheme="majorBidi"/>
          <w:sz w:val="20"/>
          <w:szCs w:val="20"/>
          <w:lang w:val="en-US"/>
        </w:rPr>
        <w:t xml:space="preserve"> to perform the calculations in </w:t>
      </w:r>
      <w:r w:rsidR="005120FF">
        <w:rPr>
          <w:rFonts w:asciiTheme="majorBidi" w:hAnsiTheme="majorBidi" w:cstheme="majorBidi"/>
          <w:sz w:val="20"/>
          <w:szCs w:val="20"/>
          <w:lang w:val="en-US"/>
        </w:rPr>
        <w:t>the</w:t>
      </w:r>
      <w:r w:rsidRPr="0045297B">
        <w:rPr>
          <w:rFonts w:asciiTheme="majorBidi" w:hAnsiTheme="majorBidi" w:cstheme="majorBidi"/>
          <w:sz w:val="20"/>
          <w:szCs w:val="20"/>
          <w:lang w:val="en-US"/>
        </w:rPr>
        <w:t xml:space="preserve"> work. It's a</w:t>
      </w:r>
      <w:r w:rsidR="00520D3D" w:rsidRPr="0045297B">
        <w:rPr>
          <w:rFonts w:asciiTheme="majorBidi" w:hAnsiTheme="majorBidi" w:cstheme="majorBidi"/>
          <w:sz w:val="20"/>
          <w:szCs w:val="20"/>
          <w:lang w:val="en-US"/>
        </w:rPr>
        <w:t xml:space="preserve"> </w:t>
      </w:r>
      <w:r w:rsidRPr="0045297B">
        <w:rPr>
          <w:rFonts w:asciiTheme="majorBidi" w:hAnsiTheme="majorBidi" w:cstheme="majorBidi"/>
          <w:sz w:val="20"/>
          <w:szCs w:val="20"/>
          <w:lang w:val="en-US"/>
        </w:rPr>
        <w:t>general Monte Carlo code for the radiation transport pur</w:t>
      </w:r>
      <w:r w:rsidR="00520D3D" w:rsidRPr="0045297B">
        <w:rPr>
          <w:rFonts w:asciiTheme="majorBidi" w:hAnsiTheme="majorBidi" w:cstheme="majorBidi"/>
          <w:sz w:val="20"/>
          <w:szCs w:val="20"/>
          <w:lang w:val="en-US"/>
        </w:rPr>
        <w:t xml:space="preserve">pose-designed to trace any type </w:t>
      </w:r>
      <w:r w:rsidRPr="0045297B">
        <w:rPr>
          <w:rFonts w:asciiTheme="majorBidi" w:hAnsiTheme="majorBidi" w:cstheme="majorBidi"/>
          <w:sz w:val="20"/>
          <w:szCs w:val="20"/>
          <w:lang w:val="en-US"/>
        </w:rPr>
        <w:t xml:space="preserve">of particles over a wide range of energies. In 1994, </w:t>
      </w:r>
      <w:r w:rsidR="00520D3D" w:rsidRPr="0045297B">
        <w:rPr>
          <w:rFonts w:asciiTheme="majorBidi" w:hAnsiTheme="majorBidi" w:cstheme="majorBidi"/>
          <w:sz w:val="20"/>
          <w:szCs w:val="20"/>
          <w:lang w:val="en-US"/>
        </w:rPr>
        <w:t xml:space="preserve">MCNPX program started as MCNP4B </w:t>
      </w:r>
      <w:r w:rsidRPr="0045297B">
        <w:rPr>
          <w:rFonts w:asciiTheme="majorBidi" w:hAnsiTheme="majorBidi" w:cstheme="majorBidi"/>
          <w:sz w:val="20"/>
          <w:szCs w:val="20"/>
          <w:lang w:val="en-US"/>
        </w:rPr>
        <w:t>and LAHET 2.8</w:t>
      </w:r>
      <w:r w:rsidR="00EA02DE" w:rsidRPr="0045297B">
        <w:rPr>
          <w:rFonts w:asciiTheme="majorBidi" w:hAnsiTheme="majorBidi" w:cstheme="majorBidi" w:hint="cs"/>
          <w:sz w:val="20"/>
          <w:szCs w:val="20"/>
          <w:rtl/>
          <w:lang w:val="en-US"/>
        </w:rPr>
        <w:t xml:space="preserve"> </w:t>
      </w:r>
      <w:r w:rsidRPr="0045297B">
        <w:rPr>
          <w:rFonts w:asciiTheme="majorBidi" w:hAnsiTheme="majorBidi" w:cstheme="majorBidi"/>
          <w:sz w:val="20"/>
          <w:szCs w:val="20"/>
          <w:lang w:val="en-US"/>
        </w:rPr>
        <w:t>extension for supporting the Accelerator Tritium Productio</w:t>
      </w:r>
      <w:r w:rsidR="00520D3D" w:rsidRPr="0045297B">
        <w:rPr>
          <w:rFonts w:asciiTheme="majorBidi" w:hAnsiTheme="majorBidi" w:cstheme="majorBidi"/>
          <w:sz w:val="20"/>
          <w:szCs w:val="20"/>
          <w:lang w:val="en-US"/>
        </w:rPr>
        <w:t xml:space="preserve">n Project </w:t>
      </w:r>
      <w:r w:rsidRPr="0045297B">
        <w:rPr>
          <w:rFonts w:asciiTheme="majorBidi" w:hAnsiTheme="majorBidi" w:cstheme="majorBidi"/>
          <w:sz w:val="20"/>
          <w:szCs w:val="20"/>
          <w:lang w:val="en-US"/>
        </w:rPr>
        <w:t>(APT). The work contributed a formal MCNP extension to a</w:t>
      </w:r>
      <w:r w:rsidR="00520D3D" w:rsidRPr="0045297B">
        <w:rPr>
          <w:rFonts w:asciiTheme="majorBidi" w:hAnsiTheme="majorBidi" w:cstheme="majorBidi"/>
          <w:sz w:val="20"/>
          <w:szCs w:val="20"/>
          <w:lang w:val="en-US"/>
        </w:rPr>
        <w:t xml:space="preserve">ll particles with all energies; </w:t>
      </w:r>
      <w:r w:rsidRPr="0045297B">
        <w:rPr>
          <w:rFonts w:asciiTheme="majorBidi" w:hAnsiTheme="majorBidi" w:cstheme="majorBidi"/>
          <w:sz w:val="20"/>
          <w:szCs w:val="20"/>
          <w:lang w:val="en-US"/>
        </w:rPr>
        <w:t>an enhancement of physics simulation models and an i</w:t>
      </w:r>
      <w:r w:rsidR="00520D3D" w:rsidRPr="0045297B">
        <w:rPr>
          <w:rFonts w:asciiTheme="majorBidi" w:hAnsiTheme="majorBidi" w:cstheme="majorBidi"/>
          <w:sz w:val="20"/>
          <w:szCs w:val="20"/>
          <w:lang w:val="en-US"/>
        </w:rPr>
        <w:t xml:space="preserve">ncrease of neutron, proton, and </w:t>
      </w:r>
      <w:r w:rsidRPr="0045297B">
        <w:rPr>
          <w:rFonts w:asciiTheme="majorBidi" w:hAnsiTheme="majorBidi" w:cstheme="majorBidi"/>
          <w:sz w:val="20"/>
          <w:szCs w:val="20"/>
          <w:lang w:val="en-US"/>
        </w:rPr>
        <w:t>photo-nuc</w:t>
      </w:r>
      <w:r w:rsidR="00520D3D" w:rsidRPr="0045297B">
        <w:rPr>
          <w:rFonts w:asciiTheme="majorBidi" w:hAnsiTheme="majorBidi" w:cstheme="majorBidi"/>
          <w:sz w:val="20"/>
          <w:szCs w:val="20"/>
          <w:lang w:val="en-US"/>
        </w:rPr>
        <w:t>lear libraries to 150 MeV [12].</w:t>
      </w:r>
    </w:p>
    <w:p w14:paraId="46D97B72" w14:textId="08D4B6A6" w:rsidR="00406647" w:rsidRDefault="00996896" w:rsidP="00406647">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The growth of computing power gave rise to a susta</w:t>
      </w:r>
      <w:r w:rsidR="00520D3D" w:rsidRPr="0045297B">
        <w:rPr>
          <w:rFonts w:asciiTheme="majorBidi" w:hAnsiTheme="majorBidi" w:cstheme="majorBidi"/>
          <w:sz w:val="20"/>
          <w:szCs w:val="20"/>
          <w:lang w:val="en-US"/>
        </w:rPr>
        <w:t xml:space="preserve">inable increase in the share of </w:t>
      </w:r>
      <w:r w:rsidRPr="0045297B">
        <w:rPr>
          <w:rFonts w:asciiTheme="majorBidi" w:hAnsiTheme="majorBidi" w:cstheme="majorBidi"/>
          <w:sz w:val="20"/>
          <w:szCs w:val="20"/>
          <w:lang w:val="en-US"/>
        </w:rPr>
        <w:t>Monte Carlo codes in nuclear reactor and nuclear critic</w:t>
      </w:r>
      <w:r w:rsidR="00520D3D" w:rsidRPr="0045297B">
        <w:rPr>
          <w:rFonts w:asciiTheme="majorBidi" w:hAnsiTheme="majorBidi" w:cstheme="majorBidi"/>
          <w:sz w:val="20"/>
          <w:szCs w:val="20"/>
          <w:lang w:val="en-US"/>
        </w:rPr>
        <w:t xml:space="preserve">ality analysis and development. </w:t>
      </w:r>
      <w:r w:rsidRPr="0045297B">
        <w:rPr>
          <w:rFonts w:asciiTheme="majorBidi" w:hAnsiTheme="majorBidi" w:cstheme="majorBidi"/>
          <w:sz w:val="20"/>
          <w:szCs w:val="20"/>
          <w:lang w:val="en-US"/>
        </w:rPr>
        <w:t>These Monte Carlo codes can offer the most accur</w:t>
      </w:r>
      <w:r w:rsidR="00520D3D" w:rsidRPr="0045297B">
        <w:rPr>
          <w:rFonts w:asciiTheme="majorBidi" w:hAnsiTheme="majorBidi" w:cstheme="majorBidi"/>
          <w:sz w:val="20"/>
          <w:szCs w:val="20"/>
          <w:lang w:val="en-US"/>
        </w:rPr>
        <w:t xml:space="preserve">ate locally dependent </w:t>
      </w:r>
      <w:proofErr w:type="spellStart"/>
      <w:r w:rsidR="00520D3D" w:rsidRPr="0045297B">
        <w:rPr>
          <w:rFonts w:asciiTheme="majorBidi" w:hAnsiTheme="majorBidi" w:cstheme="majorBidi"/>
          <w:sz w:val="20"/>
          <w:szCs w:val="20"/>
          <w:lang w:val="en-US"/>
        </w:rPr>
        <w:t>neutronic</w:t>
      </w:r>
      <w:proofErr w:type="spellEnd"/>
      <w:r w:rsidR="00520D3D" w:rsidRPr="0045297B">
        <w:rPr>
          <w:rFonts w:asciiTheme="majorBidi" w:hAnsiTheme="majorBidi" w:cstheme="majorBidi"/>
          <w:sz w:val="20"/>
          <w:szCs w:val="20"/>
          <w:lang w:val="en-US"/>
        </w:rPr>
        <w:t xml:space="preserve"> </w:t>
      </w:r>
      <w:r w:rsidRPr="0045297B">
        <w:rPr>
          <w:rFonts w:asciiTheme="majorBidi" w:hAnsiTheme="majorBidi" w:cstheme="majorBidi"/>
          <w:sz w:val="20"/>
          <w:szCs w:val="20"/>
          <w:lang w:val="en-US"/>
        </w:rPr>
        <w:t>characteristics in realistic</w:t>
      </w:r>
      <w:r w:rsidR="008D3A1D">
        <w:rPr>
          <w:rFonts w:asciiTheme="majorBidi" w:hAnsiTheme="majorBidi" w:cstheme="majorBidi"/>
          <w:sz w:val="20"/>
          <w:szCs w:val="20"/>
          <w:lang w:val="en-US"/>
        </w:rPr>
        <w:t xml:space="preserve"> </w:t>
      </w:r>
      <w:r w:rsidRPr="0045297B">
        <w:rPr>
          <w:rFonts w:asciiTheme="majorBidi" w:hAnsiTheme="majorBidi" w:cstheme="majorBidi"/>
          <w:sz w:val="20"/>
          <w:szCs w:val="20"/>
          <w:lang w:val="en-US"/>
        </w:rPr>
        <w:t>3D geometries of any compl</w:t>
      </w:r>
      <w:r w:rsidR="00520D3D" w:rsidRPr="0045297B">
        <w:rPr>
          <w:rFonts w:asciiTheme="majorBidi" w:hAnsiTheme="majorBidi" w:cstheme="majorBidi"/>
          <w:sz w:val="20"/>
          <w:szCs w:val="20"/>
          <w:lang w:val="en-US"/>
        </w:rPr>
        <w:t xml:space="preserve">exity. Between them, only MCNPX </w:t>
      </w:r>
      <w:r w:rsidRPr="0045297B">
        <w:rPr>
          <w:rFonts w:asciiTheme="majorBidi" w:hAnsiTheme="majorBidi" w:cstheme="majorBidi"/>
          <w:sz w:val="20"/>
          <w:szCs w:val="20"/>
          <w:lang w:val="en-US"/>
        </w:rPr>
        <w:t>code is totally capable of treat</w:t>
      </w:r>
      <w:r w:rsidR="008D3A1D">
        <w:rPr>
          <w:rFonts w:asciiTheme="majorBidi" w:hAnsiTheme="majorBidi" w:cstheme="majorBidi"/>
          <w:sz w:val="20"/>
          <w:szCs w:val="20"/>
          <w:lang w:val="en-US"/>
        </w:rPr>
        <w:t>ing</w:t>
      </w:r>
      <w:r w:rsidRPr="0045297B">
        <w:rPr>
          <w:rFonts w:asciiTheme="majorBidi" w:hAnsiTheme="majorBidi" w:cstheme="majorBidi"/>
          <w:sz w:val="20"/>
          <w:szCs w:val="20"/>
          <w:lang w:val="en-US"/>
        </w:rPr>
        <w:t xml:space="preserve"> ADS-related issues, since i</w:t>
      </w:r>
      <w:r w:rsidR="00520D3D" w:rsidRPr="0045297B">
        <w:rPr>
          <w:rFonts w:asciiTheme="majorBidi" w:hAnsiTheme="majorBidi" w:cstheme="majorBidi"/>
          <w:sz w:val="20"/>
          <w:szCs w:val="20"/>
          <w:lang w:val="en-US"/>
        </w:rPr>
        <w:t>t tracks most particle types of all energies [12, 13].</w:t>
      </w:r>
    </w:p>
    <w:p w14:paraId="4866DCFA" w14:textId="2061AAFE" w:rsidR="00996896" w:rsidRPr="00292180" w:rsidRDefault="00996896" w:rsidP="00406647">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 xml:space="preserve">In the region with higher energy (above </w:t>
      </w:r>
      <w:r w:rsidR="00520D3D" w:rsidRPr="0045297B">
        <w:rPr>
          <w:rFonts w:asciiTheme="majorBidi" w:hAnsiTheme="majorBidi" w:cstheme="majorBidi"/>
          <w:sz w:val="20"/>
          <w:szCs w:val="20"/>
          <w:lang w:val="en-US"/>
        </w:rPr>
        <w:t xml:space="preserve">20 MeV) it depends on the model </w:t>
      </w:r>
      <w:r w:rsidRPr="0045297B">
        <w:rPr>
          <w:rFonts w:asciiTheme="majorBidi" w:hAnsiTheme="majorBidi" w:cstheme="majorBidi"/>
          <w:sz w:val="20"/>
          <w:szCs w:val="20"/>
          <w:lang w:val="en-US"/>
        </w:rPr>
        <w:t>calculations using various intra-nuclear cascades, pre-eq</w:t>
      </w:r>
      <w:r w:rsidR="00520D3D" w:rsidRPr="0045297B">
        <w:rPr>
          <w:rFonts w:asciiTheme="majorBidi" w:hAnsiTheme="majorBidi" w:cstheme="majorBidi"/>
          <w:sz w:val="20"/>
          <w:szCs w:val="20"/>
          <w:lang w:val="en-US"/>
        </w:rPr>
        <w:t xml:space="preserve">uilibrium and equilibrium model </w:t>
      </w:r>
      <w:r w:rsidRPr="0045297B">
        <w:rPr>
          <w:rFonts w:asciiTheme="majorBidi" w:hAnsiTheme="majorBidi" w:cstheme="majorBidi"/>
          <w:sz w:val="20"/>
          <w:szCs w:val="20"/>
          <w:lang w:val="en-US"/>
        </w:rPr>
        <w:t xml:space="preserve">combinations. </w:t>
      </w:r>
      <w:r w:rsidR="00520D3D" w:rsidRPr="0045297B">
        <w:rPr>
          <w:rFonts w:asciiTheme="majorBidi" w:hAnsiTheme="majorBidi" w:cstheme="majorBidi"/>
          <w:sz w:val="20"/>
          <w:szCs w:val="20"/>
          <w:lang w:val="en-US"/>
        </w:rPr>
        <w:t>However, recent improvement in nuclear data library extensions to greater energies (up to 200 MeV) permits implementing nuclear data evaluation in the neutronic analysis of ADS systems [13].</w:t>
      </w:r>
    </w:p>
    <w:p w14:paraId="1A5EB19B" w14:textId="572FBD1D" w:rsidR="0045297B" w:rsidRPr="00C12A13" w:rsidRDefault="0045297B" w:rsidP="00292180">
      <w:pPr>
        <w:pStyle w:val="ListParagraph"/>
        <w:numPr>
          <w:ilvl w:val="0"/>
          <w:numId w:val="28"/>
        </w:numPr>
        <w:autoSpaceDE w:val="0"/>
        <w:autoSpaceDN w:val="0"/>
        <w:adjustRightInd w:val="0"/>
        <w:spacing w:before="240" w:after="240"/>
        <w:jc w:val="both"/>
        <w:rPr>
          <w:rFonts w:asciiTheme="majorBidi" w:hAnsiTheme="majorBidi" w:cstheme="majorBidi"/>
          <w:sz w:val="20"/>
          <w:szCs w:val="20"/>
          <w:lang w:val="en-US"/>
        </w:rPr>
      </w:pPr>
      <w:r w:rsidRPr="00C12A13">
        <w:rPr>
          <w:rFonts w:asciiTheme="majorBidi" w:hAnsiTheme="majorBidi" w:cstheme="majorBidi"/>
          <w:sz w:val="20"/>
          <w:szCs w:val="20"/>
          <w:lang w:val="en-US"/>
        </w:rPr>
        <w:t>NEUTRONIC PERFORMANCE CALCULATIONS FOR SIMULATED ADS CORE</w:t>
      </w:r>
    </w:p>
    <w:p w14:paraId="352DD302" w14:textId="77777777" w:rsidR="00292180" w:rsidRPr="00292180" w:rsidRDefault="00292180" w:rsidP="00292180">
      <w:pPr>
        <w:pStyle w:val="ListParagraph"/>
        <w:autoSpaceDE w:val="0"/>
        <w:autoSpaceDN w:val="0"/>
        <w:adjustRightInd w:val="0"/>
        <w:spacing w:before="240" w:after="240"/>
        <w:ind w:left="360" w:firstLine="0"/>
        <w:jc w:val="both"/>
        <w:rPr>
          <w:rFonts w:asciiTheme="majorBidi" w:hAnsiTheme="majorBidi" w:cstheme="majorBidi"/>
          <w:b/>
          <w:bCs/>
          <w:sz w:val="20"/>
          <w:szCs w:val="20"/>
          <w:lang w:val="en-US"/>
        </w:rPr>
      </w:pPr>
    </w:p>
    <w:p w14:paraId="3DD0541C" w14:textId="12A28559" w:rsidR="0045297B" w:rsidRPr="00292180" w:rsidRDefault="002D2A89" w:rsidP="00292180">
      <w:pPr>
        <w:pStyle w:val="ListParagraph"/>
        <w:numPr>
          <w:ilvl w:val="1"/>
          <w:numId w:val="28"/>
        </w:numPr>
        <w:autoSpaceDE w:val="0"/>
        <w:autoSpaceDN w:val="0"/>
        <w:adjustRightInd w:val="0"/>
        <w:spacing w:before="240" w:after="240"/>
        <w:jc w:val="both"/>
        <w:rPr>
          <w:rFonts w:asciiTheme="majorBidi" w:hAnsiTheme="majorBidi" w:cstheme="majorBidi"/>
          <w:b/>
          <w:bCs/>
          <w:sz w:val="20"/>
          <w:szCs w:val="20"/>
          <w:lang w:val="en-US"/>
        </w:rPr>
      </w:pPr>
      <w:r w:rsidRPr="0045297B">
        <w:rPr>
          <w:rFonts w:asciiTheme="majorBidi" w:hAnsiTheme="majorBidi" w:cstheme="majorBidi"/>
          <w:b/>
          <w:bCs/>
          <w:sz w:val="20"/>
          <w:szCs w:val="20"/>
          <w:lang w:val="en-US"/>
        </w:rPr>
        <w:t>Model verification</w:t>
      </w:r>
    </w:p>
    <w:p w14:paraId="64BD9790" w14:textId="5CEC93D1" w:rsidR="00B3007F" w:rsidRPr="0045297B" w:rsidRDefault="002D2A89" w:rsidP="0077207E">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 xml:space="preserve">K-CODE option in MCNPX code was </w:t>
      </w:r>
      <w:r w:rsidR="0077207E">
        <w:rPr>
          <w:rFonts w:asciiTheme="majorBidi" w:hAnsiTheme="majorBidi" w:cstheme="majorBidi"/>
          <w:sz w:val="20"/>
          <w:szCs w:val="20"/>
          <w:lang w:val="en-US"/>
        </w:rPr>
        <w:t>utilized</w:t>
      </w:r>
      <w:r w:rsidRPr="0045297B">
        <w:rPr>
          <w:rFonts w:asciiTheme="majorBidi" w:hAnsiTheme="majorBidi" w:cstheme="majorBidi"/>
          <w:sz w:val="20"/>
          <w:szCs w:val="20"/>
          <w:lang w:val="en-US"/>
        </w:rPr>
        <w:t xml:space="preserve"> to calculate the neutron multiplication factor for the ADS core. To validate our model, we considered the system studied by Barros et al. [10] and calculated the K</w:t>
      </w:r>
      <w:r w:rsidRPr="0045297B">
        <w:rPr>
          <w:rFonts w:asciiTheme="majorBidi" w:hAnsiTheme="majorBidi" w:cstheme="majorBidi"/>
          <w:sz w:val="20"/>
          <w:szCs w:val="20"/>
          <w:vertAlign w:val="subscript"/>
          <w:lang w:val="en-US"/>
        </w:rPr>
        <w:t>eff</w:t>
      </w:r>
      <w:r w:rsidRPr="0045297B">
        <w:rPr>
          <w:rFonts w:asciiTheme="majorBidi" w:hAnsiTheme="majorBidi" w:cstheme="majorBidi"/>
          <w:sz w:val="20"/>
          <w:szCs w:val="20"/>
          <w:lang w:val="en-US"/>
        </w:rPr>
        <w:t xml:space="preserve"> versus the Effective Full Power Days (EFPDs). </w:t>
      </w:r>
      <w:r w:rsidR="00FC41D4">
        <w:rPr>
          <w:rFonts w:asciiTheme="majorBidi" w:hAnsiTheme="majorBidi" w:cstheme="majorBidi"/>
          <w:sz w:val="20"/>
          <w:szCs w:val="20"/>
        </w:rPr>
        <w:t>Fig. 2</w:t>
      </w:r>
      <w:r w:rsidR="00FC41D4" w:rsidRPr="00FC41D4">
        <w:rPr>
          <w:rFonts w:asciiTheme="majorBidi" w:hAnsiTheme="majorBidi" w:cstheme="majorBidi"/>
          <w:sz w:val="20"/>
          <w:szCs w:val="20"/>
        </w:rPr>
        <w:t>.</w:t>
      </w:r>
      <w:r w:rsidR="00FC41D4">
        <w:t xml:space="preserve"> </w:t>
      </w:r>
      <w:r w:rsidRPr="0045297B">
        <w:rPr>
          <w:rFonts w:asciiTheme="majorBidi" w:hAnsiTheme="majorBidi" w:cstheme="majorBidi"/>
          <w:sz w:val="20"/>
          <w:szCs w:val="20"/>
          <w:lang w:val="en-US"/>
        </w:rPr>
        <w:t>shows that our results agree well with those obtained in reference [10].</w:t>
      </w:r>
    </w:p>
    <w:p w14:paraId="4397DD9E" w14:textId="77777777" w:rsidR="002D2A89" w:rsidRPr="0045297B" w:rsidRDefault="002D2A89" w:rsidP="002D2A89">
      <w:pPr>
        <w:autoSpaceDE w:val="0"/>
        <w:autoSpaceDN w:val="0"/>
        <w:adjustRightInd w:val="0"/>
        <w:jc w:val="both"/>
        <w:rPr>
          <w:rFonts w:ascii="Times New Roman" w:hAnsi="Times New Roman" w:cs="Times New Roman"/>
          <w:sz w:val="20"/>
          <w:szCs w:val="20"/>
        </w:rPr>
      </w:pPr>
    </w:p>
    <w:p w14:paraId="439D17E6" w14:textId="4E9D20F2" w:rsidR="0045297B" w:rsidRDefault="00B6137C" w:rsidP="006E1824">
      <w:pPr>
        <w:keepNext/>
        <w:autoSpaceDE w:val="0"/>
        <w:autoSpaceDN w:val="0"/>
        <w:adjustRightInd w:val="0"/>
        <w:spacing w:line="360" w:lineRule="auto"/>
        <w:ind w:left="576" w:firstLine="720"/>
        <w:jc w:val="center"/>
      </w:pPr>
      <w:r w:rsidRPr="00B6137C">
        <w:rPr>
          <w:rFonts w:ascii="Times New Roman" w:hAnsi="Times New Roman" w:cs="Times New Roman"/>
          <w:noProof/>
          <w:sz w:val="16"/>
          <w:szCs w:val="16"/>
          <w:lang w:val="en-US" w:eastAsia="en-US"/>
        </w:rPr>
        <w:drawing>
          <wp:inline distT="0" distB="0" distL="0" distR="0" wp14:anchorId="1056F619" wp14:editId="73B23081">
            <wp:extent cx="3797300" cy="21336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66C577" w14:textId="3A04CD7E" w:rsidR="00FC6ED1" w:rsidRPr="00292180" w:rsidRDefault="0045297B" w:rsidP="00292180">
      <w:pPr>
        <w:pStyle w:val="Caption"/>
        <w:ind w:firstLine="720"/>
        <w:rPr>
          <w:rFonts w:asciiTheme="majorBidi" w:hAnsiTheme="majorBidi" w:cstheme="majorBidi"/>
          <w:color w:val="000000" w:themeColor="text1"/>
          <w:lang w:val="en-US"/>
        </w:rPr>
      </w:pPr>
      <w:r w:rsidRPr="00FC6ED1">
        <w:rPr>
          <w:rFonts w:asciiTheme="majorBidi" w:hAnsiTheme="majorBidi" w:cstheme="majorBidi"/>
          <w:color w:val="000000" w:themeColor="text1"/>
        </w:rPr>
        <w:t xml:space="preserve">FIG. </w:t>
      </w:r>
      <w:r w:rsidRPr="00FC6ED1">
        <w:rPr>
          <w:rFonts w:asciiTheme="majorBidi" w:hAnsiTheme="majorBidi" w:cstheme="majorBidi"/>
          <w:color w:val="000000" w:themeColor="text1"/>
        </w:rPr>
        <w:fldChar w:fldCharType="begin"/>
      </w:r>
      <w:r w:rsidRPr="00FC6ED1">
        <w:rPr>
          <w:rFonts w:asciiTheme="majorBidi" w:hAnsiTheme="majorBidi" w:cstheme="majorBidi"/>
          <w:color w:val="000000" w:themeColor="text1"/>
        </w:rPr>
        <w:instrText xml:space="preserve"> SEQ Figure \* ARABIC </w:instrText>
      </w:r>
      <w:r w:rsidRPr="00FC6ED1">
        <w:rPr>
          <w:rFonts w:asciiTheme="majorBidi" w:hAnsiTheme="majorBidi" w:cstheme="majorBidi"/>
          <w:color w:val="000000" w:themeColor="text1"/>
        </w:rPr>
        <w:fldChar w:fldCharType="separate"/>
      </w:r>
      <w:r w:rsidR="00EB2BD5" w:rsidRPr="00FC6ED1">
        <w:rPr>
          <w:rFonts w:asciiTheme="majorBidi" w:hAnsiTheme="majorBidi" w:cstheme="majorBidi"/>
          <w:noProof/>
          <w:color w:val="000000" w:themeColor="text1"/>
        </w:rPr>
        <w:t>2</w:t>
      </w:r>
      <w:r w:rsidRPr="00FC6ED1">
        <w:rPr>
          <w:rFonts w:asciiTheme="majorBidi" w:hAnsiTheme="majorBidi" w:cstheme="majorBidi"/>
          <w:color w:val="000000" w:themeColor="text1"/>
        </w:rPr>
        <w:fldChar w:fldCharType="end"/>
      </w:r>
      <w:r w:rsidRPr="00FC6ED1">
        <w:rPr>
          <w:rFonts w:asciiTheme="majorBidi" w:hAnsiTheme="majorBidi" w:cstheme="majorBidi"/>
          <w:color w:val="000000" w:themeColor="text1"/>
          <w:lang w:val="en-US"/>
        </w:rPr>
        <w:t>. K</w:t>
      </w:r>
      <w:r w:rsidRPr="00FC6ED1">
        <w:rPr>
          <w:rFonts w:asciiTheme="majorBidi" w:hAnsiTheme="majorBidi" w:cstheme="majorBidi"/>
          <w:color w:val="000000" w:themeColor="text1"/>
          <w:vertAlign w:val="subscript"/>
          <w:lang w:val="en-US"/>
        </w:rPr>
        <w:t>eff</w:t>
      </w:r>
      <w:r w:rsidRPr="00FC6ED1">
        <w:rPr>
          <w:rFonts w:asciiTheme="majorBidi" w:hAnsiTheme="majorBidi" w:cstheme="majorBidi"/>
          <w:color w:val="000000" w:themeColor="text1"/>
          <w:lang w:val="en-US"/>
        </w:rPr>
        <w:t xml:space="preserve"> versus EFPD</w:t>
      </w:r>
    </w:p>
    <w:p w14:paraId="13963258" w14:textId="757D6B45" w:rsidR="0045297B" w:rsidRPr="00292180" w:rsidRDefault="002D2A89" w:rsidP="00292180">
      <w:pPr>
        <w:pStyle w:val="ListParagraph"/>
        <w:numPr>
          <w:ilvl w:val="1"/>
          <w:numId w:val="28"/>
        </w:numPr>
        <w:autoSpaceDE w:val="0"/>
        <w:autoSpaceDN w:val="0"/>
        <w:adjustRightInd w:val="0"/>
        <w:spacing w:before="240" w:after="240"/>
        <w:jc w:val="both"/>
        <w:rPr>
          <w:rFonts w:asciiTheme="majorBidi" w:hAnsiTheme="majorBidi" w:cstheme="majorBidi"/>
          <w:b/>
          <w:bCs/>
          <w:sz w:val="20"/>
          <w:szCs w:val="20"/>
          <w:lang w:val="en-US"/>
        </w:rPr>
      </w:pPr>
      <w:r w:rsidRPr="0045297B">
        <w:rPr>
          <w:rFonts w:asciiTheme="majorBidi" w:hAnsiTheme="majorBidi" w:cstheme="majorBidi"/>
          <w:b/>
          <w:bCs/>
          <w:sz w:val="20"/>
          <w:szCs w:val="20"/>
          <w:lang w:val="en-US"/>
        </w:rPr>
        <w:t>System performance parameters</w:t>
      </w:r>
    </w:p>
    <w:p w14:paraId="0416134B" w14:textId="2BE5C1C3" w:rsidR="0045297B" w:rsidRDefault="002D2A89" w:rsidP="00AC2DC9">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 xml:space="preserve">Then, the system described in </w:t>
      </w:r>
      <w:r w:rsidR="00D63F72">
        <w:rPr>
          <w:rFonts w:asciiTheme="majorBidi" w:hAnsiTheme="majorBidi" w:cstheme="majorBidi"/>
          <w:sz w:val="20"/>
          <w:szCs w:val="20"/>
          <w:lang w:val="en-US"/>
        </w:rPr>
        <w:t>section 2 was simulated with HEU-Th</w:t>
      </w:r>
      <w:r w:rsidRPr="0045297B">
        <w:rPr>
          <w:rFonts w:asciiTheme="majorBidi" w:hAnsiTheme="majorBidi" w:cstheme="majorBidi"/>
          <w:sz w:val="20"/>
          <w:szCs w:val="20"/>
          <w:lang w:val="en-US"/>
        </w:rPr>
        <w:t xml:space="preserve"> fuel assemblies packed as shown in </w:t>
      </w:r>
      <w:r w:rsidR="00FC41D4" w:rsidRPr="00FC41D4">
        <w:rPr>
          <w:rFonts w:asciiTheme="majorBidi" w:hAnsiTheme="majorBidi" w:cstheme="majorBidi"/>
          <w:sz w:val="20"/>
          <w:szCs w:val="20"/>
        </w:rPr>
        <w:t>Fig. 1.</w:t>
      </w:r>
      <w:r w:rsidR="00FC41D4">
        <w:t xml:space="preserve"> </w:t>
      </w:r>
      <w:r w:rsidRPr="0045297B">
        <w:rPr>
          <w:rFonts w:asciiTheme="majorBidi" w:hAnsiTheme="majorBidi" w:cstheme="majorBidi"/>
          <w:sz w:val="20"/>
          <w:szCs w:val="20"/>
          <w:lang w:val="en-US"/>
        </w:rPr>
        <w:t xml:space="preserve">The ADS system performance parameters was </w:t>
      </w:r>
      <w:r w:rsidR="00795D1F">
        <w:rPr>
          <w:rFonts w:asciiTheme="majorBidi" w:hAnsiTheme="majorBidi" w:cstheme="majorBidi"/>
          <w:sz w:val="20"/>
          <w:szCs w:val="20"/>
          <w:lang w:val="en-US"/>
        </w:rPr>
        <w:t>calculated and given in table 3</w:t>
      </w:r>
      <w:r w:rsidRPr="0045297B">
        <w:rPr>
          <w:rFonts w:asciiTheme="majorBidi" w:hAnsiTheme="majorBidi" w:cstheme="majorBidi"/>
          <w:sz w:val="20"/>
          <w:szCs w:val="20"/>
          <w:lang w:val="en-US"/>
        </w:rPr>
        <w:t>.</w:t>
      </w:r>
      <w:r w:rsidR="007D125D">
        <w:rPr>
          <w:rFonts w:asciiTheme="majorBidi" w:hAnsiTheme="majorBidi" w:cstheme="majorBidi"/>
          <w:sz w:val="20"/>
          <w:szCs w:val="20"/>
          <w:lang w:val="en-US"/>
        </w:rPr>
        <w:t xml:space="preserve"> </w:t>
      </w:r>
      <w:r w:rsidR="00A8340A" w:rsidRPr="00A8340A">
        <w:rPr>
          <w:rFonts w:asciiTheme="majorBidi" w:hAnsiTheme="majorBidi" w:cstheme="majorBidi"/>
          <w:sz w:val="20"/>
          <w:szCs w:val="20"/>
          <w:lang w:val="en-US"/>
        </w:rPr>
        <w:t>The cycle length w</w:t>
      </w:r>
      <w:r w:rsidR="00E36EA8">
        <w:rPr>
          <w:rFonts w:asciiTheme="majorBidi" w:hAnsiTheme="majorBidi" w:cstheme="majorBidi"/>
          <w:sz w:val="20"/>
          <w:szCs w:val="20"/>
          <w:lang w:val="en-US"/>
        </w:rPr>
        <w:t>as adjusted as the reference [14</w:t>
      </w:r>
      <w:r w:rsidR="00A8340A" w:rsidRPr="00A8340A">
        <w:rPr>
          <w:rFonts w:asciiTheme="majorBidi" w:hAnsiTheme="majorBidi" w:cstheme="majorBidi"/>
          <w:sz w:val="20"/>
          <w:szCs w:val="20"/>
          <w:lang w:val="en-US"/>
        </w:rPr>
        <w:t xml:space="preserve">] depending on the </w:t>
      </w:r>
      <w:proofErr w:type="spellStart"/>
      <w:r w:rsidR="00A8340A" w:rsidRPr="00A8340A">
        <w:rPr>
          <w:rFonts w:asciiTheme="majorBidi" w:hAnsiTheme="majorBidi" w:cstheme="majorBidi"/>
          <w:sz w:val="20"/>
          <w:szCs w:val="20"/>
          <w:lang w:val="en-US"/>
        </w:rPr>
        <w:t>K</w:t>
      </w:r>
      <w:r w:rsidR="00A8340A" w:rsidRPr="00A8340A">
        <w:rPr>
          <w:rFonts w:asciiTheme="majorBidi" w:hAnsiTheme="majorBidi" w:cstheme="majorBidi"/>
          <w:sz w:val="20"/>
          <w:szCs w:val="20"/>
          <w:vertAlign w:val="subscript"/>
          <w:lang w:val="en-US"/>
        </w:rPr>
        <w:t>eff</w:t>
      </w:r>
      <w:proofErr w:type="spellEnd"/>
      <w:r w:rsidR="00A8340A" w:rsidRPr="00A8340A">
        <w:rPr>
          <w:rFonts w:asciiTheme="majorBidi" w:hAnsiTheme="majorBidi" w:cstheme="majorBidi"/>
          <w:sz w:val="20"/>
          <w:szCs w:val="20"/>
          <w:lang w:val="en-US"/>
        </w:rPr>
        <w:t xml:space="preserve"> value at the beginning of cycle (BOC) and the end of cycle (EOC</w:t>
      </w:r>
      <w:r w:rsidR="00E8392D">
        <w:rPr>
          <w:rFonts w:asciiTheme="majorBidi" w:hAnsiTheme="majorBidi" w:cstheme="majorBidi"/>
          <w:sz w:val="20"/>
          <w:szCs w:val="20"/>
          <w:lang w:val="en-US"/>
        </w:rPr>
        <w:t>), respectively, 0.960 and 0.89</w:t>
      </w:r>
      <w:r w:rsidR="00A8340A" w:rsidRPr="00A8340A">
        <w:rPr>
          <w:rFonts w:asciiTheme="majorBidi" w:hAnsiTheme="majorBidi" w:cstheme="majorBidi"/>
          <w:sz w:val="20"/>
          <w:szCs w:val="20"/>
          <w:lang w:val="en-US"/>
        </w:rPr>
        <w:t>.</w:t>
      </w:r>
      <w:r w:rsidR="009E6E6C">
        <w:rPr>
          <w:rFonts w:asciiTheme="majorBidi" w:hAnsiTheme="majorBidi" w:cstheme="majorBidi"/>
          <w:sz w:val="20"/>
          <w:szCs w:val="20"/>
          <w:lang w:val="en-US"/>
        </w:rPr>
        <w:t xml:space="preserve"> </w:t>
      </w:r>
      <w:r w:rsidR="00AC2DC9" w:rsidRPr="00AC2DC9">
        <w:rPr>
          <w:rFonts w:asciiTheme="majorBidi" w:hAnsiTheme="majorBidi" w:cstheme="majorBidi"/>
          <w:sz w:val="20"/>
          <w:szCs w:val="20"/>
          <w:lang w:val="en-US"/>
        </w:rPr>
        <w:t xml:space="preserve">These values of </w:t>
      </w:r>
      <w:proofErr w:type="spellStart"/>
      <w:r w:rsidR="00AC2DC9" w:rsidRPr="00AC2DC9">
        <w:rPr>
          <w:rFonts w:asciiTheme="majorBidi" w:hAnsiTheme="majorBidi" w:cstheme="majorBidi"/>
          <w:sz w:val="20"/>
          <w:szCs w:val="20"/>
          <w:lang w:val="en-US"/>
        </w:rPr>
        <w:t>K</w:t>
      </w:r>
      <w:r w:rsidR="00AC2DC9" w:rsidRPr="00AC2DC9">
        <w:rPr>
          <w:rFonts w:asciiTheme="majorBidi" w:hAnsiTheme="majorBidi" w:cstheme="majorBidi"/>
          <w:sz w:val="20"/>
          <w:szCs w:val="20"/>
          <w:vertAlign w:val="subscript"/>
          <w:lang w:val="en-US"/>
        </w:rPr>
        <w:t>eff</w:t>
      </w:r>
      <w:proofErr w:type="spellEnd"/>
      <w:r w:rsidR="00AC2DC9" w:rsidRPr="00AC2DC9">
        <w:rPr>
          <w:rFonts w:asciiTheme="majorBidi" w:hAnsiTheme="majorBidi" w:cstheme="majorBidi"/>
          <w:sz w:val="20"/>
          <w:szCs w:val="20"/>
          <w:lang w:val="en-US"/>
        </w:rPr>
        <w:t xml:space="preserve"> from the BOC to the EOC give about 1200 EFPD, as shown in fig .4.</w:t>
      </w:r>
    </w:p>
    <w:p w14:paraId="6AA95026" w14:textId="77777777" w:rsidR="00A8340A" w:rsidRPr="0045297B" w:rsidRDefault="00A8340A" w:rsidP="00A8340A">
      <w:pPr>
        <w:autoSpaceDE w:val="0"/>
        <w:autoSpaceDN w:val="0"/>
        <w:adjustRightInd w:val="0"/>
        <w:jc w:val="both"/>
        <w:rPr>
          <w:rFonts w:asciiTheme="majorBidi" w:hAnsiTheme="majorBidi" w:cstheme="majorBidi"/>
          <w:sz w:val="20"/>
          <w:szCs w:val="20"/>
          <w:lang w:val="en-US"/>
        </w:rPr>
      </w:pPr>
    </w:p>
    <w:p w14:paraId="0717F3EB" w14:textId="67137347" w:rsidR="00947F0F" w:rsidRPr="00FC6ED1" w:rsidRDefault="0045297B" w:rsidP="0045297B">
      <w:pPr>
        <w:rPr>
          <w:rFonts w:ascii="Times New Roman" w:hAnsi="Times New Roman" w:cs="Times New Roman"/>
          <w:sz w:val="18"/>
          <w:szCs w:val="18"/>
        </w:rPr>
      </w:pPr>
      <w:r w:rsidRPr="00FC6ED1">
        <w:rPr>
          <w:rFonts w:ascii="Times New Roman" w:hAnsi="Times New Roman" w:cs="Times New Roman"/>
          <w:sz w:val="18"/>
          <w:szCs w:val="18"/>
        </w:rPr>
        <w:t>TABLE 3. SYSTEM PERFORMANCE PARAMETERS FOR ADS CORE</w:t>
      </w:r>
    </w:p>
    <w:p w14:paraId="3CF52F3A" w14:textId="77777777" w:rsidR="00947F0F" w:rsidRPr="0045297B" w:rsidRDefault="00947F0F" w:rsidP="00121819">
      <w:pPr>
        <w:autoSpaceDE w:val="0"/>
        <w:autoSpaceDN w:val="0"/>
        <w:adjustRightInd w:val="0"/>
        <w:jc w:val="both"/>
        <w:rPr>
          <w:rFonts w:ascii="Times New Roman" w:hAnsi="Times New Roman" w:cs="Times New Roman"/>
          <w:color w:val="000000"/>
          <w:sz w:val="20"/>
          <w:szCs w:val="2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961"/>
        <w:gridCol w:w="2078"/>
      </w:tblGrid>
      <w:tr w:rsidR="00947F0F" w:rsidRPr="0045297B" w14:paraId="6454C5BD" w14:textId="77777777" w:rsidTr="00FC6ED1">
        <w:trPr>
          <w:jc w:val="center"/>
        </w:trPr>
        <w:tc>
          <w:tcPr>
            <w:tcW w:w="4961" w:type="dxa"/>
          </w:tcPr>
          <w:p w14:paraId="25218808" w14:textId="77777777" w:rsidR="00947F0F" w:rsidRPr="00FC6ED1" w:rsidRDefault="00947F0F" w:rsidP="000E3B2B">
            <w:pPr>
              <w:autoSpaceDE w:val="0"/>
              <w:autoSpaceDN w:val="0"/>
              <w:adjustRightInd w:val="0"/>
              <w:ind w:left="100"/>
              <w:rPr>
                <w:rFonts w:ascii="Times New Roman" w:hAnsi="Times New Roman" w:cs="Times New Roman"/>
                <w:sz w:val="18"/>
                <w:szCs w:val="18"/>
              </w:rPr>
            </w:pPr>
            <w:r w:rsidRPr="00FC6ED1">
              <w:rPr>
                <w:rFonts w:ascii="Times New Roman" w:hAnsi="Times New Roman" w:cs="Times New Roman"/>
                <w:sz w:val="18"/>
                <w:szCs w:val="18"/>
              </w:rPr>
              <w:t>Radial power peaking factor at BOC</w:t>
            </w:r>
          </w:p>
        </w:tc>
        <w:tc>
          <w:tcPr>
            <w:tcW w:w="2078" w:type="dxa"/>
          </w:tcPr>
          <w:p w14:paraId="126C6B15" w14:textId="77777777" w:rsidR="00947F0F" w:rsidRPr="00FC6ED1" w:rsidRDefault="00947F0F" w:rsidP="000E3B2B">
            <w:pPr>
              <w:autoSpaceDE w:val="0"/>
              <w:autoSpaceDN w:val="0"/>
              <w:adjustRightInd w:val="0"/>
              <w:ind w:left="173"/>
              <w:rPr>
                <w:rFonts w:ascii="Times New Roman" w:hAnsi="Times New Roman" w:cs="Times New Roman"/>
                <w:sz w:val="18"/>
                <w:szCs w:val="18"/>
              </w:rPr>
            </w:pPr>
            <w:r w:rsidRPr="00FC6ED1">
              <w:rPr>
                <w:rFonts w:ascii="Times New Roman" w:hAnsi="Times New Roman" w:cs="Times New Roman"/>
                <w:sz w:val="18"/>
                <w:szCs w:val="18"/>
              </w:rPr>
              <w:t>3.03</w:t>
            </w:r>
          </w:p>
        </w:tc>
      </w:tr>
      <w:tr w:rsidR="00947F0F" w:rsidRPr="0045297B" w14:paraId="562BF108" w14:textId="77777777" w:rsidTr="00FC6ED1">
        <w:trPr>
          <w:jc w:val="center"/>
        </w:trPr>
        <w:tc>
          <w:tcPr>
            <w:tcW w:w="4961" w:type="dxa"/>
          </w:tcPr>
          <w:p w14:paraId="2332DDF2" w14:textId="77777777" w:rsidR="00947F0F" w:rsidRPr="00FC6ED1" w:rsidRDefault="00947F0F" w:rsidP="000E3B2B">
            <w:pPr>
              <w:ind w:left="100"/>
              <w:rPr>
                <w:rFonts w:ascii="Times New Roman" w:hAnsi="Times New Roman" w:cs="Times New Roman"/>
                <w:sz w:val="18"/>
                <w:szCs w:val="18"/>
              </w:rPr>
            </w:pPr>
            <w:r w:rsidRPr="00FC6ED1">
              <w:rPr>
                <w:rFonts w:ascii="Times New Roman" w:hAnsi="Times New Roman" w:cs="Times New Roman"/>
                <w:sz w:val="18"/>
                <w:szCs w:val="18"/>
              </w:rPr>
              <w:t>Radial power peaking factor at EOC</w:t>
            </w:r>
          </w:p>
        </w:tc>
        <w:tc>
          <w:tcPr>
            <w:tcW w:w="2078" w:type="dxa"/>
          </w:tcPr>
          <w:p w14:paraId="7179512C" w14:textId="77777777" w:rsidR="00947F0F" w:rsidRPr="00FC6ED1" w:rsidRDefault="00947F0F" w:rsidP="000E3B2B">
            <w:pPr>
              <w:autoSpaceDE w:val="0"/>
              <w:autoSpaceDN w:val="0"/>
              <w:adjustRightInd w:val="0"/>
              <w:ind w:left="173"/>
              <w:rPr>
                <w:rFonts w:ascii="Times New Roman" w:hAnsi="Times New Roman" w:cs="Times New Roman"/>
                <w:sz w:val="18"/>
                <w:szCs w:val="18"/>
              </w:rPr>
            </w:pPr>
            <w:r w:rsidRPr="00FC6ED1">
              <w:rPr>
                <w:rFonts w:ascii="Times New Roman" w:hAnsi="Times New Roman" w:cs="Times New Roman"/>
                <w:sz w:val="18"/>
                <w:szCs w:val="18"/>
              </w:rPr>
              <w:t>1.67</w:t>
            </w:r>
          </w:p>
        </w:tc>
      </w:tr>
      <w:tr w:rsidR="00947F0F" w:rsidRPr="0045297B" w14:paraId="6D118AB6" w14:textId="77777777" w:rsidTr="00FC6ED1">
        <w:trPr>
          <w:jc w:val="center"/>
        </w:trPr>
        <w:tc>
          <w:tcPr>
            <w:tcW w:w="7039" w:type="dxa"/>
            <w:gridSpan w:val="2"/>
          </w:tcPr>
          <w:p w14:paraId="6ECA970C" w14:textId="77777777" w:rsidR="00947F0F" w:rsidRPr="00FC6ED1" w:rsidRDefault="00947F0F" w:rsidP="000E3B2B">
            <w:pPr>
              <w:autoSpaceDE w:val="0"/>
              <w:autoSpaceDN w:val="0"/>
              <w:adjustRightInd w:val="0"/>
              <w:ind w:left="100"/>
              <w:jc w:val="both"/>
              <w:rPr>
                <w:rFonts w:ascii="Times New Roman" w:hAnsi="Times New Roman" w:cs="Times New Roman"/>
                <w:sz w:val="18"/>
                <w:szCs w:val="18"/>
              </w:rPr>
            </w:pPr>
            <w:r w:rsidRPr="00FC6ED1">
              <w:rPr>
                <w:rFonts w:ascii="Times New Roman" w:hAnsi="Times New Roman" w:cs="Times New Roman"/>
                <w:sz w:val="18"/>
                <w:szCs w:val="18"/>
              </w:rPr>
              <w:t>K</w:t>
            </w:r>
            <w:r w:rsidRPr="00FC6ED1">
              <w:rPr>
                <w:rFonts w:ascii="Times New Roman" w:hAnsi="Times New Roman" w:cs="Times New Roman"/>
                <w:sz w:val="18"/>
                <w:szCs w:val="18"/>
                <w:vertAlign w:val="subscript"/>
              </w:rPr>
              <w:t>eff</w:t>
            </w:r>
          </w:p>
        </w:tc>
      </w:tr>
      <w:tr w:rsidR="00947F0F" w:rsidRPr="0045297B" w14:paraId="04E91701" w14:textId="77777777" w:rsidTr="00FC6ED1">
        <w:trPr>
          <w:jc w:val="center"/>
        </w:trPr>
        <w:tc>
          <w:tcPr>
            <w:tcW w:w="4961" w:type="dxa"/>
          </w:tcPr>
          <w:p w14:paraId="550362EC" w14:textId="77777777" w:rsidR="00947F0F" w:rsidRPr="00FC6ED1" w:rsidRDefault="00947F0F" w:rsidP="000E3B2B">
            <w:pPr>
              <w:autoSpaceDE w:val="0"/>
              <w:autoSpaceDN w:val="0"/>
              <w:adjustRightInd w:val="0"/>
              <w:ind w:left="525"/>
              <w:rPr>
                <w:rFonts w:ascii="Times New Roman" w:hAnsi="Times New Roman" w:cs="Times New Roman"/>
                <w:sz w:val="18"/>
                <w:szCs w:val="18"/>
              </w:rPr>
            </w:pPr>
            <w:r w:rsidRPr="00FC6ED1">
              <w:rPr>
                <w:rFonts w:ascii="Times New Roman" w:hAnsi="Times New Roman" w:cs="Times New Roman"/>
                <w:sz w:val="18"/>
                <w:szCs w:val="18"/>
              </w:rPr>
              <w:t xml:space="preserve">BOC </w:t>
            </w:r>
          </w:p>
        </w:tc>
        <w:tc>
          <w:tcPr>
            <w:tcW w:w="2078" w:type="dxa"/>
          </w:tcPr>
          <w:p w14:paraId="7DF6ECD8" w14:textId="77777777" w:rsidR="00947F0F" w:rsidRPr="00FC6ED1" w:rsidRDefault="00947F0F" w:rsidP="00406647">
            <w:pPr>
              <w:ind w:firstLine="0"/>
              <w:rPr>
                <w:rFonts w:ascii="Times New Roman" w:hAnsi="Times New Roman" w:cs="Times New Roman"/>
                <w:sz w:val="18"/>
                <w:szCs w:val="18"/>
              </w:rPr>
            </w:pPr>
            <w:r w:rsidRPr="00FC6ED1">
              <w:rPr>
                <w:rFonts w:ascii="Times New Roman" w:hAnsi="Times New Roman" w:cs="Times New Roman"/>
                <w:sz w:val="18"/>
                <w:szCs w:val="18"/>
              </w:rPr>
              <w:t>0.96044± 0.00070</w:t>
            </w:r>
          </w:p>
        </w:tc>
      </w:tr>
      <w:tr w:rsidR="00947F0F" w:rsidRPr="0045297B" w14:paraId="52469AF4" w14:textId="77777777" w:rsidTr="00FC6ED1">
        <w:trPr>
          <w:jc w:val="center"/>
        </w:trPr>
        <w:tc>
          <w:tcPr>
            <w:tcW w:w="4961" w:type="dxa"/>
          </w:tcPr>
          <w:p w14:paraId="7D2430A4" w14:textId="77777777" w:rsidR="00947F0F" w:rsidRPr="00FC6ED1" w:rsidRDefault="00947F0F" w:rsidP="000E3B2B">
            <w:pPr>
              <w:autoSpaceDE w:val="0"/>
              <w:autoSpaceDN w:val="0"/>
              <w:adjustRightInd w:val="0"/>
              <w:ind w:left="525"/>
              <w:rPr>
                <w:rFonts w:ascii="Times New Roman" w:hAnsi="Times New Roman" w:cs="Times New Roman"/>
                <w:sz w:val="18"/>
                <w:szCs w:val="18"/>
              </w:rPr>
            </w:pPr>
            <w:r w:rsidRPr="00FC6ED1">
              <w:rPr>
                <w:rFonts w:ascii="Times New Roman" w:hAnsi="Times New Roman" w:cs="Times New Roman"/>
                <w:sz w:val="18"/>
                <w:szCs w:val="18"/>
              </w:rPr>
              <w:t xml:space="preserve">EOC </w:t>
            </w:r>
          </w:p>
        </w:tc>
        <w:tc>
          <w:tcPr>
            <w:tcW w:w="2078" w:type="dxa"/>
          </w:tcPr>
          <w:p w14:paraId="706AF504" w14:textId="77777777" w:rsidR="00947F0F" w:rsidRPr="00FC6ED1" w:rsidRDefault="00947F0F" w:rsidP="00406647">
            <w:pPr>
              <w:ind w:firstLine="0"/>
              <w:rPr>
                <w:rFonts w:ascii="Times New Roman" w:hAnsi="Times New Roman" w:cs="Times New Roman"/>
                <w:sz w:val="18"/>
                <w:szCs w:val="18"/>
              </w:rPr>
            </w:pPr>
            <w:r w:rsidRPr="00FC6ED1">
              <w:rPr>
                <w:rFonts w:ascii="Times New Roman" w:hAnsi="Times New Roman" w:cs="Times New Roman"/>
                <w:sz w:val="18"/>
                <w:szCs w:val="18"/>
              </w:rPr>
              <w:t>0.89279± 0.00063</w:t>
            </w:r>
          </w:p>
        </w:tc>
      </w:tr>
    </w:tbl>
    <w:p w14:paraId="4FAB1A93" w14:textId="77777777" w:rsidR="00055C87" w:rsidRDefault="00055C87" w:rsidP="00A8340A">
      <w:pPr>
        <w:autoSpaceDE w:val="0"/>
        <w:autoSpaceDN w:val="0"/>
        <w:adjustRightInd w:val="0"/>
        <w:spacing w:before="240" w:after="240"/>
        <w:ind w:firstLine="0"/>
        <w:jc w:val="both"/>
        <w:rPr>
          <w:rFonts w:asciiTheme="majorBidi" w:hAnsiTheme="majorBidi" w:cstheme="majorBidi"/>
          <w:b/>
          <w:bCs/>
          <w:sz w:val="20"/>
          <w:szCs w:val="20"/>
          <w:lang w:val="en-US"/>
        </w:rPr>
      </w:pPr>
    </w:p>
    <w:p w14:paraId="696F0AC2" w14:textId="77777777" w:rsidR="00A8340A" w:rsidRPr="00A8340A" w:rsidRDefault="00A8340A" w:rsidP="00A8340A">
      <w:pPr>
        <w:autoSpaceDE w:val="0"/>
        <w:autoSpaceDN w:val="0"/>
        <w:adjustRightInd w:val="0"/>
        <w:spacing w:before="240" w:after="240"/>
        <w:ind w:firstLine="0"/>
        <w:jc w:val="both"/>
        <w:rPr>
          <w:rFonts w:asciiTheme="majorBidi" w:hAnsiTheme="majorBidi" w:cstheme="majorBidi"/>
          <w:b/>
          <w:bCs/>
          <w:sz w:val="20"/>
          <w:szCs w:val="20"/>
          <w:lang w:val="en-US"/>
        </w:rPr>
      </w:pPr>
    </w:p>
    <w:p w14:paraId="703A4FF2" w14:textId="3D8582BE" w:rsidR="0045297B" w:rsidRPr="00292180" w:rsidRDefault="002D2A89" w:rsidP="00406647">
      <w:pPr>
        <w:pStyle w:val="ListParagraph"/>
        <w:numPr>
          <w:ilvl w:val="1"/>
          <w:numId w:val="28"/>
        </w:numPr>
        <w:autoSpaceDE w:val="0"/>
        <w:autoSpaceDN w:val="0"/>
        <w:adjustRightInd w:val="0"/>
        <w:spacing w:before="240" w:after="240"/>
        <w:jc w:val="both"/>
        <w:rPr>
          <w:rFonts w:asciiTheme="majorBidi" w:hAnsiTheme="majorBidi" w:cstheme="majorBidi"/>
          <w:b/>
          <w:bCs/>
          <w:sz w:val="20"/>
          <w:szCs w:val="20"/>
          <w:lang w:val="en-US"/>
        </w:rPr>
      </w:pPr>
      <w:r w:rsidRPr="0045297B">
        <w:rPr>
          <w:rFonts w:asciiTheme="majorBidi" w:hAnsiTheme="majorBidi" w:cstheme="majorBidi"/>
          <w:b/>
          <w:bCs/>
          <w:sz w:val="20"/>
          <w:szCs w:val="20"/>
          <w:lang w:val="en-US"/>
        </w:rPr>
        <w:lastRenderedPageBreak/>
        <w:t>Neutron spectrum</w:t>
      </w:r>
    </w:p>
    <w:p w14:paraId="0C844ECB" w14:textId="006B4E59" w:rsidR="002D2A89" w:rsidRDefault="00FC41D4" w:rsidP="00CC3D66">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rPr>
        <w:t>Fig. 3</w:t>
      </w:r>
      <w:r w:rsidRPr="00FC41D4">
        <w:rPr>
          <w:rFonts w:asciiTheme="majorBidi" w:hAnsiTheme="majorBidi" w:cstheme="majorBidi"/>
          <w:sz w:val="20"/>
          <w:szCs w:val="20"/>
        </w:rPr>
        <w:t>.</w:t>
      </w:r>
      <w:r>
        <w:t xml:space="preserve"> </w:t>
      </w:r>
      <w:r w:rsidR="002D2A89" w:rsidRPr="0045297B">
        <w:rPr>
          <w:rFonts w:asciiTheme="majorBidi" w:hAnsiTheme="majorBidi" w:cstheme="majorBidi"/>
          <w:sz w:val="20"/>
          <w:szCs w:val="20"/>
          <w:lang w:val="en-US"/>
        </w:rPr>
        <w:t>shows the average neutron energy spectrum for three regions in the ADS core, namely target-region, thorium fuel-region, and uranium fuel-region. The graph shows that the flux at the fuel regions is higher than the flux at the target region, therefore, the fuel contributes most of the neutron flux (fast neutrons) in</w:t>
      </w:r>
      <w:r w:rsidR="0077207E">
        <w:rPr>
          <w:rFonts w:asciiTheme="majorBidi" w:hAnsiTheme="majorBidi" w:cstheme="majorBidi"/>
          <w:sz w:val="20"/>
          <w:szCs w:val="20"/>
          <w:lang w:val="en-US"/>
        </w:rPr>
        <w:t>side</w:t>
      </w:r>
      <w:r w:rsidR="002D2A89" w:rsidRPr="0045297B">
        <w:rPr>
          <w:rFonts w:asciiTheme="majorBidi" w:hAnsiTheme="majorBidi" w:cstheme="majorBidi"/>
          <w:sz w:val="20"/>
          <w:szCs w:val="20"/>
          <w:lang w:val="en-US"/>
        </w:rPr>
        <w:t xml:space="preserve"> the ADS</w:t>
      </w:r>
      <w:r w:rsidR="0077207E">
        <w:rPr>
          <w:rFonts w:asciiTheme="majorBidi" w:hAnsiTheme="majorBidi" w:cstheme="majorBidi"/>
          <w:sz w:val="20"/>
          <w:szCs w:val="20"/>
          <w:lang w:val="en-US"/>
        </w:rPr>
        <w:t xml:space="preserve"> reactor</w:t>
      </w:r>
      <w:r w:rsidR="002D2A89" w:rsidRPr="0045297B">
        <w:rPr>
          <w:rFonts w:asciiTheme="majorBidi" w:hAnsiTheme="majorBidi" w:cstheme="majorBidi"/>
          <w:sz w:val="20"/>
          <w:szCs w:val="20"/>
          <w:lang w:val="en-US"/>
        </w:rPr>
        <w:t xml:space="preserve"> core.</w:t>
      </w:r>
      <w:r w:rsidR="00FA58A2">
        <w:rPr>
          <w:rFonts w:asciiTheme="majorBidi" w:hAnsiTheme="majorBidi" w:cstheme="majorBidi"/>
          <w:sz w:val="20"/>
          <w:szCs w:val="20"/>
          <w:lang w:val="en-US"/>
        </w:rPr>
        <w:t xml:space="preserve"> </w:t>
      </w:r>
      <w:r w:rsidR="00CC3D66" w:rsidRPr="00CC3D66">
        <w:rPr>
          <w:rFonts w:asciiTheme="majorBidi" w:hAnsiTheme="majorBidi" w:cstheme="majorBidi"/>
          <w:sz w:val="20"/>
          <w:szCs w:val="20"/>
          <w:lang w:val="en-US"/>
        </w:rPr>
        <w:t>Also, the figure at the target region shows that there are high-energy neutrons achieved to 200 MeV due to the spallation reaction of protons with the target.  But in both fuel regions, the energy of the neutrons (mainly from the fission of fissile materia</w:t>
      </w:r>
      <w:r w:rsidR="00CC3D66">
        <w:rPr>
          <w:rFonts w:asciiTheme="majorBidi" w:hAnsiTheme="majorBidi" w:cstheme="majorBidi"/>
          <w:sz w:val="20"/>
          <w:szCs w:val="20"/>
          <w:lang w:val="en-US"/>
        </w:rPr>
        <w:t>ls) doesn’t exceed 20MeV</w:t>
      </w:r>
      <w:r w:rsidR="0015743D">
        <w:rPr>
          <w:rFonts w:asciiTheme="majorBidi" w:eastAsia="Times New Roman" w:hAnsiTheme="majorBidi" w:cstheme="majorBidi"/>
          <w:sz w:val="24"/>
          <w:szCs w:val="24"/>
        </w:rPr>
        <w:t>.</w:t>
      </w:r>
      <w:r w:rsidR="00FA58A2">
        <w:rPr>
          <w:rFonts w:asciiTheme="majorBidi" w:eastAsia="Times New Roman" w:hAnsiTheme="majorBidi" w:cstheme="majorBidi"/>
          <w:sz w:val="24"/>
          <w:szCs w:val="24"/>
        </w:rPr>
        <w:t xml:space="preserve"> </w:t>
      </w:r>
      <w:r w:rsidR="002D2A89" w:rsidRPr="0045297B">
        <w:rPr>
          <w:rFonts w:asciiTheme="majorBidi" w:hAnsiTheme="majorBidi" w:cstheme="majorBidi"/>
          <w:sz w:val="20"/>
          <w:szCs w:val="20"/>
          <w:lang w:val="en-US"/>
        </w:rPr>
        <w:t xml:space="preserve"> The fast neutrons are favorable for the actinide transformation because the fission to capture ratio for the actinides with the fast system is higher comp</w:t>
      </w:r>
      <w:r w:rsidR="00E36EA8">
        <w:rPr>
          <w:rFonts w:asciiTheme="majorBidi" w:hAnsiTheme="majorBidi" w:cstheme="majorBidi"/>
          <w:sz w:val="20"/>
          <w:szCs w:val="20"/>
          <w:lang w:val="en-US"/>
        </w:rPr>
        <w:t>ared with the thermal system [15</w:t>
      </w:r>
      <w:r w:rsidR="002D2A89" w:rsidRPr="0045297B">
        <w:rPr>
          <w:rFonts w:asciiTheme="majorBidi" w:hAnsiTheme="majorBidi" w:cstheme="majorBidi"/>
          <w:sz w:val="20"/>
          <w:szCs w:val="20"/>
          <w:lang w:val="en-US"/>
        </w:rPr>
        <w:t xml:space="preserve">]. </w:t>
      </w:r>
      <w:r w:rsidR="00EA02DE" w:rsidRPr="0045297B">
        <w:rPr>
          <w:rFonts w:asciiTheme="majorBidi" w:hAnsiTheme="majorBidi" w:cstheme="majorBidi"/>
          <w:sz w:val="20"/>
          <w:szCs w:val="20"/>
          <w:lang w:val="en-US"/>
        </w:rPr>
        <w:t xml:space="preserve">The 2.85 </w:t>
      </w:r>
      <w:r w:rsidR="00EA02DE" w:rsidRPr="0045297B">
        <w:rPr>
          <w:rFonts w:asciiTheme="majorBidi" w:hAnsiTheme="majorBidi" w:cstheme="majorBidi" w:hint="cs"/>
          <w:sz w:val="20"/>
          <w:szCs w:val="20"/>
          <w:rtl/>
          <w:lang w:val="en-US"/>
        </w:rPr>
        <w:t>K</w:t>
      </w:r>
      <w:r w:rsidR="002D2A89" w:rsidRPr="0045297B">
        <w:rPr>
          <w:rFonts w:asciiTheme="majorBidi" w:hAnsiTheme="majorBidi" w:cstheme="majorBidi"/>
          <w:sz w:val="20"/>
          <w:szCs w:val="20"/>
          <w:lang w:val="en-US"/>
        </w:rPr>
        <w:t>eV neutron resonance of sodium is displayed in the figure regardless of the region, causing f</w:t>
      </w:r>
      <w:r w:rsidR="00E36EA8">
        <w:rPr>
          <w:rFonts w:asciiTheme="majorBidi" w:hAnsiTheme="majorBidi" w:cstheme="majorBidi"/>
          <w:sz w:val="20"/>
          <w:szCs w:val="20"/>
          <w:lang w:val="en-US"/>
        </w:rPr>
        <w:t>lux reduction at this energy [16</w:t>
      </w:r>
      <w:r w:rsidR="002D2A89" w:rsidRPr="0045297B">
        <w:rPr>
          <w:rFonts w:asciiTheme="majorBidi" w:hAnsiTheme="majorBidi" w:cstheme="majorBidi"/>
          <w:sz w:val="20"/>
          <w:szCs w:val="20"/>
          <w:lang w:val="en-US"/>
        </w:rPr>
        <w:t>].</w:t>
      </w:r>
    </w:p>
    <w:p w14:paraId="0819D900" w14:textId="77777777" w:rsidR="0045297B" w:rsidRPr="0045297B" w:rsidRDefault="0045297B" w:rsidP="002D2A89">
      <w:pPr>
        <w:autoSpaceDE w:val="0"/>
        <w:autoSpaceDN w:val="0"/>
        <w:adjustRightInd w:val="0"/>
        <w:ind w:firstLine="720"/>
        <w:jc w:val="both"/>
        <w:rPr>
          <w:rFonts w:asciiTheme="majorBidi" w:hAnsiTheme="majorBidi" w:cstheme="majorBidi"/>
          <w:sz w:val="20"/>
          <w:szCs w:val="20"/>
          <w:lang w:val="en-US"/>
        </w:rPr>
      </w:pPr>
    </w:p>
    <w:p w14:paraId="4B0F204A" w14:textId="0417837C" w:rsidR="0045297B" w:rsidRDefault="006003D7" w:rsidP="0045297B">
      <w:pPr>
        <w:pStyle w:val="ListParagraph"/>
        <w:keepNext/>
        <w:autoSpaceDE w:val="0"/>
        <w:autoSpaceDN w:val="0"/>
        <w:adjustRightInd w:val="0"/>
        <w:spacing w:line="360" w:lineRule="auto"/>
        <w:jc w:val="center"/>
      </w:pPr>
      <w:r>
        <w:rPr>
          <w:noProof/>
          <w:lang w:val="en-US" w:eastAsia="en-US"/>
        </w:rPr>
        <w:drawing>
          <wp:inline distT="0" distB="0" distL="0" distR="0" wp14:anchorId="151BE5AB" wp14:editId="6A7065D2">
            <wp:extent cx="5080000" cy="26797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2CE484" w14:textId="45289E96" w:rsidR="00BF3F09" w:rsidRPr="00292180" w:rsidRDefault="0045297B" w:rsidP="00292180">
      <w:pPr>
        <w:pStyle w:val="Caption"/>
        <w:rPr>
          <w:rFonts w:asciiTheme="majorBidi" w:hAnsiTheme="majorBidi" w:cstheme="majorBidi"/>
          <w:color w:val="000000" w:themeColor="text1"/>
          <w:lang w:val="en-US"/>
        </w:rPr>
      </w:pPr>
      <w:r w:rsidRPr="00FC6ED1">
        <w:rPr>
          <w:rFonts w:asciiTheme="majorBidi" w:hAnsiTheme="majorBidi" w:cstheme="majorBidi"/>
          <w:color w:val="000000" w:themeColor="text1"/>
          <w:lang w:val="en-US"/>
        </w:rPr>
        <w:t>FIG. 3. Neutron energy spectrum at the ADS core different regions</w:t>
      </w:r>
    </w:p>
    <w:p w14:paraId="7DA45B34" w14:textId="2384157F" w:rsidR="0045297B" w:rsidRPr="00292180" w:rsidRDefault="002D2A89" w:rsidP="00292180">
      <w:pPr>
        <w:pStyle w:val="ListParagraph"/>
        <w:numPr>
          <w:ilvl w:val="1"/>
          <w:numId w:val="28"/>
        </w:numPr>
        <w:autoSpaceDE w:val="0"/>
        <w:autoSpaceDN w:val="0"/>
        <w:adjustRightInd w:val="0"/>
        <w:spacing w:before="240" w:after="240"/>
        <w:jc w:val="both"/>
        <w:rPr>
          <w:rFonts w:asciiTheme="majorBidi" w:hAnsiTheme="majorBidi" w:cstheme="majorBidi"/>
          <w:b/>
          <w:bCs/>
          <w:sz w:val="20"/>
          <w:szCs w:val="20"/>
          <w:lang w:val="en-US"/>
        </w:rPr>
      </w:pPr>
      <w:r w:rsidRPr="0045297B">
        <w:rPr>
          <w:rFonts w:asciiTheme="majorBidi" w:hAnsiTheme="majorBidi" w:cstheme="majorBidi"/>
          <w:b/>
          <w:bCs/>
          <w:sz w:val="20"/>
          <w:szCs w:val="20"/>
          <w:lang w:val="en-US"/>
        </w:rPr>
        <w:t>Effective Multiplication Factor (K</w:t>
      </w:r>
      <w:r w:rsidRPr="0045297B">
        <w:rPr>
          <w:rFonts w:asciiTheme="majorBidi" w:hAnsiTheme="majorBidi" w:cstheme="majorBidi"/>
          <w:b/>
          <w:bCs/>
          <w:sz w:val="20"/>
          <w:szCs w:val="20"/>
          <w:vertAlign w:val="subscript"/>
          <w:lang w:val="en-US"/>
        </w:rPr>
        <w:t>eff</w:t>
      </w:r>
      <w:r w:rsidRPr="0045297B">
        <w:rPr>
          <w:rFonts w:asciiTheme="majorBidi" w:hAnsiTheme="majorBidi" w:cstheme="majorBidi"/>
          <w:b/>
          <w:bCs/>
          <w:sz w:val="20"/>
          <w:szCs w:val="20"/>
          <w:lang w:val="en-US"/>
        </w:rPr>
        <w:t>)</w:t>
      </w:r>
    </w:p>
    <w:p w14:paraId="5A6BEB02" w14:textId="389594B7" w:rsidR="002D2A89" w:rsidRPr="0045297B" w:rsidRDefault="002D2A89" w:rsidP="005C4C3F">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The variations in the rate of decrease of K</w:t>
      </w:r>
      <w:r w:rsidRPr="0045297B">
        <w:rPr>
          <w:rFonts w:asciiTheme="majorBidi" w:hAnsiTheme="majorBidi" w:cstheme="majorBidi"/>
          <w:sz w:val="20"/>
          <w:szCs w:val="20"/>
          <w:vertAlign w:val="subscript"/>
          <w:lang w:val="en-US"/>
        </w:rPr>
        <w:t>eff</w:t>
      </w:r>
      <w:r w:rsidRPr="0045297B">
        <w:rPr>
          <w:rFonts w:asciiTheme="majorBidi" w:hAnsiTheme="majorBidi" w:cstheme="majorBidi"/>
          <w:sz w:val="20"/>
          <w:szCs w:val="20"/>
          <w:lang w:val="en-US"/>
        </w:rPr>
        <w:t xml:space="preserve"> depend on the balance between the consumption of fissile materials through fission and the</w:t>
      </w:r>
      <w:r w:rsidR="005C4C3F">
        <w:rPr>
          <w:rFonts w:asciiTheme="majorBidi" w:hAnsiTheme="majorBidi" w:cstheme="majorBidi"/>
          <w:sz w:val="20"/>
          <w:szCs w:val="20"/>
          <w:lang w:val="en-US"/>
        </w:rPr>
        <w:t xml:space="preserve"> </w:t>
      </w:r>
      <w:r w:rsidR="005C4C3F" w:rsidRPr="0045297B">
        <w:rPr>
          <w:rFonts w:asciiTheme="majorBidi" w:hAnsiTheme="majorBidi" w:cstheme="majorBidi"/>
          <w:sz w:val="20"/>
          <w:szCs w:val="20"/>
          <w:lang w:val="en-US"/>
        </w:rPr>
        <w:t>fissile materials</w:t>
      </w:r>
      <w:r w:rsidRPr="0045297B">
        <w:rPr>
          <w:rFonts w:asciiTheme="majorBidi" w:hAnsiTheme="majorBidi" w:cstheme="majorBidi"/>
          <w:sz w:val="20"/>
          <w:szCs w:val="20"/>
          <w:lang w:val="en-US"/>
        </w:rPr>
        <w:t xml:space="preserve"> production through the neutron captures in the fertile materials. Efficient conversion gives a continuous build-up of new fissile isotopes (</w:t>
      </w:r>
      <w:r w:rsidRPr="0045297B">
        <w:rPr>
          <w:rFonts w:asciiTheme="majorBidi" w:hAnsiTheme="majorBidi" w:cstheme="majorBidi"/>
          <w:sz w:val="20"/>
          <w:szCs w:val="20"/>
          <w:vertAlign w:val="superscript"/>
          <w:lang w:val="en-US"/>
        </w:rPr>
        <w:t>233</w:t>
      </w:r>
      <w:r w:rsidRPr="0045297B">
        <w:rPr>
          <w:rFonts w:asciiTheme="majorBidi" w:hAnsiTheme="majorBidi" w:cstheme="majorBidi"/>
          <w:sz w:val="20"/>
          <w:szCs w:val="20"/>
          <w:lang w:val="en-US"/>
        </w:rPr>
        <w:t xml:space="preserve">U and </w:t>
      </w:r>
      <w:r w:rsidRPr="0045297B">
        <w:rPr>
          <w:rFonts w:asciiTheme="majorBidi" w:hAnsiTheme="majorBidi" w:cstheme="majorBidi"/>
          <w:sz w:val="20"/>
          <w:szCs w:val="20"/>
          <w:vertAlign w:val="superscript"/>
          <w:lang w:val="en-US"/>
        </w:rPr>
        <w:t>239</w:t>
      </w:r>
      <w:r w:rsidRPr="0045297B">
        <w:rPr>
          <w:rFonts w:asciiTheme="majorBidi" w:hAnsiTheme="majorBidi" w:cstheme="majorBidi"/>
          <w:sz w:val="20"/>
          <w:szCs w:val="20"/>
          <w:lang w:val="en-US"/>
        </w:rPr>
        <w:t>Pu) sustaining K</w:t>
      </w:r>
      <w:r w:rsidRPr="0045297B">
        <w:rPr>
          <w:rFonts w:asciiTheme="majorBidi" w:hAnsiTheme="majorBidi" w:cstheme="majorBidi"/>
          <w:sz w:val="20"/>
          <w:szCs w:val="20"/>
          <w:vertAlign w:val="subscript"/>
          <w:lang w:val="en-US"/>
        </w:rPr>
        <w:t>eff</w:t>
      </w:r>
      <w:r w:rsidRPr="0045297B">
        <w:rPr>
          <w:rFonts w:asciiTheme="majorBidi" w:hAnsiTheme="majorBidi" w:cstheme="majorBidi"/>
          <w:sz w:val="20"/>
          <w:szCs w:val="20"/>
          <w:lang w:val="en-US"/>
        </w:rPr>
        <w:t xml:space="preserve"> at a higher level. </w:t>
      </w:r>
      <w:r w:rsidR="00FC41D4">
        <w:rPr>
          <w:rFonts w:asciiTheme="majorBidi" w:hAnsiTheme="majorBidi" w:cstheme="majorBidi"/>
          <w:sz w:val="20"/>
          <w:szCs w:val="20"/>
        </w:rPr>
        <w:t>Fig. 4</w:t>
      </w:r>
      <w:r w:rsidR="00FC41D4" w:rsidRPr="00FC41D4">
        <w:rPr>
          <w:rFonts w:asciiTheme="majorBidi" w:hAnsiTheme="majorBidi" w:cstheme="majorBidi"/>
          <w:sz w:val="20"/>
          <w:szCs w:val="20"/>
        </w:rPr>
        <w:t>.</w:t>
      </w:r>
      <w:r w:rsidR="00FC41D4">
        <w:t xml:space="preserve"> </w:t>
      </w:r>
      <w:r w:rsidRPr="0045297B">
        <w:rPr>
          <w:rFonts w:asciiTheme="majorBidi" w:hAnsiTheme="majorBidi" w:cstheme="majorBidi"/>
          <w:sz w:val="20"/>
          <w:szCs w:val="20"/>
          <w:lang w:val="en-US"/>
        </w:rPr>
        <w:t>presents the variation of K</w:t>
      </w:r>
      <w:r w:rsidRPr="0045297B">
        <w:rPr>
          <w:rFonts w:asciiTheme="majorBidi" w:hAnsiTheme="majorBidi" w:cstheme="majorBidi"/>
          <w:sz w:val="20"/>
          <w:szCs w:val="20"/>
          <w:vertAlign w:val="subscript"/>
          <w:lang w:val="en-US"/>
        </w:rPr>
        <w:t>eff</w:t>
      </w:r>
      <w:r w:rsidRPr="0045297B">
        <w:rPr>
          <w:rFonts w:asciiTheme="majorBidi" w:hAnsiTheme="majorBidi" w:cstheme="majorBidi"/>
          <w:sz w:val="20"/>
          <w:szCs w:val="20"/>
          <w:lang w:val="en-US"/>
        </w:rPr>
        <w:t xml:space="preserve"> with EFPD for the ADS core. It can be noticed that K</w:t>
      </w:r>
      <w:r w:rsidRPr="0045297B">
        <w:rPr>
          <w:rFonts w:asciiTheme="majorBidi" w:hAnsiTheme="majorBidi" w:cstheme="majorBidi"/>
          <w:sz w:val="20"/>
          <w:szCs w:val="20"/>
          <w:vertAlign w:val="subscript"/>
          <w:lang w:val="en-US"/>
        </w:rPr>
        <w:t>eff</w:t>
      </w:r>
      <w:r w:rsidRPr="0045297B">
        <w:rPr>
          <w:rFonts w:asciiTheme="majorBidi" w:hAnsiTheme="majorBidi" w:cstheme="majorBidi"/>
          <w:sz w:val="20"/>
          <w:szCs w:val="20"/>
          <w:lang w:val="en-US"/>
        </w:rPr>
        <w:t xml:space="preserve"> decreases gradually with time mainly due to the consumption of fissile materials in the ADS</w:t>
      </w:r>
      <w:r w:rsidR="00C41D83">
        <w:rPr>
          <w:rFonts w:asciiTheme="majorBidi" w:hAnsiTheme="majorBidi" w:cstheme="majorBidi"/>
          <w:sz w:val="20"/>
          <w:szCs w:val="20"/>
          <w:lang w:val="en-US"/>
        </w:rPr>
        <w:t xml:space="preserve"> reactor</w:t>
      </w:r>
      <w:r w:rsidRPr="0045297B">
        <w:rPr>
          <w:rFonts w:asciiTheme="majorBidi" w:hAnsiTheme="majorBidi" w:cstheme="majorBidi"/>
          <w:sz w:val="20"/>
          <w:szCs w:val="20"/>
          <w:lang w:val="en-US"/>
        </w:rPr>
        <w:t xml:space="preserve"> core.</w:t>
      </w:r>
    </w:p>
    <w:p w14:paraId="3EA32ADD" w14:textId="77777777" w:rsidR="001E670C" w:rsidRPr="0045297B" w:rsidRDefault="001E670C" w:rsidP="001E670C">
      <w:pPr>
        <w:autoSpaceDE w:val="0"/>
        <w:autoSpaceDN w:val="0"/>
        <w:adjustRightInd w:val="0"/>
        <w:rPr>
          <w:rFonts w:ascii="Times New Roman" w:hAnsi="Times New Roman" w:cs="Times New Roman"/>
          <w:sz w:val="20"/>
          <w:szCs w:val="20"/>
        </w:rPr>
      </w:pPr>
    </w:p>
    <w:p w14:paraId="0B131EEB" w14:textId="77777777" w:rsidR="0045297B" w:rsidRDefault="00F951AF" w:rsidP="00677958">
      <w:pPr>
        <w:keepNext/>
        <w:autoSpaceDE w:val="0"/>
        <w:autoSpaceDN w:val="0"/>
        <w:adjustRightInd w:val="0"/>
        <w:spacing w:line="360" w:lineRule="auto"/>
        <w:jc w:val="center"/>
      </w:pPr>
      <w:r w:rsidRPr="002A100D">
        <w:rPr>
          <w:rFonts w:ascii="Times New Roman" w:hAnsi="Times New Roman" w:cs="Times New Roman"/>
          <w:noProof/>
          <w:color w:val="000000"/>
          <w:sz w:val="24"/>
          <w:szCs w:val="24"/>
          <w:lang w:val="en-US" w:eastAsia="en-US"/>
        </w:rPr>
        <w:drawing>
          <wp:inline distT="0" distB="0" distL="0" distR="0" wp14:anchorId="585154CF" wp14:editId="63DB8B07">
            <wp:extent cx="4038600" cy="2038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6F8094" w14:textId="45EEB71D" w:rsidR="00FC6ED1" w:rsidRDefault="0045297B" w:rsidP="00712C95">
      <w:pPr>
        <w:pStyle w:val="Caption"/>
        <w:rPr>
          <w:rFonts w:asciiTheme="majorBidi" w:hAnsiTheme="majorBidi" w:cstheme="majorBidi"/>
          <w:color w:val="000000" w:themeColor="text1"/>
          <w:lang w:val="en-US"/>
        </w:rPr>
      </w:pPr>
      <w:r w:rsidRPr="00FC6ED1">
        <w:rPr>
          <w:rFonts w:asciiTheme="majorBidi" w:hAnsiTheme="majorBidi" w:cstheme="majorBidi"/>
          <w:color w:val="000000" w:themeColor="text1"/>
        </w:rPr>
        <w:t>FIG. 4</w:t>
      </w:r>
      <w:r w:rsidRPr="00FC6ED1">
        <w:rPr>
          <w:rFonts w:asciiTheme="majorBidi" w:hAnsiTheme="majorBidi" w:cstheme="majorBidi"/>
          <w:color w:val="000000" w:themeColor="text1"/>
          <w:lang w:val="en-US"/>
        </w:rPr>
        <w:t>. K</w:t>
      </w:r>
      <w:r w:rsidRPr="00FC6ED1">
        <w:rPr>
          <w:rFonts w:asciiTheme="majorBidi" w:hAnsiTheme="majorBidi" w:cstheme="majorBidi"/>
          <w:color w:val="000000" w:themeColor="text1"/>
          <w:vertAlign w:val="subscript"/>
          <w:lang w:val="en-US"/>
        </w:rPr>
        <w:t>eff</w:t>
      </w:r>
      <w:r w:rsidRPr="00FC6ED1">
        <w:rPr>
          <w:rFonts w:asciiTheme="majorBidi" w:hAnsiTheme="majorBidi" w:cstheme="majorBidi"/>
          <w:color w:val="000000" w:themeColor="text1"/>
          <w:lang w:val="en-US"/>
        </w:rPr>
        <w:t xml:space="preserve"> versus EFPD of the ADS</w:t>
      </w:r>
      <w:r w:rsidR="0077207E">
        <w:rPr>
          <w:rFonts w:asciiTheme="majorBidi" w:hAnsiTheme="majorBidi" w:cstheme="majorBidi"/>
          <w:color w:val="000000" w:themeColor="text1"/>
          <w:lang w:val="en-US"/>
        </w:rPr>
        <w:t xml:space="preserve"> reactor</w:t>
      </w:r>
      <w:r w:rsidRPr="00FC6ED1">
        <w:rPr>
          <w:rFonts w:asciiTheme="majorBidi" w:hAnsiTheme="majorBidi" w:cstheme="majorBidi"/>
          <w:color w:val="000000" w:themeColor="text1"/>
          <w:lang w:val="en-US"/>
        </w:rPr>
        <w:t xml:space="preserve"> core</w:t>
      </w:r>
    </w:p>
    <w:p w14:paraId="0D558E47" w14:textId="77777777" w:rsidR="00C41D83" w:rsidRDefault="00C41D83" w:rsidP="006E1824">
      <w:pPr>
        <w:ind w:firstLine="0"/>
        <w:rPr>
          <w:sz w:val="20"/>
          <w:szCs w:val="20"/>
          <w:lang w:val="en-US"/>
        </w:rPr>
      </w:pPr>
    </w:p>
    <w:p w14:paraId="5F04DD61" w14:textId="77777777" w:rsidR="00E8392D" w:rsidRDefault="00E8392D" w:rsidP="006E1824">
      <w:pPr>
        <w:ind w:firstLine="0"/>
        <w:rPr>
          <w:sz w:val="20"/>
          <w:szCs w:val="20"/>
          <w:lang w:val="en-US"/>
        </w:rPr>
      </w:pPr>
    </w:p>
    <w:p w14:paraId="58ADBB83" w14:textId="77777777" w:rsidR="00E8392D" w:rsidRDefault="00E8392D" w:rsidP="006E1824">
      <w:pPr>
        <w:ind w:firstLine="0"/>
        <w:rPr>
          <w:sz w:val="20"/>
          <w:szCs w:val="20"/>
          <w:lang w:val="en-US"/>
        </w:rPr>
      </w:pPr>
    </w:p>
    <w:p w14:paraId="1BFF724D" w14:textId="77777777" w:rsidR="00E8392D" w:rsidRPr="00FC6ED1" w:rsidRDefault="00E8392D" w:rsidP="006E1824">
      <w:pPr>
        <w:ind w:firstLine="0"/>
        <w:rPr>
          <w:sz w:val="20"/>
          <w:szCs w:val="20"/>
          <w:lang w:val="en-US"/>
        </w:rPr>
      </w:pPr>
    </w:p>
    <w:p w14:paraId="6B760B64" w14:textId="3EBA2E86" w:rsidR="0045297B" w:rsidRPr="00C12A13" w:rsidRDefault="002D2A89" w:rsidP="00C12A13">
      <w:pPr>
        <w:pStyle w:val="ListParagraph"/>
        <w:numPr>
          <w:ilvl w:val="1"/>
          <w:numId w:val="28"/>
        </w:numPr>
        <w:autoSpaceDE w:val="0"/>
        <w:autoSpaceDN w:val="0"/>
        <w:adjustRightInd w:val="0"/>
        <w:spacing w:after="240"/>
        <w:jc w:val="both"/>
        <w:rPr>
          <w:rFonts w:asciiTheme="majorBidi" w:hAnsiTheme="majorBidi" w:cstheme="majorBidi"/>
          <w:b/>
          <w:bCs/>
          <w:sz w:val="20"/>
          <w:szCs w:val="20"/>
          <w:lang w:val="en-US"/>
        </w:rPr>
      </w:pPr>
      <w:r w:rsidRPr="0045297B">
        <w:rPr>
          <w:rFonts w:asciiTheme="majorBidi" w:hAnsiTheme="majorBidi" w:cstheme="majorBidi"/>
          <w:b/>
          <w:bCs/>
          <w:sz w:val="20"/>
          <w:szCs w:val="20"/>
          <w:lang w:val="en-US"/>
        </w:rPr>
        <w:lastRenderedPageBreak/>
        <w:t>Core Actinides</w:t>
      </w:r>
    </w:p>
    <w:p w14:paraId="58D9898D" w14:textId="4F69A36D" w:rsidR="002D2A89" w:rsidRPr="0045297B" w:rsidRDefault="00C41D83" w:rsidP="00C41D83">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The mass evolution is a</w:t>
      </w:r>
      <w:r w:rsidR="002D2A89" w:rsidRPr="0045297B">
        <w:rPr>
          <w:rFonts w:asciiTheme="majorBidi" w:hAnsiTheme="majorBidi" w:cstheme="majorBidi"/>
          <w:sz w:val="20"/>
          <w:szCs w:val="20"/>
          <w:lang w:val="en-US"/>
        </w:rPr>
        <w:t xml:space="preserve"> </w:t>
      </w:r>
      <w:r>
        <w:rPr>
          <w:rFonts w:asciiTheme="majorBidi" w:hAnsiTheme="majorBidi" w:cstheme="majorBidi"/>
          <w:sz w:val="20"/>
          <w:szCs w:val="20"/>
          <w:lang w:val="en-US"/>
        </w:rPr>
        <w:t>significant</w:t>
      </w:r>
      <w:r w:rsidR="002D2A89" w:rsidRPr="0045297B">
        <w:rPr>
          <w:rFonts w:asciiTheme="majorBidi" w:hAnsiTheme="majorBidi" w:cstheme="majorBidi"/>
          <w:sz w:val="20"/>
          <w:szCs w:val="20"/>
          <w:lang w:val="en-US"/>
        </w:rPr>
        <w:t xml:space="preserve"> parameter to prove the </w:t>
      </w:r>
      <w:r w:rsidR="002D2A89" w:rsidRPr="0045297B">
        <w:rPr>
          <w:rFonts w:asciiTheme="majorBidi" w:hAnsiTheme="majorBidi" w:cstheme="majorBidi"/>
          <w:sz w:val="20"/>
          <w:szCs w:val="20"/>
          <w:vertAlign w:val="superscript"/>
          <w:lang w:val="en-US"/>
        </w:rPr>
        <w:t>233</w:t>
      </w:r>
      <w:r w:rsidR="002D2A89" w:rsidRPr="0045297B">
        <w:rPr>
          <w:rFonts w:asciiTheme="majorBidi" w:hAnsiTheme="majorBidi" w:cstheme="majorBidi"/>
          <w:sz w:val="20"/>
          <w:szCs w:val="20"/>
          <w:lang w:val="en-US"/>
        </w:rPr>
        <w:t>U</w:t>
      </w:r>
      <w:r w:rsidR="0077207E">
        <w:rPr>
          <w:rFonts w:asciiTheme="majorBidi" w:hAnsiTheme="majorBidi" w:cstheme="majorBidi"/>
          <w:sz w:val="20"/>
          <w:szCs w:val="20"/>
          <w:lang w:val="en-US"/>
        </w:rPr>
        <w:t xml:space="preserve"> isotopes</w:t>
      </w:r>
      <w:r w:rsidR="002D2A89" w:rsidRPr="0045297B">
        <w:rPr>
          <w:rFonts w:asciiTheme="majorBidi" w:hAnsiTheme="majorBidi" w:cstheme="majorBidi"/>
          <w:sz w:val="20"/>
          <w:szCs w:val="20"/>
          <w:lang w:val="en-US"/>
        </w:rPr>
        <w:t xml:space="preserve"> breeding</w:t>
      </w:r>
      <w:r w:rsidR="0077207E">
        <w:rPr>
          <w:rFonts w:asciiTheme="majorBidi" w:hAnsiTheme="majorBidi" w:cstheme="majorBidi"/>
          <w:sz w:val="20"/>
          <w:szCs w:val="20"/>
          <w:lang w:val="en-US"/>
        </w:rPr>
        <w:t xml:space="preserve"> and </w:t>
      </w:r>
      <w:r w:rsidR="0077207E" w:rsidRPr="0045297B">
        <w:rPr>
          <w:rFonts w:asciiTheme="majorBidi" w:hAnsiTheme="majorBidi" w:cstheme="majorBidi"/>
          <w:sz w:val="20"/>
          <w:szCs w:val="20"/>
          <w:lang w:val="en-US"/>
        </w:rPr>
        <w:t>HEU</w:t>
      </w:r>
      <w:r w:rsidR="0077207E">
        <w:rPr>
          <w:rFonts w:asciiTheme="majorBidi" w:hAnsiTheme="majorBidi" w:cstheme="majorBidi"/>
          <w:sz w:val="20"/>
          <w:szCs w:val="20"/>
          <w:lang w:val="en-US"/>
        </w:rPr>
        <w:t xml:space="preserve"> fuel</w:t>
      </w:r>
      <w:r w:rsidR="0077207E" w:rsidRPr="0045297B">
        <w:rPr>
          <w:rFonts w:asciiTheme="majorBidi" w:hAnsiTheme="majorBidi" w:cstheme="majorBidi"/>
          <w:sz w:val="20"/>
          <w:szCs w:val="20"/>
          <w:lang w:val="en-US"/>
        </w:rPr>
        <w:t xml:space="preserve"> burning and</w:t>
      </w:r>
      <w:r w:rsidR="002D2A89" w:rsidRPr="0045297B">
        <w:rPr>
          <w:rFonts w:asciiTheme="majorBidi" w:hAnsiTheme="majorBidi" w:cstheme="majorBidi"/>
          <w:sz w:val="20"/>
          <w:szCs w:val="20"/>
          <w:lang w:val="en-US"/>
        </w:rPr>
        <w:t xml:space="preserve"> within the </w:t>
      </w:r>
      <w:r>
        <w:rPr>
          <w:rFonts w:asciiTheme="majorBidi" w:hAnsiTheme="majorBidi" w:cstheme="majorBidi"/>
          <w:sz w:val="20"/>
          <w:szCs w:val="20"/>
          <w:lang w:val="en-US"/>
        </w:rPr>
        <w:t xml:space="preserve">ADS </w:t>
      </w:r>
      <w:r w:rsidR="002D2A89" w:rsidRPr="0045297B">
        <w:rPr>
          <w:rFonts w:asciiTheme="majorBidi" w:hAnsiTheme="majorBidi" w:cstheme="majorBidi"/>
          <w:sz w:val="20"/>
          <w:szCs w:val="20"/>
          <w:lang w:val="en-US"/>
        </w:rPr>
        <w:t>seed</w:t>
      </w:r>
      <w:r w:rsidR="00795D1F">
        <w:rPr>
          <w:rFonts w:asciiTheme="majorBidi" w:hAnsiTheme="majorBidi" w:cstheme="majorBidi"/>
          <w:sz w:val="20"/>
          <w:szCs w:val="20"/>
          <w:lang w:val="en-US"/>
        </w:rPr>
        <w:t xml:space="preserve"> and blanket fuel</w:t>
      </w:r>
      <w:r>
        <w:rPr>
          <w:rFonts w:asciiTheme="majorBidi" w:hAnsiTheme="majorBidi" w:cstheme="majorBidi"/>
          <w:sz w:val="20"/>
          <w:szCs w:val="20"/>
          <w:lang w:val="en-US"/>
        </w:rPr>
        <w:t>s</w:t>
      </w:r>
      <w:r w:rsidR="00795D1F">
        <w:rPr>
          <w:rFonts w:asciiTheme="majorBidi" w:hAnsiTheme="majorBidi" w:cstheme="majorBidi"/>
          <w:sz w:val="20"/>
          <w:szCs w:val="20"/>
          <w:lang w:val="en-US"/>
        </w:rPr>
        <w:t>. Table 4.</w:t>
      </w:r>
      <w:r w:rsidR="002D2A89" w:rsidRPr="0045297B">
        <w:rPr>
          <w:rFonts w:asciiTheme="majorBidi" w:hAnsiTheme="majorBidi" w:cstheme="majorBidi"/>
          <w:sz w:val="20"/>
          <w:szCs w:val="20"/>
          <w:lang w:val="en-US"/>
        </w:rPr>
        <w:t xml:space="preserve"> </w:t>
      </w:r>
      <w:proofErr w:type="gramStart"/>
      <w:r w:rsidR="0077207E">
        <w:rPr>
          <w:rFonts w:asciiTheme="majorBidi" w:hAnsiTheme="majorBidi" w:cstheme="majorBidi"/>
          <w:sz w:val="20"/>
          <w:szCs w:val="20"/>
          <w:lang w:val="en-US"/>
        </w:rPr>
        <w:t>displays</w:t>
      </w:r>
      <w:proofErr w:type="gramEnd"/>
      <w:r w:rsidR="002D2A89" w:rsidRPr="0045297B">
        <w:rPr>
          <w:rFonts w:asciiTheme="majorBidi" w:hAnsiTheme="majorBidi" w:cstheme="majorBidi"/>
          <w:sz w:val="20"/>
          <w:szCs w:val="20"/>
          <w:lang w:val="en-US"/>
        </w:rPr>
        <w:t xml:space="preserve"> the element inventory in the 840 MW</w:t>
      </w:r>
      <w:r w:rsidR="002D2A89" w:rsidRPr="0045297B">
        <w:rPr>
          <w:rFonts w:asciiTheme="majorBidi" w:hAnsiTheme="majorBidi" w:cstheme="majorBidi"/>
          <w:sz w:val="20"/>
          <w:szCs w:val="20"/>
          <w:vertAlign w:val="subscript"/>
          <w:lang w:val="en-US"/>
        </w:rPr>
        <w:t>th</w:t>
      </w:r>
      <w:r w:rsidR="002D2A89" w:rsidRPr="0045297B">
        <w:rPr>
          <w:rFonts w:asciiTheme="majorBidi" w:hAnsiTheme="majorBidi" w:cstheme="majorBidi"/>
          <w:sz w:val="20"/>
          <w:szCs w:val="20"/>
          <w:lang w:val="en-US"/>
        </w:rPr>
        <w:t xml:space="preserve"> ADS </w:t>
      </w:r>
      <w:r w:rsidR="0077207E">
        <w:rPr>
          <w:rFonts w:asciiTheme="majorBidi" w:hAnsiTheme="majorBidi" w:cstheme="majorBidi"/>
          <w:sz w:val="20"/>
          <w:szCs w:val="20"/>
          <w:lang w:val="en-US"/>
        </w:rPr>
        <w:t>employing</w:t>
      </w:r>
      <w:r w:rsidR="002D2A89" w:rsidRPr="0045297B">
        <w:rPr>
          <w:rFonts w:asciiTheme="majorBidi" w:hAnsiTheme="majorBidi" w:cstheme="majorBidi"/>
          <w:sz w:val="20"/>
          <w:szCs w:val="20"/>
          <w:lang w:val="en-US"/>
        </w:rPr>
        <w:t xml:space="preserve"> thorium - HEU fuel. It can be noticed from the table that the quantity of</w:t>
      </w:r>
      <w:r w:rsidR="006F3ACF" w:rsidRPr="0045297B">
        <w:rPr>
          <w:rFonts w:asciiTheme="majorBidi" w:hAnsiTheme="majorBidi" w:cstheme="majorBidi"/>
          <w:sz w:val="20"/>
          <w:szCs w:val="20"/>
          <w:lang w:val="en-US"/>
        </w:rPr>
        <w:t xml:space="preserve"> </w:t>
      </w:r>
      <w:r w:rsidR="002D2A89" w:rsidRPr="0045297B">
        <w:rPr>
          <w:rFonts w:asciiTheme="majorBidi" w:hAnsiTheme="majorBidi" w:cstheme="majorBidi"/>
          <w:sz w:val="20"/>
          <w:szCs w:val="20"/>
          <w:vertAlign w:val="superscript"/>
          <w:lang w:val="en-US"/>
        </w:rPr>
        <w:t>235</w:t>
      </w:r>
      <w:r w:rsidR="00406647">
        <w:rPr>
          <w:rFonts w:asciiTheme="majorBidi" w:hAnsiTheme="majorBidi" w:cstheme="majorBidi"/>
          <w:sz w:val="20"/>
          <w:szCs w:val="20"/>
          <w:lang w:val="en-US"/>
        </w:rPr>
        <w:t>U is about 1.84E+03 K</w:t>
      </w:r>
      <w:r w:rsidR="002D2A89" w:rsidRPr="0045297B">
        <w:rPr>
          <w:rFonts w:asciiTheme="majorBidi" w:hAnsiTheme="majorBidi" w:cstheme="majorBidi"/>
          <w:sz w:val="20"/>
          <w:szCs w:val="20"/>
          <w:lang w:val="en-US"/>
        </w:rPr>
        <w:t xml:space="preserve">g at the </w:t>
      </w:r>
      <w:r w:rsidR="00406647">
        <w:rPr>
          <w:rFonts w:asciiTheme="majorBidi" w:hAnsiTheme="majorBidi" w:cstheme="majorBidi"/>
          <w:sz w:val="20"/>
          <w:szCs w:val="20"/>
          <w:lang w:val="en-US"/>
        </w:rPr>
        <w:t>BOC while it is about 9.07E+02 K</w:t>
      </w:r>
      <w:r w:rsidR="002D2A89" w:rsidRPr="0045297B">
        <w:rPr>
          <w:rFonts w:asciiTheme="majorBidi" w:hAnsiTheme="majorBidi" w:cstheme="majorBidi"/>
          <w:sz w:val="20"/>
          <w:szCs w:val="20"/>
          <w:lang w:val="en-US"/>
        </w:rPr>
        <w:t xml:space="preserve">g at the EOC, indicating that about 51% of the initial content of </w:t>
      </w:r>
      <w:r w:rsidR="002D2A89" w:rsidRPr="0045297B">
        <w:rPr>
          <w:rFonts w:asciiTheme="majorBidi" w:hAnsiTheme="majorBidi" w:cstheme="majorBidi"/>
          <w:sz w:val="20"/>
          <w:szCs w:val="20"/>
          <w:vertAlign w:val="superscript"/>
          <w:lang w:val="en-US"/>
        </w:rPr>
        <w:t>235</w:t>
      </w:r>
      <w:r w:rsidR="002D2A89" w:rsidRPr="0045297B">
        <w:rPr>
          <w:rFonts w:asciiTheme="majorBidi" w:hAnsiTheme="majorBidi" w:cstheme="majorBidi"/>
          <w:sz w:val="20"/>
          <w:szCs w:val="20"/>
          <w:lang w:val="en-US"/>
        </w:rPr>
        <w:t xml:space="preserve">U was burnt. Meanwhile, a great quantity of </w:t>
      </w:r>
      <w:r w:rsidR="002D2A89" w:rsidRPr="0045297B">
        <w:rPr>
          <w:rFonts w:asciiTheme="majorBidi" w:hAnsiTheme="majorBidi" w:cstheme="majorBidi"/>
          <w:sz w:val="20"/>
          <w:szCs w:val="20"/>
          <w:vertAlign w:val="superscript"/>
          <w:lang w:val="en-US"/>
        </w:rPr>
        <w:t>233</w:t>
      </w:r>
      <w:r w:rsidR="002D2A89" w:rsidRPr="0045297B">
        <w:rPr>
          <w:rFonts w:asciiTheme="majorBidi" w:hAnsiTheme="majorBidi" w:cstheme="majorBidi"/>
          <w:sz w:val="20"/>
          <w:szCs w:val="20"/>
          <w:lang w:val="en-US"/>
        </w:rPr>
        <w:t xml:space="preserve">U was bred. The data shows that the amount of thorium present in the core is reduced by about 8% during the operation time due mainly to the conversion of thorium to </w:t>
      </w:r>
      <w:r w:rsidR="002D2A89" w:rsidRPr="0045297B">
        <w:rPr>
          <w:rFonts w:asciiTheme="majorBidi" w:hAnsiTheme="majorBidi" w:cstheme="majorBidi"/>
          <w:sz w:val="20"/>
          <w:szCs w:val="20"/>
          <w:vertAlign w:val="superscript"/>
          <w:lang w:val="en-US"/>
        </w:rPr>
        <w:t>233</w:t>
      </w:r>
      <w:r w:rsidR="002D2A89" w:rsidRPr="0045297B">
        <w:rPr>
          <w:rFonts w:asciiTheme="majorBidi" w:hAnsiTheme="majorBidi" w:cstheme="majorBidi"/>
          <w:sz w:val="20"/>
          <w:szCs w:val="20"/>
          <w:lang w:val="en-US"/>
        </w:rPr>
        <w:t xml:space="preserve">U and </w:t>
      </w:r>
      <w:r w:rsidR="002D2A89" w:rsidRPr="0045297B">
        <w:rPr>
          <w:rFonts w:asciiTheme="majorBidi" w:hAnsiTheme="majorBidi" w:cstheme="majorBidi"/>
          <w:sz w:val="20"/>
          <w:szCs w:val="20"/>
          <w:vertAlign w:val="superscript"/>
          <w:lang w:val="en-US"/>
        </w:rPr>
        <w:t>233</w:t>
      </w:r>
      <w:r w:rsidR="002D2A89" w:rsidRPr="0045297B">
        <w:rPr>
          <w:rFonts w:asciiTheme="majorBidi" w:hAnsiTheme="majorBidi" w:cstheme="majorBidi"/>
          <w:sz w:val="20"/>
          <w:szCs w:val="20"/>
          <w:lang w:val="en-US"/>
        </w:rPr>
        <w:t>P</w:t>
      </w:r>
      <w:r w:rsidR="00406647">
        <w:rPr>
          <w:rFonts w:asciiTheme="majorBidi" w:hAnsiTheme="majorBidi" w:cstheme="majorBidi"/>
          <w:sz w:val="20"/>
          <w:szCs w:val="20"/>
          <w:lang w:val="en-US"/>
        </w:rPr>
        <w:t>a. On the other hand, 2.8 E+02 K</w:t>
      </w:r>
      <w:r w:rsidR="002D2A89" w:rsidRPr="0045297B">
        <w:rPr>
          <w:rFonts w:asciiTheme="majorBidi" w:hAnsiTheme="majorBidi" w:cstheme="majorBidi"/>
          <w:sz w:val="20"/>
          <w:szCs w:val="20"/>
          <w:lang w:val="en-US"/>
        </w:rPr>
        <w:t xml:space="preserve">g of </w:t>
      </w:r>
      <w:r w:rsidR="002D2A89" w:rsidRPr="0045297B">
        <w:rPr>
          <w:rFonts w:asciiTheme="majorBidi" w:hAnsiTheme="majorBidi" w:cstheme="majorBidi"/>
          <w:sz w:val="20"/>
          <w:szCs w:val="20"/>
          <w:vertAlign w:val="superscript"/>
          <w:lang w:val="en-US"/>
        </w:rPr>
        <w:t>233</w:t>
      </w:r>
      <w:r w:rsidR="002D2A89" w:rsidRPr="0045297B">
        <w:rPr>
          <w:rFonts w:asciiTheme="majorBidi" w:hAnsiTheme="majorBidi" w:cstheme="majorBidi"/>
          <w:sz w:val="20"/>
          <w:szCs w:val="20"/>
          <w:lang w:val="en-US"/>
        </w:rPr>
        <w:t xml:space="preserve">U in addition to small fractions of other actinides such as </w:t>
      </w:r>
      <w:r w:rsidR="002D2A89" w:rsidRPr="0045297B">
        <w:rPr>
          <w:rFonts w:asciiTheme="majorBidi" w:hAnsiTheme="majorBidi" w:cstheme="majorBidi"/>
          <w:sz w:val="20"/>
          <w:szCs w:val="20"/>
          <w:vertAlign w:val="superscript"/>
          <w:lang w:val="en-US"/>
        </w:rPr>
        <w:t>233</w:t>
      </w:r>
      <w:r w:rsidR="002D2A89" w:rsidRPr="0045297B">
        <w:rPr>
          <w:rFonts w:asciiTheme="majorBidi" w:hAnsiTheme="majorBidi" w:cstheme="majorBidi"/>
          <w:sz w:val="20"/>
          <w:szCs w:val="20"/>
          <w:lang w:val="en-US"/>
        </w:rPr>
        <w:t xml:space="preserve">Pa are produced. This gives a ratio of about 5.06% of thorium converted into </w:t>
      </w:r>
      <w:r w:rsidR="002D2A89" w:rsidRPr="0045297B">
        <w:rPr>
          <w:rFonts w:asciiTheme="majorBidi" w:hAnsiTheme="majorBidi" w:cstheme="majorBidi"/>
          <w:sz w:val="20"/>
          <w:szCs w:val="20"/>
          <w:vertAlign w:val="superscript"/>
          <w:lang w:val="en-US"/>
        </w:rPr>
        <w:t>233</w:t>
      </w:r>
      <w:r w:rsidR="002D2A89" w:rsidRPr="0045297B">
        <w:rPr>
          <w:rFonts w:asciiTheme="majorBidi" w:hAnsiTheme="majorBidi" w:cstheme="majorBidi"/>
          <w:sz w:val="20"/>
          <w:szCs w:val="20"/>
          <w:lang w:val="en-US"/>
        </w:rPr>
        <w:t xml:space="preserve">U. In addition, an amount of </w:t>
      </w:r>
      <w:r w:rsidR="002D2A89" w:rsidRPr="0045297B">
        <w:rPr>
          <w:rFonts w:asciiTheme="majorBidi" w:hAnsiTheme="majorBidi" w:cstheme="majorBidi"/>
          <w:sz w:val="20"/>
          <w:szCs w:val="20"/>
          <w:vertAlign w:val="superscript"/>
          <w:lang w:val="en-US"/>
        </w:rPr>
        <w:t>239</w:t>
      </w:r>
      <w:r w:rsidR="00406647">
        <w:rPr>
          <w:rFonts w:asciiTheme="majorBidi" w:hAnsiTheme="majorBidi" w:cstheme="majorBidi"/>
          <w:sz w:val="20"/>
          <w:szCs w:val="20"/>
          <w:lang w:val="en-US"/>
        </w:rPr>
        <w:t>Pu equal to 3.49E+02 K</w:t>
      </w:r>
      <w:r w:rsidR="002D2A89" w:rsidRPr="0045297B">
        <w:rPr>
          <w:rFonts w:asciiTheme="majorBidi" w:hAnsiTheme="majorBidi" w:cstheme="majorBidi"/>
          <w:sz w:val="20"/>
          <w:szCs w:val="20"/>
          <w:lang w:val="en-US"/>
        </w:rPr>
        <w:t xml:space="preserve">g is produced as a result of the conversion of </w:t>
      </w:r>
      <w:r w:rsidR="002D2A89" w:rsidRPr="0045297B">
        <w:rPr>
          <w:rFonts w:asciiTheme="majorBidi" w:hAnsiTheme="majorBidi" w:cstheme="majorBidi"/>
          <w:sz w:val="20"/>
          <w:szCs w:val="20"/>
          <w:vertAlign w:val="superscript"/>
          <w:lang w:val="en-US"/>
        </w:rPr>
        <w:t>238</w:t>
      </w:r>
      <w:r w:rsidR="002D2A89" w:rsidRPr="0045297B">
        <w:rPr>
          <w:rFonts w:asciiTheme="majorBidi" w:hAnsiTheme="majorBidi" w:cstheme="majorBidi"/>
          <w:sz w:val="20"/>
          <w:szCs w:val="20"/>
          <w:lang w:val="en-US"/>
        </w:rPr>
        <w:t>U and presents an important contribution to the thermal power generation.</w:t>
      </w:r>
    </w:p>
    <w:p w14:paraId="324B99E9" w14:textId="77777777" w:rsidR="00850B59" w:rsidRPr="002A100D" w:rsidRDefault="00850B59" w:rsidP="00E97CFA">
      <w:pPr>
        <w:autoSpaceDE w:val="0"/>
        <w:autoSpaceDN w:val="0"/>
        <w:adjustRightInd w:val="0"/>
        <w:jc w:val="both"/>
        <w:rPr>
          <w:rFonts w:ascii="Times New Roman" w:hAnsi="Times New Roman" w:cs="Times New Roman"/>
          <w:color w:val="000000" w:themeColor="text1"/>
          <w:sz w:val="24"/>
          <w:szCs w:val="24"/>
        </w:rPr>
      </w:pPr>
    </w:p>
    <w:p w14:paraId="195C3C90" w14:textId="6FC842CB" w:rsidR="00850B59" w:rsidRPr="00FC6ED1" w:rsidRDefault="0045297B" w:rsidP="00BF3F09">
      <w:pPr>
        <w:autoSpaceDE w:val="0"/>
        <w:autoSpaceDN w:val="0"/>
        <w:adjustRightInd w:val="0"/>
        <w:rPr>
          <w:rFonts w:ascii="Times New Roman" w:hAnsi="Times New Roman" w:cs="Times New Roman"/>
          <w:color w:val="000000" w:themeColor="text1"/>
          <w:sz w:val="18"/>
          <w:szCs w:val="18"/>
          <w:rtl/>
        </w:rPr>
      </w:pPr>
      <w:r w:rsidRPr="00FC6ED1">
        <w:rPr>
          <w:rFonts w:ascii="Times New Roman" w:hAnsi="Times New Roman" w:cs="Times New Roman"/>
          <w:color w:val="000000" w:themeColor="text1"/>
          <w:sz w:val="18"/>
          <w:szCs w:val="18"/>
        </w:rPr>
        <w:t xml:space="preserve">TABLE 4. </w:t>
      </w:r>
      <w:r w:rsidRPr="00FC6ED1">
        <w:rPr>
          <w:rFonts w:ascii="Times New Roman" w:hAnsi="Times New Roman" w:cs="Times New Roman"/>
          <w:color w:val="000000"/>
          <w:sz w:val="18"/>
          <w:szCs w:val="18"/>
        </w:rPr>
        <w:t>M</w:t>
      </w:r>
      <w:r w:rsidR="0077207E">
        <w:rPr>
          <w:rFonts w:ascii="Times New Roman" w:hAnsi="Times New Roman" w:cs="Times New Roman"/>
          <w:color w:val="000000"/>
          <w:sz w:val="18"/>
          <w:szCs w:val="18"/>
        </w:rPr>
        <w:t>ASS INVENTORY OF ELEMENTS INSIDE THE</w:t>
      </w:r>
      <w:r w:rsidRPr="00FC6ED1">
        <w:rPr>
          <w:rFonts w:ascii="Times New Roman" w:hAnsi="Times New Roman" w:cs="Times New Roman"/>
          <w:color w:val="000000"/>
          <w:sz w:val="18"/>
          <w:szCs w:val="18"/>
        </w:rPr>
        <w:t xml:space="preserve"> ADS</w:t>
      </w:r>
      <w:r w:rsidR="0077207E">
        <w:rPr>
          <w:rFonts w:ascii="Times New Roman" w:hAnsi="Times New Roman" w:cs="Times New Roman"/>
          <w:color w:val="000000"/>
          <w:sz w:val="18"/>
          <w:szCs w:val="18"/>
        </w:rPr>
        <w:t xml:space="preserve"> RECTOR</w:t>
      </w:r>
      <w:r w:rsidRPr="00FC6ED1">
        <w:rPr>
          <w:rFonts w:ascii="Times New Roman" w:hAnsi="Times New Roman" w:cs="Times New Roman"/>
          <w:color w:val="000000"/>
          <w:sz w:val="18"/>
          <w:szCs w:val="18"/>
        </w:rPr>
        <w:t xml:space="preserve"> CORE</w:t>
      </w:r>
    </w:p>
    <w:p w14:paraId="028C2DA4" w14:textId="77777777" w:rsidR="00850B59" w:rsidRPr="00507FA6" w:rsidRDefault="00850B59" w:rsidP="00E97CFA">
      <w:pPr>
        <w:autoSpaceDE w:val="0"/>
        <w:autoSpaceDN w:val="0"/>
        <w:adjustRightInd w:val="0"/>
        <w:rPr>
          <w:rFonts w:ascii="Times New Roman" w:hAnsi="Times New Roman" w:cs="Times New Roman"/>
          <w:b/>
          <w:bCs/>
          <w:color w:val="000000" w:themeColor="text1"/>
          <w:sz w:val="20"/>
          <w:szCs w:val="2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36"/>
        <w:gridCol w:w="2175"/>
        <w:gridCol w:w="2410"/>
      </w:tblGrid>
      <w:tr w:rsidR="00850B59" w:rsidRPr="00FC6ED1" w14:paraId="0BB59B82" w14:textId="77777777" w:rsidTr="00FC6ED1">
        <w:trPr>
          <w:jc w:val="center"/>
        </w:trPr>
        <w:tc>
          <w:tcPr>
            <w:tcW w:w="1936" w:type="dxa"/>
            <w:vMerge w:val="restart"/>
            <w:vAlign w:val="center"/>
          </w:tcPr>
          <w:p w14:paraId="56BFB170"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hAnsi="Times New Roman" w:cs="Times New Roman"/>
                <w:color w:val="000000" w:themeColor="text1"/>
                <w:sz w:val="18"/>
                <w:szCs w:val="18"/>
              </w:rPr>
              <w:t>Isotope</w:t>
            </w:r>
          </w:p>
        </w:tc>
        <w:tc>
          <w:tcPr>
            <w:tcW w:w="4585" w:type="dxa"/>
            <w:gridSpan w:val="2"/>
          </w:tcPr>
          <w:p w14:paraId="1306ECC2"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hAnsi="Times New Roman" w:cs="Times New Roman"/>
                <w:color w:val="000000" w:themeColor="text1"/>
                <w:sz w:val="18"/>
                <w:szCs w:val="18"/>
              </w:rPr>
              <w:t xml:space="preserve">Isotope </w:t>
            </w:r>
            <w:r w:rsidRPr="00FC6ED1">
              <w:rPr>
                <w:rFonts w:ascii="Times New Roman" w:hAnsi="Times New Roman" w:cs="Times New Roman"/>
                <w:color w:val="000000"/>
                <w:sz w:val="18"/>
                <w:szCs w:val="18"/>
              </w:rPr>
              <w:t>inventory</w:t>
            </w:r>
            <w:r w:rsidRPr="00FC6ED1">
              <w:rPr>
                <w:rFonts w:ascii="Times New Roman" w:hAnsi="Times New Roman" w:cs="Times New Roman"/>
                <w:color w:val="000000" w:themeColor="text1"/>
                <w:sz w:val="18"/>
                <w:szCs w:val="18"/>
              </w:rPr>
              <w:t xml:space="preserve"> (g)</w:t>
            </w:r>
          </w:p>
        </w:tc>
      </w:tr>
      <w:tr w:rsidR="00850B59" w:rsidRPr="00FC6ED1" w14:paraId="238B73BB" w14:textId="77777777" w:rsidTr="00FC6ED1">
        <w:trPr>
          <w:jc w:val="center"/>
        </w:trPr>
        <w:tc>
          <w:tcPr>
            <w:tcW w:w="1936" w:type="dxa"/>
            <w:vMerge/>
          </w:tcPr>
          <w:p w14:paraId="511B7336" w14:textId="77777777" w:rsidR="00850B59" w:rsidRPr="00FC6ED1" w:rsidRDefault="00850B59" w:rsidP="00850B59">
            <w:pPr>
              <w:autoSpaceDE w:val="0"/>
              <w:autoSpaceDN w:val="0"/>
              <w:adjustRightInd w:val="0"/>
              <w:jc w:val="both"/>
              <w:rPr>
                <w:rFonts w:ascii="Times New Roman" w:hAnsi="Times New Roman" w:cs="Times New Roman"/>
                <w:color w:val="000000" w:themeColor="text1"/>
                <w:sz w:val="18"/>
                <w:szCs w:val="18"/>
              </w:rPr>
            </w:pPr>
          </w:p>
        </w:tc>
        <w:tc>
          <w:tcPr>
            <w:tcW w:w="2175" w:type="dxa"/>
          </w:tcPr>
          <w:p w14:paraId="251FC62C"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hAnsi="Times New Roman" w:cs="Times New Roman"/>
                <w:color w:val="000000"/>
                <w:sz w:val="18"/>
                <w:szCs w:val="18"/>
              </w:rPr>
              <w:t>BOC</w:t>
            </w:r>
          </w:p>
        </w:tc>
        <w:tc>
          <w:tcPr>
            <w:tcW w:w="2410" w:type="dxa"/>
          </w:tcPr>
          <w:p w14:paraId="4F023A82"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hAnsi="Times New Roman" w:cs="Times New Roman"/>
                <w:color w:val="000000"/>
                <w:sz w:val="18"/>
                <w:szCs w:val="18"/>
              </w:rPr>
              <w:t>EOC</w:t>
            </w:r>
          </w:p>
        </w:tc>
      </w:tr>
      <w:tr w:rsidR="00850B59" w:rsidRPr="00FC6ED1" w14:paraId="1E6977F0" w14:textId="77777777" w:rsidTr="00FC6ED1">
        <w:trPr>
          <w:jc w:val="center"/>
        </w:trPr>
        <w:tc>
          <w:tcPr>
            <w:tcW w:w="1936" w:type="dxa"/>
          </w:tcPr>
          <w:p w14:paraId="37E392FE" w14:textId="77777777" w:rsidR="00850B59" w:rsidRPr="00FC6ED1" w:rsidRDefault="00850B59" w:rsidP="00850B59">
            <w:pPr>
              <w:autoSpaceDE w:val="0"/>
              <w:autoSpaceDN w:val="0"/>
              <w:adjustRightInd w:val="0"/>
              <w:jc w:val="both"/>
              <w:rPr>
                <w:rFonts w:ascii="Times New Roman" w:hAnsi="Times New Roman" w:cs="Times New Roman"/>
                <w:color w:val="000000" w:themeColor="text1"/>
                <w:sz w:val="18"/>
                <w:szCs w:val="18"/>
              </w:rPr>
            </w:pPr>
            <w:r w:rsidRPr="00FC6ED1">
              <w:rPr>
                <w:rFonts w:ascii="Times New Roman" w:hAnsi="Times New Roman" w:cs="Times New Roman"/>
                <w:color w:val="000000" w:themeColor="text1"/>
                <w:sz w:val="18"/>
                <w:szCs w:val="18"/>
                <w:vertAlign w:val="superscript"/>
              </w:rPr>
              <w:t>232</w:t>
            </w:r>
            <w:r w:rsidRPr="00FC6ED1">
              <w:rPr>
                <w:rFonts w:ascii="Times New Roman" w:hAnsi="Times New Roman" w:cs="Times New Roman"/>
                <w:color w:val="000000" w:themeColor="text1"/>
                <w:sz w:val="18"/>
                <w:szCs w:val="18"/>
              </w:rPr>
              <w:t>Th</w:t>
            </w:r>
          </w:p>
        </w:tc>
        <w:tc>
          <w:tcPr>
            <w:tcW w:w="2175" w:type="dxa"/>
            <w:vAlign w:val="center"/>
          </w:tcPr>
          <w:p w14:paraId="308AEDBF" w14:textId="77777777" w:rsidR="00850B59" w:rsidRPr="00FC6ED1" w:rsidRDefault="00850B59" w:rsidP="00850B59">
            <w:pPr>
              <w:jc w:val="center"/>
              <w:rPr>
                <w:rFonts w:ascii="Times New Roman" w:hAnsi="Times New Roman" w:cs="Times New Roman"/>
                <w:color w:val="000000"/>
                <w:sz w:val="18"/>
                <w:szCs w:val="18"/>
              </w:rPr>
            </w:pPr>
            <w:r w:rsidRPr="00FC6ED1">
              <w:rPr>
                <w:rFonts w:ascii="Times New Roman" w:hAnsi="Times New Roman" w:cs="Times New Roman"/>
                <w:color w:val="000000"/>
                <w:sz w:val="18"/>
                <w:szCs w:val="18"/>
              </w:rPr>
              <w:t>5.70E+06</w:t>
            </w:r>
          </w:p>
        </w:tc>
        <w:tc>
          <w:tcPr>
            <w:tcW w:w="2410" w:type="dxa"/>
            <w:vAlign w:val="center"/>
          </w:tcPr>
          <w:p w14:paraId="5CCF7933" w14:textId="77777777" w:rsidR="00850B59" w:rsidRPr="00FC6ED1" w:rsidRDefault="00850B59" w:rsidP="00850B59">
            <w:pPr>
              <w:jc w:val="center"/>
              <w:rPr>
                <w:rFonts w:ascii="Times New Roman" w:hAnsi="Times New Roman" w:cs="Times New Roman"/>
                <w:color w:val="000000"/>
                <w:sz w:val="18"/>
                <w:szCs w:val="18"/>
              </w:rPr>
            </w:pPr>
            <w:r w:rsidRPr="00FC6ED1">
              <w:rPr>
                <w:rFonts w:ascii="Times New Roman" w:hAnsi="Times New Roman" w:cs="Times New Roman"/>
                <w:color w:val="000000"/>
                <w:sz w:val="18"/>
                <w:szCs w:val="18"/>
              </w:rPr>
              <w:t>5.24E+06</w:t>
            </w:r>
          </w:p>
        </w:tc>
      </w:tr>
      <w:tr w:rsidR="00850B59" w:rsidRPr="00FC6ED1" w14:paraId="60E9A1F2" w14:textId="77777777" w:rsidTr="00FC6ED1">
        <w:trPr>
          <w:jc w:val="center"/>
        </w:trPr>
        <w:tc>
          <w:tcPr>
            <w:tcW w:w="1936" w:type="dxa"/>
          </w:tcPr>
          <w:p w14:paraId="4F2B06EE" w14:textId="77777777" w:rsidR="00850B59" w:rsidRPr="00FC6ED1" w:rsidRDefault="00850B59" w:rsidP="00850B59">
            <w:pPr>
              <w:autoSpaceDE w:val="0"/>
              <w:autoSpaceDN w:val="0"/>
              <w:adjustRightInd w:val="0"/>
              <w:jc w:val="both"/>
              <w:rPr>
                <w:rFonts w:ascii="Times New Roman" w:hAnsi="Times New Roman" w:cs="Times New Roman"/>
                <w:color w:val="000000" w:themeColor="text1"/>
                <w:sz w:val="18"/>
                <w:szCs w:val="18"/>
              </w:rPr>
            </w:pPr>
            <w:r w:rsidRPr="00FC6ED1">
              <w:rPr>
                <w:rFonts w:ascii="Times New Roman" w:hAnsi="Times New Roman" w:cs="Times New Roman"/>
                <w:color w:val="000000" w:themeColor="text1"/>
                <w:sz w:val="18"/>
                <w:szCs w:val="18"/>
                <w:vertAlign w:val="superscript"/>
              </w:rPr>
              <w:t>235</w:t>
            </w:r>
            <w:r w:rsidRPr="00FC6ED1">
              <w:rPr>
                <w:rFonts w:ascii="Times New Roman" w:hAnsi="Times New Roman" w:cs="Times New Roman"/>
                <w:color w:val="000000" w:themeColor="text1"/>
                <w:sz w:val="18"/>
                <w:szCs w:val="18"/>
              </w:rPr>
              <w:t>U</w:t>
            </w:r>
          </w:p>
        </w:tc>
        <w:tc>
          <w:tcPr>
            <w:tcW w:w="2175" w:type="dxa"/>
            <w:vAlign w:val="center"/>
          </w:tcPr>
          <w:p w14:paraId="40B5C302" w14:textId="77777777" w:rsidR="00850B59" w:rsidRPr="00FC6ED1" w:rsidRDefault="00850B59" w:rsidP="00850B59">
            <w:pPr>
              <w:jc w:val="center"/>
              <w:rPr>
                <w:rFonts w:ascii="Times New Roman" w:eastAsia="Times New Roman" w:hAnsi="Times New Roman" w:cs="Times New Roman"/>
                <w:color w:val="000000"/>
                <w:sz w:val="18"/>
                <w:szCs w:val="18"/>
                <w:lang w:val="en-US" w:eastAsia="en-US"/>
              </w:rPr>
            </w:pPr>
            <w:r w:rsidRPr="00FC6ED1">
              <w:rPr>
                <w:rFonts w:ascii="Times New Roman" w:eastAsia="Times New Roman" w:hAnsi="Times New Roman" w:cs="Times New Roman"/>
                <w:color w:val="000000"/>
                <w:sz w:val="18"/>
                <w:szCs w:val="18"/>
                <w:lang w:val="en-US" w:eastAsia="en-US"/>
              </w:rPr>
              <w:t>1.84E+06</w:t>
            </w:r>
          </w:p>
        </w:tc>
        <w:tc>
          <w:tcPr>
            <w:tcW w:w="2410" w:type="dxa"/>
            <w:vAlign w:val="center"/>
          </w:tcPr>
          <w:p w14:paraId="180708CF"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eastAsia="Times New Roman" w:hAnsi="Times New Roman" w:cs="Times New Roman"/>
                <w:color w:val="000000"/>
                <w:sz w:val="18"/>
                <w:szCs w:val="18"/>
                <w:lang w:val="en-US" w:eastAsia="en-US"/>
              </w:rPr>
              <w:t>9.07E+05</w:t>
            </w:r>
          </w:p>
        </w:tc>
      </w:tr>
      <w:tr w:rsidR="00850B59" w:rsidRPr="00FC6ED1" w14:paraId="538A2406" w14:textId="77777777" w:rsidTr="00FC6ED1">
        <w:trPr>
          <w:jc w:val="center"/>
        </w:trPr>
        <w:tc>
          <w:tcPr>
            <w:tcW w:w="1936" w:type="dxa"/>
          </w:tcPr>
          <w:p w14:paraId="7DF6BC51" w14:textId="77777777" w:rsidR="00850B59" w:rsidRPr="00FC6ED1" w:rsidRDefault="00850B59" w:rsidP="00850B59">
            <w:pPr>
              <w:autoSpaceDE w:val="0"/>
              <w:autoSpaceDN w:val="0"/>
              <w:adjustRightInd w:val="0"/>
              <w:jc w:val="both"/>
              <w:rPr>
                <w:rFonts w:ascii="Times New Roman" w:hAnsi="Times New Roman" w:cs="Times New Roman"/>
                <w:color w:val="000000" w:themeColor="text1"/>
                <w:sz w:val="18"/>
                <w:szCs w:val="18"/>
              </w:rPr>
            </w:pPr>
            <w:r w:rsidRPr="00FC6ED1">
              <w:rPr>
                <w:rFonts w:ascii="Times New Roman" w:hAnsi="Times New Roman" w:cs="Times New Roman"/>
                <w:color w:val="000000" w:themeColor="text1"/>
                <w:sz w:val="18"/>
                <w:szCs w:val="18"/>
                <w:vertAlign w:val="superscript"/>
              </w:rPr>
              <w:t>233</w:t>
            </w:r>
            <w:r w:rsidRPr="00FC6ED1">
              <w:rPr>
                <w:rFonts w:ascii="Times New Roman" w:hAnsi="Times New Roman" w:cs="Times New Roman"/>
                <w:color w:val="000000" w:themeColor="text1"/>
                <w:sz w:val="18"/>
                <w:szCs w:val="18"/>
              </w:rPr>
              <w:t>U</w:t>
            </w:r>
          </w:p>
        </w:tc>
        <w:tc>
          <w:tcPr>
            <w:tcW w:w="2175" w:type="dxa"/>
            <w:vAlign w:val="center"/>
          </w:tcPr>
          <w:p w14:paraId="7DA375D8"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eastAsia="Times New Roman" w:hAnsi="Times New Roman" w:cs="Times New Roman"/>
                <w:color w:val="000000"/>
                <w:sz w:val="18"/>
                <w:szCs w:val="18"/>
                <w:lang w:val="en-US" w:eastAsia="en-US"/>
              </w:rPr>
              <w:t>0.00E+00</w:t>
            </w:r>
          </w:p>
        </w:tc>
        <w:tc>
          <w:tcPr>
            <w:tcW w:w="2410" w:type="dxa"/>
            <w:vAlign w:val="center"/>
          </w:tcPr>
          <w:p w14:paraId="02ECDA94"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eastAsia="Times New Roman" w:hAnsi="Times New Roman" w:cs="Times New Roman"/>
                <w:color w:val="000000"/>
                <w:sz w:val="18"/>
                <w:szCs w:val="18"/>
                <w:lang w:val="en-US" w:eastAsia="en-US"/>
              </w:rPr>
              <w:t>2.80E+05</w:t>
            </w:r>
          </w:p>
        </w:tc>
      </w:tr>
      <w:tr w:rsidR="00850B59" w:rsidRPr="00FC6ED1" w14:paraId="43B9657B" w14:textId="77777777" w:rsidTr="00FC6ED1">
        <w:trPr>
          <w:jc w:val="center"/>
        </w:trPr>
        <w:tc>
          <w:tcPr>
            <w:tcW w:w="1936" w:type="dxa"/>
          </w:tcPr>
          <w:p w14:paraId="7594E63A" w14:textId="77777777" w:rsidR="00850B59" w:rsidRPr="00FC6ED1" w:rsidRDefault="00850B59" w:rsidP="00850B59">
            <w:pPr>
              <w:autoSpaceDE w:val="0"/>
              <w:autoSpaceDN w:val="0"/>
              <w:adjustRightInd w:val="0"/>
              <w:jc w:val="both"/>
              <w:rPr>
                <w:rFonts w:ascii="Times New Roman" w:hAnsi="Times New Roman" w:cs="Times New Roman"/>
                <w:color w:val="000000" w:themeColor="text1"/>
                <w:sz w:val="18"/>
                <w:szCs w:val="18"/>
              </w:rPr>
            </w:pPr>
            <w:r w:rsidRPr="00FC6ED1">
              <w:rPr>
                <w:rFonts w:ascii="Times New Roman" w:hAnsi="Times New Roman" w:cs="Times New Roman"/>
                <w:color w:val="000000" w:themeColor="text1"/>
                <w:sz w:val="18"/>
                <w:szCs w:val="18"/>
                <w:vertAlign w:val="superscript"/>
              </w:rPr>
              <w:t>239</w:t>
            </w:r>
            <w:r w:rsidRPr="00FC6ED1">
              <w:rPr>
                <w:rFonts w:ascii="Times New Roman" w:hAnsi="Times New Roman" w:cs="Times New Roman"/>
                <w:color w:val="000000" w:themeColor="text1"/>
                <w:sz w:val="18"/>
                <w:szCs w:val="18"/>
              </w:rPr>
              <w:t>Pu</w:t>
            </w:r>
          </w:p>
        </w:tc>
        <w:tc>
          <w:tcPr>
            <w:tcW w:w="2175" w:type="dxa"/>
            <w:vAlign w:val="center"/>
          </w:tcPr>
          <w:p w14:paraId="6C512D10"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eastAsia="Times New Roman" w:hAnsi="Times New Roman" w:cs="Times New Roman"/>
                <w:color w:val="000000"/>
                <w:sz w:val="18"/>
                <w:szCs w:val="18"/>
                <w:lang w:val="en-US" w:eastAsia="en-US"/>
              </w:rPr>
              <w:t>0.00E+00</w:t>
            </w:r>
          </w:p>
        </w:tc>
        <w:tc>
          <w:tcPr>
            <w:tcW w:w="2410" w:type="dxa"/>
            <w:vAlign w:val="center"/>
          </w:tcPr>
          <w:p w14:paraId="013AB188"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eastAsia="Times New Roman" w:hAnsi="Times New Roman" w:cs="Times New Roman"/>
                <w:color w:val="000000"/>
                <w:sz w:val="18"/>
                <w:szCs w:val="18"/>
                <w:lang w:val="en-US" w:eastAsia="en-US"/>
              </w:rPr>
              <w:t>3.49E+05</w:t>
            </w:r>
          </w:p>
        </w:tc>
      </w:tr>
      <w:tr w:rsidR="00850B59" w:rsidRPr="00FC6ED1" w14:paraId="048CD145" w14:textId="77777777" w:rsidTr="00FC6ED1">
        <w:trPr>
          <w:jc w:val="center"/>
        </w:trPr>
        <w:tc>
          <w:tcPr>
            <w:tcW w:w="1936" w:type="dxa"/>
          </w:tcPr>
          <w:p w14:paraId="3A76E691" w14:textId="77777777" w:rsidR="00850B59" w:rsidRPr="00FC6ED1" w:rsidRDefault="00850B59" w:rsidP="00850B59">
            <w:pPr>
              <w:autoSpaceDE w:val="0"/>
              <w:autoSpaceDN w:val="0"/>
              <w:adjustRightInd w:val="0"/>
              <w:jc w:val="both"/>
              <w:rPr>
                <w:rFonts w:ascii="Times New Roman" w:hAnsi="Times New Roman" w:cs="Times New Roman"/>
                <w:color w:val="000000" w:themeColor="text1"/>
                <w:sz w:val="18"/>
                <w:szCs w:val="18"/>
              </w:rPr>
            </w:pPr>
            <w:r w:rsidRPr="00FC6ED1">
              <w:rPr>
                <w:rFonts w:ascii="Times New Roman" w:hAnsi="Times New Roman" w:cs="Times New Roman"/>
                <w:color w:val="000000" w:themeColor="text1"/>
                <w:sz w:val="18"/>
                <w:szCs w:val="18"/>
                <w:vertAlign w:val="superscript"/>
              </w:rPr>
              <w:t>233</w:t>
            </w:r>
            <w:r w:rsidRPr="00FC6ED1">
              <w:rPr>
                <w:rFonts w:ascii="Times New Roman" w:hAnsi="Times New Roman" w:cs="Times New Roman"/>
                <w:color w:val="000000" w:themeColor="text1"/>
                <w:sz w:val="18"/>
                <w:szCs w:val="18"/>
              </w:rPr>
              <w:t>Pa</w:t>
            </w:r>
          </w:p>
        </w:tc>
        <w:tc>
          <w:tcPr>
            <w:tcW w:w="2175" w:type="dxa"/>
            <w:vAlign w:val="center"/>
          </w:tcPr>
          <w:p w14:paraId="7E782788"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eastAsia="Times New Roman" w:hAnsi="Times New Roman" w:cs="Times New Roman"/>
                <w:color w:val="000000"/>
                <w:sz w:val="18"/>
                <w:szCs w:val="18"/>
                <w:lang w:val="en-US" w:eastAsia="en-US"/>
              </w:rPr>
              <w:t>0.00E+00</w:t>
            </w:r>
          </w:p>
        </w:tc>
        <w:tc>
          <w:tcPr>
            <w:tcW w:w="2410" w:type="dxa"/>
            <w:vAlign w:val="center"/>
          </w:tcPr>
          <w:p w14:paraId="62918AF5" w14:textId="77777777" w:rsidR="00850B59" w:rsidRPr="00FC6ED1" w:rsidRDefault="00850B59" w:rsidP="00850B59">
            <w:pPr>
              <w:autoSpaceDE w:val="0"/>
              <w:autoSpaceDN w:val="0"/>
              <w:adjustRightInd w:val="0"/>
              <w:jc w:val="center"/>
              <w:rPr>
                <w:rFonts w:ascii="Times New Roman" w:hAnsi="Times New Roman" w:cs="Times New Roman"/>
                <w:color w:val="000000" w:themeColor="text1"/>
                <w:sz w:val="18"/>
                <w:szCs w:val="18"/>
              </w:rPr>
            </w:pPr>
            <w:r w:rsidRPr="00FC6ED1">
              <w:rPr>
                <w:rFonts w:ascii="Times New Roman" w:eastAsia="Times New Roman" w:hAnsi="Times New Roman" w:cs="Times New Roman"/>
                <w:color w:val="000000"/>
                <w:sz w:val="18"/>
                <w:szCs w:val="18"/>
                <w:lang w:val="en-US" w:eastAsia="en-US"/>
              </w:rPr>
              <w:t>1.43E+04</w:t>
            </w:r>
          </w:p>
        </w:tc>
      </w:tr>
    </w:tbl>
    <w:p w14:paraId="6B8BFE86" w14:textId="4A9FAB65" w:rsidR="0045297B" w:rsidRPr="00712C95" w:rsidRDefault="00F04ED3" w:rsidP="00C12A13">
      <w:pPr>
        <w:pStyle w:val="ListParagraph"/>
        <w:numPr>
          <w:ilvl w:val="2"/>
          <w:numId w:val="28"/>
        </w:numPr>
        <w:autoSpaceDE w:val="0"/>
        <w:autoSpaceDN w:val="0"/>
        <w:adjustRightInd w:val="0"/>
        <w:spacing w:before="240" w:after="240"/>
        <w:jc w:val="both"/>
        <w:rPr>
          <w:rFonts w:ascii="Times New Roman" w:hAnsi="Times New Roman" w:cs="Times New Roman"/>
          <w:i/>
          <w:iCs/>
          <w:color w:val="000000"/>
          <w:sz w:val="20"/>
          <w:szCs w:val="20"/>
        </w:rPr>
      </w:pPr>
      <w:r w:rsidRPr="00712C95">
        <w:rPr>
          <w:rFonts w:ascii="Times New Roman" w:hAnsi="Times New Roman" w:cs="Times New Roman"/>
          <w:i/>
          <w:iCs/>
          <w:color w:val="000000"/>
          <w:sz w:val="20"/>
          <w:szCs w:val="20"/>
          <w:vertAlign w:val="superscript"/>
        </w:rPr>
        <w:t>235</w:t>
      </w:r>
      <w:r w:rsidRPr="00712C95">
        <w:rPr>
          <w:rFonts w:ascii="Times New Roman" w:hAnsi="Times New Roman" w:cs="Times New Roman"/>
          <w:i/>
          <w:iCs/>
          <w:color w:val="000000"/>
          <w:sz w:val="20"/>
          <w:szCs w:val="20"/>
        </w:rPr>
        <w:t>U</w:t>
      </w:r>
    </w:p>
    <w:p w14:paraId="74C90BE0" w14:textId="29697239" w:rsidR="002D2A89" w:rsidRDefault="0077207E" w:rsidP="002D2A89">
      <w:pPr>
        <w:autoSpaceDE w:val="0"/>
        <w:autoSpaceDN w:val="0"/>
        <w:adjustRightInd w:val="0"/>
        <w:jc w:val="both"/>
        <w:rPr>
          <w:rFonts w:asciiTheme="majorBidi" w:hAnsiTheme="majorBidi" w:cstheme="majorBidi"/>
          <w:sz w:val="20"/>
          <w:szCs w:val="20"/>
        </w:rPr>
      </w:pPr>
      <w:r w:rsidRPr="0077207E">
        <w:rPr>
          <w:rFonts w:asciiTheme="majorBidi" w:hAnsiTheme="majorBidi" w:cstheme="majorBidi"/>
          <w:sz w:val="20"/>
          <w:szCs w:val="20"/>
        </w:rPr>
        <w:t xml:space="preserve">Fig. 5.  </w:t>
      </w:r>
      <w:proofErr w:type="gramStart"/>
      <w:r w:rsidRPr="0077207E">
        <w:rPr>
          <w:rFonts w:asciiTheme="majorBidi" w:hAnsiTheme="majorBidi" w:cstheme="majorBidi"/>
          <w:sz w:val="20"/>
          <w:szCs w:val="20"/>
        </w:rPr>
        <w:t>shows</w:t>
      </w:r>
      <w:proofErr w:type="gramEnd"/>
      <w:r w:rsidRPr="0077207E">
        <w:rPr>
          <w:rFonts w:asciiTheme="majorBidi" w:hAnsiTheme="majorBidi" w:cstheme="majorBidi"/>
          <w:sz w:val="20"/>
          <w:szCs w:val="20"/>
        </w:rPr>
        <w:t xml:space="preserve"> the depletion of </w:t>
      </w:r>
      <w:r w:rsidRPr="0077207E">
        <w:rPr>
          <w:rFonts w:asciiTheme="majorBidi" w:hAnsiTheme="majorBidi" w:cstheme="majorBidi"/>
          <w:sz w:val="20"/>
          <w:szCs w:val="20"/>
          <w:vertAlign w:val="superscript"/>
        </w:rPr>
        <w:t>235</w:t>
      </w:r>
      <w:r w:rsidRPr="0077207E">
        <w:rPr>
          <w:rFonts w:asciiTheme="majorBidi" w:hAnsiTheme="majorBidi" w:cstheme="majorBidi"/>
          <w:sz w:val="20"/>
          <w:szCs w:val="20"/>
        </w:rPr>
        <w:t xml:space="preserve">U content as a result of its interactions with neutrons either emerging from the fission process or the ADS system. The </w:t>
      </w:r>
      <w:r w:rsidRPr="0077207E">
        <w:rPr>
          <w:rFonts w:asciiTheme="majorBidi" w:hAnsiTheme="majorBidi" w:cstheme="majorBidi"/>
          <w:sz w:val="20"/>
          <w:szCs w:val="20"/>
          <w:vertAlign w:val="superscript"/>
        </w:rPr>
        <w:t>235</w:t>
      </w:r>
      <w:r w:rsidRPr="0077207E">
        <w:rPr>
          <w:rFonts w:asciiTheme="majorBidi" w:hAnsiTheme="majorBidi" w:cstheme="majorBidi"/>
          <w:sz w:val="20"/>
          <w:szCs w:val="20"/>
        </w:rPr>
        <w:t xml:space="preserve">U concentration decreases gradually as a result of the exposure of the seed fuel to the neutron flux. Each neutron absorbed by </w:t>
      </w:r>
      <w:r w:rsidRPr="0077207E">
        <w:rPr>
          <w:rFonts w:asciiTheme="majorBidi" w:hAnsiTheme="majorBidi" w:cstheme="majorBidi"/>
          <w:sz w:val="20"/>
          <w:szCs w:val="20"/>
          <w:vertAlign w:val="superscript"/>
        </w:rPr>
        <w:t>235</w:t>
      </w:r>
      <w:r w:rsidRPr="0077207E">
        <w:rPr>
          <w:rFonts w:asciiTheme="majorBidi" w:hAnsiTheme="majorBidi" w:cstheme="majorBidi"/>
          <w:sz w:val="20"/>
          <w:szCs w:val="20"/>
        </w:rPr>
        <w:t>U isotopes reduces the amount of the fissile isotope</w:t>
      </w:r>
      <w:r>
        <w:rPr>
          <w:rFonts w:asciiTheme="majorBidi" w:hAnsiTheme="majorBidi" w:cstheme="majorBidi"/>
          <w:sz w:val="20"/>
          <w:szCs w:val="20"/>
        </w:rPr>
        <w:t>s</w:t>
      </w:r>
      <w:r w:rsidRPr="0077207E">
        <w:rPr>
          <w:rFonts w:asciiTheme="majorBidi" w:hAnsiTheme="majorBidi" w:cstheme="majorBidi"/>
          <w:sz w:val="20"/>
          <w:szCs w:val="20"/>
        </w:rPr>
        <w:t xml:space="preserve"> and thus the macroscopic fission cross-section, which leads to the reactivity reduction.</w:t>
      </w:r>
    </w:p>
    <w:p w14:paraId="72079EF1" w14:textId="77777777" w:rsidR="0077207E" w:rsidRPr="0045297B" w:rsidRDefault="0077207E" w:rsidP="002D2A89">
      <w:pPr>
        <w:autoSpaceDE w:val="0"/>
        <w:autoSpaceDN w:val="0"/>
        <w:adjustRightInd w:val="0"/>
        <w:jc w:val="both"/>
        <w:rPr>
          <w:rFonts w:asciiTheme="majorBidi" w:hAnsiTheme="majorBidi" w:cstheme="majorBidi"/>
          <w:color w:val="000000"/>
          <w:sz w:val="20"/>
          <w:szCs w:val="20"/>
          <w:lang w:val="en-US"/>
        </w:rPr>
      </w:pPr>
    </w:p>
    <w:p w14:paraId="77EFB982" w14:textId="77777777" w:rsidR="00677958" w:rsidRDefault="00D31188" w:rsidP="00677958">
      <w:pPr>
        <w:keepNext/>
        <w:autoSpaceDE w:val="0"/>
        <w:autoSpaceDN w:val="0"/>
        <w:adjustRightInd w:val="0"/>
        <w:spacing w:line="360" w:lineRule="auto"/>
        <w:jc w:val="center"/>
      </w:pPr>
      <w:r w:rsidRPr="002A100D">
        <w:rPr>
          <w:rFonts w:ascii="Times New Roman" w:hAnsi="Times New Roman" w:cs="Times New Roman"/>
          <w:noProof/>
          <w:color w:val="000000"/>
          <w:sz w:val="24"/>
          <w:szCs w:val="24"/>
          <w:lang w:val="en-US" w:eastAsia="en-US"/>
        </w:rPr>
        <w:drawing>
          <wp:inline distT="0" distB="0" distL="0" distR="0" wp14:anchorId="0BE8E8F4" wp14:editId="10E4FA23">
            <wp:extent cx="3830955" cy="202565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FCB750" w14:textId="7913FEA8" w:rsidR="00677958" w:rsidRDefault="00677958" w:rsidP="00C12A13">
      <w:pPr>
        <w:pStyle w:val="Caption"/>
        <w:rPr>
          <w:rFonts w:asciiTheme="majorBidi" w:hAnsiTheme="majorBidi" w:cstheme="majorBidi"/>
          <w:color w:val="000000" w:themeColor="text1"/>
          <w:lang w:val="en-US"/>
        </w:rPr>
      </w:pPr>
      <w:r w:rsidRPr="00507FA6">
        <w:rPr>
          <w:rFonts w:asciiTheme="majorBidi" w:hAnsiTheme="majorBidi" w:cstheme="majorBidi"/>
          <w:color w:val="000000" w:themeColor="text1"/>
          <w:lang w:val="en-US"/>
        </w:rPr>
        <w:t xml:space="preserve">FIG. 5. Mass variation of </w:t>
      </w:r>
      <w:r w:rsidRPr="00507FA6">
        <w:rPr>
          <w:rFonts w:asciiTheme="majorBidi" w:hAnsiTheme="majorBidi" w:cstheme="majorBidi"/>
          <w:color w:val="000000" w:themeColor="text1"/>
          <w:vertAlign w:val="superscript"/>
          <w:lang w:val="en-US"/>
        </w:rPr>
        <w:t>235</w:t>
      </w:r>
      <w:r w:rsidRPr="00507FA6">
        <w:rPr>
          <w:rFonts w:asciiTheme="majorBidi" w:hAnsiTheme="majorBidi" w:cstheme="majorBidi"/>
          <w:color w:val="000000" w:themeColor="text1"/>
          <w:lang w:val="en-US"/>
        </w:rPr>
        <w:t xml:space="preserve">U in the ADS </w:t>
      </w:r>
      <w:r w:rsidR="0074123C">
        <w:rPr>
          <w:rFonts w:asciiTheme="majorBidi" w:hAnsiTheme="majorBidi" w:cstheme="majorBidi"/>
          <w:color w:val="000000" w:themeColor="text1"/>
          <w:lang w:val="en-US"/>
        </w:rPr>
        <w:t xml:space="preserve">rector </w:t>
      </w:r>
      <w:r w:rsidRPr="00507FA6">
        <w:rPr>
          <w:rFonts w:asciiTheme="majorBidi" w:hAnsiTheme="majorBidi" w:cstheme="majorBidi"/>
          <w:color w:val="000000" w:themeColor="text1"/>
          <w:lang w:val="en-US"/>
        </w:rPr>
        <w:t>core</w:t>
      </w:r>
    </w:p>
    <w:p w14:paraId="0E9042E3" w14:textId="77777777" w:rsidR="008B3644" w:rsidRDefault="008B3644" w:rsidP="008B3644">
      <w:pPr>
        <w:rPr>
          <w:lang w:val="en-US"/>
        </w:rPr>
      </w:pPr>
    </w:p>
    <w:p w14:paraId="4F62BBAE" w14:textId="77777777" w:rsidR="008B3644" w:rsidRDefault="008B3644" w:rsidP="008B3644">
      <w:pPr>
        <w:rPr>
          <w:lang w:val="en-US"/>
        </w:rPr>
      </w:pPr>
    </w:p>
    <w:p w14:paraId="19C6EB6A" w14:textId="77777777" w:rsidR="008B3644" w:rsidRDefault="008B3644" w:rsidP="008B3644">
      <w:pPr>
        <w:rPr>
          <w:lang w:val="en-US"/>
        </w:rPr>
      </w:pPr>
    </w:p>
    <w:p w14:paraId="7F41F5E1" w14:textId="77777777" w:rsidR="008B3644" w:rsidRDefault="008B3644" w:rsidP="008B3644">
      <w:pPr>
        <w:rPr>
          <w:lang w:val="en-US"/>
        </w:rPr>
      </w:pPr>
    </w:p>
    <w:p w14:paraId="2082B7AB" w14:textId="77777777" w:rsidR="008B3644" w:rsidRDefault="008B3644" w:rsidP="008B3644">
      <w:pPr>
        <w:rPr>
          <w:lang w:val="en-US"/>
        </w:rPr>
      </w:pPr>
    </w:p>
    <w:p w14:paraId="51CCE992" w14:textId="77777777" w:rsidR="008B3644" w:rsidRDefault="008B3644" w:rsidP="008B3644">
      <w:pPr>
        <w:rPr>
          <w:lang w:val="en-US"/>
        </w:rPr>
      </w:pPr>
    </w:p>
    <w:p w14:paraId="3D2966B2" w14:textId="77777777" w:rsidR="008B3644" w:rsidRDefault="008B3644" w:rsidP="008B3644">
      <w:pPr>
        <w:rPr>
          <w:lang w:val="en-US"/>
        </w:rPr>
      </w:pPr>
    </w:p>
    <w:p w14:paraId="7855A0A3" w14:textId="77777777" w:rsidR="008B3644" w:rsidRDefault="008B3644" w:rsidP="008B3644">
      <w:pPr>
        <w:rPr>
          <w:lang w:val="en-US"/>
        </w:rPr>
      </w:pPr>
    </w:p>
    <w:p w14:paraId="08009597" w14:textId="77777777" w:rsidR="008B3644" w:rsidRDefault="008B3644" w:rsidP="008B3644">
      <w:pPr>
        <w:rPr>
          <w:lang w:val="en-US"/>
        </w:rPr>
      </w:pPr>
    </w:p>
    <w:p w14:paraId="19776573" w14:textId="77777777" w:rsidR="008B3644" w:rsidRDefault="008B3644" w:rsidP="008B3644">
      <w:pPr>
        <w:rPr>
          <w:lang w:val="en-US"/>
        </w:rPr>
      </w:pPr>
    </w:p>
    <w:p w14:paraId="147BAAF9" w14:textId="77777777" w:rsidR="008B3644" w:rsidRDefault="008B3644" w:rsidP="008B3644">
      <w:pPr>
        <w:rPr>
          <w:lang w:val="en-US"/>
        </w:rPr>
      </w:pPr>
    </w:p>
    <w:p w14:paraId="675ABCCA" w14:textId="77777777" w:rsidR="008B3644" w:rsidRDefault="008B3644" w:rsidP="008B3644">
      <w:pPr>
        <w:rPr>
          <w:lang w:val="en-US"/>
        </w:rPr>
      </w:pPr>
    </w:p>
    <w:p w14:paraId="1F098347" w14:textId="77777777" w:rsidR="008B3644" w:rsidRPr="008B3644" w:rsidRDefault="008B3644" w:rsidP="008B3644">
      <w:pPr>
        <w:rPr>
          <w:lang w:val="en-US"/>
        </w:rPr>
      </w:pPr>
    </w:p>
    <w:p w14:paraId="74B03F15" w14:textId="400947B6" w:rsidR="0045297B" w:rsidRPr="00C12A13" w:rsidRDefault="00A033FF" w:rsidP="00C12A13">
      <w:pPr>
        <w:pStyle w:val="ListParagraph"/>
        <w:numPr>
          <w:ilvl w:val="2"/>
          <w:numId w:val="28"/>
        </w:numPr>
        <w:autoSpaceDE w:val="0"/>
        <w:autoSpaceDN w:val="0"/>
        <w:adjustRightInd w:val="0"/>
        <w:spacing w:before="240" w:after="240"/>
        <w:jc w:val="both"/>
        <w:rPr>
          <w:rFonts w:ascii="Times New Roman" w:hAnsi="Times New Roman" w:cs="Times New Roman"/>
          <w:b/>
          <w:bCs/>
          <w:color w:val="000000"/>
          <w:sz w:val="20"/>
          <w:szCs w:val="20"/>
        </w:rPr>
      </w:pPr>
      <w:r w:rsidRPr="00C12A13">
        <w:rPr>
          <w:rFonts w:ascii="Times New Roman" w:hAnsi="Times New Roman" w:cs="Times New Roman"/>
          <w:i/>
          <w:iCs/>
          <w:color w:val="000000"/>
          <w:sz w:val="20"/>
          <w:szCs w:val="20"/>
          <w:vertAlign w:val="superscript"/>
        </w:rPr>
        <w:lastRenderedPageBreak/>
        <w:t>232</w:t>
      </w:r>
      <w:r w:rsidRPr="00C12A13">
        <w:rPr>
          <w:rFonts w:ascii="Times New Roman" w:hAnsi="Times New Roman" w:cs="Times New Roman"/>
          <w:i/>
          <w:iCs/>
          <w:color w:val="000000"/>
          <w:sz w:val="20"/>
          <w:szCs w:val="20"/>
        </w:rPr>
        <w:t>Th</w:t>
      </w:r>
    </w:p>
    <w:p w14:paraId="7F7DAB60" w14:textId="55AF66AB" w:rsidR="006D3FDC" w:rsidRDefault="00B76C09" w:rsidP="00B76C09">
      <w:pPr>
        <w:autoSpaceDE w:val="0"/>
        <w:autoSpaceDN w:val="0"/>
        <w:adjustRightInd w:val="0"/>
        <w:jc w:val="both"/>
        <w:rPr>
          <w:rFonts w:asciiTheme="majorBidi" w:hAnsiTheme="majorBidi" w:cstheme="majorBidi"/>
          <w:color w:val="000000"/>
          <w:sz w:val="20"/>
          <w:szCs w:val="20"/>
          <w:lang w:val="en-US"/>
        </w:rPr>
      </w:pPr>
      <w:r w:rsidRPr="00B76C09">
        <w:rPr>
          <w:rFonts w:asciiTheme="majorBidi" w:hAnsiTheme="majorBidi" w:cstheme="majorBidi"/>
          <w:color w:val="000000"/>
          <w:sz w:val="20"/>
          <w:szCs w:val="20"/>
          <w:lang w:val="en-US"/>
        </w:rPr>
        <w:t xml:space="preserve">On the other hand, the neutron capture by </w:t>
      </w:r>
      <w:r w:rsidRPr="00B76C09">
        <w:rPr>
          <w:rFonts w:asciiTheme="majorBidi" w:hAnsiTheme="majorBidi" w:cstheme="majorBidi"/>
          <w:color w:val="000000"/>
          <w:sz w:val="20"/>
          <w:szCs w:val="20"/>
          <w:vertAlign w:val="superscript"/>
          <w:lang w:val="en-US"/>
        </w:rPr>
        <w:t>232</w:t>
      </w:r>
      <w:r w:rsidRPr="00B76C09">
        <w:rPr>
          <w:rFonts w:asciiTheme="majorBidi" w:hAnsiTheme="majorBidi" w:cstheme="majorBidi"/>
          <w:color w:val="000000"/>
          <w:sz w:val="20"/>
          <w:szCs w:val="20"/>
          <w:lang w:val="en-US"/>
        </w:rPr>
        <w:t xml:space="preserve">Th produces </w:t>
      </w:r>
      <w:r w:rsidRPr="00B76C09">
        <w:rPr>
          <w:rFonts w:asciiTheme="majorBidi" w:hAnsiTheme="majorBidi" w:cstheme="majorBidi"/>
          <w:color w:val="000000"/>
          <w:sz w:val="20"/>
          <w:szCs w:val="20"/>
          <w:vertAlign w:val="superscript"/>
          <w:lang w:val="en-US"/>
        </w:rPr>
        <w:t>233</w:t>
      </w:r>
      <w:r w:rsidRPr="00B76C09">
        <w:rPr>
          <w:rFonts w:asciiTheme="majorBidi" w:hAnsiTheme="majorBidi" w:cstheme="majorBidi"/>
          <w:color w:val="000000"/>
          <w:sz w:val="20"/>
          <w:szCs w:val="20"/>
          <w:lang w:val="en-US"/>
        </w:rPr>
        <w:t xml:space="preserve">U. Fig. 6. illustrates the depletion ratio of </w:t>
      </w:r>
      <w:r w:rsidRPr="00B76C09">
        <w:rPr>
          <w:rFonts w:asciiTheme="majorBidi" w:hAnsiTheme="majorBidi" w:cstheme="majorBidi"/>
          <w:color w:val="000000"/>
          <w:sz w:val="20"/>
          <w:szCs w:val="20"/>
          <w:vertAlign w:val="superscript"/>
          <w:lang w:val="en-US"/>
        </w:rPr>
        <w:t>232</w:t>
      </w:r>
      <w:r w:rsidRPr="00B76C09">
        <w:rPr>
          <w:rFonts w:asciiTheme="majorBidi" w:hAnsiTheme="majorBidi" w:cstheme="majorBidi"/>
          <w:color w:val="000000"/>
          <w:sz w:val="20"/>
          <w:szCs w:val="20"/>
          <w:lang w:val="en-US"/>
        </w:rPr>
        <w:t xml:space="preserve">Th. The percentage variation in </w:t>
      </w:r>
      <w:r w:rsidRPr="00B76C09">
        <w:rPr>
          <w:rFonts w:asciiTheme="majorBidi" w:hAnsiTheme="majorBidi" w:cstheme="majorBidi"/>
          <w:color w:val="000000"/>
          <w:sz w:val="20"/>
          <w:szCs w:val="20"/>
          <w:vertAlign w:val="superscript"/>
          <w:lang w:val="en-US"/>
        </w:rPr>
        <w:t>232</w:t>
      </w:r>
      <w:r w:rsidRPr="00B76C09">
        <w:rPr>
          <w:rFonts w:asciiTheme="majorBidi" w:hAnsiTheme="majorBidi" w:cstheme="majorBidi"/>
          <w:color w:val="000000"/>
          <w:sz w:val="20"/>
          <w:szCs w:val="20"/>
          <w:lang w:val="en-US"/>
        </w:rPr>
        <w:t>Th isotopes mass concentration is not vital because of its high contents in the ADS reactor core.</w:t>
      </w:r>
      <w:r>
        <w:rPr>
          <w:rFonts w:asciiTheme="majorBidi" w:hAnsiTheme="majorBidi" w:cstheme="majorBidi"/>
          <w:color w:val="000000"/>
          <w:sz w:val="20"/>
          <w:szCs w:val="20"/>
          <w:lang w:val="en-US"/>
        </w:rPr>
        <w:t xml:space="preserve"> </w:t>
      </w:r>
      <w:r w:rsidRPr="00B76C09">
        <w:rPr>
          <w:rFonts w:asciiTheme="majorBidi" w:hAnsiTheme="majorBidi" w:cstheme="majorBidi"/>
          <w:color w:val="000000"/>
          <w:sz w:val="20"/>
          <w:szCs w:val="20"/>
          <w:lang w:val="en-US"/>
        </w:rPr>
        <w:t xml:space="preserve">The concentration of this isotope was reduced by about 8% during the reactor operation time due to the conversion of </w:t>
      </w:r>
      <w:r w:rsidRPr="00B76C09">
        <w:rPr>
          <w:rFonts w:asciiTheme="majorBidi" w:hAnsiTheme="majorBidi" w:cstheme="majorBidi"/>
          <w:color w:val="000000"/>
          <w:sz w:val="20"/>
          <w:szCs w:val="20"/>
          <w:vertAlign w:val="superscript"/>
          <w:lang w:val="en-US"/>
        </w:rPr>
        <w:t>232</w:t>
      </w:r>
      <w:r w:rsidRPr="00B76C09">
        <w:rPr>
          <w:rFonts w:asciiTheme="majorBidi" w:hAnsiTheme="majorBidi" w:cstheme="majorBidi"/>
          <w:color w:val="000000"/>
          <w:sz w:val="20"/>
          <w:szCs w:val="20"/>
          <w:lang w:val="en-US"/>
        </w:rPr>
        <w:t xml:space="preserve">Th isotopes to </w:t>
      </w:r>
      <w:r w:rsidRPr="00B76C09">
        <w:rPr>
          <w:rFonts w:asciiTheme="majorBidi" w:hAnsiTheme="majorBidi" w:cstheme="majorBidi"/>
          <w:color w:val="000000"/>
          <w:sz w:val="20"/>
          <w:szCs w:val="20"/>
          <w:vertAlign w:val="superscript"/>
          <w:lang w:val="en-US"/>
        </w:rPr>
        <w:t>233</w:t>
      </w:r>
      <w:r w:rsidRPr="00B76C09">
        <w:rPr>
          <w:rFonts w:asciiTheme="majorBidi" w:hAnsiTheme="majorBidi" w:cstheme="majorBidi"/>
          <w:color w:val="000000"/>
          <w:sz w:val="20"/>
          <w:szCs w:val="20"/>
          <w:lang w:val="en-US"/>
        </w:rPr>
        <w:t xml:space="preserve">U and </w:t>
      </w:r>
      <w:r w:rsidRPr="00B76C09">
        <w:rPr>
          <w:rFonts w:asciiTheme="majorBidi" w:hAnsiTheme="majorBidi" w:cstheme="majorBidi"/>
          <w:color w:val="000000"/>
          <w:sz w:val="20"/>
          <w:szCs w:val="20"/>
          <w:vertAlign w:val="superscript"/>
          <w:lang w:val="en-US"/>
        </w:rPr>
        <w:t>233</w:t>
      </w:r>
      <w:r w:rsidRPr="00B76C09">
        <w:rPr>
          <w:rFonts w:asciiTheme="majorBidi" w:hAnsiTheme="majorBidi" w:cstheme="majorBidi"/>
          <w:color w:val="000000"/>
          <w:sz w:val="20"/>
          <w:szCs w:val="20"/>
          <w:lang w:val="en-US"/>
        </w:rPr>
        <w:t>Pa isotopes.</w:t>
      </w:r>
    </w:p>
    <w:p w14:paraId="3B5CBD5F" w14:textId="77777777" w:rsidR="00055C87" w:rsidRPr="00B76C09" w:rsidRDefault="00055C87" w:rsidP="00B76C09">
      <w:pPr>
        <w:autoSpaceDE w:val="0"/>
        <w:autoSpaceDN w:val="0"/>
        <w:adjustRightInd w:val="0"/>
        <w:jc w:val="both"/>
        <w:rPr>
          <w:rFonts w:asciiTheme="majorBidi" w:hAnsiTheme="majorBidi" w:cstheme="majorBidi"/>
          <w:color w:val="000000"/>
          <w:sz w:val="20"/>
          <w:szCs w:val="20"/>
          <w:lang w:val="en-US"/>
        </w:rPr>
      </w:pPr>
    </w:p>
    <w:p w14:paraId="19FF9B59" w14:textId="77777777" w:rsidR="00677958" w:rsidRDefault="00D31188" w:rsidP="00677958">
      <w:pPr>
        <w:keepNext/>
        <w:autoSpaceDE w:val="0"/>
        <w:autoSpaceDN w:val="0"/>
        <w:adjustRightInd w:val="0"/>
        <w:spacing w:line="360" w:lineRule="auto"/>
        <w:jc w:val="center"/>
      </w:pPr>
      <w:r w:rsidRPr="002A100D">
        <w:rPr>
          <w:rFonts w:ascii="Times New Roman" w:hAnsi="Times New Roman" w:cs="Times New Roman"/>
          <w:noProof/>
          <w:color w:val="000000"/>
          <w:sz w:val="24"/>
          <w:szCs w:val="24"/>
          <w:lang w:val="en-US" w:eastAsia="en-US"/>
        </w:rPr>
        <w:drawing>
          <wp:inline distT="0" distB="0" distL="0" distR="0" wp14:anchorId="343A69C8" wp14:editId="749D30BB">
            <wp:extent cx="4210050" cy="216535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83F060" w14:textId="3FB1FB87" w:rsidR="00677958" w:rsidRPr="00C12A13" w:rsidRDefault="00677958" w:rsidP="00C12A13">
      <w:pPr>
        <w:pStyle w:val="Caption"/>
        <w:rPr>
          <w:rFonts w:asciiTheme="majorBidi" w:hAnsiTheme="majorBidi" w:cstheme="majorBidi"/>
          <w:color w:val="000000" w:themeColor="text1"/>
          <w:lang w:val="en-US"/>
        </w:rPr>
      </w:pPr>
      <w:r w:rsidRPr="00507FA6">
        <w:rPr>
          <w:rFonts w:asciiTheme="majorBidi" w:hAnsiTheme="majorBidi" w:cstheme="majorBidi"/>
          <w:color w:val="000000" w:themeColor="text1"/>
          <w:lang w:val="en-US"/>
        </w:rPr>
        <w:t xml:space="preserve">FIG. 6. Mass variation of </w:t>
      </w:r>
      <w:r w:rsidRPr="00507FA6">
        <w:rPr>
          <w:rFonts w:asciiTheme="majorBidi" w:hAnsiTheme="majorBidi" w:cstheme="majorBidi"/>
          <w:color w:val="000000" w:themeColor="text1"/>
          <w:vertAlign w:val="superscript"/>
          <w:lang w:val="en-US"/>
        </w:rPr>
        <w:t>232</w:t>
      </w:r>
      <w:r w:rsidRPr="00507FA6">
        <w:rPr>
          <w:rFonts w:asciiTheme="majorBidi" w:hAnsiTheme="majorBidi" w:cstheme="majorBidi"/>
          <w:color w:val="000000" w:themeColor="text1"/>
          <w:lang w:val="en-US"/>
        </w:rPr>
        <w:t>Th in the ADS</w:t>
      </w:r>
      <w:r w:rsidR="0074123C">
        <w:rPr>
          <w:rFonts w:asciiTheme="majorBidi" w:hAnsiTheme="majorBidi" w:cstheme="majorBidi"/>
          <w:color w:val="000000" w:themeColor="text1"/>
          <w:lang w:val="en-US"/>
        </w:rPr>
        <w:t xml:space="preserve"> reactor </w:t>
      </w:r>
      <w:r w:rsidRPr="00507FA6">
        <w:rPr>
          <w:rFonts w:asciiTheme="majorBidi" w:hAnsiTheme="majorBidi" w:cstheme="majorBidi"/>
          <w:color w:val="000000" w:themeColor="text1"/>
          <w:lang w:val="en-US"/>
        </w:rPr>
        <w:t xml:space="preserve"> core</w:t>
      </w:r>
    </w:p>
    <w:p w14:paraId="2870F1C1" w14:textId="0FB31866" w:rsidR="0045297B" w:rsidRPr="00C12A13" w:rsidRDefault="00A033FF" w:rsidP="00C12A13">
      <w:pPr>
        <w:pStyle w:val="ListParagraph"/>
        <w:numPr>
          <w:ilvl w:val="2"/>
          <w:numId w:val="28"/>
        </w:numPr>
        <w:autoSpaceDE w:val="0"/>
        <w:autoSpaceDN w:val="0"/>
        <w:adjustRightInd w:val="0"/>
        <w:spacing w:before="240" w:after="240"/>
        <w:jc w:val="both"/>
        <w:rPr>
          <w:rFonts w:ascii="Times New Roman" w:hAnsi="Times New Roman" w:cs="Times New Roman"/>
          <w:i/>
          <w:iCs/>
          <w:sz w:val="20"/>
          <w:szCs w:val="20"/>
        </w:rPr>
      </w:pPr>
      <w:r w:rsidRPr="00C12A13">
        <w:rPr>
          <w:rFonts w:ascii="Times New Roman" w:hAnsi="Times New Roman" w:cs="Times New Roman"/>
          <w:i/>
          <w:iCs/>
          <w:sz w:val="20"/>
          <w:szCs w:val="20"/>
          <w:vertAlign w:val="superscript"/>
        </w:rPr>
        <w:t>233</w:t>
      </w:r>
      <w:r w:rsidRPr="00C12A13">
        <w:rPr>
          <w:rFonts w:ascii="Times New Roman" w:hAnsi="Times New Roman" w:cs="Times New Roman"/>
          <w:i/>
          <w:iCs/>
          <w:sz w:val="20"/>
          <w:szCs w:val="20"/>
        </w:rPr>
        <w:t>Pa</w:t>
      </w:r>
    </w:p>
    <w:p w14:paraId="2A233986" w14:textId="28786620" w:rsidR="002D2A89" w:rsidRPr="0045297B" w:rsidRDefault="002D2A89" w:rsidP="00BF3F09">
      <w:pPr>
        <w:autoSpaceDE w:val="0"/>
        <w:autoSpaceDN w:val="0"/>
        <w:adjustRightInd w:val="0"/>
        <w:jc w:val="both"/>
        <w:rPr>
          <w:rFonts w:asciiTheme="majorBidi" w:hAnsiTheme="majorBidi" w:cstheme="majorBidi"/>
          <w:color w:val="000000"/>
          <w:sz w:val="20"/>
          <w:szCs w:val="20"/>
          <w:lang w:val="en-US"/>
        </w:rPr>
      </w:pPr>
      <w:r w:rsidRPr="0045297B">
        <w:rPr>
          <w:rFonts w:asciiTheme="majorBidi" w:hAnsiTheme="majorBidi" w:cstheme="majorBidi"/>
          <w:color w:val="000000"/>
          <w:sz w:val="20"/>
          <w:szCs w:val="20"/>
          <w:lang w:val="en-US"/>
        </w:rPr>
        <w:t xml:space="preserve">After the reactor shutdown, the </w:t>
      </w:r>
      <w:r w:rsidRPr="0045297B">
        <w:rPr>
          <w:rFonts w:asciiTheme="majorBidi" w:hAnsiTheme="majorBidi" w:cstheme="majorBidi"/>
          <w:color w:val="000000"/>
          <w:sz w:val="20"/>
          <w:szCs w:val="20"/>
          <w:vertAlign w:val="superscript"/>
          <w:lang w:val="en-US"/>
        </w:rPr>
        <w:t>233</w:t>
      </w:r>
      <w:r w:rsidRPr="0045297B">
        <w:rPr>
          <w:rFonts w:asciiTheme="majorBidi" w:hAnsiTheme="majorBidi" w:cstheme="majorBidi"/>
          <w:color w:val="000000"/>
          <w:sz w:val="20"/>
          <w:szCs w:val="20"/>
          <w:lang w:val="en-US"/>
        </w:rPr>
        <w:t xml:space="preserve">Pa is converted into </w:t>
      </w:r>
      <w:r w:rsidRPr="0045297B">
        <w:rPr>
          <w:rFonts w:asciiTheme="majorBidi" w:hAnsiTheme="majorBidi" w:cstheme="majorBidi"/>
          <w:color w:val="000000"/>
          <w:sz w:val="20"/>
          <w:szCs w:val="20"/>
          <w:vertAlign w:val="superscript"/>
          <w:lang w:val="en-US"/>
        </w:rPr>
        <w:t>233</w:t>
      </w:r>
      <w:r w:rsidRPr="0045297B">
        <w:rPr>
          <w:rFonts w:asciiTheme="majorBidi" w:hAnsiTheme="majorBidi" w:cstheme="majorBidi"/>
          <w:color w:val="000000"/>
          <w:sz w:val="20"/>
          <w:szCs w:val="20"/>
          <w:lang w:val="en-US"/>
        </w:rPr>
        <w:t>U</w:t>
      </w:r>
      <w:r w:rsidR="006F3ACF" w:rsidRPr="0045297B">
        <w:rPr>
          <w:rFonts w:asciiTheme="majorBidi" w:hAnsiTheme="majorBidi" w:cstheme="majorBidi"/>
          <w:color w:val="000000"/>
          <w:sz w:val="20"/>
          <w:szCs w:val="20"/>
          <w:lang w:val="en-US"/>
        </w:rPr>
        <w:t xml:space="preserve"> </w:t>
      </w:r>
      <w:r w:rsidRPr="0045297B">
        <w:rPr>
          <w:rFonts w:asciiTheme="majorBidi" w:hAnsiTheme="majorBidi" w:cstheme="majorBidi"/>
          <w:color w:val="000000"/>
          <w:sz w:val="20"/>
          <w:szCs w:val="20"/>
          <w:lang w:val="en-US"/>
        </w:rPr>
        <w:t xml:space="preserve">leading to a rise in the reactivity. </w:t>
      </w:r>
      <w:r w:rsidR="00FC41D4">
        <w:rPr>
          <w:rFonts w:asciiTheme="majorBidi" w:hAnsiTheme="majorBidi" w:cstheme="majorBidi"/>
          <w:sz w:val="20"/>
          <w:szCs w:val="20"/>
        </w:rPr>
        <w:t>Fig. 7</w:t>
      </w:r>
      <w:r w:rsidR="00FC41D4" w:rsidRPr="00FC41D4">
        <w:rPr>
          <w:rFonts w:asciiTheme="majorBidi" w:hAnsiTheme="majorBidi" w:cstheme="majorBidi"/>
          <w:sz w:val="20"/>
          <w:szCs w:val="20"/>
        </w:rPr>
        <w:t>.</w:t>
      </w:r>
      <w:r w:rsidR="00FC41D4">
        <w:t xml:space="preserve"> </w:t>
      </w:r>
      <w:r w:rsidRPr="0045297B">
        <w:rPr>
          <w:rFonts w:asciiTheme="majorBidi" w:hAnsiTheme="majorBidi" w:cstheme="majorBidi"/>
          <w:color w:val="000000"/>
          <w:sz w:val="20"/>
          <w:szCs w:val="20"/>
          <w:lang w:val="en-US"/>
        </w:rPr>
        <w:t xml:space="preserve">presents the </w:t>
      </w:r>
      <w:r w:rsidRPr="0045297B">
        <w:rPr>
          <w:rFonts w:asciiTheme="majorBidi" w:hAnsiTheme="majorBidi" w:cstheme="majorBidi"/>
          <w:color w:val="000000"/>
          <w:sz w:val="20"/>
          <w:szCs w:val="20"/>
          <w:vertAlign w:val="superscript"/>
          <w:lang w:val="en-US"/>
        </w:rPr>
        <w:t>233</w:t>
      </w:r>
      <w:r w:rsidRPr="0045297B">
        <w:rPr>
          <w:rFonts w:asciiTheme="majorBidi" w:hAnsiTheme="majorBidi" w:cstheme="majorBidi"/>
          <w:color w:val="000000"/>
          <w:sz w:val="20"/>
          <w:szCs w:val="20"/>
          <w:lang w:val="en-US"/>
        </w:rPr>
        <w:t xml:space="preserve">Pa concentration during the operation of the ADS reactor. It can be noted that this isotope is created on a wide scale that leads to a negative effect on the ADS core reactivity. From the figure, it can be noted that after approximately 200 EFPD the concentration of </w:t>
      </w:r>
      <w:r w:rsidRPr="0045297B">
        <w:rPr>
          <w:rFonts w:asciiTheme="majorBidi" w:hAnsiTheme="majorBidi" w:cstheme="majorBidi"/>
          <w:color w:val="000000"/>
          <w:sz w:val="20"/>
          <w:szCs w:val="20"/>
          <w:vertAlign w:val="superscript"/>
          <w:lang w:val="en-US"/>
        </w:rPr>
        <w:t>233</w:t>
      </w:r>
      <w:r w:rsidRPr="0045297B">
        <w:rPr>
          <w:rFonts w:asciiTheme="majorBidi" w:hAnsiTheme="majorBidi" w:cstheme="majorBidi"/>
          <w:color w:val="000000"/>
          <w:sz w:val="20"/>
          <w:szCs w:val="20"/>
          <w:lang w:val="en-US"/>
        </w:rPr>
        <w:t>Pa reaches the saturation state until the EOC.</w:t>
      </w:r>
    </w:p>
    <w:p w14:paraId="4697DD12" w14:textId="77777777" w:rsidR="00F042F6" w:rsidRPr="0045297B" w:rsidRDefault="00F042F6" w:rsidP="008C7D4B">
      <w:pPr>
        <w:autoSpaceDE w:val="0"/>
        <w:autoSpaceDN w:val="0"/>
        <w:adjustRightInd w:val="0"/>
        <w:jc w:val="both"/>
        <w:rPr>
          <w:rFonts w:ascii="Times New Roman" w:hAnsi="Times New Roman" w:cs="Times New Roman"/>
          <w:sz w:val="20"/>
          <w:szCs w:val="20"/>
        </w:rPr>
      </w:pPr>
    </w:p>
    <w:p w14:paraId="62F31C15" w14:textId="77777777" w:rsidR="00677958" w:rsidRDefault="00F042F6" w:rsidP="00677958">
      <w:pPr>
        <w:pStyle w:val="ListParagraph"/>
        <w:keepNext/>
        <w:autoSpaceDE w:val="0"/>
        <w:autoSpaceDN w:val="0"/>
        <w:adjustRightInd w:val="0"/>
        <w:spacing w:line="360" w:lineRule="auto"/>
        <w:ind w:left="0"/>
        <w:contextualSpacing w:val="0"/>
        <w:jc w:val="center"/>
      </w:pPr>
      <w:r w:rsidRPr="002A100D">
        <w:rPr>
          <w:rFonts w:ascii="Times New Roman" w:hAnsi="Times New Roman" w:cs="Times New Roman"/>
          <w:b/>
          <w:bCs/>
          <w:noProof/>
          <w:color w:val="000000"/>
          <w:sz w:val="24"/>
          <w:szCs w:val="24"/>
          <w:lang w:val="en-US" w:eastAsia="en-US"/>
        </w:rPr>
        <w:drawing>
          <wp:inline distT="0" distB="0" distL="0" distR="0" wp14:anchorId="4DC2BA3B" wp14:editId="7DAF0132">
            <wp:extent cx="3994150" cy="213360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6A27C3" w14:textId="5B04E962" w:rsidR="00677958" w:rsidRDefault="00677958" w:rsidP="00C12A13">
      <w:pPr>
        <w:pStyle w:val="Caption"/>
        <w:rPr>
          <w:rFonts w:asciiTheme="majorBidi" w:hAnsiTheme="majorBidi" w:cstheme="majorBidi"/>
          <w:color w:val="000000" w:themeColor="text1"/>
          <w:lang w:val="en-US"/>
        </w:rPr>
      </w:pPr>
      <w:r w:rsidRPr="00507FA6">
        <w:rPr>
          <w:rFonts w:asciiTheme="majorBidi" w:hAnsiTheme="majorBidi" w:cstheme="majorBidi"/>
          <w:color w:val="000000" w:themeColor="text1"/>
          <w:lang w:val="en-US"/>
        </w:rPr>
        <w:t xml:space="preserve">FIG. 7. </w:t>
      </w:r>
      <w:r w:rsidRPr="00507FA6">
        <w:rPr>
          <w:rFonts w:asciiTheme="majorBidi" w:hAnsiTheme="majorBidi" w:cstheme="majorBidi"/>
          <w:color w:val="000000" w:themeColor="text1"/>
          <w:vertAlign w:val="superscript"/>
          <w:lang w:val="en-US"/>
        </w:rPr>
        <w:t>233</w:t>
      </w:r>
      <w:r w:rsidRPr="00507FA6">
        <w:rPr>
          <w:rFonts w:asciiTheme="majorBidi" w:hAnsiTheme="majorBidi" w:cstheme="majorBidi"/>
          <w:color w:val="000000" w:themeColor="text1"/>
          <w:lang w:val="en-US"/>
        </w:rPr>
        <w:t>Pa concentration in the ADS</w:t>
      </w:r>
      <w:r w:rsidR="006C0FC2" w:rsidRPr="006C0FC2">
        <w:rPr>
          <w:rFonts w:asciiTheme="majorBidi" w:hAnsiTheme="majorBidi" w:cstheme="majorBidi"/>
          <w:color w:val="000000" w:themeColor="text1"/>
          <w:lang w:val="en-US"/>
        </w:rPr>
        <w:t xml:space="preserve"> </w:t>
      </w:r>
      <w:r w:rsidR="006C0FC2">
        <w:rPr>
          <w:rFonts w:asciiTheme="majorBidi" w:hAnsiTheme="majorBidi" w:cstheme="majorBidi"/>
          <w:color w:val="000000" w:themeColor="text1"/>
          <w:lang w:val="en-US"/>
        </w:rPr>
        <w:t>reactor</w:t>
      </w:r>
      <w:r w:rsidRPr="00507FA6">
        <w:rPr>
          <w:rFonts w:asciiTheme="majorBidi" w:hAnsiTheme="majorBidi" w:cstheme="majorBidi"/>
          <w:color w:val="000000" w:themeColor="text1"/>
          <w:lang w:val="en-US"/>
        </w:rPr>
        <w:t xml:space="preserve"> core</w:t>
      </w:r>
    </w:p>
    <w:p w14:paraId="4AFDF1DD" w14:textId="77777777" w:rsidR="008B3644" w:rsidRDefault="008B3644" w:rsidP="008B3644">
      <w:pPr>
        <w:rPr>
          <w:lang w:val="en-US"/>
        </w:rPr>
      </w:pPr>
    </w:p>
    <w:p w14:paraId="0B349889" w14:textId="77777777" w:rsidR="008B3644" w:rsidRDefault="008B3644" w:rsidP="008B3644">
      <w:pPr>
        <w:rPr>
          <w:lang w:val="en-US"/>
        </w:rPr>
      </w:pPr>
    </w:p>
    <w:p w14:paraId="7BCC6CCC" w14:textId="77777777" w:rsidR="008B3644" w:rsidRDefault="008B3644" w:rsidP="008B3644">
      <w:pPr>
        <w:rPr>
          <w:lang w:val="en-US"/>
        </w:rPr>
      </w:pPr>
    </w:p>
    <w:p w14:paraId="6C76D4AE" w14:textId="77777777" w:rsidR="008B3644" w:rsidRDefault="008B3644" w:rsidP="008B3644">
      <w:pPr>
        <w:rPr>
          <w:lang w:val="en-US"/>
        </w:rPr>
      </w:pPr>
    </w:p>
    <w:p w14:paraId="25C9F9BE" w14:textId="77777777" w:rsidR="008B3644" w:rsidRDefault="008B3644" w:rsidP="008B3644">
      <w:pPr>
        <w:rPr>
          <w:lang w:val="en-US"/>
        </w:rPr>
      </w:pPr>
    </w:p>
    <w:p w14:paraId="507EC278" w14:textId="77777777" w:rsidR="008B3644" w:rsidRDefault="008B3644" w:rsidP="008B3644">
      <w:pPr>
        <w:rPr>
          <w:lang w:val="en-US"/>
        </w:rPr>
      </w:pPr>
    </w:p>
    <w:p w14:paraId="29F74445" w14:textId="77777777" w:rsidR="008B3644" w:rsidRDefault="008B3644" w:rsidP="008B3644">
      <w:pPr>
        <w:rPr>
          <w:lang w:val="en-US"/>
        </w:rPr>
      </w:pPr>
    </w:p>
    <w:p w14:paraId="0E02DA45" w14:textId="77777777" w:rsidR="008B3644" w:rsidRDefault="008B3644" w:rsidP="008B3644">
      <w:pPr>
        <w:rPr>
          <w:lang w:val="en-US"/>
        </w:rPr>
      </w:pPr>
    </w:p>
    <w:p w14:paraId="1E7C3C52" w14:textId="77777777" w:rsidR="008B3644" w:rsidRDefault="008B3644" w:rsidP="008B3644">
      <w:pPr>
        <w:rPr>
          <w:lang w:val="en-US"/>
        </w:rPr>
      </w:pPr>
    </w:p>
    <w:p w14:paraId="1F22D28F" w14:textId="77777777" w:rsidR="008B3644" w:rsidRPr="008B3644" w:rsidRDefault="008B3644" w:rsidP="008B3644">
      <w:pPr>
        <w:rPr>
          <w:lang w:val="en-US"/>
        </w:rPr>
      </w:pPr>
    </w:p>
    <w:p w14:paraId="1D5036A9" w14:textId="76613FB1" w:rsidR="0045297B" w:rsidRPr="00C12A13" w:rsidRDefault="00A033FF" w:rsidP="00C12A13">
      <w:pPr>
        <w:pStyle w:val="ListParagraph"/>
        <w:numPr>
          <w:ilvl w:val="2"/>
          <w:numId w:val="28"/>
        </w:numPr>
        <w:autoSpaceDE w:val="0"/>
        <w:autoSpaceDN w:val="0"/>
        <w:adjustRightInd w:val="0"/>
        <w:spacing w:before="240" w:after="240"/>
        <w:jc w:val="both"/>
        <w:rPr>
          <w:rFonts w:ascii="Times New Roman" w:hAnsi="Times New Roman" w:cs="Times New Roman"/>
          <w:i/>
          <w:iCs/>
          <w:color w:val="000000"/>
          <w:sz w:val="20"/>
          <w:szCs w:val="20"/>
        </w:rPr>
      </w:pPr>
      <w:r w:rsidRPr="00C12A13">
        <w:rPr>
          <w:rFonts w:ascii="Times New Roman" w:hAnsi="Times New Roman" w:cs="Times New Roman"/>
          <w:i/>
          <w:iCs/>
          <w:color w:val="000000"/>
          <w:sz w:val="20"/>
          <w:szCs w:val="20"/>
          <w:vertAlign w:val="superscript"/>
        </w:rPr>
        <w:lastRenderedPageBreak/>
        <w:t>233</w:t>
      </w:r>
      <w:r w:rsidRPr="00C12A13">
        <w:rPr>
          <w:rFonts w:ascii="Times New Roman" w:hAnsi="Times New Roman" w:cs="Times New Roman"/>
          <w:i/>
          <w:iCs/>
          <w:color w:val="000000"/>
          <w:sz w:val="20"/>
          <w:szCs w:val="20"/>
        </w:rPr>
        <w:t>U</w:t>
      </w:r>
    </w:p>
    <w:p w14:paraId="7706F113" w14:textId="5BEE809C" w:rsidR="002D2A89" w:rsidRPr="0045297B" w:rsidRDefault="002D2A89" w:rsidP="003345BB">
      <w:pPr>
        <w:autoSpaceDE w:val="0"/>
        <w:autoSpaceDN w:val="0"/>
        <w:adjustRightInd w:val="0"/>
        <w:jc w:val="both"/>
        <w:rPr>
          <w:rFonts w:asciiTheme="majorBidi" w:hAnsiTheme="majorBidi" w:cstheme="majorBidi"/>
          <w:color w:val="000000"/>
          <w:sz w:val="20"/>
          <w:szCs w:val="20"/>
          <w:lang w:val="en-US"/>
        </w:rPr>
      </w:pPr>
      <w:r w:rsidRPr="0045297B">
        <w:rPr>
          <w:rFonts w:asciiTheme="majorBidi" w:hAnsiTheme="majorBidi" w:cstheme="majorBidi"/>
          <w:color w:val="000000"/>
          <w:sz w:val="20"/>
          <w:szCs w:val="20"/>
          <w:lang w:val="en-US"/>
        </w:rPr>
        <w:t xml:space="preserve">However, the production of the little quantity of </w:t>
      </w:r>
      <w:r w:rsidRPr="0045297B">
        <w:rPr>
          <w:rFonts w:asciiTheme="majorBidi" w:hAnsiTheme="majorBidi" w:cstheme="majorBidi"/>
          <w:color w:val="000000"/>
          <w:sz w:val="20"/>
          <w:szCs w:val="20"/>
          <w:vertAlign w:val="superscript"/>
          <w:lang w:val="en-US"/>
        </w:rPr>
        <w:t>233</w:t>
      </w:r>
      <w:r w:rsidRPr="0045297B">
        <w:rPr>
          <w:rFonts w:asciiTheme="majorBidi" w:hAnsiTheme="majorBidi" w:cstheme="majorBidi"/>
          <w:color w:val="000000"/>
          <w:sz w:val="20"/>
          <w:szCs w:val="20"/>
          <w:lang w:val="en-US"/>
        </w:rPr>
        <w:t xml:space="preserve">U is </w:t>
      </w:r>
      <w:r w:rsidR="00441B7F">
        <w:rPr>
          <w:rFonts w:asciiTheme="majorBidi" w:hAnsiTheme="majorBidi" w:cstheme="majorBidi"/>
          <w:color w:val="000000"/>
          <w:sz w:val="20"/>
          <w:szCs w:val="20"/>
          <w:lang w:val="en-US"/>
        </w:rPr>
        <w:t>very</w:t>
      </w:r>
      <w:r w:rsidRPr="0045297B">
        <w:rPr>
          <w:rFonts w:asciiTheme="majorBidi" w:hAnsiTheme="majorBidi" w:cstheme="majorBidi"/>
          <w:color w:val="000000"/>
          <w:sz w:val="20"/>
          <w:szCs w:val="20"/>
          <w:lang w:val="en-US"/>
        </w:rPr>
        <w:t xml:space="preserve"> important for the</w:t>
      </w:r>
      <w:r w:rsidR="00441B7F">
        <w:rPr>
          <w:rFonts w:asciiTheme="majorBidi" w:hAnsiTheme="majorBidi" w:cstheme="majorBidi"/>
          <w:color w:val="000000"/>
          <w:sz w:val="20"/>
          <w:szCs w:val="20"/>
          <w:lang w:val="en-US"/>
        </w:rPr>
        <w:t xml:space="preserve"> </w:t>
      </w:r>
      <w:r w:rsidR="00441B7F" w:rsidRPr="0045297B">
        <w:rPr>
          <w:rFonts w:asciiTheme="majorBidi" w:hAnsiTheme="majorBidi" w:cstheme="majorBidi"/>
          <w:color w:val="000000"/>
          <w:sz w:val="20"/>
          <w:szCs w:val="20"/>
          <w:lang w:val="en-US"/>
        </w:rPr>
        <w:t>performance</w:t>
      </w:r>
      <w:r w:rsidR="00441B7F">
        <w:rPr>
          <w:rFonts w:asciiTheme="majorBidi" w:hAnsiTheme="majorBidi" w:cstheme="majorBidi"/>
          <w:color w:val="000000"/>
          <w:sz w:val="20"/>
          <w:szCs w:val="20"/>
          <w:lang w:val="en-US"/>
        </w:rPr>
        <w:t xml:space="preserve"> of the ADS</w:t>
      </w:r>
      <w:r w:rsidRPr="0045297B">
        <w:rPr>
          <w:rFonts w:asciiTheme="majorBidi" w:hAnsiTheme="majorBidi" w:cstheme="majorBidi"/>
          <w:color w:val="000000"/>
          <w:sz w:val="20"/>
          <w:szCs w:val="20"/>
          <w:lang w:val="en-US"/>
        </w:rPr>
        <w:t xml:space="preserve"> core. </w:t>
      </w:r>
      <w:r w:rsidR="00FC41D4">
        <w:rPr>
          <w:rFonts w:asciiTheme="majorBidi" w:hAnsiTheme="majorBidi" w:cstheme="majorBidi"/>
          <w:sz w:val="20"/>
          <w:szCs w:val="20"/>
        </w:rPr>
        <w:t>Fig. 8</w:t>
      </w:r>
      <w:r w:rsidR="00FC41D4" w:rsidRPr="00FC41D4">
        <w:rPr>
          <w:rFonts w:asciiTheme="majorBidi" w:hAnsiTheme="majorBidi" w:cstheme="majorBidi"/>
          <w:sz w:val="20"/>
          <w:szCs w:val="20"/>
        </w:rPr>
        <w:t>.</w:t>
      </w:r>
      <w:r w:rsidRPr="0045297B">
        <w:rPr>
          <w:rFonts w:asciiTheme="majorBidi" w:hAnsiTheme="majorBidi" w:cstheme="majorBidi"/>
          <w:color w:val="000000"/>
          <w:sz w:val="20"/>
          <w:szCs w:val="20"/>
          <w:lang w:val="en-US"/>
        </w:rPr>
        <w:t xml:space="preserve"> </w:t>
      </w:r>
      <w:r w:rsidR="00441B7F">
        <w:rPr>
          <w:rFonts w:asciiTheme="majorBidi" w:hAnsiTheme="majorBidi" w:cstheme="majorBidi"/>
          <w:color w:val="000000"/>
          <w:sz w:val="20"/>
          <w:szCs w:val="20"/>
          <w:lang w:val="en-US"/>
        </w:rPr>
        <w:t xml:space="preserve">presents </w:t>
      </w:r>
      <w:r w:rsidRPr="0045297B">
        <w:rPr>
          <w:rFonts w:asciiTheme="majorBidi" w:hAnsiTheme="majorBidi" w:cstheme="majorBidi"/>
          <w:color w:val="000000"/>
          <w:sz w:val="20"/>
          <w:szCs w:val="20"/>
          <w:lang w:val="en-US"/>
        </w:rPr>
        <w:t>the</w:t>
      </w:r>
      <w:r w:rsidR="003345BB">
        <w:rPr>
          <w:rFonts w:asciiTheme="majorBidi" w:hAnsiTheme="majorBidi" w:cstheme="majorBidi"/>
          <w:color w:val="000000"/>
          <w:sz w:val="20"/>
          <w:szCs w:val="20"/>
          <w:lang w:val="en-US"/>
        </w:rPr>
        <w:t xml:space="preserve"> </w:t>
      </w:r>
      <w:r w:rsidR="003345BB" w:rsidRPr="0045297B">
        <w:rPr>
          <w:rFonts w:asciiTheme="majorBidi" w:hAnsiTheme="majorBidi" w:cstheme="majorBidi"/>
          <w:color w:val="000000"/>
          <w:sz w:val="20"/>
          <w:szCs w:val="20"/>
          <w:vertAlign w:val="superscript"/>
          <w:lang w:val="en-US"/>
        </w:rPr>
        <w:t>233</w:t>
      </w:r>
      <w:r w:rsidR="003345BB" w:rsidRPr="0045297B">
        <w:rPr>
          <w:rFonts w:asciiTheme="majorBidi" w:hAnsiTheme="majorBidi" w:cstheme="majorBidi"/>
          <w:color w:val="000000"/>
          <w:sz w:val="20"/>
          <w:szCs w:val="20"/>
          <w:lang w:val="en-US"/>
        </w:rPr>
        <w:t>U</w:t>
      </w:r>
      <w:r w:rsidR="003345BB">
        <w:rPr>
          <w:rFonts w:asciiTheme="majorBidi" w:hAnsiTheme="majorBidi" w:cstheme="majorBidi"/>
          <w:color w:val="000000"/>
          <w:sz w:val="20"/>
          <w:szCs w:val="20"/>
          <w:lang w:val="en-US"/>
        </w:rPr>
        <w:t xml:space="preserve"> isotopes</w:t>
      </w:r>
      <w:r w:rsidRPr="0045297B">
        <w:rPr>
          <w:rFonts w:asciiTheme="majorBidi" w:hAnsiTheme="majorBidi" w:cstheme="majorBidi"/>
          <w:color w:val="000000"/>
          <w:sz w:val="20"/>
          <w:szCs w:val="20"/>
          <w:lang w:val="en-US"/>
        </w:rPr>
        <w:t xml:space="preserve"> breeding rate from the BOC to the EOC in</w:t>
      </w:r>
      <w:r w:rsidR="00441B7F">
        <w:rPr>
          <w:rFonts w:asciiTheme="majorBidi" w:hAnsiTheme="majorBidi" w:cstheme="majorBidi"/>
          <w:color w:val="000000"/>
          <w:sz w:val="20"/>
          <w:szCs w:val="20"/>
          <w:lang w:val="en-US"/>
        </w:rPr>
        <w:t>side</w:t>
      </w:r>
      <w:r w:rsidRPr="0045297B">
        <w:rPr>
          <w:rFonts w:asciiTheme="majorBidi" w:hAnsiTheme="majorBidi" w:cstheme="majorBidi"/>
          <w:color w:val="000000"/>
          <w:sz w:val="20"/>
          <w:szCs w:val="20"/>
          <w:lang w:val="en-US"/>
        </w:rPr>
        <w:t xml:space="preserve"> the ADS reactor core. As can be </w:t>
      </w:r>
      <w:r w:rsidR="00441B7F">
        <w:rPr>
          <w:rFonts w:asciiTheme="majorBidi" w:hAnsiTheme="majorBidi" w:cstheme="majorBidi"/>
          <w:color w:val="000000"/>
          <w:sz w:val="20"/>
          <w:szCs w:val="20"/>
          <w:lang w:val="en-US"/>
        </w:rPr>
        <w:t>observed</w:t>
      </w:r>
      <w:r w:rsidRPr="0045297B">
        <w:rPr>
          <w:rFonts w:asciiTheme="majorBidi" w:hAnsiTheme="majorBidi" w:cstheme="majorBidi"/>
          <w:color w:val="000000"/>
          <w:sz w:val="20"/>
          <w:szCs w:val="20"/>
          <w:lang w:val="en-US"/>
        </w:rPr>
        <w:t xml:space="preserve"> from the figure, the concentration of the </w:t>
      </w:r>
      <w:r w:rsidRPr="0045297B">
        <w:rPr>
          <w:rFonts w:asciiTheme="majorBidi" w:hAnsiTheme="majorBidi" w:cstheme="majorBidi"/>
          <w:color w:val="000000"/>
          <w:sz w:val="20"/>
          <w:szCs w:val="20"/>
          <w:vertAlign w:val="superscript"/>
          <w:lang w:val="en-US"/>
        </w:rPr>
        <w:t>233</w:t>
      </w:r>
      <w:r w:rsidRPr="0045297B">
        <w:rPr>
          <w:rFonts w:asciiTheme="majorBidi" w:hAnsiTheme="majorBidi" w:cstheme="majorBidi"/>
          <w:color w:val="000000"/>
          <w:sz w:val="20"/>
          <w:szCs w:val="20"/>
          <w:lang w:val="en-US"/>
        </w:rPr>
        <w:t xml:space="preserve">U isotope increased with time due to the conversion of </w:t>
      </w:r>
      <w:r w:rsidRPr="0045297B">
        <w:rPr>
          <w:rFonts w:asciiTheme="majorBidi" w:hAnsiTheme="majorBidi" w:cstheme="majorBidi"/>
          <w:color w:val="000000"/>
          <w:sz w:val="20"/>
          <w:szCs w:val="20"/>
          <w:vertAlign w:val="superscript"/>
          <w:lang w:val="en-US"/>
        </w:rPr>
        <w:t>232</w:t>
      </w:r>
      <w:r w:rsidRPr="0045297B">
        <w:rPr>
          <w:rFonts w:asciiTheme="majorBidi" w:hAnsiTheme="majorBidi" w:cstheme="majorBidi"/>
          <w:color w:val="000000"/>
          <w:sz w:val="20"/>
          <w:szCs w:val="20"/>
          <w:lang w:val="en-US"/>
        </w:rPr>
        <w:t>Th.</w:t>
      </w:r>
    </w:p>
    <w:p w14:paraId="3F00F62B" w14:textId="77777777" w:rsidR="00D31188" w:rsidRPr="0045297B" w:rsidRDefault="00D31188" w:rsidP="00AE5F2C">
      <w:pPr>
        <w:autoSpaceDE w:val="0"/>
        <w:autoSpaceDN w:val="0"/>
        <w:adjustRightInd w:val="0"/>
        <w:ind w:firstLine="720"/>
        <w:jc w:val="both"/>
        <w:rPr>
          <w:rFonts w:ascii="Times New Roman" w:hAnsi="Times New Roman" w:cs="Times New Roman"/>
          <w:color w:val="000000"/>
          <w:sz w:val="20"/>
          <w:szCs w:val="20"/>
        </w:rPr>
      </w:pPr>
    </w:p>
    <w:p w14:paraId="3389A881" w14:textId="77777777" w:rsidR="00154119" w:rsidRDefault="00D31188" w:rsidP="00154119">
      <w:pPr>
        <w:keepNext/>
        <w:autoSpaceDE w:val="0"/>
        <w:autoSpaceDN w:val="0"/>
        <w:adjustRightInd w:val="0"/>
        <w:spacing w:line="360" w:lineRule="auto"/>
        <w:jc w:val="center"/>
      </w:pPr>
      <w:r w:rsidRPr="002A100D">
        <w:rPr>
          <w:rFonts w:ascii="Times New Roman" w:hAnsi="Times New Roman" w:cs="Times New Roman"/>
          <w:noProof/>
          <w:color w:val="000000"/>
          <w:sz w:val="24"/>
          <w:szCs w:val="24"/>
          <w:lang w:val="en-US" w:eastAsia="en-US"/>
        </w:rPr>
        <w:drawing>
          <wp:inline distT="0" distB="0" distL="0" distR="0" wp14:anchorId="434EF0C3" wp14:editId="78C4E53F">
            <wp:extent cx="4178300" cy="207645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B22534" w14:textId="091E75A0" w:rsidR="00CA486A" w:rsidRPr="00C12A13" w:rsidRDefault="00154119" w:rsidP="00C12A13">
      <w:pPr>
        <w:pStyle w:val="Caption"/>
        <w:rPr>
          <w:rFonts w:asciiTheme="majorBidi" w:hAnsiTheme="majorBidi" w:cstheme="majorBidi"/>
          <w:color w:val="000000" w:themeColor="text1"/>
          <w:lang w:val="en-US"/>
        </w:rPr>
      </w:pPr>
      <w:r w:rsidRPr="00507FA6">
        <w:rPr>
          <w:rFonts w:asciiTheme="majorBidi" w:hAnsiTheme="majorBidi" w:cstheme="majorBidi"/>
          <w:color w:val="000000" w:themeColor="text1"/>
          <w:lang w:val="en-US"/>
        </w:rPr>
        <w:t xml:space="preserve">FIG. 8. Mass variation of </w:t>
      </w:r>
      <w:r w:rsidRPr="00507FA6">
        <w:rPr>
          <w:rFonts w:asciiTheme="majorBidi" w:hAnsiTheme="majorBidi" w:cstheme="majorBidi"/>
          <w:color w:val="000000" w:themeColor="text1"/>
          <w:vertAlign w:val="superscript"/>
          <w:lang w:val="en-US"/>
        </w:rPr>
        <w:t>233</w:t>
      </w:r>
      <w:r w:rsidRPr="00507FA6">
        <w:rPr>
          <w:rFonts w:asciiTheme="majorBidi" w:hAnsiTheme="majorBidi" w:cstheme="majorBidi"/>
          <w:color w:val="000000" w:themeColor="text1"/>
          <w:lang w:val="en-US"/>
        </w:rPr>
        <w:t>U in the ADS</w:t>
      </w:r>
      <w:r w:rsidR="006C0FC2" w:rsidRPr="006C0FC2">
        <w:rPr>
          <w:rFonts w:asciiTheme="majorBidi" w:hAnsiTheme="majorBidi" w:cstheme="majorBidi"/>
          <w:color w:val="000000" w:themeColor="text1"/>
          <w:lang w:val="en-US"/>
        </w:rPr>
        <w:t xml:space="preserve"> </w:t>
      </w:r>
      <w:r w:rsidR="006C0FC2">
        <w:rPr>
          <w:rFonts w:asciiTheme="majorBidi" w:hAnsiTheme="majorBidi" w:cstheme="majorBidi"/>
          <w:color w:val="000000" w:themeColor="text1"/>
          <w:lang w:val="en-US"/>
        </w:rPr>
        <w:t>reactor</w:t>
      </w:r>
      <w:r w:rsidRPr="00507FA6">
        <w:rPr>
          <w:rFonts w:asciiTheme="majorBidi" w:hAnsiTheme="majorBidi" w:cstheme="majorBidi"/>
          <w:color w:val="000000" w:themeColor="text1"/>
          <w:lang w:val="en-US"/>
        </w:rPr>
        <w:t xml:space="preserve"> core</w:t>
      </w:r>
    </w:p>
    <w:p w14:paraId="0FF74CF6" w14:textId="0E8D63DA" w:rsidR="0045297B" w:rsidRPr="00C12A13" w:rsidRDefault="00A033FF" w:rsidP="00C12A13">
      <w:pPr>
        <w:pStyle w:val="ListParagraph"/>
        <w:numPr>
          <w:ilvl w:val="2"/>
          <w:numId w:val="28"/>
        </w:numPr>
        <w:autoSpaceDE w:val="0"/>
        <w:autoSpaceDN w:val="0"/>
        <w:adjustRightInd w:val="0"/>
        <w:spacing w:before="240" w:after="240"/>
        <w:jc w:val="both"/>
        <w:rPr>
          <w:rFonts w:ascii="Times New Roman" w:hAnsi="Times New Roman" w:cs="Times New Roman"/>
          <w:i/>
          <w:iCs/>
          <w:color w:val="000000"/>
          <w:sz w:val="20"/>
          <w:szCs w:val="20"/>
        </w:rPr>
      </w:pPr>
      <w:r w:rsidRPr="00C12A13">
        <w:rPr>
          <w:rFonts w:ascii="Times New Roman" w:hAnsi="Times New Roman" w:cs="Times New Roman"/>
          <w:i/>
          <w:iCs/>
          <w:color w:val="222222"/>
          <w:sz w:val="20"/>
          <w:szCs w:val="20"/>
          <w:shd w:val="clear" w:color="auto" w:fill="FFFFFF"/>
          <w:vertAlign w:val="superscript"/>
        </w:rPr>
        <w:t>239</w:t>
      </w:r>
      <w:r w:rsidRPr="00C12A13">
        <w:rPr>
          <w:rFonts w:ascii="Times New Roman" w:hAnsi="Times New Roman" w:cs="Times New Roman"/>
          <w:i/>
          <w:iCs/>
          <w:color w:val="222222"/>
          <w:sz w:val="20"/>
          <w:szCs w:val="20"/>
          <w:shd w:val="clear" w:color="auto" w:fill="FFFFFF"/>
        </w:rPr>
        <w:t>Pu</w:t>
      </w:r>
    </w:p>
    <w:p w14:paraId="7347DB73" w14:textId="2F6458A9" w:rsidR="002D2A89" w:rsidRPr="002D2A89" w:rsidRDefault="002D2A89" w:rsidP="005120FF">
      <w:pPr>
        <w:autoSpaceDE w:val="0"/>
        <w:autoSpaceDN w:val="0"/>
        <w:adjustRightInd w:val="0"/>
        <w:jc w:val="both"/>
        <w:rPr>
          <w:rFonts w:asciiTheme="majorBidi" w:hAnsiTheme="majorBidi" w:cstheme="majorBidi"/>
          <w:color w:val="222222"/>
          <w:sz w:val="24"/>
          <w:szCs w:val="24"/>
          <w:lang w:val="en-US"/>
        </w:rPr>
      </w:pPr>
      <w:r w:rsidRPr="0045297B">
        <w:rPr>
          <w:rFonts w:asciiTheme="majorBidi" w:hAnsiTheme="majorBidi" w:cstheme="majorBidi"/>
          <w:color w:val="000000"/>
          <w:sz w:val="20"/>
          <w:szCs w:val="20"/>
          <w:lang w:val="en-US"/>
        </w:rPr>
        <w:t xml:space="preserve">Finally, </w:t>
      </w:r>
      <w:r w:rsidR="00BA5D52" w:rsidRPr="0045297B">
        <w:rPr>
          <w:rFonts w:asciiTheme="majorBidi" w:hAnsiTheme="majorBidi" w:cstheme="majorBidi"/>
          <w:color w:val="222222"/>
          <w:sz w:val="20"/>
          <w:szCs w:val="20"/>
          <w:lang w:val="en-US"/>
        </w:rPr>
        <w:t xml:space="preserve">Plutonium is formed from </w:t>
      </w:r>
      <w:r w:rsidRPr="0045297B">
        <w:rPr>
          <w:rFonts w:asciiTheme="majorBidi" w:hAnsiTheme="majorBidi" w:cstheme="majorBidi"/>
          <w:color w:val="222222"/>
          <w:sz w:val="20"/>
          <w:szCs w:val="20"/>
          <w:vertAlign w:val="superscript"/>
          <w:lang w:val="en-US"/>
        </w:rPr>
        <w:t>238</w:t>
      </w:r>
      <w:r w:rsidRPr="0045297B">
        <w:rPr>
          <w:rFonts w:asciiTheme="majorBidi" w:hAnsiTheme="majorBidi" w:cstheme="majorBidi"/>
          <w:color w:val="222222"/>
          <w:sz w:val="20"/>
          <w:szCs w:val="20"/>
          <w:lang w:val="en-US"/>
        </w:rPr>
        <w:t xml:space="preserve">U. </w:t>
      </w:r>
      <w:r w:rsidRPr="0045297B">
        <w:rPr>
          <w:rFonts w:asciiTheme="majorBidi" w:hAnsiTheme="majorBidi" w:cstheme="majorBidi"/>
          <w:color w:val="222222"/>
          <w:sz w:val="20"/>
          <w:szCs w:val="20"/>
          <w:vertAlign w:val="superscript"/>
          <w:lang w:val="en-US"/>
        </w:rPr>
        <w:t>239</w:t>
      </w:r>
      <w:r w:rsidRPr="0045297B">
        <w:rPr>
          <w:rFonts w:asciiTheme="majorBidi" w:hAnsiTheme="majorBidi" w:cstheme="majorBidi"/>
          <w:color w:val="222222"/>
          <w:sz w:val="20"/>
          <w:szCs w:val="20"/>
          <w:lang w:val="en-US"/>
        </w:rPr>
        <w:t xml:space="preserve">Pu is generally created in nuclear reactors by transmutation of </w:t>
      </w:r>
      <w:r w:rsidRPr="0045297B">
        <w:rPr>
          <w:rFonts w:asciiTheme="majorBidi" w:hAnsiTheme="majorBidi" w:cstheme="majorBidi"/>
          <w:color w:val="222222"/>
          <w:sz w:val="20"/>
          <w:szCs w:val="20"/>
          <w:vertAlign w:val="superscript"/>
          <w:lang w:val="en-US"/>
        </w:rPr>
        <w:t>238</w:t>
      </w:r>
      <w:r w:rsidRPr="0045297B">
        <w:rPr>
          <w:rFonts w:asciiTheme="majorBidi" w:hAnsiTheme="majorBidi" w:cstheme="majorBidi"/>
          <w:color w:val="222222"/>
          <w:sz w:val="20"/>
          <w:szCs w:val="20"/>
          <w:lang w:val="en-US"/>
        </w:rPr>
        <w:t>U</w:t>
      </w:r>
      <w:r w:rsidR="00BA5D52" w:rsidRPr="0045297B">
        <w:rPr>
          <w:rFonts w:asciiTheme="majorBidi" w:hAnsiTheme="majorBidi" w:cstheme="majorBidi"/>
          <w:color w:val="222222"/>
          <w:sz w:val="20"/>
          <w:szCs w:val="20"/>
          <w:lang w:val="en-US"/>
        </w:rPr>
        <w:t xml:space="preserve"> </w:t>
      </w:r>
      <w:r w:rsidRPr="0045297B">
        <w:rPr>
          <w:rFonts w:asciiTheme="majorBidi" w:hAnsiTheme="majorBidi" w:cstheme="majorBidi"/>
          <w:color w:val="222222"/>
          <w:sz w:val="20"/>
          <w:szCs w:val="20"/>
          <w:lang w:val="en-US"/>
        </w:rPr>
        <w:t xml:space="preserve">within the fuel rods. </w:t>
      </w:r>
      <w:r w:rsidR="00FC41D4">
        <w:rPr>
          <w:rFonts w:asciiTheme="majorBidi" w:hAnsiTheme="majorBidi" w:cstheme="majorBidi"/>
          <w:sz w:val="20"/>
          <w:szCs w:val="20"/>
        </w:rPr>
        <w:t>Fig. 9</w:t>
      </w:r>
      <w:r w:rsidR="00FC41D4" w:rsidRPr="00FC41D4">
        <w:rPr>
          <w:rFonts w:asciiTheme="majorBidi" w:hAnsiTheme="majorBidi" w:cstheme="majorBidi"/>
          <w:sz w:val="20"/>
          <w:szCs w:val="20"/>
        </w:rPr>
        <w:t>.</w:t>
      </w:r>
      <w:r w:rsidR="00FC41D4">
        <w:t xml:space="preserve"> </w:t>
      </w:r>
      <w:r w:rsidRPr="0045297B">
        <w:rPr>
          <w:rFonts w:asciiTheme="majorBidi" w:hAnsiTheme="majorBidi" w:cstheme="majorBidi"/>
          <w:color w:val="222222"/>
          <w:sz w:val="20"/>
          <w:szCs w:val="20"/>
          <w:lang w:val="en-US"/>
        </w:rPr>
        <w:t xml:space="preserve">presents the mass variation of </w:t>
      </w:r>
      <w:r w:rsidRPr="0045297B">
        <w:rPr>
          <w:rFonts w:asciiTheme="majorBidi" w:hAnsiTheme="majorBidi" w:cstheme="majorBidi"/>
          <w:color w:val="222222"/>
          <w:sz w:val="20"/>
          <w:szCs w:val="20"/>
          <w:vertAlign w:val="superscript"/>
          <w:lang w:val="en-US"/>
        </w:rPr>
        <w:t>239</w:t>
      </w:r>
      <w:r w:rsidRPr="0045297B">
        <w:rPr>
          <w:rFonts w:asciiTheme="majorBidi" w:hAnsiTheme="majorBidi" w:cstheme="majorBidi"/>
          <w:color w:val="222222"/>
          <w:sz w:val="20"/>
          <w:szCs w:val="20"/>
          <w:lang w:val="en-US"/>
        </w:rPr>
        <w:t xml:space="preserve">Pu in the ADS </w:t>
      </w:r>
      <w:r w:rsidR="005120FF">
        <w:rPr>
          <w:rFonts w:asciiTheme="majorBidi" w:hAnsiTheme="majorBidi" w:cstheme="majorBidi"/>
          <w:color w:val="222222"/>
          <w:sz w:val="20"/>
          <w:szCs w:val="20"/>
          <w:lang w:val="en-US"/>
        </w:rPr>
        <w:t xml:space="preserve">reactor </w:t>
      </w:r>
      <w:r w:rsidRPr="0045297B">
        <w:rPr>
          <w:rFonts w:asciiTheme="majorBidi" w:hAnsiTheme="majorBidi" w:cstheme="majorBidi"/>
          <w:color w:val="222222"/>
          <w:sz w:val="20"/>
          <w:szCs w:val="20"/>
          <w:lang w:val="en-US"/>
        </w:rPr>
        <w:t xml:space="preserve">core. From this figure, it can be </w:t>
      </w:r>
      <w:r w:rsidR="005120FF">
        <w:rPr>
          <w:rFonts w:asciiTheme="majorBidi" w:hAnsiTheme="majorBidi" w:cstheme="majorBidi"/>
          <w:color w:val="222222"/>
          <w:sz w:val="20"/>
          <w:szCs w:val="20"/>
          <w:lang w:val="en-US"/>
        </w:rPr>
        <w:t>noted</w:t>
      </w:r>
      <w:r w:rsidRPr="0045297B">
        <w:rPr>
          <w:rFonts w:asciiTheme="majorBidi" w:hAnsiTheme="majorBidi" w:cstheme="majorBidi"/>
          <w:color w:val="222222"/>
          <w:sz w:val="20"/>
          <w:szCs w:val="20"/>
          <w:lang w:val="en-US"/>
        </w:rPr>
        <w:t xml:space="preserve"> that the </w:t>
      </w:r>
      <w:r w:rsidR="006C0FC2">
        <w:rPr>
          <w:rFonts w:asciiTheme="majorBidi" w:hAnsiTheme="majorBidi" w:cstheme="majorBidi"/>
          <w:color w:val="222222"/>
          <w:sz w:val="20"/>
          <w:szCs w:val="20"/>
          <w:lang w:val="en-US"/>
        </w:rPr>
        <w:t>quantity</w:t>
      </w:r>
      <w:r w:rsidRPr="0045297B">
        <w:rPr>
          <w:rFonts w:asciiTheme="majorBidi" w:hAnsiTheme="majorBidi" w:cstheme="majorBidi"/>
          <w:color w:val="222222"/>
          <w:sz w:val="20"/>
          <w:szCs w:val="20"/>
          <w:lang w:val="en-US"/>
        </w:rPr>
        <w:t xml:space="preserve"> of </w:t>
      </w:r>
      <w:r w:rsidRPr="0045297B">
        <w:rPr>
          <w:rFonts w:asciiTheme="majorBidi" w:hAnsiTheme="majorBidi" w:cstheme="majorBidi"/>
          <w:color w:val="222222"/>
          <w:sz w:val="20"/>
          <w:szCs w:val="20"/>
          <w:vertAlign w:val="superscript"/>
          <w:lang w:val="en-US"/>
        </w:rPr>
        <w:t>239</w:t>
      </w:r>
      <w:r w:rsidRPr="0045297B">
        <w:rPr>
          <w:rFonts w:asciiTheme="majorBidi" w:hAnsiTheme="majorBidi" w:cstheme="majorBidi"/>
          <w:color w:val="222222"/>
          <w:sz w:val="20"/>
          <w:szCs w:val="20"/>
          <w:lang w:val="en-US"/>
        </w:rPr>
        <w:t>Pu in uranium fuel increases with time because of the</w:t>
      </w:r>
      <w:r w:rsidR="00BA5D52" w:rsidRPr="0045297B">
        <w:rPr>
          <w:rFonts w:asciiTheme="majorBidi" w:hAnsiTheme="majorBidi" w:cstheme="majorBidi"/>
          <w:color w:val="222222"/>
          <w:sz w:val="20"/>
          <w:szCs w:val="20"/>
          <w:lang w:val="en-US"/>
        </w:rPr>
        <w:t xml:space="preserve"> </w:t>
      </w:r>
      <w:r w:rsidRPr="0045297B">
        <w:rPr>
          <w:rFonts w:asciiTheme="majorBidi" w:hAnsiTheme="majorBidi" w:cstheme="majorBidi"/>
          <w:color w:val="222222"/>
          <w:sz w:val="20"/>
          <w:szCs w:val="20"/>
          <w:vertAlign w:val="superscript"/>
          <w:lang w:val="en-US"/>
        </w:rPr>
        <w:t>238</w:t>
      </w:r>
      <w:r w:rsidRPr="0045297B">
        <w:rPr>
          <w:rFonts w:asciiTheme="majorBidi" w:hAnsiTheme="majorBidi" w:cstheme="majorBidi"/>
          <w:color w:val="222222"/>
          <w:sz w:val="20"/>
          <w:szCs w:val="20"/>
          <w:lang w:val="en-US"/>
        </w:rPr>
        <w:t>U irradiation</w:t>
      </w:r>
      <w:r w:rsidRPr="002D2A89">
        <w:rPr>
          <w:rFonts w:asciiTheme="majorBidi" w:hAnsiTheme="majorBidi" w:cstheme="majorBidi"/>
          <w:color w:val="222222"/>
          <w:sz w:val="24"/>
          <w:szCs w:val="24"/>
          <w:lang w:val="en-US"/>
        </w:rPr>
        <w:t>.</w:t>
      </w:r>
    </w:p>
    <w:p w14:paraId="09A4E9F6" w14:textId="77777777" w:rsidR="00D53037" w:rsidRPr="002A100D" w:rsidRDefault="00D53037" w:rsidP="00AE5F2C">
      <w:pPr>
        <w:autoSpaceDE w:val="0"/>
        <w:autoSpaceDN w:val="0"/>
        <w:adjustRightInd w:val="0"/>
        <w:jc w:val="both"/>
        <w:rPr>
          <w:rFonts w:ascii="Times New Roman" w:hAnsi="Times New Roman" w:cs="Times New Roman"/>
          <w:color w:val="000000"/>
          <w:sz w:val="24"/>
          <w:szCs w:val="24"/>
        </w:rPr>
      </w:pPr>
    </w:p>
    <w:p w14:paraId="26A13642" w14:textId="77777777" w:rsidR="00EB2BD5" w:rsidRDefault="007C7CE7" w:rsidP="00EB2BD5">
      <w:pPr>
        <w:keepNext/>
        <w:autoSpaceDE w:val="0"/>
        <w:autoSpaceDN w:val="0"/>
        <w:adjustRightInd w:val="0"/>
        <w:spacing w:line="360" w:lineRule="auto"/>
        <w:jc w:val="center"/>
      </w:pPr>
      <w:r w:rsidRPr="002A100D">
        <w:rPr>
          <w:rFonts w:ascii="Times New Roman" w:hAnsi="Times New Roman" w:cs="Times New Roman"/>
          <w:noProof/>
          <w:color w:val="000000"/>
          <w:sz w:val="24"/>
          <w:szCs w:val="24"/>
          <w:lang w:val="en-US" w:eastAsia="en-US"/>
        </w:rPr>
        <w:drawing>
          <wp:inline distT="0" distB="0" distL="0" distR="0" wp14:anchorId="69C9ED6C" wp14:editId="64982341">
            <wp:extent cx="4197350" cy="206375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7A3D00" w14:textId="6E414AEE" w:rsidR="00BA5D52" w:rsidRDefault="00EB2BD5" w:rsidP="00C12A13">
      <w:pPr>
        <w:pStyle w:val="Caption"/>
        <w:rPr>
          <w:rFonts w:asciiTheme="majorBidi" w:hAnsiTheme="majorBidi" w:cstheme="majorBidi"/>
          <w:color w:val="000000" w:themeColor="text1"/>
          <w:lang w:val="en-US"/>
        </w:rPr>
      </w:pPr>
      <w:r w:rsidRPr="00507FA6">
        <w:rPr>
          <w:rFonts w:asciiTheme="majorBidi" w:hAnsiTheme="majorBidi" w:cstheme="majorBidi"/>
          <w:color w:val="000000" w:themeColor="text1"/>
          <w:lang w:val="en-US"/>
        </w:rPr>
        <w:t xml:space="preserve">FIG. 9. Mass variation of </w:t>
      </w:r>
      <w:r w:rsidRPr="00507FA6">
        <w:rPr>
          <w:rFonts w:asciiTheme="majorBidi" w:hAnsiTheme="majorBidi" w:cstheme="majorBidi"/>
          <w:color w:val="000000" w:themeColor="text1"/>
          <w:vertAlign w:val="superscript"/>
          <w:lang w:val="en-US"/>
        </w:rPr>
        <w:t>239</w:t>
      </w:r>
      <w:r w:rsidRPr="00507FA6">
        <w:rPr>
          <w:rFonts w:asciiTheme="majorBidi" w:hAnsiTheme="majorBidi" w:cstheme="majorBidi"/>
          <w:color w:val="000000" w:themeColor="text1"/>
          <w:lang w:val="en-US"/>
        </w:rPr>
        <w:t>Pu in the ADS</w:t>
      </w:r>
      <w:r w:rsidR="006C0FC2" w:rsidRPr="006C0FC2">
        <w:rPr>
          <w:rFonts w:asciiTheme="majorBidi" w:hAnsiTheme="majorBidi" w:cstheme="majorBidi"/>
          <w:color w:val="000000" w:themeColor="text1"/>
          <w:lang w:val="en-US"/>
        </w:rPr>
        <w:t xml:space="preserve"> </w:t>
      </w:r>
      <w:r w:rsidR="006C0FC2">
        <w:rPr>
          <w:rFonts w:asciiTheme="majorBidi" w:hAnsiTheme="majorBidi" w:cstheme="majorBidi"/>
          <w:color w:val="000000" w:themeColor="text1"/>
          <w:lang w:val="en-US"/>
        </w:rPr>
        <w:t>reactor</w:t>
      </w:r>
      <w:r w:rsidRPr="00507FA6">
        <w:rPr>
          <w:rFonts w:asciiTheme="majorBidi" w:hAnsiTheme="majorBidi" w:cstheme="majorBidi"/>
          <w:color w:val="000000" w:themeColor="text1"/>
          <w:lang w:val="en-US"/>
        </w:rPr>
        <w:t xml:space="preserve"> core</w:t>
      </w:r>
    </w:p>
    <w:p w14:paraId="15F47757" w14:textId="77777777" w:rsidR="008B3644" w:rsidRDefault="008B3644" w:rsidP="008B3644">
      <w:pPr>
        <w:rPr>
          <w:lang w:val="en-US"/>
        </w:rPr>
      </w:pPr>
    </w:p>
    <w:p w14:paraId="5E9311B5" w14:textId="77777777" w:rsidR="008B3644" w:rsidRDefault="008B3644" w:rsidP="008B3644">
      <w:pPr>
        <w:rPr>
          <w:lang w:val="en-US"/>
        </w:rPr>
      </w:pPr>
    </w:p>
    <w:p w14:paraId="4B1B2312" w14:textId="77777777" w:rsidR="008B3644" w:rsidRDefault="008B3644" w:rsidP="008B3644">
      <w:pPr>
        <w:rPr>
          <w:lang w:val="en-US"/>
        </w:rPr>
      </w:pPr>
    </w:p>
    <w:p w14:paraId="6B1D4CF7" w14:textId="77777777" w:rsidR="008B3644" w:rsidRDefault="008B3644" w:rsidP="008B3644">
      <w:pPr>
        <w:rPr>
          <w:lang w:val="en-US"/>
        </w:rPr>
      </w:pPr>
    </w:p>
    <w:p w14:paraId="5E1EA15B" w14:textId="77777777" w:rsidR="008B3644" w:rsidRDefault="008B3644" w:rsidP="008B3644">
      <w:pPr>
        <w:rPr>
          <w:lang w:val="en-US"/>
        </w:rPr>
      </w:pPr>
    </w:p>
    <w:p w14:paraId="58210330" w14:textId="77777777" w:rsidR="008B3644" w:rsidRDefault="008B3644" w:rsidP="008B3644">
      <w:pPr>
        <w:rPr>
          <w:lang w:val="en-US"/>
        </w:rPr>
      </w:pPr>
    </w:p>
    <w:p w14:paraId="05842E32" w14:textId="77777777" w:rsidR="008B3644" w:rsidRDefault="008B3644" w:rsidP="008B3644">
      <w:pPr>
        <w:rPr>
          <w:lang w:val="en-US"/>
        </w:rPr>
      </w:pPr>
    </w:p>
    <w:p w14:paraId="3AECDAE7" w14:textId="77777777" w:rsidR="008B3644" w:rsidRDefault="008B3644" w:rsidP="008B3644">
      <w:pPr>
        <w:rPr>
          <w:lang w:val="en-US"/>
        </w:rPr>
      </w:pPr>
    </w:p>
    <w:p w14:paraId="2B96A63D" w14:textId="77777777" w:rsidR="008B3644" w:rsidRDefault="008B3644" w:rsidP="008B3644">
      <w:pPr>
        <w:rPr>
          <w:lang w:val="en-US"/>
        </w:rPr>
      </w:pPr>
    </w:p>
    <w:p w14:paraId="4D742F3A" w14:textId="77777777" w:rsidR="008B3644" w:rsidRDefault="008B3644" w:rsidP="008B3644">
      <w:pPr>
        <w:rPr>
          <w:lang w:val="en-US"/>
        </w:rPr>
      </w:pPr>
    </w:p>
    <w:p w14:paraId="7D449F54" w14:textId="77777777" w:rsidR="008B3644" w:rsidRDefault="008B3644" w:rsidP="008B3644">
      <w:pPr>
        <w:rPr>
          <w:lang w:val="en-US"/>
        </w:rPr>
      </w:pPr>
    </w:p>
    <w:p w14:paraId="4CA162DC" w14:textId="77777777" w:rsidR="008B3644" w:rsidRPr="008B3644" w:rsidRDefault="008B3644" w:rsidP="008B3644">
      <w:pPr>
        <w:rPr>
          <w:lang w:val="en-US"/>
        </w:rPr>
      </w:pPr>
    </w:p>
    <w:p w14:paraId="326DF430" w14:textId="72F16ED6" w:rsidR="00AF339F" w:rsidRPr="00C12A13" w:rsidRDefault="0000593C" w:rsidP="00C12A13">
      <w:pPr>
        <w:pStyle w:val="ListParagraph"/>
        <w:numPr>
          <w:ilvl w:val="1"/>
          <w:numId w:val="28"/>
        </w:numPr>
        <w:autoSpaceDE w:val="0"/>
        <w:autoSpaceDN w:val="0"/>
        <w:adjustRightInd w:val="0"/>
        <w:spacing w:before="240" w:after="240"/>
        <w:rPr>
          <w:rFonts w:asciiTheme="majorBidi" w:hAnsiTheme="majorBidi" w:cstheme="majorBidi"/>
          <w:b/>
          <w:bCs/>
          <w:sz w:val="20"/>
          <w:szCs w:val="20"/>
        </w:rPr>
      </w:pPr>
      <w:r w:rsidRPr="0045297B">
        <w:rPr>
          <w:rFonts w:asciiTheme="majorBidi" w:hAnsiTheme="majorBidi" w:cstheme="majorBidi"/>
          <w:b/>
          <w:bCs/>
          <w:sz w:val="20"/>
          <w:szCs w:val="20"/>
        </w:rPr>
        <w:lastRenderedPageBreak/>
        <w:t>Isotopic inventory</w:t>
      </w:r>
    </w:p>
    <w:p w14:paraId="6651DBA1" w14:textId="5BFB1766" w:rsidR="002D2A89" w:rsidRPr="0045297B" w:rsidRDefault="00FC41D4" w:rsidP="00D70E8E">
      <w:pPr>
        <w:autoSpaceDE w:val="0"/>
        <w:autoSpaceDN w:val="0"/>
        <w:adjustRightInd w:val="0"/>
        <w:jc w:val="both"/>
        <w:rPr>
          <w:rFonts w:asciiTheme="majorBidi" w:hAnsiTheme="majorBidi" w:cstheme="majorBidi"/>
          <w:color w:val="000000"/>
          <w:sz w:val="20"/>
          <w:szCs w:val="20"/>
          <w:lang w:val="en-US"/>
        </w:rPr>
      </w:pPr>
      <w:r w:rsidRPr="00FC41D4">
        <w:rPr>
          <w:rFonts w:asciiTheme="majorBidi" w:hAnsiTheme="majorBidi" w:cstheme="majorBidi"/>
          <w:sz w:val="20"/>
          <w:szCs w:val="20"/>
        </w:rPr>
        <w:t>Fig. 1</w:t>
      </w:r>
      <w:r>
        <w:rPr>
          <w:rFonts w:asciiTheme="majorBidi" w:hAnsiTheme="majorBidi" w:cstheme="majorBidi"/>
          <w:sz w:val="20"/>
          <w:szCs w:val="20"/>
        </w:rPr>
        <w:t>0</w:t>
      </w:r>
      <w:r w:rsidRPr="00FC41D4">
        <w:rPr>
          <w:rFonts w:asciiTheme="majorBidi" w:hAnsiTheme="majorBidi" w:cstheme="majorBidi"/>
          <w:sz w:val="20"/>
          <w:szCs w:val="20"/>
        </w:rPr>
        <w:t>.</w:t>
      </w:r>
      <w:r>
        <w:t xml:space="preserve"> </w:t>
      </w:r>
      <w:r w:rsidR="002D2A89" w:rsidRPr="0045297B">
        <w:rPr>
          <w:rFonts w:asciiTheme="majorBidi" w:hAnsiTheme="majorBidi" w:cstheme="majorBidi"/>
          <w:color w:val="000000"/>
          <w:sz w:val="20"/>
          <w:szCs w:val="20"/>
          <w:lang w:val="en-US"/>
        </w:rPr>
        <w:t>presented that the ADS core with UO</w:t>
      </w:r>
      <w:r w:rsidR="002D2A89" w:rsidRPr="0045297B">
        <w:rPr>
          <w:rFonts w:asciiTheme="majorBidi" w:hAnsiTheme="majorBidi" w:cstheme="majorBidi"/>
          <w:color w:val="000000"/>
          <w:sz w:val="20"/>
          <w:szCs w:val="20"/>
          <w:vertAlign w:val="subscript"/>
          <w:lang w:val="en-US"/>
        </w:rPr>
        <w:t>2</w:t>
      </w:r>
      <w:r w:rsidR="002D2A89" w:rsidRPr="0045297B">
        <w:rPr>
          <w:rFonts w:asciiTheme="majorBidi" w:hAnsiTheme="majorBidi" w:cstheme="majorBidi"/>
          <w:color w:val="000000"/>
          <w:sz w:val="20"/>
          <w:szCs w:val="20"/>
          <w:lang w:val="en-US"/>
        </w:rPr>
        <w:t xml:space="preserve"> seed fuel is empty from some of the actinide types such as Am and Cm. Besides, it has fewer amounts of other actinide types like </w:t>
      </w:r>
      <w:proofErr w:type="spellStart"/>
      <w:r w:rsidR="002D2A89" w:rsidRPr="0045297B">
        <w:rPr>
          <w:rFonts w:asciiTheme="majorBidi" w:hAnsiTheme="majorBidi" w:cstheme="majorBidi"/>
          <w:color w:val="000000"/>
          <w:sz w:val="20"/>
          <w:szCs w:val="20"/>
          <w:lang w:val="en-US"/>
        </w:rPr>
        <w:t>Pu</w:t>
      </w:r>
      <w:proofErr w:type="spellEnd"/>
      <w:r w:rsidR="002D2A89" w:rsidRPr="0045297B">
        <w:rPr>
          <w:rFonts w:asciiTheme="majorBidi" w:hAnsiTheme="majorBidi" w:cstheme="majorBidi"/>
          <w:color w:val="000000"/>
          <w:sz w:val="20"/>
          <w:szCs w:val="20"/>
          <w:lang w:val="en-US"/>
        </w:rPr>
        <w:t xml:space="preserve"> and </w:t>
      </w:r>
      <w:proofErr w:type="spellStart"/>
      <w:r w:rsidR="002D2A89" w:rsidRPr="0045297B">
        <w:rPr>
          <w:rFonts w:asciiTheme="majorBidi" w:hAnsiTheme="majorBidi" w:cstheme="majorBidi"/>
          <w:color w:val="000000"/>
          <w:sz w:val="20"/>
          <w:szCs w:val="20"/>
          <w:lang w:val="en-US"/>
        </w:rPr>
        <w:t>Np</w:t>
      </w:r>
      <w:proofErr w:type="spellEnd"/>
      <w:r w:rsidR="002D2A89" w:rsidRPr="0045297B">
        <w:rPr>
          <w:rFonts w:asciiTheme="majorBidi" w:hAnsiTheme="majorBidi" w:cstheme="majorBidi"/>
          <w:color w:val="000000"/>
          <w:sz w:val="20"/>
          <w:szCs w:val="20"/>
          <w:lang w:val="en-US"/>
        </w:rPr>
        <w:t xml:space="preserve"> than that </w:t>
      </w:r>
      <w:r w:rsidR="003345BB">
        <w:rPr>
          <w:rFonts w:asciiTheme="majorBidi" w:hAnsiTheme="majorBidi" w:cstheme="majorBidi"/>
          <w:color w:val="000000"/>
          <w:sz w:val="20"/>
          <w:szCs w:val="20"/>
          <w:lang w:val="en-US"/>
        </w:rPr>
        <w:t>generated</w:t>
      </w:r>
      <w:r w:rsidR="003345BB" w:rsidRPr="0045297B">
        <w:rPr>
          <w:rFonts w:asciiTheme="majorBidi" w:hAnsiTheme="majorBidi" w:cstheme="majorBidi"/>
          <w:color w:val="000000"/>
          <w:sz w:val="20"/>
          <w:szCs w:val="20"/>
          <w:lang w:val="en-US"/>
        </w:rPr>
        <w:t xml:space="preserve"> </w:t>
      </w:r>
      <w:r w:rsidR="00D70E8E">
        <w:rPr>
          <w:rFonts w:asciiTheme="majorBidi" w:hAnsiTheme="majorBidi" w:cstheme="majorBidi"/>
          <w:color w:val="000000"/>
          <w:sz w:val="20"/>
          <w:szCs w:val="20"/>
          <w:lang w:val="en-US"/>
        </w:rPr>
        <w:t>from</w:t>
      </w:r>
      <w:r w:rsidR="002D2A89" w:rsidRPr="0045297B">
        <w:rPr>
          <w:rFonts w:asciiTheme="majorBidi" w:hAnsiTheme="majorBidi" w:cstheme="majorBidi"/>
          <w:color w:val="000000"/>
          <w:sz w:val="20"/>
          <w:szCs w:val="20"/>
          <w:lang w:val="en-US"/>
        </w:rPr>
        <w:t xml:space="preserve"> </w:t>
      </w:r>
      <w:r w:rsidR="00D70E8E">
        <w:rPr>
          <w:rFonts w:asciiTheme="majorBidi" w:hAnsiTheme="majorBidi" w:cstheme="majorBidi"/>
          <w:color w:val="000000"/>
          <w:sz w:val="20"/>
          <w:szCs w:val="20"/>
          <w:lang w:val="en-US"/>
        </w:rPr>
        <w:t>such fast breeder</w:t>
      </w:r>
      <w:r w:rsidR="002D2A89" w:rsidRPr="0045297B">
        <w:rPr>
          <w:rFonts w:asciiTheme="majorBidi" w:hAnsiTheme="majorBidi" w:cstheme="majorBidi"/>
          <w:color w:val="000000"/>
          <w:sz w:val="20"/>
          <w:szCs w:val="20"/>
          <w:lang w:val="en-US"/>
        </w:rPr>
        <w:t xml:space="preserve"> react</w:t>
      </w:r>
      <w:r w:rsidR="00D70E8E">
        <w:rPr>
          <w:rFonts w:asciiTheme="majorBidi" w:hAnsiTheme="majorBidi" w:cstheme="majorBidi"/>
          <w:color w:val="000000"/>
          <w:sz w:val="20"/>
          <w:szCs w:val="20"/>
          <w:lang w:val="en-US"/>
        </w:rPr>
        <w:t>or</w:t>
      </w:r>
      <w:r w:rsidR="002D2A89" w:rsidRPr="0045297B">
        <w:rPr>
          <w:rFonts w:asciiTheme="majorBidi" w:hAnsiTheme="majorBidi" w:cstheme="majorBidi"/>
          <w:color w:val="000000"/>
          <w:sz w:val="20"/>
          <w:szCs w:val="20"/>
          <w:lang w:val="en-US"/>
        </w:rPr>
        <w:t>.</w:t>
      </w:r>
    </w:p>
    <w:p w14:paraId="134466B4" w14:textId="22C20A48" w:rsidR="00EF6817" w:rsidRPr="009015B8" w:rsidRDefault="006F1947" w:rsidP="00BA5D52">
      <w:pPr>
        <w:autoSpaceDE w:val="0"/>
        <w:autoSpaceDN w:val="0"/>
        <w:adjustRightInd w:val="0"/>
        <w:ind w:firstLine="720"/>
        <w:jc w:val="both"/>
        <w:rPr>
          <w:rFonts w:asciiTheme="majorBidi" w:hAnsiTheme="majorBidi" w:cstheme="majorBidi"/>
          <w:sz w:val="24"/>
          <w:szCs w:val="24"/>
          <w:lang w:val="en-US"/>
        </w:rPr>
      </w:pPr>
      <w:r w:rsidRPr="009015B8">
        <w:rPr>
          <w:rFonts w:asciiTheme="majorBidi" w:hAnsiTheme="majorBidi" w:cstheme="majorBidi"/>
          <w:sz w:val="24"/>
          <w:szCs w:val="24"/>
          <w:lang w:val="en-US"/>
        </w:rPr>
        <w:t xml:space="preserve"> </w:t>
      </w:r>
    </w:p>
    <w:p w14:paraId="7B6B4885" w14:textId="77777777" w:rsidR="00EB2BD5" w:rsidRDefault="0000593C" w:rsidP="00EB2BD5">
      <w:pPr>
        <w:keepNext/>
        <w:autoSpaceDE w:val="0"/>
        <w:autoSpaceDN w:val="0"/>
        <w:adjustRightInd w:val="0"/>
        <w:spacing w:line="360" w:lineRule="auto"/>
        <w:jc w:val="center"/>
      </w:pPr>
      <w:r w:rsidRPr="0000593C">
        <w:rPr>
          <w:rFonts w:ascii="MinionPro-Regular" w:hAnsi="MinionPro-Regular" w:cs="MinionPro-Regular"/>
          <w:noProof/>
          <w:sz w:val="16"/>
          <w:szCs w:val="16"/>
          <w:lang w:val="en-US" w:eastAsia="en-US"/>
        </w:rPr>
        <w:drawing>
          <wp:inline distT="0" distB="0" distL="0" distR="0" wp14:anchorId="3D41C45F" wp14:editId="4CE85DDE">
            <wp:extent cx="3987800" cy="20891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3E6F2F" w14:textId="453E7B4C" w:rsidR="00DD7722" w:rsidRPr="00C12A13" w:rsidRDefault="00EB2BD5" w:rsidP="00C12A13">
      <w:pPr>
        <w:pStyle w:val="Caption"/>
        <w:rPr>
          <w:rFonts w:asciiTheme="majorBidi" w:hAnsiTheme="majorBidi" w:cstheme="majorBidi"/>
          <w:color w:val="000000" w:themeColor="text1"/>
          <w:lang w:val="en-US"/>
        </w:rPr>
      </w:pPr>
      <w:r w:rsidRPr="00507FA6">
        <w:rPr>
          <w:rFonts w:asciiTheme="majorBidi" w:hAnsiTheme="majorBidi" w:cstheme="majorBidi"/>
          <w:color w:val="000000" w:themeColor="text1"/>
          <w:lang w:val="en-US"/>
        </w:rPr>
        <w:t>FIG. 10. Isotopic inventory (g) in the ADS</w:t>
      </w:r>
      <w:r w:rsidR="006C0FC2">
        <w:rPr>
          <w:rFonts w:asciiTheme="majorBidi" w:hAnsiTheme="majorBidi" w:cstheme="majorBidi"/>
          <w:color w:val="000000" w:themeColor="text1"/>
          <w:lang w:val="en-US"/>
        </w:rPr>
        <w:t xml:space="preserve"> reactor</w:t>
      </w:r>
      <w:r w:rsidRPr="00507FA6">
        <w:rPr>
          <w:rFonts w:asciiTheme="majorBidi" w:hAnsiTheme="majorBidi" w:cstheme="majorBidi"/>
          <w:color w:val="000000" w:themeColor="text1"/>
          <w:lang w:val="en-US"/>
        </w:rPr>
        <w:t xml:space="preserve"> core at the BOC and the EOC</w:t>
      </w:r>
    </w:p>
    <w:p w14:paraId="5ED08EE7" w14:textId="423C7ED2" w:rsidR="00E01F1A" w:rsidRPr="00C12A13" w:rsidRDefault="00C12A13" w:rsidP="00C12A13">
      <w:pPr>
        <w:pStyle w:val="ListParagraph"/>
        <w:keepNext/>
        <w:numPr>
          <w:ilvl w:val="0"/>
          <w:numId w:val="28"/>
        </w:numPr>
        <w:autoSpaceDE w:val="0"/>
        <w:autoSpaceDN w:val="0"/>
        <w:adjustRightInd w:val="0"/>
        <w:spacing w:before="240" w:after="240"/>
        <w:jc w:val="both"/>
        <w:rPr>
          <w:rFonts w:ascii="Times New Roman" w:hAnsi="Times New Roman" w:cs="Times New Roman"/>
          <w:color w:val="000000"/>
          <w:sz w:val="20"/>
          <w:szCs w:val="20"/>
        </w:rPr>
      </w:pPr>
      <w:r w:rsidRPr="00C12A13">
        <w:rPr>
          <w:rFonts w:ascii="Times New Roman" w:hAnsi="Times New Roman" w:cs="Times New Roman"/>
          <w:color w:val="000000"/>
          <w:sz w:val="20"/>
          <w:szCs w:val="20"/>
        </w:rPr>
        <w:t>CONCLUSION</w:t>
      </w:r>
    </w:p>
    <w:p w14:paraId="555CE150" w14:textId="2E89EBDE" w:rsidR="00507FA6" w:rsidRDefault="00327291" w:rsidP="006C0FC2">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 xml:space="preserve">MCNPX code is </w:t>
      </w:r>
      <w:r w:rsidR="006C0FC2">
        <w:rPr>
          <w:rFonts w:asciiTheme="majorBidi" w:hAnsiTheme="majorBidi" w:cstheme="majorBidi"/>
          <w:sz w:val="20"/>
          <w:szCs w:val="20"/>
          <w:lang w:val="en-US"/>
        </w:rPr>
        <w:t>employed</w:t>
      </w:r>
      <w:r w:rsidRPr="0045297B">
        <w:rPr>
          <w:rFonts w:asciiTheme="majorBidi" w:hAnsiTheme="majorBidi" w:cstheme="majorBidi"/>
          <w:sz w:val="20"/>
          <w:szCs w:val="20"/>
          <w:lang w:val="en-US"/>
        </w:rPr>
        <w:t xml:space="preserve"> to simulate the lead-bismuth ADS with fast neutron spectrum adopted by Trellue [11] but loaded heterogeneously with 84 blanket assemblies of thorium</w:t>
      </w:r>
      <w:r w:rsidR="006C0FC2">
        <w:rPr>
          <w:rFonts w:asciiTheme="majorBidi" w:hAnsiTheme="majorBidi" w:cstheme="majorBidi"/>
          <w:sz w:val="20"/>
          <w:szCs w:val="20"/>
          <w:lang w:val="en-US"/>
        </w:rPr>
        <w:t xml:space="preserve"> fuel and </w:t>
      </w:r>
      <w:r w:rsidR="006C0FC2" w:rsidRPr="0045297B">
        <w:rPr>
          <w:rFonts w:asciiTheme="majorBidi" w:hAnsiTheme="majorBidi" w:cstheme="majorBidi"/>
          <w:sz w:val="20"/>
          <w:szCs w:val="20"/>
          <w:lang w:val="en-US"/>
        </w:rPr>
        <w:t>96 seed assemblies of HEU</w:t>
      </w:r>
      <w:r w:rsidR="006C0FC2">
        <w:rPr>
          <w:rFonts w:asciiTheme="majorBidi" w:hAnsiTheme="majorBidi" w:cstheme="majorBidi"/>
          <w:sz w:val="20"/>
          <w:szCs w:val="20"/>
          <w:lang w:val="en-US"/>
        </w:rPr>
        <w:t xml:space="preserve"> fuel</w:t>
      </w:r>
      <w:r w:rsidRPr="0045297B">
        <w:rPr>
          <w:rFonts w:asciiTheme="majorBidi" w:hAnsiTheme="majorBidi" w:cstheme="majorBidi"/>
          <w:sz w:val="20"/>
          <w:szCs w:val="20"/>
          <w:lang w:val="en-US"/>
        </w:rPr>
        <w:t xml:space="preserve">. An important target for using thorium fuel is to breed as much fissile isotope </w:t>
      </w:r>
      <w:r w:rsidRPr="0045297B">
        <w:rPr>
          <w:rFonts w:asciiTheme="majorBidi" w:hAnsiTheme="majorBidi" w:cstheme="majorBidi"/>
          <w:sz w:val="20"/>
          <w:szCs w:val="20"/>
          <w:vertAlign w:val="superscript"/>
          <w:lang w:val="en-US"/>
        </w:rPr>
        <w:t>233</w:t>
      </w:r>
      <w:r w:rsidRPr="0045297B">
        <w:rPr>
          <w:rFonts w:asciiTheme="majorBidi" w:hAnsiTheme="majorBidi" w:cstheme="majorBidi"/>
          <w:sz w:val="20"/>
          <w:szCs w:val="20"/>
          <w:lang w:val="en-US"/>
        </w:rPr>
        <w:t xml:space="preserve">U as possible besides decreasing the quantity of </w:t>
      </w:r>
      <w:r w:rsidRPr="0045297B">
        <w:rPr>
          <w:rFonts w:asciiTheme="majorBidi" w:hAnsiTheme="majorBidi" w:cstheme="majorBidi"/>
          <w:sz w:val="20"/>
          <w:szCs w:val="20"/>
          <w:vertAlign w:val="superscript"/>
          <w:lang w:val="en-US"/>
        </w:rPr>
        <w:t>239</w:t>
      </w:r>
      <w:r w:rsidRPr="0045297B">
        <w:rPr>
          <w:rFonts w:asciiTheme="majorBidi" w:hAnsiTheme="majorBidi" w:cstheme="majorBidi"/>
          <w:sz w:val="20"/>
          <w:szCs w:val="20"/>
          <w:lang w:val="en-US"/>
        </w:rPr>
        <w:t xml:space="preserve">Pu produced for safeguards concerns. </w:t>
      </w:r>
    </w:p>
    <w:p w14:paraId="315B97EF" w14:textId="5AADCBD9" w:rsidR="00B11823" w:rsidRDefault="00327291" w:rsidP="00B11823">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The use of ADS loaded with HEU and Thorium blanket fuel achieves both goals. As deduced from the obtained results, about 5.06% of the initial content of thorium</w:t>
      </w:r>
      <w:r w:rsidR="003345BB">
        <w:rPr>
          <w:rFonts w:asciiTheme="majorBidi" w:hAnsiTheme="majorBidi" w:cstheme="majorBidi"/>
          <w:sz w:val="20"/>
          <w:szCs w:val="20"/>
          <w:lang w:val="en-US"/>
        </w:rPr>
        <w:t>-232</w:t>
      </w:r>
      <w:r w:rsidRPr="0045297B">
        <w:rPr>
          <w:rFonts w:asciiTheme="majorBidi" w:hAnsiTheme="majorBidi" w:cstheme="majorBidi"/>
          <w:sz w:val="20"/>
          <w:szCs w:val="20"/>
          <w:lang w:val="en-US"/>
        </w:rPr>
        <w:t xml:space="preserve"> isotopes is converted into </w:t>
      </w:r>
      <w:r w:rsidRPr="0045297B">
        <w:rPr>
          <w:rFonts w:asciiTheme="majorBidi" w:hAnsiTheme="majorBidi" w:cstheme="majorBidi"/>
          <w:sz w:val="20"/>
          <w:szCs w:val="20"/>
          <w:vertAlign w:val="superscript"/>
          <w:lang w:val="en-US"/>
        </w:rPr>
        <w:t>233</w:t>
      </w:r>
      <w:r w:rsidRPr="0045297B">
        <w:rPr>
          <w:rFonts w:asciiTheme="majorBidi" w:hAnsiTheme="majorBidi" w:cstheme="majorBidi"/>
          <w:sz w:val="20"/>
          <w:szCs w:val="20"/>
          <w:lang w:val="en-US"/>
        </w:rPr>
        <w:t xml:space="preserve">U. </w:t>
      </w:r>
      <w:r w:rsidR="00B11823" w:rsidRPr="00B11823">
        <w:rPr>
          <w:rFonts w:asciiTheme="majorBidi" w:hAnsiTheme="majorBidi" w:cstheme="majorBidi"/>
          <w:sz w:val="20"/>
          <w:szCs w:val="20"/>
          <w:lang w:val="en-US"/>
        </w:rPr>
        <w:t xml:space="preserve">Moreover, the production amount of </w:t>
      </w:r>
      <w:r w:rsidR="00B11823" w:rsidRPr="0022748D">
        <w:rPr>
          <w:rFonts w:asciiTheme="majorBidi" w:hAnsiTheme="majorBidi" w:cstheme="majorBidi"/>
          <w:sz w:val="20"/>
          <w:szCs w:val="20"/>
          <w:vertAlign w:val="superscript"/>
          <w:lang w:val="en-US"/>
        </w:rPr>
        <w:t>239</w:t>
      </w:r>
      <w:r w:rsidR="00B11823" w:rsidRPr="00B11823">
        <w:rPr>
          <w:rFonts w:asciiTheme="majorBidi" w:hAnsiTheme="majorBidi" w:cstheme="majorBidi"/>
          <w:sz w:val="20"/>
          <w:szCs w:val="20"/>
          <w:lang w:val="en-US"/>
        </w:rPr>
        <w:t>Pu isotopes i</w:t>
      </w:r>
      <w:r w:rsidR="005879B7">
        <w:rPr>
          <w:rFonts w:asciiTheme="majorBidi" w:hAnsiTheme="majorBidi" w:cstheme="majorBidi"/>
          <w:sz w:val="20"/>
          <w:szCs w:val="20"/>
          <w:lang w:val="en-US"/>
        </w:rPr>
        <w:t>n the ADS system was around 62</w:t>
      </w:r>
      <w:r w:rsidR="0022748D">
        <w:rPr>
          <w:rFonts w:asciiTheme="majorBidi" w:hAnsiTheme="majorBidi" w:cstheme="majorBidi"/>
          <w:sz w:val="20"/>
          <w:szCs w:val="20"/>
          <w:lang w:val="en-US"/>
        </w:rPr>
        <w:t xml:space="preserve"> </w:t>
      </w:r>
      <w:r w:rsidR="00B11823" w:rsidRPr="00B11823">
        <w:rPr>
          <w:rFonts w:asciiTheme="majorBidi" w:hAnsiTheme="majorBidi" w:cstheme="majorBidi"/>
          <w:sz w:val="20"/>
          <w:szCs w:val="20"/>
          <w:lang w:val="en-US"/>
        </w:rPr>
        <w:t>kg/</w:t>
      </w:r>
      <w:proofErr w:type="spellStart"/>
      <w:r w:rsidR="00B11823" w:rsidRPr="00B11823">
        <w:rPr>
          <w:rFonts w:asciiTheme="majorBidi" w:hAnsiTheme="majorBidi" w:cstheme="majorBidi"/>
          <w:sz w:val="20"/>
          <w:szCs w:val="20"/>
          <w:lang w:val="en-US"/>
        </w:rPr>
        <w:t>GWe</w:t>
      </w:r>
      <w:proofErr w:type="spellEnd"/>
      <w:r w:rsidR="00B11823" w:rsidRPr="00B11823">
        <w:rPr>
          <w:rFonts w:asciiTheme="majorBidi" w:hAnsiTheme="majorBidi" w:cstheme="majorBidi"/>
          <w:sz w:val="20"/>
          <w:szCs w:val="20"/>
          <w:lang w:val="en-US"/>
        </w:rPr>
        <w:t>/</w:t>
      </w:r>
      <w:proofErr w:type="spellStart"/>
      <w:r w:rsidR="00B11823" w:rsidRPr="00B11823">
        <w:rPr>
          <w:rFonts w:asciiTheme="majorBidi" w:hAnsiTheme="majorBidi" w:cstheme="majorBidi"/>
          <w:sz w:val="20"/>
          <w:szCs w:val="20"/>
          <w:lang w:val="en-US"/>
        </w:rPr>
        <w:t>yr</w:t>
      </w:r>
      <w:proofErr w:type="spellEnd"/>
      <w:r w:rsidR="00B11823" w:rsidRPr="00B11823">
        <w:rPr>
          <w:rFonts w:asciiTheme="majorBidi" w:hAnsiTheme="majorBidi" w:cstheme="majorBidi"/>
          <w:sz w:val="20"/>
          <w:szCs w:val="20"/>
          <w:lang w:val="en-US"/>
        </w:rPr>
        <w:t xml:space="preserve"> at 50GWd/</w:t>
      </w:r>
      <w:proofErr w:type="spellStart"/>
      <w:r w:rsidR="00B11823" w:rsidRPr="00B11823">
        <w:rPr>
          <w:rFonts w:asciiTheme="majorBidi" w:hAnsiTheme="majorBidi" w:cstheme="majorBidi"/>
          <w:sz w:val="20"/>
          <w:szCs w:val="20"/>
          <w:lang w:val="en-US"/>
        </w:rPr>
        <w:t>tHM</w:t>
      </w:r>
      <w:proofErr w:type="spellEnd"/>
      <w:r w:rsidR="00B11823" w:rsidRPr="00B11823">
        <w:rPr>
          <w:rFonts w:asciiTheme="majorBidi" w:hAnsiTheme="majorBidi" w:cstheme="majorBidi"/>
          <w:sz w:val="20"/>
          <w:szCs w:val="20"/>
          <w:lang w:val="en-US"/>
        </w:rPr>
        <w:t xml:space="preserve">, which was lower than that yielded from the other nuclear </w:t>
      </w:r>
      <w:r w:rsidR="00196EA4">
        <w:rPr>
          <w:rFonts w:asciiTheme="majorBidi" w:hAnsiTheme="majorBidi" w:cstheme="majorBidi"/>
          <w:sz w:val="20"/>
          <w:szCs w:val="20"/>
          <w:lang w:val="en-US"/>
        </w:rPr>
        <w:t xml:space="preserve">reactors like the PWR </w:t>
      </w:r>
      <w:r w:rsidR="00F8418B">
        <w:rPr>
          <w:rFonts w:asciiTheme="majorBidi" w:hAnsiTheme="majorBidi" w:cstheme="majorBidi"/>
          <w:sz w:val="20"/>
          <w:szCs w:val="20"/>
          <w:lang w:val="en-US"/>
        </w:rPr>
        <w:t>about 125</w:t>
      </w:r>
      <w:r w:rsidR="008A1AA3">
        <w:rPr>
          <w:rFonts w:asciiTheme="majorBidi" w:hAnsiTheme="majorBidi" w:cstheme="majorBidi"/>
          <w:sz w:val="20"/>
          <w:szCs w:val="20"/>
          <w:lang w:val="en-US"/>
        </w:rPr>
        <w:t xml:space="preserve"> kg/</w:t>
      </w:r>
      <w:proofErr w:type="spellStart"/>
      <w:r w:rsidR="008A1AA3">
        <w:rPr>
          <w:rFonts w:asciiTheme="majorBidi" w:hAnsiTheme="majorBidi" w:cstheme="majorBidi"/>
          <w:sz w:val="20"/>
          <w:szCs w:val="20"/>
          <w:lang w:val="en-US"/>
        </w:rPr>
        <w:t>GWe</w:t>
      </w:r>
      <w:proofErr w:type="spellEnd"/>
      <w:r w:rsidR="008A1AA3">
        <w:rPr>
          <w:rFonts w:asciiTheme="majorBidi" w:hAnsiTheme="majorBidi" w:cstheme="majorBidi"/>
          <w:sz w:val="20"/>
          <w:szCs w:val="20"/>
          <w:lang w:val="en-US"/>
        </w:rPr>
        <w:t>/</w:t>
      </w:r>
      <w:proofErr w:type="spellStart"/>
      <w:r w:rsidR="008A1AA3">
        <w:rPr>
          <w:rFonts w:asciiTheme="majorBidi" w:hAnsiTheme="majorBidi" w:cstheme="majorBidi"/>
          <w:sz w:val="20"/>
          <w:szCs w:val="20"/>
          <w:lang w:val="en-US"/>
        </w:rPr>
        <w:t>yr</w:t>
      </w:r>
      <w:proofErr w:type="spellEnd"/>
      <w:r w:rsidR="008A1AA3">
        <w:rPr>
          <w:rFonts w:asciiTheme="majorBidi" w:hAnsiTheme="majorBidi" w:cstheme="majorBidi"/>
          <w:sz w:val="20"/>
          <w:szCs w:val="20"/>
          <w:lang w:val="en-US"/>
        </w:rPr>
        <w:t xml:space="preserve"> at 50GWd/</w:t>
      </w:r>
      <w:proofErr w:type="spellStart"/>
      <w:r w:rsidR="008A1AA3">
        <w:rPr>
          <w:rFonts w:asciiTheme="majorBidi" w:hAnsiTheme="majorBidi" w:cstheme="majorBidi"/>
          <w:sz w:val="20"/>
          <w:szCs w:val="20"/>
          <w:lang w:val="en-US"/>
        </w:rPr>
        <w:t>tHM</w:t>
      </w:r>
      <w:proofErr w:type="spellEnd"/>
      <w:r w:rsidR="008A1AA3">
        <w:rPr>
          <w:rFonts w:asciiTheme="majorBidi" w:hAnsiTheme="majorBidi" w:cstheme="majorBidi"/>
          <w:sz w:val="20"/>
          <w:szCs w:val="20"/>
          <w:lang w:val="en-US"/>
        </w:rPr>
        <w:t xml:space="preserve"> [17</w:t>
      </w:r>
      <w:r w:rsidR="00196EA4">
        <w:rPr>
          <w:rFonts w:asciiTheme="majorBidi" w:hAnsiTheme="majorBidi" w:cstheme="majorBidi"/>
          <w:sz w:val="20"/>
          <w:szCs w:val="20"/>
          <w:lang w:val="en-US"/>
        </w:rPr>
        <w:t>]</w:t>
      </w:r>
      <w:r w:rsidR="00B11823" w:rsidRPr="00B11823">
        <w:rPr>
          <w:rFonts w:asciiTheme="majorBidi" w:hAnsiTheme="majorBidi" w:cstheme="majorBidi"/>
          <w:sz w:val="20"/>
          <w:szCs w:val="20"/>
          <w:lang w:val="en-US"/>
        </w:rPr>
        <w:t>.</w:t>
      </w:r>
    </w:p>
    <w:p w14:paraId="5748DDF0" w14:textId="21E06BBD" w:rsidR="00507FA6" w:rsidRDefault="006C0FC2" w:rsidP="00B11823">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The ADS also displays</w:t>
      </w:r>
      <w:r w:rsidR="00327291" w:rsidRPr="0045297B">
        <w:rPr>
          <w:rFonts w:asciiTheme="majorBidi" w:hAnsiTheme="majorBidi" w:cstheme="majorBidi"/>
          <w:sz w:val="20"/>
          <w:szCs w:val="20"/>
          <w:lang w:val="en-US"/>
        </w:rPr>
        <w:t xml:space="preserve"> a high capability for </w:t>
      </w:r>
      <w:r w:rsidR="00327291" w:rsidRPr="0045297B">
        <w:rPr>
          <w:rFonts w:asciiTheme="majorBidi" w:hAnsiTheme="majorBidi" w:cstheme="majorBidi"/>
          <w:sz w:val="20"/>
          <w:szCs w:val="20"/>
          <w:vertAlign w:val="superscript"/>
          <w:lang w:val="en-US"/>
        </w:rPr>
        <w:t>235</w:t>
      </w:r>
      <w:r w:rsidR="00327291" w:rsidRPr="0045297B">
        <w:rPr>
          <w:rFonts w:asciiTheme="majorBidi" w:hAnsiTheme="majorBidi" w:cstheme="majorBidi"/>
          <w:sz w:val="20"/>
          <w:szCs w:val="20"/>
          <w:lang w:val="en-US"/>
        </w:rPr>
        <w:t xml:space="preserve">U isotope burning, as about 51% of the </w:t>
      </w:r>
      <w:r w:rsidR="00327291" w:rsidRPr="0045297B">
        <w:rPr>
          <w:rFonts w:asciiTheme="majorBidi" w:hAnsiTheme="majorBidi" w:cstheme="majorBidi"/>
          <w:sz w:val="20"/>
          <w:szCs w:val="20"/>
          <w:vertAlign w:val="superscript"/>
          <w:lang w:val="en-US"/>
        </w:rPr>
        <w:t>235</w:t>
      </w:r>
      <w:r w:rsidR="00327291" w:rsidRPr="0045297B">
        <w:rPr>
          <w:rFonts w:asciiTheme="majorBidi" w:hAnsiTheme="majorBidi" w:cstheme="majorBidi"/>
          <w:sz w:val="20"/>
          <w:szCs w:val="20"/>
          <w:lang w:val="en-US"/>
        </w:rPr>
        <w:t xml:space="preserve">U initial content was burnt through the first cycle. Therefore, energy </w:t>
      </w:r>
      <w:r>
        <w:rPr>
          <w:rFonts w:asciiTheme="majorBidi" w:hAnsiTheme="majorBidi" w:cstheme="majorBidi"/>
          <w:sz w:val="20"/>
          <w:szCs w:val="20"/>
          <w:lang w:val="en-US"/>
        </w:rPr>
        <w:t xml:space="preserve">production </w:t>
      </w:r>
      <w:r w:rsidR="00327291" w:rsidRPr="0045297B">
        <w:rPr>
          <w:rFonts w:asciiTheme="majorBidi" w:hAnsiTheme="majorBidi" w:cstheme="majorBidi"/>
          <w:sz w:val="20"/>
          <w:szCs w:val="20"/>
          <w:lang w:val="en-US"/>
        </w:rPr>
        <w:t>can also be achievable by using the ADS fuelled with HEU and Thorium without needing MOX or reprocessed fuel (spent fuel), besides the significant fertile-to-fissile conversion attained.</w:t>
      </w:r>
    </w:p>
    <w:p w14:paraId="6966017B" w14:textId="21771EF9" w:rsidR="005B57BB" w:rsidRPr="0045297B" w:rsidRDefault="00327291" w:rsidP="00507FA6">
      <w:pPr>
        <w:autoSpaceDE w:val="0"/>
        <w:autoSpaceDN w:val="0"/>
        <w:adjustRightInd w:val="0"/>
        <w:jc w:val="both"/>
        <w:rPr>
          <w:rFonts w:asciiTheme="majorBidi" w:hAnsiTheme="majorBidi" w:cstheme="majorBidi"/>
          <w:sz w:val="20"/>
          <w:szCs w:val="20"/>
          <w:lang w:val="en-US"/>
        </w:rPr>
      </w:pPr>
      <w:r w:rsidRPr="0045297B">
        <w:rPr>
          <w:rFonts w:asciiTheme="majorBidi" w:hAnsiTheme="majorBidi" w:cstheme="majorBidi"/>
          <w:sz w:val="20"/>
          <w:szCs w:val="20"/>
          <w:lang w:val="en-US"/>
        </w:rPr>
        <w:t xml:space="preserve">Future work will involve using different fuel types as UN with ADS system, studying the effect of fuel changing on </w:t>
      </w:r>
      <w:r w:rsidRPr="0045297B">
        <w:rPr>
          <w:rFonts w:asciiTheme="majorBidi" w:hAnsiTheme="majorBidi" w:cstheme="majorBidi"/>
          <w:sz w:val="20"/>
          <w:szCs w:val="20"/>
          <w:vertAlign w:val="superscript"/>
          <w:lang w:val="en-US"/>
        </w:rPr>
        <w:t>233</w:t>
      </w:r>
      <w:r w:rsidRPr="0045297B">
        <w:rPr>
          <w:rFonts w:asciiTheme="majorBidi" w:hAnsiTheme="majorBidi" w:cstheme="majorBidi"/>
          <w:sz w:val="20"/>
          <w:szCs w:val="20"/>
          <w:lang w:val="en-US"/>
        </w:rPr>
        <w:t>U breeding ratio and the reactor cycle and comparing the results with the case of reprocessed fuel.</w:t>
      </w:r>
    </w:p>
    <w:p w14:paraId="132D1E19" w14:textId="77777777" w:rsidR="00246B88" w:rsidRDefault="00246B88" w:rsidP="00055C87">
      <w:pPr>
        <w:autoSpaceDE w:val="0"/>
        <w:autoSpaceDN w:val="0"/>
        <w:adjustRightInd w:val="0"/>
        <w:ind w:firstLine="0"/>
        <w:jc w:val="both"/>
        <w:rPr>
          <w:rFonts w:asciiTheme="majorBidi" w:hAnsiTheme="majorBidi" w:cstheme="majorBidi"/>
          <w:b/>
          <w:bCs/>
          <w:color w:val="000000"/>
          <w:sz w:val="24"/>
          <w:szCs w:val="24"/>
        </w:rPr>
      </w:pPr>
    </w:p>
    <w:p w14:paraId="44E86392" w14:textId="77777777" w:rsidR="00246B88" w:rsidRDefault="00246B88" w:rsidP="00832359">
      <w:pPr>
        <w:autoSpaceDE w:val="0"/>
        <w:autoSpaceDN w:val="0"/>
        <w:adjustRightInd w:val="0"/>
        <w:jc w:val="both"/>
        <w:rPr>
          <w:rFonts w:asciiTheme="majorBidi" w:hAnsiTheme="majorBidi" w:cstheme="majorBidi"/>
          <w:b/>
          <w:bCs/>
          <w:color w:val="000000"/>
          <w:sz w:val="24"/>
          <w:szCs w:val="24"/>
        </w:rPr>
      </w:pPr>
    </w:p>
    <w:p w14:paraId="15CAD67E" w14:textId="77777777" w:rsidR="00507FA6" w:rsidRDefault="00507FA6" w:rsidP="00055C87">
      <w:pPr>
        <w:autoSpaceDE w:val="0"/>
        <w:autoSpaceDN w:val="0"/>
        <w:adjustRightInd w:val="0"/>
        <w:ind w:firstLine="0"/>
        <w:jc w:val="both"/>
        <w:rPr>
          <w:rFonts w:asciiTheme="majorBidi" w:hAnsiTheme="majorBidi" w:cstheme="majorBidi"/>
          <w:b/>
          <w:bCs/>
          <w:color w:val="000000"/>
          <w:sz w:val="24"/>
          <w:szCs w:val="24"/>
        </w:rPr>
      </w:pPr>
    </w:p>
    <w:p w14:paraId="0965E0BF" w14:textId="77777777" w:rsidR="00055C87" w:rsidRDefault="00055C87" w:rsidP="00055C87">
      <w:pPr>
        <w:autoSpaceDE w:val="0"/>
        <w:autoSpaceDN w:val="0"/>
        <w:adjustRightInd w:val="0"/>
        <w:ind w:firstLine="0"/>
        <w:jc w:val="both"/>
        <w:rPr>
          <w:rFonts w:asciiTheme="majorBidi" w:hAnsiTheme="majorBidi" w:cstheme="majorBidi"/>
          <w:b/>
          <w:bCs/>
          <w:color w:val="000000"/>
          <w:sz w:val="24"/>
          <w:szCs w:val="24"/>
        </w:rPr>
      </w:pPr>
    </w:p>
    <w:p w14:paraId="0265922D"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0DA567E6"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1D8F8F62"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277C660F"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6A640B56"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1B13E3CC"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6516BEC2"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7AC96659"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665A69D0" w14:textId="77777777" w:rsidR="008B3644" w:rsidRDefault="008B3644" w:rsidP="00055C87">
      <w:pPr>
        <w:autoSpaceDE w:val="0"/>
        <w:autoSpaceDN w:val="0"/>
        <w:adjustRightInd w:val="0"/>
        <w:ind w:firstLine="0"/>
        <w:jc w:val="both"/>
        <w:rPr>
          <w:rFonts w:asciiTheme="majorBidi" w:hAnsiTheme="majorBidi" w:cstheme="majorBidi"/>
          <w:b/>
          <w:bCs/>
          <w:color w:val="000000"/>
          <w:sz w:val="24"/>
          <w:szCs w:val="24"/>
        </w:rPr>
      </w:pPr>
      <w:bookmarkStart w:id="0" w:name="_GoBack"/>
      <w:bookmarkEnd w:id="0"/>
    </w:p>
    <w:p w14:paraId="1B6860F1"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0E5BB3BA"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6F0AA68E"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06A49A70"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Pr>
      </w:pPr>
    </w:p>
    <w:p w14:paraId="73C5701C" w14:textId="77777777" w:rsidR="00FA0006" w:rsidRDefault="00FA0006" w:rsidP="00055C87">
      <w:pPr>
        <w:autoSpaceDE w:val="0"/>
        <w:autoSpaceDN w:val="0"/>
        <w:adjustRightInd w:val="0"/>
        <w:ind w:firstLine="0"/>
        <w:jc w:val="both"/>
        <w:rPr>
          <w:rFonts w:asciiTheme="majorBidi" w:hAnsiTheme="majorBidi" w:cstheme="majorBidi"/>
          <w:b/>
          <w:bCs/>
          <w:color w:val="000000"/>
          <w:sz w:val="24"/>
          <w:szCs w:val="24"/>
          <w:rtl/>
        </w:rPr>
      </w:pPr>
    </w:p>
    <w:p w14:paraId="51567806" w14:textId="77777777" w:rsidR="009B7F2A" w:rsidRDefault="009B7F2A" w:rsidP="009B7F2A">
      <w:pPr>
        <w:autoSpaceDE w:val="0"/>
        <w:autoSpaceDN w:val="0"/>
        <w:adjustRightInd w:val="0"/>
        <w:spacing w:after="240"/>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REFERENCES</w:t>
      </w:r>
    </w:p>
    <w:p w14:paraId="7D475EC2"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rPr>
        <w:t>IAEA-TECDOC-1450 (May 2005). Thorium fuel cycle - Potential benefits and challenges.</w:t>
      </w:r>
    </w:p>
    <w:p w14:paraId="360B3DDA"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rPr>
        <w:t xml:space="preserve">C. Rubbia, et al. CERN-group conceptual design of a fast neutron operated high power energy amplifier. European Organization for Nuclear Research, CERN, Geneva, Switzerland, </w:t>
      </w:r>
      <w:proofErr w:type="spellStart"/>
      <w:r>
        <w:rPr>
          <w:rFonts w:asciiTheme="majorBidi" w:hAnsiTheme="majorBidi" w:cstheme="majorBidi"/>
          <w:color w:val="000000"/>
          <w:sz w:val="18"/>
          <w:szCs w:val="18"/>
        </w:rPr>
        <w:t>Sincrotrone</w:t>
      </w:r>
      <w:proofErr w:type="spellEnd"/>
      <w:r>
        <w:rPr>
          <w:rFonts w:asciiTheme="majorBidi" w:hAnsiTheme="majorBidi" w:cstheme="majorBidi"/>
          <w:color w:val="000000"/>
          <w:sz w:val="18"/>
          <w:szCs w:val="18"/>
        </w:rPr>
        <w:t xml:space="preserve"> Trieste, Trieste, Italy, </w:t>
      </w:r>
      <w:proofErr w:type="spellStart"/>
      <w:r>
        <w:rPr>
          <w:rFonts w:asciiTheme="majorBidi" w:hAnsiTheme="majorBidi" w:cstheme="majorBidi"/>
          <w:color w:val="000000"/>
          <w:sz w:val="18"/>
          <w:szCs w:val="18"/>
        </w:rPr>
        <w:t>Laboratoire</w:t>
      </w:r>
      <w:proofErr w:type="spellEnd"/>
      <w:r>
        <w:rPr>
          <w:rFonts w:asciiTheme="majorBidi" w:hAnsiTheme="majorBidi" w:cstheme="majorBidi"/>
          <w:color w:val="000000"/>
          <w:sz w:val="18"/>
          <w:szCs w:val="18"/>
        </w:rPr>
        <w:t xml:space="preserve"> du Cyclotron, Nice, France.</w:t>
      </w:r>
    </w:p>
    <w:p w14:paraId="685093F5"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rPr>
        <w:t xml:space="preserve">Charles Bowman, et al. Accelerator-Driven Transmutation of High-Level Waste from the </w:t>
      </w:r>
      <w:proofErr w:type="spellStart"/>
      <w:r>
        <w:rPr>
          <w:rFonts w:asciiTheme="majorBidi" w:hAnsiTheme="majorBidi" w:cstheme="majorBidi"/>
          <w:color w:val="000000"/>
          <w:sz w:val="18"/>
          <w:szCs w:val="18"/>
        </w:rPr>
        <w:t>Defense</w:t>
      </w:r>
      <w:proofErr w:type="spellEnd"/>
      <w:r>
        <w:rPr>
          <w:rFonts w:asciiTheme="majorBidi" w:hAnsiTheme="majorBidi" w:cstheme="majorBidi"/>
          <w:color w:val="000000"/>
          <w:sz w:val="18"/>
          <w:szCs w:val="18"/>
        </w:rPr>
        <w:t xml:space="preserve"> and Commercial Sector. Los Alamos National Laboratory.</w:t>
      </w:r>
    </w:p>
    <w:p w14:paraId="76490DF2"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rPr>
        <w:t xml:space="preserve">Mats </w:t>
      </w:r>
      <w:proofErr w:type="spellStart"/>
      <w:r>
        <w:rPr>
          <w:rFonts w:asciiTheme="majorBidi" w:hAnsiTheme="majorBidi" w:cstheme="majorBidi"/>
          <w:color w:val="000000"/>
          <w:sz w:val="18"/>
          <w:szCs w:val="18"/>
        </w:rPr>
        <w:t>Skålberg</w:t>
      </w:r>
      <w:proofErr w:type="spellEnd"/>
      <w:r>
        <w:rPr>
          <w:rFonts w:asciiTheme="majorBidi" w:hAnsiTheme="majorBidi" w:cstheme="majorBidi"/>
          <w:sz w:val="18"/>
          <w:szCs w:val="18"/>
          <w:lang w:val="en-US"/>
        </w:rPr>
        <w:t xml:space="preserve">, </w:t>
      </w:r>
      <w:r>
        <w:rPr>
          <w:rFonts w:asciiTheme="majorBidi" w:hAnsiTheme="majorBidi" w:cstheme="majorBidi"/>
          <w:color w:val="000000"/>
          <w:sz w:val="18"/>
          <w:szCs w:val="18"/>
        </w:rPr>
        <w:t>et al. (1995). PARTITIONING AND TRANSMUTATION (P&amp;T),” technical report. Department of Nuclear Chemistry, Chalmers University of Technology, Department of Neutron and Reactor Physics Royal Institute of Technology Stockholm.</w:t>
      </w:r>
    </w:p>
    <w:p w14:paraId="6BA8E4FD"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rPr>
        <w:t>IAEA-TECDOC-985 (November 1997). Accelerator-driven systems: Energy generation and transmutation of nuclear waste.</w:t>
      </w:r>
    </w:p>
    <w:p w14:paraId="4965A34A"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proofErr w:type="spellStart"/>
      <w:r>
        <w:rPr>
          <w:rFonts w:asciiTheme="majorBidi" w:hAnsiTheme="majorBidi" w:cstheme="majorBidi"/>
          <w:sz w:val="18"/>
          <w:szCs w:val="18"/>
          <w:lang w:val="fr-FR"/>
        </w:rPr>
        <w:t>Kryuchkov</w:t>
      </w:r>
      <w:proofErr w:type="spellEnd"/>
      <w:r>
        <w:rPr>
          <w:rFonts w:asciiTheme="majorBidi" w:hAnsiTheme="majorBidi" w:cstheme="majorBidi"/>
          <w:sz w:val="18"/>
          <w:szCs w:val="18"/>
          <w:lang w:val="fr-FR"/>
        </w:rPr>
        <w:t xml:space="preserve"> E.F., </w:t>
      </w:r>
      <w:r>
        <w:rPr>
          <w:rFonts w:asciiTheme="majorBidi" w:hAnsiTheme="majorBidi" w:cstheme="majorBidi"/>
          <w:color w:val="000000"/>
          <w:sz w:val="18"/>
          <w:szCs w:val="18"/>
          <w:lang w:val="fr-FR"/>
        </w:rPr>
        <w:t>et al</w:t>
      </w:r>
      <w:r>
        <w:rPr>
          <w:rFonts w:asciiTheme="majorBidi" w:hAnsiTheme="majorBidi" w:cstheme="majorBidi"/>
          <w:sz w:val="18"/>
          <w:szCs w:val="18"/>
          <w:lang w:val="fr-FR"/>
        </w:rPr>
        <w:t>.</w:t>
      </w:r>
      <w:r>
        <w:rPr>
          <w:rFonts w:asciiTheme="majorBidi" w:hAnsiTheme="majorBidi" w:cstheme="majorBidi"/>
          <w:color w:val="000000"/>
          <w:sz w:val="18"/>
          <w:szCs w:val="18"/>
          <w:lang w:val="fr-FR"/>
        </w:rPr>
        <w:t xml:space="preserve">  </w:t>
      </w:r>
      <w:r>
        <w:rPr>
          <w:rFonts w:asciiTheme="majorBidi" w:hAnsiTheme="majorBidi" w:cstheme="majorBidi"/>
          <w:color w:val="000000"/>
          <w:sz w:val="18"/>
          <w:szCs w:val="18"/>
        </w:rPr>
        <w:t>Isotopic Uranium and Plutonium Denaturing as an Effective Method for Nuclear Fuel Proliferation Protection in Open and Closed Fuel Cycles. National Research Nuclear University “</w:t>
      </w:r>
      <w:proofErr w:type="spellStart"/>
      <w:r>
        <w:rPr>
          <w:rFonts w:asciiTheme="majorBidi" w:hAnsiTheme="majorBidi" w:cstheme="majorBidi"/>
          <w:color w:val="000000"/>
          <w:sz w:val="18"/>
          <w:szCs w:val="18"/>
        </w:rPr>
        <w:t>MEPhI</w:t>
      </w:r>
      <w:proofErr w:type="spellEnd"/>
      <w:r>
        <w:rPr>
          <w:rFonts w:asciiTheme="majorBidi" w:hAnsiTheme="majorBidi" w:cstheme="majorBidi"/>
          <w:color w:val="000000"/>
          <w:sz w:val="18"/>
          <w:szCs w:val="18"/>
        </w:rPr>
        <w:t>”, Texas A&amp;M University Russia.</w:t>
      </w:r>
    </w:p>
    <w:p w14:paraId="5B361E94"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131413"/>
          <w:sz w:val="18"/>
          <w:szCs w:val="18"/>
        </w:rPr>
        <w:t xml:space="preserve">S.A. BHARDWAJ. Indian nuclear power programme – Past, present, and future. Nuclear Power Corporation of India Limited, </w:t>
      </w:r>
      <w:proofErr w:type="spellStart"/>
      <w:r>
        <w:rPr>
          <w:rFonts w:asciiTheme="majorBidi" w:hAnsiTheme="majorBidi" w:cstheme="majorBidi"/>
          <w:color w:val="131413"/>
          <w:sz w:val="18"/>
          <w:szCs w:val="18"/>
        </w:rPr>
        <w:t>Anushaktinagar</w:t>
      </w:r>
      <w:proofErr w:type="spellEnd"/>
      <w:r>
        <w:rPr>
          <w:rFonts w:asciiTheme="majorBidi" w:hAnsiTheme="majorBidi" w:cstheme="majorBidi"/>
          <w:color w:val="131413"/>
          <w:sz w:val="18"/>
          <w:szCs w:val="18"/>
        </w:rPr>
        <w:t>, Mumbai, India.</w:t>
      </w:r>
    </w:p>
    <w:p w14:paraId="464005A8"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proofErr w:type="spellStart"/>
      <w:r>
        <w:rPr>
          <w:rFonts w:asciiTheme="majorBidi" w:hAnsiTheme="majorBidi" w:cstheme="majorBidi"/>
          <w:sz w:val="18"/>
          <w:szCs w:val="18"/>
          <w:lang w:val="en-US"/>
        </w:rPr>
        <w:t>Graiciany</w:t>
      </w:r>
      <w:proofErr w:type="spellEnd"/>
      <w:r>
        <w:rPr>
          <w:rFonts w:asciiTheme="majorBidi" w:hAnsiTheme="majorBidi" w:cstheme="majorBidi"/>
          <w:sz w:val="18"/>
          <w:szCs w:val="18"/>
          <w:lang w:val="en-US"/>
        </w:rPr>
        <w:t xml:space="preserve"> de P. Barros, </w:t>
      </w:r>
      <w:r>
        <w:rPr>
          <w:rFonts w:asciiTheme="majorBidi" w:hAnsiTheme="majorBidi" w:cstheme="majorBidi"/>
          <w:color w:val="000000"/>
          <w:sz w:val="18"/>
          <w:szCs w:val="18"/>
        </w:rPr>
        <w:t>et al. (</w:t>
      </w:r>
      <w:r>
        <w:rPr>
          <w:rFonts w:asciiTheme="majorBidi" w:hAnsiTheme="majorBidi" w:cstheme="majorBidi"/>
          <w:sz w:val="18"/>
          <w:szCs w:val="18"/>
        </w:rPr>
        <w:t>2011</w:t>
      </w:r>
      <w:r>
        <w:rPr>
          <w:rFonts w:asciiTheme="majorBidi" w:hAnsiTheme="majorBidi" w:cstheme="majorBidi"/>
          <w:color w:val="000000"/>
          <w:sz w:val="18"/>
          <w:szCs w:val="18"/>
        </w:rPr>
        <w:t xml:space="preserve">). </w:t>
      </w:r>
      <w:r>
        <w:rPr>
          <w:rFonts w:asciiTheme="majorBidi" w:hAnsiTheme="majorBidi" w:cstheme="majorBidi"/>
          <w:sz w:val="18"/>
          <w:szCs w:val="18"/>
        </w:rPr>
        <w:t xml:space="preserve">FAST ACCELERATOR DRIVEN SUBCRITICAL SYSTEM FOR ENERGY PRODUCTION: NUCLEAR FUEL EVOLUTION. </w:t>
      </w:r>
      <w:proofErr w:type="spellStart"/>
      <w:r>
        <w:rPr>
          <w:rFonts w:asciiTheme="majorBidi" w:hAnsiTheme="majorBidi" w:cstheme="majorBidi"/>
          <w:sz w:val="18"/>
          <w:szCs w:val="18"/>
        </w:rPr>
        <w:t>Departamen</w:t>
      </w:r>
      <w:proofErr w:type="spellEnd"/>
      <w:r>
        <w:rPr>
          <w:rFonts w:asciiTheme="majorBidi" w:hAnsiTheme="majorBidi" w:cstheme="majorBidi"/>
          <w:sz w:val="18"/>
          <w:szCs w:val="18"/>
        </w:rPr>
        <w:t xml:space="preserve"> to de </w:t>
      </w:r>
      <w:proofErr w:type="spellStart"/>
      <w:r>
        <w:rPr>
          <w:rFonts w:asciiTheme="majorBidi" w:hAnsiTheme="majorBidi" w:cstheme="majorBidi"/>
          <w:sz w:val="18"/>
          <w:szCs w:val="18"/>
        </w:rPr>
        <w:t>Engenharia</w:t>
      </w:r>
      <w:proofErr w:type="spellEnd"/>
      <w:r>
        <w:rPr>
          <w:rFonts w:asciiTheme="majorBidi" w:hAnsiTheme="majorBidi" w:cstheme="majorBidi"/>
          <w:sz w:val="18"/>
          <w:szCs w:val="18"/>
        </w:rPr>
        <w:t xml:space="preserve"> Nuclear, </w:t>
      </w:r>
      <w:proofErr w:type="spellStart"/>
      <w:r>
        <w:rPr>
          <w:rFonts w:asciiTheme="majorBidi" w:hAnsiTheme="majorBidi" w:cstheme="majorBidi"/>
          <w:sz w:val="18"/>
          <w:szCs w:val="18"/>
        </w:rPr>
        <w:t>Universidade</w:t>
      </w:r>
      <w:proofErr w:type="spellEnd"/>
      <w:r>
        <w:rPr>
          <w:rFonts w:asciiTheme="majorBidi" w:hAnsiTheme="majorBidi" w:cstheme="majorBidi"/>
          <w:sz w:val="18"/>
          <w:szCs w:val="18"/>
        </w:rPr>
        <w:t xml:space="preserve"> Federal de Minas </w:t>
      </w:r>
      <w:proofErr w:type="spellStart"/>
      <w:r>
        <w:rPr>
          <w:rFonts w:asciiTheme="majorBidi" w:hAnsiTheme="majorBidi" w:cstheme="majorBidi"/>
          <w:sz w:val="18"/>
          <w:szCs w:val="18"/>
        </w:rPr>
        <w:t>Gerais</w:t>
      </w:r>
      <w:proofErr w:type="spellEnd"/>
      <w:r>
        <w:rPr>
          <w:rFonts w:asciiTheme="majorBidi" w:hAnsiTheme="majorBidi" w:cstheme="majorBidi"/>
          <w:sz w:val="18"/>
          <w:szCs w:val="18"/>
        </w:rPr>
        <w:t xml:space="preserve">, Brazil. </w:t>
      </w:r>
      <w:r>
        <w:rPr>
          <w:rFonts w:asciiTheme="majorBidi" w:hAnsiTheme="majorBidi" w:cstheme="majorBidi"/>
          <w:color w:val="3874A2"/>
          <w:sz w:val="18"/>
          <w:szCs w:val="18"/>
        </w:rPr>
        <w:t xml:space="preserve"> </w:t>
      </w:r>
      <w:hyperlink r:id="rId18" w:history="1">
        <w:r>
          <w:rPr>
            <w:rStyle w:val="Hyperlink"/>
            <w:rFonts w:asciiTheme="majorBidi" w:hAnsiTheme="majorBidi" w:cstheme="majorBidi"/>
            <w:sz w:val="18"/>
            <w:szCs w:val="18"/>
          </w:rPr>
          <w:t>https://www.researchgate.net/publication/265248531</w:t>
        </w:r>
      </w:hyperlink>
      <w:r>
        <w:rPr>
          <w:rFonts w:asciiTheme="majorBidi" w:hAnsiTheme="majorBidi" w:cstheme="majorBidi"/>
          <w:sz w:val="18"/>
          <w:szCs w:val="18"/>
        </w:rPr>
        <w:t xml:space="preserve"> </w:t>
      </w:r>
    </w:p>
    <w:p w14:paraId="2125DB78"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sz w:val="18"/>
          <w:szCs w:val="18"/>
          <w:lang w:val="en-US"/>
        </w:rPr>
        <w:t xml:space="preserve">Ali </w:t>
      </w:r>
      <w:proofErr w:type="spellStart"/>
      <w:r>
        <w:rPr>
          <w:rFonts w:asciiTheme="majorBidi" w:hAnsiTheme="majorBidi" w:cstheme="majorBidi"/>
          <w:sz w:val="18"/>
          <w:szCs w:val="18"/>
          <w:lang w:val="en-US"/>
        </w:rPr>
        <w:t>Pazirandeh</w:t>
      </w:r>
      <w:proofErr w:type="spellEnd"/>
      <w:r>
        <w:rPr>
          <w:rFonts w:asciiTheme="majorBidi" w:hAnsiTheme="majorBidi" w:cstheme="majorBidi"/>
          <w:sz w:val="18"/>
          <w:szCs w:val="18"/>
          <w:lang w:val="en-US"/>
        </w:rPr>
        <w:t xml:space="preserve"> and </w:t>
      </w:r>
      <w:proofErr w:type="spellStart"/>
      <w:r>
        <w:rPr>
          <w:rFonts w:asciiTheme="majorBidi" w:hAnsiTheme="majorBidi" w:cstheme="majorBidi"/>
          <w:sz w:val="18"/>
          <w:szCs w:val="18"/>
          <w:lang w:val="en-US"/>
        </w:rPr>
        <w:t>Laia</w:t>
      </w:r>
      <w:proofErr w:type="spellEnd"/>
      <w:r>
        <w:rPr>
          <w:rFonts w:asciiTheme="majorBidi" w:hAnsiTheme="majorBidi" w:cstheme="majorBidi"/>
          <w:sz w:val="18"/>
          <w:szCs w:val="18"/>
          <w:lang w:val="en-US"/>
        </w:rPr>
        <w:t xml:space="preserve"> </w:t>
      </w:r>
      <w:proofErr w:type="spellStart"/>
      <w:r>
        <w:rPr>
          <w:rFonts w:asciiTheme="majorBidi" w:hAnsiTheme="majorBidi" w:cstheme="majorBidi"/>
          <w:sz w:val="18"/>
          <w:szCs w:val="18"/>
          <w:lang w:val="en-US"/>
        </w:rPr>
        <w:t>Shirmohammadi</w:t>
      </w:r>
      <w:proofErr w:type="spellEnd"/>
      <w:r>
        <w:rPr>
          <w:rFonts w:asciiTheme="majorBidi" w:hAnsiTheme="majorBidi" w:cstheme="majorBidi"/>
          <w:sz w:val="18"/>
          <w:szCs w:val="18"/>
          <w:lang w:val="en-US"/>
        </w:rPr>
        <w:t>, "Simulation of an Accelerator Driven Sub-critical Core with Mixed Uranium-Thorium Fuel," Department of Nuclear Engineering, Science and Research Branch, Islamic Azad University, Iran, October 30, 2015.</w:t>
      </w:r>
    </w:p>
    <w:p w14:paraId="4461517A"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proofErr w:type="spellStart"/>
      <w:r>
        <w:rPr>
          <w:rFonts w:asciiTheme="majorBidi" w:hAnsiTheme="majorBidi" w:cstheme="majorBidi"/>
          <w:color w:val="000000"/>
          <w:sz w:val="18"/>
          <w:szCs w:val="18"/>
          <w:lang w:val="en-US"/>
        </w:rPr>
        <w:t>Graiciany</w:t>
      </w:r>
      <w:proofErr w:type="spellEnd"/>
      <w:r>
        <w:rPr>
          <w:rFonts w:asciiTheme="majorBidi" w:hAnsiTheme="majorBidi" w:cstheme="majorBidi"/>
          <w:color w:val="000000"/>
          <w:sz w:val="18"/>
          <w:szCs w:val="18"/>
          <w:lang w:val="en-US"/>
        </w:rPr>
        <w:t xml:space="preserve"> Barros</w:t>
      </w:r>
      <w:r>
        <w:rPr>
          <w:rFonts w:asciiTheme="majorBidi" w:eastAsia="AdvTimes" w:hAnsiTheme="majorBidi" w:cstheme="majorBidi"/>
          <w:sz w:val="18"/>
          <w:szCs w:val="18"/>
          <w:lang w:val="en-US"/>
        </w:rPr>
        <w:t>, et.al, "</w:t>
      </w:r>
      <w:r>
        <w:rPr>
          <w:rFonts w:asciiTheme="majorBidi" w:hAnsiTheme="majorBidi" w:cstheme="majorBidi"/>
          <w:color w:val="000000"/>
          <w:sz w:val="18"/>
          <w:szCs w:val="18"/>
          <w:lang w:val="en-US"/>
        </w:rPr>
        <w:t xml:space="preserve">GANEX and UREX+ reprocessed fuels in ADS," </w:t>
      </w:r>
      <w:proofErr w:type="spellStart"/>
      <w:r>
        <w:rPr>
          <w:rFonts w:asciiTheme="majorBidi" w:hAnsiTheme="majorBidi" w:cstheme="majorBidi"/>
          <w:color w:val="000000"/>
          <w:sz w:val="18"/>
          <w:szCs w:val="18"/>
          <w:lang w:val="en-US"/>
        </w:rPr>
        <w:t>Comissao</w:t>
      </w:r>
      <w:proofErr w:type="spellEnd"/>
      <w:r>
        <w:rPr>
          <w:rFonts w:asciiTheme="majorBidi" w:hAnsiTheme="majorBidi" w:cstheme="majorBidi"/>
          <w:color w:val="000000"/>
          <w:sz w:val="18"/>
          <w:szCs w:val="18"/>
          <w:lang w:val="en-US"/>
        </w:rPr>
        <w:t xml:space="preserve"> </w:t>
      </w:r>
      <w:proofErr w:type="spellStart"/>
      <w:r>
        <w:rPr>
          <w:rFonts w:asciiTheme="majorBidi" w:hAnsiTheme="majorBidi" w:cstheme="majorBidi"/>
          <w:color w:val="000000"/>
          <w:sz w:val="18"/>
          <w:szCs w:val="18"/>
          <w:lang w:val="en-US"/>
        </w:rPr>
        <w:t>Nacional</w:t>
      </w:r>
      <w:proofErr w:type="spellEnd"/>
      <w:r>
        <w:rPr>
          <w:rFonts w:asciiTheme="majorBidi" w:hAnsiTheme="majorBidi" w:cstheme="majorBidi"/>
          <w:color w:val="000000"/>
          <w:sz w:val="18"/>
          <w:szCs w:val="18"/>
          <w:lang w:val="en-US"/>
        </w:rPr>
        <w:t xml:space="preserve"> de </w:t>
      </w:r>
      <w:proofErr w:type="spellStart"/>
      <w:r>
        <w:rPr>
          <w:rFonts w:asciiTheme="majorBidi" w:hAnsiTheme="majorBidi" w:cstheme="majorBidi"/>
          <w:color w:val="000000"/>
          <w:sz w:val="18"/>
          <w:szCs w:val="18"/>
          <w:lang w:val="en-US"/>
        </w:rPr>
        <w:t>Energia</w:t>
      </w:r>
      <w:proofErr w:type="spellEnd"/>
      <w:r>
        <w:rPr>
          <w:rFonts w:asciiTheme="majorBidi" w:hAnsiTheme="majorBidi" w:cstheme="majorBidi"/>
          <w:color w:val="000000"/>
          <w:sz w:val="18"/>
          <w:szCs w:val="18"/>
          <w:lang w:val="en-US"/>
        </w:rPr>
        <w:t xml:space="preserve"> Nuclear - CNEN, Brazil, March 21, 2016.</w:t>
      </w:r>
    </w:p>
    <w:p w14:paraId="647F88B7"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rPr>
        <w:t xml:space="preserve">H. R. Trellue, (2003). Reduction of the radiotoxicity of spent nuclear fuel using a two-tiered system comprising light water reactors and accelerator-driven systems [Ph.D. thesis]. University of New Mexico. </w:t>
      </w:r>
    </w:p>
    <w:p w14:paraId="0BACB4B1"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rPr>
        <w:t xml:space="preserve">D. B. </w:t>
      </w:r>
      <w:proofErr w:type="spellStart"/>
      <w:r>
        <w:rPr>
          <w:rFonts w:asciiTheme="majorBidi" w:hAnsiTheme="majorBidi" w:cstheme="majorBidi"/>
          <w:color w:val="000000"/>
          <w:sz w:val="18"/>
          <w:szCs w:val="18"/>
        </w:rPr>
        <w:t>Pelowitz</w:t>
      </w:r>
      <w:proofErr w:type="spellEnd"/>
      <w:r>
        <w:rPr>
          <w:rFonts w:asciiTheme="majorBidi" w:hAnsiTheme="majorBidi" w:cstheme="majorBidi"/>
          <w:color w:val="000000"/>
          <w:sz w:val="18"/>
          <w:szCs w:val="18"/>
        </w:rPr>
        <w:t>, Ed. (</w:t>
      </w:r>
      <w:r>
        <w:rPr>
          <w:rFonts w:asciiTheme="majorBidi" w:hAnsiTheme="majorBidi" w:cstheme="majorBidi"/>
          <w:color w:val="000000"/>
          <w:sz w:val="18"/>
          <w:szCs w:val="18"/>
          <w:lang w:val="en-US"/>
        </w:rPr>
        <w:t>2008</w:t>
      </w:r>
      <w:r>
        <w:rPr>
          <w:rFonts w:asciiTheme="majorBidi" w:hAnsiTheme="majorBidi" w:cstheme="majorBidi"/>
          <w:color w:val="000000"/>
          <w:sz w:val="18"/>
          <w:szCs w:val="18"/>
        </w:rPr>
        <w:t xml:space="preserve">). MCNPX user's manual, version 2.6.0, Tech. </w:t>
      </w:r>
      <w:proofErr w:type="spellStart"/>
      <w:r>
        <w:rPr>
          <w:rFonts w:asciiTheme="majorBidi" w:hAnsiTheme="majorBidi" w:cstheme="majorBidi"/>
          <w:color w:val="000000"/>
          <w:sz w:val="18"/>
          <w:szCs w:val="18"/>
          <w:lang w:val="fr-FR"/>
        </w:rPr>
        <w:t>Rep</w:t>
      </w:r>
      <w:proofErr w:type="spellEnd"/>
      <w:r>
        <w:rPr>
          <w:rFonts w:asciiTheme="majorBidi" w:hAnsiTheme="majorBidi" w:cstheme="majorBidi"/>
          <w:color w:val="000000"/>
          <w:sz w:val="18"/>
          <w:szCs w:val="18"/>
          <w:lang w:val="fr-FR"/>
        </w:rPr>
        <w:t>. LA-CP-07-1473.</w:t>
      </w:r>
    </w:p>
    <w:p w14:paraId="7B9CA677" w14:textId="77777777" w:rsidR="009B7F2A" w:rsidRDefault="009B7F2A" w:rsidP="009B7F2A">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r>
        <w:rPr>
          <w:rFonts w:asciiTheme="majorBidi" w:hAnsiTheme="majorBidi" w:cstheme="majorBidi"/>
          <w:color w:val="000000"/>
          <w:sz w:val="18"/>
          <w:szCs w:val="18"/>
          <w:lang w:val="fr-FR"/>
        </w:rPr>
        <w:t xml:space="preserve">D. B. </w:t>
      </w:r>
      <w:proofErr w:type="spellStart"/>
      <w:r>
        <w:rPr>
          <w:rFonts w:asciiTheme="majorBidi" w:hAnsiTheme="majorBidi" w:cstheme="majorBidi"/>
          <w:color w:val="000000"/>
          <w:sz w:val="18"/>
          <w:szCs w:val="18"/>
          <w:lang w:val="fr-FR"/>
        </w:rPr>
        <w:t>Pelowitz</w:t>
      </w:r>
      <w:proofErr w:type="gramStart"/>
      <w:r>
        <w:rPr>
          <w:rFonts w:asciiTheme="majorBidi" w:hAnsiTheme="majorBidi" w:cstheme="majorBidi"/>
          <w:color w:val="000000"/>
          <w:sz w:val="18"/>
          <w:szCs w:val="18"/>
          <w:lang w:val="fr-FR"/>
        </w:rPr>
        <w:t>,et</w:t>
      </w:r>
      <w:proofErr w:type="spellEnd"/>
      <w:proofErr w:type="gramEnd"/>
      <w:r>
        <w:rPr>
          <w:rFonts w:asciiTheme="majorBidi" w:hAnsiTheme="majorBidi" w:cstheme="majorBidi"/>
          <w:color w:val="000000"/>
          <w:sz w:val="18"/>
          <w:szCs w:val="18"/>
          <w:lang w:val="fr-FR"/>
        </w:rPr>
        <w:t xml:space="preserve"> al., (2010). </w:t>
      </w:r>
      <w:r>
        <w:rPr>
          <w:rFonts w:asciiTheme="majorBidi" w:hAnsiTheme="majorBidi" w:cstheme="majorBidi"/>
          <w:color w:val="000000"/>
          <w:sz w:val="18"/>
          <w:szCs w:val="18"/>
          <w:lang w:val="en-US"/>
        </w:rPr>
        <w:t xml:space="preserve">MCNPX 2.7.C extensions, Tech. </w:t>
      </w:r>
      <w:r>
        <w:rPr>
          <w:rFonts w:asciiTheme="majorBidi" w:hAnsiTheme="majorBidi" w:cstheme="majorBidi"/>
          <w:color w:val="000000"/>
          <w:sz w:val="18"/>
          <w:szCs w:val="18"/>
        </w:rPr>
        <w:t xml:space="preserve">Rep. LA-UR-10-00481, Los Alamos National Laboratory. </w:t>
      </w:r>
    </w:p>
    <w:p w14:paraId="7B93A727" w14:textId="74D06244" w:rsidR="00E36EA8" w:rsidRPr="00E36EA8" w:rsidRDefault="00E36EA8" w:rsidP="00E36EA8">
      <w:pPr>
        <w:pStyle w:val="ListParagraph"/>
        <w:numPr>
          <w:ilvl w:val="0"/>
          <w:numId w:val="33"/>
        </w:numPr>
        <w:autoSpaceDE w:val="0"/>
        <w:autoSpaceDN w:val="0"/>
        <w:adjustRightInd w:val="0"/>
        <w:spacing w:line="360" w:lineRule="auto"/>
        <w:jc w:val="both"/>
        <w:rPr>
          <w:rFonts w:asciiTheme="majorBidi" w:hAnsiTheme="majorBidi" w:cstheme="majorBidi"/>
          <w:color w:val="000000"/>
          <w:sz w:val="18"/>
          <w:szCs w:val="18"/>
        </w:rPr>
      </w:pPr>
      <w:proofErr w:type="spellStart"/>
      <w:r>
        <w:rPr>
          <w:rFonts w:asciiTheme="majorBidi" w:hAnsiTheme="majorBidi" w:cstheme="majorBidi"/>
          <w:color w:val="000000"/>
          <w:sz w:val="18"/>
          <w:szCs w:val="18"/>
        </w:rPr>
        <w:t>Thanh</w:t>
      </w:r>
      <w:proofErr w:type="spellEnd"/>
      <w:r>
        <w:rPr>
          <w:rFonts w:asciiTheme="majorBidi" w:hAnsiTheme="majorBidi" w:cstheme="majorBidi"/>
          <w:color w:val="000000"/>
          <w:sz w:val="18"/>
          <w:szCs w:val="18"/>
        </w:rPr>
        <w:t xml:space="preserve"> Mai Vu and </w:t>
      </w:r>
      <w:proofErr w:type="spellStart"/>
      <w:r>
        <w:rPr>
          <w:rFonts w:asciiTheme="majorBidi" w:hAnsiTheme="majorBidi" w:cstheme="majorBidi"/>
          <w:color w:val="000000"/>
          <w:sz w:val="18"/>
          <w:szCs w:val="18"/>
        </w:rPr>
        <w:t>Takanori</w:t>
      </w:r>
      <w:proofErr w:type="spellEnd"/>
      <w:r>
        <w:rPr>
          <w:rFonts w:asciiTheme="majorBidi" w:hAnsiTheme="majorBidi" w:cstheme="majorBidi"/>
          <w:color w:val="000000"/>
          <w:sz w:val="18"/>
          <w:szCs w:val="18"/>
        </w:rPr>
        <w:t xml:space="preserve"> </w:t>
      </w:r>
      <w:proofErr w:type="spellStart"/>
      <w:r>
        <w:rPr>
          <w:rFonts w:asciiTheme="majorBidi" w:hAnsiTheme="majorBidi" w:cstheme="majorBidi"/>
          <w:color w:val="000000"/>
          <w:sz w:val="18"/>
          <w:szCs w:val="18"/>
        </w:rPr>
        <w:t>Kitada</w:t>
      </w:r>
      <w:proofErr w:type="spellEnd"/>
      <w:r>
        <w:rPr>
          <w:rFonts w:asciiTheme="majorBidi" w:hAnsiTheme="majorBidi" w:cstheme="majorBidi"/>
          <w:color w:val="000000"/>
          <w:sz w:val="18"/>
          <w:szCs w:val="18"/>
        </w:rPr>
        <w:t xml:space="preserve"> (2013). Transmutation Strategy Using Thorium Reprocessed Fuel ADS for Future Reactors in Vietnam. Division of Sustainable Energy and Environmental engineering, Osaka University, Japan.  </w:t>
      </w:r>
      <w:hyperlink r:id="rId19" w:history="1">
        <w:r>
          <w:rPr>
            <w:rStyle w:val="Hyperlink"/>
            <w:rFonts w:asciiTheme="majorBidi" w:hAnsiTheme="majorBidi" w:cstheme="majorBidi"/>
            <w:sz w:val="18"/>
            <w:szCs w:val="18"/>
          </w:rPr>
          <w:t>https://www.hindawi.com/journals/stni/2013/674638/</w:t>
        </w:r>
      </w:hyperlink>
    </w:p>
    <w:p w14:paraId="43AB1DF7" w14:textId="77777777" w:rsidR="009B7F2A" w:rsidRDefault="009B7F2A" w:rsidP="009B7F2A">
      <w:pPr>
        <w:pStyle w:val="ListParagraph"/>
        <w:numPr>
          <w:ilvl w:val="0"/>
          <w:numId w:val="33"/>
        </w:numPr>
        <w:autoSpaceDE w:val="0"/>
        <w:autoSpaceDN w:val="0"/>
        <w:adjustRightInd w:val="0"/>
        <w:spacing w:line="360" w:lineRule="auto"/>
        <w:jc w:val="both"/>
        <w:rPr>
          <w:rStyle w:val="Hyperlink"/>
          <w:color w:val="000000"/>
        </w:rPr>
      </w:pPr>
      <w:r>
        <w:rPr>
          <w:rFonts w:asciiTheme="majorBidi" w:hAnsiTheme="majorBidi" w:cstheme="majorBidi"/>
          <w:sz w:val="18"/>
          <w:szCs w:val="18"/>
          <w:lang w:val="en-US"/>
        </w:rPr>
        <w:t xml:space="preserve">N. </w:t>
      </w:r>
      <w:proofErr w:type="spellStart"/>
      <w:r>
        <w:rPr>
          <w:rFonts w:asciiTheme="majorBidi" w:hAnsiTheme="majorBidi" w:cstheme="majorBidi"/>
          <w:sz w:val="18"/>
          <w:szCs w:val="18"/>
          <w:lang w:val="en-US"/>
        </w:rPr>
        <w:t>Yamamuro</w:t>
      </w:r>
      <w:proofErr w:type="spellEnd"/>
      <w:r>
        <w:rPr>
          <w:rFonts w:asciiTheme="majorBidi" w:hAnsiTheme="majorBidi" w:cstheme="majorBidi"/>
          <w:sz w:val="18"/>
          <w:szCs w:val="18"/>
          <w:lang w:val="en-US"/>
        </w:rPr>
        <w:t xml:space="preserve">, et al. (13 May 2017). A Measurement of the Radiation Width of the 2.85 keV Neutron Resonance and of the Thermal Neutron Capture Cross Section in </w:t>
      </w:r>
      <w:proofErr w:type="spellStart"/>
      <w:r>
        <w:rPr>
          <w:rFonts w:asciiTheme="majorBidi" w:hAnsiTheme="majorBidi" w:cstheme="majorBidi"/>
          <w:sz w:val="18"/>
          <w:szCs w:val="18"/>
          <w:lang w:val="en-US"/>
        </w:rPr>
        <w:t>Sodium.</w:t>
      </w:r>
      <w:hyperlink r:id="rId20" w:history="1">
        <w:r>
          <w:rPr>
            <w:rStyle w:val="Hyperlink"/>
            <w:rFonts w:asciiTheme="majorBidi" w:hAnsiTheme="majorBidi" w:cstheme="majorBidi"/>
            <w:sz w:val="18"/>
            <w:szCs w:val="18"/>
            <w:lang w:val="en-US"/>
          </w:rPr>
          <w:t>https</w:t>
        </w:r>
        <w:proofErr w:type="spellEnd"/>
        <w:r>
          <w:rPr>
            <w:rStyle w:val="Hyperlink"/>
            <w:rFonts w:asciiTheme="majorBidi" w:hAnsiTheme="majorBidi" w:cstheme="majorBidi"/>
            <w:sz w:val="18"/>
            <w:szCs w:val="18"/>
            <w:lang w:val="en-US"/>
          </w:rPr>
          <w:t>://doi.org/10.13182/NSE70-A19103</w:t>
        </w:r>
      </w:hyperlink>
    </w:p>
    <w:p w14:paraId="2210763F" w14:textId="77777777" w:rsidR="00E2696C" w:rsidRPr="00E2696C" w:rsidRDefault="009B7F2A" w:rsidP="00E2696C">
      <w:pPr>
        <w:pStyle w:val="ListParagraph"/>
        <w:numPr>
          <w:ilvl w:val="0"/>
          <w:numId w:val="33"/>
        </w:numPr>
        <w:autoSpaceDE w:val="0"/>
        <w:autoSpaceDN w:val="0"/>
        <w:adjustRightInd w:val="0"/>
        <w:spacing w:line="360" w:lineRule="auto"/>
        <w:jc w:val="both"/>
      </w:pPr>
      <w:r>
        <w:rPr>
          <w:rFonts w:asciiTheme="majorBidi" w:hAnsiTheme="majorBidi" w:cstheme="majorBidi"/>
          <w:color w:val="000000"/>
          <w:sz w:val="18"/>
          <w:szCs w:val="18"/>
          <w:lang w:val="en-US"/>
        </w:rPr>
        <w:t>Cindy Fung, (2006). Spectral characterization and transmutation of actinides in gaseous core reactors. Master thesis, university of Florida, United State.</w:t>
      </w:r>
    </w:p>
    <w:p w14:paraId="33ABA4FF" w14:textId="2D74ED96" w:rsidR="00E2696C" w:rsidRPr="00E2696C" w:rsidRDefault="00E2696C" w:rsidP="00E2696C">
      <w:pPr>
        <w:pStyle w:val="ListParagraph"/>
        <w:numPr>
          <w:ilvl w:val="0"/>
          <w:numId w:val="33"/>
        </w:numPr>
        <w:autoSpaceDE w:val="0"/>
        <w:autoSpaceDN w:val="0"/>
        <w:adjustRightInd w:val="0"/>
        <w:jc w:val="both"/>
        <w:rPr>
          <w:rFonts w:asciiTheme="majorBidi" w:hAnsiTheme="majorBidi" w:cstheme="majorBidi"/>
          <w:sz w:val="20"/>
          <w:szCs w:val="20"/>
          <w:lang w:val="en-US"/>
        </w:rPr>
      </w:pPr>
      <w:r w:rsidRPr="00E2696C">
        <w:rPr>
          <w:rFonts w:asciiTheme="majorBidi" w:hAnsiTheme="majorBidi" w:cstheme="majorBidi"/>
          <w:sz w:val="20"/>
          <w:szCs w:val="20"/>
          <w:lang w:val="en-US"/>
        </w:rPr>
        <w:t>ADONAI HERRERA-MARTÍNEZ, “Transmutation of Nuclear Waste in Accelerator-Driven Systems,”</w:t>
      </w:r>
      <w:r w:rsidRPr="00E2696C">
        <w:rPr>
          <w:rFonts w:asciiTheme="majorBidi" w:hAnsiTheme="majorBidi" w:cstheme="majorBidi"/>
          <w:color w:val="000000"/>
          <w:sz w:val="20"/>
          <w:szCs w:val="20"/>
          <w:lang w:val="en-US"/>
        </w:rPr>
        <w:t xml:space="preserve"> PHD thesis,</w:t>
      </w:r>
      <w:r w:rsidRPr="00E2696C">
        <w:rPr>
          <w:rFonts w:asciiTheme="majorBidi" w:hAnsiTheme="majorBidi" w:cstheme="majorBidi"/>
          <w:sz w:val="20"/>
          <w:szCs w:val="20"/>
          <w:lang w:val="en-US"/>
        </w:rPr>
        <w:t xml:space="preserve"> Department of Engineering, Darwin College, University of Cambridge, September 2004.</w:t>
      </w:r>
    </w:p>
    <w:p w14:paraId="55029DC4" w14:textId="77777777" w:rsidR="009B7F2A" w:rsidRDefault="009B7F2A" w:rsidP="00832359">
      <w:pPr>
        <w:autoSpaceDE w:val="0"/>
        <w:autoSpaceDN w:val="0"/>
        <w:adjustRightInd w:val="0"/>
        <w:jc w:val="both"/>
        <w:rPr>
          <w:rFonts w:asciiTheme="majorBidi" w:hAnsiTheme="majorBidi" w:cstheme="majorBidi"/>
          <w:b/>
          <w:bCs/>
          <w:color w:val="000000"/>
          <w:sz w:val="24"/>
          <w:szCs w:val="24"/>
        </w:rPr>
      </w:pPr>
    </w:p>
    <w:sectPr w:rsidR="009B7F2A" w:rsidSect="00251258">
      <w:head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1E81" w14:textId="77777777" w:rsidR="00615EF5" w:rsidRDefault="00615EF5" w:rsidP="00DD7722">
      <w:r>
        <w:separator/>
      </w:r>
    </w:p>
  </w:endnote>
  <w:endnote w:type="continuationSeparator" w:id="0">
    <w:p w14:paraId="217228E0" w14:textId="77777777" w:rsidR="00615EF5" w:rsidRDefault="00615EF5" w:rsidP="00DD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41E2" w14:textId="77777777" w:rsidR="00615EF5" w:rsidRDefault="00615EF5" w:rsidP="00DD7722">
      <w:r>
        <w:separator/>
      </w:r>
    </w:p>
  </w:footnote>
  <w:footnote w:type="continuationSeparator" w:id="0">
    <w:p w14:paraId="11A1E63D" w14:textId="77777777" w:rsidR="00615EF5" w:rsidRDefault="00615EF5" w:rsidP="00DD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387A" w14:textId="435DB744" w:rsidR="000E3B2B" w:rsidRPr="00DD7722" w:rsidRDefault="000E3B2B" w:rsidP="00DD7722">
    <w:pPr>
      <w:pStyle w:val="Header"/>
      <w:jc w:val="center"/>
      <w:rPr>
        <w:sz w:val="16"/>
        <w:szCs w:val="16"/>
      </w:rPr>
    </w:pPr>
    <w:r w:rsidRPr="00DD7722">
      <w:rPr>
        <w:rFonts w:asciiTheme="majorBidi" w:hAnsiTheme="majorBidi" w:cstheme="majorBidi"/>
        <w:b/>
        <w:bCs/>
        <w:sz w:val="16"/>
        <w:szCs w:val="16"/>
        <w:lang w:val="en-US"/>
      </w:rPr>
      <w:t>A.M.M.</w:t>
    </w:r>
    <w:r w:rsidRPr="00DD7722">
      <w:rPr>
        <w:rFonts w:asciiTheme="majorBidi" w:hAnsiTheme="majorBidi" w:cstheme="majorBidi" w:hint="cs"/>
        <w:b/>
        <w:bCs/>
        <w:sz w:val="16"/>
        <w:szCs w:val="16"/>
        <w:rtl/>
        <w:lang w:val="en-US"/>
      </w:rPr>
      <w:t xml:space="preserve"> </w:t>
    </w:r>
    <w:r w:rsidRPr="00DD7722">
      <w:rPr>
        <w:rFonts w:asciiTheme="majorBidi" w:hAnsiTheme="majorBidi" w:cstheme="majorBidi"/>
        <w:b/>
        <w:bCs/>
        <w:sz w:val="16"/>
        <w:szCs w:val="16"/>
        <w:lang w:val="en-US"/>
      </w:rPr>
      <w:t>Ali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ACB"/>
    <w:multiLevelType w:val="hybridMultilevel"/>
    <w:tmpl w:val="10D0624A"/>
    <w:lvl w:ilvl="0" w:tplc="04745134">
      <w:numFmt w:val="bullet"/>
      <w:lvlText w:val="-"/>
      <w:lvlJc w:val="left"/>
      <w:pPr>
        <w:ind w:left="1440" w:hanging="360"/>
      </w:pPr>
      <w:rPr>
        <w:rFonts w:ascii="Times New Roman" w:eastAsiaTheme="minorEastAsia" w:hAnsi="Times New Roman" w:cs="Times New Roman"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93981"/>
    <w:multiLevelType w:val="multilevel"/>
    <w:tmpl w:val="4588041A"/>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upperLetter"/>
      <w:isLgl/>
      <w:lvlText w:val="%1.%2.%3."/>
      <w:lvlJc w:val="left"/>
      <w:pPr>
        <w:ind w:left="1260" w:hanging="720"/>
      </w:pPr>
      <w:rPr>
        <w:rFonts w:hint="default"/>
        <w:b w:val="0"/>
        <w:bCs w:val="0"/>
        <w:i/>
        <w:iCs/>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
    <w:nsid w:val="0274589F"/>
    <w:multiLevelType w:val="hybridMultilevel"/>
    <w:tmpl w:val="F710E7A4"/>
    <w:lvl w:ilvl="0" w:tplc="D9D2FB3C">
      <w:start w:val="1"/>
      <w:numFmt w:val="low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040E0"/>
    <w:multiLevelType w:val="hybridMultilevel"/>
    <w:tmpl w:val="0650633A"/>
    <w:lvl w:ilvl="0" w:tplc="DCFC4D2C">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nsid w:val="074E68F9"/>
    <w:multiLevelType w:val="hybridMultilevel"/>
    <w:tmpl w:val="C812E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DE69C9"/>
    <w:multiLevelType w:val="hybridMultilevel"/>
    <w:tmpl w:val="3F3E8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D342C9"/>
    <w:multiLevelType w:val="hybridMultilevel"/>
    <w:tmpl w:val="D2DCC002"/>
    <w:lvl w:ilvl="0" w:tplc="04745134">
      <w:numFmt w:val="bullet"/>
      <w:lvlText w:val="-"/>
      <w:lvlJc w:val="left"/>
      <w:pPr>
        <w:ind w:left="1260" w:hanging="360"/>
      </w:pPr>
      <w:rPr>
        <w:rFonts w:ascii="Times New Roman" w:eastAsiaTheme="minorEastAsia" w:hAnsi="Times New Roman" w:cs="Times New Roman" w:hint="default"/>
        <w:b w:val="0"/>
        <w:bC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10E4958"/>
    <w:multiLevelType w:val="hybridMultilevel"/>
    <w:tmpl w:val="4B88112E"/>
    <w:lvl w:ilvl="0" w:tplc="74C2B78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3D60E7B"/>
    <w:multiLevelType w:val="hybridMultilevel"/>
    <w:tmpl w:val="7DD4C3CC"/>
    <w:lvl w:ilvl="0" w:tplc="1B945D18">
      <w:start w:val="1"/>
      <w:numFmt w:val="decimal"/>
      <w:lvlText w:val="[%1]"/>
      <w:lvlJc w:val="left"/>
      <w:pPr>
        <w:ind w:left="770" w:hanging="360"/>
      </w:pPr>
      <w:rPr>
        <w:rFonts w:asciiTheme="majorBidi" w:hAnsiTheme="majorBidi" w:cstheme="majorBidi" w:hint="default"/>
        <w:b w:val="0"/>
        <w:bCs w:val="0"/>
        <w:sz w:val="18"/>
        <w:szCs w:val="18"/>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9">
    <w:nsid w:val="241E3D2B"/>
    <w:multiLevelType w:val="multilevel"/>
    <w:tmpl w:val="AD60C0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5B41EF1"/>
    <w:multiLevelType w:val="multilevel"/>
    <w:tmpl w:val="F034A66A"/>
    <w:lvl w:ilvl="0">
      <w:start w:val="1"/>
      <w:numFmt w:val="decimal"/>
      <w:lvlText w:val="%1."/>
      <w:lvlJc w:val="left"/>
      <w:pPr>
        <w:ind w:left="360" w:hanging="360"/>
      </w:pPr>
      <w:rPr>
        <w:rFonts w:hint="default"/>
      </w:rPr>
    </w:lvl>
    <w:lvl w:ilvl="1">
      <w:start w:val="1"/>
      <w:numFmt w:val="decimal"/>
      <w:lvlText w:val="%1.%2."/>
      <w:lvlJc w:val="left"/>
      <w:pPr>
        <w:ind w:left="694" w:hanging="360"/>
      </w:pPr>
      <w:rPr>
        <w:rFonts w:hint="default"/>
      </w:rPr>
    </w:lvl>
    <w:lvl w:ilvl="2">
      <w:start w:val="1"/>
      <w:numFmt w:val="decimal"/>
      <w:lvlText w:val="%1.%2.%3."/>
      <w:lvlJc w:val="left"/>
      <w:pPr>
        <w:ind w:left="1388" w:hanging="720"/>
      </w:pPr>
      <w:rPr>
        <w:rFonts w:hint="default"/>
        <w:b/>
        <w:bCs/>
      </w:rPr>
    </w:lvl>
    <w:lvl w:ilvl="3">
      <w:start w:val="1"/>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472" w:hanging="1800"/>
      </w:pPr>
      <w:rPr>
        <w:rFonts w:hint="default"/>
      </w:rPr>
    </w:lvl>
  </w:abstractNum>
  <w:abstractNum w:abstractNumId="11">
    <w:nsid w:val="27C977A0"/>
    <w:multiLevelType w:val="multilevel"/>
    <w:tmpl w:val="7B1C7546"/>
    <w:lvl w:ilvl="0">
      <w:start w:val="1"/>
      <w:numFmt w:val="decimal"/>
      <w:lvlText w:val="%1."/>
      <w:lvlJc w:val="left"/>
      <w:pPr>
        <w:ind w:left="720" w:hanging="360"/>
      </w:pPr>
      <w:rPr>
        <w:rFonts w:hint="default"/>
        <w:sz w:val="28"/>
        <w:szCs w:val="28"/>
      </w:rPr>
    </w:lvl>
    <w:lvl w:ilvl="1">
      <w:start w:val="1"/>
      <w:numFmt w:val="decimal"/>
      <w:isLgl/>
      <w:lvlText w:val="%1.%2."/>
      <w:lvlJc w:val="left"/>
      <w:pPr>
        <w:ind w:left="1170" w:hanging="360"/>
      </w:pPr>
      <w:rPr>
        <w:rFonts w:hint="default"/>
        <w:b/>
        <w:bCs/>
      </w:rPr>
    </w:lvl>
    <w:lvl w:ilvl="2">
      <w:start w:val="1"/>
      <w:numFmt w:val="decimal"/>
      <w:isLgl/>
      <w:lvlText w:val="%1.%2.%3."/>
      <w:lvlJc w:val="left"/>
      <w:pPr>
        <w:ind w:left="1854"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84B6D99"/>
    <w:multiLevelType w:val="multilevel"/>
    <w:tmpl w:val="BCC2FD5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C545A91"/>
    <w:multiLevelType w:val="multilevel"/>
    <w:tmpl w:val="7234BB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2F05B19"/>
    <w:multiLevelType w:val="multilevel"/>
    <w:tmpl w:val="3886FEC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044" w:hanging="720"/>
      </w:pPr>
      <w:rPr>
        <w:rFonts w:hint="default"/>
      </w:rPr>
    </w:lvl>
    <w:lvl w:ilvl="4">
      <w:start w:val="1"/>
      <w:numFmt w:val="decimal"/>
      <w:lvlText w:val="%1.%2.%3.%4.%5."/>
      <w:lvlJc w:val="left"/>
      <w:pPr>
        <w:ind w:left="9512" w:hanging="1080"/>
      </w:pPr>
      <w:rPr>
        <w:rFonts w:hint="default"/>
      </w:rPr>
    </w:lvl>
    <w:lvl w:ilvl="5">
      <w:start w:val="1"/>
      <w:numFmt w:val="decimal"/>
      <w:lvlText w:val="%1.%2.%3.%4.%5.%6."/>
      <w:lvlJc w:val="left"/>
      <w:pPr>
        <w:ind w:left="11620" w:hanging="1080"/>
      </w:pPr>
      <w:rPr>
        <w:rFonts w:hint="default"/>
      </w:rPr>
    </w:lvl>
    <w:lvl w:ilvl="6">
      <w:start w:val="1"/>
      <w:numFmt w:val="decimal"/>
      <w:lvlText w:val="%1.%2.%3.%4.%5.%6.%7."/>
      <w:lvlJc w:val="left"/>
      <w:pPr>
        <w:ind w:left="14088" w:hanging="1440"/>
      </w:pPr>
      <w:rPr>
        <w:rFonts w:hint="default"/>
      </w:rPr>
    </w:lvl>
    <w:lvl w:ilvl="7">
      <w:start w:val="1"/>
      <w:numFmt w:val="decimal"/>
      <w:lvlText w:val="%1.%2.%3.%4.%5.%6.%7.%8."/>
      <w:lvlJc w:val="left"/>
      <w:pPr>
        <w:ind w:left="16196" w:hanging="1440"/>
      </w:pPr>
      <w:rPr>
        <w:rFonts w:hint="default"/>
      </w:rPr>
    </w:lvl>
    <w:lvl w:ilvl="8">
      <w:start w:val="1"/>
      <w:numFmt w:val="decimal"/>
      <w:lvlText w:val="%1.%2.%3.%4.%5.%6.%7.%8.%9."/>
      <w:lvlJc w:val="left"/>
      <w:pPr>
        <w:ind w:left="18664" w:hanging="1800"/>
      </w:pPr>
      <w:rPr>
        <w:rFonts w:hint="default"/>
      </w:rPr>
    </w:lvl>
  </w:abstractNum>
  <w:abstractNum w:abstractNumId="15">
    <w:nsid w:val="338702F9"/>
    <w:multiLevelType w:val="multilevel"/>
    <w:tmpl w:val="97D08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2A725D"/>
    <w:multiLevelType w:val="multilevel"/>
    <w:tmpl w:val="4F94764C"/>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3E4667"/>
    <w:multiLevelType w:val="multilevel"/>
    <w:tmpl w:val="1D5A7B62"/>
    <w:lvl w:ilvl="0">
      <w:start w:val="3"/>
      <w:numFmt w:val="decimal"/>
      <w:lvlText w:val="%1"/>
      <w:lvlJc w:val="left"/>
      <w:pPr>
        <w:ind w:left="400" w:hanging="400"/>
      </w:pPr>
      <w:rPr>
        <w:rFonts w:hint="default"/>
      </w:rPr>
    </w:lvl>
    <w:lvl w:ilvl="1">
      <w:start w:val="5"/>
      <w:numFmt w:val="decimal"/>
      <w:lvlText w:val="%1.%2"/>
      <w:lvlJc w:val="left"/>
      <w:pPr>
        <w:ind w:left="715" w:hanging="40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1980"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18">
    <w:nsid w:val="35FC4381"/>
    <w:multiLevelType w:val="multilevel"/>
    <w:tmpl w:val="AA96DA8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7991BE9"/>
    <w:multiLevelType w:val="hybridMultilevel"/>
    <w:tmpl w:val="D5A2389A"/>
    <w:lvl w:ilvl="0" w:tplc="F4CAA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A698A"/>
    <w:multiLevelType w:val="multilevel"/>
    <w:tmpl w:val="C0D2B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697290"/>
    <w:multiLevelType w:val="hybridMultilevel"/>
    <w:tmpl w:val="9CF60BAA"/>
    <w:lvl w:ilvl="0" w:tplc="C4ACB72A">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nsid w:val="3CC87807"/>
    <w:multiLevelType w:val="hybridMultilevel"/>
    <w:tmpl w:val="5CAC9B5A"/>
    <w:lvl w:ilvl="0" w:tplc="43BE38E6">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nsid w:val="41326ADC"/>
    <w:multiLevelType w:val="multilevel"/>
    <w:tmpl w:val="AA96DA8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25A354D"/>
    <w:multiLevelType w:val="multilevel"/>
    <w:tmpl w:val="FCCCC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6C7FAA"/>
    <w:multiLevelType w:val="hybridMultilevel"/>
    <w:tmpl w:val="90908C6E"/>
    <w:lvl w:ilvl="0" w:tplc="04745134">
      <w:numFmt w:val="bullet"/>
      <w:lvlText w:val="-"/>
      <w:lvlJc w:val="left"/>
      <w:pPr>
        <w:ind w:left="1080" w:hanging="360"/>
      </w:pPr>
      <w:rPr>
        <w:rFonts w:ascii="Times New Roman" w:eastAsiaTheme="minorEastAsia"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AF2C68"/>
    <w:multiLevelType w:val="multilevel"/>
    <w:tmpl w:val="A3ACA5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54186565"/>
    <w:multiLevelType w:val="hybridMultilevel"/>
    <w:tmpl w:val="7EDAD662"/>
    <w:lvl w:ilvl="0" w:tplc="B3AA033C">
      <w:start w:val="3"/>
      <w:numFmt w:val="bullet"/>
      <w:lvlText w:val="-"/>
      <w:lvlJc w:val="left"/>
      <w:pPr>
        <w:ind w:left="1778" w:hanging="360"/>
      </w:pPr>
      <w:rPr>
        <w:rFonts w:ascii="Times New Roman" w:eastAsiaTheme="minorEastAsia" w:hAnsi="Times New Roman"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8">
    <w:nsid w:val="57913062"/>
    <w:multiLevelType w:val="hybridMultilevel"/>
    <w:tmpl w:val="B0646C60"/>
    <w:lvl w:ilvl="0" w:tplc="04745134">
      <w:numFmt w:val="bullet"/>
      <w:lvlText w:val="-"/>
      <w:lvlJc w:val="left"/>
      <w:pPr>
        <w:ind w:left="1440" w:hanging="360"/>
      </w:pPr>
      <w:rPr>
        <w:rFonts w:ascii="Times New Roman" w:eastAsiaTheme="minorEastAsia" w:hAnsi="Times New Roman" w:cs="Times New Roman" w:hint="default"/>
        <w:b w:val="0"/>
        <w:bC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CF8632B"/>
    <w:multiLevelType w:val="multilevel"/>
    <w:tmpl w:val="110C473C"/>
    <w:lvl w:ilvl="0">
      <w:start w:val="1"/>
      <w:numFmt w:val="decimal"/>
      <w:lvlText w:val="%1."/>
      <w:lvlJc w:val="left"/>
      <w:pPr>
        <w:ind w:left="764" w:hanging="360"/>
      </w:pPr>
      <w:rPr>
        <w:b/>
        <w:bCs/>
      </w:rPr>
    </w:lvl>
    <w:lvl w:ilvl="1">
      <w:start w:val="1"/>
      <w:numFmt w:val="decimal"/>
      <w:isLgl/>
      <w:lvlText w:val="%1.%2."/>
      <w:lvlJc w:val="left"/>
      <w:pPr>
        <w:ind w:left="764" w:hanging="360"/>
      </w:pPr>
      <w:rPr>
        <w:rFonts w:hint="default"/>
        <w:b/>
        <w:bCs/>
      </w:rPr>
    </w:lvl>
    <w:lvl w:ilvl="2">
      <w:start w:val="1"/>
      <w:numFmt w:val="decimal"/>
      <w:isLgl/>
      <w:lvlText w:val="%1.%2.%3."/>
      <w:lvlJc w:val="left"/>
      <w:pPr>
        <w:ind w:left="1124"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84" w:hanging="108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1844" w:hanging="1440"/>
      </w:pPr>
      <w:rPr>
        <w:rFonts w:hint="default"/>
      </w:rPr>
    </w:lvl>
    <w:lvl w:ilvl="8">
      <w:start w:val="1"/>
      <w:numFmt w:val="decimal"/>
      <w:isLgl/>
      <w:lvlText w:val="%1.%2.%3.%4.%5.%6.%7.%8.%9."/>
      <w:lvlJc w:val="left"/>
      <w:pPr>
        <w:ind w:left="2204" w:hanging="1800"/>
      </w:pPr>
      <w:rPr>
        <w:rFonts w:hint="default"/>
      </w:rPr>
    </w:lvl>
  </w:abstractNum>
  <w:abstractNum w:abstractNumId="30">
    <w:nsid w:val="62D12A27"/>
    <w:multiLevelType w:val="hybridMultilevel"/>
    <w:tmpl w:val="7DD4C3CC"/>
    <w:lvl w:ilvl="0" w:tplc="1B945D18">
      <w:start w:val="1"/>
      <w:numFmt w:val="decimal"/>
      <w:lvlText w:val="[%1]"/>
      <w:lvlJc w:val="left"/>
      <w:pPr>
        <w:ind w:left="770" w:hanging="360"/>
      </w:pPr>
      <w:rPr>
        <w:rFonts w:asciiTheme="majorBidi" w:hAnsiTheme="majorBidi" w:cstheme="majorBidi" w:hint="default"/>
        <w:b w:val="0"/>
        <w:bCs w:val="0"/>
        <w:sz w:val="18"/>
        <w:szCs w:val="18"/>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1">
    <w:nsid w:val="661F01AA"/>
    <w:multiLevelType w:val="multilevel"/>
    <w:tmpl w:val="4F94764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2E2F1B"/>
    <w:multiLevelType w:val="hybridMultilevel"/>
    <w:tmpl w:val="A79A6596"/>
    <w:lvl w:ilvl="0" w:tplc="C4ACB72A">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3">
    <w:nsid w:val="6C444BDD"/>
    <w:multiLevelType w:val="multilevel"/>
    <w:tmpl w:val="010471C4"/>
    <w:lvl w:ilvl="0">
      <w:start w:val="2"/>
      <w:numFmt w:val="decimal"/>
      <w:lvlText w:val="%1."/>
      <w:lvlJc w:val="left"/>
      <w:pPr>
        <w:ind w:left="990" w:hanging="360"/>
      </w:pPr>
      <w:rPr>
        <w:rFonts w:hint="default"/>
      </w:rPr>
    </w:lvl>
    <w:lvl w:ilvl="1">
      <w:start w:val="1"/>
      <w:numFmt w:val="decimal"/>
      <w:lvlText w:val="%1.%2."/>
      <w:lvlJc w:val="left"/>
      <w:pPr>
        <w:ind w:left="1170" w:hanging="360"/>
      </w:pPr>
      <w:rPr>
        <w:rFonts w:hint="default"/>
        <w:b/>
        <w:bCs/>
      </w:rPr>
    </w:lvl>
    <w:lvl w:ilvl="2">
      <w:start w:val="1"/>
      <w:numFmt w:val="decimal"/>
      <w:lvlText w:val="%1.%2.%3."/>
      <w:lvlJc w:val="left"/>
      <w:pPr>
        <w:ind w:left="2108" w:hanging="720"/>
      </w:pPr>
      <w:rPr>
        <w:rFonts w:hint="default"/>
      </w:rPr>
    </w:lvl>
    <w:lvl w:ilvl="3">
      <w:start w:val="1"/>
      <w:numFmt w:val="decimal"/>
      <w:lvlText w:val="%1.%2.%3.%4."/>
      <w:lvlJc w:val="left"/>
      <w:pPr>
        <w:ind w:left="2802" w:hanging="72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550" w:hanging="1080"/>
      </w:pPr>
      <w:rPr>
        <w:rFonts w:hint="default"/>
      </w:rPr>
    </w:lvl>
    <w:lvl w:ilvl="6">
      <w:start w:val="1"/>
      <w:numFmt w:val="decimal"/>
      <w:lvlText w:val="%1.%2.%3.%4.%5.%6.%7."/>
      <w:lvlJc w:val="left"/>
      <w:pPr>
        <w:ind w:left="5604" w:hanging="1440"/>
      </w:pPr>
      <w:rPr>
        <w:rFonts w:hint="default"/>
      </w:rPr>
    </w:lvl>
    <w:lvl w:ilvl="7">
      <w:start w:val="1"/>
      <w:numFmt w:val="decimal"/>
      <w:lvlText w:val="%1.%2.%3.%4.%5.%6.%7.%8."/>
      <w:lvlJc w:val="left"/>
      <w:pPr>
        <w:ind w:left="6298" w:hanging="1440"/>
      </w:pPr>
      <w:rPr>
        <w:rFonts w:hint="default"/>
      </w:rPr>
    </w:lvl>
    <w:lvl w:ilvl="8">
      <w:start w:val="1"/>
      <w:numFmt w:val="decimal"/>
      <w:lvlText w:val="%1.%2.%3.%4.%5.%6.%7.%8.%9."/>
      <w:lvlJc w:val="left"/>
      <w:pPr>
        <w:ind w:left="7352" w:hanging="1800"/>
      </w:pPr>
      <w:rPr>
        <w:rFonts w:hint="default"/>
      </w:rPr>
    </w:lvl>
  </w:abstractNum>
  <w:abstractNum w:abstractNumId="34">
    <w:nsid w:val="6C6372DD"/>
    <w:multiLevelType w:val="hybridMultilevel"/>
    <w:tmpl w:val="179C1816"/>
    <w:lvl w:ilvl="0" w:tplc="29202CE8">
      <w:start w:val="1"/>
      <w:numFmt w:val="decimal"/>
      <w:lvlText w:val="%1."/>
      <w:lvlJc w:val="left"/>
      <w:pPr>
        <w:ind w:left="694" w:hanging="360"/>
      </w:pPr>
      <w:rPr>
        <w:rFonts w:hint="default"/>
      </w:rPr>
    </w:lvl>
    <w:lvl w:ilvl="1" w:tplc="04090019">
      <w:start w:val="1"/>
      <w:numFmt w:val="lowerLetter"/>
      <w:lvlText w:val="%2."/>
      <w:lvlJc w:val="left"/>
      <w:pPr>
        <w:ind w:left="1414" w:hanging="360"/>
      </w:pPr>
    </w:lvl>
    <w:lvl w:ilvl="2" w:tplc="0409001B">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5">
    <w:nsid w:val="7D963ABF"/>
    <w:multiLevelType w:val="multilevel"/>
    <w:tmpl w:val="C0D2B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7"/>
  </w:num>
  <w:num w:numId="3">
    <w:abstractNumId w:val="24"/>
  </w:num>
  <w:num w:numId="4">
    <w:abstractNumId w:val="22"/>
  </w:num>
  <w:num w:numId="5">
    <w:abstractNumId w:val="4"/>
  </w:num>
  <w:num w:numId="6">
    <w:abstractNumId w:val="5"/>
  </w:num>
  <w:num w:numId="7">
    <w:abstractNumId w:val="13"/>
  </w:num>
  <w:num w:numId="8">
    <w:abstractNumId w:val="35"/>
  </w:num>
  <w:num w:numId="9">
    <w:abstractNumId w:val="20"/>
  </w:num>
  <w:num w:numId="10">
    <w:abstractNumId w:val="9"/>
  </w:num>
  <w:num w:numId="11">
    <w:abstractNumId w:val="23"/>
  </w:num>
  <w:num w:numId="12">
    <w:abstractNumId w:val="32"/>
  </w:num>
  <w:num w:numId="13">
    <w:abstractNumId w:val="21"/>
  </w:num>
  <w:num w:numId="14">
    <w:abstractNumId w:val="25"/>
  </w:num>
  <w:num w:numId="15">
    <w:abstractNumId w:val="29"/>
  </w:num>
  <w:num w:numId="16">
    <w:abstractNumId w:val="18"/>
  </w:num>
  <w:num w:numId="17">
    <w:abstractNumId w:val="26"/>
  </w:num>
  <w:num w:numId="18">
    <w:abstractNumId w:val="10"/>
  </w:num>
  <w:num w:numId="19">
    <w:abstractNumId w:val="11"/>
  </w:num>
  <w:num w:numId="20">
    <w:abstractNumId w:val="34"/>
  </w:num>
  <w:num w:numId="21">
    <w:abstractNumId w:val="15"/>
  </w:num>
  <w:num w:numId="22">
    <w:abstractNumId w:val="33"/>
  </w:num>
  <w:num w:numId="23">
    <w:abstractNumId w:val="14"/>
  </w:num>
  <w:num w:numId="24">
    <w:abstractNumId w:val="12"/>
  </w:num>
  <w:num w:numId="25">
    <w:abstractNumId w:val="7"/>
  </w:num>
  <w:num w:numId="26">
    <w:abstractNumId w:val="2"/>
  </w:num>
  <w:num w:numId="27">
    <w:abstractNumId w:val="6"/>
  </w:num>
  <w:num w:numId="28">
    <w:abstractNumId w:val="1"/>
  </w:num>
  <w:num w:numId="29">
    <w:abstractNumId w:val="31"/>
  </w:num>
  <w:num w:numId="30">
    <w:abstractNumId w:val="16"/>
  </w:num>
  <w:num w:numId="31">
    <w:abstractNumId w:val="17"/>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0"/>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2AF9"/>
    <w:rsid w:val="000040B6"/>
    <w:rsid w:val="0000593C"/>
    <w:rsid w:val="00011E8B"/>
    <w:rsid w:val="00015F43"/>
    <w:rsid w:val="0002280D"/>
    <w:rsid w:val="000325D5"/>
    <w:rsid w:val="00033A26"/>
    <w:rsid w:val="000354A6"/>
    <w:rsid w:val="00040842"/>
    <w:rsid w:val="00045E9D"/>
    <w:rsid w:val="00046481"/>
    <w:rsid w:val="000465F0"/>
    <w:rsid w:val="000502B9"/>
    <w:rsid w:val="00055C87"/>
    <w:rsid w:val="00077E1C"/>
    <w:rsid w:val="000933F4"/>
    <w:rsid w:val="0009427A"/>
    <w:rsid w:val="0009604E"/>
    <w:rsid w:val="000A102D"/>
    <w:rsid w:val="000A5C52"/>
    <w:rsid w:val="000B5091"/>
    <w:rsid w:val="000C7DE9"/>
    <w:rsid w:val="000D4D53"/>
    <w:rsid w:val="000E25A1"/>
    <w:rsid w:val="000E3B2B"/>
    <w:rsid w:val="00121819"/>
    <w:rsid w:val="0014116E"/>
    <w:rsid w:val="00153C5C"/>
    <w:rsid w:val="00154119"/>
    <w:rsid w:val="0015743D"/>
    <w:rsid w:val="0016014F"/>
    <w:rsid w:val="001618FB"/>
    <w:rsid w:val="00180C6A"/>
    <w:rsid w:val="0018329E"/>
    <w:rsid w:val="001852BE"/>
    <w:rsid w:val="0019263A"/>
    <w:rsid w:val="001957CC"/>
    <w:rsid w:val="00196EA4"/>
    <w:rsid w:val="001A3057"/>
    <w:rsid w:val="001A55E4"/>
    <w:rsid w:val="001C060D"/>
    <w:rsid w:val="001C390D"/>
    <w:rsid w:val="001C5E6A"/>
    <w:rsid w:val="001D14F2"/>
    <w:rsid w:val="001D28E7"/>
    <w:rsid w:val="001D3937"/>
    <w:rsid w:val="001E670C"/>
    <w:rsid w:val="001E6FCC"/>
    <w:rsid w:val="001F1EA3"/>
    <w:rsid w:val="001F78AC"/>
    <w:rsid w:val="002036D3"/>
    <w:rsid w:val="00205324"/>
    <w:rsid w:val="00206AC8"/>
    <w:rsid w:val="00206CCD"/>
    <w:rsid w:val="002108C8"/>
    <w:rsid w:val="00222CD0"/>
    <w:rsid w:val="0022748D"/>
    <w:rsid w:val="00227A7D"/>
    <w:rsid w:val="00230C3C"/>
    <w:rsid w:val="00232D01"/>
    <w:rsid w:val="00233427"/>
    <w:rsid w:val="002371C4"/>
    <w:rsid w:val="00244675"/>
    <w:rsid w:val="00246B88"/>
    <w:rsid w:val="00251258"/>
    <w:rsid w:val="0025553B"/>
    <w:rsid w:val="0027112E"/>
    <w:rsid w:val="00273E09"/>
    <w:rsid w:val="0027606C"/>
    <w:rsid w:val="00283483"/>
    <w:rsid w:val="00285619"/>
    <w:rsid w:val="00286B48"/>
    <w:rsid w:val="0028738C"/>
    <w:rsid w:val="0029065E"/>
    <w:rsid w:val="0029091F"/>
    <w:rsid w:val="00292180"/>
    <w:rsid w:val="002A100D"/>
    <w:rsid w:val="002B0A1C"/>
    <w:rsid w:val="002B1670"/>
    <w:rsid w:val="002B27F9"/>
    <w:rsid w:val="002B5CEF"/>
    <w:rsid w:val="002B6C36"/>
    <w:rsid w:val="002B7C26"/>
    <w:rsid w:val="002C038D"/>
    <w:rsid w:val="002D2A89"/>
    <w:rsid w:val="002D4BC8"/>
    <w:rsid w:val="002D4DFE"/>
    <w:rsid w:val="002E5D83"/>
    <w:rsid w:val="002E5DE7"/>
    <w:rsid w:val="003051BE"/>
    <w:rsid w:val="00310544"/>
    <w:rsid w:val="00313FDE"/>
    <w:rsid w:val="00327291"/>
    <w:rsid w:val="003313A8"/>
    <w:rsid w:val="00332996"/>
    <w:rsid w:val="003345BB"/>
    <w:rsid w:val="00355B94"/>
    <w:rsid w:val="00366797"/>
    <w:rsid w:val="003838B3"/>
    <w:rsid w:val="003A119D"/>
    <w:rsid w:val="003A4FBE"/>
    <w:rsid w:val="003B07A8"/>
    <w:rsid w:val="003C2668"/>
    <w:rsid w:val="003D25AE"/>
    <w:rsid w:val="003F1AE7"/>
    <w:rsid w:val="003F6051"/>
    <w:rsid w:val="003F6457"/>
    <w:rsid w:val="00406647"/>
    <w:rsid w:val="004101E2"/>
    <w:rsid w:val="00414C88"/>
    <w:rsid w:val="004170DE"/>
    <w:rsid w:val="00421655"/>
    <w:rsid w:val="00432DCD"/>
    <w:rsid w:val="00441B7F"/>
    <w:rsid w:val="0044447F"/>
    <w:rsid w:val="00451F17"/>
    <w:rsid w:val="0045297B"/>
    <w:rsid w:val="0045442F"/>
    <w:rsid w:val="0045669F"/>
    <w:rsid w:val="00463796"/>
    <w:rsid w:val="004639F9"/>
    <w:rsid w:val="00475524"/>
    <w:rsid w:val="00483D91"/>
    <w:rsid w:val="004A633E"/>
    <w:rsid w:val="004B16E2"/>
    <w:rsid w:val="004B2B1C"/>
    <w:rsid w:val="004B3665"/>
    <w:rsid w:val="004B7420"/>
    <w:rsid w:val="004B782B"/>
    <w:rsid w:val="004C76C1"/>
    <w:rsid w:val="004D136F"/>
    <w:rsid w:val="004D3656"/>
    <w:rsid w:val="004D650B"/>
    <w:rsid w:val="004E0F8A"/>
    <w:rsid w:val="004E2294"/>
    <w:rsid w:val="00501AB9"/>
    <w:rsid w:val="00505D64"/>
    <w:rsid w:val="00507FA6"/>
    <w:rsid w:val="005120FF"/>
    <w:rsid w:val="00514ADD"/>
    <w:rsid w:val="005151E5"/>
    <w:rsid w:val="00515933"/>
    <w:rsid w:val="00520D3D"/>
    <w:rsid w:val="00522EEE"/>
    <w:rsid w:val="005259DA"/>
    <w:rsid w:val="00531D60"/>
    <w:rsid w:val="005346D4"/>
    <w:rsid w:val="00542B67"/>
    <w:rsid w:val="005456A9"/>
    <w:rsid w:val="00545AA0"/>
    <w:rsid w:val="00547E22"/>
    <w:rsid w:val="00553823"/>
    <w:rsid w:val="005600BB"/>
    <w:rsid w:val="00570565"/>
    <w:rsid w:val="00572120"/>
    <w:rsid w:val="0057288B"/>
    <w:rsid w:val="00576C35"/>
    <w:rsid w:val="00581663"/>
    <w:rsid w:val="0058574C"/>
    <w:rsid w:val="005873A4"/>
    <w:rsid w:val="00587939"/>
    <w:rsid w:val="005879B7"/>
    <w:rsid w:val="005A4BAD"/>
    <w:rsid w:val="005A7D8D"/>
    <w:rsid w:val="005B57BB"/>
    <w:rsid w:val="005C4C3F"/>
    <w:rsid w:val="005C608F"/>
    <w:rsid w:val="005E12E0"/>
    <w:rsid w:val="006003D7"/>
    <w:rsid w:val="0060337D"/>
    <w:rsid w:val="00605F5E"/>
    <w:rsid w:val="00613A3A"/>
    <w:rsid w:val="00615EF5"/>
    <w:rsid w:val="00622979"/>
    <w:rsid w:val="00634606"/>
    <w:rsid w:val="00635E1D"/>
    <w:rsid w:val="00640780"/>
    <w:rsid w:val="006442D1"/>
    <w:rsid w:val="00644931"/>
    <w:rsid w:val="00646D6B"/>
    <w:rsid w:val="0066012D"/>
    <w:rsid w:val="00666077"/>
    <w:rsid w:val="00677958"/>
    <w:rsid w:val="0069004C"/>
    <w:rsid w:val="00693E47"/>
    <w:rsid w:val="0069724D"/>
    <w:rsid w:val="006A0FF7"/>
    <w:rsid w:val="006A3E02"/>
    <w:rsid w:val="006A69A2"/>
    <w:rsid w:val="006B08B1"/>
    <w:rsid w:val="006C0FC2"/>
    <w:rsid w:val="006D3FDC"/>
    <w:rsid w:val="006E1824"/>
    <w:rsid w:val="006E36B9"/>
    <w:rsid w:val="006E7783"/>
    <w:rsid w:val="006F1947"/>
    <w:rsid w:val="006F3ACF"/>
    <w:rsid w:val="006F53D9"/>
    <w:rsid w:val="006F58C5"/>
    <w:rsid w:val="006F792F"/>
    <w:rsid w:val="007020E1"/>
    <w:rsid w:val="00712C95"/>
    <w:rsid w:val="0072076C"/>
    <w:rsid w:val="00725BCC"/>
    <w:rsid w:val="0073211D"/>
    <w:rsid w:val="0073392E"/>
    <w:rsid w:val="0074123C"/>
    <w:rsid w:val="00761AD9"/>
    <w:rsid w:val="0077207E"/>
    <w:rsid w:val="0077683D"/>
    <w:rsid w:val="00776CBC"/>
    <w:rsid w:val="00785191"/>
    <w:rsid w:val="00786514"/>
    <w:rsid w:val="007905A9"/>
    <w:rsid w:val="00795D1F"/>
    <w:rsid w:val="007B0910"/>
    <w:rsid w:val="007C1124"/>
    <w:rsid w:val="007C2687"/>
    <w:rsid w:val="007C7CE7"/>
    <w:rsid w:val="007D091D"/>
    <w:rsid w:val="007D125D"/>
    <w:rsid w:val="007D3016"/>
    <w:rsid w:val="007D67F2"/>
    <w:rsid w:val="007E3718"/>
    <w:rsid w:val="007F5236"/>
    <w:rsid w:val="007F709E"/>
    <w:rsid w:val="00803891"/>
    <w:rsid w:val="00803ACF"/>
    <w:rsid w:val="0080565A"/>
    <w:rsid w:val="00814644"/>
    <w:rsid w:val="00814B25"/>
    <w:rsid w:val="00832359"/>
    <w:rsid w:val="00832DA0"/>
    <w:rsid w:val="00834DAA"/>
    <w:rsid w:val="00846419"/>
    <w:rsid w:val="00850A63"/>
    <w:rsid w:val="00850B59"/>
    <w:rsid w:val="008621B6"/>
    <w:rsid w:val="00863C4D"/>
    <w:rsid w:val="008775F1"/>
    <w:rsid w:val="0088482A"/>
    <w:rsid w:val="00890C28"/>
    <w:rsid w:val="008923C5"/>
    <w:rsid w:val="008A1AA3"/>
    <w:rsid w:val="008B3644"/>
    <w:rsid w:val="008B3A27"/>
    <w:rsid w:val="008C7965"/>
    <w:rsid w:val="008C7D4B"/>
    <w:rsid w:val="008D3A1D"/>
    <w:rsid w:val="008E32C9"/>
    <w:rsid w:val="009015B8"/>
    <w:rsid w:val="00910F4A"/>
    <w:rsid w:val="00926612"/>
    <w:rsid w:val="009305D7"/>
    <w:rsid w:val="0094391F"/>
    <w:rsid w:val="0094484D"/>
    <w:rsid w:val="00947F0F"/>
    <w:rsid w:val="00950854"/>
    <w:rsid w:val="00965BE9"/>
    <w:rsid w:val="00967037"/>
    <w:rsid w:val="00967895"/>
    <w:rsid w:val="00977D22"/>
    <w:rsid w:val="00996896"/>
    <w:rsid w:val="00997622"/>
    <w:rsid w:val="00997972"/>
    <w:rsid w:val="009B338B"/>
    <w:rsid w:val="009B73BE"/>
    <w:rsid w:val="009B7F2A"/>
    <w:rsid w:val="009C0AF9"/>
    <w:rsid w:val="009C3AD2"/>
    <w:rsid w:val="009C6C4E"/>
    <w:rsid w:val="009D3B99"/>
    <w:rsid w:val="009E0F83"/>
    <w:rsid w:val="009E328B"/>
    <w:rsid w:val="009E6E6C"/>
    <w:rsid w:val="009E7AE6"/>
    <w:rsid w:val="009F39F3"/>
    <w:rsid w:val="009F48CC"/>
    <w:rsid w:val="00A000CB"/>
    <w:rsid w:val="00A033FF"/>
    <w:rsid w:val="00A10CBE"/>
    <w:rsid w:val="00A2377B"/>
    <w:rsid w:val="00A260B0"/>
    <w:rsid w:val="00A41D26"/>
    <w:rsid w:val="00A42787"/>
    <w:rsid w:val="00A54CD9"/>
    <w:rsid w:val="00A57A2B"/>
    <w:rsid w:val="00A63AF0"/>
    <w:rsid w:val="00A672CE"/>
    <w:rsid w:val="00A8125A"/>
    <w:rsid w:val="00A8340A"/>
    <w:rsid w:val="00A92FF0"/>
    <w:rsid w:val="00A940E8"/>
    <w:rsid w:val="00AA0774"/>
    <w:rsid w:val="00AA767E"/>
    <w:rsid w:val="00AB0911"/>
    <w:rsid w:val="00AB40EE"/>
    <w:rsid w:val="00AC2DC9"/>
    <w:rsid w:val="00AD2EC2"/>
    <w:rsid w:val="00AE5F2C"/>
    <w:rsid w:val="00AF339F"/>
    <w:rsid w:val="00AF3DA3"/>
    <w:rsid w:val="00AF7464"/>
    <w:rsid w:val="00B0531C"/>
    <w:rsid w:val="00B11823"/>
    <w:rsid w:val="00B11FAA"/>
    <w:rsid w:val="00B14DD7"/>
    <w:rsid w:val="00B27879"/>
    <w:rsid w:val="00B3007F"/>
    <w:rsid w:val="00B34DCB"/>
    <w:rsid w:val="00B34F9D"/>
    <w:rsid w:val="00B54F55"/>
    <w:rsid w:val="00B55EB5"/>
    <w:rsid w:val="00B57D80"/>
    <w:rsid w:val="00B611E2"/>
    <w:rsid w:val="00B6137C"/>
    <w:rsid w:val="00B672E5"/>
    <w:rsid w:val="00B72035"/>
    <w:rsid w:val="00B76C09"/>
    <w:rsid w:val="00B772FF"/>
    <w:rsid w:val="00B9145F"/>
    <w:rsid w:val="00B9418D"/>
    <w:rsid w:val="00B95461"/>
    <w:rsid w:val="00BA2F22"/>
    <w:rsid w:val="00BA329F"/>
    <w:rsid w:val="00BA5D52"/>
    <w:rsid w:val="00BB14DB"/>
    <w:rsid w:val="00BB613E"/>
    <w:rsid w:val="00BB652F"/>
    <w:rsid w:val="00BC6F87"/>
    <w:rsid w:val="00BD2154"/>
    <w:rsid w:val="00BF2459"/>
    <w:rsid w:val="00BF3F09"/>
    <w:rsid w:val="00BF6F35"/>
    <w:rsid w:val="00C06784"/>
    <w:rsid w:val="00C104D2"/>
    <w:rsid w:val="00C1103D"/>
    <w:rsid w:val="00C12A13"/>
    <w:rsid w:val="00C24615"/>
    <w:rsid w:val="00C306BB"/>
    <w:rsid w:val="00C3086E"/>
    <w:rsid w:val="00C33EFE"/>
    <w:rsid w:val="00C41D83"/>
    <w:rsid w:val="00C43516"/>
    <w:rsid w:val="00C46A65"/>
    <w:rsid w:val="00C50DA4"/>
    <w:rsid w:val="00C54C5B"/>
    <w:rsid w:val="00C62A4C"/>
    <w:rsid w:val="00C766C7"/>
    <w:rsid w:val="00C778A9"/>
    <w:rsid w:val="00C924D1"/>
    <w:rsid w:val="00C934BF"/>
    <w:rsid w:val="00C95937"/>
    <w:rsid w:val="00C96BAE"/>
    <w:rsid w:val="00CA486A"/>
    <w:rsid w:val="00CA7A86"/>
    <w:rsid w:val="00CB0CA0"/>
    <w:rsid w:val="00CB65FC"/>
    <w:rsid w:val="00CC0D10"/>
    <w:rsid w:val="00CC1270"/>
    <w:rsid w:val="00CC3D66"/>
    <w:rsid w:val="00CC560C"/>
    <w:rsid w:val="00CC68E6"/>
    <w:rsid w:val="00CC6C37"/>
    <w:rsid w:val="00CC7DA9"/>
    <w:rsid w:val="00CD72BE"/>
    <w:rsid w:val="00CE5263"/>
    <w:rsid w:val="00CE5AE2"/>
    <w:rsid w:val="00CE726A"/>
    <w:rsid w:val="00CF1F65"/>
    <w:rsid w:val="00D139D2"/>
    <w:rsid w:val="00D15B3A"/>
    <w:rsid w:val="00D22949"/>
    <w:rsid w:val="00D26BBB"/>
    <w:rsid w:val="00D31188"/>
    <w:rsid w:val="00D31442"/>
    <w:rsid w:val="00D317BC"/>
    <w:rsid w:val="00D31D1F"/>
    <w:rsid w:val="00D32C1A"/>
    <w:rsid w:val="00D35C43"/>
    <w:rsid w:val="00D4374F"/>
    <w:rsid w:val="00D45000"/>
    <w:rsid w:val="00D53037"/>
    <w:rsid w:val="00D63F72"/>
    <w:rsid w:val="00D6432B"/>
    <w:rsid w:val="00D64802"/>
    <w:rsid w:val="00D70E8E"/>
    <w:rsid w:val="00D76636"/>
    <w:rsid w:val="00DA1EF8"/>
    <w:rsid w:val="00DA7CBE"/>
    <w:rsid w:val="00DB2CD8"/>
    <w:rsid w:val="00DB6378"/>
    <w:rsid w:val="00DB6BC1"/>
    <w:rsid w:val="00DC7DDC"/>
    <w:rsid w:val="00DD7722"/>
    <w:rsid w:val="00DE5D38"/>
    <w:rsid w:val="00DE7558"/>
    <w:rsid w:val="00DF0F86"/>
    <w:rsid w:val="00DF4041"/>
    <w:rsid w:val="00E01F1A"/>
    <w:rsid w:val="00E06C0E"/>
    <w:rsid w:val="00E11F0A"/>
    <w:rsid w:val="00E214DA"/>
    <w:rsid w:val="00E21EFE"/>
    <w:rsid w:val="00E2696C"/>
    <w:rsid w:val="00E33DE4"/>
    <w:rsid w:val="00E36EA8"/>
    <w:rsid w:val="00E5115A"/>
    <w:rsid w:val="00E511CA"/>
    <w:rsid w:val="00E65DD3"/>
    <w:rsid w:val="00E728DE"/>
    <w:rsid w:val="00E825A0"/>
    <w:rsid w:val="00E8392D"/>
    <w:rsid w:val="00E86682"/>
    <w:rsid w:val="00E9019B"/>
    <w:rsid w:val="00E953A6"/>
    <w:rsid w:val="00E97CFA"/>
    <w:rsid w:val="00EA02DE"/>
    <w:rsid w:val="00EB2BD5"/>
    <w:rsid w:val="00EC4487"/>
    <w:rsid w:val="00EC725A"/>
    <w:rsid w:val="00EE0692"/>
    <w:rsid w:val="00EE5EA8"/>
    <w:rsid w:val="00EF6817"/>
    <w:rsid w:val="00F01BE2"/>
    <w:rsid w:val="00F042F6"/>
    <w:rsid w:val="00F04ED3"/>
    <w:rsid w:val="00F30AA6"/>
    <w:rsid w:val="00F33646"/>
    <w:rsid w:val="00F344DE"/>
    <w:rsid w:val="00F34AA7"/>
    <w:rsid w:val="00F37B9D"/>
    <w:rsid w:val="00F421A0"/>
    <w:rsid w:val="00F52274"/>
    <w:rsid w:val="00F658C3"/>
    <w:rsid w:val="00F72AF9"/>
    <w:rsid w:val="00F74293"/>
    <w:rsid w:val="00F744DD"/>
    <w:rsid w:val="00F765EC"/>
    <w:rsid w:val="00F778F9"/>
    <w:rsid w:val="00F8418B"/>
    <w:rsid w:val="00F90ACA"/>
    <w:rsid w:val="00F92939"/>
    <w:rsid w:val="00F936C9"/>
    <w:rsid w:val="00F951AF"/>
    <w:rsid w:val="00F95D02"/>
    <w:rsid w:val="00FA0006"/>
    <w:rsid w:val="00FA58A2"/>
    <w:rsid w:val="00FB3562"/>
    <w:rsid w:val="00FC41D4"/>
    <w:rsid w:val="00FC5C90"/>
    <w:rsid w:val="00FC6ED1"/>
    <w:rsid w:val="00FC79BB"/>
    <w:rsid w:val="00FD2D1A"/>
    <w:rsid w:val="00FD3758"/>
    <w:rsid w:val="00FD7C3C"/>
    <w:rsid w:val="00FE0EE7"/>
    <w:rsid w:val="00FE24EF"/>
    <w:rsid w:val="00FE2AFE"/>
    <w:rsid w:val="00FE60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C934"/>
  <w15:docId w15:val="{552BA388-5C33-4FC8-9CF3-71123A9A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ind w:firstLine="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26"/>
    <w:pPr>
      <w:ind w:left="720"/>
      <w:contextualSpacing/>
    </w:pPr>
  </w:style>
  <w:style w:type="paragraph" w:styleId="BalloonText">
    <w:name w:val="Balloon Text"/>
    <w:basedOn w:val="Normal"/>
    <w:link w:val="BalloonTextChar"/>
    <w:uiPriority w:val="99"/>
    <w:semiHidden/>
    <w:unhideWhenUsed/>
    <w:rsid w:val="00B3007F"/>
    <w:rPr>
      <w:rFonts w:ascii="Tahoma" w:hAnsi="Tahoma" w:cs="Tahoma"/>
      <w:sz w:val="16"/>
      <w:szCs w:val="16"/>
    </w:rPr>
  </w:style>
  <w:style w:type="character" w:customStyle="1" w:styleId="BalloonTextChar">
    <w:name w:val="Balloon Text Char"/>
    <w:basedOn w:val="DefaultParagraphFont"/>
    <w:link w:val="BalloonText"/>
    <w:uiPriority w:val="99"/>
    <w:semiHidden/>
    <w:rsid w:val="00B3007F"/>
    <w:rPr>
      <w:rFonts w:ascii="Tahoma" w:hAnsi="Tahoma" w:cs="Tahoma"/>
      <w:sz w:val="16"/>
      <w:szCs w:val="16"/>
    </w:rPr>
  </w:style>
  <w:style w:type="table" w:styleId="TableGrid">
    <w:name w:val="Table Grid"/>
    <w:basedOn w:val="TableNormal"/>
    <w:uiPriority w:val="59"/>
    <w:rsid w:val="00C766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5E9D"/>
    <w:rPr>
      <w:i/>
      <w:iCs/>
    </w:rPr>
  </w:style>
  <w:style w:type="paragraph" w:styleId="NormalWeb">
    <w:name w:val="Normal (Web)"/>
    <w:basedOn w:val="Normal"/>
    <w:uiPriority w:val="99"/>
    <w:unhideWhenUsed/>
    <w:rsid w:val="00A260B0"/>
    <w:pPr>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832359"/>
    <w:rPr>
      <w:color w:val="0000FF" w:themeColor="hyperlink"/>
      <w:u w:val="single"/>
    </w:rPr>
  </w:style>
  <w:style w:type="paragraph" w:styleId="Caption">
    <w:name w:val="caption"/>
    <w:basedOn w:val="Normal"/>
    <w:next w:val="Normal"/>
    <w:uiPriority w:val="35"/>
    <w:unhideWhenUsed/>
    <w:qFormat/>
    <w:rsid w:val="00227A7D"/>
    <w:rPr>
      <w:i/>
      <w:iCs/>
      <w:color w:val="1F497D" w:themeColor="text2"/>
      <w:sz w:val="18"/>
      <w:szCs w:val="18"/>
    </w:rPr>
  </w:style>
  <w:style w:type="paragraph" w:styleId="Header">
    <w:name w:val="header"/>
    <w:basedOn w:val="Normal"/>
    <w:link w:val="HeaderChar"/>
    <w:uiPriority w:val="99"/>
    <w:unhideWhenUsed/>
    <w:rsid w:val="00DD7722"/>
    <w:pPr>
      <w:tabs>
        <w:tab w:val="center" w:pos="4680"/>
        <w:tab w:val="right" w:pos="9360"/>
      </w:tabs>
    </w:pPr>
  </w:style>
  <w:style w:type="character" w:customStyle="1" w:styleId="HeaderChar">
    <w:name w:val="Header Char"/>
    <w:basedOn w:val="DefaultParagraphFont"/>
    <w:link w:val="Header"/>
    <w:uiPriority w:val="99"/>
    <w:rsid w:val="00DD7722"/>
  </w:style>
  <w:style w:type="paragraph" w:styleId="Footer">
    <w:name w:val="footer"/>
    <w:basedOn w:val="Normal"/>
    <w:link w:val="FooterChar"/>
    <w:uiPriority w:val="99"/>
    <w:unhideWhenUsed/>
    <w:rsid w:val="00DD7722"/>
    <w:pPr>
      <w:tabs>
        <w:tab w:val="center" w:pos="4680"/>
        <w:tab w:val="right" w:pos="9360"/>
      </w:tabs>
    </w:pPr>
  </w:style>
  <w:style w:type="character" w:customStyle="1" w:styleId="FooterChar">
    <w:name w:val="Footer Char"/>
    <w:basedOn w:val="DefaultParagraphFont"/>
    <w:link w:val="Footer"/>
    <w:uiPriority w:val="99"/>
    <w:rsid w:val="00DD7722"/>
  </w:style>
  <w:style w:type="character" w:styleId="FollowedHyperlink">
    <w:name w:val="FollowedHyperlink"/>
    <w:basedOn w:val="DefaultParagraphFont"/>
    <w:uiPriority w:val="99"/>
    <w:semiHidden/>
    <w:unhideWhenUsed/>
    <w:rsid w:val="001E6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7966">
      <w:bodyDiv w:val="1"/>
      <w:marLeft w:val="0"/>
      <w:marRight w:val="0"/>
      <w:marTop w:val="0"/>
      <w:marBottom w:val="0"/>
      <w:divBdr>
        <w:top w:val="none" w:sz="0" w:space="0" w:color="auto"/>
        <w:left w:val="none" w:sz="0" w:space="0" w:color="auto"/>
        <w:bottom w:val="none" w:sz="0" w:space="0" w:color="auto"/>
        <w:right w:val="none" w:sz="0" w:space="0" w:color="auto"/>
      </w:divBdr>
    </w:div>
    <w:div w:id="205334528">
      <w:bodyDiv w:val="1"/>
      <w:marLeft w:val="0"/>
      <w:marRight w:val="0"/>
      <w:marTop w:val="0"/>
      <w:marBottom w:val="0"/>
      <w:divBdr>
        <w:top w:val="none" w:sz="0" w:space="0" w:color="auto"/>
        <w:left w:val="none" w:sz="0" w:space="0" w:color="auto"/>
        <w:bottom w:val="none" w:sz="0" w:space="0" w:color="auto"/>
        <w:right w:val="none" w:sz="0" w:space="0" w:color="auto"/>
      </w:divBdr>
    </w:div>
    <w:div w:id="797843103">
      <w:bodyDiv w:val="1"/>
      <w:marLeft w:val="0"/>
      <w:marRight w:val="0"/>
      <w:marTop w:val="0"/>
      <w:marBottom w:val="0"/>
      <w:divBdr>
        <w:top w:val="none" w:sz="0" w:space="0" w:color="auto"/>
        <w:left w:val="none" w:sz="0" w:space="0" w:color="auto"/>
        <w:bottom w:val="none" w:sz="0" w:space="0" w:color="auto"/>
        <w:right w:val="none" w:sz="0" w:space="0" w:color="auto"/>
      </w:divBdr>
    </w:div>
    <w:div w:id="1251741219">
      <w:bodyDiv w:val="1"/>
      <w:marLeft w:val="0"/>
      <w:marRight w:val="0"/>
      <w:marTop w:val="0"/>
      <w:marBottom w:val="0"/>
      <w:divBdr>
        <w:top w:val="none" w:sz="0" w:space="0" w:color="auto"/>
        <w:left w:val="none" w:sz="0" w:space="0" w:color="auto"/>
        <w:bottom w:val="none" w:sz="0" w:space="0" w:color="auto"/>
        <w:right w:val="none" w:sz="0" w:space="0" w:color="auto"/>
      </w:divBdr>
    </w:div>
    <w:div w:id="1467089224">
      <w:bodyDiv w:val="1"/>
      <w:marLeft w:val="0"/>
      <w:marRight w:val="0"/>
      <w:marTop w:val="0"/>
      <w:marBottom w:val="0"/>
      <w:divBdr>
        <w:top w:val="none" w:sz="0" w:space="0" w:color="auto"/>
        <w:left w:val="none" w:sz="0" w:space="0" w:color="auto"/>
        <w:bottom w:val="none" w:sz="0" w:space="0" w:color="auto"/>
        <w:right w:val="none" w:sz="0" w:space="0" w:color="auto"/>
      </w:divBdr>
    </w:div>
    <w:div w:id="1530950529">
      <w:bodyDiv w:val="1"/>
      <w:marLeft w:val="0"/>
      <w:marRight w:val="0"/>
      <w:marTop w:val="0"/>
      <w:marBottom w:val="0"/>
      <w:divBdr>
        <w:top w:val="none" w:sz="0" w:space="0" w:color="auto"/>
        <w:left w:val="none" w:sz="0" w:space="0" w:color="auto"/>
        <w:bottom w:val="none" w:sz="0" w:space="0" w:color="auto"/>
        <w:right w:val="none" w:sz="0" w:space="0" w:color="auto"/>
      </w:divBdr>
    </w:div>
    <w:div w:id="1614438983">
      <w:bodyDiv w:val="1"/>
      <w:marLeft w:val="0"/>
      <w:marRight w:val="0"/>
      <w:marTop w:val="0"/>
      <w:marBottom w:val="0"/>
      <w:divBdr>
        <w:top w:val="none" w:sz="0" w:space="0" w:color="auto"/>
        <w:left w:val="none" w:sz="0" w:space="0" w:color="auto"/>
        <w:bottom w:val="none" w:sz="0" w:space="0" w:color="auto"/>
        <w:right w:val="none" w:sz="0" w:space="0" w:color="auto"/>
      </w:divBdr>
    </w:div>
    <w:div w:id="1778015416">
      <w:bodyDiv w:val="1"/>
      <w:marLeft w:val="0"/>
      <w:marRight w:val="0"/>
      <w:marTop w:val="0"/>
      <w:marBottom w:val="0"/>
      <w:divBdr>
        <w:top w:val="none" w:sz="0" w:space="0" w:color="auto"/>
        <w:left w:val="none" w:sz="0" w:space="0" w:color="auto"/>
        <w:bottom w:val="none" w:sz="0" w:space="0" w:color="auto"/>
        <w:right w:val="none" w:sz="0" w:space="0" w:color="auto"/>
      </w:divBdr>
    </w:div>
    <w:div w:id="1797486540">
      <w:bodyDiv w:val="1"/>
      <w:marLeft w:val="0"/>
      <w:marRight w:val="0"/>
      <w:marTop w:val="0"/>
      <w:marBottom w:val="0"/>
      <w:divBdr>
        <w:top w:val="none" w:sz="0" w:space="0" w:color="auto"/>
        <w:left w:val="none" w:sz="0" w:space="0" w:color="auto"/>
        <w:bottom w:val="none" w:sz="0" w:space="0" w:color="auto"/>
        <w:right w:val="none" w:sz="0" w:space="0" w:color="auto"/>
      </w:divBdr>
    </w:div>
    <w:div w:id="1969624933">
      <w:bodyDiv w:val="1"/>
      <w:marLeft w:val="0"/>
      <w:marRight w:val="0"/>
      <w:marTop w:val="0"/>
      <w:marBottom w:val="0"/>
      <w:divBdr>
        <w:top w:val="none" w:sz="0" w:space="0" w:color="auto"/>
        <w:left w:val="none" w:sz="0" w:space="0" w:color="auto"/>
        <w:bottom w:val="none" w:sz="0" w:space="0" w:color="auto"/>
        <w:right w:val="none" w:sz="0" w:space="0" w:color="auto"/>
      </w:divBdr>
    </w:div>
    <w:div w:id="21153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s://www.researchgate.net/publication/26524853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hmed_aly_25@yahoo.com"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s://doi.org/10.13182/NSE70-A19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hindawi.com/journals/stni/2013/674638/"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ster\validation\master%20validati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travels\vienna%20conference\rivised%20paper\flux.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master\data%20sheet\DAT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master\data%20sheet\DAT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master\data%20sheet\DAT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master\data%20sheet\DAT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master\data%20sheet\DAT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master\data%20sheet\DATA.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master\data%20sheet\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29628946883313"/>
          <c:y val="0.1901637747770219"/>
          <c:w val="0.77613514865825717"/>
          <c:h val="0.60090521490243665"/>
        </c:manualLayout>
      </c:layout>
      <c:scatterChart>
        <c:scatterStyle val="smoothMarker"/>
        <c:varyColors val="0"/>
        <c:ser>
          <c:idx val="0"/>
          <c:order val="0"/>
          <c:tx>
            <c:strRef>
              <c:f>Sheet1!$F$5</c:f>
              <c:strCache>
                <c:ptCount val="1"/>
                <c:pt idx="0">
                  <c:v>Modelling results</c:v>
                </c:pt>
              </c:strCache>
            </c:strRef>
          </c:tx>
          <c:marker>
            <c:symbol val="diamond"/>
            <c:size val="5"/>
          </c:marker>
          <c:xVal>
            <c:numRef>
              <c:f>Sheet1!$E$6:$E$32</c:f>
              <c:numCache>
                <c:formatCode>0.00E+00</c:formatCode>
                <c:ptCount val="27"/>
                <c:pt idx="0">
                  <c:v>0</c:v>
                </c:pt>
                <c:pt idx="1">
                  <c:v>10</c:v>
                </c:pt>
                <c:pt idx="2">
                  <c:v>20</c:v>
                </c:pt>
                <c:pt idx="3">
                  <c:v>40</c:v>
                </c:pt>
                <c:pt idx="4">
                  <c:v>60</c:v>
                </c:pt>
                <c:pt idx="5">
                  <c:v>100</c:v>
                </c:pt>
                <c:pt idx="6">
                  <c:v>140</c:v>
                </c:pt>
                <c:pt idx="7">
                  <c:v>220</c:v>
                </c:pt>
                <c:pt idx="8">
                  <c:v>300</c:v>
                </c:pt>
                <c:pt idx="9">
                  <c:v>450</c:v>
                </c:pt>
                <c:pt idx="10">
                  <c:v>600</c:v>
                </c:pt>
                <c:pt idx="11">
                  <c:v>750</c:v>
                </c:pt>
                <c:pt idx="12">
                  <c:v>900</c:v>
                </c:pt>
                <c:pt idx="13">
                  <c:v>1050</c:v>
                </c:pt>
                <c:pt idx="14">
                  <c:v>1200</c:v>
                </c:pt>
                <c:pt idx="15">
                  <c:v>1400</c:v>
                </c:pt>
                <c:pt idx="16">
                  <c:v>1600</c:v>
                </c:pt>
                <c:pt idx="17">
                  <c:v>1800</c:v>
                </c:pt>
                <c:pt idx="18">
                  <c:v>2000</c:v>
                </c:pt>
                <c:pt idx="19">
                  <c:v>2200</c:v>
                </c:pt>
                <c:pt idx="20">
                  <c:v>2400</c:v>
                </c:pt>
                <c:pt idx="21">
                  <c:v>2600</c:v>
                </c:pt>
                <c:pt idx="22">
                  <c:v>2800</c:v>
                </c:pt>
                <c:pt idx="23">
                  <c:v>3000</c:v>
                </c:pt>
                <c:pt idx="24">
                  <c:v>3200</c:v>
                </c:pt>
                <c:pt idx="25">
                  <c:v>3400</c:v>
                </c:pt>
                <c:pt idx="26">
                  <c:v>3650</c:v>
                </c:pt>
              </c:numCache>
            </c:numRef>
          </c:xVal>
          <c:yVal>
            <c:numRef>
              <c:f>Sheet1!$F$6:$F$32</c:f>
              <c:numCache>
                <c:formatCode>General</c:formatCode>
                <c:ptCount val="27"/>
                <c:pt idx="0">
                  <c:v>0.95433999999999997</c:v>
                </c:pt>
                <c:pt idx="1">
                  <c:v>0.94686000000000003</c:v>
                </c:pt>
                <c:pt idx="2">
                  <c:v>0.94089000000000034</c:v>
                </c:pt>
                <c:pt idx="3">
                  <c:v>0.93091999999999997</c:v>
                </c:pt>
                <c:pt idx="4">
                  <c:v>0.92273000000000005</c:v>
                </c:pt>
                <c:pt idx="5">
                  <c:v>0.90919000000000005</c:v>
                </c:pt>
                <c:pt idx="6">
                  <c:v>0.89745000000000008</c:v>
                </c:pt>
                <c:pt idx="7">
                  <c:v>0.87688999999999995</c:v>
                </c:pt>
                <c:pt idx="8">
                  <c:v>0.8571500000000003</c:v>
                </c:pt>
                <c:pt idx="9">
                  <c:v>0.82347999999999999</c:v>
                </c:pt>
                <c:pt idx="10">
                  <c:v>0.79196999999999962</c:v>
                </c:pt>
                <c:pt idx="11">
                  <c:v>0.76312000000000035</c:v>
                </c:pt>
                <c:pt idx="12">
                  <c:v>0.73778000000000032</c:v>
                </c:pt>
                <c:pt idx="13">
                  <c:v>0.71421999999999997</c:v>
                </c:pt>
                <c:pt idx="14">
                  <c:v>0.69364000000000059</c:v>
                </c:pt>
                <c:pt idx="15">
                  <c:v>0.66933000000000031</c:v>
                </c:pt>
                <c:pt idx="16">
                  <c:v>0.64946999999999999</c:v>
                </c:pt>
                <c:pt idx="17">
                  <c:v>0.63036000000000003</c:v>
                </c:pt>
                <c:pt idx="18">
                  <c:v>0.6136700000000006</c:v>
                </c:pt>
                <c:pt idx="19">
                  <c:v>0.5966800000000001</c:v>
                </c:pt>
                <c:pt idx="20">
                  <c:v>0.58229999999999982</c:v>
                </c:pt>
                <c:pt idx="21">
                  <c:v>0.56588000000000005</c:v>
                </c:pt>
                <c:pt idx="22">
                  <c:v>0.54803999999999997</c:v>
                </c:pt>
                <c:pt idx="23">
                  <c:v>0.53059999999999996</c:v>
                </c:pt>
                <c:pt idx="24">
                  <c:v>0.51068000000000002</c:v>
                </c:pt>
                <c:pt idx="25">
                  <c:v>0.49059000000000008</c:v>
                </c:pt>
                <c:pt idx="26">
                  <c:v>0.46099000000000001</c:v>
                </c:pt>
              </c:numCache>
            </c:numRef>
          </c:yVal>
          <c:smooth val="1"/>
          <c:extLst xmlns:c16r2="http://schemas.microsoft.com/office/drawing/2015/06/chart">
            <c:ext xmlns:c16="http://schemas.microsoft.com/office/drawing/2014/chart" uri="{C3380CC4-5D6E-409C-BE32-E72D297353CC}">
              <c16:uniqueId val="{00000000-D89A-4F8F-B298-1EF5346C5C4F}"/>
            </c:ext>
          </c:extLst>
        </c:ser>
        <c:ser>
          <c:idx val="1"/>
          <c:order val="1"/>
          <c:tx>
            <c:strRef>
              <c:f>Sheet1!$G$5</c:f>
              <c:strCache>
                <c:ptCount val="1"/>
                <c:pt idx="0">
                  <c:v>Barros et al. results [10] </c:v>
                </c:pt>
              </c:strCache>
            </c:strRef>
          </c:tx>
          <c:spPr>
            <a:ln>
              <a:prstDash val="sysDash"/>
            </a:ln>
          </c:spPr>
          <c:marker>
            <c:symbol val="square"/>
            <c:size val="5"/>
          </c:marker>
          <c:xVal>
            <c:numRef>
              <c:f>Sheet1!$E$6:$E$32</c:f>
              <c:numCache>
                <c:formatCode>0.00E+00</c:formatCode>
                <c:ptCount val="27"/>
                <c:pt idx="0">
                  <c:v>0</c:v>
                </c:pt>
                <c:pt idx="1">
                  <c:v>10</c:v>
                </c:pt>
                <c:pt idx="2">
                  <c:v>20</c:v>
                </c:pt>
                <c:pt idx="3">
                  <c:v>40</c:v>
                </c:pt>
                <c:pt idx="4">
                  <c:v>60</c:v>
                </c:pt>
                <c:pt idx="5">
                  <c:v>100</c:v>
                </c:pt>
                <c:pt idx="6">
                  <c:v>140</c:v>
                </c:pt>
                <c:pt idx="7">
                  <c:v>220</c:v>
                </c:pt>
                <c:pt idx="8">
                  <c:v>300</c:v>
                </c:pt>
                <c:pt idx="9">
                  <c:v>450</c:v>
                </c:pt>
                <c:pt idx="10">
                  <c:v>600</c:v>
                </c:pt>
                <c:pt idx="11">
                  <c:v>750</c:v>
                </c:pt>
                <c:pt idx="12">
                  <c:v>900</c:v>
                </c:pt>
                <c:pt idx="13">
                  <c:v>1050</c:v>
                </c:pt>
                <c:pt idx="14">
                  <c:v>1200</c:v>
                </c:pt>
                <c:pt idx="15">
                  <c:v>1400</c:v>
                </c:pt>
                <c:pt idx="16">
                  <c:v>1600</c:v>
                </c:pt>
                <c:pt idx="17">
                  <c:v>1800</c:v>
                </c:pt>
                <c:pt idx="18">
                  <c:v>2000</c:v>
                </c:pt>
                <c:pt idx="19">
                  <c:v>2200</c:v>
                </c:pt>
                <c:pt idx="20">
                  <c:v>2400</c:v>
                </c:pt>
                <c:pt idx="21">
                  <c:v>2600</c:v>
                </c:pt>
                <c:pt idx="22">
                  <c:v>2800</c:v>
                </c:pt>
                <c:pt idx="23">
                  <c:v>3000</c:v>
                </c:pt>
                <c:pt idx="24">
                  <c:v>3200</c:v>
                </c:pt>
                <c:pt idx="25">
                  <c:v>3400</c:v>
                </c:pt>
                <c:pt idx="26">
                  <c:v>3650</c:v>
                </c:pt>
              </c:numCache>
            </c:numRef>
          </c:xVal>
          <c:yVal>
            <c:numRef>
              <c:f>Sheet1!$G$6:$G$32</c:f>
              <c:numCache>
                <c:formatCode>General</c:formatCode>
                <c:ptCount val="27"/>
                <c:pt idx="0">
                  <c:v>0.95455999999999996</c:v>
                </c:pt>
                <c:pt idx="1">
                  <c:v>0.94921100000000003</c:v>
                </c:pt>
                <c:pt idx="2">
                  <c:v>0.94287100000000035</c:v>
                </c:pt>
                <c:pt idx="3">
                  <c:v>0.93226399999999965</c:v>
                </c:pt>
                <c:pt idx="4">
                  <c:v>0.92235900000000004</c:v>
                </c:pt>
                <c:pt idx="5">
                  <c:v>0.90998800000000002</c:v>
                </c:pt>
                <c:pt idx="6">
                  <c:v>0.89829000000000014</c:v>
                </c:pt>
                <c:pt idx="7">
                  <c:v>0.87689500000000054</c:v>
                </c:pt>
                <c:pt idx="8">
                  <c:v>0.85817500000000035</c:v>
                </c:pt>
                <c:pt idx="9">
                  <c:v>0.82530000000000003</c:v>
                </c:pt>
                <c:pt idx="10">
                  <c:v>0.79235</c:v>
                </c:pt>
                <c:pt idx="11">
                  <c:v>0.76368100000000061</c:v>
                </c:pt>
                <c:pt idx="12">
                  <c:v>0.74061200000000005</c:v>
                </c:pt>
                <c:pt idx="13">
                  <c:v>0.71740099999999996</c:v>
                </c:pt>
                <c:pt idx="14">
                  <c:v>0.69871399999999972</c:v>
                </c:pt>
                <c:pt idx="15">
                  <c:v>0.67542800000000036</c:v>
                </c:pt>
                <c:pt idx="16">
                  <c:v>0.65681600000000029</c:v>
                </c:pt>
                <c:pt idx="17">
                  <c:v>0.63798699999999997</c:v>
                </c:pt>
                <c:pt idx="18">
                  <c:v>0.62205000000000032</c:v>
                </c:pt>
                <c:pt idx="19">
                  <c:v>0.60411199999999998</c:v>
                </c:pt>
                <c:pt idx="20">
                  <c:v>0.5899569999999994</c:v>
                </c:pt>
                <c:pt idx="21">
                  <c:v>0.57301999999999997</c:v>
                </c:pt>
                <c:pt idx="22">
                  <c:v>0.55608199999999997</c:v>
                </c:pt>
                <c:pt idx="23">
                  <c:v>0.53736199999999967</c:v>
                </c:pt>
                <c:pt idx="24">
                  <c:v>0.51864200000000005</c:v>
                </c:pt>
                <c:pt idx="25">
                  <c:v>0.49724700000000011</c:v>
                </c:pt>
                <c:pt idx="26">
                  <c:v>0.46909000000000001</c:v>
                </c:pt>
              </c:numCache>
            </c:numRef>
          </c:yVal>
          <c:smooth val="1"/>
          <c:extLst xmlns:c16r2="http://schemas.microsoft.com/office/drawing/2015/06/chart">
            <c:ext xmlns:c16="http://schemas.microsoft.com/office/drawing/2014/chart" uri="{C3380CC4-5D6E-409C-BE32-E72D297353CC}">
              <c16:uniqueId val="{00000001-D89A-4F8F-B298-1EF5346C5C4F}"/>
            </c:ext>
          </c:extLst>
        </c:ser>
        <c:dLbls>
          <c:showLegendKey val="0"/>
          <c:showVal val="0"/>
          <c:showCatName val="0"/>
          <c:showSerName val="0"/>
          <c:showPercent val="0"/>
          <c:showBubbleSize val="0"/>
        </c:dLbls>
        <c:axId val="251963056"/>
        <c:axId val="251961936"/>
      </c:scatterChart>
      <c:valAx>
        <c:axId val="251963056"/>
        <c:scaling>
          <c:orientation val="minMax"/>
          <c:max val="3650"/>
        </c:scaling>
        <c:delete val="0"/>
        <c:axPos val="b"/>
        <c:majorGridlines/>
        <c:minorGridlines/>
        <c:numFmt formatCode="0" sourceLinked="0"/>
        <c:majorTickMark val="out"/>
        <c:minorTickMark val="none"/>
        <c:tickLblPos val="nextTo"/>
        <c:txPr>
          <a:bodyPr/>
          <a:lstStyle/>
          <a:p>
            <a:pPr>
              <a:defRPr lang="en-AU" sz="900" b="1"/>
            </a:pPr>
            <a:endParaRPr lang="en-US"/>
          </a:p>
        </c:txPr>
        <c:crossAx val="251961936"/>
        <c:crosses val="autoZero"/>
        <c:crossBetween val="midCat"/>
        <c:majorUnit val="730"/>
        <c:minorUnit val="365"/>
      </c:valAx>
      <c:valAx>
        <c:axId val="251961936"/>
        <c:scaling>
          <c:orientation val="minMax"/>
          <c:max val="0.96000000000000063"/>
          <c:min val="0.44000000000000028"/>
        </c:scaling>
        <c:delete val="0"/>
        <c:axPos val="l"/>
        <c:majorGridlines/>
        <c:minorGridlines/>
        <c:numFmt formatCode="General" sourceLinked="1"/>
        <c:majorTickMark val="out"/>
        <c:minorTickMark val="none"/>
        <c:tickLblPos val="nextTo"/>
        <c:txPr>
          <a:bodyPr/>
          <a:lstStyle/>
          <a:p>
            <a:pPr>
              <a:defRPr lang="en-AU" sz="900" b="1"/>
            </a:pPr>
            <a:endParaRPr lang="en-US"/>
          </a:p>
        </c:txPr>
        <c:crossAx val="251963056"/>
        <c:crosses val="autoZero"/>
        <c:crossBetween val="midCat"/>
        <c:majorUnit val="0.13"/>
        <c:minorUnit val="6.5000000000000113E-2"/>
      </c:valAx>
    </c:plotArea>
    <c:legend>
      <c:legendPos val="r"/>
      <c:layout>
        <c:manualLayout>
          <c:xMode val="edge"/>
          <c:yMode val="edge"/>
          <c:x val="0.25708380972926331"/>
          <c:y val="3.2243423060489641E-2"/>
          <c:w val="0.57162442023514182"/>
          <c:h val="0.13902330787205217"/>
        </c:manualLayout>
      </c:layout>
      <c:overlay val="0"/>
      <c:txPr>
        <a:bodyPr/>
        <a:lstStyle/>
        <a:p>
          <a:pPr>
            <a:defRPr lang="en-AU" sz="900" b="1">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13662199509829"/>
          <c:y val="0.12251184834123223"/>
          <c:w val="0.78725708661417326"/>
          <c:h val="0.68123707877747508"/>
        </c:manualLayout>
      </c:layout>
      <c:scatterChart>
        <c:scatterStyle val="lineMarker"/>
        <c:varyColors val="0"/>
        <c:ser>
          <c:idx val="0"/>
          <c:order val="0"/>
          <c:tx>
            <c:strRef>
              <c:f>Sheet1!$E$4</c:f>
              <c:strCache>
                <c:ptCount val="1"/>
                <c:pt idx="0">
                  <c:v>Target-Region</c:v>
                </c:pt>
              </c:strCache>
            </c:strRef>
          </c:tx>
          <c:spPr>
            <a:ln w="25400" cap="rnd">
              <a:solidFill>
                <a:schemeClr val="accent1"/>
              </a:solidFill>
              <a:round/>
            </a:ln>
            <a:effectLst/>
          </c:spPr>
          <c:marker>
            <c:symbol val="star"/>
            <c:size val="5"/>
            <c:spPr>
              <a:noFill/>
              <a:ln w="12700">
                <a:solidFill>
                  <a:schemeClr val="accent1"/>
                </a:solidFill>
              </a:ln>
              <a:effectLst/>
            </c:spPr>
          </c:marker>
          <c:xVal>
            <c:numRef>
              <c:f>Sheet1!$D$5:$D$76</c:f>
              <c:numCache>
                <c:formatCode>General</c:formatCode>
                <c:ptCount val="72"/>
                <c:pt idx="0">
                  <c:v>9.9999999999999995E-8</c:v>
                </c:pt>
                <c:pt idx="1">
                  <c:v>9.9999999999999995E-7</c:v>
                </c:pt>
                <c:pt idx="2">
                  <c:v>1.9999999999999999E-6</c:v>
                </c:pt>
                <c:pt idx="3">
                  <c:v>3.0000000000000001E-6</c:v>
                </c:pt>
                <c:pt idx="4">
                  <c:v>3.9999999999999998E-6</c:v>
                </c:pt>
                <c:pt idx="5">
                  <c:v>5.0000000000000004E-6</c:v>
                </c:pt>
                <c:pt idx="6">
                  <c:v>6.0000000000000002E-6</c:v>
                </c:pt>
                <c:pt idx="7" formatCode="0.00E+00">
                  <c:v>7.0000000000000101E-6</c:v>
                </c:pt>
                <c:pt idx="8" formatCode="0.00E+00">
                  <c:v>8.0000000000000098E-6</c:v>
                </c:pt>
                <c:pt idx="9" formatCode="0.00E+00">
                  <c:v>9.0000000000000104E-6</c:v>
                </c:pt>
                <c:pt idx="10">
                  <c:v>1.0000000000000001E-5</c:v>
                </c:pt>
                <c:pt idx="11">
                  <c:v>2.0000000000000002E-5</c:v>
                </c:pt>
                <c:pt idx="12">
                  <c:v>3.0000000000000001E-5</c:v>
                </c:pt>
                <c:pt idx="13">
                  <c:v>4.0000000000000003E-5</c:v>
                </c:pt>
                <c:pt idx="14">
                  <c:v>5.0000000000000002E-5</c:v>
                </c:pt>
                <c:pt idx="15">
                  <c:v>6.0000000000000002E-5</c:v>
                </c:pt>
                <c:pt idx="16" formatCode="0.00E+00">
                  <c:v>7.0000000000000102E-5</c:v>
                </c:pt>
                <c:pt idx="17">
                  <c:v>8.0000000000000007E-5</c:v>
                </c:pt>
                <c:pt idx="18" formatCode="0.00E+00">
                  <c:v>9.0000000000000101E-5</c:v>
                </c:pt>
                <c:pt idx="19">
                  <c:v>1E-4</c:v>
                </c:pt>
                <c:pt idx="20">
                  <c:v>2.0000000000000001E-4</c:v>
                </c:pt>
                <c:pt idx="21">
                  <c:v>2.9999999999999997E-4</c:v>
                </c:pt>
                <c:pt idx="22">
                  <c:v>4.0000000000000002E-4</c:v>
                </c:pt>
                <c:pt idx="23">
                  <c:v>5.0000000000000001E-4</c:v>
                </c:pt>
                <c:pt idx="24">
                  <c:v>5.9999999999999995E-4</c:v>
                </c:pt>
                <c:pt idx="25">
                  <c:v>6.9999999999999999E-4</c:v>
                </c:pt>
                <c:pt idx="26">
                  <c:v>8.0000000000000004E-4</c:v>
                </c:pt>
                <c:pt idx="27">
                  <c:v>8.9999999999999998E-4</c:v>
                </c:pt>
                <c:pt idx="28">
                  <c:v>1E-3</c:v>
                </c:pt>
                <c:pt idx="29">
                  <c:v>2E-3</c:v>
                </c:pt>
                <c:pt idx="30">
                  <c:v>3.0000000000000001E-3</c:v>
                </c:pt>
                <c:pt idx="31">
                  <c:v>4.0000000000000001E-3</c:v>
                </c:pt>
                <c:pt idx="32">
                  <c:v>5.0000000000000001E-3</c:v>
                </c:pt>
                <c:pt idx="33">
                  <c:v>6.0000000000000001E-3</c:v>
                </c:pt>
                <c:pt idx="34">
                  <c:v>7.0000000000000001E-3</c:v>
                </c:pt>
                <c:pt idx="35">
                  <c:v>8.0000000000000002E-3</c:v>
                </c:pt>
                <c:pt idx="36">
                  <c:v>8.9999999999999993E-3</c:v>
                </c:pt>
                <c:pt idx="37">
                  <c:v>0.01</c:v>
                </c:pt>
                <c:pt idx="38">
                  <c:v>0.02</c:v>
                </c:pt>
                <c:pt idx="39">
                  <c:v>0.03</c:v>
                </c:pt>
                <c:pt idx="40">
                  <c:v>0.04</c:v>
                </c:pt>
                <c:pt idx="41">
                  <c:v>0.05</c:v>
                </c:pt>
                <c:pt idx="42">
                  <c:v>0.06</c:v>
                </c:pt>
                <c:pt idx="43">
                  <c:v>7.0000000000000007E-2</c:v>
                </c:pt>
                <c:pt idx="44">
                  <c:v>0.08</c:v>
                </c:pt>
                <c:pt idx="45">
                  <c:v>0.09</c:v>
                </c:pt>
                <c:pt idx="46">
                  <c:v>0.1</c:v>
                </c:pt>
                <c:pt idx="47">
                  <c:v>0.2</c:v>
                </c:pt>
                <c:pt idx="48">
                  <c:v>0.3</c:v>
                </c:pt>
                <c:pt idx="49">
                  <c:v>0.4</c:v>
                </c:pt>
                <c:pt idx="50">
                  <c:v>0.5</c:v>
                </c:pt>
                <c:pt idx="51">
                  <c:v>0.6</c:v>
                </c:pt>
                <c:pt idx="52">
                  <c:v>0.7</c:v>
                </c:pt>
                <c:pt idx="53">
                  <c:v>0.8</c:v>
                </c:pt>
                <c:pt idx="54">
                  <c:v>0.9</c:v>
                </c:pt>
                <c:pt idx="55">
                  <c:v>1</c:v>
                </c:pt>
                <c:pt idx="56">
                  <c:v>2</c:v>
                </c:pt>
                <c:pt idx="57">
                  <c:v>3</c:v>
                </c:pt>
                <c:pt idx="58">
                  <c:v>4</c:v>
                </c:pt>
                <c:pt idx="59">
                  <c:v>5</c:v>
                </c:pt>
                <c:pt idx="60">
                  <c:v>6</c:v>
                </c:pt>
                <c:pt idx="61">
                  <c:v>7</c:v>
                </c:pt>
                <c:pt idx="62">
                  <c:v>8</c:v>
                </c:pt>
                <c:pt idx="63">
                  <c:v>9</c:v>
                </c:pt>
                <c:pt idx="64">
                  <c:v>10</c:v>
                </c:pt>
                <c:pt idx="65">
                  <c:v>20</c:v>
                </c:pt>
                <c:pt idx="66">
                  <c:v>50</c:v>
                </c:pt>
                <c:pt idx="67">
                  <c:v>80</c:v>
                </c:pt>
                <c:pt idx="68">
                  <c:v>110</c:v>
                </c:pt>
                <c:pt idx="69">
                  <c:v>140</c:v>
                </c:pt>
                <c:pt idx="70">
                  <c:v>170</c:v>
                </c:pt>
                <c:pt idx="71">
                  <c:v>200</c:v>
                </c:pt>
              </c:numCache>
            </c:numRef>
          </c:xVal>
          <c:yVal>
            <c:numRef>
              <c:f>Sheet1!$E$5:$E$76</c:f>
              <c:numCache>
                <c:formatCode>General</c:formatCode>
                <c:ptCount val="72"/>
                <c:pt idx="0">
                  <c:v>64718604590.448799</c:v>
                </c:pt>
                <c:pt idx="1">
                  <c:v>721787444204.46704</c:v>
                </c:pt>
                <c:pt idx="2">
                  <c:v>1050262276685.46</c:v>
                </c:pt>
                <c:pt idx="3">
                  <c:v>722292667374.31494</c:v>
                </c:pt>
                <c:pt idx="4">
                  <c:v>512637138565.87903</c:v>
                </c:pt>
                <c:pt idx="5">
                  <c:v>376799791277.36902</c:v>
                </c:pt>
                <c:pt idx="6">
                  <c:v>470292668392.49799</c:v>
                </c:pt>
                <c:pt idx="7">
                  <c:v>445082273950.63</c:v>
                </c:pt>
                <c:pt idx="8">
                  <c:v>343924025201.10101</c:v>
                </c:pt>
                <c:pt idx="9">
                  <c:v>235182352498.78799</c:v>
                </c:pt>
                <c:pt idx="10">
                  <c:v>388533538963.70801</c:v>
                </c:pt>
                <c:pt idx="11">
                  <c:v>3504943437448.73</c:v>
                </c:pt>
                <c:pt idx="12">
                  <c:v>2998197346083.4199</c:v>
                </c:pt>
                <c:pt idx="13">
                  <c:v>2854486736286.7998</c:v>
                </c:pt>
                <c:pt idx="14">
                  <c:v>2733160655450.9199</c:v>
                </c:pt>
                <c:pt idx="15">
                  <c:v>2656192685460.6001</c:v>
                </c:pt>
                <c:pt idx="16">
                  <c:v>2582463945363.0898</c:v>
                </c:pt>
                <c:pt idx="17">
                  <c:v>2498002234575.9702</c:v>
                </c:pt>
                <c:pt idx="18">
                  <c:v>2406694628970.6099</c:v>
                </c:pt>
                <c:pt idx="19">
                  <c:v>2535253378343.27</c:v>
                </c:pt>
                <c:pt idx="20">
                  <c:v>25837934800205.801</c:v>
                </c:pt>
                <c:pt idx="21">
                  <c:v>23400801079585.801</c:v>
                </c:pt>
                <c:pt idx="22">
                  <c:v>22781020368975.898</c:v>
                </c:pt>
                <c:pt idx="23">
                  <c:v>23310441069590.801</c:v>
                </c:pt>
                <c:pt idx="24">
                  <c:v>24628058261884.301</c:v>
                </c:pt>
                <c:pt idx="25">
                  <c:v>24423309924629.898</c:v>
                </c:pt>
                <c:pt idx="26">
                  <c:v>26951601376039.398</c:v>
                </c:pt>
                <c:pt idx="27">
                  <c:v>13958228381831.5</c:v>
                </c:pt>
                <c:pt idx="28">
                  <c:v>19143897013214.602</c:v>
                </c:pt>
                <c:pt idx="29">
                  <c:v>115578139911157</c:v>
                </c:pt>
                <c:pt idx="30">
                  <c:v>1079970295323.96</c:v>
                </c:pt>
                <c:pt idx="31">
                  <c:v>24050508406668</c:v>
                </c:pt>
                <c:pt idx="32">
                  <c:v>34596425656642.199</c:v>
                </c:pt>
                <c:pt idx="33">
                  <c:v>36367124086853</c:v>
                </c:pt>
                <c:pt idx="34">
                  <c:v>36827868279068.898</c:v>
                </c:pt>
                <c:pt idx="35">
                  <c:v>30913614655377.898</c:v>
                </c:pt>
                <c:pt idx="36">
                  <c:v>30984684326160.398</c:v>
                </c:pt>
                <c:pt idx="37">
                  <c:v>32380212249383.199</c:v>
                </c:pt>
                <c:pt idx="38">
                  <c:v>262863505801432</c:v>
                </c:pt>
                <c:pt idx="39">
                  <c:v>181728290727369</c:v>
                </c:pt>
                <c:pt idx="40">
                  <c:v>138871587110490</c:v>
                </c:pt>
                <c:pt idx="41">
                  <c:v>111377777327766</c:v>
                </c:pt>
                <c:pt idx="42">
                  <c:v>89281636520902.906</c:v>
                </c:pt>
                <c:pt idx="43">
                  <c:v>101560009949666</c:v>
                </c:pt>
                <c:pt idx="44">
                  <c:v>73138910176733</c:v>
                </c:pt>
                <c:pt idx="45">
                  <c:v>68603021392504.398</c:v>
                </c:pt>
                <c:pt idx="46">
                  <c:v>66945454274967.797</c:v>
                </c:pt>
                <c:pt idx="47">
                  <c:v>448582576103456</c:v>
                </c:pt>
                <c:pt idx="48">
                  <c:v>250530258851349</c:v>
                </c:pt>
                <c:pt idx="49">
                  <c:v>156732072232145</c:v>
                </c:pt>
                <c:pt idx="50">
                  <c:v>133204143465945</c:v>
                </c:pt>
                <c:pt idx="51">
                  <c:v>109238676930642</c:v>
                </c:pt>
                <c:pt idx="52">
                  <c:v>61398635683893.898</c:v>
                </c:pt>
                <c:pt idx="53">
                  <c:v>45884416632358.5</c:v>
                </c:pt>
                <c:pt idx="54">
                  <c:v>38839091615499.398</c:v>
                </c:pt>
                <c:pt idx="55">
                  <c:v>30087127565563.5</c:v>
                </c:pt>
                <c:pt idx="56">
                  <c:v>193940912623980</c:v>
                </c:pt>
                <c:pt idx="57">
                  <c:v>56120141360060.203</c:v>
                </c:pt>
                <c:pt idx="58">
                  <c:v>15393376437847.699</c:v>
                </c:pt>
                <c:pt idx="59">
                  <c:v>5987837323644.0596</c:v>
                </c:pt>
                <c:pt idx="60">
                  <c:v>2925556407069.3198</c:v>
                </c:pt>
                <c:pt idx="61">
                  <c:v>1516899933437.71</c:v>
                </c:pt>
                <c:pt idx="62">
                  <c:v>532759041273.14801</c:v>
                </c:pt>
                <c:pt idx="63">
                  <c:v>317802295184.91302</c:v>
                </c:pt>
                <c:pt idx="64">
                  <c:v>95908278987.437698</c:v>
                </c:pt>
                <c:pt idx="65">
                  <c:v>138343882718.25101</c:v>
                </c:pt>
                <c:pt idx="66" formatCode="0.00E+00">
                  <c:v>456000000</c:v>
                </c:pt>
                <c:pt idx="67" formatCode="0.00E+00">
                  <c:v>78900000</c:v>
                </c:pt>
                <c:pt idx="68" formatCode="0.00E+00">
                  <c:v>897000</c:v>
                </c:pt>
                <c:pt idx="69" formatCode="0.00E+00">
                  <c:v>4658</c:v>
                </c:pt>
                <c:pt idx="70" formatCode="0.00E+00">
                  <c:v>1087.9000000000001</c:v>
                </c:pt>
                <c:pt idx="71" formatCode="0.00E+00">
                  <c:v>977.82</c:v>
                </c:pt>
              </c:numCache>
            </c:numRef>
          </c:yVal>
          <c:smooth val="0"/>
        </c:ser>
        <c:ser>
          <c:idx val="1"/>
          <c:order val="1"/>
          <c:tx>
            <c:strRef>
              <c:f>Sheet1!$F$4</c:f>
              <c:strCache>
                <c:ptCount val="1"/>
                <c:pt idx="0">
                  <c:v>Th-Region</c:v>
                </c:pt>
              </c:strCache>
            </c:strRef>
          </c:tx>
          <c:spPr>
            <a:ln w="25400" cap="rnd">
              <a:solidFill>
                <a:srgbClr val="92D050"/>
              </a:solidFill>
              <a:round/>
            </a:ln>
            <a:effectLst/>
          </c:spPr>
          <c:marker>
            <c:symbol val="none"/>
          </c:marker>
          <c:xVal>
            <c:numRef>
              <c:f>Sheet1!$D$5:$D$76</c:f>
              <c:numCache>
                <c:formatCode>General</c:formatCode>
                <c:ptCount val="72"/>
                <c:pt idx="0">
                  <c:v>9.9999999999999995E-8</c:v>
                </c:pt>
                <c:pt idx="1">
                  <c:v>9.9999999999999995E-7</c:v>
                </c:pt>
                <c:pt idx="2">
                  <c:v>1.9999999999999999E-6</c:v>
                </c:pt>
                <c:pt idx="3">
                  <c:v>3.0000000000000001E-6</c:v>
                </c:pt>
                <c:pt idx="4">
                  <c:v>3.9999999999999998E-6</c:v>
                </c:pt>
                <c:pt idx="5">
                  <c:v>5.0000000000000004E-6</c:v>
                </c:pt>
                <c:pt idx="6">
                  <c:v>6.0000000000000002E-6</c:v>
                </c:pt>
                <c:pt idx="7" formatCode="0.00E+00">
                  <c:v>7.0000000000000101E-6</c:v>
                </c:pt>
                <c:pt idx="8" formatCode="0.00E+00">
                  <c:v>8.0000000000000098E-6</c:v>
                </c:pt>
                <c:pt idx="9" formatCode="0.00E+00">
                  <c:v>9.0000000000000104E-6</c:v>
                </c:pt>
                <c:pt idx="10">
                  <c:v>1.0000000000000001E-5</c:v>
                </c:pt>
                <c:pt idx="11">
                  <c:v>2.0000000000000002E-5</c:v>
                </c:pt>
                <c:pt idx="12">
                  <c:v>3.0000000000000001E-5</c:v>
                </c:pt>
                <c:pt idx="13">
                  <c:v>4.0000000000000003E-5</c:v>
                </c:pt>
                <c:pt idx="14">
                  <c:v>5.0000000000000002E-5</c:v>
                </c:pt>
                <c:pt idx="15">
                  <c:v>6.0000000000000002E-5</c:v>
                </c:pt>
                <c:pt idx="16" formatCode="0.00E+00">
                  <c:v>7.0000000000000102E-5</c:v>
                </c:pt>
                <c:pt idx="17">
                  <c:v>8.0000000000000007E-5</c:v>
                </c:pt>
                <c:pt idx="18" formatCode="0.00E+00">
                  <c:v>9.0000000000000101E-5</c:v>
                </c:pt>
                <c:pt idx="19">
                  <c:v>1E-4</c:v>
                </c:pt>
                <c:pt idx="20">
                  <c:v>2.0000000000000001E-4</c:v>
                </c:pt>
                <c:pt idx="21">
                  <c:v>2.9999999999999997E-4</c:v>
                </c:pt>
                <c:pt idx="22">
                  <c:v>4.0000000000000002E-4</c:v>
                </c:pt>
                <c:pt idx="23">
                  <c:v>5.0000000000000001E-4</c:v>
                </c:pt>
                <c:pt idx="24">
                  <c:v>5.9999999999999995E-4</c:v>
                </c:pt>
                <c:pt idx="25">
                  <c:v>6.9999999999999999E-4</c:v>
                </c:pt>
                <c:pt idx="26">
                  <c:v>8.0000000000000004E-4</c:v>
                </c:pt>
                <c:pt idx="27">
                  <c:v>8.9999999999999998E-4</c:v>
                </c:pt>
                <c:pt idx="28">
                  <c:v>1E-3</c:v>
                </c:pt>
                <c:pt idx="29">
                  <c:v>2E-3</c:v>
                </c:pt>
                <c:pt idx="30">
                  <c:v>3.0000000000000001E-3</c:v>
                </c:pt>
                <c:pt idx="31">
                  <c:v>4.0000000000000001E-3</c:v>
                </c:pt>
                <c:pt idx="32">
                  <c:v>5.0000000000000001E-3</c:v>
                </c:pt>
                <c:pt idx="33">
                  <c:v>6.0000000000000001E-3</c:v>
                </c:pt>
                <c:pt idx="34">
                  <c:v>7.0000000000000001E-3</c:v>
                </c:pt>
                <c:pt idx="35">
                  <c:v>8.0000000000000002E-3</c:v>
                </c:pt>
                <c:pt idx="36">
                  <c:v>8.9999999999999993E-3</c:v>
                </c:pt>
                <c:pt idx="37">
                  <c:v>0.01</c:v>
                </c:pt>
                <c:pt idx="38">
                  <c:v>0.02</c:v>
                </c:pt>
                <c:pt idx="39">
                  <c:v>0.03</c:v>
                </c:pt>
                <c:pt idx="40">
                  <c:v>0.04</c:v>
                </c:pt>
                <c:pt idx="41">
                  <c:v>0.05</c:v>
                </c:pt>
                <c:pt idx="42">
                  <c:v>0.06</c:v>
                </c:pt>
                <c:pt idx="43">
                  <c:v>7.0000000000000007E-2</c:v>
                </c:pt>
                <c:pt idx="44">
                  <c:v>0.08</c:v>
                </c:pt>
                <c:pt idx="45">
                  <c:v>0.09</c:v>
                </c:pt>
                <c:pt idx="46">
                  <c:v>0.1</c:v>
                </c:pt>
                <c:pt idx="47">
                  <c:v>0.2</c:v>
                </c:pt>
                <c:pt idx="48">
                  <c:v>0.3</c:v>
                </c:pt>
                <c:pt idx="49">
                  <c:v>0.4</c:v>
                </c:pt>
                <c:pt idx="50">
                  <c:v>0.5</c:v>
                </c:pt>
                <c:pt idx="51">
                  <c:v>0.6</c:v>
                </c:pt>
                <c:pt idx="52">
                  <c:v>0.7</c:v>
                </c:pt>
                <c:pt idx="53">
                  <c:v>0.8</c:v>
                </c:pt>
                <c:pt idx="54">
                  <c:v>0.9</c:v>
                </c:pt>
                <c:pt idx="55">
                  <c:v>1</c:v>
                </c:pt>
                <c:pt idx="56">
                  <c:v>2</c:v>
                </c:pt>
                <c:pt idx="57">
                  <c:v>3</c:v>
                </c:pt>
                <c:pt idx="58">
                  <c:v>4</c:v>
                </c:pt>
                <c:pt idx="59">
                  <c:v>5</c:v>
                </c:pt>
                <c:pt idx="60">
                  <c:v>6</c:v>
                </c:pt>
                <c:pt idx="61">
                  <c:v>7</c:v>
                </c:pt>
                <c:pt idx="62">
                  <c:v>8</c:v>
                </c:pt>
                <c:pt idx="63">
                  <c:v>9</c:v>
                </c:pt>
                <c:pt idx="64">
                  <c:v>10</c:v>
                </c:pt>
                <c:pt idx="65">
                  <c:v>20</c:v>
                </c:pt>
                <c:pt idx="66">
                  <c:v>50</c:v>
                </c:pt>
                <c:pt idx="67">
                  <c:v>80</c:v>
                </c:pt>
                <c:pt idx="68">
                  <c:v>110</c:v>
                </c:pt>
                <c:pt idx="69">
                  <c:v>140</c:v>
                </c:pt>
                <c:pt idx="70">
                  <c:v>170</c:v>
                </c:pt>
                <c:pt idx="71">
                  <c:v>200</c:v>
                </c:pt>
              </c:numCache>
            </c:numRef>
          </c:xVal>
          <c:yVal>
            <c:numRef>
              <c:f>Sheet1!$F$5:$F$76</c:f>
              <c:numCache>
                <c:formatCode>General</c:formatCode>
                <c:ptCount val="72"/>
                <c:pt idx="0">
                  <c:v>37981726682.081902</c:v>
                </c:pt>
                <c:pt idx="1">
                  <c:v>1609062519710.73</c:v>
                </c:pt>
                <c:pt idx="2">
                  <c:v>2147089855118.75</c:v>
                </c:pt>
                <c:pt idx="3">
                  <c:v>1733770089271.03</c:v>
                </c:pt>
                <c:pt idx="4">
                  <c:v>1430837275645.8101</c:v>
                </c:pt>
                <c:pt idx="5">
                  <c:v>1220589680003.97</c:v>
                </c:pt>
                <c:pt idx="6">
                  <c:v>1047936476281.1</c:v>
                </c:pt>
                <c:pt idx="7">
                  <c:v>930437948967.35205</c:v>
                </c:pt>
                <c:pt idx="8">
                  <c:v>905992624938.21802</c:v>
                </c:pt>
                <c:pt idx="9">
                  <c:v>835726508319.74097</c:v>
                </c:pt>
                <c:pt idx="10">
                  <c:v>736812678411.23401</c:v>
                </c:pt>
                <c:pt idx="11">
                  <c:v>5030551986834.7695</c:v>
                </c:pt>
                <c:pt idx="12">
                  <c:v>4258385365353.5601</c:v>
                </c:pt>
                <c:pt idx="13">
                  <c:v>4734900416015.0098</c:v>
                </c:pt>
                <c:pt idx="14">
                  <c:v>4022004478677.6899</c:v>
                </c:pt>
                <c:pt idx="15">
                  <c:v>3406446844197.1401</c:v>
                </c:pt>
                <c:pt idx="16">
                  <c:v>3297030964297.3701</c:v>
                </c:pt>
                <c:pt idx="17">
                  <c:v>3858149521328.0698</c:v>
                </c:pt>
                <c:pt idx="18">
                  <c:v>3937425447074.1699</c:v>
                </c:pt>
                <c:pt idx="19">
                  <c:v>3649931891549.9302</c:v>
                </c:pt>
                <c:pt idx="20">
                  <c:v>33858009396095.801</c:v>
                </c:pt>
                <c:pt idx="21">
                  <c:v>38238927676089.703</c:v>
                </c:pt>
                <c:pt idx="22">
                  <c:v>41550176319739.5</c:v>
                </c:pt>
                <c:pt idx="23">
                  <c:v>44211807093161.703</c:v>
                </c:pt>
                <c:pt idx="24">
                  <c:v>44642296627016.898</c:v>
                </c:pt>
                <c:pt idx="25">
                  <c:v>45895375838684.898</c:v>
                </c:pt>
                <c:pt idx="26">
                  <c:v>48211926812198.102</c:v>
                </c:pt>
                <c:pt idx="27">
                  <c:v>45736952119789.703</c:v>
                </c:pt>
                <c:pt idx="28">
                  <c:v>47696963344262.797</c:v>
                </c:pt>
                <c:pt idx="29">
                  <c:v>413140380211828</c:v>
                </c:pt>
                <c:pt idx="30">
                  <c:v>9560596188650.4102</c:v>
                </c:pt>
                <c:pt idx="31">
                  <c:v>90117671088809.094</c:v>
                </c:pt>
                <c:pt idx="32">
                  <c:v>156474087850711</c:v>
                </c:pt>
                <c:pt idx="33">
                  <c:v>174888901587933</c:v>
                </c:pt>
                <c:pt idx="34">
                  <c:v>174030917079794</c:v>
                </c:pt>
                <c:pt idx="35">
                  <c:v>162825577496746</c:v>
                </c:pt>
                <c:pt idx="36">
                  <c:v>151897954520158</c:v>
                </c:pt>
                <c:pt idx="37">
                  <c:v>166227425964369</c:v>
                </c:pt>
                <c:pt idx="38">
                  <c:v>1460502131405840</c:v>
                </c:pt>
                <c:pt idx="39">
                  <c:v>1137778590301600</c:v>
                </c:pt>
                <c:pt idx="40">
                  <c:v>887120996897059</c:v>
                </c:pt>
                <c:pt idx="41">
                  <c:v>832352949801920</c:v>
                </c:pt>
                <c:pt idx="42">
                  <c:v>555657804888120</c:v>
                </c:pt>
                <c:pt idx="43">
                  <c:v>632091058578982</c:v>
                </c:pt>
                <c:pt idx="44">
                  <c:v>566717519615059</c:v>
                </c:pt>
                <c:pt idx="45">
                  <c:v>496131359442325</c:v>
                </c:pt>
                <c:pt idx="46">
                  <c:v>461689749257335</c:v>
                </c:pt>
                <c:pt idx="47">
                  <c:v>3269337047024860</c:v>
                </c:pt>
                <c:pt idx="48">
                  <c:v>1831096154744930</c:v>
                </c:pt>
                <c:pt idx="49">
                  <c:v>1060482241195640</c:v>
                </c:pt>
                <c:pt idx="50">
                  <c:v>709968323448068</c:v>
                </c:pt>
                <c:pt idx="51">
                  <c:v>808289936010451</c:v>
                </c:pt>
                <c:pt idx="52">
                  <c:v>551305399710205</c:v>
                </c:pt>
                <c:pt idx="53">
                  <c:v>397847106889987</c:v>
                </c:pt>
                <c:pt idx="54">
                  <c:v>288744647960807</c:v>
                </c:pt>
                <c:pt idx="55">
                  <c:v>162081976526105</c:v>
                </c:pt>
                <c:pt idx="56">
                  <c:v>1119636310279280</c:v>
                </c:pt>
                <c:pt idx="57">
                  <c:v>489861284384654</c:v>
                </c:pt>
                <c:pt idx="58">
                  <c:v>182439222847235</c:v>
                </c:pt>
                <c:pt idx="59">
                  <c:v>97245514700803.297</c:v>
                </c:pt>
                <c:pt idx="60">
                  <c:v>46528912348134.203</c:v>
                </c:pt>
                <c:pt idx="61">
                  <c:v>22879831631348.699</c:v>
                </c:pt>
                <c:pt idx="62">
                  <c:v>9983624063820.5898</c:v>
                </c:pt>
                <c:pt idx="63">
                  <c:v>4615473637084.5498</c:v>
                </c:pt>
                <c:pt idx="64">
                  <c:v>2233415233241.8999</c:v>
                </c:pt>
                <c:pt idx="65">
                  <c:v>1796634244901.3101</c:v>
                </c:pt>
                <c:pt idx="66">
                  <c:v>0</c:v>
                </c:pt>
                <c:pt idx="67">
                  <c:v>0</c:v>
                </c:pt>
                <c:pt idx="68">
                  <c:v>0</c:v>
                </c:pt>
                <c:pt idx="69">
                  <c:v>0</c:v>
                </c:pt>
                <c:pt idx="70">
                  <c:v>0</c:v>
                </c:pt>
                <c:pt idx="71">
                  <c:v>0</c:v>
                </c:pt>
              </c:numCache>
            </c:numRef>
          </c:yVal>
          <c:smooth val="0"/>
        </c:ser>
        <c:ser>
          <c:idx val="2"/>
          <c:order val="2"/>
          <c:tx>
            <c:strRef>
              <c:f>Sheet1!$G$4</c:f>
              <c:strCache>
                <c:ptCount val="1"/>
                <c:pt idx="0">
                  <c:v>U-Region</c:v>
                </c:pt>
              </c:strCache>
            </c:strRef>
          </c:tx>
          <c:spPr>
            <a:ln w="25400" cap="rnd">
              <a:solidFill>
                <a:srgbClr val="C00000"/>
              </a:solidFill>
              <a:prstDash val="dash"/>
              <a:round/>
            </a:ln>
            <a:effectLst/>
          </c:spPr>
          <c:marker>
            <c:symbol val="none"/>
          </c:marker>
          <c:xVal>
            <c:numRef>
              <c:f>Sheet1!$D$5:$D$76</c:f>
              <c:numCache>
                <c:formatCode>General</c:formatCode>
                <c:ptCount val="72"/>
                <c:pt idx="0">
                  <c:v>9.9999999999999995E-8</c:v>
                </c:pt>
                <c:pt idx="1">
                  <c:v>9.9999999999999995E-7</c:v>
                </c:pt>
                <c:pt idx="2">
                  <c:v>1.9999999999999999E-6</c:v>
                </c:pt>
                <c:pt idx="3">
                  <c:v>3.0000000000000001E-6</c:v>
                </c:pt>
                <c:pt idx="4">
                  <c:v>3.9999999999999998E-6</c:v>
                </c:pt>
                <c:pt idx="5">
                  <c:v>5.0000000000000004E-6</c:v>
                </c:pt>
                <c:pt idx="6">
                  <c:v>6.0000000000000002E-6</c:v>
                </c:pt>
                <c:pt idx="7" formatCode="0.00E+00">
                  <c:v>7.0000000000000101E-6</c:v>
                </c:pt>
                <c:pt idx="8" formatCode="0.00E+00">
                  <c:v>8.0000000000000098E-6</c:v>
                </c:pt>
                <c:pt idx="9" formatCode="0.00E+00">
                  <c:v>9.0000000000000104E-6</c:v>
                </c:pt>
                <c:pt idx="10">
                  <c:v>1.0000000000000001E-5</c:v>
                </c:pt>
                <c:pt idx="11">
                  <c:v>2.0000000000000002E-5</c:v>
                </c:pt>
                <c:pt idx="12">
                  <c:v>3.0000000000000001E-5</c:v>
                </c:pt>
                <c:pt idx="13">
                  <c:v>4.0000000000000003E-5</c:v>
                </c:pt>
                <c:pt idx="14">
                  <c:v>5.0000000000000002E-5</c:v>
                </c:pt>
                <c:pt idx="15">
                  <c:v>6.0000000000000002E-5</c:v>
                </c:pt>
                <c:pt idx="16" formatCode="0.00E+00">
                  <c:v>7.0000000000000102E-5</c:v>
                </c:pt>
                <c:pt idx="17">
                  <c:v>8.0000000000000007E-5</c:v>
                </c:pt>
                <c:pt idx="18" formatCode="0.00E+00">
                  <c:v>9.0000000000000101E-5</c:v>
                </c:pt>
                <c:pt idx="19">
                  <c:v>1E-4</c:v>
                </c:pt>
                <c:pt idx="20">
                  <c:v>2.0000000000000001E-4</c:v>
                </c:pt>
                <c:pt idx="21">
                  <c:v>2.9999999999999997E-4</c:v>
                </c:pt>
                <c:pt idx="22">
                  <c:v>4.0000000000000002E-4</c:v>
                </c:pt>
                <c:pt idx="23">
                  <c:v>5.0000000000000001E-4</c:v>
                </c:pt>
                <c:pt idx="24">
                  <c:v>5.9999999999999995E-4</c:v>
                </c:pt>
                <c:pt idx="25">
                  <c:v>6.9999999999999999E-4</c:v>
                </c:pt>
                <c:pt idx="26">
                  <c:v>8.0000000000000004E-4</c:v>
                </c:pt>
                <c:pt idx="27">
                  <c:v>8.9999999999999998E-4</c:v>
                </c:pt>
                <c:pt idx="28">
                  <c:v>1E-3</c:v>
                </c:pt>
                <c:pt idx="29">
                  <c:v>2E-3</c:v>
                </c:pt>
                <c:pt idx="30">
                  <c:v>3.0000000000000001E-3</c:v>
                </c:pt>
                <c:pt idx="31">
                  <c:v>4.0000000000000001E-3</c:v>
                </c:pt>
                <c:pt idx="32">
                  <c:v>5.0000000000000001E-3</c:v>
                </c:pt>
                <c:pt idx="33">
                  <c:v>6.0000000000000001E-3</c:v>
                </c:pt>
                <c:pt idx="34">
                  <c:v>7.0000000000000001E-3</c:v>
                </c:pt>
                <c:pt idx="35">
                  <c:v>8.0000000000000002E-3</c:v>
                </c:pt>
                <c:pt idx="36">
                  <c:v>8.9999999999999993E-3</c:v>
                </c:pt>
                <c:pt idx="37">
                  <c:v>0.01</c:v>
                </c:pt>
                <c:pt idx="38">
                  <c:v>0.02</c:v>
                </c:pt>
                <c:pt idx="39">
                  <c:v>0.03</c:v>
                </c:pt>
                <c:pt idx="40">
                  <c:v>0.04</c:v>
                </c:pt>
                <c:pt idx="41">
                  <c:v>0.05</c:v>
                </c:pt>
                <c:pt idx="42">
                  <c:v>0.06</c:v>
                </c:pt>
                <c:pt idx="43">
                  <c:v>7.0000000000000007E-2</c:v>
                </c:pt>
                <c:pt idx="44">
                  <c:v>0.08</c:v>
                </c:pt>
                <c:pt idx="45">
                  <c:v>0.09</c:v>
                </c:pt>
                <c:pt idx="46">
                  <c:v>0.1</c:v>
                </c:pt>
                <c:pt idx="47">
                  <c:v>0.2</c:v>
                </c:pt>
                <c:pt idx="48">
                  <c:v>0.3</c:v>
                </c:pt>
                <c:pt idx="49">
                  <c:v>0.4</c:v>
                </c:pt>
                <c:pt idx="50">
                  <c:v>0.5</c:v>
                </c:pt>
                <c:pt idx="51">
                  <c:v>0.6</c:v>
                </c:pt>
                <c:pt idx="52">
                  <c:v>0.7</c:v>
                </c:pt>
                <c:pt idx="53">
                  <c:v>0.8</c:v>
                </c:pt>
                <c:pt idx="54">
                  <c:v>0.9</c:v>
                </c:pt>
                <c:pt idx="55">
                  <c:v>1</c:v>
                </c:pt>
                <c:pt idx="56">
                  <c:v>2</c:v>
                </c:pt>
                <c:pt idx="57">
                  <c:v>3</c:v>
                </c:pt>
                <c:pt idx="58">
                  <c:v>4</c:v>
                </c:pt>
                <c:pt idx="59">
                  <c:v>5</c:v>
                </c:pt>
                <c:pt idx="60">
                  <c:v>6</c:v>
                </c:pt>
                <c:pt idx="61">
                  <c:v>7</c:v>
                </c:pt>
                <c:pt idx="62">
                  <c:v>8</c:v>
                </c:pt>
                <c:pt idx="63">
                  <c:v>9</c:v>
                </c:pt>
                <c:pt idx="64">
                  <c:v>10</c:v>
                </c:pt>
                <c:pt idx="65">
                  <c:v>20</c:v>
                </c:pt>
                <c:pt idx="66">
                  <c:v>50</c:v>
                </c:pt>
                <c:pt idx="67">
                  <c:v>80</c:v>
                </c:pt>
                <c:pt idx="68">
                  <c:v>110</c:v>
                </c:pt>
                <c:pt idx="69">
                  <c:v>140</c:v>
                </c:pt>
                <c:pt idx="70">
                  <c:v>170</c:v>
                </c:pt>
                <c:pt idx="71">
                  <c:v>200</c:v>
                </c:pt>
              </c:numCache>
            </c:numRef>
          </c:xVal>
          <c:yVal>
            <c:numRef>
              <c:f>Sheet1!$G$5:$G$76</c:f>
              <c:numCache>
                <c:formatCode>General</c:formatCode>
                <c:ptCount val="72"/>
                <c:pt idx="0">
                  <c:v>9892839959.2577991</c:v>
                </c:pt>
                <c:pt idx="1">
                  <c:v>683550837193.12195</c:v>
                </c:pt>
                <c:pt idx="2">
                  <c:v>1474253638455.74</c:v>
                </c:pt>
                <c:pt idx="3">
                  <c:v>1429456179012.4399</c:v>
                </c:pt>
                <c:pt idx="4">
                  <c:v>962332527870.23206</c:v>
                </c:pt>
                <c:pt idx="5">
                  <c:v>860125042355.56104</c:v>
                </c:pt>
                <c:pt idx="6">
                  <c:v>626729069314.59595</c:v>
                </c:pt>
                <c:pt idx="7">
                  <c:v>162751778879.60101</c:v>
                </c:pt>
                <c:pt idx="8">
                  <c:v>562482636503.42395</c:v>
                </c:pt>
                <c:pt idx="9">
                  <c:v>373364538026.177</c:v>
                </c:pt>
                <c:pt idx="10">
                  <c:v>473034047922.06</c:v>
                </c:pt>
                <c:pt idx="11">
                  <c:v>3414396536045.5098</c:v>
                </c:pt>
                <c:pt idx="12">
                  <c:v>3071435962910.6499</c:v>
                </c:pt>
                <c:pt idx="13">
                  <c:v>2131643830464.8999</c:v>
                </c:pt>
                <c:pt idx="14">
                  <c:v>2665947258282.1001</c:v>
                </c:pt>
                <c:pt idx="15">
                  <c:v>2526786619710.6401</c:v>
                </c:pt>
                <c:pt idx="16">
                  <c:v>2897530083089.9102</c:v>
                </c:pt>
                <c:pt idx="17">
                  <c:v>3207862626180.5698</c:v>
                </c:pt>
                <c:pt idx="18">
                  <c:v>2752321010059.8701</c:v>
                </c:pt>
                <c:pt idx="19">
                  <c:v>3071178545962.8301</c:v>
                </c:pt>
                <c:pt idx="20">
                  <c:v>31764802177429.398</c:v>
                </c:pt>
                <c:pt idx="21">
                  <c:v>37995328893060.797</c:v>
                </c:pt>
                <c:pt idx="22">
                  <c:v>46372306960363.797</c:v>
                </c:pt>
                <c:pt idx="23">
                  <c:v>48128365642910.602</c:v>
                </c:pt>
                <c:pt idx="24">
                  <c:v>50343853110253.398</c:v>
                </c:pt>
                <c:pt idx="25">
                  <c:v>55399513327345.602</c:v>
                </c:pt>
                <c:pt idx="26">
                  <c:v>58322128605619.398</c:v>
                </c:pt>
                <c:pt idx="27">
                  <c:v>60573231176179.398</c:v>
                </c:pt>
                <c:pt idx="28">
                  <c:v>61031226027641.797</c:v>
                </c:pt>
                <c:pt idx="29">
                  <c:v>587437568345873</c:v>
                </c:pt>
                <c:pt idx="30">
                  <c:v>11679309482665.5</c:v>
                </c:pt>
                <c:pt idx="31">
                  <c:v>147777541327545</c:v>
                </c:pt>
                <c:pt idx="32">
                  <c:v>261912933494297</c:v>
                </c:pt>
                <c:pt idx="33">
                  <c:v>295926350454334</c:v>
                </c:pt>
                <c:pt idx="34">
                  <c:v>295873744104930</c:v>
                </c:pt>
                <c:pt idx="35">
                  <c:v>282898115922600</c:v>
                </c:pt>
                <c:pt idx="36">
                  <c:v>264725084076975</c:v>
                </c:pt>
                <c:pt idx="37">
                  <c:v>291773558586350</c:v>
                </c:pt>
                <c:pt idx="38">
                  <c:v>2627959254542460</c:v>
                </c:pt>
                <c:pt idx="39">
                  <c:v>2093480472227240</c:v>
                </c:pt>
                <c:pt idx="40">
                  <c:v>1663335024784390</c:v>
                </c:pt>
                <c:pt idx="41">
                  <c:v>1575515246259450</c:v>
                </c:pt>
                <c:pt idx="42">
                  <c:v>1067643701618220</c:v>
                </c:pt>
                <c:pt idx="43">
                  <c:v>1212417411756630</c:v>
                </c:pt>
                <c:pt idx="44">
                  <c:v>1099174686280760</c:v>
                </c:pt>
                <c:pt idx="45">
                  <c:v>973865325421862</c:v>
                </c:pt>
                <c:pt idx="46">
                  <c:v>911080640795609</c:v>
                </c:pt>
                <c:pt idx="47">
                  <c:v>6651092451828050</c:v>
                </c:pt>
                <c:pt idx="48">
                  <c:v>3888755503815130</c:v>
                </c:pt>
                <c:pt idx="49">
                  <c:v>2344136338001270</c:v>
                </c:pt>
                <c:pt idx="50">
                  <c:v>1581333905858570</c:v>
                </c:pt>
                <c:pt idx="51">
                  <c:v>1810577518939180</c:v>
                </c:pt>
                <c:pt idx="52">
                  <c:v>1305743148756150</c:v>
                </c:pt>
                <c:pt idx="53">
                  <c:v>1000545123577770</c:v>
                </c:pt>
                <c:pt idx="54">
                  <c:v>761415144833291</c:v>
                </c:pt>
                <c:pt idx="55">
                  <c:v>455432689016265</c:v>
                </c:pt>
                <c:pt idx="56">
                  <c:v>3172061802682160</c:v>
                </c:pt>
                <c:pt idx="57">
                  <c:v>1535721004808740</c:v>
                </c:pt>
                <c:pt idx="58">
                  <c:v>643820518071734</c:v>
                </c:pt>
                <c:pt idx="59">
                  <c:v>335049321065607</c:v>
                </c:pt>
                <c:pt idx="60">
                  <c:v>163875343389781</c:v>
                </c:pt>
                <c:pt idx="61">
                  <c:v>81896510897696.797</c:v>
                </c:pt>
                <c:pt idx="62">
                  <c:v>36268233936220.297</c:v>
                </c:pt>
                <c:pt idx="63">
                  <c:v>17209411369200.4</c:v>
                </c:pt>
                <c:pt idx="64">
                  <c:v>8180840174105.9404</c:v>
                </c:pt>
                <c:pt idx="65">
                  <c:v>6979316336607.6699</c:v>
                </c:pt>
                <c:pt idx="66">
                  <c:v>0</c:v>
                </c:pt>
                <c:pt idx="67">
                  <c:v>0</c:v>
                </c:pt>
                <c:pt idx="68">
                  <c:v>0</c:v>
                </c:pt>
                <c:pt idx="69">
                  <c:v>0</c:v>
                </c:pt>
                <c:pt idx="70">
                  <c:v>0</c:v>
                </c:pt>
                <c:pt idx="71">
                  <c:v>0</c:v>
                </c:pt>
              </c:numCache>
            </c:numRef>
          </c:yVal>
          <c:smooth val="0"/>
        </c:ser>
        <c:dLbls>
          <c:showLegendKey val="0"/>
          <c:showVal val="0"/>
          <c:showCatName val="0"/>
          <c:showSerName val="0"/>
          <c:showPercent val="0"/>
          <c:showBubbleSize val="0"/>
        </c:dLbls>
        <c:axId val="307516512"/>
        <c:axId val="307517072"/>
      </c:scatterChart>
      <c:valAx>
        <c:axId val="307516512"/>
        <c:scaling>
          <c:logBase val="10"/>
          <c:orientation val="minMax"/>
          <c:max val="200"/>
        </c:scaling>
        <c:delete val="0"/>
        <c:axPos val="b"/>
        <c:majorGridlines>
          <c:spPr>
            <a:ln w="9525" cap="flat" cmpd="sng" algn="ctr">
              <a:solidFill>
                <a:schemeClr val="tx1">
                  <a:lumMod val="50000"/>
                  <a:lumOff val="50000"/>
                </a:schemeClr>
              </a:solidFill>
              <a:round/>
            </a:ln>
            <a:effectLst/>
          </c:spPr>
        </c:majorGridlines>
        <c:minorGridlines>
          <c:spPr>
            <a:ln w="9525" cap="flat" cmpd="sng" algn="ctr">
              <a:solidFill>
                <a:schemeClr val="bg1">
                  <a:lumMod val="75000"/>
                </a:schemeClr>
              </a:solidFill>
              <a:round/>
            </a:ln>
            <a:effectLst/>
          </c:spPr>
        </c:minorGridlines>
        <c:numFmt formatCode="0.0E+0" sourceLinked="0"/>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7517072"/>
        <c:crossesAt val="1"/>
        <c:crossBetween val="midCat"/>
        <c:majorUnit val="10"/>
        <c:minorUnit val="10"/>
      </c:valAx>
      <c:valAx>
        <c:axId val="307517072"/>
        <c:scaling>
          <c:logBase val="10"/>
          <c:orientation val="minMax"/>
        </c:scaling>
        <c:delete val="0"/>
        <c:axPos val="l"/>
        <c:majorGridlines>
          <c:spPr>
            <a:ln w="9525" cap="flat" cmpd="sng" algn="ctr">
              <a:solidFill>
                <a:schemeClr val="tx1">
                  <a:lumMod val="50000"/>
                  <a:lumOff val="50000"/>
                </a:schemeClr>
              </a:solidFill>
              <a:round/>
            </a:ln>
            <a:effectLst/>
          </c:spPr>
        </c:majorGridlines>
        <c:minorGridlines>
          <c:spPr>
            <a:ln w="9525" cap="flat" cmpd="sng" algn="ctr">
              <a:noFill/>
              <a:round/>
            </a:ln>
            <a:effectLst/>
          </c:spPr>
        </c:minorGridlines>
        <c:numFmt formatCode="0.0E+0" sourceLinked="0"/>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lgn="ctr">
              <a:defRPr lang="en-US"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7516512"/>
        <c:crossesAt val="1.0000000000000005E-7"/>
        <c:crossBetween val="midCat"/>
        <c:majorUnit val="100"/>
      </c:valAx>
      <c:spPr>
        <a:noFill/>
        <a:ln>
          <a:noFill/>
        </a:ln>
        <a:effectLst/>
      </c:spPr>
    </c:plotArea>
    <c:legend>
      <c:legendPos val="b"/>
      <c:layout>
        <c:manualLayout>
          <c:xMode val="edge"/>
          <c:yMode val="edge"/>
          <c:x val="0.18835271418887209"/>
          <c:y val="1.3981513180417664E-2"/>
          <c:w val="0.7224783855660426"/>
          <c:h val="7.320031597991998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0386371751264"/>
          <c:y val="4.1738795808418924E-2"/>
          <c:w val="0.77539435852141936"/>
          <c:h val="0.71209253448582555"/>
        </c:manualLayout>
      </c:layout>
      <c:scatterChart>
        <c:scatterStyle val="smoothMarker"/>
        <c:varyColors val="0"/>
        <c:ser>
          <c:idx val="0"/>
          <c:order val="0"/>
          <c:spPr>
            <a:ln>
              <a:prstDash val="sysDash"/>
            </a:ln>
          </c:spPr>
          <c:marker>
            <c:symbol val="none"/>
          </c:marker>
          <c:xVal>
            <c:numRef>
              <c:f>Sheet1!$E$5:$E$25</c:f>
              <c:numCache>
                <c:formatCode>0.00E+00</c:formatCode>
                <c:ptCount val="21"/>
                <c:pt idx="0">
                  <c:v>0</c:v>
                </c:pt>
                <c:pt idx="1">
                  <c:v>1</c:v>
                </c:pt>
                <c:pt idx="2">
                  <c:v>4</c:v>
                </c:pt>
                <c:pt idx="3">
                  <c:v>10</c:v>
                </c:pt>
                <c:pt idx="4">
                  <c:v>20</c:v>
                </c:pt>
                <c:pt idx="5">
                  <c:v>40</c:v>
                </c:pt>
                <c:pt idx="6">
                  <c:v>70</c:v>
                </c:pt>
                <c:pt idx="7">
                  <c:v>130</c:v>
                </c:pt>
                <c:pt idx="8">
                  <c:v>190</c:v>
                </c:pt>
                <c:pt idx="9">
                  <c:v>250</c:v>
                </c:pt>
                <c:pt idx="10">
                  <c:v>310</c:v>
                </c:pt>
                <c:pt idx="11">
                  <c:v>370</c:v>
                </c:pt>
                <c:pt idx="12">
                  <c:v>430</c:v>
                </c:pt>
                <c:pt idx="13">
                  <c:v>500</c:v>
                </c:pt>
                <c:pt idx="14">
                  <c:v>600</c:v>
                </c:pt>
                <c:pt idx="15">
                  <c:v>700</c:v>
                </c:pt>
                <c:pt idx="16">
                  <c:v>800</c:v>
                </c:pt>
                <c:pt idx="17">
                  <c:v>900</c:v>
                </c:pt>
                <c:pt idx="18">
                  <c:v>1000</c:v>
                </c:pt>
                <c:pt idx="19">
                  <c:v>1100</c:v>
                </c:pt>
                <c:pt idx="20">
                  <c:v>1200</c:v>
                </c:pt>
              </c:numCache>
            </c:numRef>
          </c:xVal>
          <c:yVal>
            <c:numRef>
              <c:f>Sheet1!$F$5:$F$25</c:f>
              <c:numCache>
                <c:formatCode>General</c:formatCode>
                <c:ptCount val="21"/>
                <c:pt idx="0">
                  <c:v>0.96043999999999996</c:v>
                </c:pt>
                <c:pt idx="1">
                  <c:v>0.96111000000000002</c:v>
                </c:pt>
                <c:pt idx="2">
                  <c:v>0.96006999999999998</c:v>
                </c:pt>
                <c:pt idx="3">
                  <c:v>0.95664000000000571</c:v>
                </c:pt>
                <c:pt idx="4">
                  <c:v>0.9555399999999995</c:v>
                </c:pt>
                <c:pt idx="5">
                  <c:v>0.95306000000000002</c:v>
                </c:pt>
                <c:pt idx="6">
                  <c:v>0.94896000000000003</c:v>
                </c:pt>
                <c:pt idx="7">
                  <c:v>0.94701000000000002</c:v>
                </c:pt>
                <c:pt idx="8">
                  <c:v>0.94464000000000559</c:v>
                </c:pt>
                <c:pt idx="9">
                  <c:v>0.94332000000000005</c:v>
                </c:pt>
                <c:pt idx="10">
                  <c:v>0.93998000000000004</c:v>
                </c:pt>
                <c:pt idx="11">
                  <c:v>0.93706</c:v>
                </c:pt>
                <c:pt idx="12">
                  <c:v>0.93411999999999951</c:v>
                </c:pt>
                <c:pt idx="13">
                  <c:v>0.93071000000000004</c:v>
                </c:pt>
                <c:pt idx="14">
                  <c:v>0.9265099999999995</c:v>
                </c:pt>
                <c:pt idx="15">
                  <c:v>0.92027000000000003</c:v>
                </c:pt>
                <c:pt idx="16">
                  <c:v>0.91476000000000002</c:v>
                </c:pt>
                <c:pt idx="17">
                  <c:v>0.90973999999999999</c:v>
                </c:pt>
                <c:pt idx="18">
                  <c:v>0.90512999999999999</c:v>
                </c:pt>
                <c:pt idx="19">
                  <c:v>0.89798</c:v>
                </c:pt>
                <c:pt idx="20">
                  <c:v>0.89278999999999997</c:v>
                </c:pt>
              </c:numCache>
            </c:numRef>
          </c:yVal>
          <c:smooth val="1"/>
          <c:extLst xmlns:c16r2="http://schemas.microsoft.com/office/drawing/2015/06/chart">
            <c:ext xmlns:c16="http://schemas.microsoft.com/office/drawing/2014/chart" uri="{C3380CC4-5D6E-409C-BE32-E72D297353CC}">
              <c16:uniqueId val="{00000000-052E-4C9E-869B-E520FC3B789D}"/>
            </c:ext>
          </c:extLst>
        </c:ser>
        <c:dLbls>
          <c:showLegendKey val="0"/>
          <c:showVal val="0"/>
          <c:showCatName val="0"/>
          <c:showSerName val="0"/>
          <c:showPercent val="0"/>
          <c:showBubbleSize val="0"/>
        </c:dLbls>
        <c:axId val="307519312"/>
        <c:axId val="307519872"/>
      </c:scatterChart>
      <c:valAx>
        <c:axId val="307519312"/>
        <c:scaling>
          <c:orientation val="minMax"/>
          <c:max val="1200"/>
          <c:min val="0"/>
        </c:scaling>
        <c:delete val="0"/>
        <c:axPos val="b"/>
        <c:majorGridlines/>
        <c:minorGridlines/>
        <c:numFmt formatCode="0" sourceLinked="0"/>
        <c:majorTickMark val="out"/>
        <c:minorTickMark val="none"/>
        <c:tickLblPos val="nextTo"/>
        <c:txPr>
          <a:bodyPr/>
          <a:lstStyle/>
          <a:p>
            <a:pPr>
              <a:defRPr lang="en-US" sz="900" b="1">
                <a:latin typeface="Times New Roman" pitchFamily="18" charset="0"/>
                <a:cs typeface="Times New Roman" pitchFamily="18" charset="0"/>
              </a:defRPr>
            </a:pPr>
            <a:endParaRPr lang="en-US"/>
          </a:p>
        </c:txPr>
        <c:crossAx val="307519872"/>
        <c:crosses val="autoZero"/>
        <c:crossBetween val="midCat"/>
        <c:majorUnit val="200"/>
        <c:minorUnit val="100"/>
      </c:valAx>
      <c:valAx>
        <c:axId val="307519872"/>
        <c:scaling>
          <c:orientation val="minMax"/>
          <c:min val="0.88000000000000012"/>
        </c:scaling>
        <c:delete val="0"/>
        <c:axPos val="l"/>
        <c:majorGridlines/>
        <c:minorGridlines/>
        <c:numFmt formatCode="General" sourceLinked="1"/>
        <c:majorTickMark val="out"/>
        <c:minorTickMark val="none"/>
        <c:tickLblPos val="nextTo"/>
        <c:txPr>
          <a:bodyPr/>
          <a:lstStyle/>
          <a:p>
            <a:pPr>
              <a:defRPr lang="en-US" sz="900" b="1">
                <a:latin typeface="Times New Roman" pitchFamily="18" charset="0"/>
                <a:cs typeface="Times New Roman" pitchFamily="18" charset="0"/>
              </a:defRPr>
            </a:pPr>
            <a:endParaRPr lang="en-US"/>
          </a:p>
        </c:txPr>
        <c:crossAx val="307519312"/>
        <c:crosses val="autoZero"/>
        <c:crossBetween val="midCat"/>
        <c:majorUnit val="3.0000000000000006E-2"/>
        <c:minorUnit val="1.0000000000000005E-2"/>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en-US" sz="1000">
                <a:latin typeface="Times New Roman" pitchFamily="18" charset="0"/>
                <a:cs typeface="Times New Roman" pitchFamily="18" charset="0"/>
              </a:rPr>
              <a:t>U-235</a:t>
            </a:r>
          </a:p>
        </c:rich>
      </c:tx>
      <c:layout>
        <c:manualLayout>
          <c:xMode val="edge"/>
          <c:yMode val="edge"/>
          <c:x val="0.51373685527914914"/>
          <c:y val="1.3558132117395712E-2"/>
        </c:manualLayout>
      </c:layout>
      <c:overlay val="0"/>
    </c:title>
    <c:autoTitleDeleted val="0"/>
    <c:plotArea>
      <c:layout>
        <c:manualLayout>
          <c:layoutTarget val="inner"/>
          <c:xMode val="edge"/>
          <c:yMode val="edge"/>
          <c:x val="0.23807243907373601"/>
          <c:y val="0.1331373293205966"/>
          <c:w val="0.71440045562402132"/>
          <c:h val="0.65869001609014755"/>
        </c:manualLayout>
      </c:layout>
      <c:scatterChart>
        <c:scatterStyle val="smoothMarker"/>
        <c:varyColors val="0"/>
        <c:ser>
          <c:idx val="0"/>
          <c:order val="0"/>
          <c:tx>
            <c:strRef>
              <c:f>Sheet2!$F$4</c:f>
              <c:strCache>
                <c:ptCount val="1"/>
                <c:pt idx="0">
                  <c:v>U-235</c:v>
                </c:pt>
              </c:strCache>
            </c:strRef>
          </c:tx>
          <c:spPr>
            <a:ln>
              <a:prstDash val="sysDash"/>
            </a:ln>
          </c:spPr>
          <c:marker>
            <c:symbol val="none"/>
          </c:marker>
          <c:xVal>
            <c:numRef>
              <c:f>Sheet2!$E$5:$E$25</c:f>
              <c:numCache>
                <c:formatCode>0.00E+00</c:formatCode>
                <c:ptCount val="21"/>
                <c:pt idx="0">
                  <c:v>0</c:v>
                </c:pt>
                <c:pt idx="1">
                  <c:v>1</c:v>
                </c:pt>
                <c:pt idx="2">
                  <c:v>4</c:v>
                </c:pt>
                <c:pt idx="3">
                  <c:v>10</c:v>
                </c:pt>
                <c:pt idx="4">
                  <c:v>20</c:v>
                </c:pt>
                <c:pt idx="5">
                  <c:v>40</c:v>
                </c:pt>
                <c:pt idx="6">
                  <c:v>70</c:v>
                </c:pt>
                <c:pt idx="7">
                  <c:v>130</c:v>
                </c:pt>
                <c:pt idx="8">
                  <c:v>190</c:v>
                </c:pt>
                <c:pt idx="9">
                  <c:v>250</c:v>
                </c:pt>
                <c:pt idx="10">
                  <c:v>310</c:v>
                </c:pt>
                <c:pt idx="11">
                  <c:v>370</c:v>
                </c:pt>
                <c:pt idx="12">
                  <c:v>430</c:v>
                </c:pt>
                <c:pt idx="13">
                  <c:v>500</c:v>
                </c:pt>
                <c:pt idx="14">
                  <c:v>600</c:v>
                </c:pt>
                <c:pt idx="15">
                  <c:v>700</c:v>
                </c:pt>
                <c:pt idx="16">
                  <c:v>800</c:v>
                </c:pt>
                <c:pt idx="17">
                  <c:v>900</c:v>
                </c:pt>
                <c:pt idx="18">
                  <c:v>1000</c:v>
                </c:pt>
                <c:pt idx="19">
                  <c:v>1100</c:v>
                </c:pt>
                <c:pt idx="20">
                  <c:v>1200</c:v>
                </c:pt>
              </c:numCache>
            </c:numRef>
          </c:xVal>
          <c:yVal>
            <c:numRef>
              <c:f>Sheet2!$F$5:$F$25</c:f>
              <c:numCache>
                <c:formatCode>0.00E+00</c:formatCode>
                <c:ptCount val="21"/>
                <c:pt idx="0">
                  <c:v>1841000</c:v>
                </c:pt>
                <c:pt idx="1">
                  <c:v>1840000</c:v>
                </c:pt>
                <c:pt idx="2">
                  <c:v>1837000</c:v>
                </c:pt>
                <c:pt idx="3">
                  <c:v>1831000</c:v>
                </c:pt>
                <c:pt idx="4">
                  <c:v>1820000</c:v>
                </c:pt>
                <c:pt idx="5">
                  <c:v>1800000</c:v>
                </c:pt>
                <c:pt idx="6">
                  <c:v>1769000</c:v>
                </c:pt>
                <c:pt idx="7">
                  <c:v>1709000</c:v>
                </c:pt>
                <c:pt idx="8">
                  <c:v>1651000</c:v>
                </c:pt>
                <c:pt idx="9">
                  <c:v>1595000</c:v>
                </c:pt>
                <c:pt idx="10">
                  <c:v>1541000</c:v>
                </c:pt>
                <c:pt idx="11">
                  <c:v>1488000</c:v>
                </c:pt>
                <c:pt idx="12">
                  <c:v>1437000</c:v>
                </c:pt>
                <c:pt idx="13">
                  <c:v>1379000</c:v>
                </c:pt>
                <c:pt idx="14">
                  <c:v>1301000</c:v>
                </c:pt>
                <c:pt idx="15">
                  <c:v>1226000</c:v>
                </c:pt>
                <c:pt idx="16">
                  <c:v>1155000</c:v>
                </c:pt>
                <c:pt idx="17">
                  <c:v>1088000</c:v>
                </c:pt>
                <c:pt idx="18">
                  <c:v>1024000</c:v>
                </c:pt>
                <c:pt idx="19">
                  <c:v>963800</c:v>
                </c:pt>
                <c:pt idx="20">
                  <c:v>906500</c:v>
                </c:pt>
              </c:numCache>
            </c:numRef>
          </c:yVal>
          <c:smooth val="1"/>
          <c:extLst xmlns:c16r2="http://schemas.microsoft.com/office/drawing/2015/06/chart">
            <c:ext xmlns:c16="http://schemas.microsoft.com/office/drawing/2014/chart" uri="{C3380CC4-5D6E-409C-BE32-E72D297353CC}">
              <c16:uniqueId val="{00000000-35C0-4C8E-AD94-D75B4A4E3B4E}"/>
            </c:ext>
          </c:extLst>
        </c:ser>
        <c:dLbls>
          <c:showLegendKey val="0"/>
          <c:showVal val="0"/>
          <c:showCatName val="0"/>
          <c:showSerName val="0"/>
          <c:showPercent val="0"/>
          <c:showBubbleSize val="0"/>
        </c:dLbls>
        <c:axId val="307522112"/>
        <c:axId val="307522672"/>
      </c:scatterChart>
      <c:valAx>
        <c:axId val="307522112"/>
        <c:scaling>
          <c:orientation val="minMax"/>
          <c:max val="1200"/>
        </c:scaling>
        <c:delete val="0"/>
        <c:axPos val="b"/>
        <c:majorGridlines/>
        <c:minorGridlines/>
        <c:numFmt formatCode="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307522672"/>
        <c:crosses val="autoZero"/>
        <c:crossBetween val="midCat"/>
        <c:majorUnit val="200"/>
        <c:minorUnit val="100"/>
      </c:valAx>
      <c:valAx>
        <c:axId val="307522672"/>
        <c:scaling>
          <c:orientation val="minMax"/>
          <c:min val="800000"/>
        </c:scaling>
        <c:delete val="0"/>
        <c:axPos val="l"/>
        <c:majorGridlines/>
        <c:minorGridlines/>
        <c:numFmt formatCode="0.0E+0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307522112"/>
        <c:crosses val="autoZero"/>
        <c:crossBetween val="midCat"/>
        <c:minorUnit val="100000"/>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2160094446025573"/>
          <c:y val="2.7777851297999513E-2"/>
        </c:manualLayout>
      </c:layout>
      <c:overlay val="0"/>
      <c:txPr>
        <a:bodyPr/>
        <a:lstStyle/>
        <a:p>
          <a:pPr>
            <a:defRPr lang="en-US" sz="1000">
              <a:latin typeface="Times New Roman" pitchFamily="18" charset="0"/>
              <a:cs typeface="Times New Roman" pitchFamily="18" charset="0"/>
            </a:defRPr>
          </a:pPr>
          <a:endParaRPr lang="en-US"/>
        </a:p>
      </c:txPr>
    </c:title>
    <c:autoTitleDeleted val="0"/>
    <c:plotArea>
      <c:layout>
        <c:manualLayout>
          <c:layoutTarget val="inner"/>
          <c:xMode val="edge"/>
          <c:yMode val="edge"/>
          <c:x val="0.21915559197634235"/>
          <c:y val="0.12963629546306712"/>
          <c:w val="0.73033669433854709"/>
          <c:h val="0.66383290324003619"/>
        </c:manualLayout>
      </c:layout>
      <c:scatterChart>
        <c:scatterStyle val="smoothMarker"/>
        <c:varyColors val="0"/>
        <c:ser>
          <c:idx val="0"/>
          <c:order val="0"/>
          <c:tx>
            <c:strRef>
              <c:f>Sheet3!$F$3</c:f>
              <c:strCache>
                <c:ptCount val="1"/>
                <c:pt idx="0">
                  <c:v>Th-232</c:v>
                </c:pt>
              </c:strCache>
            </c:strRef>
          </c:tx>
          <c:spPr>
            <a:ln>
              <a:prstDash val="sysDash"/>
            </a:ln>
          </c:spPr>
          <c:marker>
            <c:symbol val="none"/>
          </c:marker>
          <c:xVal>
            <c:numRef>
              <c:f>Sheet3!$E$4:$E$24</c:f>
              <c:numCache>
                <c:formatCode>0.00E+00</c:formatCode>
                <c:ptCount val="21"/>
                <c:pt idx="0">
                  <c:v>0</c:v>
                </c:pt>
                <c:pt idx="1">
                  <c:v>1</c:v>
                </c:pt>
                <c:pt idx="2">
                  <c:v>4</c:v>
                </c:pt>
                <c:pt idx="3">
                  <c:v>10</c:v>
                </c:pt>
                <c:pt idx="4">
                  <c:v>20</c:v>
                </c:pt>
                <c:pt idx="5">
                  <c:v>40</c:v>
                </c:pt>
                <c:pt idx="6">
                  <c:v>70</c:v>
                </c:pt>
                <c:pt idx="7">
                  <c:v>130</c:v>
                </c:pt>
                <c:pt idx="8">
                  <c:v>190</c:v>
                </c:pt>
                <c:pt idx="9">
                  <c:v>250</c:v>
                </c:pt>
                <c:pt idx="10">
                  <c:v>310</c:v>
                </c:pt>
                <c:pt idx="11">
                  <c:v>370</c:v>
                </c:pt>
                <c:pt idx="12">
                  <c:v>430</c:v>
                </c:pt>
                <c:pt idx="13">
                  <c:v>500</c:v>
                </c:pt>
                <c:pt idx="14">
                  <c:v>600</c:v>
                </c:pt>
                <c:pt idx="15">
                  <c:v>700</c:v>
                </c:pt>
                <c:pt idx="16">
                  <c:v>800</c:v>
                </c:pt>
                <c:pt idx="17">
                  <c:v>900</c:v>
                </c:pt>
                <c:pt idx="18">
                  <c:v>1000</c:v>
                </c:pt>
                <c:pt idx="19">
                  <c:v>1100</c:v>
                </c:pt>
                <c:pt idx="20">
                  <c:v>1200</c:v>
                </c:pt>
              </c:numCache>
            </c:numRef>
          </c:xVal>
          <c:yVal>
            <c:numRef>
              <c:f>Sheet3!$F$4:$F$24</c:f>
              <c:numCache>
                <c:formatCode>0.00E+00</c:formatCode>
                <c:ptCount val="21"/>
                <c:pt idx="0">
                  <c:v>5700000</c:v>
                </c:pt>
                <c:pt idx="1">
                  <c:v>5700000</c:v>
                </c:pt>
                <c:pt idx="2">
                  <c:v>5699000</c:v>
                </c:pt>
                <c:pt idx="3">
                  <c:v>5697000</c:v>
                </c:pt>
                <c:pt idx="4">
                  <c:v>5693000</c:v>
                </c:pt>
                <c:pt idx="5">
                  <c:v>5685000</c:v>
                </c:pt>
                <c:pt idx="6">
                  <c:v>5674000</c:v>
                </c:pt>
                <c:pt idx="7">
                  <c:v>5651000</c:v>
                </c:pt>
                <c:pt idx="8">
                  <c:v>5629000</c:v>
                </c:pt>
                <c:pt idx="9">
                  <c:v>5606000</c:v>
                </c:pt>
                <c:pt idx="10">
                  <c:v>5583000</c:v>
                </c:pt>
                <c:pt idx="11">
                  <c:v>5561000</c:v>
                </c:pt>
                <c:pt idx="12">
                  <c:v>5538000</c:v>
                </c:pt>
                <c:pt idx="13">
                  <c:v>5511000</c:v>
                </c:pt>
                <c:pt idx="14">
                  <c:v>5474000</c:v>
                </c:pt>
                <c:pt idx="15">
                  <c:v>5435000</c:v>
                </c:pt>
                <c:pt idx="16">
                  <c:v>5397000</c:v>
                </c:pt>
                <c:pt idx="17">
                  <c:v>5359000</c:v>
                </c:pt>
                <c:pt idx="18">
                  <c:v>5320000</c:v>
                </c:pt>
                <c:pt idx="19">
                  <c:v>5281000</c:v>
                </c:pt>
                <c:pt idx="20">
                  <c:v>5243000</c:v>
                </c:pt>
              </c:numCache>
            </c:numRef>
          </c:yVal>
          <c:smooth val="1"/>
          <c:extLst xmlns:c16r2="http://schemas.microsoft.com/office/drawing/2015/06/chart">
            <c:ext xmlns:c16="http://schemas.microsoft.com/office/drawing/2014/chart" uri="{C3380CC4-5D6E-409C-BE32-E72D297353CC}">
              <c16:uniqueId val="{00000000-4ACD-4A01-A665-1CFE36CA4C4D}"/>
            </c:ext>
          </c:extLst>
        </c:ser>
        <c:dLbls>
          <c:showLegendKey val="0"/>
          <c:showVal val="0"/>
          <c:showCatName val="0"/>
          <c:showSerName val="0"/>
          <c:showPercent val="0"/>
          <c:showBubbleSize val="0"/>
        </c:dLbls>
        <c:axId val="209178640"/>
        <c:axId val="209179200"/>
      </c:scatterChart>
      <c:valAx>
        <c:axId val="209178640"/>
        <c:scaling>
          <c:orientation val="minMax"/>
          <c:max val="1200"/>
        </c:scaling>
        <c:delete val="0"/>
        <c:axPos val="b"/>
        <c:majorGridlines/>
        <c:minorGridlines/>
        <c:numFmt formatCode="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209179200"/>
        <c:crosses val="autoZero"/>
        <c:crossBetween val="midCat"/>
        <c:minorUnit val="100"/>
      </c:valAx>
      <c:valAx>
        <c:axId val="209179200"/>
        <c:scaling>
          <c:orientation val="minMax"/>
          <c:max val="5700000"/>
          <c:min val="5200000"/>
        </c:scaling>
        <c:delete val="0"/>
        <c:axPos val="l"/>
        <c:majorGridlines/>
        <c:minorGridlines/>
        <c:numFmt formatCode="0.0E+0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209178640"/>
        <c:crosses val="autoZero"/>
        <c:crossBetween val="midCat"/>
        <c:majorUnit val="100000"/>
        <c:minorUnit val="50000"/>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2631173090645067"/>
          <c:y val="2.2503662332906061E-2"/>
        </c:manualLayout>
      </c:layout>
      <c:overlay val="0"/>
      <c:txPr>
        <a:bodyPr/>
        <a:lstStyle/>
        <a:p>
          <a:pPr>
            <a:defRPr lang="en-US" sz="1000">
              <a:latin typeface="Times New Roman" pitchFamily="18" charset="0"/>
              <a:cs typeface="Times New Roman" pitchFamily="18" charset="0"/>
            </a:defRPr>
          </a:pPr>
          <a:endParaRPr lang="en-US"/>
        </a:p>
      </c:txPr>
    </c:title>
    <c:autoTitleDeleted val="0"/>
    <c:plotArea>
      <c:layout>
        <c:manualLayout>
          <c:layoutTarget val="inner"/>
          <c:xMode val="edge"/>
          <c:yMode val="edge"/>
          <c:x val="0.21927442672437344"/>
          <c:y val="0.12658762131477752"/>
          <c:w val="0.73190922150898274"/>
          <c:h val="0.66720518220106206"/>
        </c:manualLayout>
      </c:layout>
      <c:scatterChart>
        <c:scatterStyle val="smoothMarker"/>
        <c:varyColors val="0"/>
        <c:ser>
          <c:idx val="0"/>
          <c:order val="0"/>
          <c:tx>
            <c:strRef>
              <c:f>Sheet6!$F$5</c:f>
              <c:strCache>
                <c:ptCount val="1"/>
                <c:pt idx="0">
                  <c:v>Pa-233</c:v>
                </c:pt>
              </c:strCache>
            </c:strRef>
          </c:tx>
          <c:spPr>
            <a:ln>
              <a:prstDash val="sysDash"/>
            </a:ln>
          </c:spPr>
          <c:marker>
            <c:symbol val="none"/>
          </c:marker>
          <c:xVal>
            <c:numRef>
              <c:f>Sheet6!$E$6:$E$26</c:f>
              <c:numCache>
                <c:formatCode>0.00E+00</c:formatCode>
                <c:ptCount val="21"/>
                <c:pt idx="0">
                  <c:v>0</c:v>
                </c:pt>
                <c:pt idx="1">
                  <c:v>1</c:v>
                </c:pt>
                <c:pt idx="2">
                  <c:v>4</c:v>
                </c:pt>
                <c:pt idx="3">
                  <c:v>10</c:v>
                </c:pt>
                <c:pt idx="4">
                  <c:v>20</c:v>
                </c:pt>
                <c:pt idx="5">
                  <c:v>40</c:v>
                </c:pt>
                <c:pt idx="6">
                  <c:v>70</c:v>
                </c:pt>
                <c:pt idx="7">
                  <c:v>130</c:v>
                </c:pt>
                <c:pt idx="8">
                  <c:v>190</c:v>
                </c:pt>
                <c:pt idx="9">
                  <c:v>250</c:v>
                </c:pt>
                <c:pt idx="10">
                  <c:v>310</c:v>
                </c:pt>
                <c:pt idx="11">
                  <c:v>370</c:v>
                </c:pt>
                <c:pt idx="12">
                  <c:v>430</c:v>
                </c:pt>
                <c:pt idx="13">
                  <c:v>500</c:v>
                </c:pt>
                <c:pt idx="14">
                  <c:v>600</c:v>
                </c:pt>
                <c:pt idx="15">
                  <c:v>700</c:v>
                </c:pt>
                <c:pt idx="16">
                  <c:v>800</c:v>
                </c:pt>
                <c:pt idx="17">
                  <c:v>900</c:v>
                </c:pt>
                <c:pt idx="18">
                  <c:v>1000</c:v>
                </c:pt>
                <c:pt idx="19">
                  <c:v>1100</c:v>
                </c:pt>
                <c:pt idx="20">
                  <c:v>1200</c:v>
                </c:pt>
              </c:numCache>
            </c:numRef>
          </c:xVal>
          <c:yVal>
            <c:numRef>
              <c:f>Sheet6!$F$6:$F$26</c:f>
              <c:numCache>
                <c:formatCode>0.00E+00</c:formatCode>
                <c:ptCount val="21"/>
                <c:pt idx="0">
                  <c:v>0</c:v>
                </c:pt>
                <c:pt idx="1">
                  <c:v>354.9</c:v>
                </c:pt>
                <c:pt idx="2">
                  <c:v>1380</c:v>
                </c:pt>
                <c:pt idx="3">
                  <c:v>3219</c:v>
                </c:pt>
                <c:pt idx="4">
                  <c:v>5688</c:v>
                </c:pt>
                <c:pt idx="5">
                  <c:v>9075</c:v>
                </c:pt>
                <c:pt idx="6">
                  <c:v>11770</c:v>
                </c:pt>
                <c:pt idx="7">
                  <c:v>13520</c:v>
                </c:pt>
                <c:pt idx="8">
                  <c:v>13900</c:v>
                </c:pt>
                <c:pt idx="9">
                  <c:v>14010</c:v>
                </c:pt>
                <c:pt idx="10">
                  <c:v>14010</c:v>
                </c:pt>
                <c:pt idx="11">
                  <c:v>14050</c:v>
                </c:pt>
                <c:pt idx="12">
                  <c:v>14030</c:v>
                </c:pt>
                <c:pt idx="13">
                  <c:v>14080</c:v>
                </c:pt>
                <c:pt idx="14">
                  <c:v>14030</c:v>
                </c:pt>
                <c:pt idx="15">
                  <c:v>14090</c:v>
                </c:pt>
                <c:pt idx="16">
                  <c:v>14150</c:v>
                </c:pt>
                <c:pt idx="17">
                  <c:v>14210</c:v>
                </c:pt>
                <c:pt idx="18">
                  <c:v>14230</c:v>
                </c:pt>
                <c:pt idx="19">
                  <c:v>14290</c:v>
                </c:pt>
                <c:pt idx="20">
                  <c:v>14310</c:v>
                </c:pt>
              </c:numCache>
            </c:numRef>
          </c:yVal>
          <c:smooth val="1"/>
          <c:extLst xmlns:c16r2="http://schemas.microsoft.com/office/drawing/2015/06/chart">
            <c:ext xmlns:c16="http://schemas.microsoft.com/office/drawing/2014/chart" uri="{C3380CC4-5D6E-409C-BE32-E72D297353CC}">
              <c16:uniqueId val="{00000000-794F-4865-9DB2-380ECFB6BB1C}"/>
            </c:ext>
          </c:extLst>
        </c:ser>
        <c:dLbls>
          <c:showLegendKey val="0"/>
          <c:showVal val="0"/>
          <c:showCatName val="0"/>
          <c:showSerName val="0"/>
          <c:showPercent val="0"/>
          <c:showBubbleSize val="0"/>
        </c:dLbls>
        <c:axId val="209181440"/>
        <c:axId val="209182000"/>
      </c:scatterChart>
      <c:valAx>
        <c:axId val="209181440"/>
        <c:scaling>
          <c:orientation val="minMax"/>
          <c:max val="1200"/>
        </c:scaling>
        <c:delete val="0"/>
        <c:axPos val="b"/>
        <c:majorGridlines/>
        <c:minorGridlines/>
        <c:numFmt formatCode="0" sourceLinked="0"/>
        <c:majorTickMark val="out"/>
        <c:minorTickMark val="none"/>
        <c:tickLblPos val="nextTo"/>
        <c:txPr>
          <a:bodyPr/>
          <a:lstStyle/>
          <a:p>
            <a:pPr>
              <a:defRPr lang="en-US" sz="900" b="1">
                <a:latin typeface="Times New Roman" pitchFamily="18" charset="0"/>
                <a:cs typeface="Times New Roman" pitchFamily="18" charset="0"/>
              </a:defRPr>
            </a:pPr>
            <a:endParaRPr lang="en-US"/>
          </a:p>
        </c:txPr>
        <c:crossAx val="209182000"/>
        <c:crosses val="autoZero"/>
        <c:crossBetween val="midCat"/>
        <c:minorUnit val="100"/>
      </c:valAx>
      <c:valAx>
        <c:axId val="209182000"/>
        <c:scaling>
          <c:orientation val="minMax"/>
          <c:max val="15000"/>
          <c:min val="0"/>
        </c:scaling>
        <c:delete val="0"/>
        <c:axPos val="l"/>
        <c:majorGridlines/>
        <c:minorGridlines/>
        <c:numFmt formatCode="0.0E+00" sourceLinked="0"/>
        <c:majorTickMark val="out"/>
        <c:minorTickMark val="none"/>
        <c:tickLblPos val="nextTo"/>
        <c:txPr>
          <a:bodyPr/>
          <a:lstStyle/>
          <a:p>
            <a:pPr>
              <a:defRPr lang="en-US" sz="900" b="1">
                <a:latin typeface="Times New Roman" pitchFamily="18" charset="0"/>
                <a:cs typeface="Times New Roman" pitchFamily="18" charset="0"/>
              </a:defRPr>
            </a:pPr>
            <a:endParaRPr lang="en-US"/>
          </a:p>
        </c:txPr>
        <c:crossAx val="209181440"/>
        <c:crosses val="autoZero"/>
        <c:crossBetween val="midCat"/>
        <c:majorUnit val="3000"/>
        <c:minorUnit val="1500"/>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en-US" sz="1000">
                <a:latin typeface="Times New Roman" pitchFamily="18" charset="0"/>
                <a:cs typeface="Times New Roman" pitchFamily="18" charset="0"/>
              </a:rPr>
              <a:t>U-233</a:t>
            </a:r>
          </a:p>
        </c:rich>
      </c:tx>
      <c:layout>
        <c:manualLayout>
          <c:xMode val="edge"/>
          <c:yMode val="edge"/>
          <c:x val="0.52497978293253889"/>
          <c:y val="1.4840537019203535E-2"/>
        </c:manualLayout>
      </c:layout>
      <c:overlay val="0"/>
    </c:title>
    <c:autoTitleDeleted val="0"/>
    <c:plotArea>
      <c:layout>
        <c:manualLayout>
          <c:layoutTarget val="inner"/>
          <c:xMode val="edge"/>
          <c:yMode val="edge"/>
          <c:x val="0.20275614484359669"/>
          <c:y val="0.12235795893160412"/>
          <c:w val="0.74861163631141847"/>
          <c:h val="0.66563571097730434"/>
        </c:manualLayout>
      </c:layout>
      <c:scatterChart>
        <c:scatterStyle val="smoothMarker"/>
        <c:varyColors val="0"/>
        <c:ser>
          <c:idx val="0"/>
          <c:order val="0"/>
          <c:tx>
            <c:strRef>
              <c:f>Sheet4!$F$5</c:f>
              <c:strCache>
                <c:ptCount val="1"/>
                <c:pt idx="0">
                  <c:v>U-233</c:v>
                </c:pt>
              </c:strCache>
            </c:strRef>
          </c:tx>
          <c:spPr>
            <a:ln>
              <a:prstDash val="sysDash"/>
            </a:ln>
          </c:spPr>
          <c:marker>
            <c:symbol val="none"/>
          </c:marker>
          <c:xVal>
            <c:numRef>
              <c:f>Sheet4!$E$6:$E$26</c:f>
              <c:numCache>
                <c:formatCode>0.00E+00</c:formatCode>
                <c:ptCount val="21"/>
                <c:pt idx="0">
                  <c:v>0</c:v>
                </c:pt>
                <c:pt idx="1">
                  <c:v>1</c:v>
                </c:pt>
                <c:pt idx="2">
                  <c:v>4</c:v>
                </c:pt>
                <c:pt idx="3">
                  <c:v>10</c:v>
                </c:pt>
                <c:pt idx="4">
                  <c:v>20</c:v>
                </c:pt>
                <c:pt idx="5">
                  <c:v>40</c:v>
                </c:pt>
                <c:pt idx="6">
                  <c:v>70</c:v>
                </c:pt>
                <c:pt idx="7">
                  <c:v>130</c:v>
                </c:pt>
                <c:pt idx="8">
                  <c:v>190</c:v>
                </c:pt>
                <c:pt idx="9">
                  <c:v>250</c:v>
                </c:pt>
                <c:pt idx="10">
                  <c:v>310</c:v>
                </c:pt>
                <c:pt idx="11">
                  <c:v>370</c:v>
                </c:pt>
                <c:pt idx="12">
                  <c:v>430</c:v>
                </c:pt>
                <c:pt idx="13">
                  <c:v>500</c:v>
                </c:pt>
                <c:pt idx="14">
                  <c:v>600</c:v>
                </c:pt>
                <c:pt idx="15">
                  <c:v>700</c:v>
                </c:pt>
                <c:pt idx="16">
                  <c:v>800</c:v>
                </c:pt>
                <c:pt idx="17">
                  <c:v>900</c:v>
                </c:pt>
                <c:pt idx="18">
                  <c:v>1000</c:v>
                </c:pt>
                <c:pt idx="19">
                  <c:v>1100</c:v>
                </c:pt>
                <c:pt idx="20">
                  <c:v>1200</c:v>
                </c:pt>
              </c:numCache>
            </c:numRef>
          </c:xVal>
          <c:yVal>
            <c:numRef>
              <c:f>Sheet4!$F$6:$F$26</c:f>
              <c:numCache>
                <c:formatCode>0.00E+00</c:formatCode>
                <c:ptCount val="21"/>
                <c:pt idx="0">
                  <c:v>0</c:v>
                </c:pt>
                <c:pt idx="1">
                  <c:v>4.4740000000000002</c:v>
                </c:pt>
                <c:pt idx="2">
                  <c:v>71.410000000000025</c:v>
                </c:pt>
                <c:pt idx="3">
                  <c:v>427.7</c:v>
                </c:pt>
                <c:pt idx="4">
                  <c:v>1576</c:v>
                </c:pt>
                <c:pt idx="5">
                  <c:v>5388</c:v>
                </c:pt>
                <c:pt idx="6">
                  <c:v>13330</c:v>
                </c:pt>
                <c:pt idx="7">
                  <c:v>32090</c:v>
                </c:pt>
                <c:pt idx="8">
                  <c:v>51330</c:v>
                </c:pt>
                <c:pt idx="9">
                  <c:v>70030</c:v>
                </c:pt>
                <c:pt idx="10">
                  <c:v>87960</c:v>
                </c:pt>
                <c:pt idx="11">
                  <c:v>105100</c:v>
                </c:pt>
                <c:pt idx="12">
                  <c:v>121600</c:v>
                </c:pt>
                <c:pt idx="13">
                  <c:v>139900</c:v>
                </c:pt>
                <c:pt idx="14">
                  <c:v>164400</c:v>
                </c:pt>
                <c:pt idx="15">
                  <c:v>187200</c:v>
                </c:pt>
                <c:pt idx="16">
                  <c:v>208400</c:v>
                </c:pt>
                <c:pt idx="17">
                  <c:v>228200</c:v>
                </c:pt>
                <c:pt idx="18">
                  <c:v>246700</c:v>
                </c:pt>
                <c:pt idx="19">
                  <c:v>263800</c:v>
                </c:pt>
                <c:pt idx="20">
                  <c:v>279800</c:v>
                </c:pt>
              </c:numCache>
            </c:numRef>
          </c:yVal>
          <c:smooth val="1"/>
          <c:extLst xmlns:c16r2="http://schemas.microsoft.com/office/drawing/2015/06/chart">
            <c:ext xmlns:c16="http://schemas.microsoft.com/office/drawing/2014/chart" uri="{C3380CC4-5D6E-409C-BE32-E72D297353CC}">
              <c16:uniqueId val="{00000000-65AB-4298-B3CE-59FA90C2738A}"/>
            </c:ext>
          </c:extLst>
        </c:ser>
        <c:dLbls>
          <c:showLegendKey val="0"/>
          <c:showVal val="0"/>
          <c:showCatName val="0"/>
          <c:showSerName val="0"/>
          <c:showPercent val="0"/>
          <c:showBubbleSize val="0"/>
        </c:dLbls>
        <c:axId val="209184240"/>
        <c:axId val="209184800"/>
      </c:scatterChart>
      <c:valAx>
        <c:axId val="209184240"/>
        <c:scaling>
          <c:orientation val="minMax"/>
          <c:max val="1200"/>
        </c:scaling>
        <c:delete val="0"/>
        <c:axPos val="b"/>
        <c:majorGridlines/>
        <c:minorGridlines/>
        <c:numFmt formatCode="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209184800"/>
        <c:crosses val="autoZero"/>
        <c:crossBetween val="midCat"/>
        <c:minorUnit val="100"/>
      </c:valAx>
      <c:valAx>
        <c:axId val="209184800"/>
        <c:scaling>
          <c:orientation val="minMax"/>
          <c:max val="300000"/>
          <c:min val="0"/>
        </c:scaling>
        <c:delete val="0"/>
        <c:axPos val="l"/>
        <c:majorGridlines/>
        <c:minorGridlines/>
        <c:numFmt formatCode="0.0E+0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209184240"/>
        <c:crosses val="autoZero"/>
        <c:crossBetween val="midCat"/>
        <c:minorUnit val="25000"/>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3268919675509552"/>
          <c:y val="1.7220539740224781E-2"/>
        </c:manualLayout>
      </c:layout>
      <c:overlay val="0"/>
      <c:txPr>
        <a:bodyPr/>
        <a:lstStyle/>
        <a:p>
          <a:pPr>
            <a:defRPr lang="en-US" sz="1000">
              <a:latin typeface="Times New Roman" pitchFamily="18" charset="0"/>
              <a:cs typeface="Times New Roman" pitchFamily="18" charset="0"/>
            </a:defRPr>
          </a:pPr>
          <a:endParaRPr lang="en-US"/>
        </a:p>
      </c:txPr>
    </c:title>
    <c:autoTitleDeleted val="0"/>
    <c:plotArea>
      <c:layout>
        <c:manualLayout>
          <c:layoutTarget val="inner"/>
          <c:xMode val="edge"/>
          <c:yMode val="edge"/>
          <c:x val="0.21605848041164019"/>
          <c:y val="0.1215191690782242"/>
          <c:w val="0.74008765616439831"/>
          <c:h val="0.63434237386993297"/>
        </c:manualLayout>
      </c:layout>
      <c:scatterChart>
        <c:scatterStyle val="smoothMarker"/>
        <c:varyColors val="0"/>
        <c:ser>
          <c:idx val="0"/>
          <c:order val="0"/>
          <c:tx>
            <c:strRef>
              <c:f>Sheet5!$F$4</c:f>
              <c:strCache>
                <c:ptCount val="1"/>
                <c:pt idx="0">
                  <c:v>Pu-239</c:v>
                </c:pt>
              </c:strCache>
            </c:strRef>
          </c:tx>
          <c:spPr>
            <a:ln>
              <a:prstDash val="sysDash"/>
            </a:ln>
          </c:spPr>
          <c:marker>
            <c:symbol val="none"/>
          </c:marker>
          <c:xVal>
            <c:numRef>
              <c:f>Sheet5!$E$5:$E$25</c:f>
              <c:numCache>
                <c:formatCode>0.00E+00</c:formatCode>
                <c:ptCount val="21"/>
                <c:pt idx="0">
                  <c:v>0</c:v>
                </c:pt>
                <c:pt idx="1">
                  <c:v>1</c:v>
                </c:pt>
                <c:pt idx="2">
                  <c:v>4</c:v>
                </c:pt>
                <c:pt idx="3">
                  <c:v>10</c:v>
                </c:pt>
                <c:pt idx="4">
                  <c:v>20</c:v>
                </c:pt>
                <c:pt idx="5">
                  <c:v>40</c:v>
                </c:pt>
                <c:pt idx="6">
                  <c:v>70</c:v>
                </c:pt>
                <c:pt idx="7">
                  <c:v>130</c:v>
                </c:pt>
                <c:pt idx="8">
                  <c:v>190</c:v>
                </c:pt>
                <c:pt idx="9">
                  <c:v>250</c:v>
                </c:pt>
                <c:pt idx="10">
                  <c:v>310</c:v>
                </c:pt>
                <c:pt idx="11">
                  <c:v>370</c:v>
                </c:pt>
                <c:pt idx="12">
                  <c:v>430</c:v>
                </c:pt>
                <c:pt idx="13">
                  <c:v>500</c:v>
                </c:pt>
                <c:pt idx="14">
                  <c:v>600</c:v>
                </c:pt>
                <c:pt idx="15">
                  <c:v>700</c:v>
                </c:pt>
                <c:pt idx="16">
                  <c:v>800</c:v>
                </c:pt>
                <c:pt idx="17">
                  <c:v>900</c:v>
                </c:pt>
                <c:pt idx="18">
                  <c:v>1000</c:v>
                </c:pt>
                <c:pt idx="19">
                  <c:v>1100</c:v>
                </c:pt>
                <c:pt idx="20">
                  <c:v>1200</c:v>
                </c:pt>
              </c:numCache>
            </c:numRef>
          </c:xVal>
          <c:yVal>
            <c:numRef>
              <c:f>Sheet5!$F$5:$F$25</c:f>
              <c:numCache>
                <c:formatCode>0.00E+00</c:formatCode>
                <c:ptCount val="21"/>
                <c:pt idx="0">
                  <c:v>0</c:v>
                </c:pt>
                <c:pt idx="1">
                  <c:v>52.1</c:v>
                </c:pt>
                <c:pt idx="2">
                  <c:v>659.9</c:v>
                </c:pt>
                <c:pt idx="3">
                  <c:v>2735</c:v>
                </c:pt>
                <c:pt idx="4">
                  <c:v>6710</c:v>
                </c:pt>
                <c:pt idx="5">
                  <c:v>14760</c:v>
                </c:pt>
                <c:pt idx="6">
                  <c:v>26700</c:v>
                </c:pt>
                <c:pt idx="7">
                  <c:v>49990</c:v>
                </c:pt>
                <c:pt idx="8">
                  <c:v>72500</c:v>
                </c:pt>
                <c:pt idx="9">
                  <c:v>94280</c:v>
                </c:pt>
                <c:pt idx="10">
                  <c:v>115300</c:v>
                </c:pt>
                <c:pt idx="11">
                  <c:v>135700</c:v>
                </c:pt>
                <c:pt idx="12">
                  <c:v>155300</c:v>
                </c:pt>
                <c:pt idx="13">
                  <c:v>177400</c:v>
                </c:pt>
                <c:pt idx="14">
                  <c:v>206200</c:v>
                </c:pt>
                <c:pt idx="15">
                  <c:v>233500</c:v>
                </c:pt>
                <c:pt idx="16">
                  <c:v>259200</c:v>
                </c:pt>
                <c:pt idx="17">
                  <c:v>283500</c:v>
                </c:pt>
                <c:pt idx="18">
                  <c:v>306400</c:v>
                </c:pt>
                <c:pt idx="19">
                  <c:v>328100</c:v>
                </c:pt>
                <c:pt idx="20">
                  <c:v>348500</c:v>
                </c:pt>
              </c:numCache>
            </c:numRef>
          </c:yVal>
          <c:smooth val="1"/>
          <c:extLst xmlns:c16r2="http://schemas.microsoft.com/office/drawing/2015/06/chart">
            <c:ext xmlns:c16="http://schemas.microsoft.com/office/drawing/2014/chart" uri="{C3380CC4-5D6E-409C-BE32-E72D297353CC}">
              <c16:uniqueId val="{00000000-723D-4273-9117-CA307CC61049}"/>
            </c:ext>
          </c:extLst>
        </c:ser>
        <c:dLbls>
          <c:showLegendKey val="0"/>
          <c:showVal val="0"/>
          <c:showCatName val="0"/>
          <c:showSerName val="0"/>
          <c:showPercent val="0"/>
          <c:showBubbleSize val="0"/>
        </c:dLbls>
        <c:axId val="253836064"/>
        <c:axId val="253836624"/>
      </c:scatterChart>
      <c:valAx>
        <c:axId val="253836064"/>
        <c:scaling>
          <c:orientation val="minMax"/>
          <c:max val="1200"/>
        </c:scaling>
        <c:delete val="0"/>
        <c:axPos val="b"/>
        <c:majorGridlines/>
        <c:minorGridlines/>
        <c:numFmt formatCode="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253836624"/>
        <c:crosses val="autoZero"/>
        <c:crossBetween val="midCat"/>
        <c:minorUnit val="100"/>
      </c:valAx>
      <c:valAx>
        <c:axId val="253836624"/>
        <c:scaling>
          <c:orientation val="minMax"/>
          <c:min val="0"/>
        </c:scaling>
        <c:delete val="0"/>
        <c:axPos val="l"/>
        <c:majorGridlines/>
        <c:minorGridlines/>
        <c:numFmt formatCode="0.0E+00" sourceLinked="0"/>
        <c:majorTickMark val="out"/>
        <c:minorTickMark val="none"/>
        <c:tickLblPos val="nextTo"/>
        <c:txPr>
          <a:bodyPr/>
          <a:lstStyle/>
          <a:p>
            <a:pPr>
              <a:defRPr lang="en-US" sz="1000" b="1">
                <a:latin typeface="Times New Roman" pitchFamily="18" charset="0"/>
                <a:cs typeface="Times New Roman" pitchFamily="18" charset="0"/>
              </a:defRPr>
            </a:pPr>
            <a:endParaRPr lang="en-US"/>
          </a:p>
        </c:txPr>
        <c:crossAx val="253836064"/>
        <c:crosses val="autoZero"/>
        <c:crossBetween val="midCat"/>
        <c:majorUnit val="100000"/>
        <c:minorUnit val="50000"/>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40"/>
      <c:rAngAx val="1"/>
    </c:view3D>
    <c:floor>
      <c:thickness val="0"/>
    </c:floor>
    <c:sideWall>
      <c:thickness val="0"/>
    </c:sideWall>
    <c:backWall>
      <c:thickness val="0"/>
    </c:backWall>
    <c:plotArea>
      <c:layout>
        <c:manualLayout>
          <c:layoutTarget val="inner"/>
          <c:xMode val="edge"/>
          <c:yMode val="edge"/>
          <c:x val="0.18368523998194494"/>
          <c:y val="0.11628702662167228"/>
          <c:w val="0.81197051005566978"/>
          <c:h val="0.75247687789026363"/>
        </c:manualLayout>
      </c:layout>
      <c:bar3DChart>
        <c:barDir val="col"/>
        <c:grouping val="clustered"/>
        <c:varyColors val="0"/>
        <c:ser>
          <c:idx val="0"/>
          <c:order val="0"/>
          <c:tx>
            <c:strRef>
              <c:f>Sheet7!$C$6</c:f>
              <c:strCache>
                <c:ptCount val="1"/>
                <c:pt idx="0">
                  <c:v>BOC</c:v>
                </c:pt>
              </c:strCache>
            </c:strRef>
          </c:tx>
          <c:invertIfNegative val="0"/>
          <c:cat>
            <c:strRef>
              <c:f>Sheet7!$D$5:$H$5</c:f>
              <c:strCache>
                <c:ptCount val="4"/>
                <c:pt idx="0">
                  <c:v>Np</c:v>
                </c:pt>
                <c:pt idx="1">
                  <c:v>Pu</c:v>
                </c:pt>
                <c:pt idx="2">
                  <c:v>Am</c:v>
                </c:pt>
                <c:pt idx="3">
                  <c:v>Cm</c:v>
                </c:pt>
              </c:strCache>
            </c:strRef>
          </c:cat>
          <c:val>
            <c:numRef>
              <c:f>Sheet7!$D$6:$H$6</c:f>
              <c:numCache>
                <c:formatCode>General</c:formatCode>
                <c:ptCount val="5"/>
                <c:pt idx="0">
                  <c:v>0</c:v>
                </c:pt>
                <c:pt idx="1">
                  <c:v>0</c:v>
                </c:pt>
                <c:pt idx="2" formatCode="0.00E+00">
                  <c:v>0</c:v>
                </c:pt>
                <c:pt idx="3" formatCode="0.00E+00">
                  <c:v>0</c:v>
                </c:pt>
              </c:numCache>
            </c:numRef>
          </c:val>
          <c:extLst xmlns:c16r2="http://schemas.microsoft.com/office/drawing/2015/06/chart">
            <c:ext xmlns:c16="http://schemas.microsoft.com/office/drawing/2014/chart" uri="{C3380CC4-5D6E-409C-BE32-E72D297353CC}">
              <c16:uniqueId val="{00000000-EACA-4267-8289-DF403D7608FF}"/>
            </c:ext>
          </c:extLst>
        </c:ser>
        <c:ser>
          <c:idx val="1"/>
          <c:order val="1"/>
          <c:tx>
            <c:strRef>
              <c:f>Sheet7!$C$7</c:f>
              <c:strCache>
                <c:ptCount val="1"/>
                <c:pt idx="0">
                  <c:v>EOC</c:v>
                </c:pt>
              </c:strCache>
            </c:strRef>
          </c:tx>
          <c:invertIfNegative val="0"/>
          <c:cat>
            <c:strRef>
              <c:f>Sheet7!$D$5:$H$5</c:f>
              <c:strCache>
                <c:ptCount val="4"/>
                <c:pt idx="0">
                  <c:v>Np</c:v>
                </c:pt>
                <c:pt idx="1">
                  <c:v>Pu</c:v>
                </c:pt>
                <c:pt idx="2">
                  <c:v>Am</c:v>
                </c:pt>
                <c:pt idx="3">
                  <c:v>Cm</c:v>
                </c:pt>
              </c:strCache>
            </c:strRef>
          </c:cat>
          <c:val>
            <c:numRef>
              <c:f>Sheet7!$D$7:$H$7</c:f>
              <c:numCache>
                <c:formatCode>General</c:formatCode>
                <c:ptCount val="5"/>
                <c:pt idx="0">
                  <c:v>17716.372289999996</c:v>
                </c:pt>
                <c:pt idx="1">
                  <c:v>348480</c:v>
                </c:pt>
                <c:pt idx="2" formatCode="0.00E+00">
                  <c:v>0</c:v>
                </c:pt>
                <c:pt idx="3" formatCode="0.00E+00">
                  <c:v>0</c:v>
                </c:pt>
              </c:numCache>
            </c:numRef>
          </c:val>
          <c:extLst xmlns:c16r2="http://schemas.microsoft.com/office/drawing/2015/06/chart">
            <c:ext xmlns:c16="http://schemas.microsoft.com/office/drawing/2014/chart" uri="{C3380CC4-5D6E-409C-BE32-E72D297353CC}">
              <c16:uniqueId val="{00000001-EACA-4267-8289-DF403D7608FF}"/>
            </c:ext>
          </c:extLst>
        </c:ser>
        <c:dLbls>
          <c:showLegendKey val="0"/>
          <c:showVal val="0"/>
          <c:showCatName val="0"/>
          <c:showSerName val="0"/>
          <c:showPercent val="0"/>
          <c:showBubbleSize val="0"/>
        </c:dLbls>
        <c:gapWidth val="150"/>
        <c:shape val="cylinder"/>
        <c:axId val="253839424"/>
        <c:axId val="253839984"/>
        <c:axId val="0"/>
      </c:bar3DChart>
      <c:catAx>
        <c:axId val="253839424"/>
        <c:scaling>
          <c:orientation val="minMax"/>
        </c:scaling>
        <c:delete val="0"/>
        <c:axPos val="b"/>
        <c:numFmt formatCode="General" sourceLinked="0"/>
        <c:majorTickMark val="out"/>
        <c:minorTickMark val="none"/>
        <c:tickLblPos val="nextTo"/>
        <c:txPr>
          <a:bodyPr/>
          <a:lstStyle/>
          <a:p>
            <a:pPr>
              <a:defRPr lang="en-AU" sz="1000" b="1">
                <a:latin typeface="Times New Roman" pitchFamily="18" charset="0"/>
                <a:cs typeface="Times New Roman" pitchFamily="18" charset="0"/>
              </a:defRPr>
            </a:pPr>
            <a:endParaRPr lang="en-US"/>
          </a:p>
        </c:txPr>
        <c:crossAx val="253839984"/>
        <c:crosses val="autoZero"/>
        <c:auto val="1"/>
        <c:lblAlgn val="ctr"/>
        <c:lblOffset val="100"/>
        <c:noMultiLvlLbl val="0"/>
      </c:catAx>
      <c:valAx>
        <c:axId val="253839984"/>
        <c:scaling>
          <c:orientation val="minMax"/>
          <c:max val="400000"/>
        </c:scaling>
        <c:delete val="0"/>
        <c:axPos val="l"/>
        <c:majorGridlines/>
        <c:minorGridlines/>
        <c:numFmt formatCode="0.0E+00" sourceLinked="0"/>
        <c:majorTickMark val="out"/>
        <c:minorTickMark val="none"/>
        <c:tickLblPos val="nextTo"/>
        <c:txPr>
          <a:bodyPr/>
          <a:lstStyle/>
          <a:p>
            <a:pPr>
              <a:defRPr lang="en-AU" sz="900" b="1">
                <a:latin typeface="Times New Roman" pitchFamily="18" charset="0"/>
                <a:cs typeface="Times New Roman" pitchFamily="18" charset="0"/>
              </a:defRPr>
            </a:pPr>
            <a:endParaRPr lang="en-US"/>
          </a:p>
        </c:txPr>
        <c:crossAx val="253839424"/>
        <c:crosses val="autoZero"/>
        <c:crossBetween val="between"/>
        <c:majorUnit val="100000"/>
      </c:valAx>
    </c:plotArea>
    <c:legend>
      <c:legendPos val="r"/>
      <c:layout>
        <c:manualLayout>
          <c:xMode val="edge"/>
          <c:yMode val="edge"/>
          <c:x val="0.37286762231644138"/>
          <c:y val="2.4969066366704169E-2"/>
          <c:w val="0.41674927653274108"/>
          <c:h val="7.3607361579802535E-2"/>
        </c:manualLayout>
      </c:layout>
      <c:overlay val="0"/>
      <c:txPr>
        <a:bodyPr/>
        <a:lstStyle/>
        <a:p>
          <a:pPr>
            <a:defRPr lang="en-AU" sz="1000" b="1">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0.00273</cdr:x>
      <cdr:y>0.27321</cdr:y>
    </cdr:from>
    <cdr:to>
      <cdr:x>0.07479</cdr:x>
      <cdr:y>0.67379</cdr:y>
    </cdr:to>
    <cdr:sp macro="" textlink="">
      <cdr:nvSpPr>
        <cdr:cNvPr id="2" name="TextBox 1"/>
        <cdr:cNvSpPr txBox="1"/>
      </cdr:nvSpPr>
      <cdr:spPr>
        <a:xfrm xmlns:a="http://schemas.openxmlformats.org/drawingml/2006/main" rot="16200000">
          <a:off x="-441490" y="1432091"/>
          <a:ext cx="1424453" cy="50337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800" b="1">
              <a:latin typeface="Times New Roman" pitchFamily="18" charset="0"/>
              <a:cs typeface="Times New Roman" pitchFamily="18" charset="0"/>
            </a:rPr>
            <a:t>  </a:t>
          </a:r>
          <a:r>
            <a:rPr lang="en-US" sz="1200" b="1">
              <a:latin typeface="Times New Roman" pitchFamily="18" charset="0"/>
              <a:cs typeface="Times New Roman" pitchFamily="18" charset="0"/>
            </a:rPr>
            <a:t>K</a:t>
          </a:r>
          <a:r>
            <a:rPr lang="en-US" sz="1200" b="1" baseline="-25000">
              <a:latin typeface="Times New Roman" pitchFamily="18" charset="0"/>
              <a:cs typeface="Times New Roman" pitchFamily="18" charset="0"/>
            </a:rPr>
            <a:t>eff</a:t>
          </a:r>
          <a:endParaRPr lang="en-US" sz="1200" b="1">
            <a:latin typeface="Times New Roman" pitchFamily="18" charset="0"/>
            <a:cs typeface="Times New Roman" pitchFamily="18" charset="0"/>
          </a:endParaRPr>
        </a:p>
        <a:p xmlns:a="http://schemas.openxmlformats.org/drawingml/2006/main">
          <a:pPr algn="ctr"/>
          <a:endParaRPr lang="en-US" sz="2000" b="1">
            <a:latin typeface="Times New Roman" pitchFamily="18" charset="0"/>
            <a:cs typeface="Times New Roman" pitchFamily="18" charset="0"/>
          </a:endParaRPr>
        </a:p>
      </cdr:txBody>
    </cdr:sp>
  </cdr:relSizeAnchor>
  <cdr:relSizeAnchor xmlns:cdr="http://schemas.openxmlformats.org/drawingml/2006/chartDrawing">
    <cdr:from>
      <cdr:x>0.45385</cdr:x>
      <cdr:y>0.83235</cdr:y>
    </cdr:from>
    <cdr:to>
      <cdr:x>0.63916</cdr:x>
      <cdr:y>0.98512</cdr:y>
    </cdr:to>
    <cdr:sp macro="" textlink="">
      <cdr:nvSpPr>
        <cdr:cNvPr id="3" name="TextBox 1"/>
        <cdr:cNvSpPr txBox="1"/>
      </cdr:nvSpPr>
      <cdr:spPr>
        <a:xfrm xmlns:a="http://schemas.openxmlformats.org/drawingml/2006/main">
          <a:off x="1723405" y="1775901"/>
          <a:ext cx="703677" cy="3259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2000" b="1">
              <a:latin typeface="Times New Roman" pitchFamily="18" charset="0"/>
              <a:cs typeface="Times New Roman" pitchFamily="18" charset="0"/>
            </a:rPr>
            <a:t>  </a:t>
          </a:r>
          <a:r>
            <a:rPr lang="en-US" sz="1200" b="1">
              <a:latin typeface="Times New Roman" pitchFamily="18" charset="0"/>
              <a:cs typeface="Times New Roman" pitchFamily="18" charset="0"/>
            </a:rPr>
            <a:t>EFPD</a:t>
          </a:r>
          <a:r>
            <a:rPr lang="en-US"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0.12855</cdr:y>
    </cdr:from>
    <cdr:to>
      <cdr:x>0.11473</cdr:x>
      <cdr:y>0.84287</cdr:y>
    </cdr:to>
    <cdr:sp macro="" textlink="">
      <cdr:nvSpPr>
        <cdr:cNvPr id="2" name="TextBox 1"/>
        <cdr:cNvSpPr txBox="1"/>
      </cdr:nvSpPr>
      <cdr:spPr>
        <a:xfrm xmlns:a="http://schemas.openxmlformats.org/drawingml/2006/main" rot="16200000">
          <a:off x="-715533" y="1093887"/>
          <a:ext cx="2102406" cy="6713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AU" sz="1400" b="1">
              <a:latin typeface="Times New Roman" pitchFamily="18" charset="0"/>
              <a:cs typeface="+mj-cs"/>
            </a:rPr>
            <a:t>Flux (n</a:t>
          </a:r>
          <a:r>
            <a:rPr lang="ar-EG" sz="1400" b="1">
              <a:latin typeface="Times New Roman" pitchFamily="18" charset="0"/>
              <a:cs typeface="+mj-cs"/>
            </a:rPr>
            <a:t>/</a:t>
          </a:r>
          <a:r>
            <a:rPr lang="en-US" sz="1400" b="1">
              <a:latin typeface="Calibri"/>
              <a:cs typeface="+mj-cs"/>
            </a:rPr>
            <a:t>cm</a:t>
          </a:r>
          <a:r>
            <a:rPr lang="en-US" sz="1400" b="1" baseline="30000">
              <a:latin typeface="Calibri"/>
              <a:cs typeface="+mj-cs"/>
            </a:rPr>
            <a:t>2</a:t>
          </a:r>
          <a:r>
            <a:rPr lang="en-US" sz="1400" b="1">
              <a:latin typeface="Times New Roman" pitchFamily="18" charset="0"/>
              <a:cs typeface="+mj-cs"/>
            </a:rPr>
            <a:t>.s</a:t>
          </a:r>
          <a:r>
            <a:rPr lang="en-AU" sz="1400" b="1">
              <a:latin typeface="Times New Roman" pitchFamily="18" charset="0"/>
              <a:cs typeface="+mj-cs"/>
            </a:rPr>
            <a:t>)</a:t>
          </a:r>
          <a:endParaRPr lang="en-US" sz="1400" b="1">
            <a:latin typeface="Times New Roman" pitchFamily="18" charset="0"/>
            <a:cs typeface="+mj-cs"/>
          </a:endParaRPr>
        </a:p>
      </cdr:txBody>
    </cdr:sp>
  </cdr:relSizeAnchor>
  <cdr:relSizeAnchor xmlns:cdr="http://schemas.openxmlformats.org/drawingml/2006/chartDrawing">
    <cdr:from>
      <cdr:x>0.35929</cdr:x>
      <cdr:y>0.88272</cdr:y>
    </cdr:from>
    <cdr:to>
      <cdr:x>0.68091</cdr:x>
      <cdr:y>0.9649</cdr:y>
    </cdr:to>
    <cdr:sp macro="" textlink="">
      <cdr:nvSpPr>
        <cdr:cNvPr id="3" name="TextBox 1"/>
        <cdr:cNvSpPr txBox="1"/>
      </cdr:nvSpPr>
      <cdr:spPr>
        <a:xfrm xmlns:a="http://schemas.openxmlformats.org/drawingml/2006/main">
          <a:off x="1771583" y="2421490"/>
          <a:ext cx="1585819" cy="22543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latin typeface="Times New Roman" pitchFamily="18" charset="0"/>
              <a:cs typeface="Times New Roman" pitchFamily="18" charset="0"/>
            </a:rPr>
            <a:t>Neutron</a:t>
          </a:r>
          <a:r>
            <a:rPr lang="en-US" sz="1200" b="1" baseline="0">
              <a:latin typeface="Times New Roman" pitchFamily="18" charset="0"/>
              <a:cs typeface="Times New Roman" pitchFamily="18" charset="0"/>
            </a:rPr>
            <a:t> Energy (MeV)</a:t>
          </a:r>
          <a:endParaRPr lang="en-US" sz="12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0.19174</cdr:y>
    </cdr:from>
    <cdr:to>
      <cdr:x>0.08588</cdr:x>
      <cdr:y>0.69096</cdr:y>
    </cdr:to>
    <cdr:sp macro="" textlink="">
      <cdr:nvSpPr>
        <cdr:cNvPr id="2" name="TextBox 1"/>
        <cdr:cNvSpPr txBox="1"/>
      </cdr:nvSpPr>
      <cdr:spPr>
        <a:xfrm xmlns:a="http://schemas.openxmlformats.org/drawingml/2006/main" rot="16200000">
          <a:off x="-2408446" y="956026"/>
          <a:ext cx="1277529" cy="3468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2200" b="1">
              <a:latin typeface="Times New Roman" pitchFamily="18" charset="0"/>
              <a:cs typeface="Times New Roman" pitchFamily="18" charset="0"/>
            </a:rPr>
            <a:t>  </a:t>
          </a:r>
          <a:r>
            <a:rPr lang="en-US" sz="1400" b="1">
              <a:latin typeface="Times New Roman" pitchFamily="18" charset="0"/>
              <a:cs typeface="Times New Roman" pitchFamily="18" charset="0"/>
            </a:rPr>
            <a:t>K</a:t>
          </a:r>
          <a:r>
            <a:rPr lang="en-US" sz="1400" b="1" baseline="-25000">
              <a:latin typeface="Times New Roman" pitchFamily="18" charset="0"/>
              <a:cs typeface="Times New Roman" pitchFamily="18" charset="0"/>
            </a:rPr>
            <a:t>eff</a:t>
          </a:r>
          <a:endParaRPr lang="en-US" sz="1400" b="1">
            <a:latin typeface="Times New Roman" pitchFamily="18" charset="0"/>
            <a:cs typeface="Times New Roman" pitchFamily="18" charset="0"/>
          </a:endParaRPr>
        </a:p>
        <a:p xmlns:a="http://schemas.openxmlformats.org/drawingml/2006/main">
          <a:pPr algn="ctr"/>
          <a:endParaRPr lang="en-US" sz="2000" b="1">
            <a:latin typeface="Times New Roman" pitchFamily="18" charset="0"/>
            <a:cs typeface="Times New Roman" pitchFamily="18" charset="0"/>
          </a:endParaRPr>
        </a:p>
      </cdr:txBody>
    </cdr:sp>
  </cdr:relSizeAnchor>
  <cdr:relSizeAnchor xmlns:cdr="http://schemas.openxmlformats.org/drawingml/2006/chartDrawing">
    <cdr:from>
      <cdr:x>0.44717</cdr:x>
      <cdr:y>0.79053</cdr:y>
    </cdr:from>
    <cdr:to>
      <cdr:x>0.66802</cdr:x>
      <cdr:y>0.98442</cdr:y>
    </cdr:to>
    <cdr:sp macro="" textlink="">
      <cdr:nvSpPr>
        <cdr:cNvPr id="3" name="TextBox 1"/>
        <cdr:cNvSpPr txBox="1"/>
      </cdr:nvSpPr>
      <cdr:spPr>
        <a:xfrm xmlns:a="http://schemas.openxmlformats.org/drawingml/2006/main">
          <a:off x="1805934" y="1611376"/>
          <a:ext cx="891925" cy="3952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2200" b="1">
              <a:latin typeface="Times New Roman" pitchFamily="18" charset="0"/>
              <a:cs typeface="Times New Roman" pitchFamily="18" charset="0"/>
            </a:rPr>
            <a:t>  </a:t>
          </a:r>
          <a:r>
            <a:rPr lang="en-US" sz="1200" b="1">
              <a:latin typeface="Times New Roman" pitchFamily="18" charset="0"/>
              <a:cs typeface="Times New Roman" pitchFamily="18" charset="0"/>
            </a:rPr>
            <a:t>EFPD</a:t>
          </a:r>
          <a:r>
            <a:rPr lang="en-US"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0.46909</cdr:x>
      <cdr:y>0.8275</cdr:y>
    </cdr:from>
    <cdr:to>
      <cdr:x>0.66913</cdr:x>
      <cdr:y>0.93766</cdr:y>
    </cdr:to>
    <cdr:sp macro="" textlink="">
      <cdr:nvSpPr>
        <cdr:cNvPr id="2" name="TextBox 1"/>
        <cdr:cNvSpPr txBox="1"/>
      </cdr:nvSpPr>
      <cdr:spPr>
        <a:xfrm xmlns:a="http://schemas.openxmlformats.org/drawingml/2006/main">
          <a:off x="2124722" y="2091351"/>
          <a:ext cx="906072" cy="2784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2200" b="1">
              <a:latin typeface="Times New Roman" pitchFamily="18" charset="0"/>
              <a:cs typeface="Times New Roman" pitchFamily="18" charset="0"/>
            </a:rPr>
            <a:t>  </a:t>
          </a:r>
          <a:r>
            <a:rPr lang="en-US" sz="1200" b="1">
              <a:latin typeface="Times New Roman" pitchFamily="18" charset="0"/>
              <a:cs typeface="Times New Roman" pitchFamily="18" charset="0"/>
            </a:rPr>
            <a:t>EFPD</a:t>
          </a:r>
          <a:r>
            <a:rPr lang="en-US"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cdr:x>
      <cdr:y>0.25598</cdr:y>
    </cdr:from>
    <cdr:to>
      <cdr:x>0.08203</cdr:x>
      <cdr:y>0.68428</cdr:y>
    </cdr:to>
    <cdr:sp macro="" textlink="">
      <cdr:nvSpPr>
        <cdr:cNvPr id="3" name="TextBox 1"/>
        <cdr:cNvSpPr txBox="1"/>
      </cdr:nvSpPr>
      <cdr:spPr>
        <a:xfrm xmlns:a="http://schemas.openxmlformats.org/drawingml/2006/main" rot="16200000">
          <a:off x="-569020" y="1384463"/>
          <a:ext cx="1457489" cy="4307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400" b="1" baseline="30000">
              <a:latin typeface="Times New Roman" pitchFamily="18" charset="0"/>
              <a:cs typeface="Times New Roman" pitchFamily="18" charset="0"/>
            </a:rPr>
            <a:t>235</a:t>
          </a:r>
          <a:r>
            <a:rPr lang="en-AU" sz="1400" b="1">
              <a:latin typeface="Times New Roman" pitchFamily="18" charset="0"/>
              <a:cs typeface="Times New Roman" pitchFamily="18" charset="0"/>
            </a:rPr>
            <a:t>U mass (g)</a:t>
          </a:r>
          <a:endParaRPr lang="en-AU" sz="1400">
            <a:latin typeface="Calibri"/>
          </a:endParaRPr>
        </a:p>
        <a:p xmlns:a="http://schemas.openxmlformats.org/drawingml/2006/main">
          <a:pPr algn="ctr"/>
          <a:endParaRPr lang="en-US" sz="20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0.4399</cdr:x>
      <cdr:y>0.83779</cdr:y>
    </cdr:from>
    <cdr:to>
      <cdr:x>0.68343</cdr:x>
      <cdr:y>0.9535</cdr:y>
    </cdr:to>
    <cdr:sp macro="" textlink="">
      <cdr:nvSpPr>
        <cdr:cNvPr id="2" name="TextBox 1"/>
        <cdr:cNvSpPr txBox="1"/>
      </cdr:nvSpPr>
      <cdr:spPr>
        <a:xfrm xmlns:a="http://schemas.openxmlformats.org/drawingml/2006/main">
          <a:off x="2086642" y="2207799"/>
          <a:ext cx="1155173" cy="3048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2200" b="1">
              <a:latin typeface="Times New Roman" pitchFamily="18" charset="0"/>
              <a:cs typeface="Times New Roman" pitchFamily="18" charset="0"/>
            </a:rPr>
            <a:t>  </a:t>
          </a:r>
          <a:r>
            <a:rPr lang="en-US" sz="1200" b="1">
              <a:latin typeface="Times New Roman" pitchFamily="18" charset="0"/>
              <a:cs typeface="Times New Roman" pitchFamily="18" charset="0"/>
            </a:rPr>
            <a:t>EFPD</a:t>
          </a:r>
          <a:r>
            <a:rPr lang="en-US"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0.00478</cdr:x>
      <cdr:y>0.22049</cdr:y>
    </cdr:from>
    <cdr:to>
      <cdr:x>0.10465</cdr:x>
      <cdr:y>0.67035</cdr:y>
    </cdr:to>
    <cdr:sp macro="" textlink="">
      <cdr:nvSpPr>
        <cdr:cNvPr id="3" name="TextBox 1"/>
        <cdr:cNvSpPr txBox="1"/>
      </cdr:nvSpPr>
      <cdr:spPr>
        <a:xfrm xmlns:a="http://schemas.openxmlformats.org/drawingml/2006/main" rot="16200000">
          <a:off x="-531895" y="1363745"/>
          <a:ext cx="1645406" cy="530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400" b="1" baseline="30000">
              <a:latin typeface="Times New Roman" pitchFamily="18" charset="0"/>
              <a:cs typeface="Times New Roman" pitchFamily="18" charset="0"/>
            </a:rPr>
            <a:t>232</a:t>
          </a:r>
          <a:r>
            <a:rPr lang="en-AU" sz="1400" b="1">
              <a:latin typeface="Times New Roman" pitchFamily="18" charset="0"/>
              <a:cs typeface="Times New Roman" pitchFamily="18" charset="0"/>
            </a:rPr>
            <a:t>Th mass (g)</a:t>
          </a:r>
          <a:endParaRPr lang="en-AU" sz="1400">
            <a:latin typeface="Calibri"/>
          </a:endParaRPr>
        </a:p>
        <a:p xmlns:a="http://schemas.openxmlformats.org/drawingml/2006/main">
          <a:pPr algn="ctr"/>
          <a:endParaRPr lang="en-US" sz="2000" b="1">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0.40091</cdr:x>
      <cdr:y>0.8322</cdr:y>
    </cdr:from>
    <cdr:to>
      <cdr:x>0.75917</cdr:x>
      <cdr:y>0.94936</cdr:y>
    </cdr:to>
    <cdr:sp macro="" textlink="">
      <cdr:nvSpPr>
        <cdr:cNvPr id="2" name="TextBox 1"/>
        <cdr:cNvSpPr txBox="1"/>
      </cdr:nvSpPr>
      <cdr:spPr>
        <a:xfrm xmlns:a="http://schemas.openxmlformats.org/drawingml/2006/main">
          <a:off x="1835488" y="2092657"/>
          <a:ext cx="1640240" cy="2946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2200" b="1">
              <a:latin typeface="Times New Roman" pitchFamily="18" charset="0"/>
              <a:cs typeface="Times New Roman" pitchFamily="18" charset="0"/>
            </a:rPr>
            <a:t>  </a:t>
          </a:r>
          <a:r>
            <a:rPr lang="en-US" sz="1200" b="1">
              <a:latin typeface="Times New Roman" pitchFamily="18" charset="0"/>
              <a:cs typeface="Times New Roman" pitchFamily="18" charset="0"/>
            </a:rPr>
            <a:t>EFPD</a:t>
          </a:r>
          <a:r>
            <a:rPr lang="en-US"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cdr:x>
      <cdr:y>0.17327</cdr:y>
    </cdr:from>
    <cdr:to>
      <cdr:x>0.14692</cdr:x>
      <cdr:y>0.77308</cdr:y>
    </cdr:to>
    <cdr:sp macro="" textlink="">
      <cdr:nvSpPr>
        <cdr:cNvPr id="3" name="TextBox 1"/>
        <cdr:cNvSpPr txBox="1"/>
      </cdr:nvSpPr>
      <cdr:spPr>
        <a:xfrm xmlns:a="http://schemas.openxmlformats.org/drawingml/2006/main" rot="16200000">
          <a:off x="-750107" y="1416857"/>
          <a:ext cx="2308139" cy="8079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400" b="1" baseline="30000">
              <a:latin typeface="Times New Roman" pitchFamily="18" charset="0"/>
              <a:cs typeface="Times New Roman" pitchFamily="18" charset="0"/>
            </a:rPr>
            <a:t>233</a:t>
          </a:r>
          <a:r>
            <a:rPr lang="en-AU" sz="1400" b="1">
              <a:latin typeface="Times New Roman" pitchFamily="18" charset="0"/>
              <a:cs typeface="Times New Roman" pitchFamily="18" charset="0"/>
            </a:rPr>
            <a:t>Pa mass (g)</a:t>
          </a:r>
          <a:endParaRPr lang="en-AU" sz="1400">
            <a:latin typeface="Calibri"/>
          </a:endParaRPr>
        </a:p>
        <a:p xmlns:a="http://schemas.openxmlformats.org/drawingml/2006/main">
          <a:pPr algn="ctr"/>
          <a:endParaRPr lang="en-US" sz="2000" b="1">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0.4515</cdr:x>
      <cdr:y>0.85449</cdr:y>
    </cdr:from>
    <cdr:to>
      <cdr:x>0.72057</cdr:x>
      <cdr:y>0.9708</cdr:y>
    </cdr:to>
    <cdr:sp macro="" textlink="">
      <cdr:nvSpPr>
        <cdr:cNvPr id="2" name="TextBox 1"/>
        <cdr:cNvSpPr txBox="1"/>
      </cdr:nvSpPr>
      <cdr:spPr>
        <a:xfrm xmlns:a="http://schemas.openxmlformats.org/drawingml/2006/main">
          <a:off x="2333753" y="2262652"/>
          <a:ext cx="1390796" cy="3079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2200" b="1">
              <a:latin typeface="Times New Roman" pitchFamily="18" charset="0"/>
              <a:cs typeface="Times New Roman" pitchFamily="18" charset="0"/>
            </a:rPr>
            <a:t>  </a:t>
          </a:r>
          <a:r>
            <a:rPr lang="en-US" sz="1200" b="1">
              <a:latin typeface="Times New Roman" pitchFamily="18" charset="0"/>
              <a:cs typeface="Times New Roman" pitchFamily="18" charset="0"/>
            </a:rPr>
            <a:t>EFPD</a:t>
          </a:r>
          <a:r>
            <a:rPr lang="en-US"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cdr:x>
      <cdr:y>0.21815</cdr:y>
    </cdr:from>
    <cdr:to>
      <cdr:x>0.11034</cdr:x>
      <cdr:y>0.67036</cdr:y>
    </cdr:to>
    <cdr:sp macro="" textlink="">
      <cdr:nvSpPr>
        <cdr:cNvPr id="3" name="TextBox 1"/>
        <cdr:cNvSpPr txBox="1"/>
      </cdr:nvSpPr>
      <cdr:spPr>
        <a:xfrm xmlns:a="http://schemas.openxmlformats.org/drawingml/2006/main" rot="16200000">
          <a:off x="-460114" y="1253864"/>
          <a:ext cx="1645406" cy="72517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400" b="1" baseline="30000">
              <a:latin typeface="Times New Roman" pitchFamily="18" charset="0"/>
              <a:cs typeface="Times New Roman" pitchFamily="18" charset="0"/>
            </a:rPr>
            <a:t>233</a:t>
          </a:r>
          <a:r>
            <a:rPr lang="en-AU" sz="1400" b="1">
              <a:latin typeface="Times New Roman" pitchFamily="18" charset="0"/>
              <a:cs typeface="Times New Roman" pitchFamily="18" charset="0"/>
            </a:rPr>
            <a:t>U mass (g)</a:t>
          </a:r>
          <a:endParaRPr lang="en-AU" sz="1400">
            <a:latin typeface="Times New Roman" panose="02020603050405020304" pitchFamily="18" charset="0"/>
            <a:cs typeface="Times New Roman" panose="02020603050405020304" pitchFamily="18" charset="0"/>
          </a:endParaRPr>
        </a:p>
        <a:p xmlns:a="http://schemas.openxmlformats.org/drawingml/2006/main">
          <a:pPr algn="ctr"/>
          <a:endParaRPr lang="en-US" sz="2000" b="1">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0.43429</cdr:x>
      <cdr:y>0.80519</cdr:y>
    </cdr:from>
    <cdr:to>
      <cdr:x>0.72317</cdr:x>
      <cdr:y>0.92399</cdr:y>
    </cdr:to>
    <cdr:sp macro="" textlink="">
      <cdr:nvSpPr>
        <cdr:cNvPr id="2" name="TextBox 1"/>
        <cdr:cNvSpPr txBox="1"/>
      </cdr:nvSpPr>
      <cdr:spPr>
        <a:xfrm xmlns:a="http://schemas.openxmlformats.org/drawingml/2006/main">
          <a:off x="1822886" y="1794637"/>
          <a:ext cx="1212530" cy="26478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2200" b="1">
              <a:latin typeface="Times New Roman" pitchFamily="18" charset="0"/>
              <a:cs typeface="Times New Roman" pitchFamily="18" charset="0"/>
            </a:rPr>
            <a:t>  </a:t>
          </a:r>
          <a:r>
            <a:rPr lang="en-US" sz="1200" b="1">
              <a:latin typeface="Times New Roman" pitchFamily="18" charset="0"/>
              <a:cs typeface="Times New Roman" pitchFamily="18" charset="0"/>
            </a:rPr>
            <a:t>EFPD</a:t>
          </a:r>
          <a:r>
            <a:rPr lang="en-US" sz="2200" b="1" baseline="0">
              <a:latin typeface="Times New Roman" pitchFamily="18" charset="0"/>
              <a:cs typeface="Times New Roman" pitchFamily="18" charset="0"/>
            </a:rPr>
            <a:t> </a:t>
          </a:r>
          <a:endParaRPr lang="en-US" sz="2200" b="1">
            <a:latin typeface="Times New Roman" pitchFamily="18" charset="0"/>
            <a:cs typeface="Times New Roman" pitchFamily="18" charset="0"/>
          </a:endParaRPr>
        </a:p>
      </cdr:txBody>
    </cdr:sp>
  </cdr:relSizeAnchor>
  <cdr:relSizeAnchor xmlns:cdr="http://schemas.openxmlformats.org/drawingml/2006/chartDrawing">
    <cdr:from>
      <cdr:x>0.00519</cdr:x>
      <cdr:y>0.22282</cdr:y>
    </cdr:from>
    <cdr:to>
      <cdr:x>0.12365</cdr:x>
      <cdr:y>0.6847</cdr:y>
    </cdr:to>
    <cdr:sp macro="" textlink="">
      <cdr:nvSpPr>
        <cdr:cNvPr id="3" name="TextBox 1"/>
        <cdr:cNvSpPr txBox="1"/>
      </cdr:nvSpPr>
      <cdr:spPr>
        <a:xfrm xmlns:a="http://schemas.openxmlformats.org/drawingml/2006/main" rot="16200000">
          <a:off x="-428363" y="1253864"/>
          <a:ext cx="1645406" cy="72517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400" b="1" baseline="30000">
              <a:latin typeface="Times New Roman" pitchFamily="18" charset="0"/>
              <a:cs typeface="Times New Roman" pitchFamily="18" charset="0"/>
            </a:rPr>
            <a:t>239</a:t>
          </a:r>
          <a:r>
            <a:rPr lang="en-AU" sz="1400" b="1">
              <a:latin typeface="Times New Roman" pitchFamily="18" charset="0"/>
              <a:cs typeface="Times New Roman" pitchFamily="18" charset="0"/>
            </a:rPr>
            <a:t>Pu mass (g)</a:t>
          </a:r>
          <a:endParaRPr lang="en-AU" sz="1400">
            <a:latin typeface="Calibri"/>
          </a:endParaRPr>
        </a:p>
        <a:p xmlns:a="http://schemas.openxmlformats.org/drawingml/2006/main">
          <a:pPr algn="ctr"/>
          <a:endParaRPr lang="en-US" sz="2000" b="1">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0.38268</cdr:y>
    </cdr:from>
    <cdr:to>
      <cdr:x>0.07064</cdr:x>
      <cdr:y>0.70098</cdr:y>
    </cdr:to>
    <cdr:sp macro="" textlink="">
      <cdr:nvSpPr>
        <cdr:cNvPr id="2" name="TextBox 1"/>
        <cdr:cNvSpPr txBox="1"/>
      </cdr:nvSpPr>
      <cdr:spPr>
        <a:xfrm xmlns:a="http://schemas.openxmlformats.org/drawingml/2006/main" rot="16200000">
          <a:off x="-1682178" y="1384482"/>
          <a:ext cx="919648" cy="3619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400" b="1">
              <a:latin typeface="Times New Roman" pitchFamily="18" charset="0"/>
              <a:cs typeface="Times New Roman" pitchFamily="18" charset="0"/>
            </a:rPr>
            <a:t>mass</a:t>
          </a:r>
          <a:r>
            <a:rPr lang="en-AU" sz="1400" b="1" baseline="0">
              <a:latin typeface="Times New Roman" pitchFamily="18" charset="0"/>
              <a:cs typeface="Times New Roman" pitchFamily="18" charset="0"/>
            </a:rPr>
            <a:t> inventry </a:t>
          </a:r>
          <a:r>
            <a:rPr lang="en-AU" sz="1400" b="1">
              <a:latin typeface="Times New Roman" pitchFamily="18" charset="0"/>
              <a:cs typeface="Times New Roman" pitchFamily="18" charset="0"/>
            </a:rPr>
            <a:t>(g)</a:t>
          </a:r>
          <a:endParaRPr lang="en-AU" sz="1400">
            <a:latin typeface="Times New Roman" pitchFamily="18" charset="0"/>
            <a:cs typeface="Times New Roman" pitchFamily="18" charset="0"/>
          </a:endParaRPr>
        </a:p>
        <a:p xmlns:a="http://schemas.openxmlformats.org/drawingml/2006/main">
          <a:pPr algn="ctr"/>
          <a:endParaRPr lang="en-US" sz="20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7525</TotalTime>
  <Pages>10</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ganah</dc:creator>
  <cp:keywords/>
  <dc:description/>
  <cp:lastModifiedBy>GANAH</cp:lastModifiedBy>
  <cp:revision>361</cp:revision>
  <dcterms:created xsi:type="dcterms:W3CDTF">2019-06-12T21:53:00Z</dcterms:created>
  <dcterms:modified xsi:type="dcterms:W3CDTF">2022-03-27T14:26:00Z</dcterms:modified>
</cp:coreProperties>
</file>