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FD8E4" w14:textId="77777777" w:rsidR="00E96885" w:rsidRDefault="00E96885" w:rsidP="00E96885">
      <w:pPr>
        <w:pStyle w:val="1"/>
      </w:pPr>
      <w:bookmarkStart w:id="0" w:name="_Hlk69130178"/>
      <w:r w:rsidRPr="00E96885">
        <w:t xml:space="preserve">Integral code COMPLEX for radiation </w:t>
      </w:r>
    </w:p>
    <w:p w14:paraId="18A866FA" w14:textId="77777777" w:rsidR="00E96885" w:rsidRDefault="00E96885" w:rsidP="00E96885">
      <w:pPr>
        <w:pStyle w:val="1"/>
      </w:pPr>
      <w:r w:rsidRPr="00E96885">
        <w:t>s</w:t>
      </w:r>
      <w:r>
        <w:t xml:space="preserve">afety assessment of reactor and </w:t>
      </w:r>
    </w:p>
    <w:p w14:paraId="433FE039" w14:textId="0F8350A7" w:rsidR="00E96885" w:rsidRPr="003B5E0E" w:rsidRDefault="00E96885" w:rsidP="00A175B3">
      <w:pPr>
        <w:pStyle w:val="1"/>
        <w:spacing w:after="240"/>
      </w:pPr>
      <w:r w:rsidRPr="00E96885">
        <w:t xml:space="preserve">nuclear fuel cycle facilities </w:t>
      </w:r>
    </w:p>
    <w:p w14:paraId="433FE03F" w14:textId="77777777" w:rsidR="00802381" w:rsidRDefault="00802381" w:rsidP="00E96885">
      <w:pPr>
        <w:pStyle w:val="Authornameandaffiliation"/>
        <w:ind w:left="0"/>
      </w:pPr>
    </w:p>
    <w:p w14:paraId="67250DE4" w14:textId="61233F58" w:rsidR="00003206" w:rsidRDefault="00E96885" w:rsidP="00003206">
      <w:pPr>
        <w:pStyle w:val="Authornameandaffiliation"/>
      </w:pPr>
      <w:r w:rsidRPr="00E96885">
        <w:t>A.A.</w:t>
      </w:r>
      <w:r>
        <w:t xml:space="preserve"> </w:t>
      </w:r>
      <w:r w:rsidRPr="00E96885">
        <w:t>BELOV</w:t>
      </w:r>
      <w:r w:rsidRPr="00003206">
        <w:rPr>
          <w:vertAlign w:val="superscript"/>
        </w:rPr>
        <w:t>1</w:t>
      </w:r>
      <w:r w:rsidRPr="00E96885">
        <w:t>, V.P.</w:t>
      </w:r>
      <w:r>
        <w:t xml:space="preserve"> </w:t>
      </w:r>
      <w:r w:rsidRPr="00E96885">
        <w:t>BEREZNEV</w:t>
      </w:r>
      <w:r w:rsidRPr="00003206">
        <w:rPr>
          <w:vertAlign w:val="superscript"/>
        </w:rPr>
        <w:t>1</w:t>
      </w:r>
      <w:r w:rsidRPr="00E96885">
        <w:t>, G.S.</w:t>
      </w:r>
      <w:r>
        <w:t xml:space="preserve"> </w:t>
      </w:r>
      <w:r w:rsidRPr="00E96885">
        <w:t>BLOKHINA</w:t>
      </w:r>
      <w:r w:rsidRPr="00003206">
        <w:rPr>
          <w:vertAlign w:val="superscript"/>
        </w:rPr>
        <w:t>1</w:t>
      </w:r>
      <w:r w:rsidRPr="00E96885">
        <w:t>, D.A.</w:t>
      </w:r>
      <w:r>
        <w:t xml:space="preserve"> </w:t>
      </w:r>
      <w:r w:rsidRPr="00E96885">
        <w:t>KOLTASHEV</w:t>
      </w:r>
      <w:r w:rsidRPr="00003206">
        <w:rPr>
          <w:vertAlign w:val="superscript"/>
        </w:rPr>
        <w:t>1</w:t>
      </w:r>
      <w:r w:rsidRPr="00E96885">
        <w:t>, V.S.</w:t>
      </w:r>
      <w:r>
        <w:t xml:space="preserve"> </w:t>
      </w:r>
      <w:r w:rsidRPr="00E96885">
        <w:t>POTAPOV</w:t>
      </w:r>
      <w:r w:rsidRPr="00003206">
        <w:rPr>
          <w:vertAlign w:val="superscript"/>
        </w:rPr>
        <w:t>1</w:t>
      </w:r>
      <w:r w:rsidRPr="00E96885">
        <w:t>, K.S.</w:t>
      </w:r>
      <w:r>
        <w:t xml:space="preserve"> </w:t>
      </w:r>
      <w:r w:rsidRPr="00E96885">
        <w:t>KHACHATR</w:t>
      </w:r>
      <w:r>
        <w:t>I</w:t>
      </w:r>
      <w:r w:rsidRPr="00E96885">
        <w:t>AN</w:t>
      </w:r>
      <w:r w:rsidRPr="00003206">
        <w:rPr>
          <w:vertAlign w:val="superscript"/>
        </w:rPr>
        <w:t>1</w:t>
      </w:r>
      <w:r w:rsidRPr="00E96885">
        <w:t>, O. I.</w:t>
      </w:r>
      <w:r>
        <w:t xml:space="preserve"> </w:t>
      </w:r>
      <w:r w:rsidRPr="00E96885">
        <w:t>CHERTOVSKIKH</w:t>
      </w:r>
      <w:r w:rsidRPr="00003206">
        <w:rPr>
          <w:vertAlign w:val="superscript"/>
        </w:rPr>
        <w:t>1</w:t>
      </w:r>
      <w:r w:rsidRPr="00E96885">
        <w:t>, A.V.</w:t>
      </w:r>
      <w:r>
        <w:t xml:space="preserve"> </w:t>
      </w:r>
      <w:r w:rsidRPr="00E96885">
        <w:t>SHERSHOV</w:t>
      </w:r>
      <w:r w:rsidRPr="00003206">
        <w:rPr>
          <w:vertAlign w:val="superscript"/>
        </w:rPr>
        <w:t>1</w:t>
      </w:r>
    </w:p>
    <w:p w14:paraId="2AAFE484" w14:textId="77777777" w:rsidR="00003206" w:rsidRDefault="00003206" w:rsidP="00537496">
      <w:pPr>
        <w:pStyle w:val="Authornameandaffiliation"/>
      </w:pPr>
    </w:p>
    <w:p w14:paraId="2EFA8EC7" w14:textId="1E986E90" w:rsidR="00003206" w:rsidRPr="00FF386F" w:rsidRDefault="00003206" w:rsidP="00003206">
      <w:pPr>
        <w:pStyle w:val="Authornameandaffiliation"/>
      </w:pPr>
      <w:r>
        <w:rPr>
          <w:vertAlign w:val="superscript"/>
        </w:rPr>
        <w:t>1</w:t>
      </w:r>
      <w:r w:rsidR="00CF2A0F" w:rsidRPr="00CF2A0F">
        <w:t>Nuclear Safety Institute of the Russian Academy of Sciences</w:t>
      </w:r>
      <w:r>
        <w:t xml:space="preserve">, </w:t>
      </w:r>
      <w:r w:rsidR="00CF2A0F">
        <w:t>Moscow</w:t>
      </w:r>
      <w:r w:rsidRPr="00FF386F">
        <w:t xml:space="preserve">, </w:t>
      </w:r>
      <w:r w:rsidR="00CF2A0F" w:rsidRPr="00CF2A0F">
        <w:t>Russian Federation</w:t>
      </w:r>
    </w:p>
    <w:p w14:paraId="3F7D6C77" w14:textId="77777777" w:rsidR="00003206" w:rsidRDefault="00003206" w:rsidP="00003206">
      <w:pPr>
        <w:pStyle w:val="Authornameandaffiliation"/>
      </w:pPr>
    </w:p>
    <w:p w14:paraId="2EA71BD6" w14:textId="73DF4B36"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CF2A0F" w:rsidRPr="00CF2A0F">
        <w:t>bvp@ibrae.ac.ru</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0ED9AFB8" w14:textId="455B7F90" w:rsidR="00CF2A0F" w:rsidRDefault="00CF2A0F" w:rsidP="000276C4">
      <w:pPr>
        <w:pStyle w:val="Abstracttext"/>
        <w:jc w:val="both"/>
      </w:pPr>
      <w:r>
        <w:t xml:space="preserve">The computational code COMPLEX [1] for radiation safety substantiation of reactor and nuclear fuel cycle facilities is a set of programs combined by exchange data files and a pre- and post-processing system. The code is under development at the Nuclear Safety Institute of the Russian Academy of Sciences (IBRAE RAN) in frame of «Breakthrough» (or </w:t>
      </w:r>
      <w:proofErr w:type="spellStart"/>
      <w:r>
        <w:t>Proryv</w:t>
      </w:r>
      <w:proofErr w:type="spellEnd"/>
      <w:r>
        <w:t>) project. The code includes the following modules:</w:t>
      </w:r>
    </w:p>
    <w:p w14:paraId="5036E010" w14:textId="62399A71" w:rsidR="00CF2A0F" w:rsidRDefault="00CF2A0F" w:rsidP="000276C4">
      <w:pPr>
        <w:pStyle w:val="Abstracttext"/>
        <w:numPr>
          <w:ilvl w:val="0"/>
          <w:numId w:val="35"/>
        </w:numPr>
        <w:ind w:left="709"/>
        <w:jc w:val="both"/>
      </w:pPr>
      <w:r>
        <w:t>reactor core calculation modules based on diffusion approximation (DOLCE VITA [2]) and discrete ordinates method (CORNER [3]);</w:t>
      </w:r>
    </w:p>
    <w:p w14:paraId="643EA4D2" w14:textId="56E6C6CD" w:rsidR="00CF2A0F" w:rsidRDefault="00CF2A0F" w:rsidP="000276C4">
      <w:pPr>
        <w:pStyle w:val="Abstracttext"/>
        <w:numPr>
          <w:ilvl w:val="0"/>
          <w:numId w:val="35"/>
        </w:numPr>
        <w:ind w:left="709"/>
        <w:jc w:val="both"/>
      </w:pPr>
      <w:r>
        <w:t>nuclide kinetics module (BPSD [4]);</w:t>
      </w:r>
    </w:p>
    <w:p w14:paraId="5245F26A" w14:textId="6E6599EF" w:rsidR="00CF2A0F" w:rsidRDefault="00CF2A0F" w:rsidP="000276C4">
      <w:pPr>
        <w:pStyle w:val="Abstracttext"/>
        <w:numPr>
          <w:ilvl w:val="0"/>
          <w:numId w:val="35"/>
        </w:numPr>
        <w:ind w:left="709"/>
        <w:jc w:val="both"/>
      </w:pPr>
      <w:r>
        <w:t>radiation sources calculation module (RASTAS_M [5]);</w:t>
      </w:r>
    </w:p>
    <w:p w14:paraId="6071BC73" w14:textId="4ACF6281" w:rsidR="00CF2A0F" w:rsidRDefault="00CF2A0F" w:rsidP="000276C4">
      <w:pPr>
        <w:pStyle w:val="Abstracttext"/>
        <w:numPr>
          <w:ilvl w:val="0"/>
          <w:numId w:val="35"/>
        </w:numPr>
        <w:ind w:left="709"/>
        <w:jc w:val="both"/>
      </w:pPr>
      <w:r>
        <w:t>radiation shielding calculation module based on finite element method (ODETTA [6]);</w:t>
      </w:r>
    </w:p>
    <w:p w14:paraId="06576FDB" w14:textId="1102D24C" w:rsidR="00CF2A0F" w:rsidRDefault="00CF2A0F" w:rsidP="000276C4">
      <w:pPr>
        <w:pStyle w:val="Abstracttext"/>
        <w:numPr>
          <w:ilvl w:val="0"/>
          <w:numId w:val="35"/>
        </w:numPr>
        <w:ind w:left="709"/>
        <w:jc w:val="both"/>
      </w:pPr>
      <w:r>
        <w:t>reactor core and radiation shielding calculation module based on Monte Carlo method (MCU-FR [7]);</w:t>
      </w:r>
    </w:p>
    <w:p w14:paraId="636AE37F" w14:textId="344A6283" w:rsidR="00CF2A0F" w:rsidRDefault="00CF2A0F" w:rsidP="000276C4">
      <w:pPr>
        <w:pStyle w:val="Abstracttext"/>
        <w:numPr>
          <w:ilvl w:val="0"/>
          <w:numId w:val="35"/>
        </w:numPr>
        <w:ind w:left="709"/>
        <w:jc w:val="both"/>
      </w:pPr>
      <w:r>
        <w:t>group constants system (CONSYST/ABBN-RF [8]).</w:t>
      </w:r>
    </w:p>
    <w:p w14:paraId="42288E06" w14:textId="1E445AAB" w:rsidR="00CF2A0F" w:rsidRDefault="00CF2A0F" w:rsidP="000276C4">
      <w:pPr>
        <w:pStyle w:val="Abstracttext"/>
        <w:ind w:firstLine="0"/>
        <w:jc w:val="both"/>
      </w:pPr>
      <w:r>
        <w:t xml:space="preserve">These modules are certified (except RASTAS_M) in </w:t>
      </w:r>
      <w:proofErr w:type="spellStart"/>
      <w:r>
        <w:t>Rostechnadzor</w:t>
      </w:r>
      <w:proofErr w:type="spellEnd"/>
      <w:r>
        <w:t xml:space="preserve"> and are used for nuclear and radiation safety calculated substantiation of liquid metal coolant reactors and nuclear fuel cycle facilities in various organizations of </w:t>
      </w:r>
      <w:r w:rsidR="000276C4">
        <w:t xml:space="preserve">the nuclear industry in Russia. </w:t>
      </w:r>
      <w:r>
        <w:t>The development of an integrated code based on existing and widely used modules allows providing of various neutron processes simulation at different steps of nuclear facilities design and operating with unified user interfaces, nuclear data libraries, pre- and post-processing systems.</w:t>
      </w:r>
    </w:p>
    <w:p w14:paraId="433FE04C" w14:textId="30F125CD" w:rsidR="00647F33" w:rsidRDefault="00545DE4" w:rsidP="00545DE4">
      <w:pPr>
        <w:pStyle w:val="2"/>
        <w:numPr>
          <w:ilvl w:val="1"/>
          <w:numId w:val="10"/>
        </w:numPr>
      </w:pPr>
      <w:r w:rsidRPr="00545DE4">
        <w:t>Code description in brief</w:t>
      </w:r>
    </w:p>
    <w:p w14:paraId="78372ACF" w14:textId="77777777" w:rsidR="000276C4" w:rsidRDefault="000276C4" w:rsidP="000276C4">
      <w:pPr>
        <w:pStyle w:val="a1"/>
      </w:pPr>
      <w:r>
        <w:t>The field of application for integrated code COMPLEX includes storage and transport facilities for fresh and spent assemblies, reactor core, reactor facility, nuclear power plants equipment and premises, closed nuclear fuel cycle facilities.</w:t>
      </w:r>
    </w:p>
    <w:p w14:paraId="777240CE" w14:textId="77777777" w:rsidR="000276C4" w:rsidRDefault="000276C4" w:rsidP="000276C4">
      <w:pPr>
        <w:pStyle w:val="a1"/>
      </w:pPr>
      <w:r>
        <w:t>Figure 1 presents a block diagram of code operation.</w:t>
      </w:r>
    </w:p>
    <w:p w14:paraId="752D178B" w14:textId="77777777" w:rsidR="000276C4" w:rsidRDefault="000276C4" w:rsidP="000276C4">
      <w:pPr>
        <w:pStyle w:val="a1"/>
      </w:pPr>
      <w:r>
        <w:t>The most complete calculation procedure of COMPLEX code includes the following steps:</w:t>
      </w:r>
    </w:p>
    <w:p w14:paraId="5DED2150" w14:textId="10CB53D6" w:rsidR="000276C4" w:rsidRDefault="000276C4" w:rsidP="0033076D">
      <w:pPr>
        <w:pStyle w:val="a1"/>
        <w:numPr>
          <w:ilvl w:val="0"/>
          <w:numId w:val="34"/>
        </w:numPr>
        <w:ind w:left="709"/>
      </w:pPr>
      <w:r>
        <w:t>At the first step neutron flux distribution is calculated (for fuel assembly, control rod, other design elements);</w:t>
      </w:r>
    </w:p>
    <w:p w14:paraId="6D23D09A" w14:textId="635BEAB8" w:rsidR="000276C4" w:rsidRDefault="000276C4" w:rsidP="0033076D">
      <w:pPr>
        <w:pStyle w:val="a1"/>
        <w:numPr>
          <w:ilvl w:val="0"/>
          <w:numId w:val="34"/>
        </w:numPr>
        <w:ind w:left="709"/>
      </w:pPr>
      <w:r>
        <w:t>At the second step fuel/absorber burn-up and constructed materials activation are calculated with option of iterative modules operation (in steps of burn-up);</w:t>
      </w:r>
    </w:p>
    <w:p w14:paraId="12069C49" w14:textId="5848749A" w:rsidR="000276C4" w:rsidRDefault="000276C4" w:rsidP="0033076D">
      <w:pPr>
        <w:pStyle w:val="a1"/>
        <w:numPr>
          <w:ilvl w:val="0"/>
          <w:numId w:val="34"/>
        </w:numPr>
        <w:ind w:left="709"/>
      </w:pPr>
      <w:r>
        <w:t>At the third step sources of ionizing radiation for materials, assemblies or assembly types are calculated;</w:t>
      </w:r>
    </w:p>
    <w:p w14:paraId="22A6450F" w14:textId="6EAE1707" w:rsidR="000276C4" w:rsidRDefault="000276C4" w:rsidP="0033076D">
      <w:pPr>
        <w:pStyle w:val="a1"/>
        <w:numPr>
          <w:ilvl w:val="0"/>
          <w:numId w:val="34"/>
        </w:numPr>
        <w:ind w:left="709"/>
      </w:pPr>
      <w:r>
        <w:t>At the fourth stage, the transport problem with source term is solved and the equivalent dose rate is calculated for detecting points.</w:t>
      </w:r>
    </w:p>
    <w:p w14:paraId="5FB40E30" w14:textId="77777777" w:rsidR="000276C4" w:rsidRDefault="000276C4" w:rsidP="000276C4">
      <w:pPr>
        <w:pStyle w:val="a1"/>
      </w:pPr>
      <w:r>
        <w:t>The shortest calculation procedure includes two steps. At the first step the source is calculated using pre-prepared material model (or imported). At the second step the transport problem with source term is solved using ODETTA or MCU-FR for equivalent dose rate calculation.</w:t>
      </w:r>
    </w:p>
    <w:p w14:paraId="19913B0E" w14:textId="77777777" w:rsidR="000276C4" w:rsidRDefault="000276C4" w:rsidP="000276C4">
      <w:pPr>
        <w:pStyle w:val="a1"/>
      </w:pPr>
    </w:p>
    <w:p w14:paraId="739345F9" w14:textId="38CA9491" w:rsidR="000276C4" w:rsidRDefault="000276C4" w:rsidP="006D23B5">
      <w:pPr>
        <w:pStyle w:val="a1"/>
        <w:jc w:val="center"/>
        <w:rPr>
          <w:lang w:val="en-US"/>
        </w:rPr>
      </w:pPr>
    </w:p>
    <w:p w14:paraId="29F81DEC" w14:textId="0F475A77" w:rsidR="00797F81" w:rsidRPr="00797F81" w:rsidRDefault="00797F81" w:rsidP="006D23B5">
      <w:pPr>
        <w:pStyle w:val="a1"/>
        <w:jc w:val="center"/>
        <w:rPr>
          <w:lang w:val="en-US"/>
        </w:rPr>
      </w:pPr>
      <w:r>
        <w:rPr>
          <w:noProof/>
          <w:lang w:val="ru-RU" w:eastAsia="ru-RU"/>
        </w:rPr>
        <w:lastRenderedPageBreak/>
        <w:drawing>
          <wp:inline distT="0" distB="0" distL="0" distR="0" wp14:anchorId="60CD2A26" wp14:editId="6807D370">
            <wp:extent cx="5727700" cy="3065145"/>
            <wp:effectExtent l="0" t="0" r="6350" b="1905"/>
            <wp:docPr id="12" name="Рисунок 12" descr="C:\Users\sergey\Desktop\complex_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rgey\Desktop\complex_sche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065145"/>
                    </a:xfrm>
                    <a:prstGeom prst="rect">
                      <a:avLst/>
                    </a:prstGeom>
                    <a:noFill/>
                    <a:ln>
                      <a:noFill/>
                    </a:ln>
                  </pic:spPr>
                </pic:pic>
              </a:graphicData>
            </a:graphic>
          </wp:inline>
        </w:drawing>
      </w:r>
    </w:p>
    <w:p w14:paraId="657E1325" w14:textId="6383D0E1" w:rsidR="000276C4" w:rsidRPr="00381FE7" w:rsidRDefault="000276C4" w:rsidP="00381FE7">
      <w:pPr>
        <w:pStyle w:val="Figurecaption"/>
        <w:rPr>
          <w:caps/>
          <w:lang w:eastAsia="es-ES"/>
        </w:rPr>
      </w:pPr>
      <w:proofErr w:type="gramStart"/>
      <w:r w:rsidRPr="00381FE7">
        <w:rPr>
          <w:caps/>
          <w:lang w:eastAsia="es-ES"/>
        </w:rPr>
        <w:t>Fig</w:t>
      </w:r>
      <w:r w:rsidR="00381FE7">
        <w:rPr>
          <w:caps/>
          <w:lang w:eastAsia="es-ES"/>
        </w:rPr>
        <w:t>.</w:t>
      </w:r>
      <w:r w:rsidRPr="00381FE7">
        <w:rPr>
          <w:caps/>
          <w:lang w:eastAsia="es-ES"/>
        </w:rPr>
        <w:t xml:space="preserve"> 1</w:t>
      </w:r>
      <w:r w:rsidR="00381FE7">
        <w:rPr>
          <w:caps/>
          <w:lang w:eastAsia="es-ES"/>
        </w:rPr>
        <w:t>.</w:t>
      </w:r>
      <w:proofErr w:type="gramEnd"/>
      <w:r w:rsidR="00381FE7">
        <w:rPr>
          <w:caps/>
          <w:lang w:eastAsia="es-ES"/>
        </w:rPr>
        <w:t xml:space="preserve"> </w:t>
      </w:r>
      <w:r w:rsidR="00381FE7" w:rsidRPr="00381FE7">
        <w:rPr>
          <w:lang w:eastAsia="es-ES"/>
        </w:rPr>
        <w:t>Block diagram of code operation</w:t>
      </w:r>
    </w:p>
    <w:p w14:paraId="433FE04F" w14:textId="35D72814" w:rsidR="00E25B68" w:rsidRDefault="00545DE4" w:rsidP="00545DE4">
      <w:pPr>
        <w:pStyle w:val="2"/>
        <w:numPr>
          <w:ilvl w:val="1"/>
          <w:numId w:val="10"/>
        </w:numPr>
      </w:pPr>
      <w:r w:rsidRPr="00545DE4">
        <w:t>Calculation modules description</w:t>
      </w:r>
    </w:p>
    <w:p w14:paraId="786AABCC" w14:textId="1EB8856E" w:rsidR="00545DE4" w:rsidRDefault="00545DE4" w:rsidP="00545DE4">
      <w:pPr>
        <w:pStyle w:val="a1"/>
      </w:pPr>
      <w:r>
        <w:t xml:space="preserve">The CORNER core calculation module is designed for fast breeder reactors (FBR) and their models on critical stands in stationary and non-stationary states under the normal operating conditions and violations of normal operation in three-dimensional hexagonal (HEX-Z) geometry using nested grids. The module provides the solution of direct and conjugate homogeneous stationary problem using the power method and non-stationary problem using the adiabatic approximation or implicit time scheme. The energy dependence is represented by a multi-group approximation using the CONSYST-RF constant preparation system with the ABBN-RF nuclear data library. Every group equation is solved by a fixed point iteration method. The discrete ordinates method is used to approximate the angular dependence. Anisotropic scattering is represented by Legendre polynomials up to the 5th order. For spatial approximation weighted diamond finite-difference schemes with a zero </w:t>
      </w:r>
      <w:proofErr w:type="spellStart"/>
      <w:r>
        <w:t>fixup</w:t>
      </w:r>
      <w:proofErr w:type="spellEnd"/>
      <w:r>
        <w:t xml:space="preserve"> are used. MPI and </w:t>
      </w:r>
      <w:proofErr w:type="spellStart"/>
      <w:r>
        <w:t>OpenMP</w:t>
      </w:r>
      <w:proofErr w:type="spellEnd"/>
      <w:r>
        <w:t xml:space="preserve"> parallel technologies are implemented in the module.</w:t>
      </w:r>
    </w:p>
    <w:p w14:paraId="2F4DA360" w14:textId="2A4299E7" w:rsidR="00545DE4" w:rsidRDefault="00545DE4" w:rsidP="00545DE4">
      <w:pPr>
        <w:pStyle w:val="a1"/>
      </w:pPr>
      <w:r>
        <w:t>The DOLCE VITA mod</w:t>
      </w:r>
      <w:bookmarkStart w:id="1" w:name="_GoBack"/>
      <w:bookmarkEnd w:id="1"/>
      <w:r>
        <w:t xml:space="preserve">ule is designed for </w:t>
      </w:r>
      <w:proofErr w:type="spellStart"/>
      <w:r>
        <w:t>neutronic</w:t>
      </w:r>
      <w:proofErr w:type="spellEnd"/>
      <w:r>
        <w:t xml:space="preserve"> calculations of fast reactor cores in structured cells of HEX-Z geometry in the diffusion approximation. As objects of </w:t>
      </w:r>
      <w:r w:rsidR="00E9433C">
        <w:t>modelling</w:t>
      </w:r>
      <w:r>
        <w:t xml:space="preserve">, the cores of fast reactors with fuel assemblies and control rods and their elements (fuel and absorbing rods, ducts) are considered. The module provides the ability to set the geometry from assembly-by-assembly to pin-by-pin, accurately modelling a detailed description of both the macro- and microstructure of the reactor and allowing </w:t>
      </w:r>
      <w:r w:rsidR="00BD5A9E">
        <w:t>reducing</w:t>
      </w:r>
      <w:r>
        <w:t xml:space="preserve"> the calculated uncertainties when evaluating the neutron </w:t>
      </w:r>
      <w:proofErr w:type="spellStart"/>
      <w:r>
        <w:t>functionals</w:t>
      </w:r>
      <w:proofErr w:type="spellEnd"/>
      <w:r>
        <w:t xml:space="preserve">. The module implements </w:t>
      </w:r>
      <w:proofErr w:type="spellStart"/>
      <w:r>
        <w:t>neutronic</w:t>
      </w:r>
      <w:proofErr w:type="spellEnd"/>
      <w:r>
        <w:t xml:space="preserve"> models that make it possible to simulate stationary states at permitted power levels, transient states, including bringing a shutdown reactor to a critical state, raising power to a minimum controlled level, raising power to an energy level, controlled change in reactor power, planned and emergency shutdown of the reactor, emergency modes associated with a single failure of normal operation systems with, in addition, a single failure of safety systems.</w:t>
      </w:r>
    </w:p>
    <w:p w14:paraId="508173DD" w14:textId="060CF5FF" w:rsidR="00545DE4" w:rsidRDefault="00545DE4" w:rsidP="00545DE4">
      <w:pPr>
        <w:pStyle w:val="a1"/>
      </w:pPr>
      <w:r>
        <w:t xml:space="preserve">The BPSD module of nuclide kinetics, activity and decay heat calculation solves the following tasks: calculation of changes in fuel composition; calculation of the fission-product build-up; calculation of changes in the composition of the absorber; calculation of the coolant and structural materials activation taking into account impurities; calculation of the irradiated materials activity for subsequent decay heat calculation. The following objects of </w:t>
      </w:r>
      <w:r w:rsidR="00E9433C">
        <w:t>modelling</w:t>
      </w:r>
      <w:r>
        <w:t xml:space="preserve"> are considered: fuel, absorbing and structural materials of fuel assemblies, control rods, core assemblies with impurities; liquid metal coolants with impurities; radiation shielding elements, reactor vessel and other elements under the neutron irradiation; targets of materials placed in the core and exposed to neutron irradiation. The module provides the calculation of the </w:t>
      </w:r>
      <w:proofErr w:type="spellStart"/>
      <w:r>
        <w:t>functionals</w:t>
      </w:r>
      <w:proofErr w:type="spellEnd"/>
      <w:r>
        <w:t xml:space="preserve"> and characteristics determined by it for the simulated object under normal operating conditions, including the subcritical state, and violations of normal operation.</w:t>
      </w:r>
    </w:p>
    <w:p w14:paraId="1146C4E6" w14:textId="77777777" w:rsidR="00545DE4" w:rsidRDefault="00545DE4" w:rsidP="00545DE4">
      <w:pPr>
        <w:pStyle w:val="a1"/>
      </w:pPr>
      <w:r>
        <w:lastRenderedPageBreak/>
        <w:t>The RASTAS_M module of ionizing radiation source calculating is designed to calculate the yield and spectrum of neutrons formed as a result of (</w:t>
      </w:r>
      <w:r w:rsidRPr="00545DE4">
        <w:rPr>
          <w:rFonts w:ascii="Symbol" w:hAnsi="Symbol"/>
        </w:rPr>
        <w:t></w:t>
      </w:r>
      <w:r>
        <w:t xml:space="preserve">, n)-reaction on nuclei of light elements and neutrons of spontaneous fission; calculation of the yield and spectrum of X-ray bremsstrahlung generated by conversion electrons and </w:t>
      </w:r>
      <w:r w:rsidRPr="00545DE4">
        <w:rPr>
          <w:rFonts w:ascii="Symbol" w:hAnsi="Symbol"/>
        </w:rPr>
        <w:t></w:t>
      </w:r>
      <w:r>
        <w:t xml:space="preserve">-particles; calculation of the photon radiation intensity emitted during the </w:t>
      </w:r>
      <w:r w:rsidRPr="00545DE4">
        <w:rPr>
          <w:rFonts w:ascii="Symbol" w:hAnsi="Symbol"/>
        </w:rPr>
        <w:t></w:t>
      </w:r>
      <w:r>
        <w:t xml:space="preserve">- and </w:t>
      </w:r>
      <w:r w:rsidRPr="00545DE4">
        <w:rPr>
          <w:rFonts w:ascii="Symbol" w:hAnsi="Symbol"/>
        </w:rPr>
        <w:t></w:t>
      </w:r>
      <w:r>
        <w:t>-decays of radioactive nuclides. An integral part of RASTAS_M is a set of libraries with data required for calculation.</w:t>
      </w:r>
    </w:p>
    <w:p w14:paraId="62FC5656" w14:textId="77777777" w:rsidR="00545DE4" w:rsidRDefault="00545DE4" w:rsidP="00545DE4">
      <w:pPr>
        <w:pStyle w:val="a1"/>
      </w:pPr>
      <w:r>
        <w:t xml:space="preserve">The ODETTA module is designed for numerical simulation of neutron and photon transport in stationary states of nuclear facilities. Area of application is shielding compositions of fast breeder reactors with liquid metal coolant and fuel cycle facilities. The stationary </w:t>
      </w:r>
      <w:proofErr w:type="spellStart"/>
      <w:r>
        <w:t>multigroup</w:t>
      </w:r>
      <w:proofErr w:type="spellEnd"/>
      <w:r>
        <w:t xml:space="preserve"> transport equation is solved by the discrete ordinates method and discontinuous linear finite element method on unstructured tetrahedral meshes. Anisotropic scattering is represented by a Legendre polynomial up to the 5th order. It is possible to use triangular </w:t>
      </w:r>
      <w:proofErr w:type="spellStart"/>
      <w:r>
        <w:t>quadratures</w:t>
      </w:r>
      <w:proofErr w:type="spellEnd"/>
      <w:r>
        <w:t xml:space="preserve"> and product type </w:t>
      </w:r>
      <w:proofErr w:type="spellStart"/>
      <w:r>
        <w:t>quadratures</w:t>
      </w:r>
      <w:proofErr w:type="spellEnd"/>
      <w:r>
        <w:t xml:space="preserve">. Zero (vacuum), mirror, periodic and albedo boundary conditions are implemented in the module. First and last collision techniques are also implemented. The CONSYST-RF constant preparation system with the ABBN -RF nuclear data library is used. To calculate linear flux </w:t>
      </w:r>
      <w:proofErr w:type="spellStart"/>
      <w:r>
        <w:t>functionals</w:t>
      </w:r>
      <w:proofErr w:type="spellEnd"/>
      <w:r>
        <w:t xml:space="preserve">, spatial interpolation over the vertices of the </w:t>
      </w:r>
      <w:proofErr w:type="spellStart"/>
      <w:r>
        <w:t>tetrahedra</w:t>
      </w:r>
      <w:proofErr w:type="spellEnd"/>
      <w:r>
        <w:t xml:space="preserve"> is used. The calculation code supports the </w:t>
      </w:r>
      <w:proofErr w:type="spellStart"/>
      <w:r>
        <w:t>OpenMP</w:t>
      </w:r>
      <w:proofErr w:type="spellEnd"/>
      <w:r>
        <w:t xml:space="preserve"> interface for parallel computing. The open integrated platform SALOME is used for the construction of unstructured tetrahedral meshes and work with CAD-models.</w:t>
      </w:r>
    </w:p>
    <w:p w14:paraId="433FE050" w14:textId="1AE0ECD1" w:rsidR="00545DE4" w:rsidRDefault="00545DE4" w:rsidP="00545DE4">
      <w:pPr>
        <w:pStyle w:val="a1"/>
      </w:pPr>
      <w:r>
        <w:t xml:space="preserve">The MCU-FR module based on Monte Carlo method is designed for core and radiation safety calculations. The module can simulate neutron, photon and electron transport in three-dimensional geometry by </w:t>
      </w:r>
      <w:proofErr w:type="spellStart"/>
      <w:r>
        <w:t>analog</w:t>
      </w:r>
      <w:proofErr w:type="spellEnd"/>
      <w:r>
        <w:t xml:space="preserve"> and non-</w:t>
      </w:r>
      <w:proofErr w:type="spellStart"/>
      <w:r>
        <w:t>analog</w:t>
      </w:r>
      <w:proofErr w:type="spellEnd"/>
      <w:r>
        <w:t xml:space="preserve"> (weight) Monte Carlo methods based on estimated nuclear data. The MCU-FR belongs to the 6th generation of the MCU project programs, which has been developing at the National Research </w:t>
      </w:r>
      <w:proofErr w:type="spellStart"/>
      <w:r>
        <w:t>Center</w:t>
      </w:r>
      <w:proofErr w:type="spellEnd"/>
      <w:r>
        <w:t xml:space="preserve"> "</w:t>
      </w:r>
      <w:proofErr w:type="spellStart"/>
      <w:r>
        <w:t>Kurchatov</w:t>
      </w:r>
      <w:proofErr w:type="spellEnd"/>
      <w:r>
        <w:t xml:space="preserve"> Institute" since 1982. The code includes the MDBFR60 databank based on the ROSFOND es</w:t>
      </w:r>
      <w:r w:rsidR="00E9433C">
        <w:t>timated neutron data files [9].</w:t>
      </w:r>
    </w:p>
    <w:p w14:paraId="433FE052" w14:textId="27E37E44" w:rsidR="0026525A" w:rsidRDefault="0026525A" w:rsidP="000A2990">
      <w:pPr>
        <w:pStyle w:val="a1"/>
      </w:pPr>
    </w:p>
    <w:p w14:paraId="433FE053" w14:textId="0BE3F322" w:rsidR="00EE0041" w:rsidRDefault="0083048D" w:rsidP="0083048D">
      <w:pPr>
        <w:pStyle w:val="2"/>
        <w:numPr>
          <w:ilvl w:val="1"/>
          <w:numId w:val="10"/>
        </w:numPr>
      </w:pPr>
      <w:r w:rsidRPr="0083048D">
        <w:t>The cask model calculation</w:t>
      </w:r>
    </w:p>
    <w:p w14:paraId="560A4B9C" w14:textId="137E7E60" w:rsidR="0083048D" w:rsidRDefault="0083048D" w:rsidP="0083048D">
      <w:pPr>
        <w:pStyle w:val="a1"/>
      </w:pPr>
      <w:r>
        <w:t xml:space="preserve">The cask ТУК-11БН designed for BN-600 SFA transportation was taken as a model for the calculation. </w:t>
      </w:r>
    </w:p>
    <w:p w14:paraId="64037F81" w14:textId="77777777" w:rsidR="0083048D" w:rsidRDefault="0083048D" w:rsidP="0083048D">
      <w:pPr>
        <w:pStyle w:val="a1"/>
      </w:pPr>
      <w:r>
        <w:t xml:space="preserve">The cask fundamental elements are the vessel and the head. The vessel of the cask is represented as the thick-wall weld-fabricated cylindrical cage made of structural steel. The can 14У is set up in the cask in axial alignment. The can 14У is a cylinder containing 35 tubes for the SFA placement. The tubes are located on the radius of the cylinder at 210 mm (5 tubes), 390 mm (10 tubes), </w:t>
      </w:r>
      <w:proofErr w:type="gramStart"/>
      <w:r>
        <w:t>600</w:t>
      </w:r>
      <w:proofErr w:type="gramEnd"/>
      <w:r>
        <w:t xml:space="preserve"> mm (20 tubes). Size of the tubes is 159x4</w:t>
      </w:r>
      <w:proofErr w:type="gramStart"/>
      <w:r>
        <w:t>,5</w:t>
      </w:r>
      <w:proofErr w:type="gramEnd"/>
      <w:r>
        <w:t>. There is the tube Ø159x4</w:t>
      </w:r>
      <w:proofErr w:type="gramStart"/>
      <w:r>
        <w:t>,5</w:t>
      </w:r>
      <w:proofErr w:type="gramEnd"/>
      <w:r>
        <w:t xml:space="preserve"> designed for </w:t>
      </w:r>
      <w:proofErr w:type="spellStart"/>
      <w:r>
        <w:t>hookup</w:t>
      </w:r>
      <w:proofErr w:type="spellEnd"/>
      <w:r>
        <w:t xml:space="preserve"> with a crane in the </w:t>
      </w:r>
      <w:proofErr w:type="spellStart"/>
      <w:r>
        <w:t>center</w:t>
      </w:r>
      <w:proofErr w:type="spellEnd"/>
      <w:r>
        <w:t xml:space="preserve"> of the can. A 10 mm tube plate is located at the top of the can. The vessel and the head of the cask are made of steel 20. The can and its tubes are made of steel 12X18H10T. The model cavities are filled with nitrogen. The SFA are placed in the tubes. High of the fuel assembly is 3500 mm, can tubes – 3560 mm.</w:t>
      </w:r>
    </w:p>
    <w:p w14:paraId="753F5DEA" w14:textId="77777777" w:rsidR="0083048D" w:rsidRDefault="0083048D" w:rsidP="0083048D">
      <w:pPr>
        <w:pStyle w:val="a1"/>
      </w:pPr>
      <w:r>
        <w:t xml:space="preserve">The cask in a cutaway view is presented on the figure 2. Each SFA was homogenized in area of the can cylindrical tube, in which it was placed, but the tube plate wasn’t simulated. </w:t>
      </w:r>
    </w:p>
    <w:p w14:paraId="1B02C2FC" w14:textId="77777777" w:rsidR="0083048D" w:rsidRDefault="0083048D" w:rsidP="0083048D">
      <w:pPr>
        <w:pStyle w:val="a1"/>
      </w:pPr>
      <w:r>
        <w:t xml:space="preserve">BN-600 experimental fuel assembly filled by BN-1200 fuel elements with mixed nitride uranium-plutonium fuel (U, </w:t>
      </w:r>
      <w:proofErr w:type="spellStart"/>
      <w:r>
        <w:t>Pu</w:t>
      </w:r>
      <w:proofErr w:type="spellEnd"/>
      <w:r>
        <w:t>)-N and nitride-uranium fuel is implemented as a fuel assembly model. Fuel element cladding is designed from steel ЭК164, its diameter is 9</w:t>
      </w:r>
      <w:proofErr w:type="gramStart"/>
      <w:r>
        <w:t>,3</w:t>
      </w:r>
      <w:proofErr w:type="gramEnd"/>
      <w:r>
        <w:t xml:space="preserve"> mm. There are 61 fuel elements in the fuel assembly. Fuel elements are located in the triangular grid nodes, mesh size is 10</w:t>
      </w:r>
      <w:proofErr w:type="gramStart"/>
      <w:r>
        <w:t>,35</w:t>
      </w:r>
      <w:proofErr w:type="gramEnd"/>
      <w:r>
        <w:t xml:space="preserve"> mm. The top and the bot of the fuel column are filled by nitrogen. The fuel assembly model was simplified: hexagonal can was closed from above and below by the 5 mm heads, top nozzle and follower of the fuel assembly was simulated as a solid cylinder; clad gap wasn’t simulated. </w:t>
      </w:r>
    </w:p>
    <w:p w14:paraId="433FE054" w14:textId="6CB07FC3" w:rsidR="00EE0041" w:rsidRDefault="0083048D" w:rsidP="0083048D">
      <w:pPr>
        <w:pStyle w:val="a1"/>
      </w:pPr>
      <w:r>
        <w:t xml:space="preserve">The main fuel assembly and fuel element </w:t>
      </w:r>
      <w:r w:rsidR="005B440C">
        <w:t>sizes are</w:t>
      </w:r>
      <w:r>
        <w:t xml:space="preserve"> presented on figure 3.</w:t>
      </w:r>
    </w:p>
    <w:p w14:paraId="3A54D28B" w14:textId="77777777" w:rsidR="00B054EE" w:rsidRPr="001C69F7" w:rsidRDefault="00B054EE" w:rsidP="00B054EE">
      <w:pPr>
        <w:pStyle w:val="a1"/>
      </w:pPr>
      <w:r w:rsidRPr="001C69F7">
        <w:t xml:space="preserve">The core filled homogenized fuel </w:t>
      </w:r>
      <w:proofErr w:type="gramStart"/>
      <w:r w:rsidRPr="001C69F7">
        <w:t>assemblies was</w:t>
      </w:r>
      <w:proofErr w:type="gramEnd"/>
      <w:r w:rsidRPr="001C69F7">
        <w:t xml:space="preserve"> calculated by the module DOLCE VITA. At the result neutron flux density distribution in 26 energy groups was received. The calculation was conducted by the time of the burning interval start. </w:t>
      </w:r>
    </w:p>
    <w:p w14:paraId="1111B54E" w14:textId="77777777" w:rsidR="00B054EE" w:rsidRPr="001C69F7" w:rsidRDefault="00B054EE" w:rsidP="00B054EE">
      <w:pPr>
        <w:pStyle w:val="a1"/>
      </w:pPr>
      <w:r w:rsidRPr="001C69F7">
        <w:t xml:space="preserve">Then the fuel </w:t>
      </w:r>
      <w:proofErr w:type="spellStart"/>
      <w:r w:rsidRPr="001C69F7">
        <w:t>burnup</w:t>
      </w:r>
      <w:proofErr w:type="spellEnd"/>
      <w:r w:rsidRPr="001C69F7">
        <w:t xml:space="preserve"> was calculated by the module BPSD. The neutron flux density and captures received by CONSYST/ABBN-RF were used as inputs. 47 actinides and 428 fission products nuclides were kept in the calculation. But the reactor </w:t>
      </w:r>
      <w:proofErr w:type="gramStart"/>
      <w:r w:rsidRPr="001C69F7">
        <w:t xml:space="preserve">shutdowns between </w:t>
      </w:r>
      <w:proofErr w:type="spellStart"/>
      <w:r w:rsidRPr="001C69F7">
        <w:t>burnup</w:t>
      </w:r>
      <w:proofErr w:type="spellEnd"/>
      <w:r w:rsidRPr="001C69F7">
        <w:t xml:space="preserve"> intervals wasn’t</w:t>
      </w:r>
      <w:proofErr w:type="gramEnd"/>
      <w:r w:rsidRPr="001C69F7">
        <w:t xml:space="preserve"> simulated. Overall irradiation time of the fuel assemblies is 592 effective days. After that fuel assembly was placed to in-vessel </w:t>
      </w:r>
      <w:r w:rsidRPr="001C69F7">
        <w:lastRenderedPageBreak/>
        <w:t>storage for 160 days (to decrease activity/afterheat). In the end the fuel assembly placement in the fuel pond for 100 days was simulated.</w:t>
      </w:r>
    </w:p>
    <w:p w14:paraId="02275782" w14:textId="77777777" w:rsidR="00B054EE" w:rsidRDefault="00B054EE" w:rsidP="0083048D">
      <w:pPr>
        <w:pStyle w:val="a1"/>
      </w:pPr>
    </w:p>
    <w:p w14:paraId="4A22420B" w14:textId="1ED848DA" w:rsidR="005B440C" w:rsidRDefault="005B440C" w:rsidP="005B440C">
      <w:pPr>
        <w:pStyle w:val="a1"/>
        <w:jc w:val="center"/>
      </w:pPr>
      <w:r>
        <w:rPr>
          <w:noProof/>
          <w:lang w:val="ru-RU" w:eastAsia="ru-RU"/>
        </w:rPr>
        <w:drawing>
          <wp:inline distT="0" distB="0" distL="0" distR="0" wp14:anchorId="148D7FBA" wp14:editId="41F9E5DB">
            <wp:extent cx="3588589" cy="3876485"/>
            <wp:effectExtent l="0" t="0" r="0" b="0"/>
            <wp:docPr id="1" name="Рисунок 1" descr="C:\Users\sergey\Desktop\TUK-11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y\Desktop\TUK-11B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8635" cy="3876535"/>
                    </a:xfrm>
                    <a:prstGeom prst="rect">
                      <a:avLst/>
                    </a:prstGeom>
                    <a:noFill/>
                    <a:ln>
                      <a:noFill/>
                    </a:ln>
                  </pic:spPr>
                </pic:pic>
              </a:graphicData>
            </a:graphic>
          </wp:inline>
        </w:drawing>
      </w:r>
    </w:p>
    <w:p w14:paraId="1F4C708C" w14:textId="31E6C0F5" w:rsidR="005B440C" w:rsidRDefault="005B440C" w:rsidP="005B440C">
      <w:pPr>
        <w:pStyle w:val="a1"/>
        <w:jc w:val="center"/>
        <w:rPr>
          <w:rFonts w:eastAsiaTheme="minorEastAsia"/>
          <w:i/>
          <w:iCs/>
          <w:sz w:val="18"/>
          <w:szCs w:val="18"/>
          <w:lang w:eastAsia="es-ES"/>
        </w:rPr>
      </w:pPr>
      <w:proofErr w:type="gramStart"/>
      <w:r>
        <w:rPr>
          <w:rFonts w:eastAsiaTheme="minorEastAsia"/>
          <w:i/>
          <w:iCs/>
          <w:caps/>
          <w:sz w:val="18"/>
          <w:szCs w:val="18"/>
          <w:lang w:eastAsia="es-ES"/>
        </w:rPr>
        <w:t>Fig.</w:t>
      </w:r>
      <w:r w:rsidRPr="005B440C">
        <w:rPr>
          <w:rFonts w:eastAsiaTheme="minorEastAsia"/>
          <w:i/>
          <w:iCs/>
          <w:caps/>
          <w:sz w:val="18"/>
          <w:szCs w:val="18"/>
          <w:lang w:eastAsia="es-ES"/>
        </w:rPr>
        <w:t xml:space="preserve"> 2</w:t>
      </w:r>
      <w:r>
        <w:rPr>
          <w:rFonts w:eastAsiaTheme="minorEastAsia"/>
          <w:i/>
          <w:iCs/>
          <w:caps/>
          <w:sz w:val="18"/>
          <w:szCs w:val="18"/>
          <w:lang w:eastAsia="es-ES"/>
        </w:rPr>
        <w:t>.</w:t>
      </w:r>
      <w:proofErr w:type="gramEnd"/>
      <w:r>
        <w:rPr>
          <w:rFonts w:eastAsiaTheme="minorEastAsia"/>
          <w:i/>
          <w:iCs/>
          <w:caps/>
          <w:sz w:val="18"/>
          <w:szCs w:val="18"/>
          <w:lang w:eastAsia="es-ES"/>
        </w:rPr>
        <w:t xml:space="preserve"> </w:t>
      </w:r>
      <w:r w:rsidRPr="005B440C">
        <w:rPr>
          <w:rFonts w:eastAsiaTheme="minorEastAsia"/>
          <w:i/>
          <w:iCs/>
          <w:sz w:val="18"/>
          <w:szCs w:val="18"/>
          <w:lang w:eastAsia="es-ES"/>
        </w:rPr>
        <w:t>The cask model (cutaway view)</w:t>
      </w:r>
    </w:p>
    <w:p w14:paraId="0C19922D" w14:textId="77777777" w:rsidR="001C69F7" w:rsidRDefault="001C69F7" w:rsidP="005B440C">
      <w:pPr>
        <w:pStyle w:val="a1"/>
        <w:jc w:val="center"/>
        <w:rPr>
          <w:rFonts w:eastAsiaTheme="minorEastAsia"/>
          <w:i/>
          <w:iCs/>
          <w:sz w:val="18"/>
          <w:szCs w:val="18"/>
          <w:lang w:eastAsia="es-ES"/>
        </w:rPr>
      </w:pPr>
    </w:p>
    <w:p w14:paraId="12717FA5" w14:textId="77777777" w:rsidR="001C69F7" w:rsidRDefault="001C69F7" w:rsidP="001C69F7">
      <w:pPr>
        <w:pStyle w:val="af7"/>
        <w:rPr>
          <w:szCs w:val="24"/>
        </w:rPr>
      </w:pPr>
      <w:r w:rsidRPr="00E13EB5">
        <w:rPr>
          <w:szCs w:val="24"/>
        </w:rPr>
        <w:object w:dxaOrig="10755" w:dyaOrig="8325" w14:anchorId="34D2B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73pt" o:ole="">
            <v:imagedata r:id="rId14" o:title=""/>
          </v:shape>
          <o:OLEObject Type="Embed" ProgID="Visio.Drawing.15" ShapeID="_x0000_i1025" DrawAspect="Content" ObjectID="_1681214183" r:id="rId15"/>
        </w:object>
      </w:r>
    </w:p>
    <w:p w14:paraId="273A8C00" w14:textId="0BDDEA93" w:rsidR="001C69F7" w:rsidRDefault="001C69F7" w:rsidP="001C69F7">
      <w:pPr>
        <w:pStyle w:val="Figurecaption"/>
        <w:rPr>
          <w:lang w:eastAsia="es-ES"/>
        </w:rPr>
      </w:pPr>
      <w:proofErr w:type="gramStart"/>
      <w:r w:rsidRPr="001C69F7">
        <w:rPr>
          <w:caps/>
          <w:lang w:eastAsia="es-ES"/>
        </w:rPr>
        <w:t>Fig</w:t>
      </w:r>
      <w:r>
        <w:rPr>
          <w:caps/>
          <w:lang w:eastAsia="es-ES"/>
        </w:rPr>
        <w:t xml:space="preserve">. </w:t>
      </w:r>
      <w:r w:rsidRPr="001C69F7">
        <w:rPr>
          <w:caps/>
          <w:lang w:eastAsia="es-ES"/>
        </w:rPr>
        <w:t>3</w:t>
      </w:r>
      <w:r>
        <w:rPr>
          <w:caps/>
          <w:lang w:eastAsia="es-ES"/>
        </w:rPr>
        <w:t>.</w:t>
      </w:r>
      <w:proofErr w:type="gramEnd"/>
      <w:r w:rsidRPr="001C69F7">
        <w:rPr>
          <w:caps/>
          <w:lang w:eastAsia="es-ES"/>
        </w:rPr>
        <w:t xml:space="preserve"> </w:t>
      </w:r>
      <w:r w:rsidRPr="001C69F7">
        <w:rPr>
          <w:lang w:eastAsia="es-ES"/>
        </w:rPr>
        <w:t>The main fuel assembly and fuel element sizes, mm</w:t>
      </w:r>
    </w:p>
    <w:p w14:paraId="2C70028A" w14:textId="77777777" w:rsidR="001C69F7" w:rsidRDefault="001C69F7" w:rsidP="001C69F7">
      <w:pPr>
        <w:pStyle w:val="Figurecaption"/>
        <w:rPr>
          <w:lang w:eastAsia="es-ES"/>
        </w:rPr>
      </w:pPr>
    </w:p>
    <w:p w14:paraId="601E3994" w14:textId="4DD82AC0" w:rsidR="001C69F7" w:rsidRDefault="001C69F7" w:rsidP="001C69F7">
      <w:pPr>
        <w:pStyle w:val="a1"/>
      </w:pPr>
      <w:r w:rsidRPr="001C69F7">
        <w:lastRenderedPageBreak/>
        <w:t>The nuclei concentrations axial distribution of the nitrogen and effective fission products at the end of the fuel cycle was presented in table 1.</w:t>
      </w:r>
    </w:p>
    <w:p w14:paraId="4EE65742" w14:textId="77777777" w:rsidR="00923011" w:rsidRDefault="00923011" w:rsidP="00923011">
      <w:pPr>
        <w:pStyle w:val="a1"/>
        <w:ind w:firstLine="0"/>
      </w:pPr>
    </w:p>
    <w:p w14:paraId="1CF82EC1" w14:textId="04E63006" w:rsidR="00923011" w:rsidRDefault="00923011" w:rsidP="00923011">
      <w:pPr>
        <w:pStyle w:val="a1"/>
        <w:ind w:firstLine="0"/>
        <w:rPr>
          <w:szCs w:val="24"/>
          <w:lang w:val="en-US"/>
        </w:rPr>
      </w:pPr>
      <w:proofErr w:type="gramStart"/>
      <w:r>
        <w:rPr>
          <w:lang w:val="en-US"/>
        </w:rPr>
        <w:t xml:space="preserve">TABLE </w:t>
      </w:r>
      <w:r w:rsidRPr="00C975C9">
        <w:rPr>
          <w:lang w:val="en-US"/>
        </w:rPr>
        <w:t>1</w:t>
      </w:r>
      <w:r>
        <w:rPr>
          <w:lang w:val="en-US"/>
        </w:rPr>
        <w:t>.</w:t>
      </w:r>
      <w:proofErr w:type="gramEnd"/>
      <w:r>
        <w:rPr>
          <w:lang w:val="en-US"/>
        </w:rPr>
        <w:t xml:space="preserve"> </w:t>
      </w:r>
      <w:r w:rsidRPr="00C975C9">
        <w:rPr>
          <w:lang w:val="en-US"/>
        </w:rPr>
        <w:t xml:space="preserve"> </w:t>
      </w:r>
      <w:r>
        <w:rPr>
          <w:szCs w:val="24"/>
          <w:lang w:val="en-US"/>
        </w:rPr>
        <w:t>THE NUMBER DENSITIES OF THE NITROGEN AND EFFECTIVE FISSION PRODUCTS AXIAL DISTRIBUTION AT THE END OF</w:t>
      </w:r>
      <w:r w:rsidRPr="00220307">
        <w:rPr>
          <w:szCs w:val="24"/>
          <w:lang w:val="en-US"/>
        </w:rPr>
        <w:t xml:space="preserve"> </w:t>
      </w:r>
      <w:r>
        <w:rPr>
          <w:szCs w:val="24"/>
          <w:lang w:val="en-US"/>
        </w:rPr>
        <w:t>THE FUEL CYCLE, BURNUP AT 852 DAYS</w:t>
      </w:r>
    </w:p>
    <w:p w14:paraId="5AFB273E" w14:textId="77777777" w:rsidR="004241CB" w:rsidRDefault="004241CB" w:rsidP="00923011">
      <w:pPr>
        <w:pStyle w:val="a1"/>
        <w:ind w:firstLine="0"/>
        <w:rPr>
          <w:szCs w:val="24"/>
          <w:lang w:val="en-US"/>
        </w:rPr>
      </w:pPr>
    </w:p>
    <w:tbl>
      <w:tblPr>
        <w:tblStyle w:val="ae"/>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1550"/>
        <w:gridCol w:w="1567"/>
        <w:gridCol w:w="1417"/>
        <w:gridCol w:w="1559"/>
        <w:gridCol w:w="1559"/>
        <w:gridCol w:w="920"/>
      </w:tblGrid>
      <w:tr w:rsidR="004241CB" w:rsidRPr="003A7455" w14:paraId="4ABBD56E" w14:textId="77777777" w:rsidTr="004241CB">
        <w:trPr>
          <w:trHeight w:val="600"/>
        </w:trPr>
        <w:tc>
          <w:tcPr>
            <w:tcW w:w="294" w:type="pct"/>
            <w:tcBorders>
              <w:top w:val="single" w:sz="4" w:space="0" w:color="auto"/>
              <w:bottom w:val="single" w:sz="4" w:space="0" w:color="auto"/>
            </w:tcBorders>
            <w:noWrap/>
            <w:hideMark/>
          </w:tcPr>
          <w:p w14:paraId="56C22E81" w14:textId="77777777" w:rsidR="004241CB" w:rsidRPr="004241CB" w:rsidRDefault="004241CB" w:rsidP="004241CB">
            <w:pPr>
              <w:pStyle w:val="a1"/>
              <w:ind w:firstLine="0"/>
              <w:jc w:val="left"/>
            </w:pPr>
            <w:r w:rsidRPr="004241CB">
              <w:t>№</w:t>
            </w:r>
          </w:p>
        </w:tc>
        <w:tc>
          <w:tcPr>
            <w:tcW w:w="851" w:type="pct"/>
            <w:tcBorders>
              <w:top w:val="single" w:sz="4" w:space="0" w:color="auto"/>
              <w:bottom w:val="single" w:sz="4" w:space="0" w:color="auto"/>
            </w:tcBorders>
            <w:hideMark/>
          </w:tcPr>
          <w:p w14:paraId="727EFFAC" w14:textId="77777777" w:rsidR="004241CB" w:rsidRPr="004241CB" w:rsidRDefault="004241CB" w:rsidP="004241CB">
            <w:pPr>
              <w:pStyle w:val="a1"/>
              <w:ind w:firstLine="0"/>
              <w:jc w:val="center"/>
            </w:pPr>
            <w:r w:rsidRPr="004241CB">
              <w:t xml:space="preserve">Axial thickness, </w:t>
            </w:r>
            <w:proofErr w:type="spellStart"/>
            <w:r w:rsidRPr="004241CB">
              <w:t>mm</w:t>
            </w:r>
            <w:proofErr w:type="spellEnd"/>
          </w:p>
        </w:tc>
        <w:tc>
          <w:tcPr>
            <w:tcW w:w="860" w:type="pct"/>
            <w:tcBorders>
              <w:top w:val="single" w:sz="4" w:space="0" w:color="auto"/>
              <w:bottom w:val="single" w:sz="4" w:space="0" w:color="auto"/>
            </w:tcBorders>
            <w:hideMark/>
          </w:tcPr>
          <w:p w14:paraId="0D237082" w14:textId="77777777" w:rsidR="004241CB" w:rsidRPr="004241CB" w:rsidRDefault="004241CB" w:rsidP="004241CB">
            <w:pPr>
              <w:pStyle w:val="a1"/>
              <w:ind w:firstLine="0"/>
              <w:jc w:val="center"/>
            </w:pPr>
            <w:r w:rsidRPr="004241CB">
              <w:t>Comment</w:t>
            </w:r>
          </w:p>
        </w:tc>
        <w:tc>
          <w:tcPr>
            <w:tcW w:w="778" w:type="pct"/>
            <w:tcBorders>
              <w:top w:val="single" w:sz="4" w:space="0" w:color="auto"/>
              <w:bottom w:val="single" w:sz="4" w:space="0" w:color="auto"/>
            </w:tcBorders>
            <w:hideMark/>
          </w:tcPr>
          <w:p w14:paraId="2F5FBC27" w14:textId="77777777" w:rsidR="004241CB" w:rsidRDefault="004241CB" w:rsidP="004241CB">
            <w:pPr>
              <w:pStyle w:val="a1"/>
              <w:ind w:firstLine="0"/>
              <w:jc w:val="center"/>
            </w:pPr>
            <w:r w:rsidRPr="004241CB">
              <w:t>N,</w:t>
            </w:r>
          </w:p>
          <w:p w14:paraId="239FEAD8" w14:textId="06C1FC5D" w:rsidR="004241CB" w:rsidRPr="004241CB" w:rsidRDefault="004241CB" w:rsidP="004241CB">
            <w:pPr>
              <w:pStyle w:val="a1"/>
              <w:ind w:firstLine="0"/>
              <w:jc w:val="center"/>
            </w:pPr>
            <w:r w:rsidRPr="004241CB">
              <w:t>cm</w:t>
            </w:r>
            <w:r w:rsidRPr="004241CB">
              <w:rPr>
                <w:vertAlign w:val="superscript"/>
              </w:rPr>
              <w:t>-3</w:t>
            </w:r>
            <w:r w:rsidRPr="00091BBC">
              <w:sym w:font="Symbol" w:char="F0D7"/>
            </w:r>
            <w:r w:rsidRPr="00091BBC">
              <w:t>10</w:t>
            </w:r>
            <w:r w:rsidRPr="004241CB">
              <w:rPr>
                <w:vertAlign w:val="superscript"/>
              </w:rPr>
              <w:t>24</w:t>
            </w:r>
          </w:p>
        </w:tc>
        <w:tc>
          <w:tcPr>
            <w:tcW w:w="856" w:type="pct"/>
            <w:tcBorders>
              <w:top w:val="single" w:sz="4" w:space="0" w:color="auto"/>
              <w:bottom w:val="single" w:sz="4" w:space="0" w:color="auto"/>
            </w:tcBorders>
            <w:hideMark/>
          </w:tcPr>
          <w:p w14:paraId="49011C1D" w14:textId="77777777" w:rsidR="004241CB" w:rsidRPr="004241CB" w:rsidRDefault="004241CB" w:rsidP="004241CB">
            <w:pPr>
              <w:pStyle w:val="a1"/>
              <w:ind w:firstLine="0"/>
              <w:jc w:val="center"/>
            </w:pPr>
            <w:r w:rsidRPr="004241CB">
              <w:t>FP35</w:t>
            </w:r>
            <w:r w:rsidRPr="00091BBC">
              <w:t xml:space="preserve">, </w:t>
            </w:r>
            <w:r>
              <w:br/>
            </w:r>
            <w:r w:rsidRPr="004241CB">
              <w:t>cm</w:t>
            </w:r>
            <w:r w:rsidRPr="004241CB">
              <w:rPr>
                <w:vertAlign w:val="superscript"/>
              </w:rPr>
              <w:t>-3</w:t>
            </w:r>
            <w:r w:rsidRPr="00091BBC">
              <w:sym w:font="Symbol" w:char="F0D7"/>
            </w:r>
            <w:r w:rsidRPr="00091BBC">
              <w:t>10</w:t>
            </w:r>
            <w:r w:rsidRPr="004241CB">
              <w:rPr>
                <w:vertAlign w:val="superscript"/>
              </w:rPr>
              <w:t>24</w:t>
            </w:r>
          </w:p>
        </w:tc>
        <w:tc>
          <w:tcPr>
            <w:tcW w:w="856" w:type="pct"/>
            <w:tcBorders>
              <w:top w:val="single" w:sz="4" w:space="0" w:color="auto"/>
              <w:bottom w:val="single" w:sz="4" w:space="0" w:color="auto"/>
            </w:tcBorders>
            <w:hideMark/>
          </w:tcPr>
          <w:p w14:paraId="4AA04E7D" w14:textId="77777777" w:rsidR="004241CB" w:rsidRPr="004241CB" w:rsidRDefault="004241CB" w:rsidP="004241CB">
            <w:pPr>
              <w:pStyle w:val="a1"/>
              <w:ind w:firstLine="0"/>
              <w:jc w:val="center"/>
            </w:pPr>
            <w:r w:rsidRPr="004241CB">
              <w:t>FP39</w:t>
            </w:r>
            <w:r w:rsidRPr="00091BBC">
              <w:t>,</w:t>
            </w:r>
            <w:r>
              <w:br/>
            </w:r>
            <w:r w:rsidRPr="00091BBC">
              <w:t xml:space="preserve"> </w:t>
            </w:r>
            <w:r w:rsidRPr="004241CB">
              <w:t>cm</w:t>
            </w:r>
            <w:r w:rsidRPr="004241CB">
              <w:rPr>
                <w:vertAlign w:val="superscript"/>
              </w:rPr>
              <w:t>-3</w:t>
            </w:r>
            <w:r w:rsidRPr="00091BBC">
              <w:sym w:font="Symbol" w:char="F0D7"/>
            </w:r>
            <w:r w:rsidRPr="00091BBC">
              <w:t>10</w:t>
            </w:r>
            <w:r w:rsidRPr="004241CB">
              <w:rPr>
                <w:vertAlign w:val="superscript"/>
              </w:rPr>
              <w:t>24</w:t>
            </w:r>
          </w:p>
        </w:tc>
        <w:tc>
          <w:tcPr>
            <w:tcW w:w="505" w:type="pct"/>
            <w:tcBorders>
              <w:top w:val="single" w:sz="4" w:space="0" w:color="auto"/>
              <w:bottom w:val="single" w:sz="4" w:space="0" w:color="auto"/>
            </w:tcBorders>
            <w:hideMark/>
          </w:tcPr>
          <w:p w14:paraId="02EFF5F8" w14:textId="77777777" w:rsidR="004241CB" w:rsidRPr="004241CB" w:rsidRDefault="004241CB" w:rsidP="004241CB">
            <w:pPr>
              <w:pStyle w:val="a1"/>
              <w:ind w:firstLine="0"/>
              <w:jc w:val="center"/>
            </w:pPr>
            <w:proofErr w:type="spellStart"/>
            <w:r w:rsidRPr="004241CB">
              <w:t>burnup</w:t>
            </w:r>
            <w:proofErr w:type="spellEnd"/>
            <w:r w:rsidRPr="004241CB">
              <w:t>, % h.a.</w:t>
            </w:r>
          </w:p>
        </w:tc>
      </w:tr>
      <w:tr w:rsidR="004241CB" w:rsidRPr="003A7455" w14:paraId="7E5BDA53" w14:textId="77777777" w:rsidTr="00AB1903">
        <w:trPr>
          <w:trHeight w:val="300"/>
        </w:trPr>
        <w:tc>
          <w:tcPr>
            <w:tcW w:w="294" w:type="pct"/>
            <w:tcBorders>
              <w:top w:val="single" w:sz="4" w:space="0" w:color="auto"/>
            </w:tcBorders>
            <w:noWrap/>
            <w:hideMark/>
          </w:tcPr>
          <w:p w14:paraId="22F7A87E" w14:textId="77777777" w:rsidR="004241CB" w:rsidRPr="004241CB" w:rsidRDefault="004241CB" w:rsidP="004241CB">
            <w:pPr>
              <w:pStyle w:val="a1"/>
              <w:ind w:firstLine="0"/>
              <w:jc w:val="left"/>
            </w:pPr>
            <w:r w:rsidRPr="004241CB">
              <w:t>11</w:t>
            </w:r>
          </w:p>
        </w:tc>
        <w:tc>
          <w:tcPr>
            <w:tcW w:w="851" w:type="pct"/>
            <w:tcBorders>
              <w:top w:val="single" w:sz="4" w:space="0" w:color="auto"/>
            </w:tcBorders>
            <w:noWrap/>
            <w:hideMark/>
          </w:tcPr>
          <w:p w14:paraId="1207B7DA" w14:textId="77777777" w:rsidR="004241CB" w:rsidRPr="004241CB" w:rsidRDefault="004241CB" w:rsidP="004241CB">
            <w:pPr>
              <w:pStyle w:val="a1"/>
              <w:ind w:firstLine="0"/>
              <w:jc w:val="center"/>
            </w:pPr>
            <w:r w:rsidRPr="004241CB">
              <w:t>93,6</w:t>
            </w:r>
          </w:p>
        </w:tc>
        <w:tc>
          <w:tcPr>
            <w:tcW w:w="860" w:type="pct"/>
            <w:vMerge w:val="restart"/>
            <w:tcBorders>
              <w:top w:val="single" w:sz="4" w:space="0" w:color="auto"/>
            </w:tcBorders>
            <w:vAlign w:val="center"/>
            <w:hideMark/>
          </w:tcPr>
          <w:p w14:paraId="4D24E403" w14:textId="77777777" w:rsidR="004241CB" w:rsidRPr="004241CB" w:rsidRDefault="004241CB" w:rsidP="00AB1903">
            <w:pPr>
              <w:pStyle w:val="a1"/>
              <w:ind w:firstLine="0"/>
              <w:jc w:val="center"/>
            </w:pPr>
            <w:proofErr w:type="gramStart"/>
            <w:r w:rsidRPr="004241CB">
              <w:t>С</w:t>
            </w:r>
            <w:proofErr w:type="gramEnd"/>
            <w:r w:rsidRPr="004241CB">
              <w:t xml:space="preserve">ore, </w:t>
            </w:r>
            <w:r w:rsidRPr="004241CB">
              <w:br/>
              <w:t>(</w:t>
            </w:r>
            <w:proofErr w:type="spellStart"/>
            <w:r w:rsidRPr="004241CB">
              <w:t>U,Pu</w:t>
            </w:r>
            <w:proofErr w:type="spellEnd"/>
            <w:r w:rsidRPr="004241CB">
              <w:t>)-N fuel</w:t>
            </w:r>
          </w:p>
        </w:tc>
        <w:tc>
          <w:tcPr>
            <w:tcW w:w="778" w:type="pct"/>
            <w:tcBorders>
              <w:top w:val="single" w:sz="4" w:space="0" w:color="auto"/>
            </w:tcBorders>
            <w:noWrap/>
            <w:hideMark/>
          </w:tcPr>
          <w:p w14:paraId="1B4C1B50" w14:textId="77777777" w:rsidR="004241CB" w:rsidRPr="004241CB" w:rsidRDefault="004241CB" w:rsidP="004241CB">
            <w:pPr>
              <w:pStyle w:val="a1"/>
              <w:ind w:firstLine="0"/>
              <w:jc w:val="center"/>
            </w:pPr>
            <w:r w:rsidRPr="004241CB">
              <w:t>2,712E-02</w:t>
            </w:r>
          </w:p>
        </w:tc>
        <w:tc>
          <w:tcPr>
            <w:tcW w:w="856" w:type="pct"/>
            <w:tcBorders>
              <w:top w:val="single" w:sz="4" w:space="0" w:color="auto"/>
            </w:tcBorders>
            <w:noWrap/>
            <w:hideMark/>
          </w:tcPr>
          <w:p w14:paraId="51C085D5" w14:textId="77777777" w:rsidR="004241CB" w:rsidRPr="004241CB" w:rsidRDefault="004241CB" w:rsidP="004241CB">
            <w:pPr>
              <w:pStyle w:val="a1"/>
              <w:ind w:firstLine="0"/>
              <w:jc w:val="center"/>
            </w:pPr>
            <w:r w:rsidRPr="004241CB">
              <w:t>1,338E-04</w:t>
            </w:r>
          </w:p>
        </w:tc>
        <w:tc>
          <w:tcPr>
            <w:tcW w:w="856" w:type="pct"/>
            <w:tcBorders>
              <w:top w:val="single" w:sz="4" w:space="0" w:color="auto"/>
            </w:tcBorders>
            <w:noWrap/>
            <w:hideMark/>
          </w:tcPr>
          <w:p w14:paraId="61DB17F1" w14:textId="77777777" w:rsidR="004241CB" w:rsidRPr="004241CB" w:rsidRDefault="004241CB" w:rsidP="004241CB">
            <w:pPr>
              <w:pStyle w:val="a1"/>
              <w:ind w:firstLine="0"/>
              <w:jc w:val="center"/>
            </w:pPr>
            <w:r w:rsidRPr="004241CB">
              <w:t>6,590E-04</w:t>
            </w:r>
          </w:p>
        </w:tc>
        <w:tc>
          <w:tcPr>
            <w:tcW w:w="505" w:type="pct"/>
            <w:tcBorders>
              <w:top w:val="single" w:sz="4" w:space="0" w:color="auto"/>
            </w:tcBorders>
            <w:noWrap/>
            <w:hideMark/>
          </w:tcPr>
          <w:p w14:paraId="2D32510B" w14:textId="77777777" w:rsidR="004241CB" w:rsidRPr="004241CB" w:rsidRDefault="004241CB" w:rsidP="004241CB">
            <w:pPr>
              <w:pStyle w:val="a1"/>
              <w:ind w:firstLine="0"/>
              <w:jc w:val="center"/>
            </w:pPr>
            <w:r w:rsidRPr="004241CB">
              <w:t>2,8</w:t>
            </w:r>
          </w:p>
        </w:tc>
      </w:tr>
      <w:tr w:rsidR="004241CB" w:rsidRPr="003A7455" w14:paraId="2F884F1A" w14:textId="77777777" w:rsidTr="004241CB">
        <w:trPr>
          <w:trHeight w:val="300"/>
        </w:trPr>
        <w:tc>
          <w:tcPr>
            <w:tcW w:w="294" w:type="pct"/>
            <w:noWrap/>
            <w:hideMark/>
          </w:tcPr>
          <w:p w14:paraId="24D39F5C" w14:textId="77777777" w:rsidR="004241CB" w:rsidRPr="004241CB" w:rsidRDefault="004241CB" w:rsidP="004241CB">
            <w:pPr>
              <w:pStyle w:val="a1"/>
              <w:ind w:firstLine="0"/>
              <w:jc w:val="left"/>
            </w:pPr>
            <w:r w:rsidRPr="004241CB">
              <w:t>10</w:t>
            </w:r>
          </w:p>
        </w:tc>
        <w:tc>
          <w:tcPr>
            <w:tcW w:w="851" w:type="pct"/>
            <w:noWrap/>
            <w:hideMark/>
          </w:tcPr>
          <w:p w14:paraId="659553FA" w14:textId="77777777" w:rsidR="004241CB" w:rsidRPr="004241CB" w:rsidRDefault="004241CB" w:rsidP="004241CB">
            <w:pPr>
              <w:pStyle w:val="a1"/>
              <w:ind w:firstLine="0"/>
              <w:jc w:val="center"/>
            </w:pPr>
            <w:r w:rsidRPr="004241CB">
              <w:t>93,6</w:t>
            </w:r>
          </w:p>
        </w:tc>
        <w:tc>
          <w:tcPr>
            <w:tcW w:w="860" w:type="pct"/>
            <w:vMerge/>
            <w:hideMark/>
          </w:tcPr>
          <w:p w14:paraId="2CC38992" w14:textId="77777777" w:rsidR="004241CB" w:rsidRPr="004241CB" w:rsidRDefault="004241CB" w:rsidP="004241CB">
            <w:pPr>
              <w:pStyle w:val="a1"/>
              <w:ind w:firstLine="0"/>
              <w:jc w:val="center"/>
            </w:pPr>
          </w:p>
        </w:tc>
        <w:tc>
          <w:tcPr>
            <w:tcW w:w="778" w:type="pct"/>
            <w:noWrap/>
            <w:hideMark/>
          </w:tcPr>
          <w:p w14:paraId="64816128" w14:textId="77777777" w:rsidR="004241CB" w:rsidRPr="004241CB" w:rsidRDefault="004241CB" w:rsidP="004241CB">
            <w:pPr>
              <w:pStyle w:val="a1"/>
              <w:ind w:firstLine="0"/>
              <w:jc w:val="center"/>
            </w:pPr>
            <w:r w:rsidRPr="004241CB">
              <w:t>2,712E-02</w:t>
            </w:r>
          </w:p>
        </w:tc>
        <w:tc>
          <w:tcPr>
            <w:tcW w:w="856" w:type="pct"/>
            <w:noWrap/>
            <w:hideMark/>
          </w:tcPr>
          <w:p w14:paraId="5279216F" w14:textId="77777777" w:rsidR="004241CB" w:rsidRPr="004241CB" w:rsidRDefault="004241CB" w:rsidP="004241CB">
            <w:pPr>
              <w:pStyle w:val="a1"/>
              <w:ind w:firstLine="0"/>
              <w:jc w:val="center"/>
            </w:pPr>
            <w:r w:rsidRPr="004241CB">
              <w:t>1,669E-04</w:t>
            </w:r>
          </w:p>
        </w:tc>
        <w:tc>
          <w:tcPr>
            <w:tcW w:w="856" w:type="pct"/>
            <w:noWrap/>
            <w:hideMark/>
          </w:tcPr>
          <w:p w14:paraId="0C047A5E" w14:textId="77777777" w:rsidR="004241CB" w:rsidRPr="004241CB" w:rsidRDefault="004241CB" w:rsidP="004241CB">
            <w:pPr>
              <w:pStyle w:val="a1"/>
              <w:ind w:firstLine="0"/>
              <w:jc w:val="center"/>
            </w:pPr>
            <w:r w:rsidRPr="004241CB">
              <w:t>8,189E-04</w:t>
            </w:r>
          </w:p>
        </w:tc>
        <w:tc>
          <w:tcPr>
            <w:tcW w:w="505" w:type="pct"/>
            <w:noWrap/>
            <w:hideMark/>
          </w:tcPr>
          <w:p w14:paraId="22D70FDD" w14:textId="77777777" w:rsidR="004241CB" w:rsidRPr="004241CB" w:rsidRDefault="004241CB" w:rsidP="004241CB">
            <w:pPr>
              <w:pStyle w:val="a1"/>
              <w:ind w:firstLine="0"/>
              <w:jc w:val="center"/>
            </w:pPr>
            <w:r w:rsidRPr="004241CB">
              <w:t>3,5</w:t>
            </w:r>
          </w:p>
        </w:tc>
      </w:tr>
      <w:tr w:rsidR="004241CB" w:rsidRPr="003A7455" w14:paraId="73A16B29" w14:textId="77777777" w:rsidTr="004241CB">
        <w:trPr>
          <w:trHeight w:val="300"/>
        </w:trPr>
        <w:tc>
          <w:tcPr>
            <w:tcW w:w="294" w:type="pct"/>
            <w:noWrap/>
            <w:hideMark/>
          </w:tcPr>
          <w:p w14:paraId="1B4F6CAB" w14:textId="77777777" w:rsidR="004241CB" w:rsidRPr="004241CB" w:rsidRDefault="004241CB" w:rsidP="004241CB">
            <w:pPr>
              <w:pStyle w:val="a1"/>
              <w:ind w:firstLine="0"/>
              <w:jc w:val="left"/>
            </w:pPr>
            <w:r w:rsidRPr="004241CB">
              <w:t>9</w:t>
            </w:r>
          </w:p>
        </w:tc>
        <w:tc>
          <w:tcPr>
            <w:tcW w:w="851" w:type="pct"/>
            <w:noWrap/>
            <w:hideMark/>
          </w:tcPr>
          <w:p w14:paraId="510895E4" w14:textId="77777777" w:rsidR="004241CB" w:rsidRPr="004241CB" w:rsidRDefault="004241CB" w:rsidP="004241CB">
            <w:pPr>
              <w:pStyle w:val="a1"/>
              <w:ind w:firstLine="0"/>
              <w:jc w:val="center"/>
            </w:pPr>
            <w:r w:rsidRPr="004241CB">
              <w:t>93,6</w:t>
            </w:r>
          </w:p>
        </w:tc>
        <w:tc>
          <w:tcPr>
            <w:tcW w:w="860" w:type="pct"/>
            <w:vMerge/>
            <w:hideMark/>
          </w:tcPr>
          <w:p w14:paraId="516B2764" w14:textId="77777777" w:rsidR="004241CB" w:rsidRPr="004241CB" w:rsidRDefault="004241CB" w:rsidP="004241CB">
            <w:pPr>
              <w:pStyle w:val="a1"/>
              <w:ind w:firstLine="0"/>
              <w:jc w:val="center"/>
            </w:pPr>
          </w:p>
        </w:tc>
        <w:tc>
          <w:tcPr>
            <w:tcW w:w="778" w:type="pct"/>
            <w:noWrap/>
            <w:hideMark/>
          </w:tcPr>
          <w:p w14:paraId="16D2FFD2" w14:textId="77777777" w:rsidR="004241CB" w:rsidRPr="004241CB" w:rsidRDefault="004241CB" w:rsidP="004241CB">
            <w:pPr>
              <w:pStyle w:val="a1"/>
              <w:ind w:firstLine="0"/>
              <w:jc w:val="center"/>
            </w:pPr>
            <w:r w:rsidRPr="004241CB">
              <w:t>2,712E-02</w:t>
            </w:r>
          </w:p>
        </w:tc>
        <w:tc>
          <w:tcPr>
            <w:tcW w:w="856" w:type="pct"/>
            <w:noWrap/>
            <w:hideMark/>
          </w:tcPr>
          <w:p w14:paraId="37ACE29F" w14:textId="77777777" w:rsidR="004241CB" w:rsidRPr="004241CB" w:rsidRDefault="004241CB" w:rsidP="004241CB">
            <w:pPr>
              <w:pStyle w:val="a1"/>
              <w:ind w:firstLine="0"/>
              <w:jc w:val="center"/>
            </w:pPr>
            <w:r w:rsidRPr="004241CB">
              <w:t>1,914E-04</w:t>
            </w:r>
          </w:p>
        </w:tc>
        <w:tc>
          <w:tcPr>
            <w:tcW w:w="856" w:type="pct"/>
            <w:noWrap/>
            <w:hideMark/>
          </w:tcPr>
          <w:p w14:paraId="7E7EC49A" w14:textId="77777777" w:rsidR="004241CB" w:rsidRPr="004241CB" w:rsidRDefault="004241CB" w:rsidP="004241CB">
            <w:pPr>
              <w:pStyle w:val="a1"/>
              <w:ind w:firstLine="0"/>
              <w:jc w:val="center"/>
            </w:pPr>
            <w:r w:rsidRPr="004241CB">
              <w:t>9,477E-04</w:t>
            </w:r>
          </w:p>
        </w:tc>
        <w:tc>
          <w:tcPr>
            <w:tcW w:w="505" w:type="pct"/>
            <w:noWrap/>
            <w:hideMark/>
          </w:tcPr>
          <w:p w14:paraId="604935CA" w14:textId="77777777" w:rsidR="004241CB" w:rsidRPr="004241CB" w:rsidRDefault="004241CB" w:rsidP="004241CB">
            <w:pPr>
              <w:pStyle w:val="a1"/>
              <w:ind w:firstLine="0"/>
              <w:jc w:val="center"/>
            </w:pPr>
            <w:r w:rsidRPr="004241CB">
              <w:t>4,1</w:t>
            </w:r>
          </w:p>
        </w:tc>
      </w:tr>
      <w:tr w:rsidR="004241CB" w:rsidRPr="003A7455" w14:paraId="0F846EC2" w14:textId="77777777" w:rsidTr="004241CB">
        <w:trPr>
          <w:trHeight w:val="300"/>
        </w:trPr>
        <w:tc>
          <w:tcPr>
            <w:tcW w:w="294" w:type="pct"/>
            <w:noWrap/>
            <w:hideMark/>
          </w:tcPr>
          <w:p w14:paraId="1298E980" w14:textId="77777777" w:rsidR="004241CB" w:rsidRPr="004241CB" w:rsidRDefault="004241CB" w:rsidP="004241CB">
            <w:pPr>
              <w:pStyle w:val="a1"/>
              <w:ind w:firstLine="0"/>
              <w:jc w:val="left"/>
            </w:pPr>
            <w:r w:rsidRPr="004241CB">
              <w:t>8</w:t>
            </w:r>
          </w:p>
        </w:tc>
        <w:tc>
          <w:tcPr>
            <w:tcW w:w="851" w:type="pct"/>
            <w:noWrap/>
            <w:hideMark/>
          </w:tcPr>
          <w:p w14:paraId="0F4292AB" w14:textId="77777777" w:rsidR="004241CB" w:rsidRPr="004241CB" w:rsidRDefault="004241CB" w:rsidP="004241CB">
            <w:pPr>
              <w:pStyle w:val="a1"/>
              <w:ind w:firstLine="0"/>
              <w:jc w:val="center"/>
            </w:pPr>
            <w:r w:rsidRPr="004241CB">
              <w:t>93,6</w:t>
            </w:r>
          </w:p>
        </w:tc>
        <w:tc>
          <w:tcPr>
            <w:tcW w:w="860" w:type="pct"/>
            <w:vMerge/>
            <w:hideMark/>
          </w:tcPr>
          <w:p w14:paraId="08016252" w14:textId="77777777" w:rsidR="004241CB" w:rsidRPr="004241CB" w:rsidRDefault="004241CB" w:rsidP="004241CB">
            <w:pPr>
              <w:pStyle w:val="a1"/>
              <w:ind w:firstLine="0"/>
              <w:jc w:val="center"/>
            </w:pPr>
          </w:p>
        </w:tc>
        <w:tc>
          <w:tcPr>
            <w:tcW w:w="778" w:type="pct"/>
            <w:noWrap/>
            <w:hideMark/>
          </w:tcPr>
          <w:p w14:paraId="3825A01B" w14:textId="77777777" w:rsidR="004241CB" w:rsidRPr="004241CB" w:rsidRDefault="004241CB" w:rsidP="004241CB">
            <w:pPr>
              <w:pStyle w:val="a1"/>
              <w:ind w:firstLine="0"/>
              <w:jc w:val="center"/>
            </w:pPr>
            <w:r w:rsidRPr="004241CB">
              <w:t>2,712E-02</w:t>
            </w:r>
          </w:p>
        </w:tc>
        <w:tc>
          <w:tcPr>
            <w:tcW w:w="856" w:type="pct"/>
            <w:noWrap/>
            <w:hideMark/>
          </w:tcPr>
          <w:p w14:paraId="167C0E1E" w14:textId="77777777" w:rsidR="004241CB" w:rsidRPr="004241CB" w:rsidRDefault="004241CB" w:rsidP="004241CB">
            <w:pPr>
              <w:pStyle w:val="a1"/>
              <w:ind w:firstLine="0"/>
              <w:jc w:val="center"/>
            </w:pPr>
            <w:r w:rsidRPr="004241CB">
              <w:t>2,084E-04</w:t>
            </w:r>
          </w:p>
        </w:tc>
        <w:tc>
          <w:tcPr>
            <w:tcW w:w="856" w:type="pct"/>
            <w:noWrap/>
            <w:hideMark/>
          </w:tcPr>
          <w:p w14:paraId="3036545D" w14:textId="77777777" w:rsidR="004241CB" w:rsidRPr="004241CB" w:rsidRDefault="004241CB" w:rsidP="004241CB">
            <w:pPr>
              <w:pStyle w:val="a1"/>
              <w:ind w:firstLine="0"/>
              <w:jc w:val="center"/>
            </w:pPr>
            <w:r w:rsidRPr="004241CB">
              <w:t>1,045E-03</w:t>
            </w:r>
          </w:p>
        </w:tc>
        <w:tc>
          <w:tcPr>
            <w:tcW w:w="505" w:type="pct"/>
            <w:noWrap/>
            <w:hideMark/>
          </w:tcPr>
          <w:p w14:paraId="2F4F47DB" w14:textId="77777777" w:rsidR="004241CB" w:rsidRPr="004241CB" w:rsidRDefault="004241CB" w:rsidP="004241CB">
            <w:pPr>
              <w:pStyle w:val="a1"/>
              <w:ind w:firstLine="0"/>
              <w:jc w:val="center"/>
            </w:pPr>
            <w:r w:rsidRPr="004241CB">
              <w:t>4,5</w:t>
            </w:r>
          </w:p>
        </w:tc>
      </w:tr>
      <w:tr w:rsidR="004241CB" w:rsidRPr="003A7455" w14:paraId="4623D784" w14:textId="77777777" w:rsidTr="004241CB">
        <w:trPr>
          <w:trHeight w:val="300"/>
        </w:trPr>
        <w:tc>
          <w:tcPr>
            <w:tcW w:w="294" w:type="pct"/>
            <w:noWrap/>
            <w:hideMark/>
          </w:tcPr>
          <w:p w14:paraId="6699C5EA" w14:textId="77777777" w:rsidR="004241CB" w:rsidRPr="004241CB" w:rsidRDefault="004241CB" w:rsidP="004241CB">
            <w:pPr>
              <w:pStyle w:val="a1"/>
              <w:ind w:firstLine="0"/>
              <w:jc w:val="left"/>
            </w:pPr>
            <w:r w:rsidRPr="004241CB">
              <w:t>7</w:t>
            </w:r>
          </w:p>
        </w:tc>
        <w:tc>
          <w:tcPr>
            <w:tcW w:w="851" w:type="pct"/>
            <w:noWrap/>
            <w:hideMark/>
          </w:tcPr>
          <w:p w14:paraId="344AA01D" w14:textId="77777777" w:rsidR="004241CB" w:rsidRPr="004241CB" w:rsidRDefault="004241CB" w:rsidP="004241CB">
            <w:pPr>
              <w:pStyle w:val="a1"/>
              <w:ind w:firstLine="0"/>
              <w:jc w:val="center"/>
            </w:pPr>
            <w:r w:rsidRPr="004241CB">
              <w:t>93,6</w:t>
            </w:r>
          </w:p>
        </w:tc>
        <w:tc>
          <w:tcPr>
            <w:tcW w:w="860" w:type="pct"/>
            <w:vMerge/>
            <w:hideMark/>
          </w:tcPr>
          <w:p w14:paraId="2DED46E9" w14:textId="77777777" w:rsidR="004241CB" w:rsidRPr="004241CB" w:rsidRDefault="004241CB" w:rsidP="004241CB">
            <w:pPr>
              <w:pStyle w:val="a1"/>
              <w:ind w:firstLine="0"/>
              <w:jc w:val="center"/>
            </w:pPr>
          </w:p>
        </w:tc>
        <w:tc>
          <w:tcPr>
            <w:tcW w:w="778" w:type="pct"/>
            <w:noWrap/>
            <w:hideMark/>
          </w:tcPr>
          <w:p w14:paraId="02C63256" w14:textId="77777777" w:rsidR="004241CB" w:rsidRPr="004241CB" w:rsidRDefault="004241CB" w:rsidP="004241CB">
            <w:pPr>
              <w:pStyle w:val="a1"/>
              <w:ind w:firstLine="0"/>
              <w:jc w:val="center"/>
            </w:pPr>
            <w:r w:rsidRPr="004241CB">
              <w:t>2,712E-02</w:t>
            </w:r>
          </w:p>
        </w:tc>
        <w:tc>
          <w:tcPr>
            <w:tcW w:w="856" w:type="pct"/>
            <w:noWrap/>
            <w:hideMark/>
          </w:tcPr>
          <w:p w14:paraId="0885D0FB" w14:textId="77777777" w:rsidR="004241CB" w:rsidRPr="004241CB" w:rsidRDefault="004241CB" w:rsidP="004241CB">
            <w:pPr>
              <w:pStyle w:val="a1"/>
              <w:ind w:firstLine="0"/>
              <w:jc w:val="center"/>
            </w:pPr>
            <w:r w:rsidRPr="004241CB">
              <w:t>2,164E-04</w:t>
            </w:r>
          </w:p>
        </w:tc>
        <w:tc>
          <w:tcPr>
            <w:tcW w:w="856" w:type="pct"/>
            <w:noWrap/>
            <w:hideMark/>
          </w:tcPr>
          <w:p w14:paraId="10AEE875" w14:textId="77777777" w:rsidR="004241CB" w:rsidRPr="004241CB" w:rsidRDefault="004241CB" w:rsidP="004241CB">
            <w:pPr>
              <w:pStyle w:val="a1"/>
              <w:ind w:firstLine="0"/>
              <w:jc w:val="center"/>
            </w:pPr>
            <w:r w:rsidRPr="004241CB">
              <w:t>1,089E-03</w:t>
            </w:r>
          </w:p>
        </w:tc>
        <w:tc>
          <w:tcPr>
            <w:tcW w:w="505" w:type="pct"/>
            <w:noWrap/>
            <w:hideMark/>
          </w:tcPr>
          <w:p w14:paraId="21188E9D" w14:textId="77777777" w:rsidR="004241CB" w:rsidRPr="004241CB" w:rsidRDefault="004241CB" w:rsidP="004241CB">
            <w:pPr>
              <w:pStyle w:val="a1"/>
              <w:ind w:firstLine="0"/>
              <w:jc w:val="center"/>
            </w:pPr>
            <w:r w:rsidRPr="004241CB">
              <w:t>4,7</w:t>
            </w:r>
          </w:p>
        </w:tc>
      </w:tr>
      <w:tr w:rsidR="004241CB" w:rsidRPr="003A7455" w14:paraId="4082BCFC" w14:textId="77777777" w:rsidTr="004241CB">
        <w:trPr>
          <w:trHeight w:val="300"/>
        </w:trPr>
        <w:tc>
          <w:tcPr>
            <w:tcW w:w="294" w:type="pct"/>
            <w:noWrap/>
            <w:hideMark/>
          </w:tcPr>
          <w:p w14:paraId="680FC72B" w14:textId="77777777" w:rsidR="004241CB" w:rsidRPr="004241CB" w:rsidRDefault="004241CB" w:rsidP="004241CB">
            <w:pPr>
              <w:pStyle w:val="a1"/>
              <w:ind w:firstLine="0"/>
              <w:jc w:val="left"/>
            </w:pPr>
            <w:r w:rsidRPr="004241CB">
              <w:t>6</w:t>
            </w:r>
          </w:p>
        </w:tc>
        <w:tc>
          <w:tcPr>
            <w:tcW w:w="851" w:type="pct"/>
            <w:noWrap/>
            <w:hideMark/>
          </w:tcPr>
          <w:p w14:paraId="4058A78B" w14:textId="77777777" w:rsidR="004241CB" w:rsidRPr="004241CB" w:rsidRDefault="004241CB" w:rsidP="004241CB">
            <w:pPr>
              <w:pStyle w:val="a1"/>
              <w:ind w:firstLine="0"/>
              <w:jc w:val="center"/>
            </w:pPr>
            <w:r w:rsidRPr="004241CB">
              <w:t>93,6</w:t>
            </w:r>
          </w:p>
        </w:tc>
        <w:tc>
          <w:tcPr>
            <w:tcW w:w="860" w:type="pct"/>
            <w:vMerge/>
            <w:hideMark/>
          </w:tcPr>
          <w:p w14:paraId="2420610E" w14:textId="77777777" w:rsidR="004241CB" w:rsidRPr="004241CB" w:rsidRDefault="004241CB" w:rsidP="004241CB">
            <w:pPr>
              <w:pStyle w:val="a1"/>
              <w:ind w:firstLine="0"/>
              <w:jc w:val="center"/>
            </w:pPr>
          </w:p>
        </w:tc>
        <w:tc>
          <w:tcPr>
            <w:tcW w:w="778" w:type="pct"/>
            <w:noWrap/>
            <w:hideMark/>
          </w:tcPr>
          <w:p w14:paraId="09381C99" w14:textId="77777777" w:rsidR="004241CB" w:rsidRPr="004241CB" w:rsidRDefault="004241CB" w:rsidP="004241CB">
            <w:pPr>
              <w:pStyle w:val="a1"/>
              <w:ind w:firstLine="0"/>
              <w:jc w:val="center"/>
            </w:pPr>
            <w:r w:rsidRPr="004241CB">
              <w:t>2,712E-02</w:t>
            </w:r>
          </w:p>
        </w:tc>
        <w:tc>
          <w:tcPr>
            <w:tcW w:w="856" w:type="pct"/>
            <w:noWrap/>
            <w:hideMark/>
          </w:tcPr>
          <w:p w14:paraId="48ADCA23" w14:textId="77777777" w:rsidR="004241CB" w:rsidRPr="004241CB" w:rsidRDefault="004241CB" w:rsidP="004241CB">
            <w:pPr>
              <w:pStyle w:val="a1"/>
              <w:ind w:firstLine="0"/>
              <w:jc w:val="center"/>
            </w:pPr>
            <w:r w:rsidRPr="004241CB">
              <w:t>2,154E-04</w:t>
            </w:r>
          </w:p>
        </w:tc>
        <w:tc>
          <w:tcPr>
            <w:tcW w:w="856" w:type="pct"/>
            <w:noWrap/>
            <w:hideMark/>
          </w:tcPr>
          <w:p w14:paraId="4E306F2A" w14:textId="77777777" w:rsidR="004241CB" w:rsidRPr="004241CB" w:rsidRDefault="004241CB" w:rsidP="004241CB">
            <w:pPr>
              <w:pStyle w:val="a1"/>
              <w:ind w:firstLine="0"/>
              <w:jc w:val="center"/>
            </w:pPr>
            <w:r w:rsidRPr="004241CB">
              <w:t>1,084E-03</w:t>
            </w:r>
          </w:p>
        </w:tc>
        <w:tc>
          <w:tcPr>
            <w:tcW w:w="505" w:type="pct"/>
            <w:noWrap/>
            <w:hideMark/>
          </w:tcPr>
          <w:p w14:paraId="33257EEB" w14:textId="77777777" w:rsidR="004241CB" w:rsidRPr="004241CB" w:rsidRDefault="004241CB" w:rsidP="004241CB">
            <w:pPr>
              <w:pStyle w:val="a1"/>
              <w:ind w:firstLine="0"/>
              <w:jc w:val="center"/>
            </w:pPr>
            <w:r w:rsidRPr="004241CB">
              <w:t>4,7</w:t>
            </w:r>
          </w:p>
        </w:tc>
      </w:tr>
      <w:tr w:rsidR="004241CB" w:rsidRPr="003A7455" w14:paraId="41B49A6C" w14:textId="77777777" w:rsidTr="004241CB">
        <w:trPr>
          <w:trHeight w:val="300"/>
        </w:trPr>
        <w:tc>
          <w:tcPr>
            <w:tcW w:w="294" w:type="pct"/>
            <w:noWrap/>
            <w:hideMark/>
          </w:tcPr>
          <w:p w14:paraId="7298F18D" w14:textId="77777777" w:rsidR="004241CB" w:rsidRPr="004241CB" w:rsidRDefault="004241CB" w:rsidP="004241CB">
            <w:pPr>
              <w:pStyle w:val="a1"/>
              <w:ind w:firstLine="0"/>
              <w:jc w:val="left"/>
            </w:pPr>
            <w:r w:rsidRPr="004241CB">
              <w:t>5</w:t>
            </w:r>
          </w:p>
        </w:tc>
        <w:tc>
          <w:tcPr>
            <w:tcW w:w="851" w:type="pct"/>
            <w:noWrap/>
            <w:hideMark/>
          </w:tcPr>
          <w:p w14:paraId="70779E8A" w14:textId="77777777" w:rsidR="004241CB" w:rsidRPr="004241CB" w:rsidRDefault="004241CB" w:rsidP="004241CB">
            <w:pPr>
              <w:pStyle w:val="a1"/>
              <w:ind w:firstLine="0"/>
              <w:jc w:val="center"/>
            </w:pPr>
            <w:r w:rsidRPr="004241CB">
              <w:t>93,6</w:t>
            </w:r>
          </w:p>
        </w:tc>
        <w:tc>
          <w:tcPr>
            <w:tcW w:w="860" w:type="pct"/>
            <w:vMerge/>
            <w:hideMark/>
          </w:tcPr>
          <w:p w14:paraId="3809F8C3" w14:textId="77777777" w:rsidR="004241CB" w:rsidRPr="004241CB" w:rsidRDefault="004241CB" w:rsidP="004241CB">
            <w:pPr>
              <w:pStyle w:val="a1"/>
              <w:ind w:firstLine="0"/>
              <w:jc w:val="center"/>
            </w:pPr>
          </w:p>
        </w:tc>
        <w:tc>
          <w:tcPr>
            <w:tcW w:w="778" w:type="pct"/>
            <w:noWrap/>
            <w:hideMark/>
          </w:tcPr>
          <w:p w14:paraId="71992894" w14:textId="77777777" w:rsidR="004241CB" w:rsidRPr="004241CB" w:rsidRDefault="004241CB" w:rsidP="004241CB">
            <w:pPr>
              <w:pStyle w:val="a1"/>
              <w:ind w:firstLine="0"/>
              <w:jc w:val="center"/>
            </w:pPr>
            <w:r w:rsidRPr="004241CB">
              <w:t>2,712E-02</w:t>
            </w:r>
          </w:p>
        </w:tc>
        <w:tc>
          <w:tcPr>
            <w:tcW w:w="856" w:type="pct"/>
            <w:noWrap/>
            <w:hideMark/>
          </w:tcPr>
          <w:p w14:paraId="1BB6AA82" w14:textId="77777777" w:rsidR="004241CB" w:rsidRPr="004241CB" w:rsidRDefault="004241CB" w:rsidP="004241CB">
            <w:pPr>
              <w:pStyle w:val="a1"/>
              <w:ind w:firstLine="0"/>
              <w:jc w:val="center"/>
            </w:pPr>
            <w:r w:rsidRPr="004241CB">
              <w:t>2,054E-04</w:t>
            </w:r>
          </w:p>
        </w:tc>
        <w:tc>
          <w:tcPr>
            <w:tcW w:w="856" w:type="pct"/>
            <w:noWrap/>
            <w:hideMark/>
          </w:tcPr>
          <w:p w14:paraId="49B7F08D" w14:textId="77777777" w:rsidR="004241CB" w:rsidRPr="004241CB" w:rsidRDefault="004241CB" w:rsidP="004241CB">
            <w:pPr>
              <w:pStyle w:val="a1"/>
              <w:ind w:firstLine="0"/>
              <w:jc w:val="center"/>
            </w:pPr>
            <w:r w:rsidRPr="004241CB">
              <w:t>1,029E-03</w:t>
            </w:r>
          </w:p>
        </w:tc>
        <w:tc>
          <w:tcPr>
            <w:tcW w:w="505" w:type="pct"/>
            <w:noWrap/>
            <w:hideMark/>
          </w:tcPr>
          <w:p w14:paraId="30943B53" w14:textId="77777777" w:rsidR="004241CB" w:rsidRPr="004241CB" w:rsidRDefault="004241CB" w:rsidP="004241CB">
            <w:pPr>
              <w:pStyle w:val="a1"/>
              <w:ind w:firstLine="0"/>
              <w:jc w:val="center"/>
            </w:pPr>
            <w:r w:rsidRPr="004241CB">
              <w:t>4,4</w:t>
            </w:r>
          </w:p>
        </w:tc>
      </w:tr>
      <w:tr w:rsidR="004241CB" w:rsidRPr="003A7455" w14:paraId="7E557EDA" w14:textId="77777777" w:rsidTr="004241CB">
        <w:trPr>
          <w:trHeight w:val="300"/>
        </w:trPr>
        <w:tc>
          <w:tcPr>
            <w:tcW w:w="294" w:type="pct"/>
            <w:noWrap/>
            <w:hideMark/>
          </w:tcPr>
          <w:p w14:paraId="4894EEB6" w14:textId="77777777" w:rsidR="004241CB" w:rsidRPr="004241CB" w:rsidRDefault="004241CB" w:rsidP="004241CB">
            <w:pPr>
              <w:pStyle w:val="a1"/>
              <w:ind w:firstLine="0"/>
              <w:jc w:val="left"/>
            </w:pPr>
            <w:r w:rsidRPr="004241CB">
              <w:t>4</w:t>
            </w:r>
          </w:p>
        </w:tc>
        <w:tc>
          <w:tcPr>
            <w:tcW w:w="851" w:type="pct"/>
            <w:noWrap/>
            <w:hideMark/>
          </w:tcPr>
          <w:p w14:paraId="14968EEA" w14:textId="77777777" w:rsidR="004241CB" w:rsidRPr="004241CB" w:rsidRDefault="004241CB" w:rsidP="004241CB">
            <w:pPr>
              <w:pStyle w:val="a1"/>
              <w:ind w:firstLine="0"/>
              <w:jc w:val="center"/>
            </w:pPr>
            <w:r w:rsidRPr="004241CB">
              <w:t>93,6</w:t>
            </w:r>
          </w:p>
        </w:tc>
        <w:tc>
          <w:tcPr>
            <w:tcW w:w="860" w:type="pct"/>
            <w:vMerge/>
            <w:hideMark/>
          </w:tcPr>
          <w:p w14:paraId="6EF575D4" w14:textId="77777777" w:rsidR="004241CB" w:rsidRPr="004241CB" w:rsidRDefault="004241CB" w:rsidP="004241CB">
            <w:pPr>
              <w:pStyle w:val="a1"/>
              <w:ind w:firstLine="0"/>
              <w:jc w:val="center"/>
            </w:pPr>
          </w:p>
        </w:tc>
        <w:tc>
          <w:tcPr>
            <w:tcW w:w="778" w:type="pct"/>
            <w:noWrap/>
            <w:hideMark/>
          </w:tcPr>
          <w:p w14:paraId="59B64983" w14:textId="77777777" w:rsidR="004241CB" w:rsidRPr="004241CB" w:rsidRDefault="004241CB" w:rsidP="004241CB">
            <w:pPr>
              <w:pStyle w:val="a1"/>
              <w:ind w:firstLine="0"/>
              <w:jc w:val="center"/>
            </w:pPr>
            <w:r w:rsidRPr="004241CB">
              <w:t>2,712E-02</w:t>
            </w:r>
          </w:p>
        </w:tc>
        <w:tc>
          <w:tcPr>
            <w:tcW w:w="856" w:type="pct"/>
            <w:noWrap/>
            <w:hideMark/>
          </w:tcPr>
          <w:p w14:paraId="412F1E67" w14:textId="77777777" w:rsidR="004241CB" w:rsidRPr="004241CB" w:rsidRDefault="004241CB" w:rsidP="004241CB">
            <w:pPr>
              <w:pStyle w:val="a1"/>
              <w:ind w:firstLine="0"/>
              <w:jc w:val="center"/>
            </w:pPr>
            <w:r w:rsidRPr="004241CB">
              <w:t>1,860E-04</w:t>
            </w:r>
          </w:p>
        </w:tc>
        <w:tc>
          <w:tcPr>
            <w:tcW w:w="856" w:type="pct"/>
            <w:noWrap/>
            <w:hideMark/>
          </w:tcPr>
          <w:p w14:paraId="47AE19E7" w14:textId="77777777" w:rsidR="004241CB" w:rsidRPr="004241CB" w:rsidRDefault="004241CB" w:rsidP="004241CB">
            <w:pPr>
              <w:pStyle w:val="a1"/>
              <w:ind w:firstLine="0"/>
              <w:jc w:val="center"/>
            </w:pPr>
            <w:r w:rsidRPr="004241CB">
              <w:t>9,285E-04</w:t>
            </w:r>
          </w:p>
        </w:tc>
        <w:tc>
          <w:tcPr>
            <w:tcW w:w="505" w:type="pct"/>
            <w:noWrap/>
            <w:hideMark/>
          </w:tcPr>
          <w:p w14:paraId="7D248D81" w14:textId="77777777" w:rsidR="004241CB" w:rsidRPr="004241CB" w:rsidRDefault="004241CB" w:rsidP="004241CB">
            <w:pPr>
              <w:pStyle w:val="a1"/>
              <w:ind w:firstLine="0"/>
              <w:jc w:val="center"/>
            </w:pPr>
            <w:r w:rsidRPr="004241CB">
              <w:t>4,0</w:t>
            </w:r>
          </w:p>
        </w:tc>
      </w:tr>
      <w:tr w:rsidR="004241CB" w:rsidRPr="003A7455" w14:paraId="31574C84" w14:textId="77777777" w:rsidTr="004241CB">
        <w:trPr>
          <w:trHeight w:val="300"/>
        </w:trPr>
        <w:tc>
          <w:tcPr>
            <w:tcW w:w="294" w:type="pct"/>
            <w:tcBorders>
              <w:bottom w:val="single" w:sz="4" w:space="0" w:color="auto"/>
            </w:tcBorders>
            <w:noWrap/>
            <w:hideMark/>
          </w:tcPr>
          <w:p w14:paraId="30F06E1A" w14:textId="77777777" w:rsidR="004241CB" w:rsidRPr="004241CB" w:rsidRDefault="004241CB" w:rsidP="004241CB">
            <w:pPr>
              <w:pStyle w:val="a1"/>
              <w:ind w:firstLine="0"/>
              <w:jc w:val="left"/>
            </w:pPr>
            <w:r w:rsidRPr="004241CB">
              <w:t>3</w:t>
            </w:r>
          </w:p>
        </w:tc>
        <w:tc>
          <w:tcPr>
            <w:tcW w:w="851" w:type="pct"/>
            <w:tcBorders>
              <w:bottom w:val="single" w:sz="4" w:space="0" w:color="auto"/>
            </w:tcBorders>
            <w:noWrap/>
            <w:hideMark/>
          </w:tcPr>
          <w:p w14:paraId="12BCAD7F" w14:textId="77777777" w:rsidR="004241CB" w:rsidRPr="004241CB" w:rsidRDefault="004241CB" w:rsidP="004241CB">
            <w:pPr>
              <w:pStyle w:val="a1"/>
              <w:ind w:firstLine="0"/>
              <w:jc w:val="center"/>
            </w:pPr>
            <w:r w:rsidRPr="004241CB">
              <w:t>93,6</w:t>
            </w:r>
          </w:p>
        </w:tc>
        <w:tc>
          <w:tcPr>
            <w:tcW w:w="860" w:type="pct"/>
            <w:vMerge/>
            <w:tcBorders>
              <w:bottom w:val="single" w:sz="4" w:space="0" w:color="auto"/>
            </w:tcBorders>
            <w:hideMark/>
          </w:tcPr>
          <w:p w14:paraId="6B5890A4" w14:textId="77777777" w:rsidR="004241CB" w:rsidRPr="004241CB" w:rsidRDefault="004241CB" w:rsidP="004241CB">
            <w:pPr>
              <w:pStyle w:val="a1"/>
              <w:ind w:firstLine="0"/>
              <w:jc w:val="center"/>
            </w:pPr>
          </w:p>
        </w:tc>
        <w:tc>
          <w:tcPr>
            <w:tcW w:w="778" w:type="pct"/>
            <w:tcBorders>
              <w:bottom w:val="single" w:sz="4" w:space="0" w:color="auto"/>
            </w:tcBorders>
            <w:noWrap/>
            <w:hideMark/>
          </w:tcPr>
          <w:p w14:paraId="3FB1C390" w14:textId="77777777" w:rsidR="004241CB" w:rsidRPr="004241CB" w:rsidRDefault="004241CB" w:rsidP="004241CB">
            <w:pPr>
              <w:pStyle w:val="a1"/>
              <w:ind w:firstLine="0"/>
              <w:jc w:val="center"/>
            </w:pPr>
            <w:r w:rsidRPr="004241CB">
              <w:t>2,712E-02</w:t>
            </w:r>
          </w:p>
        </w:tc>
        <w:tc>
          <w:tcPr>
            <w:tcW w:w="856" w:type="pct"/>
            <w:tcBorders>
              <w:bottom w:val="single" w:sz="4" w:space="0" w:color="auto"/>
            </w:tcBorders>
            <w:noWrap/>
            <w:hideMark/>
          </w:tcPr>
          <w:p w14:paraId="21A83904" w14:textId="77777777" w:rsidR="004241CB" w:rsidRPr="004241CB" w:rsidRDefault="004241CB" w:rsidP="004241CB">
            <w:pPr>
              <w:pStyle w:val="a1"/>
              <w:ind w:firstLine="0"/>
              <w:jc w:val="center"/>
            </w:pPr>
            <w:r w:rsidRPr="004241CB">
              <w:t>1,549E-04</w:t>
            </w:r>
          </w:p>
        </w:tc>
        <w:tc>
          <w:tcPr>
            <w:tcW w:w="856" w:type="pct"/>
            <w:tcBorders>
              <w:bottom w:val="single" w:sz="4" w:space="0" w:color="auto"/>
            </w:tcBorders>
            <w:noWrap/>
            <w:hideMark/>
          </w:tcPr>
          <w:p w14:paraId="4DA00FCA" w14:textId="77777777" w:rsidR="004241CB" w:rsidRPr="004241CB" w:rsidRDefault="004241CB" w:rsidP="004241CB">
            <w:pPr>
              <w:pStyle w:val="a1"/>
              <w:ind w:firstLine="0"/>
              <w:jc w:val="center"/>
            </w:pPr>
            <w:r w:rsidRPr="004241CB">
              <w:t>7,884E-04</w:t>
            </w:r>
          </w:p>
        </w:tc>
        <w:tc>
          <w:tcPr>
            <w:tcW w:w="505" w:type="pct"/>
            <w:tcBorders>
              <w:bottom w:val="single" w:sz="4" w:space="0" w:color="auto"/>
            </w:tcBorders>
            <w:noWrap/>
            <w:hideMark/>
          </w:tcPr>
          <w:p w14:paraId="108AA136" w14:textId="77777777" w:rsidR="004241CB" w:rsidRPr="004241CB" w:rsidRDefault="004241CB" w:rsidP="004241CB">
            <w:pPr>
              <w:pStyle w:val="a1"/>
              <w:ind w:firstLine="0"/>
              <w:jc w:val="center"/>
            </w:pPr>
            <w:r w:rsidRPr="004241CB">
              <w:t>3,4</w:t>
            </w:r>
          </w:p>
        </w:tc>
      </w:tr>
      <w:tr w:rsidR="004241CB" w:rsidRPr="003A7455" w14:paraId="30845197" w14:textId="77777777" w:rsidTr="00AB1903">
        <w:trPr>
          <w:trHeight w:val="105"/>
        </w:trPr>
        <w:tc>
          <w:tcPr>
            <w:tcW w:w="294" w:type="pct"/>
            <w:tcBorders>
              <w:top w:val="single" w:sz="4" w:space="0" w:color="auto"/>
            </w:tcBorders>
            <w:noWrap/>
            <w:hideMark/>
          </w:tcPr>
          <w:p w14:paraId="7D1F2AC2" w14:textId="77777777" w:rsidR="004241CB" w:rsidRPr="004241CB" w:rsidRDefault="004241CB" w:rsidP="004241CB">
            <w:pPr>
              <w:pStyle w:val="a1"/>
              <w:ind w:firstLine="0"/>
              <w:jc w:val="left"/>
            </w:pPr>
            <w:r w:rsidRPr="004241CB">
              <w:t>2</w:t>
            </w:r>
          </w:p>
        </w:tc>
        <w:tc>
          <w:tcPr>
            <w:tcW w:w="851" w:type="pct"/>
            <w:tcBorders>
              <w:top w:val="single" w:sz="4" w:space="0" w:color="auto"/>
            </w:tcBorders>
            <w:noWrap/>
            <w:hideMark/>
          </w:tcPr>
          <w:p w14:paraId="2FB84745" w14:textId="77777777" w:rsidR="004241CB" w:rsidRPr="004241CB" w:rsidRDefault="004241CB" w:rsidP="004241CB">
            <w:pPr>
              <w:pStyle w:val="a1"/>
              <w:ind w:firstLine="0"/>
              <w:jc w:val="center"/>
            </w:pPr>
            <w:r w:rsidRPr="004241CB">
              <w:t>93,6</w:t>
            </w:r>
          </w:p>
        </w:tc>
        <w:tc>
          <w:tcPr>
            <w:tcW w:w="860" w:type="pct"/>
            <w:vMerge w:val="restart"/>
            <w:tcBorders>
              <w:top w:val="single" w:sz="4" w:space="0" w:color="auto"/>
            </w:tcBorders>
            <w:vAlign w:val="center"/>
            <w:hideMark/>
          </w:tcPr>
          <w:p w14:paraId="4B92E008" w14:textId="3E6080F8" w:rsidR="004241CB" w:rsidRPr="004241CB" w:rsidRDefault="004241CB" w:rsidP="00AB1903">
            <w:pPr>
              <w:pStyle w:val="a1"/>
              <w:ind w:firstLine="0"/>
              <w:jc w:val="center"/>
            </w:pPr>
            <w:r w:rsidRPr="004241CB">
              <w:t>blanket,</w:t>
            </w:r>
            <w:r>
              <w:t xml:space="preserve"> </w:t>
            </w:r>
            <w:r w:rsidRPr="004241CB">
              <w:t>UN fuel</w:t>
            </w:r>
          </w:p>
        </w:tc>
        <w:tc>
          <w:tcPr>
            <w:tcW w:w="778" w:type="pct"/>
            <w:tcBorders>
              <w:top w:val="single" w:sz="4" w:space="0" w:color="auto"/>
            </w:tcBorders>
            <w:noWrap/>
            <w:hideMark/>
          </w:tcPr>
          <w:p w14:paraId="5CA97510" w14:textId="77777777" w:rsidR="004241CB" w:rsidRPr="004241CB" w:rsidRDefault="004241CB" w:rsidP="004241CB">
            <w:pPr>
              <w:pStyle w:val="a1"/>
              <w:ind w:firstLine="0"/>
              <w:jc w:val="center"/>
            </w:pPr>
            <w:r w:rsidRPr="004241CB">
              <w:t>3,13E-02</w:t>
            </w:r>
          </w:p>
        </w:tc>
        <w:tc>
          <w:tcPr>
            <w:tcW w:w="856" w:type="pct"/>
            <w:tcBorders>
              <w:top w:val="single" w:sz="4" w:space="0" w:color="auto"/>
            </w:tcBorders>
            <w:noWrap/>
            <w:hideMark/>
          </w:tcPr>
          <w:p w14:paraId="6BFCBEB3" w14:textId="77777777" w:rsidR="004241CB" w:rsidRPr="004241CB" w:rsidRDefault="004241CB" w:rsidP="004241CB">
            <w:pPr>
              <w:pStyle w:val="a1"/>
              <w:ind w:firstLine="0"/>
              <w:jc w:val="center"/>
            </w:pPr>
            <w:r w:rsidRPr="004241CB">
              <w:t>1,399E-04</w:t>
            </w:r>
          </w:p>
        </w:tc>
        <w:tc>
          <w:tcPr>
            <w:tcW w:w="856" w:type="pct"/>
            <w:tcBorders>
              <w:top w:val="single" w:sz="4" w:space="0" w:color="auto"/>
            </w:tcBorders>
            <w:noWrap/>
            <w:hideMark/>
          </w:tcPr>
          <w:p w14:paraId="5A2CDBB3" w14:textId="77777777" w:rsidR="004241CB" w:rsidRPr="004241CB" w:rsidRDefault="004241CB" w:rsidP="004241CB">
            <w:pPr>
              <w:pStyle w:val="a1"/>
              <w:ind w:firstLine="0"/>
              <w:jc w:val="center"/>
            </w:pPr>
            <w:r w:rsidRPr="004241CB">
              <w:t>1,059E-04</w:t>
            </w:r>
          </w:p>
        </w:tc>
        <w:tc>
          <w:tcPr>
            <w:tcW w:w="505" w:type="pct"/>
            <w:tcBorders>
              <w:top w:val="single" w:sz="4" w:space="0" w:color="auto"/>
            </w:tcBorders>
            <w:noWrap/>
            <w:hideMark/>
          </w:tcPr>
          <w:p w14:paraId="05F559D7" w14:textId="77777777" w:rsidR="004241CB" w:rsidRPr="004241CB" w:rsidRDefault="004241CB" w:rsidP="004241CB">
            <w:pPr>
              <w:pStyle w:val="a1"/>
              <w:ind w:firstLine="0"/>
              <w:jc w:val="center"/>
            </w:pPr>
            <w:r w:rsidRPr="004241CB">
              <w:t>0,8</w:t>
            </w:r>
          </w:p>
        </w:tc>
      </w:tr>
      <w:tr w:rsidR="004241CB" w:rsidRPr="003A7455" w14:paraId="2782B59C" w14:textId="77777777" w:rsidTr="004241CB">
        <w:trPr>
          <w:trHeight w:val="300"/>
        </w:trPr>
        <w:tc>
          <w:tcPr>
            <w:tcW w:w="294" w:type="pct"/>
            <w:noWrap/>
            <w:hideMark/>
          </w:tcPr>
          <w:p w14:paraId="5F3AE871" w14:textId="33AA080C" w:rsidR="004241CB" w:rsidRPr="004241CB" w:rsidRDefault="004241CB" w:rsidP="004241CB">
            <w:pPr>
              <w:pStyle w:val="a1"/>
              <w:ind w:firstLine="0"/>
              <w:jc w:val="left"/>
            </w:pPr>
            <w:r w:rsidRPr="004241CB">
              <w:t>1</w:t>
            </w:r>
          </w:p>
        </w:tc>
        <w:tc>
          <w:tcPr>
            <w:tcW w:w="851" w:type="pct"/>
            <w:noWrap/>
            <w:hideMark/>
          </w:tcPr>
          <w:p w14:paraId="71F4280A" w14:textId="77777777" w:rsidR="004241CB" w:rsidRPr="004241CB" w:rsidRDefault="004241CB" w:rsidP="004241CB">
            <w:pPr>
              <w:pStyle w:val="a1"/>
              <w:ind w:firstLine="0"/>
              <w:jc w:val="center"/>
            </w:pPr>
            <w:r w:rsidRPr="004241CB">
              <w:t>87,3</w:t>
            </w:r>
          </w:p>
        </w:tc>
        <w:tc>
          <w:tcPr>
            <w:tcW w:w="860" w:type="pct"/>
            <w:vMerge/>
            <w:hideMark/>
          </w:tcPr>
          <w:p w14:paraId="3EB1048A" w14:textId="77777777" w:rsidR="004241CB" w:rsidRPr="004241CB" w:rsidRDefault="004241CB" w:rsidP="004241CB">
            <w:pPr>
              <w:pStyle w:val="a1"/>
              <w:ind w:firstLine="0"/>
              <w:jc w:val="center"/>
            </w:pPr>
          </w:p>
        </w:tc>
        <w:tc>
          <w:tcPr>
            <w:tcW w:w="778" w:type="pct"/>
            <w:noWrap/>
            <w:hideMark/>
          </w:tcPr>
          <w:p w14:paraId="2807F42E" w14:textId="77777777" w:rsidR="004241CB" w:rsidRPr="004241CB" w:rsidRDefault="004241CB" w:rsidP="004241CB">
            <w:pPr>
              <w:pStyle w:val="a1"/>
              <w:ind w:firstLine="0"/>
              <w:jc w:val="center"/>
            </w:pPr>
            <w:r w:rsidRPr="004241CB">
              <w:t>3,13E-02</w:t>
            </w:r>
          </w:p>
        </w:tc>
        <w:tc>
          <w:tcPr>
            <w:tcW w:w="856" w:type="pct"/>
            <w:noWrap/>
            <w:hideMark/>
          </w:tcPr>
          <w:p w14:paraId="542F5E94" w14:textId="77777777" w:rsidR="004241CB" w:rsidRPr="004241CB" w:rsidRDefault="004241CB" w:rsidP="004241CB">
            <w:pPr>
              <w:pStyle w:val="a1"/>
              <w:ind w:firstLine="0"/>
              <w:jc w:val="center"/>
            </w:pPr>
            <w:r w:rsidRPr="004241CB">
              <w:t>8,171E-05</w:t>
            </w:r>
          </w:p>
        </w:tc>
        <w:tc>
          <w:tcPr>
            <w:tcW w:w="856" w:type="pct"/>
            <w:noWrap/>
            <w:hideMark/>
          </w:tcPr>
          <w:p w14:paraId="384C33C0" w14:textId="77777777" w:rsidR="004241CB" w:rsidRPr="004241CB" w:rsidRDefault="004241CB" w:rsidP="004241CB">
            <w:pPr>
              <w:pStyle w:val="a1"/>
              <w:ind w:firstLine="0"/>
              <w:jc w:val="center"/>
            </w:pPr>
            <w:r w:rsidRPr="004241CB">
              <w:t>6,665E-05</w:t>
            </w:r>
          </w:p>
        </w:tc>
        <w:tc>
          <w:tcPr>
            <w:tcW w:w="505" w:type="pct"/>
            <w:noWrap/>
            <w:hideMark/>
          </w:tcPr>
          <w:p w14:paraId="5E6A1A60" w14:textId="77777777" w:rsidR="004241CB" w:rsidRPr="004241CB" w:rsidRDefault="004241CB" w:rsidP="004241CB">
            <w:pPr>
              <w:pStyle w:val="a1"/>
              <w:ind w:firstLine="0"/>
              <w:jc w:val="center"/>
            </w:pPr>
            <w:r w:rsidRPr="004241CB">
              <w:t>0,5</w:t>
            </w:r>
          </w:p>
        </w:tc>
      </w:tr>
    </w:tbl>
    <w:p w14:paraId="576CC433" w14:textId="77777777" w:rsidR="004241CB" w:rsidRDefault="004241CB" w:rsidP="00923011">
      <w:pPr>
        <w:pStyle w:val="a1"/>
        <w:ind w:firstLine="0"/>
      </w:pPr>
    </w:p>
    <w:p w14:paraId="13BAD873" w14:textId="020E7EA3" w:rsidR="001A7C64" w:rsidRDefault="001A7C64" w:rsidP="001A7C64">
      <w:pPr>
        <w:pStyle w:val="a1"/>
      </w:pPr>
      <w:r w:rsidRPr="001A7C64">
        <w:t xml:space="preserve">Then ionizing radiation source was calculated by the module RASTAS_M. The neutron and photon sources rates for irradiated uranium-nitride and (U, </w:t>
      </w:r>
      <w:proofErr w:type="spellStart"/>
      <w:r w:rsidRPr="001A7C64">
        <w:t>Pu</w:t>
      </w:r>
      <w:proofErr w:type="spellEnd"/>
      <w:r w:rsidRPr="001A7C64">
        <w:t xml:space="preserve">)-N fuel respectively in full </w:t>
      </w:r>
      <w:proofErr w:type="spellStart"/>
      <w:r w:rsidRPr="001A7C64">
        <w:t>burnup</w:t>
      </w:r>
      <w:proofErr w:type="spellEnd"/>
      <w:r w:rsidRPr="001A7C64">
        <w:t xml:space="preserve"> are presented on the figure 4 and 5.</w:t>
      </w:r>
    </w:p>
    <w:p w14:paraId="470819CB" w14:textId="77777777" w:rsidR="00001931" w:rsidRDefault="00001931" w:rsidP="001A7C64">
      <w:pPr>
        <w:pStyle w:val="a1"/>
      </w:pPr>
    </w:p>
    <w:p w14:paraId="255A9F37" w14:textId="66E3AA45" w:rsidR="00001931" w:rsidRDefault="00001931" w:rsidP="00001931">
      <w:pPr>
        <w:pStyle w:val="a1"/>
        <w:jc w:val="center"/>
      </w:pPr>
      <w:r>
        <w:rPr>
          <w:noProof/>
          <w:lang w:val="ru-RU" w:eastAsia="ru-RU"/>
        </w:rPr>
        <w:drawing>
          <wp:inline distT="0" distB="0" distL="0" distR="0" wp14:anchorId="4359B512" wp14:editId="24157985">
            <wp:extent cx="5348605" cy="3381375"/>
            <wp:effectExtent l="0" t="0" r="4445" b="9525"/>
            <wp:docPr id="4" name="Рисунок 4" descr="C:\Users\sergey\Desktop\n_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gey\Desktop\n_sr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8605" cy="3381375"/>
                    </a:xfrm>
                    <a:prstGeom prst="rect">
                      <a:avLst/>
                    </a:prstGeom>
                    <a:noFill/>
                    <a:ln>
                      <a:noFill/>
                    </a:ln>
                  </pic:spPr>
                </pic:pic>
              </a:graphicData>
            </a:graphic>
          </wp:inline>
        </w:drawing>
      </w:r>
    </w:p>
    <w:p w14:paraId="710DF747" w14:textId="1DABCCD1" w:rsidR="00001931" w:rsidRPr="00001931" w:rsidRDefault="00001931" w:rsidP="00001931">
      <w:pPr>
        <w:pStyle w:val="Figurecaption"/>
        <w:rPr>
          <w:caps/>
          <w:lang w:eastAsia="es-ES"/>
        </w:rPr>
      </w:pPr>
      <w:proofErr w:type="gramStart"/>
      <w:r>
        <w:rPr>
          <w:caps/>
          <w:lang w:eastAsia="es-ES"/>
        </w:rPr>
        <w:t>Fig.</w:t>
      </w:r>
      <w:r w:rsidRPr="00001931">
        <w:rPr>
          <w:caps/>
          <w:lang w:eastAsia="es-ES"/>
        </w:rPr>
        <w:t xml:space="preserve"> 4</w:t>
      </w:r>
      <w:r>
        <w:rPr>
          <w:caps/>
          <w:lang w:eastAsia="es-ES"/>
        </w:rPr>
        <w:t>.</w:t>
      </w:r>
      <w:proofErr w:type="gramEnd"/>
      <w:r w:rsidRPr="00001931">
        <w:rPr>
          <w:caps/>
          <w:lang w:eastAsia="es-ES"/>
        </w:rPr>
        <w:t xml:space="preserve"> </w:t>
      </w:r>
      <w:r w:rsidR="004D648F">
        <w:rPr>
          <w:lang w:eastAsia="es-ES"/>
        </w:rPr>
        <w:t>Neutron source intensity</w:t>
      </w:r>
    </w:p>
    <w:p w14:paraId="6E902A0E" w14:textId="77777777" w:rsidR="00001931" w:rsidRDefault="00001931" w:rsidP="00001931">
      <w:pPr>
        <w:pStyle w:val="a1"/>
        <w:jc w:val="center"/>
        <w:rPr>
          <w:lang w:val="en-US"/>
        </w:rPr>
      </w:pPr>
    </w:p>
    <w:p w14:paraId="6C4E6B28" w14:textId="126A98CB" w:rsidR="00124B96" w:rsidRDefault="00124B96" w:rsidP="00BD5A9E">
      <w:pPr>
        <w:pStyle w:val="af7"/>
      </w:pPr>
      <w:r>
        <w:rPr>
          <w:noProof/>
          <w:lang w:eastAsia="ru-RU"/>
        </w:rPr>
        <w:lastRenderedPageBreak/>
        <w:drawing>
          <wp:inline distT="0" distB="0" distL="0" distR="0" wp14:anchorId="14E4B500" wp14:editId="000063F3">
            <wp:extent cx="4770408" cy="3147016"/>
            <wp:effectExtent l="0" t="0" r="0" b="0"/>
            <wp:docPr id="5" name="Рисунок 5" descr="C:\Users\sergey\Desktop\g_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gey\Desktop\g_sr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0185" cy="3146869"/>
                    </a:xfrm>
                    <a:prstGeom prst="rect">
                      <a:avLst/>
                    </a:prstGeom>
                    <a:noFill/>
                    <a:ln>
                      <a:noFill/>
                    </a:ln>
                  </pic:spPr>
                </pic:pic>
              </a:graphicData>
            </a:graphic>
          </wp:inline>
        </w:drawing>
      </w:r>
    </w:p>
    <w:p w14:paraId="1771CB01" w14:textId="59EC3BC1" w:rsidR="00124B96" w:rsidRPr="00124B96" w:rsidRDefault="00124B96" w:rsidP="00BD5A9E">
      <w:pPr>
        <w:pStyle w:val="Figurecaption"/>
        <w:ind w:firstLine="0"/>
        <w:rPr>
          <w:caps/>
          <w:lang w:eastAsia="es-ES"/>
        </w:rPr>
      </w:pPr>
      <w:proofErr w:type="gramStart"/>
      <w:r w:rsidRPr="00124B96">
        <w:rPr>
          <w:caps/>
          <w:lang w:eastAsia="es-ES"/>
        </w:rPr>
        <w:t>Fig</w:t>
      </w:r>
      <w:r>
        <w:rPr>
          <w:caps/>
          <w:lang w:eastAsia="es-ES"/>
        </w:rPr>
        <w:t>.</w:t>
      </w:r>
      <w:r w:rsidRPr="00124B96">
        <w:rPr>
          <w:caps/>
          <w:lang w:eastAsia="es-ES"/>
        </w:rPr>
        <w:t xml:space="preserve"> 5</w:t>
      </w:r>
      <w:r>
        <w:rPr>
          <w:caps/>
          <w:lang w:eastAsia="es-ES"/>
        </w:rPr>
        <w:t>.</w:t>
      </w:r>
      <w:proofErr w:type="gramEnd"/>
      <w:r w:rsidRPr="00124B96">
        <w:rPr>
          <w:caps/>
          <w:lang w:eastAsia="es-ES"/>
        </w:rPr>
        <w:t xml:space="preserve"> </w:t>
      </w:r>
      <w:r w:rsidR="004D648F">
        <w:rPr>
          <w:lang w:eastAsia="es-ES"/>
        </w:rPr>
        <w:t>Photon source intensity</w:t>
      </w:r>
    </w:p>
    <w:p w14:paraId="4F2C29DA" w14:textId="33CCF1B2" w:rsidR="00124B96" w:rsidRDefault="00124B96" w:rsidP="00BD5A9E">
      <w:pPr>
        <w:pStyle w:val="a1"/>
        <w:ind w:firstLine="0"/>
        <w:jc w:val="center"/>
        <w:rPr>
          <w:lang w:val="en-US"/>
        </w:rPr>
      </w:pPr>
    </w:p>
    <w:p w14:paraId="7A9287BA" w14:textId="118E5C62" w:rsidR="009505C5" w:rsidRPr="009505C5" w:rsidRDefault="009505C5" w:rsidP="009505C5">
      <w:pPr>
        <w:pStyle w:val="a1"/>
      </w:pPr>
      <w:r w:rsidRPr="009505C5">
        <w:t>On the final step shielding calculations were conducted by module MCU-FR and</w:t>
      </w:r>
      <w:r w:rsidR="00BD5A9E">
        <w:t xml:space="preserve"> </w:t>
      </w:r>
      <w:r w:rsidRPr="009505C5">
        <w:t>the dose equivalent rate on the cask surface was calculated. The main contribution in the dose equivalent is made by primary photon emission (fig. 6).</w:t>
      </w:r>
    </w:p>
    <w:p w14:paraId="626DF077" w14:textId="13202E70" w:rsidR="009505C5" w:rsidRPr="009505C5" w:rsidRDefault="009505C5" w:rsidP="009505C5">
      <w:pPr>
        <w:pStyle w:val="a1"/>
      </w:pPr>
      <w:proofErr w:type="spellStart"/>
      <w:r w:rsidRPr="009505C5">
        <w:t>Мах</w:t>
      </w:r>
      <w:r w:rsidR="00BD5A9E">
        <w:t>imum</w:t>
      </w:r>
      <w:proofErr w:type="spellEnd"/>
      <w:r w:rsidRPr="009505C5">
        <w:t xml:space="preserve"> total calculation levels of the emission </w:t>
      </w:r>
      <w:r w:rsidR="00BD5A9E">
        <w:t>are</w:t>
      </w:r>
      <w:r w:rsidRPr="009505C5">
        <w:t>:</w:t>
      </w:r>
    </w:p>
    <w:p w14:paraId="2EAEF5D9" w14:textId="77777777" w:rsidR="009505C5" w:rsidRPr="009505C5" w:rsidRDefault="009505C5" w:rsidP="009505C5">
      <w:pPr>
        <w:pStyle w:val="ListEmdash"/>
        <w:ind w:left="709"/>
      </w:pPr>
      <w:r w:rsidRPr="009505C5">
        <w:t xml:space="preserve">no more than 4,6 </w:t>
      </w:r>
      <w:proofErr w:type="spellStart"/>
      <w:r w:rsidRPr="009505C5">
        <w:t>mSv</w:t>
      </w:r>
      <w:proofErr w:type="spellEnd"/>
      <w:r w:rsidRPr="009505C5">
        <w:t xml:space="preserve">/h on the cask surface, that doesn’t exceed the limit 10 </w:t>
      </w:r>
      <w:proofErr w:type="spellStart"/>
      <w:r w:rsidRPr="009505C5">
        <w:t>mSv</w:t>
      </w:r>
      <w:proofErr w:type="spellEnd"/>
      <w:r w:rsidRPr="009505C5">
        <w:t>/h under the conditions of the exclusive use;</w:t>
      </w:r>
    </w:p>
    <w:p w14:paraId="091A5FE6" w14:textId="77777777" w:rsidR="009505C5" w:rsidRPr="009505C5" w:rsidRDefault="009505C5" w:rsidP="009505C5">
      <w:pPr>
        <w:pStyle w:val="ListEmdash"/>
        <w:ind w:left="709"/>
      </w:pPr>
      <w:r w:rsidRPr="009505C5">
        <w:t xml:space="preserve">no more than 1,4 </w:t>
      </w:r>
      <w:proofErr w:type="spellStart"/>
      <w:r w:rsidRPr="009505C5">
        <w:t>mSv</w:t>
      </w:r>
      <w:proofErr w:type="spellEnd"/>
      <w:r w:rsidRPr="009505C5">
        <w:t>/h at a distance of 1 m from the cask surface;</w:t>
      </w:r>
    </w:p>
    <w:p w14:paraId="174C2EAF" w14:textId="53DDBAC4" w:rsidR="00CB4169" w:rsidRDefault="009505C5" w:rsidP="009505C5">
      <w:pPr>
        <w:pStyle w:val="ListEmdash"/>
        <w:ind w:left="709"/>
      </w:pPr>
      <w:proofErr w:type="gramStart"/>
      <w:r w:rsidRPr="009505C5">
        <w:t>no</w:t>
      </w:r>
      <w:proofErr w:type="gramEnd"/>
      <w:r w:rsidRPr="009505C5">
        <w:t xml:space="preserve"> more than 0,6 </w:t>
      </w:r>
      <w:proofErr w:type="spellStart"/>
      <w:r w:rsidRPr="009505C5">
        <w:t>mSv</w:t>
      </w:r>
      <w:proofErr w:type="spellEnd"/>
      <w:r w:rsidRPr="009505C5">
        <w:t>/h at a distance of 2 m from the cask surface.</w:t>
      </w:r>
    </w:p>
    <w:p w14:paraId="7242A6CE" w14:textId="77777777" w:rsidR="00397341" w:rsidRDefault="00397341" w:rsidP="00397341">
      <w:pPr>
        <w:pStyle w:val="ListEmdash"/>
        <w:numPr>
          <w:ilvl w:val="0"/>
          <w:numId w:val="0"/>
        </w:numPr>
        <w:ind w:left="709"/>
      </w:pPr>
    </w:p>
    <w:p w14:paraId="02061A63" w14:textId="757754AE" w:rsidR="00397341" w:rsidRPr="009505C5" w:rsidRDefault="00BD5A9E" w:rsidP="002655CC">
      <w:pPr>
        <w:pStyle w:val="ListEmdash"/>
        <w:numPr>
          <w:ilvl w:val="0"/>
          <w:numId w:val="0"/>
        </w:numPr>
        <w:ind w:left="709"/>
        <w:jc w:val="center"/>
      </w:pPr>
      <w:r>
        <w:rPr>
          <w:noProof/>
          <w:lang w:val="ru-RU" w:eastAsia="ru-RU"/>
        </w:rPr>
        <w:drawing>
          <wp:inline distT="0" distB="0" distL="0" distR="0" wp14:anchorId="686541B1" wp14:editId="39A1B410">
            <wp:extent cx="3509033" cy="3600450"/>
            <wp:effectExtent l="0" t="0" r="0" b="0"/>
            <wp:docPr id="14" name="Рисунок 14" descr="C:\Users\sergey\Desktop\dos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rgey\Desktop\dose_di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6097" cy="3607698"/>
                    </a:xfrm>
                    <a:prstGeom prst="rect">
                      <a:avLst/>
                    </a:prstGeom>
                    <a:noFill/>
                    <a:ln>
                      <a:noFill/>
                    </a:ln>
                  </pic:spPr>
                </pic:pic>
              </a:graphicData>
            </a:graphic>
          </wp:inline>
        </w:drawing>
      </w:r>
    </w:p>
    <w:p w14:paraId="63E838DC" w14:textId="5BF26A61" w:rsidR="002655CC" w:rsidRPr="002655CC" w:rsidRDefault="002655CC" w:rsidP="002655CC">
      <w:pPr>
        <w:pStyle w:val="Figurecaption"/>
        <w:rPr>
          <w:caps/>
          <w:lang w:eastAsia="es-ES"/>
        </w:rPr>
      </w:pPr>
      <w:proofErr w:type="gramStart"/>
      <w:r>
        <w:rPr>
          <w:caps/>
          <w:lang w:eastAsia="es-ES"/>
        </w:rPr>
        <w:t>FiG.</w:t>
      </w:r>
      <w:r w:rsidRPr="002655CC">
        <w:rPr>
          <w:caps/>
          <w:lang w:eastAsia="es-ES"/>
        </w:rPr>
        <w:t xml:space="preserve"> 6</w:t>
      </w:r>
      <w:r>
        <w:rPr>
          <w:caps/>
          <w:lang w:eastAsia="es-ES"/>
        </w:rPr>
        <w:t>.</w:t>
      </w:r>
      <w:proofErr w:type="gramEnd"/>
      <w:r>
        <w:rPr>
          <w:caps/>
          <w:lang w:eastAsia="es-ES"/>
        </w:rPr>
        <w:t xml:space="preserve"> P</w:t>
      </w:r>
      <w:r w:rsidRPr="002655CC">
        <w:rPr>
          <w:lang w:eastAsia="es-ES"/>
        </w:rPr>
        <w:t>rimary</w:t>
      </w:r>
      <w:r w:rsidRPr="002655CC">
        <w:rPr>
          <w:caps/>
          <w:lang w:eastAsia="es-ES"/>
        </w:rPr>
        <w:t xml:space="preserve"> </w:t>
      </w:r>
      <w:r w:rsidRPr="002655CC">
        <w:rPr>
          <w:lang w:eastAsia="es-ES"/>
        </w:rPr>
        <w:t>photon</w:t>
      </w:r>
      <w:r w:rsidRPr="002655CC">
        <w:rPr>
          <w:caps/>
          <w:lang w:eastAsia="es-ES"/>
        </w:rPr>
        <w:t xml:space="preserve"> </w:t>
      </w:r>
      <w:r w:rsidRPr="002655CC">
        <w:rPr>
          <w:lang w:eastAsia="es-ES"/>
        </w:rPr>
        <w:t>dose</w:t>
      </w:r>
      <w:r w:rsidRPr="002655CC">
        <w:rPr>
          <w:caps/>
          <w:lang w:eastAsia="es-ES"/>
        </w:rPr>
        <w:t xml:space="preserve"> </w:t>
      </w:r>
      <w:r w:rsidRPr="002655CC">
        <w:rPr>
          <w:lang w:eastAsia="es-ES"/>
        </w:rPr>
        <w:t>equivalent</w:t>
      </w:r>
      <w:r w:rsidRPr="002655CC">
        <w:rPr>
          <w:caps/>
          <w:lang w:eastAsia="es-ES"/>
        </w:rPr>
        <w:t xml:space="preserve"> </w:t>
      </w:r>
      <w:r w:rsidRPr="002655CC">
        <w:rPr>
          <w:lang w:eastAsia="es-ES"/>
        </w:rPr>
        <w:t>rate</w:t>
      </w:r>
      <w:r w:rsidRPr="002655CC">
        <w:rPr>
          <w:caps/>
          <w:lang w:eastAsia="es-ES"/>
        </w:rPr>
        <w:t xml:space="preserve"> </w:t>
      </w:r>
      <w:r w:rsidRPr="002655CC">
        <w:rPr>
          <w:lang w:eastAsia="es-ES"/>
        </w:rPr>
        <w:t>distribution</w:t>
      </w:r>
      <w:r w:rsidRPr="002655CC">
        <w:rPr>
          <w:caps/>
          <w:lang w:eastAsia="es-ES"/>
        </w:rPr>
        <w:t xml:space="preserve"> </w:t>
      </w:r>
      <w:r w:rsidRPr="002655CC">
        <w:rPr>
          <w:lang w:eastAsia="es-ES"/>
        </w:rPr>
        <w:t>on the cask surface</w:t>
      </w:r>
    </w:p>
    <w:p w14:paraId="556E8826" w14:textId="16EDBDF1" w:rsidR="00397341" w:rsidRDefault="00397341" w:rsidP="00397341">
      <w:pPr>
        <w:pStyle w:val="2"/>
        <w:numPr>
          <w:ilvl w:val="1"/>
          <w:numId w:val="10"/>
        </w:numPr>
      </w:pPr>
      <w:r>
        <w:lastRenderedPageBreak/>
        <w:t>CONCLU</w:t>
      </w:r>
      <w:r w:rsidR="00B258EC">
        <w:t>S</w:t>
      </w:r>
      <w:r>
        <w:t>IONS</w:t>
      </w:r>
    </w:p>
    <w:p w14:paraId="5DAA53DF" w14:textId="55B41C4F" w:rsidR="00397341" w:rsidRPr="00397341" w:rsidRDefault="00397341" w:rsidP="00397341">
      <w:pPr>
        <w:pStyle w:val="a1"/>
      </w:pPr>
      <w:r w:rsidRPr="00397341">
        <w:t xml:space="preserve">The </w:t>
      </w:r>
      <w:r w:rsidR="00B258EC">
        <w:t>paper</w:t>
      </w:r>
      <w:r w:rsidRPr="00397341">
        <w:t xml:space="preserve"> includes the description of COMPLEX integrated code with its modules, demonstrates calculation capabilities on the example of radiation level assessment model problem for a transport container with spent fuel assemblies.</w:t>
      </w:r>
    </w:p>
    <w:p w14:paraId="6A608373" w14:textId="77777777" w:rsidR="00397341" w:rsidRPr="00397341" w:rsidRDefault="00397341" w:rsidP="00397341">
      <w:pPr>
        <w:pStyle w:val="a1"/>
      </w:pPr>
      <w:r w:rsidRPr="00397341">
        <w:t xml:space="preserve">At present the verification and validation matrix for COMPLEX integrated code has been developed. Basic verification and validation calculations will be completed in 2021. Code COMPLEX submission for </w:t>
      </w:r>
      <w:proofErr w:type="spellStart"/>
      <w:r w:rsidRPr="00397341">
        <w:t>Rostechnadzor</w:t>
      </w:r>
      <w:proofErr w:type="spellEnd"/>
      <w:r w:rsidRPr="00397341">
        <w:t xml:space="preserve"> certification is planned on 2022. </w:t>
      </w:r>
    </w:p>
    <w:p w14:paraId="139FD322" w14:textId="77777777" w:rsidR="00397341" w:rsidRPr="00397341" w:rsidRDefault="00397341" w:rsidP="00397341">
      <w:pPr>
        <w:pStyle w:val="a1"/>
      </w:pPr>
      <w:r w:rsidRPr="00397341">
        <w:t>Integrated COMPLEX code will provide radiation safety calculated substantiation of nuclear facilities – storage and transportation facilities for fresh and spent assemblies, reactor core, reactor facility, nuclear power plants equipment and premises, closed nuclear fuel cycle facilities using modern numerical simulating capabilities.</w:t>
      </w:r>
    </w:p>
    <w:p w14:paraId="1B7C91F3" w14:textId="77777777" w:rsidR="00397341" w:rsidRPr="00397341" w:rsidRDefault="00397341" w:rsidP="00397341">
      <w:pPr>
        <w:pStyle w:val="a1"/>
        <w:rPr>
          <w:lang w:val="en-US"/>
        </w:rPr>
      </w:pPr>
    </w:p>
    <w:p w14:paraId="433FE097" w14:textId="77777777" w:rsidR="00D26ADA" w:rsidRPr="00285755" w:rsidRDefault="00D26ADA" w:rsidP="00537496">
      <w:pPr>
        <w:pStyle w:val="Otherunnumberedheadings"/>
      </w:pPr>
      <w:r>
        <w:t>References</w:t>
      </w:r>
    </w:p>
    <w:p w14:paraId="258F8F42" w14:textId="77777777" w:rsidR="00151879" w:rsidRDefault="00151879" w:rsidP="00151879">
      <w:pPr>
        <w:pStyle w:val="Referencelist"/>
        <w:rPr>
          <w:lang w:val="en-US"/>
        </w:rPr>
      </w:pPr>
      <w:r w:rsidRPr="001206DC">
        <w:rPr>
          <w:lang w:val="en-US"/>
        </w:rPr>
        <w:t xml:space="preserve">BELOV, A. et al., </w:t>
      </w:r>
      <w:proofErr w:type="spellStart"/>
      <w:r w:rsidRPr="001206DC">
        <w:rPr>
          <w:lang w:val="en-US"/>
        </w:rPr>
        <w:t>Programmnyy</w:t>
      </w:r>
      <w:proofErr w:type="spellEnd"/>
      <w:r w:rsidRPr="001206DC">
        <w:rPr>
          <w:lang w:val="en-US"/>
        </w:rPr>
        <w:t xml:space="preserve"> </w:t>
      </w:r>
      <w:proofErr w:type="spellStart"/>
      <w:r w:rsidRPr="001206DC">
        <w:rPr>
          <w:lang w:val="en-US"/>
        </w:rPr>
        <w:t>kompleks</w:t>
      </w:r>
      <w:proofErr w:type="spellEnd"/>
      <w:r w:rsidRPr="001206DC">
        <w:rPr>
          <w:lang w:val="en-US"/>
        </w:rPr>
        <w:t xml:space="preserve"> </w:t>
      </w:r>
      <w:proofErr w:type="spellStart"/>
      <w:r w:rsidRPr="001206DC">
        <w:rPr>
          <w:lang w:val="en-US"/>
        </w:rPr>
        <w:t>rascheta</w:t>
      </w:r>
      <w:proofErr w:type="spellEnd"/>
      <w:r w:rsidRPr="001206DC">
        <w:rPr>
          <w:lang w:val="en-US"/>
        </w:rPr>
        <w:t xml:space="preserve"> </w:t>
      </w:r>
      <w:proofErr w:type="spellStart"/>
      <w:r w:rsidRPr="001206DC">
        <w:rPr>
          <w:lang w:val="en-US"/>
        </w:rPr>
        <w:t>radiatsionnoy</w:t>
      </w:r>
      <w:proofErr w:type="spellEnd"/>
      <w:r w:rsidRPr="001206DC">
        <w:rPr>
          <w:lang w:val="en-US"/>
        </w:rPr>
        <w:t xml:space="preserve"> </w:t>
      </w:r>
      <w:proofErr w:type="spellStart"/>
      <w:r w:rsidRPr="001206DC">
        <w:rPr>
          <w:lang w:val="en-US"/>
        </w:rPr>
        <w:t>bezopasnosti</w:t>
      </w:r>
      <w:proofErr w:type="spellEnd"/>
      <w:r w:rsidRPr="001206DC">
        <w:rPr>
          <w:lang w:val="en-US"/>
        </w:rPr>
        <w:t xml:space="preserve">, </w:t>
      </w:r>
      <w:proofErr w:type="spellStart"/>
      <w:r w:rsidRPr="00306863">
        <w:rPr>
          <w:lang w:val="en-US"/>
        </w:rPr>
        <w:t>Voprosy</w:t>
      </w:r>
      <w:proofErr w:type="spellEnd"/>
      <w:r w:rsidRPr="00306863">
        <w:rPr>
          <w:lang w:val="en-US"/>
        </w:rPr>
        <w:t xml:space="preserve"> </w:t>
      </w:r>
      <w:proofErr w:type="spellStart"/>
      <w:r w:rsidRPr="00306863">
        <w:rPr>
          <w:lang w:val="en-US"/>
        </w:rPr>
        <w:t>atomnoy</w:t>
      </w:r>
      <w:proofErr w:type="spellEnd"/>
      <w:r w:rsidRPr="00306863">
        <w:rPr>
          <w:lang w:val="en-US"/>
        </w:rPr>
        <w:t xml:space="preserve"> </w:t>
      </w:r>
      <w:proofErr w:type="spellStart"/>
      <w:r w:rsidRPr="00306863">
        <w:rPr>
          <w:lang w:val="en-US"/>
        </w:rPr>
        <w:t>nauki</w:t>
      </w:r>
      <w:proofErr w:type="spellEnd"/>
      <w:r w:rsidRPr="00306863">
        <w:rPr>
          <w:lang w:val="en-US"/>
        </w:rPr>
        <w:t xml:space="preserve"> </w:t>
      </w:r>
      <w:proofErr w:type="spellStart"/>
      <w:r w:rsidRPr="00306863">
        <w:rPr>
          <w:lang w:val="en-US"/>
        </w:rPr>
        <w:t>i</w:t>
      </w:r>
      <w:proofErr w:type="spellEnd"/>
      <w:r w:rsidRPr="00306863">
        <w:rPr>
          <w:lang w:val="en-US"/>
        </w:rPr>
        <w:t xml:space="preserve"> </w:t>
      </w:r>
      <w:proofErr w:type="spellStart"/>
      <w:r w:rsidRPr="00306863">
        <w:rPr>
          <w:lang w:val="en-US"/>
        </w:rPr>
        <w:t>tekhniki</w:t>
      </w:r>
      <w:proofErr w:type="spellEnd"/>
      <w:r w:rsidRPr="001206DC">
        <w:rPr>
          <w:lang w:val="en-US"/>
        </w:rPr>
        <w:t xml:space="preserve">. </w:t>
      </w:r>
      <w:proofErr w:type="spellStart"/>
      <w:r w:rsidRPr="001206DC">
        <w:rPr>
          <w:lang w:val="en-US"/>
        </w:rPr>
        <w:t>Yaderno-reaktornyye</w:t>
      </w:r>
      <w:proofErr w:type="spellEnd"/>
      <w:r w:rsidRPr="001206DC">
        <w:rPr>
          <w:lang w:val="en-US"/>
        </w:rPr>
        <w:t xml:space="preserve"> </w:t>
      </w:r>
      <w:proofErr w:type="spellStart"/>
      <w:r w:rsidRPr="001206DC">
        <w:rPr>
          <w:lang w:val="en-US"/>
        </w:rPr>
        <w:t>konstanty</w:t>
      </w:r>
      <w:proofErr w:type="spellEnd"/>
      <w:r w:rsidRPr="001206DC">
        <w:rPr>
          <w:lang w:val="en-US"/>
        </w:rPr>
        <w:t xml:space="preserve"> 2 (2019) 243–255.</w:t>
      </w:r>
    </w:p>
    <w:p w14:paraId="2210C02A" w14:textId="77777777" w:rsidR="00151879" w:rsidRPr="001206DC" w:rsidRDefault="00151879" w:rsidP="00151879">
      <w:pPr>
        <w:pStyle w:val="Referencelist"/>
        <w:rPr>
          <w:lang w:val="en-US"/>
        </w:rPr>
      </w:pPr>
      <w:r w:rsidRPr="001206DC">
        <w:rPr>
          <w:lang w:val="en-US"/>
        </w:rPr>
        <w:t xml:space="preserve">SELEZNEV, </w:t>
      </w:r>
      <w:r>
        <w:rPr>
          <w:lang w:val="en-US"/>
        </w:rPr>
        <w:t xml:space="preserve">YE. </w:t>
      </w:r>
      <w:proofErr w:type="gramStart"/>
      <w:r>
        <w:rPr>
          <w:lang w:val="en-US"/>
        </w:rPr>
        <w:t>et</w:t>
      </w:r>
      <w:proofErr w:type="gramEnd"/>
      <w:r>
        <w:rPr>
          <w:lang w:val="en-US"/>
        </w:rPr>
        <w:t xml:space="preserve"> al.</w:t>
      </w:r>
      <w:r w:rsidRPr="001206DC">
        <w:rPr>
          <w:lang w:val="en-US"/>
        </w:rPr>
        <w:t xml:space="preserve">, DOLCE VITA,  </w:t>
      </w:r>
      <w:proofErr w:type="spellStart"/>
      <w:r w:rsidRPr="00306863">
        <w:rPr>
          <w:lang w:val="en-US"/>
        </w:rPr>
        <w:t>Voprosy</w:t>
      </w:r>
      <w:proofErr w:type="spellEnd"/>
      <w:r w:rsidRPr="00306863">
        <w:rPr>
          <w:lang w:val="en-US"/>
        </w:rPr>
        <w:t xml:space="preserve"> </w:t>
      </w:r>
      <w:proofErr w:type="spellStart"/>
      <w:r w:rsidRPr="00306863">
        <w:rPr>
          <w:lang w:val="en-US"/>
        </w:rPr>
        <w:t>atomnoy</w:t>
      </w:r>
      <w:proofErr w:type="spellEnd"/>
      <w:r w:rsidRPr="00306863">
        <w:rPr>
          <w:lang w:val="en-US"/>
        </w:rPr>
        <w:t xml:space="preserve"> </w:t>
      </w:r>
      <w:proofErr w:type="spellStart"/>
      <w:r w:rsidRPr="00306863">
        <w:rPr>
          <w:lang w:val="en-US"/>
        </w:rPr>
        <w:t>nauki</w:t>
      </w:r>
      <w:proofErr w:type="spellEnd"/>
      <w:r w:rsidRPr="00306863">
        <w:rPr>
          <w:lang w:val="en-US"/>
        </w:rPr>
        <w:t xml:space="preserve"> </w:t>
      </w:r>
      <w:proofErr w:type="spellStart"/>
      <w:r w:rsidRPr="00306863">
        <w:rPr>
          <w:lang w:val="en-US"/>
        </w:rPr>
        <w:t>i</w:t>
      </w:r>
      <w:proofErr w:type="spellEnd"/>
      <w:r w:rsidRPr="00306863">
        <w:rPr>
          <w:lang w:val="en-US"/>
        </w:rPr>
        <w:t xml:space="preserve"> </w:t>
      </w:r>
      <w:proofErr w:type="spellStart"/>
      <w:r w:rsidRPr="00306863">
        <w:rPr>
          <w:lang w:val="en-US"/>
        </w:rPr>
        <w:t>tekhniki</w:t>
      </w:r>
      <w:proofErr w:type="spellEnd"/>
      <w:r w:rsidRPr="001206DC">
        <w:rPr>
          <w:lang w:val="en-US"/>
        </w:rPr>
        <w:t xml:space="preserve">. </w:t>
      </w:r>
      <w:proofErr w:type="spellStart"/>
      <w:r w:rsidRPr="001206DC">
        <w:rPr>
          <w:lang w:val="en-US"/>
        </w:rPr>
        <w:t>Yaderno-reaktornyye</w:t>
      </w:r>
      <w:proofErr w:type="spellEnd"/>
      <w:r w:rsidRPr="001206DC">
        <w:rPr>
          <w:lang w:val="en-US"/>
        </w:rPr>
        <w:t xml:space="preserve"> </w:t>
      </w:r>
      <w:proofErr w:type="spellStart"/>
      <w:r w:rsidRPr="001206DC">
        <w:rPr>
          <w:lang w:val="en-US"/>
        </w:rPr>
        <w:t>konstanty</w:t>
      </w:r>
      <w:proofErr w:type="spellEnd"/>
      <w:r w:rsidRPr="001206DC">
        <w:rPr>
          <w:lang w:val="en-US"/>
        </w:rPr>
        <w:t xml:space="preserve"> 1 (2018) 157–168</w:t>
      </w:r>
      <w:r>
        <w:rPr>
          <w:lang w:val="en-US"/>
        </w:rPr>
        <w:t>.</w:t>
      </w:r>
    </w:p>
    <w:p w14:paraId="694A2084" w14:textId="77777777" w:rsidR="00151879" w:rsidRPr="00B82D73" w:rsidRDefault="00151879" w:rsidP="00151879">
      <w:pPr>
        <w:pStyle w:val="Referencelist"/>
        <w:rPr>
          <w:lang w:val="en-US"/>
        </w:rPr>
      </w:pPr>
      <w:r w:rsidRPr="00B82D73">
        <w:rPr>
          <w:lang w:val="en-US"/>
        </w:rPr>
        <w:t xml:space="preserve">BEREZNEV, V., </w:t>
      </w:r>
      <w:proofErr w:type="spellStart"/>
      <w:r w:rsidRPr="00B82D73">
        <w:rPr>
          <w:lang w:val="en-US"/>
        </w:rPr>
        <w:t>Razrabotka</w:t>
      </w:r>
      <w:proofErr w:type="spellEnd"/>
      <w:r w:rsidRPr="00B82D73">
        <w:rPr>
          <w:lang w:val="en-US"/>
        </w:rPr>
        <w:t xml:space="preserve"> </w:t>
      </w:r>
      <w:proofErr w:type="spellStart"/>
      <w:r w:rsidRPr="00B82D73">
        <w:rPr>
          <w:lang w:val="en-US"/>
        </w:rPr>
        <w:t>neytronno-fizicheskogo</w:t>
      </w:r>
      <w:proofErr w:type="spellEnd"/>
      <w:r w:rsidRPr="00B82D73">
        <w:rPr>
          <w:lang w:val="en-US"/>
        </w:rPr>
        <w:t xml:space="preserve"> </w:t>
      </w:r>
      <w:proofErr w:type="spellStart"/>
      <w:r w:rsidRPr="00B82D73">
        <w:rPr>
          <w:lang w:val="en-US"/>
        </w:rPr>
        <w:t>koda</w:t>
      </w:r>
      <w:proofErr w:type="spellEnd"/>
      <w:r w:rsidRPr="00B82D73">
        <w:rPr>
          <w:lang w:val="en-US"/>
        </w:rPr>
        <w:t xml:space="preserve"> CORNER </w:t>
      </w:r>
      <w:proofErr w:type="spellStart"/>
      <w:r w:rsidRPr="00B82D73">
        <w:rPr>
          <w:lang w:val="en-US"/>
        </w:rPr>
        <w:t>dlya</w:t>
      </w:r>
      <w:proofErr w:type="spellEnd"/>
      <w:r w:rsidRPr="00B82D73">
        <w:rPr>
          <w:lang w:val="en-US"/>
        </w:rPr>
        <w:t xml:space="preserve"> </w:t>
      </w:r>
      <w:proofErr w:type="spellStart"/>
      <w:r w:rsidRPr="00B82D73">
        <w:rPr>
          <w:lang w:val="en-US"/>
        </w:rPr>
        <w:t>analiza</w:t>
      </w:r>
      <w:proofErr w:type="spellEnd"/>
      <w:r w:rsidRPr="00B82D73">
        <w:rPr>
          <w:lang w:val="en-US"/>
        </w:rPr>
        <w:t xml:space="preserve"> </w:t>
      </w:r>
      <w:proofErr w:type="spellStart"/>
      <w:r w:rsidRPr="00B82D73">
        <w:rPr>
          <w:lang w:val="en-US"/>
        </w:rPr>
        <w:t>statsionarnykh</w:t>
      </w:r>
      <w:proofErr w:type="spellEnd"/>
      <w:r w:rsidRPr="00B82D73">
        <w:rPr>
          <w:lang w:val="en-US"/>
        </w:rPr>
        <w:t xml:space="preserve"> </w:t>
      </w:r>
      <w:r>
        <w:rPr>
          <w:lang w:val="en-US"/>
        </w:rPr>
        <w:t>I</w:t>
      </w:r>
      <w:r w:rsidRPr="00B82D73">
        <w:rPr>
          <w:lang w:val="en-US"/>
        </w:rPr>
        <w:t xml:space="preserve"> </w:t>
      </w:r>
      <w:proofErr w:type="spellStart"/>
      <w:r w:rsidRPr="00B82D73">
        <w:rPr>
          <w:lang w:val="en-US"/>
        </w:rPr>
        <w:t>nestatsionarnykh</w:t>
      </w:r>
      <w:proofErr w:type="spellEnd"/>
      <w:r w:rsidRPr="00B82D73">
        <w:rPr>
          <w:lang w:val="en-US"/>
        </w:rPr>
        <w:t xml:space="preserve"> </w:t>
      </w:r>
      <w:proofErr w:type="spellStart"/>
      <w:r w:rsidRPr="00B82D73">
        <w:rPr>
          <w:lang w:val="en-US"/>
        </w:rPr>
        <w:t>protsessov</w:t>
      </w:r>
      <w:proofErr w:type="spellEnd"/>
      <w:r w:rsidRPr="00B82D73">
        <w:rPr>
          <w:lang w:val="en-US"/>
        </w:rPr>
        <w:t xml:space="preserve"> v </w:t>
      </w:r>
      <w:proofErr w:type="spellStart"/>
      <w:r w:rsidRPr="00B82D73">
        <w:rPr>
          <w:lang w:val="en-US"/>
        </w:rPr>
        <w:t>reaktorakh</w:t>
      </w:r>
      <w:proofErr w:type="spellEnd"/>
      <w:r w:rsidRPr="00B82D73">
        <w:rPr>
          <w:lang w:val="en-US"/>
        </w:rPr>
        <w:t xml:space="preserve"> </w:t>
      </w:r>
      <w:proofErr w:type="spellStart"/>
      <w:proofErr w:type="gramStart"/>
      <w:r w:rsidRPr="00B82D73">
        <w:rPr>
          <w:lang w:val="en-US"/>
        </w:rPr>
        <w:t>na</w:t>
      </w:r>
      <w:proofErr w:type="spellEnd"/>
      <w:proofErr w:type="gramEnd"/>
      <w:r w:rsidRPr="00B82D73">
        <w:rPr>
          <w:lang w:val="en-US"/>
        </w:rPr>
        <w:t xml:space="preserve"> </w:t>
      </w:r>
      <w:proofErr w:type="spellStart"/>
      <w:r w:rsidRPr="00B82D73">
        <w:rPr>
          <w:lang w:val="en-US"/>
        </w:rPr>
        <w:t>bystrykh</w:t>
      </w:r>
      <w:proofErr w:type="spellEnd"/>
      <w:r w:rsidRPr="00B82D73">
        <w:rPr>
          <w:lang w:val="en-US"/>
        </w:rPr>
        <w:t xml:space="preserve"> </w:t>
      </w:r>
      <w:proofErr w:type="spellStart"/>
      <w:r w:rsidRPr="00B82D73">
        <w:rPr>
          <w:lang w:val="en-US"/>
        </w:rPr>
        <w:t>neytronakh</w:t>
      </w:r>
      <w:proofErr w:type="spellEnd"/>
      <w:r w:rsidRPr="00B82D73">
        <w:rPr>
          <w:lang w:val="en-US"/>
        </w:rPr>
        <w:t xml:space="preserve">. </w:t>
      </w:r>
      <w:proofErr w:type="spellStart"/>
      <w:r w:rsidRPr="00B82D73">
        <w:rPr>
          <w:lang w:val="en-US"/>
        </w:rPr>
        <w:t>Dissertatsiya</w:t>
      </w:r>
      <w:proofErr w:type="spellEnd"/>
      <w:r w:rsidRPr="00B82D73">
        <w:rPr>
          <w:lang w:val="en-US"/>
        </w:rPr>
        <w:t xml:space="preserve"> </w:t>
      </w:r>
      <w:proofErr w:type="spellStart"/>
      <w:proofErr w:type="gramStart"/>
      <w:r w:rsidRPr="00B82D73">
        <w:rPr>
          <w:lang w:val="en-US"/>
        </w:rPr>
        <w:t>na</w:t>
      </w:r>
      <w:proofErr w:type="spellEnd"/>
      <w:proofErr w:type="gramEnd"/>
      <w:r w:rsidRPr="00B82D73">
        <w:rPr>
          <w:lang w:val="en-US"/>
        </w:rPr>
        <w:t xml:space="preserve"> </w:t>
      </w:r>
      <w:proofErr w:type="spellStart"/>
      <w:r w:rsidRPr="00B82D73">
        <w:rPr>
          <w:lang w:val="en-US"/>
        </w:rPr>
        <w:t>soiskaniye</w:t>
      </w:r>
      <w:proofErr w:type="spellEnd"/>
      <w:r w:rsidRPr="00B82D73">
        <w:rPr>
          <w:lang w:val="en-US"/>
        </w:rPr>
        <w:t xml:space="preserve"> </w:t>
      </w:r>
      <w:proofErr w:type="spellStart"/>
      <w:r w:rsidRPr="00B82D73">
        <w:rPr>
          <w:lang w:val="en-US"/>
        </w:rPr>
        <w:t>uchenoy</w:t>
      </w:r>
      <w:proofErr w:type="spellEnd"/>
      <w:r w:rsidRPr="00B82D73">
        <w:rPr>
          <w:lang w:val="en-US"/>
        </w:rPr>
        <w:t xml:space="preserve"> </w:t>
      </w:r>
      <w:proofErr w:type="spellStart"/>
      <w:r w:rsidRPr="00B82D73">
        <w:rPr>
          <w:lang w:val="en-US"/>
        </w:rPr>
        <w:t>stepeni</w:t>
      </w:r>
      <w:proofErr w:type="spellEnd"/>
      <w:r w:rsidRPr="00B82D73">
        <w:rPr>
          <w:lang w:val="en-US"/>
        </w:rPr>
        <w:t xml:space="preserve"> </w:t>
      </w:r>
      <w:proofErr w:type="spellStart"/>
      <w:r w:rsidRPr="00B82D73">
        <w:rPr>
          <w:lang w:val="en-US"/>
        </w:rPr>
        <w:t>kandidata</w:t>
      </w:r>
      <w:proofErr w:type="spellEnd"/>
      <w:r w:rsidRPr="00B82D73">
        <w:rPr>
          <w:lang w:val="en-US"/>
        </w:rPr>
        <w:t xml:space="preserve"> </w:t>
      </w:r>
      <w:proofErr w:type="spellStart"/>
      <w:r w:rsidRPr="00B82D73">
        <w:rPr>
          <w:lang w:val="en-US"/>
        </w:rPr>
        <w:t>tekhnicheskikh</w:t>
      </w:r>
      <w:proofErr w:type="spellEnd"/>
      <w:r w:rsidRPr="00B82D73">
        <w:rPr>
          <w:lang w:val="en-US"/>
        </w:rPr>
        <w:t xml:space="preserve"> </w:t>
      </w:r>
      <w:proofErr w:type="spellStart"/>
      <w:r w:rsidRPr="00B82D73">
        <w:rPr>
          <w:lang w:val="en-US"/>
        </w:rPr>
        <w:t>nauk</w:t>
      </w:r>
      <w:proofErr w:type="spellEnd"/>
      <w:r w:rsidRPr="00B82D73">
        <w:rPr>
          <w:lang w:val="en-US"/>
        </w:rPr>
        <w:t xml:space="preserve">, </w:t>
      </w:r>
      <w:proofErr w:type="spellStart"/>
      <w:r w:rsidRPr="00B82D73">
        <w:rPr>
          <w:lang w:val="en-US"/>
        </w:rPr>
        <w:t>Moskva</w:t>
      </w:r>
      <w:proofErr w:type="spellEnd"/>
      <w:r w:rsidRPr="00B82D73">
        <w:rPr>
          <w:lang w:val="en-US"/>
        </w:rPr>
        <w:t>, 2017.</w:t>
      </w:r>
    </w:p>
    <w:p w14:paraId="314FDD24" w14:textId="77777777" w:rsidR="00151879" w:rsidRPr="00306863" w:rsidRDefault="00151879" w:rsidP="00151879">
      <w:pPr>
        <w:pStyle w:val="Referencelist"/>
        <w:rPr>
          <w:lang w:val="en-US"/>
        </w:rPr>
      </w:pPr>
      <w:r w:rsidRPr="00306863">
        <w:rPr>
          <w:lang w:val="en-US"/>
        </w:rPr>
        <w:t>SELEZNEV, Y</w:t>
      </w:r>
      <w:r>
        <w:rPr>
          <w:lang w:val="en-US"/>
        </w:rPr>
        <w:t>E</w:t>
      </w:r>
      <w:r w:rsidRPr="00306863">
        <w:rPr>
          <w:lang w:val="en-US"/>
        </w:rPr>
        <w:t xml:space="preserve">. </w:t>
      </w:r>
      <w:proofErr w:type="gramStart"/>
      <w:r w:rsidRPr="00306863">
        <w:rPr>
          <w:lang w:val="en-US"/>
        </w:rPr>
        <w:t>et</w:t>
      </w:r>
      <w:proofErr w:type="gramEnd"/>
      <w:r w:rsidRPr="00306863">
        <w:rPr>
          <w:lang w:val="en-US"/>
        </w:rPr>
        <w:t xml:space="preserve"> al., </w:t>
      </w:r>
      <w:proofErr w:type="spellStart"/>
      <w:r w:rsidRPr="00306863">
        <w:rPr>
          <w:lang w:val="en-US"/>
        </w:rPr>
        <w:t>Modernizatsiya</w:t>
      </w:r>
      <w:proofErr w:type="spellEnd"/>
      <w:r w:rsidRPr="00306863">
        <w:rPr>
          <w:lang w:val="en-US"/>
        </w:rPr>
        <w:t xml:space="preserve"> </w:t>
      </w:r>
      <w:proofErr w:type="spellStart"/>
      <w:r w:rsidRPr="00306863">
        <w:rPr>
          <w:lang w:val="en-US"/>
        </w:rPr>
        <w:t>programmy</w:t>
      </w:r>
      <w:proofErr w:type="spellEnd"/>
      <w:r w:rsidRPr="00306863">
        <w:rPr>
          <w:lang w:val="en-US"/>
        </w:rPr>
        <w:t xml:space="preserve"> </w:t>
      </w:r>
      <w:proofErr w:type="spellStart"/>
      <w:r w:rsidRPr="00306863">
        <w:rPr>
          <w:lang w:val="en-US"/>
        </w:rPr>
        <w:t>rascheta</w:t>
      </w:r>
      <w:proofErr w:type="spellEnd"/>
      <w:r w:rsidRPr="00306863">
        <w:rPr>
          <w:lang w:val="en-US"/>
        </w:rPr>
        <w:t xml:space="preserve"> </w:t>
      </w:r>
      <w:proofErr w:type="spellStart"/>
      <w:r w:rsidRPr="00306863">
        <w:rPr>
          <w:lang w:val="en-US"/>
        </w:rPr>
        <w:t>zadachi</w:t>
      </w:r>
      <w:proofErr w:type="spellEnd"/>
      <w:r w:rsidRPr="00306863">
        <w:rPr>
          <w:lang w:val="en-US"/>
        </w:rPr>
        <w:t xml:space="preserve"> </w:t>
      </w:r>
      <w:proofErr w:type="spellStart"/>
      <w:r w:rsidRPr="00306863">
        <w:rPr>
          <w:lang w:val="en-US"/>
        </w:rPr>
        <w:t>nuklidnoy</w:t>
      </w:r>
      <w:proofErr w:type="spellEnd"/>
      <w:r w:rsidRPr="00306863">
        <w:rPr>
          <w:lang w:val="en-US"/>
        </w:rPr>
        <w:t xml:space="preserve"> </w:t>
      </w:r>
      <w:proofErr w:type="spellStart"/>
      <w:r w:rsidRPr="00306863">
        <w:rPr>
          <w:lang w:val="en-US"/>
        </w:rPr>
        <w:t>kinetiki</w:t>
      </w:r>
      <w:proofErr w:type="spellEnd"/>
      <w:r w:rsidRPr="00306863">
        <w:rPr>
          <w:lang w:val="en-US"/>
        </w:rPr>
        <w:t xml:space="preserve"> BPSD, </w:t>
      </w:r>
      <w:proofErr w:type="spellStart"/>
      <w:r w:rsidRPr="00306863">
        <w:rPr>
          <w:lang w:val="en-US"/>
        </w:rPr>
        <w:t>Izvestiya</w:t>
      </w:r>
      <w:proofErr w:type="spellEnd"/>
      <w:r w:rsidRPr="00306863">
        <w:rPr>
          <w:lang w:val="en-US"/>
        </w:rPr>
        <w:t xml:space="preserve"> </w:t>
      </w:r>
      <w:proofErr w:type="spellStart"/>
      <w:r w:rsidRPr="00306863">
        <w:rPr>
          <w:lang w:val="en-US"/>
        </w:rPr>
        <w:t>vuzov</w:t>
      </w:r>
      <w:proofErr w:type="spellEnd"/>
      <w:r w:rsidRPr="00306863">
        <w:rPr>
          <w:lang w:val="en-US"/>
        </w:rPr>
        <w:t xml:space="preserve">. </w:t>
      </w:r>
      <w:proofErr w:type="spellStart"/>
      <w:r w:rsidRPr="00306863">
        <w:rPr>
          <w:lang w:val="en-US"/>
        </w:rPr>
        <w:t>Yadernaya</w:t>
      </w:r>
      <w:proofErr w:type="spellEnd"/>
      <w:r w:rsidRPr="00306863">
        <w:rPr>
          <w:lang w:val="en-US"/>
        </w:rPr>
        <w:t xml:space="preserve"> </w:t>
      </w:r>
      <w:proofErr w:type="spellStart"/>
      <w:r w:rsidRPr="00306863">
        <w:rPr>
          <w:lang w:val="en-US"/>
        </w:rPr>
        <w:t>Energetika</w:t>
      </w:r>
      <w:proofErr w:type="spellEnd"/>
      <w:r w:rsidRPr="00306863">
        <w:rPr>
          <w:lang w:val="en-US"/>
        </w:rPr>
        <w:t xml:space="preserve"> 4 (2018) 115–126.</w:t>
      </w:r>
    </w:p>
    <w:p w14:paraId="297102E3" w14:textId="77777777" w:rsidR="00151879" w:rsidRPr="00306863" w:rsidRDefault="00151879" w:rsidP="00151879">
      <w:pPr>
        <w:pStyle w:val="Referencelist"/>
        <w:rPr>
          <w:lang w:val="en-US"/>
        </w:rPr>
      </w:pPr>
      <w:r w:rsidRPr="00306863">
        <w:rPr>
          <w:lang w:val="en-US"/>
        </w:rPr>
        <w:t xml:space="preserve">KHOMYAKOV, </w:t>
      </w:r>
      <w:proofErr w:type="gramStart"/>
      <w:r w:rsidRPr="00306863">
        <w:rPr>
          <w:lang w:val="en-US"/>
        </w:rPr>
        <w:t>YU.,</w:t>
      </w:r>
      <w:proofErr w:type="gramEnd"/>
      <w:r w:rsidRPr="00306863">
        <w:rPr>
          <w:lang w:val="en-US"/>
        </w:rPr>
        <w:t xml:space="preserve"> VLASKIN G., </w:t>
      </w:r>
      <w:proofErr w:type="spellStart"/>
      <w:r w:rsidRPr="00306863">
        <w:rPr>
          <w:lang w:val="en-US"/>
        </w:rPr>
        <w:t>Svidetel'stvo</w:t>
      </w:r>
      <w:proofErr w:type="spellEnd"/>
      <w:r w:rsidRPr="00306863">
        <w:rPr>
          <w:lang w:val="en-US"/>
        </w:rPr>
        <w:t xml:space="preserve"> o </w:t>
      </w:r>
      <w:proofErr w:type="spellStart"/>
      <w:r w:rsidRPr="00306863">
        <w:rPr>
          <w:lang w:val="en-US"/>
        </w:rPr>
        <w:t>gosudarstvennoy</w:t>
      </w:r>
      <w:proofErr w:type="spellEnd"/>
      <w:r w:rsidRPr="00306863">
        <w:rPr>
          <w:lang w:val="en-US"/>
        </w:rPr>
        <w:t xml:space="preserve"> </w:t>
      </w:r>
      <w:proofErr w:type="spellStart"/>
      <w:r w:rsidRPr="00306863">
        <w:rPr>
          <w:lang w:val="en-US"/>
        </w:rPr>
        <w:t>registratsii</w:t>
      </w:r>
      <w:proofErr w:type="spellEnd"/>
      <w:r w:rsidRPr="00306863">
        <w:rPr>
          <w:lang w:val="en-US"/>
        </w:rPr>
        <w:t xml:space="preserve"> </w:t>
      </w:r>
      <w:proofErr w:type="spellStart"/>
      <w:r w:rsidRPr="00306863">
        <w:rPr>
          <w:lang w:val="en-US"/>
        </w:rPr>
        <w:t>programmy</w:t>
      </w:r>
      <w:proofErr w:type="spellEnd"/>
      <w:r w:rsidRPr="00306863">
        <w:rPr>
          <w:lang w:val="en-US"/>
        </w:rPr>
        <w:t xml:space="preserve"> </w:t>
      </w:r>
      <w:proofErr w:type="spellStart"/>
      <w:r w:rsidRPr="00306863">
        <w:rPr>
          <w:lang w:val="en-US"/>
        </w:rPr>
        <w:t>dlya</w:t>
      </w:r>
      <w:proofErr w:type="spellEnd"/>
      <w:r w:rsidRPr="00306863">
        <w:rPr>
          <w:lang w:val="en-US"/>
        </w:rPr>
        <w:t xml:space="preserve"> EVM. </w:t>
      </w:r>
      <w:proofErr w:type="spellStart"/>
      <w:r w:rsidRPr="00306863">
        <w:rPr>
          <w:lang w:val="en-US"/>
        </w:rPr>
        <w:t>Programma</w:t>
      </w:r>
      <w:proofErr w:type="spellEnd"/>
      <w:r w:rsidRPr="00306863">
        <w:rPr>
          <w:lang w:val="en-US"/>
        </w:rPr>
        <w:t xml:space="preserve"> RASTAS </w:t>
      </w:r>
      <w:proofErr w:type="spellStart"/>
      <w:r w:rsidRPr="00306863">
        <w:rPr>
          <w:lang w:val="en-US"/>
        </w:rPr>
        <w:t>po</w:t>
      </w:r>
      <w:proofErr w:type="spellEnd"/>
      <w:r w:rsidRPr="00306863">
        <w:rPr>
          <w:lang w:val="en-US"/>
        </w:rPr>
        <w:t xml:space="preserve"> </w:t>
      </w:r>
      <w:proofErr w:type="spellStart"/>
      <w:r w:rsidRPr="00306863">
        <w:rPr>
          <w:lang w:val="en-US"/>
        </w:rPr>
        <w:t>raschetu</w:t>
      </w:r>
      <w:proofErr w:type="spellEnd"/>
      <w:r w:rsidRPr="00306863">
        <w:rPr>
          <w:lang w:val="en-US"/>
        </w:rPr>
        <w:t xml:space="preserve"> </w:t>
      </w:r>
      <w:proofErr w:type="spellStart"/>
      <w:r w:rsidRPr="00306863">
        <w:rPr>
          <w:lang w:val="en-US"/>
        </w:rPr>
        <w:t>istochnika</w:t>
      </w:r>
      <w:proofErr w:type="spellEnd"/>
      <w:r w:rsidRPr="00306863">
        <w:rPr>
          <w:lang w:val="en-US"/>
        </w:rPr>
        <w:t xml:space="preserve"> </w:t>
      </w:r>
      <w:proofErr w:type="spellStart"/>
      <w:r w:rsidRPr="00306863">
        <w:rPr>
          <w:lang w:val="en-US"/>
        </w:rPr>
        <w:t>pronikayushchikh</w:t>
      </w:r>
      <w:proofErr w:type="spellEnd"/>
      <w:r w:rsidRPr="00306863">
        <w:rPr>
          <w:lang w:val="en-US"/>
        </w:rPr>
        <w:t xml:space="preserve"> </w:t>
      </w:r>
      <w:proofErr w:type="spellStart"/>
      <w:r w:rsidRPr="00306863">
        <w:rPr>
          <w:lang w:val="en-US"/>
        </w:rPr>
        <w:t>ioniziruyushchikh</w:t>
      </w:r>
      <w:proofErr w:type="spellEnd"/>
      <w:r w:rsidRPr="00306863">
        <w:rPr>
          <w:lang w:val="en-US"/>
        </w:rPr>
        <w:t xml:space="preserve"> </w:t>
      </w:r>
      <w:proofErr w:type="spellStart"/>
      <w:r w:rsidRPr="00306863">
        <w:rPr>
          <w:lang w:val="en-US"/>
        </w:rPr>
        <w:t>izlucheniy</w:t>
      </w:r>
      <w:proofErr w:type="spellEnd"/>
      <w:r w:rsidRPr="00306863">
        <w:rPr>
          <w:lang w:val="en-US"/>
        </w:rPr>
        <w:t xml:space="preserve"> </w:t>
      </w:r>
      <w:proofErr w:type="spellStart"/>
      <w:r w:rsidRPr="00306863">
        <w:rPr>
          <w:lang w:val="en-US"/>
        </w:rPr>
        <w:t>radioaktivnykh</w:t>
      </w:r>
      <w:proofErr w:type="spellEnd"/>
      <w:r w:rsidRPr="00306863">
        <w:rPr>
          <w:lang w:val="en-US"/>
        </w:rPr>
        <w:t xml:space="preserve"> </w:t>
      </w:r>
      <w:proofErr w:type="spellStart"/>
      <w:r w:rsidRPr="00306863">
        <w:rPr>
          <w:lang w:val="en-US"/>
        </w:rPr>
        <w:t>materialov</w:t>
      </w:r>
      <w:proofErr w:type="spellEnd"/>
      <w:r w:rsidRPr="00306863">
        <w:rPr>
          <w:lang w:val="en-US"/>
        </w:rPr>
        <w:t xml:space="preserve">. Data </w:t>
      </w:r>
      <w:proofErr w:type="spellStart"/>
      <w:r w:rsidRPr="00306863">
        <w:rPr>
          <w:lang w:val="en-US"/>
        </w:rPr>
        <w:t>registratsii</w:t>
      </w:r>
      <w:proofErr w:type="spellEnd"/>
      <w:r w:rsidRPr="00306863">
        <w:rPr>
          <w:lang w:val="en-US"/>
        </w:rPr>
        <w:t xml:space="preserve">: 26.09.2019. </w:t>
      </w:r>
    </w:p>
    <w:p w14:paraId="192E98F5" w14:textId="77777777" w:rsidR="00151879" w:rsidRPr="00306863" w:rsidRDefault="00151879" w:rsidP="00151879">
      <w:pPr>
        <w:pStyle w:val="Referencelist"/>
        <w:rPr>
          <w:lang w:val="en-US"/>
        </w:rPr>
      </w:pPr>
      <w:r w:rsidRPr="00306863">
        <w:rPr>
          <w:lang w:val="en-US"/>
        </w:rPr>
        <w:t xml:space="preserve">BELOUSOV, V. et al., </w:t>
      </w:r>
      <w:proofErr w:type="spellStart"/>
      <w:r w:rsidRPr="00306863">
        <w:rPr>
          <w:lang w:val="en-US"/>
        </w:rPr>
        <w:t>Nekotoryye</w:t>
      </w:r>
      <w:proofErr w:type="spellEnd"/>
      <w:r w:rsidRPr="00306863">
        <w:rPr>
          <w:lang w:val="en-US"/>
        </w:rPr>
        <w:t xml:space="preserve"> </w:t>
      </w:r>
      <w:proofErr w:type="spellStart"/>
      <w:r w:rsidRPr="00306863">
        <w:rPr>
          <w:lang w:val="en-US"/>
        </w:rPr>
        <w:t>rezul'taty</w:t>
      </w:r>
      <w:proofErr w:type="spellEnd"/>
      <w:r w:rsidRPr="00306863">
        <w:rPr>
          <w:lang w:val="en-US"/>
        </w:rPr>
        <w:t xml:space="preserve"> </w:t>
      </w:r>
      <w:proofErr w:type="spellStart"/>
      <w:r w:rsidRPr="00306863">
        <w:rPr>
          <w:lang w:val="en-US"/>
        </w:rPr>
        <w:t>verifikatsii</w:t>
      </w:r>
      <w:proofErr w:type="spellEnd"/>
      <w:r w:rsidRPr="00306863">
        <w:rPr>
          <w:lang w:val="en-US"/>
        </w:rPr>
        <w:t xml:space="preserve"> </w:t>
      </w:r>
      <w:proofErr w:type="spellStart"/>
      <w:r w:rsidRPr="00306863">
        <w:rPr>
          <w:lang w:val="en-US"/>
        </w:rPr>
        <w:t>koda</w:t>
      </w:r>
      <w:proofErr w:type="spellEnd"/>
      <w:r w:rsidRPr="00306863">
        <w:rPr>
          <w:lang w:val="en-US"/>
        </w:rPr>
        <w:t xml:space="preserve"> ODETTA </w:t>
      </w:r>
      <w:proofErr w:type="spellStart"/>
      <w:r w:rsidRPr="00306863">
        <w:rPr>
          <w:lang w:val="en-US"/>
        </w:rPr>
        <w:t>dlya</w:t>
      </w:r>
      <w:proofErr w:type="spellEnd"/>
      <w:r w:rsidRPr="00306863">
        <w:rPr>
          <w:lang w:val="en-US"/>
        </w:rPr>
        <w:t xml:space="preserve"> </w:t>
      </w:r>
      <w:proofErr w:type="spellStart"/>
      <w:r w:rsidRPr="00306863">
        <w:rPr>
          <w:lang w:val="en-US"/>
        </w:rPr>
        <w:t>neodnorodnykh</w:t>
      </w:r>
      <w:proofErr w:type="spellEnd"/>
      <w:r w:rsidRPr="00306863">
        <w:rPr>
          <w:lang w:val="en-US"/>
        </w:rPr>
        <w:t xml:space="preserve"> </w:t>
      </w:r>
      <w:proofErr w:type="spellStart"/>
      <w:r w:rsidRPr="00306863">
        <w:rPr>
          <w:lang w:val="en-US"/>
        </w:rPr>
        <w:t>zadach</w:t>
      </w:r>
      <w:proofErr w:type="spellEnd"/>
      <w:r>
        <w:rPr>
          <w:lang w:val="en-US"/>
        </w:rPr>
        <w:t xml:space="preserve">, </w:t>
      </w:r>
      <w:proofErr w:type="spellStart"/>
      <w:r w:rsidRPr="00306863">
        <w:rPr>
          <w:lang w:val="en-US"/>
        </w:rPr>
        <w:t>Voprosy</w:t>
      </w:r>
      <w:proofErr w:type="spellEnd"/>
      <w:r w:rsidRPr="00306863">
        <w:rPr>
          <w:lang w:val="en-US"/>
        </w:rPr>
        <w:t xml:space="preserve"> </w:t>
      </w:r>
      <w:proofErr w:type="spellStart"/>
      <w:r w:rsidRPr="00306863">
        <w:rPr>
          <w:lang w:val="en-US"/>
        </w:rPr>
        <w:t>atomnoy</w:t>
      </w:r>
      <w:proofErr w:type="spellEnd"/>
      <w:r w:rsidRPr="00306863">
        <w:rPr>
          <w:lang w:val="en-US"/>
        </w:rPr>
        <w:t xml:space="preserve"> </w:t>
      </w:r>
      <w:proofErr w:type="spellStart"/>
      <w:r w:rsidRPr="00306863">
        <w:rPr>
          <w:lang w:val="en-US"/>
        </w:rPr>
        <w:t>nauki</w:t>
      </w:r>
      <w:proofErr w:type="spellEnd"/>
      <w:r w:rsidRPr="00306863">
        <w:rPr>
          <w:lang w:val="en-US"/>
        </w:rPr>
        <w:t xml:space="preserve"> </w:t>
      </w:r>
      <w:proofErr w:type="spellStart"/>
      <w:r w:rsidRPr="00306863">
        <w:rPr>
          <w:lang w:val="en-US"/>
        </w:rPr>
        <w:t>i</w:t>
      </w:r>
      <w:proofErr w:type="spellEnd"/>
      <w:r w:rsidRPr="00306863">
        <w:rPr>
          <w:lang w:val="en-US"/>
        </w:rPr>
        <w:t xml:space="preserve"> </w:t>
      </w:r>
      <w:proofErr w:type="spellStart"/>
      <w:r w:rsidRPr="00306863">
        <w:rPr>
          <w:lang w:val="en-US"/>
        </w:rPr>
        <w:t>tekhniki</w:t>
      </w:r>
      <w:proofErr w:type="spellEnd"/>
      <w:r w:rsidRPr="00306863">
        <w:rPr>
          <w:lang w:val="en-US"/>
        </w:rPr>
        <w:t xml:space="preserve">. </w:t>
      </w:r>
      <w:proofErr w:type="spellStart"/>
      <w:r w:rsidRPr="00306863">
        <w:rPr>
          <w:lang w:val="en-US"/>
        </w:rPr>
        <w:t>Fizika</w:t>
      </w:r>
      <w:proofErr w:type="spellEnd"/>
      <w:r w:rsidRPr="00306863">
        <w:rPr>
          <w:lang w:val="en-US"/>
        </w:rPr>
        <w:t xml:space="preserve"> </w:t>
      </w:r>
      <w:proofErr w:type="spellStart"/>
      <w:r w:rsidRPr="00306863">
        <w:rPr>
          <w:lang w:val="en-US"/>
        </w:rPr>
        <w:t>yadernykh</w:t>
      </w:r>
      <w:proofErr w:type="spellEnd"/>
      <w:r w:rsidRPr="00306863">
        <w:rPr>
          <w:lang w:val="en-US"/>
        </w:rPr>
        <w:t xml:space="preserve"> </w:t>
      </w:r>
      <w:proofErr w:type="spellStart"/>
      <w:r w:rsidRPr="00306863">
        <w:rPr>
          <w:lang w:val="en-US"/>
        </w:rPr>
        <w:t>reaktorov</w:t>
      </w:r>
      <w:proofErr w:type="spellEnd"/>
      <w:r w:rsidRPr="00306863">
        <w:rPr>
          <w:lang w:val="en-US"/>
        </w:rPr>
        <w:t xml:space="preserve"> 3 (2018) 46</w:t>
      </w:r>
      <w:r w:rsidRPr="00306863">
        <w:rPr>
          <w:lang w:val="en-US"/>
        </w:rPr>
        <w:softHyphen/>
        <w:t>–53.</w:t>
      </w:r>
    </w:p>
    <w:p w14:paraId="17CC8CF8" w14:textId="77777777" w:rsidR="00151879" w:rsidRPr="00306863" w:rsidRDefault="00151879" w:rsidP="00151879">
      <w:pPr>
        <w:pStyle w:val="Referencelist"/>
        <w:rPr>
          <w:lang w:val="en-US"/>
        </w:rPr>
      </w:pPr>
      <w:r w:rsidRPr="00306863">
        <w:rPr>
          <w:lang w:val="en-US"/>
        </w:rPr>
        <w:t xml:space="preserve">GUREVICH M. et al., </w:t>
      </w:r>
      <w:proofErr w:type="spellStart"/>
      <w:r w:rsidRPr="00306863">
        <w:rPr>
          <w:lang w:val="en-US"/>
        </w:rPr>
        <w:t>Kharakternyye</w:t>
      </w:r>
      <w:proofErr w:type="spellEnd"/>
      <w:r w:rsidRPr="00306863">
        <w:rPr>
          <w:lang w:val="en-US"/>
        </w:rPr>
        <w:t xml:space="preserve"> </w:t>
      </w:r>
      <w:proofErr w:type="spellStart"/>
      <w:r w:rsidRPr="00306863">
        <w:rPr>
          <w:lang w:val="en-US"/>
        </w:rPr>
        <w:t>osobennosti</w:t>
      </w:r>
      <w:proofErr w:type="spellEnd"/>
      <w:r w:rsidRPr="00306863">
        <w:rPr>
          <w:lang w:val="en-US"/>
        </w:rPr>
        <w:t xml:space="preserve"> MCU-FR, </w:t>
      </w:r>
      <w:proofErr w:type="spellStart"/>
      <w:r w:rsidRPr="00306863">
        <w:rPr>
          <w:lang w:val="en-US"/>
        </w:rPr>
        <w:t>Voprosy</w:t>
      </w:r>
      <w:proofErr w:type="spellEnd"/>
      <w:r w:rsidRPr="00306863">
        <w:rPr>
          <w:lang w:val="en-US"/>
        </w:rPr>
        <w:t xml:space="preserve"> </w:t>
      </w:r>
      <w:proofErr w:type="spellStart"/>
      <w:r w:rsidRPr="00306863">
        <w:rPr>
          <w:lang w:val="en-US"/>
        </w:rPr>
        <w:t>atomnoy</w:t>
      </w:r>
      <w:proofErr w:type="spellEnd"/>
      <w:r w:rsidRPr="00306863">
        <w:rPr>
          <w:lang w:val="en-US"/>
        </w:rPr>
        <w:t xml:space="preserve"> </w:t>
      </w:r>
      <w:proofErr w:type="spellStart"/>
      <w:r w:rsidRPr="00306863">
        <w:rPr>
          <w:lang w:val="en-US"/>
        </w:rPr>
        <w:t>nauki</w:t>
      </w:r>
      <w:proofErr w:type="spellEnd"/>
      <w:r w:rsidRPr="00306863">
        <w:rPr>
          <w:lang w:val="en-US"/>
        </w:rPr>
        <w:t xml:space="preserve"> </w:t>
      </w:r>
      <w:proofErr w:type="spellStart"/>
      <w:r w:rsidRPr="00306863">
        <w:rPr>
          <w:lang w:val="en-US"/>
        </w:rPr>
        <w:t>i</w:t>
      </w:r>
      <w:proofErr w:type="spellEnd"/>
      <w:r w:rsidRPr="00306863">
        <w:rPr>
          <w:lang w:val="en-US"/>
        </w:rPr>
        <w:t xml:space="preserve"> </w:t>
      </w:r>
      <w:proofErr w:type="spellStart"/>
      <w:r w:rsidRPr="00306863">
        <w:rPr>
          <w:lang w:val="en-US"/>
        </w:rPr>
        <w:t>tekhniki</w:t>
      </w:r>
      <w:proofErr w:type="spellEnd"/>
      <w:r w:rsidRPr="00306863">
        <w:rPr>
          <w:lang w:val="en-US"/>
        </w:rPr>
        <w:t xml:space="preserve">. Ser. </w:t>
      </w:r>
      <w:proofErr w:type="spellStart"/>
      <w:r w:rsidRPr="00306863">
        <w:rPr>
          <w:lang w:val="en-US"/>
        </w:rPr>
        <w:t>Fizika</w:t>
      </w:r>
      <w:proofErr w:type="spellEnd"/>
      <w:r w:rsidRPr="00306863">
        <w:rPr>
          <w:lang w:val="en-US"/>
        </w:rPr>
        <w:t xml:space="preserve"> </w:t>
      </w:r>
      <w:proofErr w:type="spellStart"/>
      <w:r w:rsidRPr="00306863">
        <w:rPr>
          <w:lang w:val="en-US"/>
        </w:rPr>
        <w:t>yadernykh</w:t>
      </w:r>
      <w:proofErr w:type="spellEnd"/>
      <w:r w:rsidRPr="00306863">
        <w:rPr>
          <w:lang w:val="en-US"/>
        </w:rPr>
        <w:t xml:space="preserve"> </w:t>
      </w:r>
      <w:proofErr w:type="spellStart"/>
      <w:r w:rsidRPr="00306863">
        <w:rPr>
          <w:lang w:val="en-US"/>
        </w:rPr>
        <w:t>reaktorov</w:t>
      </w:r>
      <w:proofErr w:type="spellEnd"/>
      <w:r w:rsidRPr="00306863">
        <w:rPr>
          <w:lang w:val="en-US"/>
        </w:rPr>
        <w:t xml:space="preserve"> 5 (2016) 17–21.</w:t>
      </w:r>
    </w:p>
    <w:p w14:paraId="3EBBC4D3" w14:textId="77777777" w:rsidR="00151879" w:rsidRPr="00306863" w:rsidRDefault="00151879" w:rsidP="00151879">
      <w:pPr>
        <w:pStyle w:val="Referencelist"/>
        <w:rPr>
          <w:lang w:val="en-US"/>
        </w:rPr>
      </w:pPr>
      <w:r w:rsidRPr="00306863">
        <w:rPr>
          <w:lang w:val="en-US"/>
        </w:rPr>
        <w:t xml:space="preserve">KOSHCHEYEV V. et al., </w:t>
      </w:r>
      <w:proofErr w:type="spellStart"/>
      <w:r w:rsidRPr="00306863">
        <w:rPr>
          <w:lang w:val="en-US"/>
        </w:rPr>
        <w:t>Biblioteka</w:t>
      </w:r>
      <w:proofErr w:type="spellEnd"/>
      <w:r w:rsidRPr="00306863">
        <w:rPr>
          <w:lang w:val="en-US"/>
        </w:rPr>
        <w:t xml:space="preserve"> </w:t>
      </w:r>
      <w:proofErr w:type="spellStart"/>
      <w:r w:rsidRPr="00306863">
        <w:rPr>
          <w:lang w:val="en-US"/>
        </w:rPr>
        <w:t>gruppovykh</w:t>
      </w:r>
      <w:proofErr w:type="spellEnd"/>
      <w:r w:rsidRPr="00306863">
        <w:rPr>
          <w:lang w:val="en-US"/>
        </w:rPr>
        <w:t xml:space="preserve"> </w:t>
      </w:r>
      <w:proofErr w:type="spellStart"/>
      <w:r w:rsidRPr="00306863">
        <w:rPr>
          <w:lang w:val="en-US"/>
        </w:rPr>
        <w:t>konstant</w:t>
      </w:r>
      <w:proofErr w:type="spellEnd"/>
      <w:r w:rsidRPr="00306863">
        <w:rPr>
          <w:lang w:val="en-US"/>
        </w:rPr>
        <w:t xml:space="preserve"> BNABRF </w:t>
      </w:r>
      <w:proofErr w:type="spellStart"/>
      <w:r w:rsidRPr="00306863">
        <w:rPr>
          <w:lang w:val="en-US"/>
        </w:rPr>
        <w:t>dlya</w:t>
      </w:r>
      <w:proofErr w:type="spellEnd"/>
      <w:r w:rsidRPr="00306863">
        <w:rPr>
          <w:lang w:val="en-US"/>
        </w:rPr>
        <w:t xml:space="preserve"> </w:t>
      </w:r>
      <w:proofErr w:type="spellStart"/>
      <w:r w:rsidRPr="00306863">
        <w:rPr>
          <w:lang w:val="en-US"/>
        </w:rPr>
        <w:t>raschetov</w:t>
      </w:r>
      <w:proofErr w:type="spellEnd"/>
      <w:r w:rsidRPr="00306863">
        <w:rPr>
          <w:lang w:val="en-US"/>
        </w:rPr>
        <w:t xml:space="preserve"> </w:t>
      </w:r>
      <w:proofErr w:type="spellStart"/>
      <w:r w:rsidRPr="00306863">
        <w:rPr>
          <w:lang w:val="en-US"/>
        </w:rPr>
        <w:t>reaktorov</w:t>
      </w:r>
      <w:proofErr w:type="spellEnd"/>
      <w:r w:rsidRPr="00306863">
        <w:rPr>
          <w:lang w:val="en-US"/>
        </w:rPr>
        <w:t xml:space="preserve"> </w:t>
      </w:r>
      <w:proofErr w:type="spellStart"/>
      <w:r w:rsidRPr="00306863">
        <w:rPr>
          <w:lang w:val="en-US"/>
        </w:rPr>
        <w:t>i</w:t>
      </w:r>
      <w:proofErr w:type="spellEnd"/>
      <w:r w:rsidRPr="00306863">
        <w:rPr>
          <w:lang w:val="en-US"/>
        </w:rPr>
        <w:t xml:space="preserve"> </w:t>
      </w:r>
      <w:proofErr w:type="spellStart"/>
      <w:r w:rsidRPr="00306863">
        <w:rPr>
          <w:lang w:val="en-US"/>
        </w:rPr>
        <w:t>zashchity</w:t>
      </w:r>
      <w:proofErr w:type="spellEnd"/>
      <w:r w:rsidRPr="00306863">
        <w:rPr>
          <w:lang w:val="en-US"/>
        </w:rPr>
        <w:t xml:space="preserve">. </w:t>
      </w:r>
      <w:proofErr w:type="spellStart"/>
      <w:r w:rsidRPr="00306863">
        <w:rPr>
          <w:lang w:val="en-US"/>
        </w:rPr>
        <w:t>Izvestiya</w:t>
      </w:r>
      <w:proofErr w:type="spellEnd"/>
      <w:r w:rsidRPr="00306863">
        <w:rPr>
          <w:lang w:val="en-US"/>
        </w:rPr>
        <w:t xml:space="preserve"> </w:t>
      </w:r>
      <w:proofErr w:type="spellStart"/>
      <w:r w:rsidRPr="00306863">
        <w:rPr>
          <w:lang w:val="en-US"/>
        </w:rPr>
        <w:t>vuzov</w:t>
      </w:r>
      <w:proofErr w:type="spellEnd"/>
      <w:r w:rsidRPr="00306863">
        <w:rPr>
          <w:lang w:val="en-US"/>
        </w:rPr>
        <w:t xml:space="preserve">. </w:t>
      </w:r>
      <w:proofErr w:type="spellStart"/>
      <w:r w:rsidRPr="00306863">
        <w:rPr>
          <w:lang w:val="en-US"/>
        </w:rPr>
        <w:t>Yadernaya</w:t>
      </w:r>
      <w:proofErr w:type="spellEnd"/>
      <w:r w:rsidRPr="00306863">
        <w:rPr>
          <w:lang w:val="en-US"/>
        </w:rPr>
        <w:t xml:space="preserve"> </w:t>
      </w:r>
      <w:proofErr w:type="spellStart"/>
      <w:r w:rsidRPr="00306863">
        <w:rPr>
          <w:lang w:val="en-US"/>
        </w:rPr>
        <w:t>energetika</w:t>
      </w:r>
      <w:proofErr w:type="spellEnd"/>
      <w:r w:rsidRPr="00306863">
        <w:rPr>
          <w:lang w:val="en-US"/>
        </w:rPr>
        <w:t xml:space="preserve"> 3 (2014) 93–101.</w:t>
      </w:r>
    </w:p>
    <w:p w14:paraId="0CA9A471" w14:textId="77777777" w:rsidR="00151879" w:rsidRPr="00306863" w:rsidRDefault="00151879" w:rsidP="00151879">
      <w:pPr>
        <w:pStyle w:val="Referencelist"/>
        <w:rPr>
          <w:lang w:val="en-US"/>
        </w:rPr>
      </w:pPr>
      <w:r w:rsidRPr="00306863">
        <w:rPr>
          <w:lang w:val="en-US"/>
        </w:rPr>
        <w:t xml:space="preserve">ZABRODSKAYA S. et al., ROSFOND – </w:t>
      </w:r>
      <w:proofErr w:type="spellStart"/>
      <w:r w:rsidRPr="00306863">
        <w:rPr>
          <w:lang w:val="en-US"/>
        </w:rPr>
        <w:t>rossiyskaya</w:t>
      </w:r>
      <w:proofErr w:type="spellEnd"/>
      <w:r w:rsidRPr="00306863">
        <w:rPr>
          <w:lang w:val="en-US"/>
        </w:rPr>
        <w:t xml:space="preserve"> </w:t>
      </w:r>
      <w:proofErr w:type="spellStart"/>
      <w:r w:rsidRPr="00306863">
        <w:rPr>
          <w:lang w:val="en-US"/>
        </w:rPr>
        <w:t>natsional'naya</w:t>
      </w:r>
      <w:proofErr w:type="spellEnd"/>
      <w:r w:rsidRPr="00306863">
        <w:rPr>
          <w:lang w:val="en-US"/>
        </w:rPr>
        <w:t xml:space="preserve"> </w:t>
      </w:r>
      <w:proofErr w:type="spellStart"/>
      <w:r w:rsidRPr="00306863">
        <w:rPr>
          <w:lang w:val="en-US"/>
        </w:rPr>
        <w:t>biblioteka</w:t>
      </w:r>
      <w:proofErr w:type="spellEnd"/>
      <w:r w:rsidRPr="00306863">
        <w:rPr>
          <w:lang w:val="en-US"/>
        </w:rPr>
        <w:t xml:space="preserve"> </w:t>
      </w:r>
      <w:proofErr w:type="spellStart"/>
      <w:r w:rsidRPr="00306863">
        <w:rPr>
          <w:lang w:val="en-US"/>
        </w:rPr>
        <w:t>neytronnykh</w:t>
      </w:r>
      <w:proofErr w:type="spellEnd"/>
      <w:r w:rsidRPr="00306863">
        <w:rPr>
          <w:lang w:val="en-US"/>
        </w:rPr>
        <w:t xml:space="preserve"> </w:t>
      </w:r>
      <w:proofErr w:type="spellStart"/>
      <w:r w:rsidRPr="00306863">
        <w:rPr>
          <w:lang w:val="en-US"/>
        </w:rPr>
        <w:t>dannykh</w:t>
      </w:r>
      <w:proofErr w:type="spellEnd"/>
      <w:r w:rsidRPr="00306863">
        <w:rPr>
          <w:lang w:val="en-US"/>
        </w:rPr>
        <w:t xml:space="preserve">, </w:t>
      </w:r>
      <w:proofErr w:type="spellStart"/>
      <w:r w:rsidRPr="00306863">
        <w:rPr>
          <w:lang w:val="en-US"/>
        </w:rPr>
        <w:t>Voprosy</w:t>
      </w:r>
      <w:proofErr w:type="spellEnd"/>
      <w:r w:rsidRPr="00306863">
        <w:rPr>
          <w:lang w:val="en-US"/>
        </w:rPr>
        <w:t xml:space="preserve"> </w:t>
      </w:r>
      <w:proofErr w:type="spellStart"/>
      <w:r w:rsidRPr="00306863">
        <w:rPr>
          <w:lang w:val="en-US"/>
        </w:rPr>
        <w:t>atomnoy</w:t>
      </w:r>
      <w:proofErr w:type="spellEnd"/>
      <w:r w:rsidRPr="00306863">
        <w:rPr>
          <w:lang w:val="en-US"/>
        </w:rPr>
        <w:t xml:space="preserve"> </w:t>
      </w:r>
      <w:proofErr w:type="spellStart"/>
      <w:r w:rsidRPr="00306863">
        <w:rPr>
          <w:lang w:val="en-US"/>
        </w:rPr>
        <w:t>nauki</w:t>
      </w:r>
      <w:proofErr w:type="spellEnd"/>
      <w:r w:rsidRPr="00306863">
        <w:rPr>
          <w:lang w:val="en-US"/>
        </w:rPr>
        <w:t xml:space="preserve"> </w:t>
      </w:r>
      <w:proofErr w:type="spellStart"/>
      <w:r w:rsidRPr="00306863">
        <w:rPr>
          <w:lang w:val="en-US"/>
        </w:rPr>
        <w:t>i</w:t>
      </w:r>
      <w:proofErr w:type="spellEnd"/>
      <w:r w:rsidRPr="00306863">
        <w:rPr>
          <w:lang w:val="en-US"/>
        </w:rPr>
        <w:t xml:space="preserve"> </w:t>
      </w:r>
      <w:proofErr w:type="spellStart"/>
      <w:r w:rsidRPr="00306863">
        <w:rPr>
          <w:lang w:val="en-US"/>
        </w:rPr>
        <w:t>tekhniki</w:t>
      </w:r>
      <w:proofErr w:type="spellEnd"/>
      <w:r w:rsidRPr="00306863">
        <w:rPr>
          <w:lang w:val="en-US"/>
        </w:rPr>
        <w:t xml:space="preserve">. </w:t>
      </w:r>
      <w:proofErr w:type="spellStart"/>
      <w:r w:rsidRPr="00306863">
        <w:rPr>
          <w:lang w:val="en-US"/>
        </w:rPr>
        <w:t>Yadernyye</w:t>
      </w:r>
      <w:proofErr w:type="spellEnd"/>
      <w:r w:rsidRPr="00306863">
        <w:rPr>
          <w:lang w:val="en-US"/>
        </w:rPr>
        <w:t xml:space="preserve"> </w:t>
      </w:r>
      <w:proofErr w:type="spellStart"/>
      <w:r w:rsidRPr="00306863">
        <w:rPr>
          <w:lang w:val="en-US"/>
        </w:rPr>
        <w:t>konstanty</w:t>
      </w:r>
      <w:proofErr w:type="spellEnd"/>
      <w:r w:rsidRPr="00306863">
        <w:rPr>
          <w:lang w:val="en-US"/>
        </w:rPr>
        <w:t xml:space="preserve"> </w:t>
      </w:r>
      <w:r>
        <w:rPr>
          <w:lang w:val="en-US"/>
        </w:rPr>
        <w:t>1–2</w:t>
      </w:r>
      <w:r w:rsidRPr="00306863">
        <w:rPr>
          <w:lang w:val="en-US"/>
        </w:rPr>
        <w:t xml:space="preserve"> (2007) </w:t>
      </w:r>
      <w:r>
        <w:rPr>
          <w:lang w:val="en-US"/>
        </w:rPr>
        <w:t>3</w:t>
      </w:r>
      <w:r w:rsidRPr="00306863">
        <w:rPr>
          <w:lang w:val="en-US"/>
        </w:rPr>
        <w:t>–2</w:t>
      </w:r>
      <w:r>
        <w:rPr>
          <w:lang w:val="en-US"/>
        </w:rPr>
        <w:t>1.</w:t>
      </w:r>
    </w:p>
    <w:p w14:paraId="66E381C9" w14:textId="52BEC0F0" w:rsidR="00151879" w:rsidRPr="001E72CD" w:rsidRDefault="00151879" w:rsidP="00151879">
      <w:pPr>
        <w:pStyle w:val="Referencelist"/>
        <w:rPr>
          <w:lang w:val="en-US"/>
        </w:rPr>
      </w:pPr>
      <w:r w:rsidRPr="001E72CD">
        <w:rPr>
          <w:lang w:val="en-US"/>
        </w:rPr>
        <w:t xml:space="preserve">BELOV, A. et al., </w:t>
      </w:r>
      <w:proofErr w:type="spellStart"/>
      <w:r w:rsidRPr="001E72CD">
        <w:rPr>
          <w:lang w:val="en-US"/>
        </w:rPr>
        <w:t>Otsenka</w:t>
      </w:r>
      <w:proofErr w:type="spellEnd"/>
      <w:r w:rsidRPr="001E72CD">
        <w:rPr>
          <w:lang w:val="en-US"/>
        </w:rPr>
        <w:t xml:space="preserve"> </w:t>
      </w:r>
      <w:proofErr w:type="spellStart"/>
      <w:r w:rsidRPr="001E72CD">
        <w:rPr>
          <w:lang w:val="en-US"/>
        </w:rPr>
        <w:t>radiatsionnoy</w:t>
      </w:r>
      <w:proofErr w:type="spellEnd"/>
      <w:r w:rsidRPr="001E72CD">
        <w:rPr>
          <w:lang w:val="en-US"/>
        </w:rPr>
        <w:t xml:space="preserve"> </w:t>
      </w:r>
      <w:proofErr w:type="spellStart"/>
      <w:r w:rsidRPr="001E72CD">
        <w:rPr>
          <w:lang w:val="en-US"/>
        </w:rPr>
        <w:t>bezopasnosti</w:t>
      </w:r>
      <w:proofErr w:type="spellEnd"/>
      <w:r w:rsidRPr="001E72CD">
        <w:rPr>
          <w:lang w:val="en-US"/>
        </w:rPr>
        <w:t xml:space="preserve"> </w:t>
      </w:r>
      <w:proofErr w:type="spellStart"/>
      <w:r w:rsidRPr="001E72CD">
        <w:rPr>
          <w:lang w:val="en-US"/>
        </w:rPr>
        <w:t>transportnogo</w:t>
      </w:r>
      <w:proofErr w:type="spellEnd"/>
      <w:r w:rsidRPr="001E72CD">
        <w:rPr>
          <w:lang w:val="en-US"/>
        </w:rPr>
        <w:t xml:space="preserve"> </w:t>
      </w:r>
      <w:proofErr w:type="spellStart"/>
      <w:r w:rsidRPr="001E72CD">
        <w:rPr>
          <w:lang w:val="en-US"/>
        </w:rPr>
        <w:t>konteynera</w:t>
      </w:r>
      <w:proofErr w:type="spellEnd"/>
      <w:r w:rsidRPr="001E72CD">
        <w:rPr>
          <w:lang w:val="en-US"/>
        </w:rPr>
        <w:t xml:space="preserve"> </w:t>
      </w:r>
      <w:proofErr w:type="spellStart"/>
      <w:r w:rsidRPr="001E72CD">
        <w:rPr>
          <w:lang w:val="en-US"/>
        </w:rPr>
        <w:t>pri</w:t>
      </w:r>
      <w:proofErr w:type="spellEnd"/>
      <w:r w:rsidRPr="001E72CD">
        <w:rPr>
          <w:lang w:val="en-US"/>
        </w:rPr>
        <w:t xml:space="preserve"> </w:t>
      </w:r>
      <w:proofErr w:type="spellStart"/>
      <w:r w:rsidRPr="001E72CD">
        <w:rPr>
          <w:lang w:val="en-US"/>
        </w:rPr>
        <w:t>perevozke</w:t>
      </w:r>
      <w:proofErr w:type="spellEnd"/>
      <w:r w:rsidRPr="001E72CD">
        <w:rPr>
          <w:lang w:val="en-US"/>
        </w:rPr>
        <w:t xml:space="preserve"> </w:t>
      </w:r>
      <w:proofErr w:type="spellStart"/>
      <w:r w:rsidRPr="001E72CD">
        <w:rPr>
          <w:lang w:val="en-US"/>
        </w:rPr>
        <w:t>otrabotavshego</w:t>
      </w:r>
      <w:proofErr w:type="spellEnd"/>
      <w:r w:rsidRPr="001E72CD">
        <w:rPr>
          <w:lang w:val="en-US"/>
        </w:rPr>
        <w:t xml:space="preserve"> </w:t>
      </w:r>
      <w:proofErr w:type="spellStart"/>
      <w:r w:rsidRPr="001E72CD">
        <w:rPr>
          <w:lang w:val="en-US"/>
        </w:rPr>
        <w:t>nitridnogo</w:t>
      </w:r>
      <w:proofErr w:type="spellEnd"/>
      <w:r w:rsidRPr="001E72CD">
        <w:rPr>
          <w:lang w:val="en-US"/>
        </w:rPr>
        <w:t xml:space="preserve"> </w:t>
      </w:r>
      <w:proofErr w:type="spellStart"/>
      <w:r w:rsidRPr="001E72CD">
        <w:rPr>
          <w:lang w:val="en-US"/>
        </w:rPr>
        <w:t>uran-plutoniyevogo</w:t>
      </w:r>
      <w:proofErr w:type="spellEnd"/>
      <w:r w:rsidRPr="001E72CD">
        <w:rPr>
          <w:lang w:val="en-US"/>
        </w:rPr>
        <w:t xml:space="preserve"> </w:t>
      </w:r>
      <w:proofErr w:type="spellStart"/>
      <w:r w:rsidRPr="001E72CD">
        <w:rPr>
          <w:lang w:val="en-US"/>
        </w:rPr>
        <w:t>topliva</w:t>
      </w:r>
      <w:proofErr w:type="spellEnd"/>
      <w:r w:rsidRPr="001E72CD">
        <w:rPr>
          <w:lang w:val="en-US"/>
        </w:rPr>
        <w:t xml:space="preserve"> BN-600 s </w:t>
      </w:r>
      <w:proofErr w:type="spellStart"/>
      <w:r w:rsidRPr="001E72CD">
        <w:rPr>
          <w:lang w:val="en-US"/>
        </w:rPr>
        <w:t>ispol'zovaniyem</w:t>
      </w:r>
      <w:proofErr w:type="spellEnd"/>
      <w:r w:rsidRPr="001E72CD">
        <w:rPr>
          <w:lang w:val="en-US"/>
        </w:rPr>
        <w:t xml:space="preserve"> </w:t>
      </w:r>
      <w:proofErr w:type="spellStart"/>
      <w:r w:rsidRPr="001E72CD">
        <w:rPr>
          <w:lang w:val="en-US"/>
        </w:rPr>
        <w:t>programmy</w:t>
      </w:r>
      <w:proofErr w:type="spellEnd"/>
      <w:r w:rsidRPr="001E72CD">
        <w:rPr>
          <w:lang w:val="en-US"/>
        </w:rPr>
        <w:t xml:space="preserve"> MCU-FR, </w:t>
      </w:r>
      <w:proofErr w:type="spellStart"/>
      <w:r w:rsidRPr="001E72CD">
        <w:rPr>
          <w:lang w:val="en-US"/>
        </w:rPr>
        <w:t>Voprosy</w:t>
      </w:r>
      <w:proofErr w:type="spellEnd"/>
      <w:r w:rsidRPr="001E72CD">
        <w:rPr>
          <w:lang w:val="en-US"/>
        </w:rPr>
        <w:t xml:space="preserve"> </w:t>
      </w:r>
      <w:proofErr w:type="spellStart"/>
      <w:r w:rsidRPr="001E72CD">
        <w:rPr>
          <w:lang w:val="en-US"/>
        </w:rPr>
        <w:t>atomnoy</w:t>
      </w:r>
      <w:proofErr w:type="spellEnd"/>
      <w:r w:rsidRPr="001E72CD">
        <w:rPr>
          <w:lang w:val="en-US"/>
        </w:rPr>
        <w:t xml:space="preserve"> </w:t>
      </w:r>
      <w:proofErr w:type="spellStart"/>
      <w:r w:rsidRPr="001E72CD">
        <w:rPr>
          <w:lang w:val="en-US"/>
        </w:rPr>
        <w:t>nauki</w:t>
      </w:r>
      <w:proofErr w:type="spellEnd"/>
      <w:r w:rsidRPr="001E72CD">
        <w:rPr>
          <w:lang w:val="en-US"/>
        </w:rPr>
        <w:t xml:space="preserve"> </w:t>
      </w:r>
      <w:proofErr w:type="spellStart"/>
      <w:r w:rsidRPr="001E72CD">
        <w:rPr>
          <w:lang w:val="en-US"/>
        </w:rPr>
        <w:t>i</w:t>
      </w:r>
      <w:proofErr w:type="spellEnd"/>
      <w:r w:rsidRPr="001E72CD">
        <w:rPr>
          <w:lang w:val="en-US"/>
        </w:rPr>
        <w:t xml:space="preserve"> </w:t>
      </w:r>
      <w:proofErr w:type="spellStart"/>
      <w:r w:rsidRPr="001E72CD">
        <w:rPr>
          <w:lang w:val="en-US"/>
        </w:rPr>
        <w:t>tekhniki</w:t>
      </w:r>
      <w:proofErr w:type="spellEnd"/>
      <w:r w:rsidRPr="001E72CD">
        <w:rPr>
          <w:lang w:val="en-US"/>
        </w:rPr>
        <w:t xml:space="preserve">. </w:t>
      </w:r>
      <w:proofErr w:type="spellStart"/>
      <w:r w:rsidRPr="001E72CD">
        <w:rPr>
          <w:lang w:val="en-US"/>
        </w:rPr>
        <w:t>Yaderno-reaktornyye</w:t>
      </w:r>
      <w:proofErr w:type="spellEnd"/>
      <w:r w:rsidRPr="001E72CD">
        <w:rPr>
          <w:lang w:val="en-US"/>
        </w:rPr>
        <w:t xml:space="preserve"> </w:t>
      </w:r>
      <w:proofErr w:type="spellStart"/>
      <w:r w:rsidRPr="001E72CD">
        <w:rPr>
          <w:lang w:val="en-US"/>
        </w:rPr>
        <w:t>konstanty</w:t>
      </w:r>
      <w:proofErr w:type="spellEnd"/>
      <w:r w:rsidRPr="001E72CD">
        <w:rPr>
          <w:lang w:val="en-US"/>
        </w:rPr>
        <w:t xml:space="preserve"> 2 (2020)</w:t>
      </w:r>
      <w:r>
        <w:rPr>
          <w:lang w:val="en-US"/>
        </w:rPr>
        <w:t xml:space="preserve"> 85–95</w:t>
      </w:r>
      <w:r>
        <w:rPr>
          <w:lang w:val="en-US"/>
        </w:rPr>
        <w:t>.</w:t>
      </w:r>
    </w:p>
    <w:p w14:paraId="25FE8E29" w14:textId="77777777" w:rsidR="001206DC" w:rsidRPr="001206DC" w:rsidRDefault="001206DC" w:rsidP="00537496">
      <w:pPr>
        <w:pStyle w:val="a1"/>
        <w:ind w:firstLine="0"/>
        <w:jc w:val="left"/>
        <w:rPr>
          <w:sz w:val="18"/>
          <w:szCs w:val="18"/>
        </w:rPr>
      </w:pPr>
    </w:p>
    <w:sectPr w:rsidR="001206DC" w:rsidRPr="001206DC" w:rsidSect="0026525A">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CB74B" w14:textId="77777777" w:rsidR="00A25BC1" w:rsidRDefault="00A25BC1">
      <w:r>
        <w:separator/>
      </w:r>
    </w:p>
  </w:endnote>
  <w:endnote w:type="continuationSeparator" w:id="0">
    <w:p w14:paraId="46056C1E" w14:textId="77777777" w:rsidR="00A25BC1" w:rsidRDefault="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134074">
      <w:rPr>
        <w:rFonts w:ascii="Times New Roman" w:hAnsi="Times New Roman" w:cs="Times New Roman"/>
        <w:noProof/>
        <w:sz w:val="20"/>
      </w:rPr>
      <w:t>7</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15EAB" w14:textId="77777777" w:rsidR="00A25BC1" w:rsidRDefault="00A25BC1">
      <w:r>
        <w:t>___________________________________________________________________________</w:t>
      </w:r>
    </w:p>
  </w:footnote>
  <w:footnote w:type="continuationSeparator" w:id="0">
    <w:p w14:paraId="58C5B135" w14:textId="77777777" w:rsidR="00A25BC1" w:rsidRDefault="00A25BC1">
      <w:r>
        <w:t>___________________________________________________________________________</w:t>
      </w:r>
    </w:p>
  </w:footnote>
  <w:footnote w:type="continuationNotice" w:id="1">
    <w:p w14:paraId="3CF00A8A" w14:textId="77777777" w:rsidR="00A25BC1" w:rsidRDefault="00A25B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1" w14:textId="4F6333A1" w:rsidR="00CF7AF3" w:rsidRPr="009E1558" w:rsidRDefault="00CF7AF3" w:rsidP="006431FA">
    <w:pPr>
      <w:pStyle w:val="Runninghead"/>
      <w:rPr>
        <w:color w:val="BFBFBF" w:themeColor="background1" w:themeShade="BF"/>
      </w:rPr>
    </w:pPr>
    <w:r>
      <w:tab/>
    </w:r>
    <w:r w:rsidR="002C29DB">
      <w:t xml:space="preserve">FR21: </w:t>
    </w:r>
    <w:r>
      <w:t>IAEA-CN-</w:t>
    </w:r>
    <w:r w:rsidR="002C29DB">
      <w:t>291</w:t>
    </w:r>
    <w:r>
      <w:t>/</w:t>
    </w:r>
    <w:r w:rsidR="006431FA">
      <w:t>98</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5" w14:textId="3B6F9663" w:rsidR="00037321" w:rsidRPr="009E1558" w:rsidRDefault="006431FA" w:rsidP="00037321">
    <w:pPr>
      <w:jc w:val="center"/>
      <w:rPr>
        <w:color w:val="BFBFBF" w:themeColor="background1" w:themeShade="BF"/>
        <w:sz w:val="16"/>
        <w:szCs w:val="16"/>
      </w:rPr>
    </w:pPr>
    <w:r w:rsidRPr="006431FA">
      <w:rPr>
        <w:b/>
        <w:sz w:val="16"/>
        <w:szCs w:val="16"/>
      </w:rPr>
      <w:t>V.P. BEREZNEV</w:t>
    </w:r>
    <w:r>
      <w:rPr>
        <w:b/>
        <w:sz w:val="16"/>
        <w:szCs w:val="16"/>
      </w:rPr>
      <w:t xml:space="preserve">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FE7"/>
    <w:multiLevelType w:val="hybridMultilevel"/>
    <w:tmpl w:val="4314ABDA"/>
    <w:lvl w:ilvl="0" w:tplc="715091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CC4759"/>
    <w:multiLevelType w:val="hybridMultilevel"/>
    <w:tmpl w:val="CCC2D90A"/>
    <w:lvl w:ilvl="0" w:tplc="E55C8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C31B19"/>
    <w:multiLevelType w:val="hybridMultilevel"/>
    <w:tmpl w:val="879853F2"/>
    <w:lvl w:ilvl="0" w:tplc="791C98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DB6ED6"/>
    <w:multiLevelType w:val="hybridMultilevel"/>
    <w:tmpl w:val="949C96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nsid w:val="71E51C46"/>
    <w:multiLevelType w:val="hybridMultilevel"/>
    <w:tmpl w:val="A6689494"/>
    <w:lvl w:ilvl="0" w:tplc="E55C86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6"/>
  </w:num>
  <w:num w:numId="3">
    <w:abstractNumId w:val="14"/>
  </w:num>
  <w:num w:numId="4">
    <w:abstractNumId w:val="14"/>
  </w:num>
  <w:num w:numId="5">
    <w:abstractNumId w:val="14"/>
  </w:num>
  <w:num w:numId="6">
    <w:abstractNumId w:val="8"/>
  </w:num>
  <w:num w:numId="7">
    <w:abstractNumId w:val="11"/>
  </w:num>
  <w:num w:numId="8">
    <w:abstractNumId w:val="16"/>
  </w:num>
  <w:num w:numId="9">
    <w:abstractNumId w:val="3"/>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14"/>
  </w:num>
  <w:num w:numId="22">
    <w:abstractNumId w:val="5"/>
  </w:num>
  <w:num w:numId="23">
    <w:abstractNumId w:val="2"/>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9"/>
  </w:num>
  <w:num w:numId="31">
    <w:abstractNumId w:val="9"/>
  </w:num>
  <w:num w:numId="32">
    <w:abstractNumId w:val="14"/>
  </w:num>
  <w:num w:numId="33">
    <w:abstractNumId w:val="0"/>
  </w:num>
  <w:num w:numId="34">
    <w:abstractNumId w:val="12"/>
  </w:num>
  <w:num w:numId="35">
    <w:abstractNumId w:val="7"/>
  </w:num>
  <w:num w:numId="36">
    <w:abstractNumId w:val="15"/>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1931"/>
    <w:rsid w:val="00003206"/>
    <w:rsid w:val="000229AB"/>
    <w:rsid w:val="0002569A"/>
    <w:rsid w:val="000276C4"/>
    <w:rsid w:val="00031F7F"/>
    <w:rsid w:val="00037321"/>
    <w:rsid w:val="00066AC0"/>
    <w:rsid w:val="00093A64"/>
    <w:rsid w:val="000A0299"/>
    <w:rsid w:val="000A2990"/>
    <w:rsid w:val="000C4332"/>
    <w:rsid w:val="000F7645"/>
    <w:rsid w:val="000F7E94"/>
    <w:rsid w:val="001119D6"/>
    <w:rsid w:val="001170A7"/>
    <w:rsid w:val="001206DC"/>
    <w:rsid w:val="00124B96"/>
    <w:rsid w:val="001308F2"/>
    <w:rsid w:val="001313E8"/>
    <w:rsid w:val="00134074"/>
    <w:rsid w:val="00151879"/>
    <w:rsid w:val="00157F26"/>
    <w:rsid w:val="00183BC4"/>
    <w:rsid w:val="001A7C64"/>
    <w:rsid w:val="001C58F5"/>
    <w:rsid w:val="001C69F7"/>
    <w:rsid w:val="001D5CEE"/>
    <w:rsid w:val="001E72CD"/>
    <w:rsid w:val="002071D9"/>
    <w:rsid w:val="0023450F"/>
    <w:rsid w:val="00256822"/>
    <w:rsid w:val="0026525A"/>
    <w:rsid w:val="002655CC"/>
    <w:rsid w:val="00274790"/>
    <w:rsid w:val="00285755"/>
    <w:rsid w:val="002A1F9C"/>
    <w:rsid w:val="002B29C2"/>
    <w:rsid w:val="002C29DB"/>
    <w:rsid w:val="002C4208"/>
    <w:rsid w:val="00306863"/>
    <w:rsid w:val="0033076D"/>
    <w:rsid w:val="00352DE1"/>
    <w:rsid w:val="003728E6"/>
    <w:rsid w:val="00381FE7"/>
    <w:rsid w:val="00397341"/>
    <w:rsid w:val="003B5E0E"/>
    <w:rsid w:val="003D0CD4"/>
    <w:rsid w:val="003D255A"/>
    <w:rsid w:val="00416949"/>
    <w:rsid w:val="004241CB"/>
    <w:rsid w:val="004370D8"/>
    <w:rsid w:val="00472C43"/>
    <w:rsid w:val="004D648F"/>
    <w:rsid w:val="00537496"/>
    <w:rsid w:val="00544ED3"/>
    <w:rsid w:val="00545DE4"/>
    <w:rsid w:val="0058477B"/>
    <w:rsid w:val="0058654F"/>
    <w:rsid w:val="00596ACA"/>
    <w:rsid w:val="005B440C"/>
    <w:rsid w:val="005E39BC"/>
    <w:rsid w:val="005F00A0"/>
    <w:rsid w:val="006431FA"/>
    <w:rsid w:val="00647F33"/>
    <w:rsid w:val="00662532"/>
    <w:rsid w:val="006B2274"/>
    <w:rsid w:val="006D23B5"/>
    <w:rsid w:val="00717C6F"/>
    <w:rsid w:val="007445DA"/>
    <w:rsid w:val="00770FE0"/>
    <w:rsid w:val="00797F81"/>
    <w:rsid w:val="007B4FD1"/>
    <w:rsid w:val="00802381"/>
    <w:rsid w:val="0083048D"/>
    <w:rsid w:val="0083096A"/>
    <w:rsid w:val="0086759F"/>
    <w:rsid w:val="00871F40"/>
    <w:rsid w:val="00883848"/>
    <w:rsid w:val="00897ED5"/>
    <w:rsid w:val="008B6BB9"/>
    <w:rsid w:val="00911543"/>
    <w:rsid w:val="00923011"/>
    <w:rsid w:val="00937688"/>
    <w:rsid w:val="009505C5"/>
    <w:rsid w:val="009519C9"/>
    <w:rsid w:val="009D0B86"/>
    <w:rsid w:val="009E0D5B"/>
    <w:rsid w:val="009E1558"/>
    <w:rsid w:val="00A175B3"/>
    <w:rsid w:val="00A233D1"/>
    <w:rsid w:val="00A25BC1"/>
    <w:rsid w:val="00A42898"/>
    <w:rsid w:val="00A57919"/>
    <w:rsid w:val="00AB1903"/>
    <w:rsid w:val="00AB6ACE"/>
    <w:rsid w:val="00AC5A3A"/>
    <w:rsid w:val="00B054EE"/>
    <w:rsid w:val="00B258EC"/>
    <w:rsid w:val="00B604BE"/>
    <w:rsid w:val="00B82D73"/>
    <w:rsid w:val="00B82FA5"/>
    <w:rsid w:val="00BD1400"/>
    <w:rsid w:val="00BD5A9E"/>
    <w:rsid w:val="00BD605C"/>
    <w:rsid w:val="00BE2A76"/>
    <w:rsid w:val="00BF1901"/>
    <w:rsid w:val="00C65E60"/>
    <w:rsid w:val="00CA0102"/>
    <w:rsid w:val="00CB4169"/>
    <w:rsid w:val="00CE5A52"/>
    <w:rsid w:val="00CF2A0F"/>
    <w:rsid w:val="00CF7AF3"/>
    <w:rsid w:val="00D26ADA"/>
    <w:rsid w:val="00D35A78"/>
    <w:rsid w:val="00D555A1"/>
    <w:rsid w:val="00D64DC2"/>
    <w:rsid w:val="00DA46CA"/>
    <w:rsid w:val="00DE4B33"/>
    <w:rsid w:val="00DF21EB"/>
    <w:rsid w:val="00DF4057"/>
    <w:rsid w:val="00E20E70"/>
    <w:rsid w:val="00E25B68"/>
    <w:rsid w:val="00E84003"/>
    <w:rsid w:val="00E9433C"/>
    <w:rsid w:val="00E96885"/>
    <w:rsid w:val="00EC10FC"/>
    <w:rsid w:val="00ED0A99"/>
    <w:rsid w:val="00EE0041"/>
    <w:rsid w:val="00EE29B9"/>
    <w:rsid w:val="00F004EE"/>
    <w:rsid w:val="00F017D8"/>
    <w:rsid w:val="00F42E23"/>
    <w:rsid w:val="00F45EEE"/>
    <w:rsid w:val="00F51E9C"/>
    <w:rsid w:val="00F523CA"/>
    <w:rsid w:val="00F73892"/>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59"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uiPriority w:val="59"/>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customStyle="1" w:styleId="af7">
    <w:name w:val="Рисунок"/>
    <w:basedOn w:val="a7"/>
    <w:next w:val="a"/>
    <w:link w:val="af8"/>
    <w:qFormat/>
    <w:rsid w:val="001C69F7"/>
    <w:pPr>
      <w:spacing w:before="120" w:after="120"/>
      <w:jc w:val="center"/>
    </w:pPr>
    <w:rPr>
      <w:bCs w:val="0"/>
      <w:sz w:val="24"/>
      <w:lang w:val="ru-RU"/>
    </w:rPr>
  </w:style>
  <w:style w:type="character" w:customStyle="1" w:styleId="af8">
    <w:name w:val="Рисунок Знак"/>
    <w:basedOn w:val="a2"/>
    <w:link w:val="af7"/>
    <w:rsid w:val="001C69F7"/>
    <w:rPr>
      <w:sz w:val="24"/>
      <w:lang w:val="ru-RU" w:eastAsia="en-US"/>
    </w:rPr>
  </w:style>
  <w:style w:type="paragraph" w:customStyle="1" w:styleId="af9">
    <w:name w:val="Ячейка таблицы"/>
    <w:basedOn w:val="a"/>
    <w:link w:val="afa"/>
    <w:qFormat/>
    <w:rsid w:val="004241CB"/>
    <w:pPr>
      <w:overflowPunct/>
      <w:autoSpaceDE/>
      <w:autoSpaceDN/>
      <w:adjustRightInd/>
      <w:spacing w:before="60" w:after="60" w:line="360" w:lineRule="auto"/>
      <w:jc w:val="both"/>
      <w:textAlignment w:val="auto"/>
    </w:pPr>
    <w:rPr>
      <w:sz w:val="24"/>
      <w:lang w:val="ru-RU" w:eastAsia="ru-RU"/>
    </w:rPr>
  </w:style>
  <w:style w:type="character" w:customStyle="1" w:styleId="afa">
    <w:name w:val="Ячейка таблицы Знак"/>
    <w:basedOn w:val="a2"/>
    <w:link w:val="af9"/>
    <w:rsid w:val="004241CB"/>
    <w:rPr>
      <w:sz w:val="24"/>
      <w:lang w:val="ru-RU" w:eastAsia="ru-RU"/>
    </w:rPr>
  </w:style>
  <w:style w:type="paragraph" w:styleId="afb">
    <w:name w:val="List Paragraph"/>
    <w:basedOn w:val="a"/>
    <w:link w:val="afc"/>
    <w:uiPriority w:val="34"/>
    <w:qFormat/>
    <w:locked/>
    <w:rsid w:val="009505C5"/>
    <w:pPr>
      <w:overflowPunct/>
      <w:autoSpaceDE/>
      <w:autoSpaceDN/>
      <w:adjustRightInd/>
      <w:spacing w:after="160" w:line="256" w:lineRule="auto"/>
      <w:ind w:left="720"/>
      <w:contextualSpacing/>
      <w:textAlignment w:val="auto"/>
    </w:pPr>
    <w:rPr>
      <w:rFonts w:asciiTheme="minorHAnsi" w:eastAsiaTheme="minorHAnsi" w:hAnsiTheme="minorHAnsi" w:cstheme="minorBidi"/>
      <w:szCs w:val="22"/>
      <w:lang w:val="ru-RU"/>
    </w:rPr>
  </w:style>
  <w:style w:type="character" w:customStyle="1" w:styleId="afc">
    <w:name w:val="Абзац списка Знак"/>
    <w:link w:val="afb"/>
    <w:uiPriority w:val="34"/>
    <w:rsid w:val="009505C5"/>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59"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uiPriority w:val="59"/>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customStyle="1" w:styleId="af7">
    <w:name w:val="Рисунок"/>
    <w:basedOn w:val="a7"/>
    <w:next w:val="a"/>
    <w:link w:val="af8"/>
    <w:qFormat/>
    <w:rsid w:val="001C69F7"/>
    <w:pPr>
      <w:spacing w:before="120" w:after="120"/>
      <w:jc w:val="center"/>
    </w:pPr>
    <w:rPr>
      <w:bCs w:val="0"/>
      <w:sz w:val="24"/>
      <w:lang w:val="ru-RU"/>
    </w:rPr>
  </w:style>
  <w:style w:type="character" w:customStyle="1" w:styleId="af8">
    <w:name w:val="Рисунок Знак"/>
    <w:basedOn w:val="a2"/>
    <w:link w:val="af7"/>
    <w:rsid w:val="001C69F7"/>
    <w:rPr>
      <w:sz w:val="24"/>
      <w:lang w:val="ru-RU" w:eastAsia="en-US"/>
    </w:rPr>
  </w:style>
  <w:style w:type="paragraph" w:customStyle="1" w:styleId="af9">
    <w:name w:val="Ячейка таблицы"/>
    <w:basedOn w:val="a"/>
    <w:link w:val="afa"/>
    <w:qFormat/>
    <w:rsid w:val="004241CB"/>
    <w:pPr>
      <w:overflowPunct/>
      <w:autoSpaceDE/>
      <w:autoSpaceDN/>
      <w:adjustRightInd/>
      <w:spacing w:before="60" w:after="60" w:line="360" w:lineRule="auto"/>
      <w:jc w:val="both"/>
      <w:textAlignment w:val="auto"/>
    </w:pPr>
    <w:rPr>
      <w:sz w:val="24"/>
      <w:lang w:val="ru-RU" w:eastAsia="ru-RU"/>
    </w:rPr>
  </w:style>
  <w:style w:type="character" w:customStyle="1" w:styleId="afa">
    <w:name w:val="Ячейка таблицы Знак"/>
    <w:basedOn w:val="a2"/>
    <w:link w:val="af9"/>
    <w:rsid w:val="004241CB"/>
    <w:rPr>
      <w:sz w:val="24"/>
      <w:lang w:val="ru-RU" w:eastAsia="ru-RU"/>
    </w:rPr>
  </w:style>
  <w:style w:type="paragraph" w:styleId="afb">
    <w:name w:val="List Paragraph"/>
    <w:basedOn w:val="a"/>
    <w:link w:val="afc"/>
    <w:uiPriority w:val="34"/>
    <w:qFormat/>
    <w:locked/>
    <w:rsid w:val="009505C5"/>
    <w:pPr>
      <w:overflowPunct/>
      <w:autoSpaceDE/>
      <w:autoSpaceDN/>
      <w:adjustRightInd/>
      <w:spacing w:after="160" w:line="256" w:lineRule="auto"/>
      <w:ind w:left="720"/>
      <w:contextualSpacing/>
      <w:textAlignment w:val="auto"/>
    </w:pPr>
    <w:rPr>
      <w:rFonts w:asciiTheme="minorHAnsi" w:eastAsiaTheme="minorHAnsi" w:hAnsiTheme="minorHAnsi" w:cstheme="minorBidi"/>
      <w:szCs w:val="22"/>
      <w:lang w:val="ru-RU"/>
    </w:rPr>
  </w:style>
  <w:style w:type="character" w:customStyle="1" w:styleId="afc">
    <w:name w:val="Абзац списка Знак"/>
    <w:link w:val="afb"/>
    <w:uiPriority w:val="34"/>
    <w:rsid w:val="009505C5"/>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package" Target="embeddings/_________Microsoft_Visio1.vsdx"/><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3CE4DB-BCD9-4507-81EC-68213E2E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4</TotalTime>
  <Pages>7</Pages>
  <Words>2336</Words>
  <Characters>13316</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sergey</cp:lastModifiedBy>
  <cp:revision>4</cp:revision>
  <cp:lastPrinted>2015-12-01T10:27:00Z</cp:lastPrinted>
  <dcterms:created xsi:type="dcterms:W3CDTF">2021-04-29T12:06:00Z</dcterms:created>
  <dcterms:modified xsi:type="dcterms:W3CDTF">2021-04-29T12:09:00Z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