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6F69D" w14:textId="77777777" w:rsidR="00DC32A9" w:rsidRPr="009D41D7" w:rsidRDefault="00DC32A9" w:rsidP="00537496">
      <w:pPr>
        <w:pStyle w:val="1"/>
        <w:rPr>
          <w:rFonts w:asciiTheme="minorHAnsi" w:hAnsiTheme="minorHAnsi"/>
        </w:rPr>
      </w:pPr>
      <w:bookmarkStart w:id="0" w:name="_Hlk69130178"/>
      <w:r w:rsidRPr="009D41D7">
        <w:t xml:space="preserve">Radiation and hygiene assessment of </w:t>
      </w:r>
    </w:p>
    <w:p w14:paraId="6D6E1003" w14:textId="77777777" w:rsidR="00DC32A9" w:rsidRPr="009D41D7" w:rsidRDefault="00DC32A9" w:rsidP="00537496">
      <w:pPr>
        <w:pStyle w:val="1"/>
        <w:rPr>
          <w:rFonts w:asciiTheme="minorHAnsi" w:hAnsiTheme="minorHAnsi"/>
        </w:rPr>
      </w:pPr>
      <w:r w:rsidRPr="009D41D7">
        <w:t>external exposure factors of personnel</w:t>
      </w:r>
    </w:p>
    <w:p w14:paraId="70EE454C" w14:textId="77777777" w:rsidR="00DC32A9" w:rsidRPr="009D41D7" w:rsidRDefault="00DC32A9" w:rsidP="00537496">
      <w:pPr>
        <w:pStyle w:val="1"/>
        <w:rPr>
          <w:rFonts w:asciiTheme="minorHAnsi" w:hAnsiTheme="minorHAnsi"/>
        </w:rPr>
      </w:pPr>
      <w:r w:rsidRPr="009D41D7">
        <w:t>working at experimental facilities in</w:t>
      </w:r>
    </w:p>
    <w:p w14:paraId="004507C5" w14:textId="77777777" w:rsidR="00DC32A9" w:rsidRPr="009D41D7" w:rsidRDefault="00DC32A9" w:rsidP="00537496">
      <w:pPr>
        <w:pStyle w:val="1"/>
        <w:rPr>
          <w:rFonts w:asciiTheme="minorHAnsi" w:hAnsiTheme="minorHAnsi"/>
        </w:rPr>
      </w:pPr>
      <w:r w:rsidRPr="009D41D7">
        <w:t>the production of mixed nitride</w:t>
      </w:r>
    </w:p>
    <w:p w14:paraId="7AA80D7C" w14:textId="7347C9CF" w:rsidR="00DC32A9" w:rsidRPr="009D41D7" w:rsidRDefault="00DC32A9" w:rsidP="00537496">
      <w:pPr>
        <w:pStyle w:val="1"/>
      </w:pPr>
      <w:proofErr w:type="gramStart"/>
      <w:r w:rsidRPr="009D41D7">
        <w:t>uranium-plutonium fuel.</w:t>
      </w:r>
      <w:proofErr w:type="gramEnd"/>
    </w:p>
    <w:p w14:paraId="433FE048" w14:textId="365C598A" w:rsidR="00FF386F" w:rsidRPr="009D41D7" w:rsidRDefault="00FF386F" w:rsidP="00537496">
      <w:pPr>
        <w:pStyle w:val="Authornameandaffiliation"/>
      </w:pPr>
    </w:p>
    <w:p w14:paraId="67250DE4" w14:textId="53AB70F8" w:rsidR="00003206" w:rsidRPr="009D41D7" w:rsidRDefault="00DC32A9" w:rsidP="00003206">
      <w:pPr>
        <w:pStyle w:val="Authornameandaffiliation"/>
      </w:pPr>
      <w:proofErr w:type="gramStart"/>
      <w:r w:rsidRPr="009D41D7">
        <w:t>P. Р. Gantsovsky</w:t>
      </w:r>
      <w:r w:rsidRPr="009D41D7">
        <w:rPr>
          <w:vertAlign w:val="superscript"/>
        </w:rPr>
        <w:t>1</w:t>
      </w:r>
      <w:r w:rsidRPr="009D41D7">
        <w:t>, A. Yu.</w:t>
      </w:r>
      <w:proofErr w:type="gramEnd"/>
      <w:r w:rsidRPr="009D41D7">
        <w:t xml:space="preserve"> Komarov</w:t>
      </w:r>
      <w:r w:rsidRPr="009D41D7">
        <w:rPr>
          <w:vertAlign w:val="superscript"/>
        </w:rPr>
        <w:t>1</w:t>
      </w:r>
      <w:r w:rsidRPr="009D41D7">
        <w:t>, A. G. Tsovyanov</w:t>
      </w:r>
      <w:r w:rsidRPr="009D41D7">
        <w:rPr>
          <w:vertAlign w:val="superscript"/>
        </w:rPr>
        <w:t>1</w:t>
      </w:r>
      <w:r w:rsidRPr="009D41D7">
        <w:t>.</w:t>
      </w:r>
    </w:p>
    <w:p w14:paraId="2AAFE484" w14:textId="77777777" w:rsidR="00003206" w:rsidRPr="009D41D7" w:rsidRDefault="00003206" w:rsidP="00537496">
      <w:pPr>
        <w:pStyle w:val="Authornameandaffiliation"/>
      </w:pPr>
    </w:p>
    <w:p w14:paraId="2EFA8EC7" w14:textId="7319B547" w:rsidR="00003206" w:rsidRPr="009D41D7" w:rsidRDefault="00DC32A9" w:rsidP="00003206">
      <w:pPr>
        <w:pStyle w:val="Authornameandaffiliation"/>
      </w:pPr>
      <w:r w:rsidRPr="009D41D7">
        <w:rPr>
          <w:vertAlign w:val="superscript"/>
        </w:rPr>
        <w:t>1</w:t>
      </w:r>
      <w:r w:rsidRPr="009D41D7">
        <w:t xml:space="preserve">State Research Center - </w:t>
      </w:r>
      <w:proofErr w:type="spellStart"/>
      <w:r w:rsidRPr="009D41D7">
        <w:t>Burnasyan</w:t>
      </w:r>
      <w:proofErr w:type="spellEnd"/>
      <w:r w:rsidRPr="009D41D7">
        <w:t xml:space="preserve"> Federal Medical Biophysical Center of Federal Medical Biological Agency, Moscow, Russian Federation</w:t>
      </w:r>
    </w:p>
    <w:p w14:paraId="3F7D6C77" w14:textId="77777777" w:rsidR="00003206" w:rsidRPr="009D41D7" w:rsidRDefault="00003206" w:rsidP="00003206">
      <w:pPr>
        <w:pStyle w:val="Authornameandaffiliation"/>
      </w:pPr>
    </w:p>
    <w:p w14:paraId="2EA71BD6" w14:textId="688E1B50" w:rsidR="00003206" w:rsidRPr="009D41D7" w:rsidRDefault="00003206" w:rsidP="00003206">
      <w:pPr>
        <w:pStyle w:val="Authornameandaffiliation"/>
      </w:pPr>
      <w:r w:rsidRPr="009D41D7">
        <w:t xml:space="preserve">Email contact of corresponding author: </w:t>
      </w:r>
      <w:r w:rsidR="00DC32A9" w:rsidRPr="009D41D7">
        <w:t>gantsov</w:t>
      </w:r>
      <w:r w:rsidRPr="009D41D7">
        <w:t>@</w:t>
      </w:r>
      <w:r w:rsidR="00DC32A9" w:rsidRPr="009D41D7">
        <w:t>mail</w:t>
      </w:r>
      <w:r w:rsidRPr="009D41D7">
        <w:t>.</w:t>
      </w:r>
      <w:r w:rsidR="00DC32A9" w:rsidRPr="009D41D7">
        <w:t>ru</w:t>
      </w:r>
    </w:p>
    <w:p w14:paraId="47497415" w14:textId="67F72CAF" w:rsidR="00003206" w:rsidRPr="009D41D7" w:rsidRDefault="00003206" w:rsidP="00537496">
      <w:pPr>
        <w:pStyle w:val="Authornameandaffiliation"/>
      </w:pPr>
    </w:p>
    <w:p w14:paraId="107A145D" w14:textId="77777777" w:rsidR="00003206" w:rsidRPr="009D41D7" w:rsidRDefault="00003206" w:rsidP="00537496">
      <w:pPr>
        <w:pStyle w:val="Authornameandaffiliation"/>
      </w:pPr>
    </w:p>
    <w:p w14:paraId="433FE049" w14:textId="77777777" w:rsidR="00647F33" w:rsidRPr="009D41D7" w:rsidRDefault="00647F33" w:rsidP="00537496">
      <w:pPr>
        <w:pStyle w:val="Authornameandaffiliation"/>
        <w:rPr>
          <w:b/>
        </w:rPr>
      </w:pPr>
      <w:r w:rsidRPr="009D41D7">
        <w:rPr>
          <w:b/>
        </w:rPr>
        <w:t>Abstract</w:t>
      </w:r>
    </w:p>
    <w:bookmarkEnd w:id="0"/>
    <w:p w14:paraId="0ED80EE4" w14:textId="2FD6189D" w:rsidR="00DC32A9" w:rsidRPr="009D41D7" w:rsidRDefault="00DC32A9" w:rsidP="009D41D7">
      <w:pPr>
        <w:pStyle w:val="Abstracttext"/>
        <w:jc w:val="both"/>
      </w:pPr>
      <w:r w:rsidRPr="009D41D7">
        <w:t xml:space="preserve">The purpose of this work was to study and identify the features of the formation of external radiation doses to personnel during the production of a new mixed uranium-plutonium nitride fuel, the production of which is currently being developed in Russia. This paper presents the results of a radiation-hygienic study of the factors of external exposure of personnel at the workplaces of experimental facility carried out in 2018-2019. During the research, </w:t>
      </w:r>
      <w:proofErr w:type="spellStart"/>
      <w:r w:rsidRPr="009D41D7">
        <w:t>dosimetric</w:t>
      </w:r>
      <w:proofErr w:type="spellEnd"/>
      <w:r w:rsidRPr="009D41D7">
        <w:t xml:space="preserve"> and spectrometric measurements of operational quantities were carried out at personnel workplaces, as well as the measurement of individual dose equivalents for personnel, including doses to the skin, using individual dosimeters. It has been shown that the neutron component forms about 20 percent of the external dose. The annual equivalent dose of irradiation to the skin of the hands was 190 ± 50 </w:t>
      </w:r>
      <w:proofErr w:type="spellStart"/>
      <w:r w:rsidRPr="009D41D7">
        <w:t>mSv</w:t>
      </w:r>
      <w:proofErr w:type="spellEnd"/>
      <w:r w:rsidRPr="009D41D7">
        <w:t>, and with an increase in production volumes, this value will be a factor limiting the operating time. It was also determined that due to the configuration of workplaces, the equivalent dose of radiation to the lower abdomen is about 60% higher than the equivalent dose at the chest level, which is important for individual monitoring of female personnel. The radiation doses to the skin of the face and the lens of the eye turned out to be insignificant due to the sufficient protection provided by the protective glass of the sealed boxes. The results obtained give an idea of the current levels of personnel exposure during the development of new technologies and make it possible to identify the main factors of the harmful effects of external exposure to which the personnel will be exposed during the industrial implementation of the mastered technology.</w:t>
      </w:r>
    </w:p>
    <w:p w14:paraId="433FE04B" w14:textId="437AFF2D" w:rsidR="00647F33" w:rsidRPr="009D41D7" w:rsidRDefault="00647F33" w:rsidP="00537496">
      <w:pPr>
        <w:pStyle w:val="Abstracttext"/>
      </w:pPr>
    </w:p>
    <w:p w14:paraId="433FE04C" w14:textId="3D5938B6" w:rsidR="00647F33" w:rsidRPr="009D41D7" w:rsidRDefault="00F523CA" w:rsidP="00537496">
      <w:pPr>
        <w:pStyle w:val="2"/>
        <w:numPr>
          <w:ilvl w:val="1"/>
          <w:numId w:val="10"/>
        </w:numPr>
      </w:pPr>
      <w:r w:rsidRPr="009D41D7">
        <w:t>INTRODUCTION</w:t>
      </w:r>
    </w:p>
    <w:p w14:paraId="3BFAE3C0" w14:textId="7C0574AF" w:rsidR="00DC32A9" w:rsidRPr="009D41D7" w:rsidRDefault="00A166F0" w:rsidP="003E65F4">
      <w:pPr>
        <w:pStyle w:val="a1"/>
        <w:rPr>
          <w:lang w:val="en-US"/>
        </w:rPr>
      </w:pPr>
      <w:r w:rsidRPr="009D41D7">
        <w:rPr>
          <w:lang w:val="en-US"/>
        </w:rPr>
        <w:t>At present, the Siberian Chemical Combine JSC is developing a new mixed uranium-plutonium nitride fuel (MNUP fuel).</w:t>
      </w:r>
      <w:r w:rsidR="00DC32A9" w:rsidRPr="009D41D7">
        <w:rPr>
          <w:lang w:val="en-US"/>
        </w:rPr>
        <w:t xml:space="preserve"> </w:t>
      </w:r>
      <w:r w:rsidR="00142B76" w:rsidRPr="009D41D7">
        <w:rPr>
          <w:lang w:val="en-US"/>
        </w:rPr>
        <w:t xml:space="preserve">From the point of view of radiation safety, the main difference between MNUP fuel and uranium oxide fuel is the plutonium content in the amount of 10 - 20% </w:t>
      </w:r>
      <w:r w:rsidR="009D41D7" w:rsidRPr="009D41D7">
        <w:rPr>
          <w:lang w:val="en-US"/>
        </w:rPr>
        <w:t>[</w:t>
      </w:r>
      <w:r w:rsidR="006E4E36" w:rsidRPr="009D41D7">
        <w:rPr>
          <w:noProof/>
          <w:lang w:val="en-US"/>
        </w:rPr>
        <w:t>1</w:t>
      </w:r>
      <w:r w:rsidR="00DC32A9" w:rsidRPr="009D41D7">
        <w:rPr>
          <w:lang w:val="en-US"/>
        </w:rPr>
        <w:t xml:space="preserve">, </w:t>
      </w:r>
      <w:r w:rsidR="006E4E36" w:rsidRPr="009D41D7">
        <w:rPr>
          <w:noProof/>
          <w:lang w:val="en-US"/>
        </w:rPr>
        <w:t>2</w:t>
      </w:r>
      <w:r w:rsidR="00DC32A9" w:rsidRPr="009D41D7">
        <w:rPr>
          <w:lang w:val="en-US"/>
        </w:rPr>
        <w:t xml:space="preserve">]. </w:t>
      </w:r>
      <w:r w:rsidR="00F2256C" w:rsidRPr="009D41D7">
        <w:rPr>
          <w:lang w:val="en-US"/>
        </w:rPr>
        <w:t>The presence of such an amount of plutonium multiplies the specific activity of the fuel in comparison with uranium fuel, which determines its higher radiotoxicity.</w:t>
      </w:r>
      <w:r w:rsidR="00DC32A9" w:rsidRPr="009D41D7">
        <w:rPr>
          <w:lang w:val="en-US"/>
        </w:rPr>
        <w:t xml:space="preserve"> </w:t>
      </w:r>
      <w:r w:rsidR="00F2256C" w:rsidRPr="009D41D7">
        <w:rPr>
          <w:lang w:val="en-US"/>
        </w:rPr>
        <w:t>The difference from MOX fuel lies in the chemical composition of the fuel matrix, which determines the composition and physicochemical characteristics of radioactive aerosols in the air of industrial premises, as well as the release of ionizing radiation from the fuel due to a number of nuclear reactions on the elements of the fuel matrix.</w:t>
      </w:r>
    </w:p>
    <w:p w14:paraId="25933839" w14:textId="77777777" w:rsidR="00F2256C" w:rsidRPr="009D41D7" w:rsidRDefault="00F2256C" w:rsidP="003272F1">
      <w:pPr>
        <w:pStyle w:val="a1"/>
        <w:rPr>
          <w:lang w:val="en-US"/>
        </w:rPr>
      </w:pPr>
      <w:r w:rsidRPr="009D41D7">
        <w:rPr>
          <w:lang w:val="en-US"/>
        </w:rPr>
        <w:t>In 2018-2019 Investigations were carried out at workplaces of MNUP-fuel production from fresh (non-regenerated) raw materials, including studies of photon and neutron radiation fields at workplaces and individual equivalent doses of personnel exposure.</w:t>
      </w:r>
    </w:p>
    <w:p w14:paraId="2304D616" w14:textId="53509A13" w:rsidR="003E65F4" w:rsidRPr="009D41D7" w:rsidRDefault="00F2256C" w:rsidP="003272F1">
      <w:pPr>
        <w:pStyle w:val="a1"/>
        <w:rPr>
          <w:lang w:val="en-US"/>
        </w:rPr>
      </w:pPr>
      <w:r w:rsidRPr="009D41D7">
        <w:rPr>
          <w:lang w:val="en-US"/>
        </w:rPr>
        <w:t>The experience of ensuring the radiation safety of personnel and the public during the development of new technologies, which is accumulated in the process of work on experimental installations, will be further used in the transition to experimental-industrial operation of new modules for fabrication and refurbishment of MNUP fuel, with the subsequent development of production and reaching the design capacity.</w:t>
      </w:r>
    </w:p>
    <w:p w14:paraId="77E2CC9A" w14:textId="3C56BDDA" w:rsidR="003E65F4" w:rsidRPr="009D41D7" w:rsidRDefault="00F2256C" w:rsidP="005F4262">
      <w:pPr>
        <w:pStyle w:val="a1"/>
        <w:rPr>
          <w:lang w:val="en-US"/>
        </w:rPr>
      </w:pPr>
      <w:r w:rsidRPr="009D41D7">
        <w:rPr>
          <w:lang w:val="en-US"/>
        </w:rPr>
        <w:t xml:space="preserve">In the course of this work, a comparison was also made of the radiation factors of occupational exposure to personnel working at the experimental installation for the production of MNUP-fuel of Siberian Chemical Combine JSC, with the requirements of sanitary standardization documents </w:t>
      </w:r>
      <w:r w:rsidR="009D41D7" w:rsidRPr="009D41D7">
        <w:rPr>
          <w:lang w:val="en-US"/>
        </w:rPr>
        <w:t>[</w:t>
      </w:r>
      <w:r w:rsidR="006E4E36" w:rsidRPr="009D41D7">
        <w:rPr>
          <w:lang w:val="en-US"/>
        </w:rPr>
        <w:t>3</w:t>
      </w:r>
      <w:r w:rsidR="003E65F4" w:rsidRPr="009D41D7">
        <w:rPr>
          <w:lang w:val="en-US"/>
        </w:rPr>
        <w:t>]</w:t>
      </w:r>
      <w:r w:rsidR="003272F1" w:rsidRPr="009D41D7">
        <w:rPr>
          <w:lang w:val="en-US"/>
        </w:rPr>
        <w:t>.</w:t>
      </w:r>
    </w:p>
    <w:p w14:paraId="433FE04F" w14:textId="36DCDB93" w:rsidR="00E25B68" w:rsidRPr="009D41D7" w:rsidRDefault="00F2256C" w:rsidP="00F2256C">
      <w:pPr>
        <w:pStyle w:val="2"/>
        <w:numPr>
          <w:ilvl w:val="1"/>
          <w:numId w:val="10"/>
        </w:numPr>
        <w:rPr>
          <w:lang w:val="en-US"/>
        </w:rPr>
      </w:pPr>
      <w:proofErr w:type="gramStart"/>
      <w:r w:rsidRPr="009D41D7">
        <w:rPr>
          <w:lang w:val="en-US"/>
        </w:rPr>
        <w:t>COMPARATIVE ANALYSIS OF IONIZING RADIATION CHARACTERISTICS of MNUP-fuel</w:t>
      </w:r>
      <w:r w:rsidR="005F4262" w:rsidRPr="009D41D7">
        <w:rPr>
          <w:lang w:val="en-US"/>
        </w:rPr>
        <w:t>.</w:t>
      </w:r>
      <w:proofErr w:type="gramEnd"/>
    </w:p>
    <w:p w14:paraId="51B8FECD" w14:textId="3065A1C4" w:rsidR="005F4262" w:rsidRPr="009D41D7" w:rsidRDefault="00F2256C" w:rsidP="00F2256C">
      <w:pPr>
        <w:pStyle w:val="3"/>
        <w:rPr>
          <w:i/>
          <w:lang w:val="ru-RU"/>
        </w:rPr>
      </w:pPr>
      <w:r w:rsidRPr="009D41D7">
        <w:rPr>
          <w:i/>
        </w:rPr>
        <w:lastRenderedPageBreak/>
        <w:t>Neutron radiation</w:t>
      </w:r>
    </w:p>
    <w:p w14:paraId="2A4CEA9B" w14:textId="302417F9" w:rsidR="00F2256C" w:rsidRPr="009D41D7" w:rsidRDefault="00F2256C" w:rsidP="00F2256C">
      <w:pPr>
        <w:pStyle w:val="a1"/>
        <w:rPr>
          <w:lang w:val="en-US"/>
        </w:rPr>
      </w:pPr>
      <w:r w:rsidRPr="009D41D7">
        <w:rPr>
          <w:lang w:val="en-US"/>
        </w:rPr>
        <w:t>Neutron radiation at the fuel production site is formed mainly due to the (</w:t>
      </w:r>
      <w:r w:rsidRPr="009D41D7">
        <w:rPr>
          <w:lang w:val="ru-RU"/>
        </w:rPr>
        <w:t>α</w:t>
      </w:r>
      <w:r w:rsidRPr="009D41D7">
        <w:rPr>
          <w:lang w:val="en-US"/>
        </w:rPr>
        <w:t>, n) - reaction on light nuclei (O, C, N) and the spontaneous fission reaction</w:t>
      </w:r>
      <w:r w:rsidR="005F4262" w:rsidRPr="009D41D7">
        <w:rPr>
          <w:lang w:val="en-US"/>
        </w:rPr>
        <w:t xml:space="preserve">. </w:t>
      </w:r>
      <w:r w:rsidRPr="009D41D7">
        <w:rPr>
          <w:lang w:val="en-US"/>
        </w:rPr>
        <w:t>The main contribution to the yield of spontaneous fission neutrons from the fuel is made by the isotopes 238Pu, 240Pu, and 242Pu</w:t>
      </w:r>
      <w:r w:rsidR="005F4262" w:rsidRPr="009D41D7">
        <w:rPr>
          <w:lang w:val="en-US"/>
        </w:rPr>
        <w:t xml:space="preserve"> </w:t>
      </w:r>
      <w:r w:rsidR="009D41D7" w:rsidRPr="009D41D7">
        <w:rPr>
          <w:lang w:val="en-US"/>
        </w:rPr>
        <w:t>[</w:t>
      </w:r>
      <w:r w:rsidR="006E4E36" w:rsidRPr="009D41D7">
        <w:rPr>
          <w:noProof/>
          <w:lang w:val="en-US"/>
        </w:rPr>
        <w:t>4</w:t>
      </w:r>
      <w:r w:rsidR="005F4262" w:rsidRPr="009D41D7">
        <w:rPr>
          <w:lang w:val="en-US"/>
        </w:rPr>
        <w:t xml:space="preserve">]. </w:t>
      </w:r>
      <w:r w:rsidRPr="009D41D7">
        <w:rPr>
          <w:lang w:val="en-US"/>
        </w:rPr>
        <w:t>The total mass fraction of these isotopes in fuel plutonium varies from one fifth to one third</w:t>
      </w:r>
      <w:r w:rsidR="005F4262" w:rsidRPr="009D41D7">
        <w:rPr>
          <w:lang w:val="en-US"/>
        </w:rPr>
        <w:t xml:space="preserve">. </w:t>
      </w:r>
      <w:r w:rsidR="009D41D7" w:rsidRPr="009D41D7">
        <w:rPr>
          <w:lang w:val="en-US"/>
        </w:rPr>
        <w:t>[</w:t>
      </w:r>
      <w:r w:rsidR="006E4E36" w:rsidRPr="009D41D7">
        <w:rPr>
          <w:noProof/>
          <w:lang w:val="en-US"/>
        </w:rPr>
        <w:t>5</w:t>
      </w:r>
      <w:r w:rsidR="005F4262" w:rsidRPr="009D41D7">
        <w:rPr>
          <w:lang w:val="en-US"/>
        </w:rPr>
        <w:t xml:space="preserve">]. </w:t>
      </w:r>
      <w:r w:rsidRPr="009D41D7">
        <w:rPr>
          <w:lang w:val="en-US"/>
        </w:rPr>
        <w:t>Due to this, the yield of spontaneous fission neutrons in the production of fuel containing plutonium is orders of magnitude higher than that of uranium fuel.</w:t>
      </w:r>
    </w:p>
    <w:p w14:paraId="5DC4608E" w14:textId="1B200D70" w:rsidR="005F4262" w:rsidRPr="009D41D7" w:rsidRDefault="00F2256C" w:rsidP="005F4262">
      <w:pPr>
        <w:pStyle w:val="a1"/>
        <w:rPr>
          <w:lang w:val="en-US"/>
        </w:rPr>
      </w:pPr>
      <w:r w:rsidRPr="009D41D7">
        <w:rPr>
          <w:lang w:val="en-US"/>
        </w:rPr>
        <w:t>Powders of uranium and plutonium oxides are the raw material for the manufacture of MNUP fuel. The (</w:t>
      </w:r>
      <w:r w:rsidRPr="009D41D7">
        <w:rPr>
          <w:lang w:val="ru-RU"/>
        </w:rPr>
        <w:t>α</w:t>
      </w:r>
      <w:r w:rsidRPr="009D41D7">
        <w:rPr>
          <w:lang w:val="en-US"/>
        </w:rPr>
        <w:t xml:space="preserve">, n) reaction in them mainly occurs on the isotopes </w:t>
      </w:r>
      <w:r w:rsidRPr="009D41D7">
        <w:rPr>
          <w:vertAlign w:val="superscript"/>
          <w:lang w:val="en-US"/>
        </w:rPr>
        <w:t>17</w:t>
      </w:r>
      <w:r w:rsidRPr="009D41D7">
        <w:rPr>
          <w:lang w:val="en-US"/>
        </w:rPr>
        <w:t xml:space="preserve">O and </w:t>
      </w:r>
      <w:r w:rsidRPr="009D41D7">
        <w:rPr>
          <w:vertAlign w:val="superscript"/>
          <w:lang w:val="en-US"/>
        </w:rPr>
        <w:t>18</w:t>
      </w:r>
      <w:r w:rsidRPr="009D41D7">
        <w:rPr>
          <w:lang w:val="en-US"/>
        </w:rPr>
        <w:t>O, which are part of natural oxygen (0.037% and 0.204%, respectively). The threshold for this reaction is about 1 MeV, which is significantly lower than the energy of alpha particles emitted by fuel components.</w:t>
      </w:r>
    </w:p>
    <w:p w14:paraId="2B8ADD88" w14:textId="738803C2" w:rsidR="003E65F4" w:rsidRPr="009D41D7" w:rsidRDefault="00F2256C" w:rsidP="003E65F4">
      <w:pPr>
        <w:pStyle w:val="a1"/>
        <w:rPr>
          <w:lang w:val="en-US"/>
        </w:rPr>
      </w:pPr>
      <w:r w:rsidRPr="009D41D7">
        <w:rPr>
          <w:lang w:val="en-US"/>
        </w:rPr>
        <w:t>The energy distribution of the neutron yield of uranium-plutonium oxide, which is the sum of the neutron spectrum formed by the reaction (</w:t>
      </w:r>
      <w:r w:rsidRPr="009D41D7">
        <w:rPr>
          <w:lang w:val="ru-RU"/>
        </w:rPr>
        <w:t>α</w:t>
      </w:r>
      <w:r w:rsidRPr="009D41D7">
        <w:rPr>
          <w:lang w:val="en-US"/>
        </w:rPr>
        <w:t xml:space="preserve">, n) on oxygen </w:t>
      </w:r>
      <w:r w:rsidR="009D41D7" w:rsidRPr="009D41D7">
        <w:rPr>
          <w:lang w:val="en-US"/>
        </w:rPr>
        <w:t>[</w:t>
      </w:r>
      <w:r w:rsidR="006E4E36" w:rsidRPr="009D41D7">
        <w:rPr>
          <w:noProof/>
          <w:lang w:val="en-US"/>
        </w:rPr>
        <w:t>6</w:t>
      </w:r>
      <w:r w:rsidR="005F4262" w:rsidRPr="009D41D7">
        <w:rPr>
          <w:lang w:val="en-US"/>
        </w:rPr>
        <w:t xml:space="preserve">], </w:t>
      </w:r>
      <w:r w:rsidRPr="009D41D7">
        <w:rPr>
          <w:lang w:val="en-US"/>
        </w:rPr>
        <w:t>and the spectrum of spontaneous fission</w:t>
      </w:r>
      <w:r w:rsidR="005F4262" w:rsidRPr="009D41D7">
        <w:rPr>
          <w:lang w:val="en-US"/>
        </w:rPr>
        <w:t xml:space="preserve"> </w:t>
      </w:r>
      <w:r w:rsidR="009D41D7" w:rsidRPr="009D41D7">
        <w:rPr>
          <w:lang w:val="en-US"/>
        </w:rPr>
        <w:t>[</w:t>
      </w:r>
      <w:r w:rsidR="006E4E36" w:rsidRPr="009D41D7">
        <w:rPr>
          <w:noProof/>
          <w:lang w:val="en-US"/>
        </w:rPr>
        <w:t>7</w:t>
      </w:r>
      <w:r w:rsidR="005F4262" w:rsidRPr="009D41D7">
        <w:rPr>
          <w:lang w:val="en-US"/>
        </w:rPr>
        <w:t xml:space="preserve">], </w:t>
      </w:r>
      <w:r w:rsidR="00E65533" w:rsidRPr="009D41D7">
        <w:rPr>
          <w:lang w:val="en-US"/>
        </w:rPr>
        <w:t xml:space="preserve">is shown in Fig </w:t>
      </w:r>
      <w:proofErr w:type="spellStart"/>
      <w:r w:rsidR="006E4E36" w:rsidRPr="009D41D7">
        <w:rPr>
          <w:vanish/>
          <w:lang w:val="en-US"/>
        </w:rPr>
        <w:t>Fig</w:t>
      </w:r>
      <w:proofErr w:type="spellEnd"/>
      <w:r w:rsidR="006E4E36" w:rsidRPr="009D41D7">
        <w:rPr>
          <w:vanish/>
          <w:lang w:val="en-US"/>
        </w:rPr>
        <w:t xml:space="preserve"> </w:t>
      </w:r>
      <w:r w:rsidR="006E4E36" w:rsidRPr="009D41D7">
        <w:rPr>
          <w:lang w:val="en-US"/>
        </w:rPr>
        <w:t>1</w:t>
      </w:r>
      <w:r w:rsidR="005F4262" w:rsidRPr="009D41D7">
        <w:rPr>
          <w:lang w:val="en-US"/>
        </w:rPr>
        <w:t xml:space="preserve">. </w:t>
      </w:r>
      <w:r w:rsidR="00E65533" w:rsidRPr="009D41D7">
        <w:rPr>
          <w:lang w:val="en-US"/>
        </w:rPr>
        <w:t xml:space="preserve">The average energy is 2.1 </w:t>
      </w:r>
      <w:proofErr w:type="gramStart"/>
      <w:r w:rsidR="00E65533" w:rsidRPr="009D41D7">
        <w:rPr>
          <w:lang w:val="en-US"/>
        </w:rPr>
        <w:t>MeV,</w:t>
      </w:r>
      <w:proofErr w:type="gramEnd"/>
      <w:r w:rsidR="00E65533" w:rsidRPr="009D41D7">
        <w:rPr>
          <w:lang w:val="en-US"/>
        </w:rPr>
        <w:t xml:space="preserve"> neutrons with energies above 8 MeV are practically absent.</w:t>
      </w:r>
    </w:p>
    <w:p w14:paraId="0EB4A6D3" w14:textId="77777777" w:rsidR="00E65533" w:rsidRPr="009D41D7" w:rsidRDefault="00E65533" w:rsidP="003E65F4">
      <w:pPr>
        <w:pStyle w:val="a1"/>
        <w:rPr>
          <w:lang w:val="en-US"/>
        </w:rPr>
      </w:pPr>
    </w:p>
    <w:p w14:paraId="1B5CFDEC" w14:textId="77777777" w:rsidR="005F4262" w:rsidRPr="009D41D7" w:rsidRDefault="005F4262" w:rsidP="005F4262">
      <w:pPr>
        <w:jc w:val="both"/>
        <w:rPr>
          <w:rFonts w:ascii="Calibri" w:hAnsi="Calibri"/>
          <w:szCs w:val="22"/>
        </w:rPr>
      </w:pPr>
      <w:r w:rsidRPr="009D41D7">
        <w:rPr>
          <w:noProof/>
          <w:lang w:val="ru-RU" w:eastAsia="ru-RU"/>
        </w:rPr>
        <w:drawing>
          <wp:inline distT="0" distB="0" distL="0" distR="0" wp14:anchorId="05BCC5B2" wp14:editId="56642B23">
            <wp:extent cx="5953125" cy="27527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476B4D" w14:textId="405CE211" w:rsidR="005F4262" w:rsidRPr="009D41D7" w:rsidRDefault="00817B5B" w:rsidP="008E3A76">
      <w:pPr>
        <w:pStyle w:val="a1"/>
        <w:jc w:val="center"/>
        <w:rPr>
          <w:sz w:val="18"/>
          <w:szCs w:val="18"/>
          <w:lang w:val="en-US"/>
        </w:rPr>
      </w:pPr>
      <w:bookmarkStart w:id="1" w:name="_Ref41651601"/>
      <w:proofErr w:type="gramStart"/>
      <w:r w:rsidRPr="009D41D7">
        <w:rPr>
          <w:sz w:val="18"/>
          <w:szCs w:val="18"/>
          <w:lang w:val="en-US"/>
        </w:rPr>
        <w:t>Fig</w:t>
      </w:r>
      <w:r w:rsidR="00E65533" w:rsidRPr="009D41D7">
        <w:rPr>
          <w:sz w:val="18"/>
          <w:szCs w:val="18"/>
        </w:rPr>
        <w:t xml:space="preserve"> </w:t>
      </w:r>
      <w:r w:rsidR="006E4E36" w:rsidRPr="009D41D7">
        <w:rPr>
          <w:noProof/>
          <w:sz w:val="18"/>
          <w:szCs w:val="18"/>
        </w:rPr>
        <w:t>1</w:t>
      </w:r>
      <w:bookmarkEnd w:id="1"/>
      <w:r w:rsidR="00E65533" w:rsidRPr="009D41D7">
        <w:rPr>
          <w:sz w:val="18"/>
          <w:szCs w:val="18"/>
          <w:lang w:val="en-US"/>
        </w:rPr>
        <w:t>.</w:t>
      </w:r>
      <w:proofErr w:type="gramEnd"/>
      <w:r w:rsidR="005F4262" w:rsidRPr="009D41D7">
        <w:rPr>
          <w:sz w:val="18"/>
          <w:szCs w:val="18"/>
          <w:lang w:val="en-US"/>
        </w:rPr>
        <w:t xml:space="preserve"> </w:t>
      </w:r>
      <w:proofErr w:type="gramStart"/>
      <w:r w:rsidR="00E65533" w:rsidRPr="009D41D7">
        <w:rPr>
          <w:sz w:val="18"/>
          <w:szCs w:val="18"/>
          <w:lang w:val="en-US"/>
        </w:rPr>
        <w:t>Components of the energy distribution of neutrons emitted by various fuel compositions.</w:t>
      </w:r>
      <w:proofErr w:type="gramEnd"/>
    </w:p>
    <w:p w14:paraId="042C01D4" w14:textId="77777777" w:rsidR="00E65533" w:rsidRPr="009D41D7" w:rsidRDefault="00E65533" w:rsidP="005F4262">
      <w:pPr>
        <w:pStyle w:val="a1"/>
        <w:rPr>
          <w:lang w:val="en-US"/>
        </w:rPr>
      </w:pPr>
    </w:p>
    <w:p w14:paraId="253F5AEC" w14:textId="148D106D" w:rsidR="003848E9" w:rsidRPr="009D41D7" w:rsidRDefault="00E455FE" w:rsidP="003848E9">
      <w:pPr>
        <w:ind w:firstLine="567"/>
        <w:jc w:val="both"/>
        <w:rPr>
          <w:sz w:val="20"/>
          <w:lang w:val="en-US"/>
        </w:rPr>
      </w:pPr>
      <w:r w:rsidRPr="009D41D7">
        <w:rPr>
          <w:sz w:val="20"/>
          <w:lang w:val="en-US"/>
        </w:rPr>
        <w:t xml:space="preserve">After </w:t>
      </w:r>
      <w:proofErr w:type="spellStart"/>
      <w:r w:rsidRPr="009D41D7">
        <w:rPr>
          <w:sz w:val="20"/>
          <w:lang w:val="en-US"/>
        </w:rPr>
        <w:t>carbothermal</w:t>
      </w:r>
      <w:proofErr w:type="spellEnd"/>
      <w:r w:rsidRPr="009D41D7">
        <w:rPr>
          <w:sz w:val="20"/>
          <w:lang w:val="en-US"/>
        </w:rPr>
        <w:t xml:space="preserve"> synthesis, the neutron yield of the (</w:t>
      </w:r>
      <w:r w:rsidRPr="009D41D7">
        <w:rPr>
          <w:sz w:val="20"/>
          <w:lang w:val="ru-RU"/>
        </w:rPr>
        <w:t>α</w:t>
      </w:r>
      <w:r w:rsidRPr="009D41D7">
        <w:rPr>
          <w:sz w:val="20"/>
          <w:lang w:val="en-US"/>
        </w:rPr>
        <w:t xml:space="preserve">, n) -reaction becomes insignificant, since the threshold of this reaction on isotopes </w:t>
      </w:r>
      <w:r w:rsidRPr="009D41D7">
        <w:rPr>
          <w:sz w:val="20"/>
          <w:vertAlign w:val="superscript"/>
          <w:lang w:val="en-US"/>
        </w:rPr>
        <w:t>14</w:t>
      </w:r>
      <w:r w:rsidRPr="009D41D7">
        <w:rPr>
          <w:sz w:val="20"/>
          <w:lang w:val="en-US"/>
        </w:rPr>
        <w:t xml:space="preserve">N and </w:t>
      </w:r>
      <w:r w:rsidRPr="009D41D7">
        <w:rPr>
          <w:sz w:val="20"/>
          <w:vertAlign w:val="superscript"/>
          <w:lang w:val="en-US"/>
        </w:rPr>
        <w:t>15</w:t>
      </w:r>
      <w:r w:rsidRPr="009D41D7">
        <w:rPr>
          <w:sz w:val="20"/>
          <w:lang w:val="en-US"/>
        </w:rPr>
        <w:t>N (the content in the natural mixture is 99.636% and 0.364%, respectively) is already more than 6 and 8 MeV</w:t>
      </w:r>
      <w:r w:rsidR="003848E9" w:rsidRPr="009D41D7">
        <w:rPr>
          <w:sz w:val="20"/>
          <w:lang w:val="en-US"/>
        </w:rPr>
        <w:t xml:space="preserve"> </w:t>
      </w:r>
      <w:r w:rsidR="009D41D7" w:rsidRPr="009D41D7">
        <w:rPr>
          <w:sz w:val="20"/>
          <w:lang w:val="en-US"/>
        </w:rPr>
        <w:t>[</w:t>
      </w:r>
      <w:r w:rsidR="006E4E36" w:rsidRPr="009D41D7">
        <w:rPr>
          <w:sz w:val="20"/>
          <w:lang w:val="en-US"/>
        </w:rPr>
        <w:t>8</w:t>
      </w:r>
      <w:r w:rsidR="003848E9" w:rsidRPr="009D41D7">
        <w:rPr>
          <w:sz w:val="20"/>
          <w:lang w:val="en-US"/>
        </w:rPr>
        <w:t xml:space="preserve">], </w:t>
      </w:r>
      <w:r w:rsidRPr="009D41D7">
        <w:rPr>
          <w:sz w:val="20"/>
          <w:lang w:val="en-US"/>
        </w:rPr>
        <w:t>which is higher than the maximum energy of alpha particles for the components of fresh fuel (238Pu - 5.5 MeV)</w:t>
      </w:r>
      <w:r w:rsidR="003848E9" w:rsidRPr="009D41D7">
        <w:rPr>
          <w:sz w:val="20"/>
          <w:lang w:val="en-US"/>
        </w:rPr>
        <w:t>.</w:t>
      </w:r>
    </w:p>
    <w:p w14:paraId="756DBD48" w14:textId="7E9FBBBF" w:rsidR="003848E9" w:rsidRPr="009D41D7" w:rsidRDefault="00E455FE" w:rsidP="003848E9">
      <w:pPr>
        <w:ind w:firstLine="567"/>
        <w:jc w:val="both"/>
        <w:rPr>
          <w:sz w:val="20"/>
          <w:lang w:val="en-US"/>
        </w:rPr>
      </w:pPr>
      <w:r w:rsidRPr="009D41D7">
        <w:rPr>
          <w:sz w:val="20"/>
          <w:lang w:val="en-US"/>
        </w:rPr>
        <w:t>This reaction can also proceed on the remaining impurities: oxygen and carbon, but their content is insignificant (from 0.01 to 0.15% of the mass.)</w:t>
      </w:r>
      <w:r w:rsidR="003848E9" w:rsidRPr="009D41D7">
        <w:rPr>
          <w:sz w:val="20"/>
          <w:lang w:val="en-US"/>
        </w:rPr>
        <w:t xml:space="preserve"> </w:t>
      </w:r>
      <w:r w:rsidR="009D41D7" w:rsidRPr="009D41D7">
        <w:rPr>
          <w:sz w:val="20"/>
          <w:lang w:val="en-US"/>
        </w:rPr>
        <w:t>[</w:t>
      </w:r>
      <w:r w:rsidR="006E4E36" w:rsidRPr="009D41D7">
        <w:rPr>
          <w:sz w:val="20"/>
          <w:lang w:val="en-US"/>
        </w:rPr>
        <w:t>9</w:t>
      </w:r>
      <w:r w:rsidR="003848E9" w:rsidRPr="009D41D7">
        <w:rPr>
          <w:sz w:val="20"/>
          <w:lang w:val="en-US"/>
        </w:rPr>
        <w:t xml:space="preserve">]. </w:t>
      </w:r>
      <w:r w:rsidRPr="009D41D7">
        <w:rPr>
          <w:sz w:val="20"/>
          <w:lang w:val="en-US"/>
        </w:rPr>
        <w:t>Thus, the neutron spectrum of the finished MNUP fuel is characterized by the spectrum of spontaneous fission, and the neutron yield is noticeably lower than that of MOX fuel with an identical fraction and isotopic composition of plutonium.</w:t>
      </w:r>
    </w:p>
    <w:p w14:paraId="0E037815" w14:textId="37B2C2D5" w:rsidR="003848E9" w:rsidRPr="009D41D7" w:rsidRDefault="00E455FE" w:rsidP="003848E9">
      <w:pPr>
        <w:ind w:firstLine="567"/>
        <w:jc w:val="both"/>
        <w:rPr>
          <w:sz w:val="20"/>
          <w:lang w:val="en-US"/>
        </w:rPr>
      </w:pPr>
      <w:r w:rsidRPr="009D41D7">
        <w:rPr>
          <w:sz w:val="20"/>
          <w:lang w:val="en-US"/>
        </w:rPr>
        <w:t>At workplaces, the energy spectrum of neutrons will be significantly different from the original due to the slowing down, scattering and reflection of neutrons. As a result, the contribution of thermal and intermediate neutrons will increase, depending on the configuration of the workplace.</w:t>
      </w:r>
    </w:p>
    <w:p w14:paraId="7B83EF65" w14:textId="5EFDAEF1" w:rsidR="003848E9" w:rsidRPr="009D41D7" w:rsidRDefault="00434CA4" w:rsidP="00434CA4">
      <w:pPr>
        <w:pStyle w:val="3"/>
        <w:rPr>
          <w:lang w:val="ru-RU"/>
        </w:rPr>
      </w:pPr>
      <w:proofErr w:type="spellStart"/>
      <w:r w:rsidRPr="009D41D7">
        <w:rPr>
          <w:i/>
          <w:lang w:val="ru-RU"/>
        </w:rPr>
        <w:t>Photon</w:t>
      </w:r>
      <w:proofErr w:type="spellEnd"/>
      <w:r w:rsidRPr="009D41D7">
        <w:rPr>
          <w:i/>
          <w:lang w:val="ru-RU"/>
        </w:rPr>
        <w:t xml:space="preserve"> </w:t>
      </w:r>
      <w:proofErr w:type="spellStart"/>
      <w:r w:rsidRPr="009D41D7">
        <w:rPr>
          <w:i/>
          <w:lang w:val="ru-RU"/>
        </w:rPr>
        <w:t>radiation</w:t>
      </w:r>
      <w:bookmarkStart w:id="2" w:name="_GoBack"/>
      <w:bookmarkEnd w:id="2"/>
      <w:proofErr w:type="spellEnd"/>
    </w:p>
    <w:p w14:paraId="510320CA" w14:textId="05AB3012" w:rsidR="003848E9" w:rsidRPr="009D41D7" w:rsidRDefault="00434CA4" w:rsidP="008E3A76">
      <w:pPr>
        <w:spacing w:line="260" w:lineRule="atLeast"/>
        <w:ind w:firstLine="567"/>
        <w:jc w:val="both"/>
        <w:rPr>
          <w:sz w:val="20"/>
          <w:lang w:val="en-US"/>
        </w:rPr>
      </w:pPr>
      <w:r w:rsidRPr="009D41D7">
        <w:rPr>
          <w:color w:val="000000"/>
          <w:sz w:val="20"/>
          <w:lang w:val="en-US" w:eastAsia="ru-RU"/>
        </w:rPr>
        <w:t xml:space="preserve">The isotopes 238Pu, 239Pu, 240Pu and 242Pu decay with the emission of alpha particles. As a result of the </w:t>
      </w:r>
      <w:r w:rsidRPr="009D41D7">
        <w:rPr>
          <w:color w:val="000000"/>
          <w:sz w:val="20"/>
          <w:lang w:val="ru-RU" w:eastAsia="ru-RU"/>
        </w:rPr>
        <w:t>α</w:t>
      </w:r>
      <w:r w:rsidRPr="009D41D7">
        <w:rPr>
          <w:color w:val="000000"/>
          <w:sz w:val="20"/>
          <w:lang w:val="en-US" w:eastAsia="ru-RU"/>
        </w:rPr>
        <w:t xml:space="preserve">-decay of plutonium isotopes, with a certain probability (~ 25%), a number of low-energy states of the corresponding uranium isotopes with energies lower than the binding energy of K-electrons are excited (for </w:t>
      </w:r>
      <w:r w:rsidRPr="009D41D7">
        <w:rPr>
          <w:color w:val="000000"/>
          <w:sz w:val="20"/>
          <w:vertAlign w:val="superscript"/>
          <w:lang w:val="en-US" w:eastAsia="ru-RU"/>
        </w:rPr>
        <w:t>238</w:t>
      </w:r>
      <w:r w:rsidRPr="009D41D7">
        <w:rPr>
          <w:color w:val="000000"/>
          <w:sz w:val="20"/>
          <w:lang w:val="en-US" w:eastAsia="ru-RU"/>
        </w:rPr>
        <w:t xml:space="preserve">Pu, the level is 43.5 </w:t>
      </w:r>
      <w:proofErr w:type="spellStart"/>
      <w:r w:rsidRPr="009D41D7">
        <w:rPr>
          <w:color w:val="000000"/>
          <w:sz w:val="20"/>
          <w:lang w:val="en-US" w:eastAsia="ru-RU"/>
        </w:rPr>
        <w:t>keV</w:t>
      </w:r>
      <w:proofErr w:type="spellEnd"/>
      <w:r w:rsidRPr="009D41D7">
        <w:rPr>
          <w:color w:val="000000"/>
          <w:sz w:val="20"/>
          <w:lang w:val="en-US" w:eastAsia="ru-RU"/>
        </w:rPr>
        <w:t xml:space="preserve">, for </w:t>
      </w:r>
      <w:r w:rsidRPr="009D41D7">
        <w:rPr>
          <w:color w:val="000000"/>
          <w:sz w:val="20"/>
          <w:vertAlign w:val="superscript"/>
          <w:lang w:val="en-US" w:eastAsia="ru-RU"/>
        </w:rPr>
        <w:t>239</w:t>
      </w:r>
      <w:r w:rsidRPr="009D41D7">
        <w:rPr>
          <w:color w:val="000000"/>
          <w:sz w:val="20"/>
          <w:lang w:val="en-US" w:eastAsia="ru-RU"/>
        </w:rPr>
        <w:t xml:space="preserve">Pu - 51 </w:t>
      </w:r>
      <w:proofErr w:type="spellStart"/>
      <w:r w:rsidRPr="009D41D7">
        <w:rPr>
          <w:color w:val="000000"/>
          <w:sz w:val="20"/>
          <w:lang w:val="en-US" w:eastAsia="ru-RU"/>
        </w:rPr>
        <w:t>keV</w:t>
      </w:r>
      <w:proofErr w:type="spellEnd"/>
      <w:r w:rsidRPr="009D41D7">
        <w:rPr>
          <w:color w:val="000000"/>
          <w:sz w:val="20"/>
          <w:lang w:val="en-US" w:eastAsia="ru-RU"/>
        </w:rPr>
        <w:t xml:space="preserve">, </w:t>
      </w:r>
      <w:r w:rsidRPr="009D41D7">
        <w:rPr>
          <w:color w:val="000000"/>
          <w:sz w:val="20"/>
          <w:vertAlign w:val="superscript"/>
          <w:lang w:val="en-US" w:eastAsia="ru-RU"/>
        </w:rPr>
        <w:t>240</w:t>
      </w:r>
      <w:r w:rsidRPr="009D41D7">
        <w:rPr>
          <w:color w:val="000000"/>
          <w:sz w:val="20"/>
          <w:lang w:val="en-US" w:eastAsia="ru-RU"/>
        </w:rPr>
        <w:t xml:space="preserve">Pu - 45 </w:t>
      </w:r>
      <w:proofErr w:type="spellStart"/>
      <w:r w:rsidRPr="009D41D7">
        <w:rPr>
          <w:color w:val="000000"/>
          <w:sz w:val="20"/>
          <w:lang w:val="en-US" w:eastAsia="ru-RU"/>
        </w:rPr>
        <w:t>keV</w:t>
      </w:r>
      <w:proofErr w:type="spellEnd"/>
      <w:r w:rsidRPr="009D41D7">
        <w:rPr>
          <w:color w:val="000000"/>
          <w:sz w:val="20"/>
          <w:lang w:val="en-US" w:eastAsia="ru-RU"/>
        </w:rPr>
        <w:t xml:space="preserve"> ).</w:t>
      </w:r>
      <w:r w:rsidR="003848E9" w:rsidRPr="009D41D7">
        <w:rPr>
          <w:sz w:val="20"/>
          <w:lang w:val="en-US"/>
        </w:rPr>
        <w:t xml:space="preserve"> </w:t>
      </w:r>
      <w:r w:rsidRPr="009D41D7">
        <w:rPr>
          <w:sz w:val="20"/>
          <w:lang w:val="en-US"/>
        </w:rPr>
        <w:t xml:space="preserve">The decay of these states occurs through internal conversion of </w:t>
      </w:r>
      <w:r w:rsidRPr="009D41D7">
        <w:rPr>
          <w:sz w:val="20"/>
          <w:lang w:val="ru-RU"/>
        </w:rPr>
        <w:t>γ</w:t>
      </w:r>
      <w:r w:rsidRPr="009D41D7">
        <w:rPr>
          <w:sz w:val="20"/>
          <w:lang w:val="en-US"/>
        </w:rPr>
        <w:t xml:space="preserve">-rays with the emission of electrons and subsequently characteristic X-rays with </w:t>
      </w:r>
      <w:proofErr w:type="gramStart"/>
      <w:r w:rsidRPr="009D41D7">
        <w:rPr>
          <w:sz w:val="20"/>
          <w:lang w:val="en-US"/>
        </w:rPr>
        <w:t>an energy</w:t>
      </w:r>
      <w:proofErr w:type="gramEnd"/>
      <w:r w:rsidRPr="009D41D7">
        <w:rPr>
          <w:sz w:val="20"/>
          <w:lang w:val="en-US"/>
        </w:rPr>
        <w:t xml:space="preserve"> of 13 - 23 </w:t>
      </w:r>
      <w:proofErr w:type="spellStart"/>
      <w:r w:rsidRPr="009D41D7">
        <w:rPr>
          <w:sz w:val="20"/>
          <w:lang w:val="en-US"/>
        </w:rPr>
        <w:t>keV</w:t>
      </w:r>
      <w:proofErr w:type="spellEnd"/>
      <w:r w:rsidR="003848E9" w:rsidRPr="009D41D7">
        <w:rPr>
          <w:sz w:val="20"/>
          <w:lang w:val="en-US"/>
        </w:rPr>
        <w:t xml:space="preserve"> </w:t>
      </w:r>
      <w:r w:rsidR="009D41D7" w:rsidRPr="009D41D7">
        <w:rPr>
          <w:sz w:val="20"/>
          <w:lang w:val="en-US"/>
        </w:rPr>
        <w:t>[</w:t>
      </w:r>
      <w:r w:rsidR="006E4E36" w:rsidRPr="009D41D7">
        <w:rPr>
          <w:noProof/>
          <w:sz w:val="20"/>
          <w:lang w:val="en-US"/>
        </w:rPr>
        <w:t>10</w:t>
      </w:r>
      <w:r w:rsidR="003848E9" w:rsidRPr="009D41D7">
        <w:rPr>
          <w:sz w:val="20"/>
          <w:lang w:val="en-US"/>
        </w:rPr>
        <w:t xml:space="preserve">]. </w:t>
      </w:r>
      <w:r w:rsidRPr="009D41D7">
        <w:rPr>
          <w:sz w:val="20"/>
          <w:lang w:val="en-US"/>
        </w:rPr>
        <w:t xml:space="preserve">The analysis of the nuclide composition showed that more than 90% of the photons formed during the radioactive decay of the MNUP fuel elements have </w:t>
      </w:r>
      <w:proofErr w:type="gramStart"/>
      <w:r w:rsidRPr="009D41D7">
        <w:rPr>
          <w:sz w:val="20"/>
          <w:lang w:val="en-US"/>
        </w:rPr>
        <w:t>an energy</w:t>
      </w:r>
      <w:proofErr w:type="gramEnd"/>
      <w:r w:rsidRPr="009D41D7">
        <w:rPr>
          <w:sz w:val="20"/>
          <w:lang w:val="en-US"/>
        </w:rPr>
        <w:t xml:space="preserve"> of less than 25 </w:t>
      </w:r>
      <w:proofErr w:type="spellStart"/>
      <w:r w:rsidRPr="009D41D7">
        <w:rPr>
          <w:sz w:val="20"/>
          <w:lang w:val="en-US"/>
        </w:rPr>
        <w:t>keV</w:t>
      </w:r>
      <w:proofErr w:type="spellEnd"/>
      <w:r w:rsidRPr="009D41D7">
        <w:rPr>
          <w:sz w:val="20"/>
          <w:lang w:val="en-US"/>
        </w:rPr>
        <w:t>.</w:t>
      </w:r>
    </w:p>
    <w:p w14:paraId="000DCCCA" w14:textId="26349837" w:rsidR="003848E9" w:rsidRPr="009D41D7" w:rsidRDefault="00434CA4" w:rsidP="008E3A76">
      <w:pPr>
        <w:spacing w:line="260" w:lineRule="atLeast"/>
        <w:ind w:firstLine="567"/>
        <w:jc w:val="both"/>
        <w:rPr>
          <w:sz w:val="20"/>
          <w:lang w:val="en-US"/>
        </w:rPr>
      </w:pPr>
      <w:r w:rsidRPr="009D41D7">
        <w:rPr>
          <w:sz w:val="20"/>
          <w:lang w:val="en-US"/>
        </w:rPr>
        <w:lastRenderedPageBreak/>
        <w:t>The effects of self-absorption of radiation and shielding by protective structures will reduce the contribution of low-energy radiation, but in operations with powders, tablets and blocks that require the use of manual labor, high values of the equivalent dose to the skin of the hands can be formed.</w:t>
      </w:r>
    </w:p>
    <w:p w14:paraId="2C7607F9" w14:textId="6638DF62" w:rsidR="003848E9" w:rsidRPr="009D41D7" w:rsidRDefault="00434CA4" w:rsidP="008E3A76">
      <w:pPr>
        <w:spacing w:line="260" w:lineRule="atLeast"/>
        <w:ind w:firstLine="567"/>
        <w:jc w:val="both"/>
        <w:rPr>
          <w:color w:val="000000"/>
          <w:sz w:val="20"/>
          <w:lang w:val="en-US" w:eastAsia="ru-RU"/>
        </w:rPr>
      </w:pPr>
      <w:r w:rsidRPr="009D41D7">
        <w:rPr>
          <w:sz w:val="20"/>
          <w:lang w:val="en-US"/>
        </w:rPr>
        <w:t xml:space="preserve">In addition, the isotope </w:t>
      </w:r>
      <w:r w:rsidRPr="009D41D7">
        <w:rPr>
          <w:sz w:val="20"/>
          <w:vertAlign w:val="superscript"/>
          <w:lang w:val="en-US"/>
        </w:rPr>
        <w:t>241</w:t>
      </w:r>
      <w:r w:rsidRPr="009D41D7">
        <w:rPr>
          <w:sz w:val="20"/>
          <w:lang w:val="en-US"/>
        </w:rPr>
        <w:t xml:space="preserve">Pu, which is part of energetic plutonium, is a beta emitter; during its decay, </w:t>
      </w:r>
      <w:r w:rsidRPr="009D41D7">
        <w:rPr>
          <w:sz w:val="20"/>
          <w:vertAlign w:val="superscript"/>
          <w:lang w:val="en-US"/>
        </w:rPr>
        <w:t>241</w:t>
      </w:r>
      <w:proofErr w:type="gramStart"/>
      <w:r w:rsidRPr="009D41D7">
        <w:rPr>
          <w:sz w:val="20"/>
          <w:lang w:val="en-US"/>
        </w:rPr>
        <w:t>Am is</w:t>
      </w:r>
      <w:proofErr w:type="gramEnd"/>
      <w:r w:rsidRPr="009D41D7">
        <w:rPr>
          <w:sz w:val="20"/>
          <w:lang w:val="en-US"/>
        </w:rPr>
        <w:t xml:space="preserve"> formed and accumulates over time, which is a soft gamma emitter with a fundamental energy of 59.5 </w:t>
      </w:r>
      <w:proofErr w:type="spellStart"/>
      <w:r w:rsidRPr="009D41D7">
        <w:rPr>
          <w:sz w:val="20"/>
          <w:lang w:val="en-US"/>
        </w:rPr>
        <w:t>keV</w:t>
      </w:r>
      <w:proofErr w:type="spellEnd"/>
      <w:r w:rsidRPr="009D41D7">
        <w:rPr>
          <w:sz w:val="20"/>
          <w:lang w:val="en-US"/>
        </w:rPr>
        <w:t>.</w:t>
      </w:r>
    </w:p>
    <w:p w14:paraId="471CA3D7" w14:textId="2CB28D01" w:rsidR="003848E9" w:rsidRPr="009D41D7" w:rsidRDefault="00434CA4" w:rsidP="008E3A76">
      <w:pPr>
        <w:spacing w:line="260" w:lineRule="atLeast"/>
        <w:ind w:firstLine="567"/>
        <w:jc w:val="both"/>
        <w:rPr>
          <w:sz w:val="20"/>
          <w:lang w:val="en-US"/>
        </w:rPr>
      </w:pPr>
      <w:r w:rsidRPr="009D41D7">
        <w:rPr>
          <w:sz w:val="20"/>
          <w:lang w:val="en-US"/>
        </w:rPr>
        <w:t xml:space="preserve">An insignificant contribution to gamma radiation from fresh fuel will also be made by gamma radiation accompanying spontaneous fission of fuel components, capture gamma radiation (n, </w:t>
      </w:r>
      <w:r w:rsidRPr="009D41D7">
        <w:rPr>
          <w:sz w:val="20"/>
          <w:lang w:val="ru-RU"/>
        </w:rPr>
        <w:t>γ</w:t>
      </w:r>
      <w:r w:rsidRPr="009D41D7">
        <w:rPr>
          <w:sz w:val="20"/>
          <w:lang w:val="en-US"/>
        </w:rPr>
        <w:t xml:space="preserve">), bremsstrahlung photon radiation from </w:t>
      </w:r>
      <w:r w:rsidRPr="009D41D7">
        <w:rPr>
          <w:sz w:val="20"/>
          <w:lang w:val="ru-RU"/>
        </w:rPr>
        <w:t>β</w:t>
      </w:r>
      <w:r w:rsidRPr="009D41D7">
        <w:rPr>
          <w:sz w:val="20"/>
          <w:lang w:val="en-US"/>
        </w:rPr>
        <w:t>-active nuclei, and gamma radiation as a result of the</w:t>
      </w:r>
      <w:r w:rsidR="003848E9" w:rsidRPr="009D41D7">
        <w:rPr>
          <w:sz w:val="20"/>
          <w:lang w:val="en-US"/>
        </w:rPr>
        <w:t xml:space="preserve"> </w:t>
      </w:r>
      <w:r w:rsidR="003848E9" w:rsidRPr="009D41D7">
        <w:rPr>
          <w:sz w:val="20"/>
          <w:vertAlign w:val="superscript"/>
          <w:lang w:val="en-US"/>
        </w:rPr>
        <w:t>14</w:t>
      </w:r>
      <w:r w:rsidR="003848E9" w:rsidRPr="009D41D7">
        <w:rPr>
          <w:sz w:val="20"/>
          <w:lang w:val="en-US"/>
        </w:rPr>
        <w:t>N(</w:t>
      </w:r>
      <w:r w:rsidR="003848E9" w:rsidRPr="009D41D7">
        <w:rPr>
          <w:sz w:val="20"/>
        </w:rPr>
        <w:t>α</w:t>
      </w:r>
      <w:r w:rsidR="003848E9" w:rsidRPr="009D41D7">
        <w:rPr>
          <w:sz w:val="20"/>
          <w:lang w:val="en-US"/>
        </w:rPr>
        <w:t>,p)</w:t>
      </w:r>
      <w:r w:rsidR="003848E9" w:rsidRPr="009D41D7">
        <w:rPr>
          <w:sz w:val="20"/>
          <w:vertAlign w:val="superscript"/>
          <w:lang w:val="en-US"/>
        </w:rPr>
        <w:t>17</w:t>
      </w:r>
      <w:r w:rsidR="003848E9" w:rsidRPr="009D41D7">
        <w:rPr>
          <w:sz w:val="20"/>
          <w:lang w:val="en-US"/>
        </w:rPr>
        <w:t>O.</w:t>
      </w:r>
    </w:p>
    <w:p w14:paraId="30C6420D" w14:textId="62630033" w:rsidR="003848E9" w:rsidRPr="009D41D7" w:rsidRDefault="00434CA4" w:rsidP="008E3A76">
      <w:pPr>
        <w:spacing w:line="260" w:lineRule="atLeast"/>
        <w:ind w:firstLine="567"/>
        <w:jc w:val="both"/>
        <w:rPr>
          <w:sz w:val="20"/>
          <w:lang w:val="en-US"/>
        </w:rPr>
      </w:pPr>
      <w:r w:rsidRPr="009D41D7">
        <w:rPr>
          <w:sz w:val="20"/>
          <w:lang w:val="en-US"/>
        </w:rPr>
        <w:t xml:space="preserve">In view of the above, when examining the radiation situation at workplaces, it is necessary to pay close attention to the irradiation of the skin of the hands. The lower limit of the measurement range of the dosimeter of the directional dose equivalent H (0.07) or the individual dose equivalent </w:t>
      </w:r>
      <w:proofErr w:type="spellStart"/>
      <w:r w:rsidRPr="009D41D7">
        <w:rPr>
          <w:sz w:val="20"/>
          <w:lang w:val="en-US"/>
        </w:rPr>
        <w:t>Hp</w:t>
      </w:r>
      <w:proofErr w:type="spellEnd"/>
      <w:r w:rsidRPr="009D41D7">
        <w:rPr>
          <w:sz w:val="20"/>
          <w:lang w:val="en-US"/>
        </w:rPr>
        <w:t xml:space="preserve"> (0.07), selected to control the irradiation of the skin of the hands, should capture the Lx-radiation of plutonium - 13 - 23 </w:t>
      </w:r>
      <w:proofErr w:type="spellStart"/>
      <w:r w:rsidRPr="009D41D7">
        <w:rPr>
          <w:sz w:val="20"/>
          <w:lang w:val="en-US"/>
        </w:rPr>
        <w:t>keV</w:t>
      </w:r>
      <w:proofErr w:type="spellEnd"/>
      <w:r w:rsidRPr="009D41D7">
        <w:rPr>
          <w:sz w:val="20"/>
          <w:lang w:val="en-US"/>
        </w:rPr>
        <w:t xml:space="preserve">. Therefore, in this work, we used the BDKR-01 detection unit of the MKS-AT1117M dosimeter-radiometer, the lower limit of the measured radiation energy range of which is 5 </w:t>
      </w:r>
      <w:proofErr w:type="spellStart"/>
      <w:r w:rsidRPr="009D41D7">
        <w:rPr>
          <w:sz w:val="20"/>
          <w:lang w:val="en-US"/>
        </w:rPr>
        <w:t>keV</w:t>
      </w:r>
      <w:proofErr w:type="spellEnd"/>
      <w:r w:rsidRPr="009D41D7">
        <w:rPr>
          <w:sz w:val="20"/>
          <w:lang w:val="en-US"/>
        </w:rPr>
        <w:t xml:space="preserve">, and individual MKD type B hand skin dosimeters, the lower limit of the measured radiation energy range of which is 7 </w:t>
      </w:r>
      <w:proofErr w:type="spellStart"/>
      <w:r w:rsidRPr="009D41D7">
        <w:rPr>
          <w:sz w:val="20"/>
          <w:lang w:val="en-US"/>
        </w:rPr>
        <w:t>keV</w:t>
      </w:r>
      <w:proofErr w:type="spellEnd"/>
      <w:r w:rsidRPr="009D41D7">
        <w:rPr>
          <w:sz w:val="20"/>
          <w:lang w:val="en-US"/>
        </w:rPr>
        <w:t>.</w:t>
      </w:r>
    </w:p>
    <w:p w14:paraId="1C9403AD" w14:textId="5CFFD08F" w:rsidR="00434CA4" w:rsidRPr="009D41D7" w:rsidRDefault="00434CA4" w:rsidP="008E3A76">
      <w:pPr>
        <w:pStyle w:val="a1"/>
        <w:rPr>
          <w:lang w:val="en-US"/>
        </w:rPr>
      </w:pPr>
      <w:r w:rsidRPr="009D41D7">
        <w:rPr>
          <w:lang w:val="en-US"/>
        </w:rPr>
        <w:t xml:space="preserve">Since work with MNUP fuel can only be carried out in sealed boxes with an inert (nitrogen) atmosphere, the effect of unshielded radiation of the fuel on the skin of the face and the lens of the eye is excluded. The degree of radiation shielding efficiency in the soft part of the spectrum was estimated by comparing the readings of instruments that make it possible to measure the value of the directional dose equivalent </w:t>
      </w:r>
      <m:oMath>
        <m:acc>
          <m:accPr>
            <m:chr m:val="̇"/>
            <m:ctrlPr>
              <w:rPr>
                <w:rFonts w:ascii="Cambria Math" w:hAnsi="Cambria Math"/>
                <w:lang w:val="en-US"/>
              </w:rPr>
            </m:ctrlPr>
          </m:accPr>
          <m:e>
            <m:r>
              <m:rPr>
                <m:sty m:val="p"/>
              </m:rPr>
              <w:rPr>
                <w:rFonts w:ascii="Cambria Math" w:hAnsi="Cambria Math"/>
                <w:lang w:val="en-US"/>
              </w:rPr>
              <m:t>H</m:t>
            </m:r>
          </m:e>
        </m:acc>
        <m:r>
          <m:rPr>
            <m:sty m:val="p"/>
          </m:rPr>
          <w:rPr>
            <w:rFonts w:ascii="Cambria Math" w:hAnsi="Cambria Math"/>
            <w:lang w:val="en-US"/>
          </w:rPr>
          <m:t>(0,07)</m:t>
        </m:r>
      </m:oMath>
      <w:r w:rsidRPr="009D41D7">
        <w:rPr>
          <w:lang w:val="en-US"/>
        </w:rPr>
        <w:t xml:space="preserve"> and the ambient dose equivalent </w:t>
      </w:r>
      <m:oMath>
        <m:sSup>
          <m:sSupPr>
            <m:ctrlPr>
              <w:rPr>
                <w:rFonts w:ascii="Cambria Math" w:hAnsi="Cambria Math"/>
                <w:lang w:val="en-US"/>
              </w:rPr>
            </m:ctrlPr>
          </m:sSupPr>
          <m:e>
            <m:acc>
              <m:accPr>
                <m:chr m:val="̇"/>
                <m:ctrlPr>
                  <w:rPr>
                    <w:rFonts w:ascii="Cambria Math" w:hAnsi="Cambria Math"/>
                    <w:lang w:val="en-US"/>
                  </w:rPr>
                </m:ctrlPr>
              </m:accPr>
              <m:e>
                <m:r>
                  <m:rPr>
                    <m:sty m:val="p"/>
                  </m:rPr>
                  <w:rPr>
                    <w:rFonts w:ascii="Cambria Math" w:hAnsi="Cambria Math"/>
                    <w:lang w:val="en-US"/>
                  </w:rPr>
                  <m:t>H</m:t>
                </m:r>
              </m:e>
            </m:acc>
          </m:e>
          <m:sup>
            <m:r>
              <w:rPr>
                <w:rFonts w:ascii="Cambria Math" w:hAnsi="Cambria Math"/>
                <w:lang w:val="en-US"/>
              </w:rPr>
              <m:t>*</m:t>
            </m:r>
          </m:sup>
        </m:sSup>
        <m:r>
          <m:rPr>
            <m:sty m:val="p"/>
          </m:rPr>
          <w:rPr>
            <w:rFonts w:ascii="Cambria Math" w:hAnsi="Cambria Math"/>
            <w:lang w:val="en-US"/>
          </w:rPr>
          <m:t>(10)</m:t>
        </m:r>
      </m:oMath>
      <w:r w:rsidRPr="009D41D7">
        <w:rPr>
          <w:lang w:val="en-US"/>
        </w:rPr>
        <w:t xml:space="preserve"> in the range of at least 120 keV. As a rule, pr</w:t>
      </w:r>
      <w:proofErr w:type="spellStart"/>
      <w:r w:rsidRPr="009D41D7">
        <w:rPr>
          <w:lang w:val="en-US"/>
        </w:rPr>
        <w:t>otective</w:t>
      </w:r>
      <w:proofErr w:type="spellEnd"/>
      <w:r w:rsidRPr="009D41D7">
        <w:rPr>
          <w:lang w:val="en-US"/>
        </w:rPr>
        <w:t xml:space="preserve"> glasses of sealed boxes almost completely absorb low-energy photon radiation.</w:t>
      </w:r>
    </w:p>
    <w:p w14:paraId="471E5128" w14:textId="33F94F33" w:rsidR="003848E9" w:rsidRPr="009D41D7" w:rsidRDefault="00E81131" w:rsidP="00E81131">
      <w:pPr>
        <w:pStyle w:val="2"/>
        <w:numPr>
          <w:ilvl w:val="1"/>
          <w:numId w:val="10"/>
        </w:numPr>
        <w:rPr>
          <w:lang w:val="ru-RU"/>
        </w:rPr>
      </w:pPr>
      <w:r w:rsidRPr="009D41D7">
        <w:rPr>
          <w:lang w:val="ru-RU"/>
        </w:rPr>
        <w:t>RESEARCH METHODS</w:t>
      </w:r>
      <w:r w:rsidR="003848E9" w:rsidRPr="009D41D7">
        <w:rPr>
          <w:lang w:val="ru-RU"/>
        </w:rPr>
        <w:t>.</w:t>
      </w:r>
    </w:p>
    <w:p w14:paraId="2F3748A5" w14:textId="4C56A065" w:rsidR="00434CA4" w:rsidRPr="009D41D7" w:rsidRDefault="00E81131" w:rsidP="008E3A76">
      <w:pPr>
        <w:spacing w:line="260" w:lineRule="atLeast"/>
        <w:ind w:firstLine="567"/>
        <w:jc w:val="both"/>
        <w:rPr>
          <w:sz w:val="20"/>
          <w:lang w:val="en-US"/>
        </w:rPr>
      </w:pPr>
      <w:r w:rsidRPr="009D41D7">
        <w:rPr>
          <w:sz w:val="20"/>
          <w:lang w:val="en-US"/>
        </w:rPr>
        <w:t>When studying the regularities of the formation of the dose of external exposure of personnel, regular monitoring of the dynamics of the ambient dose equivalent rate of photon and neutron radiation at workplaces was carried out. Measurements of the dose rate of neutron radiation were carried out at the level of the worker's chest, and the dose rate of photon radiation at the level of the chest, lower abdomen, feet and head. To measure the a</w:t>
      </w:r>
      <w:r w:rsidR="001053EC" w:rsidRPr="009D41D7">
        <w:rPr>
          <w:sz w:val="20"/>
          <w:lang w:val="en-US"/>
        </w:rPr>
        <w:t>mbient dose equivalent rate</w:t>
      </w:r>
      <w:r w:rsidRPr="009D41D7">
        <w:rPr>
          <w:sz w:val="20"/>
          <w:lang w:val="en-US"/>
        </w:rPr>
        <w:t xml:space="preserve"> of photon and neutron radiation, an MKS-AT1117M dosimeter radiometer with a BDKN-03 detection unit was used.</w:t>
      </w:r>
    </w:p>
    <w:p w14:paraId="24BB7A32" w14:textId="12C28AE1" w:rsidR="00434CA4" w:rsidRPr="009D41D7" w:rsidRDefault="001053EC" w:rsidP="008E3A76">
      <w:pPr>
        <w:spacing w:line="260" w:lineRule="atLeast"/>
        <w:ind w:firstLine="567"/>
        <w:jc w:val="both"/>
        <w:rPr>
          <w:sz w:val="20"/>
          <w:lang w:val="en-US"/>
        </w:rPr>
      </w:pPr>
      <w:r w:rsidRPr="009D41D7">
        <w:rPr>
          <w:sz w:val="20"/>
          <w:lang w:val="en-US"/>
        </w:rPr>
        <w:t>At the workplaces with the maximum values of ambient dose equivalent of neutron radiation, studies of the spectrum of neutron radiation were carried out using a Bonner-sphere spectrometer. The measurements were taken near workplaces where the operations of pressing, crushing and temporary storage of finished products are carried out.</w:t>
      </w:r>
    </w:p>
    <w:p w14:paraId="044BE6F3" w14:textId="578AA8BC" w:rsidR="00BE1E91" w:rsidRPr="009D41D7" w:rsidRDefault="001053EC" w:rsidP="008E3A76">
      <w:pPr>
        <w:spacing w:line="260" w:lineRule="atLeast"/>
        <w:ind w:firstLine="567"/>
        <w:jc w:val="both"/>
        <w:rPr>
          <w:sz w:val="20"/>
          <w:lang w:val="en-US"/>
        </w:rPr>
      </w:pPr>
      <w:r w:rsidRPr="009D41D7">
        <w:rPr>
          <w:sz w:val="20"/>
          <w:lang w:val="en-US"/>
        </w:rPr>
        <w:t xml:space="preserve">To study the possibility of exceeding the limit of the equivalent dose of irradiation of the hands (500 </w:t>
      </w:r>
      <w:proofErr w:type="spellStart"/>
      <w:r w:rsidRPr="009D41D7">
        <w:rPr>
          <w:sz w:val="20"/>
          <w:lang w:val="en-US"/>
        </w:rPr>
        <w:t>mSv</w:t>
      </w:r>
      <w:proofErr w:type="spellEnd"/>
      <w:r w:rsidRPr="009D41D7">
        <w:rPr>
          <w:sz w:val="20"/>
          <w:lang w:val="en-US"/>
        </w:rPr>
        <w:t xml:space="preserve">) while not exceeding the limit of the effective dose (20 </w:t>
      </w:r>
      <w:proofErr w:type="spellStart"/>
      <w:r w:rsidRPr="009D41D7">
        <w:rPr>
          <w:sz w:val="20"/>
          <w:lang w:val="en-US"/>
        </w:rPr>
        <w:t>mSv</w:t>
      </w:r>
      <w:proofErr w:type="spellEnd"/>
      <w:r w:rsidRPr="009D41D7">
        <w:rPr>
          <w:sz w:val="20"/>
          <w:lang w:val="en-US"/>
        </w:rPr>
        <w:t>), measurements of ambient dose equivalent of gamma radiation were carried out at the chest level and in the glove opening.</w:t>
      </w:r>
    </w:p>
    <w:p w14:paraId="630EA7BD" w14:textId="5D68D738" w:rsidR="00535FF3" w:rsidRPr="009D41D7" w:rsidRDefault="001053EC" w:rsidP="008E3A76">
      <w:pPr>
        <w:spacing w:line="260" w:lineRule="atLeast"/>
        <w:rPr>
          <w:sz w:val="20"/>
          <w:lang w:val="en-US"/>
        </w:rPr>
      </w:pPr>
      <w:r w:rsidRPr="009D41D7">
        <w:rPr>
          <w:sz w:val="20"/>
          <w:lang w:val="en-US"/>
        </w:rPr>
        <w:t xml:space="preserve">As shown in </w:t>
      </w:r>
      <w:r w:rsidR="009D41D7" w:rsidRPr="009D41D7">
        <w:rPr>
          <w:sz w:val="20"/>
          <w:lang w:val="en-US"/>
        </w:rPr>
        <w:t>[</w:t>
      </w:r>
      <w:r w:rsidR="006E4E36" w:rsidRPr="009D41D7">
        <w:rPr>
          <w:noProof/>
          <w:sz w:val="20"/>
          <w:lang w:val="en-US"/>
        </w:rPr>
        <w:t>11</w:t>
      </w:r>
      <w:r w:rsidR="00535FF3" w:rsidRPr="009D41D7">
        <w:rPr>
          <w:sz w:val="20"/>
          <w:lang w:val="en-US"/>
        </w:rPr>
        <w:t xml:space="preserve">, </w:t>
      </w:r>
      <w:r w:rsidR="006E4E36" w:rsidRPr="009D41D7">
        <w:rPr>
          <w:noProof/>
          <w:sz w:val="20"/>
          <w:lang w:val="en-US"/>
        </w:rPr>
        <w:t>12</w:t>
      </w:r>
      <w:r w:rsidR="00535FF3" w:rsidRPr="009D41D7">
        <w:rPr>
          <w:sz w:val="20"/>
          <w:lang w:val="en-US"/>
        </w:rPr>
        <w:t>]</w:t>
      </w:r>
      <w:r w:rsidRPr="009D41D7">
        <w:rPr>
          <w:sz w:val="20"/>
          <w:lang w:val="en-US"/>
        </w:rPr>
        <w:t>, under industrial conditions, one should expect an overestimation of albedo individual dosimeters. To correct the readings of dosimeters in neutron fields with a spectrum different from the spectrum of the calibration facility, correction factors are used, which are applied according to formula (1).</w:t>
      </w:r>
    </w:p>
    <w:tbl>
      <w:tblPr>
        <w:tblW w:w="0" w:type="auto"/>
        <w:tblInd w:w="108" w:type="dxa"/>
        <w:tblLook w:val="04A0" w:firstRow="1" w:lastRow="0" w:firstColumn="1" w:lastColumn="0" w:noHBand="0" w:noVBand="1"/>
      </w:tblPr>
      <w:tblGrid>
        <w:gridCol w:w="8332"/>
        <w:gridCol w:w="803"/>
      </w:tblGrid>
      <w:tr w:rsidR="00D24C1A" w:rsidRPr="009D41D7" w14:paraId="252A72A4" w14:textId="77777777" w:rsidTr="001053EC">
        <w:tc>
          <w:tcPr>
            <w:tcW w:w="8332" w:type="dxa"/>
            <w:shd w:val="clear" w:color="auto" w:fill="auto"/>
            <w:vAlign w:val="center"/>
          </w:tcPr>
          <w:p w14:paraId="0A611CE3" w14:textId="419A2B18" w:rsidR="00D24C1A" w:rsidRPr="009D41D7" w:rsidRDefault="00D24C1A" w:rsidP="008E3A76">
            <w:pPr>
              <w:spacing w:after="200" w:line="260" w:lineRule="atLeast"/>
              <w:jc w:val="center"/>
              <w:rPr>
                <w:rFonts w:ascii="Calibri" w:hAnsi="Calibri"/>
                <w:sz w:val="20"/>
                <w:lang w:val="en-US"/>
              </w:rPr>
            </w:pPr>
            <m:oMathPara>
              <m:oMath>
                <m:r>
                  <w:rPr>
                    <w:rFonts w:ascii="Cambria Math" w:eastAsia="Calibri" w:hAnsi="Cambria Math"/>
                    <w:sz w:val="20"/>
                    <w:lang w:val="en-US"/>
                  </w:rPr>
                  <m:t>E</m:t>
                </m:r>
                <m:r>
                  <m:rPr>
                    <m:sty m:val="p"/>
                  </m:rPr>
                  <w:rPr>
                    <w:rFonts w:ascii="Cambria Math" w:eastAsia="Calibri" w:hAnsi="Cambria Math"/>
                    <w:sz w:val="20"/>
                  </w:rPr>
                  <m:t>=</m:t>
                </m:r>
                <m:r>
                  <w:rPr>
                    <w:rFonts w:ascii="Cambria Math" w:eastAsia="Calibri" w:hAnsi="Cambria Math"/>
                    <w:sz w:val="20"/>
                  </w:rPr>
                  <m:t>k</m:t>
                </m:r>
                <m:r>
                  <m:rPr>
                    <m:sty m:val="p"/>
                  </m:rPr>
                  <w:rPr>
                    <w:rFonts w:ascii="Cambria Math" w:eastAsia="Calibri" w:hAnsi="Cambria Math"/>
                    <w:sz w:val="20"/>
                  </w:rPr>
                  <m:t>*</m:t>
                </m:r>
                <m:r>
                  <w:rPr>
                    <w:rFonts w:ascii="Cambria Math" w:eastAsia="Calibri" w:hAnsi="Cambria Math"/>
                    <w:sz w:val="20"/>
                  </w:rPr>
                  <m:t>M</m:t>
                </m:r>
              </m:oMath>
            </m:oMathPara>
          </w:p>
        </w:tc>
        <w:tc>
          <w:tcPr>
            <w:tcW w:w="803" w:type="dxa"/>
            <w:shd w:val="clear" w:color="auto" w:fill="auto"/>
            <w:vAlign w:val="center"/>
          </w:tcPr>
          <w:p w14:paraId="4A9DDCBF" w14:textId="41C16864" w:rsidR="00D24C1A" w:rsidRPr="009D41D7" w:rsidRDefault="00D24C1A" w:rsidP="008E3A76">
            <w:pPr>
              <w:spacing w:line="260" w:lineRule="atLeast"/>
              <w:jc w:val="center"/>
              <w:rPr>
                <w:sz w:val="20"/>
              </w:rPr>
            </w:pPr>
            <w:r w:rsidRPr="009D41D7">
              <w:rPr>
                <w:sz w:val="20"/>
              </w:rPr>
              <w:t>(</w:t>
            </w:r>
            <w:r w:rsidR="001053EC" w:rsidRPr="009D41D7">
              <w:rPr>
                <w:sz w:val="20"/>
                <w:lang w:val="ru-RU"/>
              </w:rPr>
              <w:t>1</w:t>
            </w:r>
            <w:r w:rsidRPr="009D41D7">
              <w:rPr>
                <w:sz w:val="20"/>
              </w:rPr>
              <w:t>)</w:t>
            </w:r>
          </w:p>
        </w:tc>
      </w:tr>
    </w:tbl>
    <w:p w14:paraId="687CBC97" w14:textId="4B7218E0" w:rsidR="00D24C1A" w:rsidRPr="009D41D7" w:rsidRDefault="001053EC" w:rsidP="009D41D7">
      <w:pPr>
        <w:spacing w:line="260" w:lineRule="atLeast"/>
        <w:jc w:val="both"/>
        <w:rPr>
          <w:sz w:val="20"/>
          <w:lang w:val="en-US"/>
        </w:rPr>
      </w:pPr>
      <w:proofErr w:type="gramStart"/>
      <w:r w:rsidRPr="009D41D7">
        <w:rPr>
          <w:sz w:val="20"/>
          <w:lang w:val="en-US"/>
        </w:rPr>
        <w:t>where</w:t>
      </w:r>
      <w:proofErr w:type="gramEnd"/>
      <w:r w:rsidRPr="009D41D7">
        <w:rPr>
          <w:sz w:val="20"/>
          <w:lang w:val="en-US"/>
        </w:rPr>
        <w:t xml:space="preserve"> E is the estimate of the effective dose of neutron irradiation, M is the indication of the dosimetry monitoring device in the corresponding channel, k is the correction factor for the neutron dose channel.</w:t>
      </w:r>
    </w:p>
    <w:p w14:paraId="5CF43722" w14:textId="2998FF25" w:rsidR="00D24C1A" w:rsidRPr="009D41D7" w:rsidRDefault="001053EC" w:rsidP="008E3A76">
      <w:pPr>
        <w:spacing w:line="260" w:lineRule="atLeast"/>
        <w:ind w:firstLine="567"/>
        <w:jc w:val="both"/>
        <w:rPr>
          <w:sz w:val="20"/>
          <w:lang w:val="en-US"/>
        </w:rPr>
      </w:pPr>
      <w:r w:rsidRPr="009D41D7">
        <w:rPr>
          <w:sz w:val="20"/>
          <w:lang w:val="en-US"/>
        </w:rPr>
        <w:t xml:space="preserve">The values of the correction factor were calculated according to the formula (2) for the purpose of their application for individual </w:t>
      </w:r>
      <w:proofErr w:type="spellStart"/>
      <w:r w:rsidRPr="009D41D7">
        <w:rPr>
          <w:sz w:val="20"/>
          <w:lang w:val="en-US"/>
        </w:rPr>
        <w:t>dosimetric</w:t>
      </w:r>
      <w:proofErr w:type="spellEnd"/>
      <w:r w:rsidRPr="009D41D7">
        <w:rPr>
          <w:sz w:val="20"/>
          <w:lang w:val="en-US"/>
        </w:rPr>
        <w:t xml:space="preserve"> control at the enterprise.</w:t>
      </w:r>
    </w:p>
    <w:tbl>
      <w:tblPr>
        <w:tblW w:w="0" w:type="auto"/>
        <w:tblLook w:val="04A0" w:firstRow="1" w:lastRow="0" w:firstColumn="1" w:lastColumn="0" w:noHBand="0" w:noVBand="1"/>
      </w:tblPr>
      <w:tblGrid>
        <w:gridCol w:w="8454"/>
        <w:gridCol w:w="789"/>
      </w:tblGrid>
      <w:tr w:rsidR="00D24C1A" w:rsidRPr="009D41D7" w14:paraId="64EC0477" w14:textId="77777777" w:rsidTr="00D24C1A">
        <w:tc>
          <w:tcPr>
            <w:tcW w:w="8454" w:type="dxa"/>
            <w:shd w:val="clear" w:color="auto" w:fill="auto"/>
            <w:vAlign w:val="center"/>
          </w:tcPr>
          <w:p w14:paraId="130D5FC2" w14:textId="7FD25794" w:rsidR="00D24C1A" w:rsidRPr="009D41D7" w:rsidRDefault="00C65160" w:rsidP="008E3A76">
            <w:pPr>
              <w:spacing w:line="260" w:lineRule="atLeast"/>
              <w:jc w:val="center"/>
              <w:rPr>
                <w:sz w:val="20"/>
              </w:rPr>
            </w:pPr>
            <m:oMathPara>
              <m:oMath>
                <m:sSub>
                  <m:sSubPr>
                    <m:ctrlPr>
                      <w:rPr>
                        <w:rFonts w:ascii="Cambria Math" w:eastAsia="Calibri" w:hAnsi="Cambria Math"/>
                        <w:i/>
                        <w:color w:val="000000"/>
                        <w:sz w:val="20"/>
                      </w:rPr>
                    </m:ctrlPr>
                  </m:sSubPr>
                  <m:e>
                    <m:r>
                      <w:rPr>
                        <w:rFonts w:ascii="Cambria Math" w:hAnsi="Cambria Math"/>
                        <w:color w:val="000000"/>
                        <w:sz w:val="20"/>
                      </w:rPr>
                      <m:t>k</m:t>
                    </m:r>
                  </m:e>
                  <m:sub>
                    <m:r>
                      <w:rPr>
                        <w:rFonts w:ascii="Cambria Math" w:hAnsi="Cambria Math"/>
                        <w:color w:val="000000"/>
                        <w:sz w:val="20"/>
                      </w:rPr>
                      <m:t>geo</m:t>
                    </m:r>
                  </m:sub>
                </m:sSub>
                <m:r>
                  <w:rPr>
                    <w:rFonts w:ascii="Cambria Math" w:hAnsi="Cambria Math"/>
                    <w:color w:val="000000"/>
                    <w:sz w:val="20"/>
                  </w:rPr>
                  <m:t>=</m:t>
                </m:r>
                <m:f>
                  <m:fPr>
                    <m:ctrlPr>
                      <w:rPr>
                        <w:rFonts w:ascii="Cambria Math" w:hAnsi="Cambria Math"/>
                        <w:i/>
                        <w:color w:val="000000"/>
                        <w:sz w:val="20"/>
                      </w:rPr>
                    </m:ctrlPr>
                  </m:fPr>
                  <m:num>
                    <m:nary>
                      <m:naryPr>
                        <m:limLoc m:val="undOvr"/>
                        <m:subHide m:val="1"/>
                        <m:supHide m:val="1"/>
                        <m:ctrlPr>
                          <w:rPr>
                            <w:rFonts w:ascii="Cambria Math" w:hAnsi="Cambria Math"/>
                            <w:i/>
                            <w:color w:val="000000"/>
                            <w:sz w:val="20"/>
                          </w:rPr>
                        </m:ctrlPr>
                      </m:naryPr>
                      <m:sub/>
                      <m:sup/>
                      <m:e>
                        <m:r>
                          <w:rPr>
                            <w:rFonts w:ascii="Cambria Math" w:hAnsi="Cambria Math"/>
                            <w:color w:val="000000"/>
                            <w:sz w:val="20"/>
                            <w:lang w:val="en-US"/>
                          </w:rPr>
                          <m:t>f(E)</m:t>
                        </m:r>
                        <m:r>
                          <w:rPr>
                            <w:rFonts w:ascii="Cambria Math" w:hAnsi="Cambria Math"/>
                            <w:color w:val="000000"/>
                            <w:sz w:val="20"/>
                          </w:rPr>
                          <m:t>∙</m:t>
                        </m:r>
                        <m:sSub>
                          <m:sSubPr>
                            <m:ctrlPr>
                              <w:rPr>
                                <w:rFonts w:ascii="Cambria Math" w:hAnsi="Cambria Math"/>
                                <w:i/>
                                <w:color w:val="000000"/>
                                <w:sz w:val="20"/>
                              </w:rPr>
                            </m:ctrlPr>
                          </m:sSubPr>
                          <m:e>
                            <m:r>
                              <w:rPr>
                                <w:rFonts w:ascii="Cambria Math" w:hAnsi="Cambria Math"/>
                                <w:color w:val="000000"/>
                                <w:sz w:val="20"/>
                              </w:rPr>
                              <m:t>e</m:t>
                            </m:r>
                          </m:e>
                          <m:sub>
                            <m:r>
                              <w:rPr>
                                <w:rFonts w:ascii="Cambria Math" w:hAnsi="Cambria Math"/>
                                <w:color w:val="000000"/>
                                <w:sz w:val="20"/>
                              </w:rPr>
                              <m:t>geo</m:t>
                            </m:r>
                          </m:sub>
                        </m:sSub>
                        <m:d>
                          <m:dPr>
                            <m:ctrlPr>
                              <w:rPr>
                                <w:rFonts w:ascii="Cambria Math" w:hAnsi="Cambria Math"/>
                                <w:i/>
                                <w:color w:val="000000"/>
                                <w:sz w:val="20"/>
                              </w:rPr>
                            </m:ctrlPr>
                          </m:dPr>
                          <m:e>
                            <m:r>
                              <w:rPr>
                                <w:rFonts w:ascii="Cambria Math" w:hAnsi="Cambria Math"/>
                                <w:color w:val="000000"/>
                                <w:sz w:val="20"/>
                              </w:rPr>
                              <m:t>E</m:t>
                            </m:r>
                          </m:e>
                        </m:d>
                        <m:r>
                          <w:rPr>
                            <w:rFonts w:ascii="Cambria Math" w:hAnsi="Cambria Math"/>
                            <w:color w:val="000000"/>
                            <w:sz w:val="20"/>
                          </w:rPr>
                          <m:t>∙dE</m:t>
                        </m:r>
                      </m:e>
                    </m:nary>
                    <m:r>
                      <w:rPr>
                        <w:rFonts w:ascii="Cambria Math" w:hAnsi="Cambria Math"/>
                        <w:color w:val="000000"/>
                        <w:sz w:val="20"/>
                      </w:rPr>
                      <m:t>×</m:t>
                    </m:r>
                    <m:nary>
                      <m:naryPr>
                        <m:limLoc m:val="undOvr"/>
                        <m:subHide m:val="1"/>
                        <m:supHide m:val="1"/>
                        <m:ctrlPr>
                          <w:rPr>
                            <w:rFonts w:ascii="Cambria Math" w:hAnsi="Cambria Math"/>
                            <w:i/>
                            <w:color w:val="000000"/>
                            <w:sz w:val="20"/>
                          </w:rPr>
                        </m:ctrlPr>
                      </m:naryPr>
                      <m:sub/>
                      <m:sup/>
                      <m:e>
                        <m:sSub>
                          <m:sSubPr>
                            <m:ctrlPr>
                              <w:rPr>
                                <w:rFonts w:ascii="Cambria Math" w:hAnsi="Cambria Math"/>
                                <w:i/>
                                <w:color w:val="000000"/>
                                <w:sz w:val="20"/>
                              </w:rPr>
                            </m:ctrlPr>
                          </m:sSubPr>
                          <m:e>
                            <m:r>
                              <w:rPr>
                                <w:rFonts w:ascii="Cambria Math" w:hAnsi="Cambria Math"/>
                                <w:color w:val="000000"/>
                                <w:sz w:val="20"/>
                              </w:rPr>
                              <m:t>f</m:t>
                            </m:r>
                          </m:e>
                          <m:sub>
                            <m:r>
                              <w:rPr>
                                <w:rFonts w:ascii="Cambria Math" w:hAnsi="Cambria Math"/>
                                <w:color w:val="000000"/>
                                <w:sz w:val="20"/>
                              </w:rPr>
                              <m:t>pu-be</m:t>
                            </m:r>
                          </m:sub>
                        </m:sSub>
                        <m:r>
                          <w:rPr>
                            <w:rFonts w:ascii="Cambria Math" w:hAnsi="Cambria Math"/>
                            <w:color w:val="000000"/>
                            <w:sz w:val="20"/>
                          </w:rPr>
                          <m:t>(E)∙</m:t>
                        </m:r>
                        <m:sSub>
                          <m:sSubPr>
                            <m:ctrlPr>
                              <w:rPr>
                                <w:rFonts w:ascii="Cambria Math" w:hAnsi="Cambria Math"/>
                                <w:i/>
                                <w:color w:val="000000"/>
                                <w:sz w:val="20"/>
                              </w:rPr>
                            </m:ctrlPr>
                          </m:sSubPr>
                          <m:e>
                            <m:r>
                              <w:rPr>
                                <w:rFonts w:ascii="Cambria Math" w:hAnsi="Cambria Math"/>
                                <w:color w:val="000000"/>
                                <w:sz w:val="20"/>
                              </w:rPr>
                              <m:t>R</m:t>
                            </m:r>
                          </m:e>
                          <m:sub>
                            <m:r>
                              <w:rPr>
                                <w:rFonts w:ascii="Cambria Math" w:hAnsi="Cambria Math"/>
                                <w:color w:val="000000"/>
                                <w:sz w:val="20"/>
                              </w:rPr>
                              <m:t>АР</m:t>
                            </m:r>
                          </m:sub>
                        </m:sSub>
                        <m:d>
                          <m:dPr>
                            <m:ctrlPr>
                              <w:rPr>
                                <w:rFonts w:ascii="Cambria Math" w:hAnsi="Cambria Math"/>
                                <w:i/>
                                <w:color w:val="000000"/>
                                <w:sz w:val="20"/>
                              </w:rPr>
                            </m:ctrlPr>
                          </m:dPr>
                          <m:e>
                            <m:r>
                              <w:rPr>
                                <w:rFonts w:ascii="Cambria Math" w:hAnsi="Cambria Math"/>
                                <w:color w:val="000000"/>
                                <w:sz w:val="20"/>
                              </w:rPr>
                              <m:t>E</m:t>
                            </m:r>
                          </m:e>
                        </m:d>
                        <m:r>
                          <w:rPr>
                            <w:rFonts w:ascii="Cambria Math" w:hAnsi="Cambria Math"/>
                            <w:color w:val="000000"/>
                            <w:sz w:val="20"/>
                          </w:rPr>
                          <m:t>∙dE</m:t>
                        </m:r>
                      </m:e>
                    </m:nary>
                  </m:num>
                  <m:den>
                    <m:nary>
                      <m:naryPr>
                        <m:limLoc m:val="undOvr"/>
                        <m:subHide m:val="1"/>
                        <m:supHide m:val="1"/>
                        <m:ctrlPr>
                          <w:rPr>
                            <w:rFonts w:ascii="Cambria Math" w:hAnsi="Cambria Math"/>
                            <w:i/>
                            <w:color w:val="000000"/>
                            <w:sz w:val="20"/>
                          </w:rPr>
                        </m:ctrlPr>
                      </m:naryPr>
                      <m:sub/>
                      <m:sup/>
                      <m:e>
                        <m:r>
                          <w:rPr>
                            <w:rFonts w:ascii="Cambria Math" w:hAnsi="Cambria Math"/>
                            <w:color w:val="000000"/>
                            <w:sz w:val="20"/>
                            <w:lang w:val="en-US"/>
                          </w:rPr>
                          <m:t>f(E)</m:t>
                        </m:r>
                        <m:r>
                          <w:rPr>
                            <w:rFonts w:ascii="Cambria Math" w:hAnsi="Cambria Math"/>
                            <w:color w:val="000000"/>
                            <w:sz w:val="20"/>
                          </w:rPr>
                          <m:t>∙</m:t>
                        </m:r>
                        <m:sSub>
                          <m:sSubPr>
                            <m:ctrlPr>
                              <w:rPr>
                                <w:rFonts w:ascii="Cambria Math" w:hAnsi="Cambria Math"/>
                                <w:i/>
                                <w:color w:val="000000"/>
                                <w:sz w:val="20"/>
                              </w:rPr>
                            </m:ctrlPr>
                          </m:sSubPr>
                          <m:e>
                            <m:r>
                              <w:rPr>
                                <w:rFonts w:ascii="Cambria Math" w:hAnsi="Cambria Math"/>
                                <w:color w:val="000000"/>
                                <w:sz w:val="20"/>
                              </w:rPr>
                              <m:t>R</m:t>
                            </m:r>
                          </m:e>
                          <m:sub>
                            <m:r>
                              <w:rPr>
                                <w:rFonts w:ascii="Cambria Math" w:hAnsi="Cambria Math"/>
                                <w:color w:val="000000"/>
                                <w:sz w:val="20"/>
                              </w:rPr>
                              <m:t>geo</m:t>
                            </m:r>
                          </m:sub>
                        </m:sSub>
                        <m:d>
                          <m:dPr>
                            <m:ctrlPr>
                              <w:rPr>
                                <w:rFonts w:ascii="Cambria Math" w:hAnsi="Cambria Math"/>
                                <w:i/>
                                <w:color w:val="000000"/>
                                <w:sz w:val="20"/>
                              </w:rPr>
                            </m:ctrlPr>
                          </m:dPr>
                          <m:e>
                            <m:r>
                              <w:rPr>
                                <w:rFonts w:ascii="Cambria Math" w:hAnsi="Cambria Math"/>
                                <w:color w:val="000000"/>
                                <w:sz w:val="20"/>
                              </w:rPr>
                              <m:t>E</m:t>
                            </m:r>
                          </m:e>
                        </m:d>
                        <m:r>
                          <w:rPr>
                            <w:rFonts w:ascii="Cambria Math" w:hAnsi="Cambria Math"/>
                            <w:color w:val="000000"/>
                            <w:sz w:val="20"/>
                          </w:rPr>
                          <m:t>∙dE×</m:t>
                        </m:r>
                        <m:nary>
                          <m:naryPr>
                            <m:limLoc m:val="undOvr"/>
                            <m:subHide m:val="1"/>
                            <m:supHide m:val="1"/>
                            <m:ctrlPr>
                              <w:rPr>
                                <w:rFonts w:ascii="Cambria Math" w:hAnsi="Cambria Math"/>
                                <w:i/>
                                <w:color w:val="000000"/>
                                <w:sz w:val="20"/>
                              </w:rPr>
                            </m:ctrlPr>
                          </m:naryPr>
                          <m:sub/>
                          <m:sup/>
                          <m:e>
                            <m:sSub>
                              <m:sSubPr>
                                <m:ctrlPr>
                                  <w:rPr>
                                    <w:rFonts w:ascii="Cambria Math" w:hAnsi="Cambria Math"/>
                                    <w:i/>
                                    <w:color w:val="000000"/>
                                    <w:sz w:val="20"/>
                                  </w:rPr>
                                </m:ctrlPr>
                              </m:sSubPr>
                              <m:e>
                                <m:r>
                                  <w:rPr>
                                    <w:rFonts w:ascii="Cambria Math" w:hAnsi="Cambria Math"/>
                                    <w:color w:val="000000"/>
                                    <w:sz w:val="20"/>
                                  </w:rPr>
                                  <m:t>f</m:t>
                                </m:r>
                              </m:e>
                              <m:sub>
                                <m:r>
                                  <w:rPr>
                                    <w:rFonts w:ascii="Cambria Math" w:hAnsi="Cambria Math"/>
                                    <w:color w:val="000000"/>
                                    <w:sz w:val="20"/>
                                  </w:rPr>
                                  <m:t>pu-be</m:t>
                                </m:r>
                              </m:sub>
                            </m:sSub>
                            <m:r>
                              <w:rPr>
                                <w:rFonts w:ascii="Cambria Math" w:hAnsi="Cambria Math"/>
                                <w:color w:val="000000"/>
                                <w:sz w:val="20"/>
                              </w:rPr>
                              <m:t>(E)∙</m:t>
                            </m:r>
                            <m:sSub>
                              <m:sSubPr>
                                <m:ctrlPr>
                                  <w:rPr>
                                    <w:rFonts w:ascii="Cambria Math" w:hAnsi="Cambria Math"/>
                                    <w:i/>
                                    <w:color w:val="000000"/>
                                    <w:sz w:val="20"/>
                                  </w:rPr>
                                </m:ctrlPr>
                              </m:sSubPr>
                              <m:e>
                                <m:r>
                                  <w:rPr>
                                    <w:rFonts w:ascii="Cambria Math" w:hAnsi="Cambria Math"/>
                                    <w:color w:val="000000"/>
                                    <w:sz w:val="20"/>
                                  </w:rPr>
                                  <m:t>e</m:t>
                                </m:r>
                              </m:e>
                              <m:sub>
                                <m:r>
                                  <w:rPr>
                                    <w:rFonts w:ascii="Cambria Math" w:hAnsi="Cambria Math"/>
                                    <w:color w:val="000000"/>
                                    <w:sz w:val="20"/>
                                  </w:rPr>
                                  <m:t>АР</m:t>
                                </m:r>
                              </m:sub>
                            </m:sSub>
                            <m:r>
                              <w:rPr>
                                <w:rFonts w:ascii="Cambria Math" w:hAnsi="Cambria Math"/>
                                <w:color w:val="000000"/>
                                <w:sz w:val="20"/>
                              </w:rPr>
                              <m:t>(E)∙dE</m:t>
                            </m:r>
                          </m:e>
                        </m:nary>
                      </m:e>
                    </m:nary>
                  </m:den>
                </m:f>
              </m:oMath>
            </m:oMathPara>
          </w:p>
        </w:tc>
        <w:tc>
          <w:tcPr>
            <w:tcW w:w="789" w:type="dxa"/>
            <w:shd w:val="clear" w:color="auto" w:fill="auto"/>
            <w:vAlign w:val="center"/>
          </w:tcPr>
          <w:p w14:paraId="031F5AD3" w14:textId="17BC3320" w:rsidR="00D24C1A" w:rsidRPr="009D41D7" w:rsidRDefault="00D24C1A" w:rsidP="008E3A76">
            <w:pPr>
              <w:spacing w:line="260" w:lineRule="atLeast"/>
              <w:jc w:val="center"/>
              <w:rPr>
                <w:sz w:val="20"/>
              </w:rPr>
            </w:pPr>
            <w:r w:rsidRPr="009D41D7">
              <w:rPr>
                <w:sz w:val="20"/>
              </w:rPr>
              <w:t>(</w:t>
            </w:r>
            <w:r w:rsidR="001053EC" w:rsidRPr="009D41D7">
              <w:rPr>
                <w:sz w:val="20"/>
                <w:lang w:val="ru-RU"/>
              </w:rPr>
              <w:t>2</w:t>
            </w:r>
            <w:r w:rsidRPr="009D41D7">
              <w:rPr>
                <w:sz w:val="20"/>
              </w:rPr>
              <w:t>)</w:t>
            </w:r>
          </w:p>
        </w:tc>
      </w:tr>
    </w:tbl>
    <w:p w14:paraId="141CAAFA" w14:textId="2B898B89" w:rsidR="00D24C1A" w:rsidRPr="009D41D7" w:rsidRDefault="001053EC" w:rsidP="008E3A76">
      <w:pPr>
        <w:spacing w:line="260" w:lineRule="atLeast"/>
        <w:jc w:val="both"/>
        <w:rPr>
          <w:sz w:val="20"/>
          <w:lang w:val="en-US"/>
        </w:rPr>
      </w:pPr>
      <w:r w:rsidRPr="009D41D7">
        <w:rPr>
          <w:sz w:val="20"/>
          <w:lang w:val="en-US"/>
        </w:rPr>
        <w:t xml:space="preserve">where </w:t>
      </w:r>
      <m:oMath>
        <m:r>
          <w:rPr>
            <w:rFonts w:ascii="Cambria Math" w:hAnsi="Cambria Math"/>
            <w:color w:val="000000"/>
            <w:sz w:val="20"/>
            <w:lang w:val="en-US"/>
          </w:rPr>
          <m:t>f(E)</m:t>
        </m:r>
      </m:oMath>
      <w:r w:rsidR="00D24C1A" w:rsidRPr="009D41D7">
        <w:rPr>
          <w:sz w:val="20"/>
          <w:lang w:val="en-US"/>
        </w:rPr>
        <w:t xml:space="preserve"> </w:t>
      </w:r>
      <w:r w:rsidRPr="009D41D7">
        <w:rPr>
          <w:sz w:val="20"/>
          <w:lang w:val="en-US"/>
        </w:rPr>
        <w:t>is the measured neutron spectrum</w:t>
      </w:r>
      <w:r w:rsidR="00D24C1A" w:rsidRPr="009D41D7">
        <w:rPr>
          <w:sz w:val="20"/>
          <w:lang w:val="en-US"/>
        </w:rPr>
        <w:t xml:space="preserve">, </w:t>
      </w:r>
      <m:oMath>
        <m:sSub>
          <m:sSubPr>
            <m:ctrlPr>
              <w:rPr>
                <w:rFonts w:ascii="Cambria Math" w:hAnsi="Cambria Math"/>
                <w:i/>
                <w:color w:val="000000"/>
                <w:sz w:val="20"/>
              </w:rPr>
            </m:ctrlPr>
          </m:sSubPr>
          <m:e>
            <m:r>
              <w:rPr>
                <w:rFonts w:ascii="Cambria Math" w:hAnsi="Cambria Math"/>
                <w:color w:val="000000"/>
                <w:sz w:val="20"/>
              </w:rPr>
              <m:t>f</m:t>
            </m:r>
          </m:e>
          <m:sub>
            <m:r>
              <w:rPr>
                <w:rFonts w:ascii="Cambria Math" w:hAnsi="Cambria Math"/>
                <w:color w:val="000000"/>
                <w:sz w:val="20"/>
              </w:rPr>
              <m:t>pu</m:t>
            </m:r>
            <m:r>
              <w:rPr>
                <w:rFonts w:ascii="Cambria Math" w:hAnsi="Cambria Math"/>
                <w:color w:val="000000"/>
                <w:sz w:val="20"/>
                <w:lang w:val="en-US"/>
              </w:rPr>
              <m:t>-</m:t>
            </m:r>
            <m:r>
              <w:rPr>
                <w:rFonts w:ascii="Cambria Math" w:hAnsi="Cambria Math"/>
                <w:color w:val="000000"/>
                <w:sz w:val="20"/>
              </w:rPr>
              <m:t>be</m:t>
            </m:r>
          </m:sub>
        </m:sSub>
        <m:r>
          <w:rPr>
            <w:rFonts w:ascii="Cambria Math" w:hAnsi="Cambria Math"/>
            <w:color w:val="000000"/>
            <w:sz w:val="20"/>
            <w:lang w:val="en-US"/>
          </w:rPr>
          <m:t>(</m:t>
        </m:r>
        <m:r>
          <w:rPr>
            <w:rFonts w:ascii="Cambria Math" w:hAnsi="Cambria Math"/>
            <w:color w:val="000000"/>
            <w:sz w:val="20"/>
          </w:rPr>
          <m:t>E</m:t>
        </m:r>
        <m:r>
          <w:rPr>
            <w:rFonts w:ascii="Cambria Math" w:hAnsi="Cambria Math"/>
            <w:color w:val="000000"/>
            <w:sz w:val="20"/>
            <w:lang w:val="en-US"/>
          </w:rPr>
          <m:t>)</m:t>
        </m:r>
      </m:oMath>
      <w:r w:rsidR="00D24C1A" w:rsidRPr="009D41D7">
        <w:rPr>
          <w:sz w:val="20"/>
          <w:lang w:val="en-US"/>
        </w:rPr>
        <w:t xml:space="preserve"> — </w:t>
      </w:r>
      <w:r w:rsidRPr="009D41D7">
        <w:rPr>
          <w:sz w:val="20"/>
          <w:lang w:val="en-US"/>
        </w:rPr>
        <w:t>is the spectrum of the calibration facility with a Pu-Be source</w:t>
      </w:r>
      <w:r w:rsidR="00D24C1A" w:rsidRPr="009D41D7">
        <w:rPr>
          <w:sz w:val="20"/>
          <w:lang w:val="en-US"/>
        </w:rPr>
        <w:t xml:space="preserve">, </w:t>
      </w:r>
      <m:oMath>
        <m:sSub>
          <m:sSubPr>
            <m:ctrlPr>
              <w:rPr>
                <w:rFonts w:ascii="Cambria Math" w:hAnsi="Cambria Math"/>
                <w:i/>
                <w:color w:val="000000"/>
                <w:sz w:val="20"/>
              </w:rPr>
            </m:ctrlPr>
          </m:sSubPr>
          <m:e>
            <m:r>
              <w:rPr>
                <w:rFonts w:ascii="Cambria Math" w:hAnsi="Cambria Math"/>
                <w:color w:val="000000"/>
                <w:sz w:val="20"/>
              </w:rPr>
              <m:t>e</m:t>
            </m:r>
          </m:e>
          <m:sub>
            <m:r>
              <w:rPr>
                <w:rFonts w:ascii="Cambria Math" w:hAnsi="Cambria Math"/>
                <w:color w:val="000000"/>
                <w:sz w:val="20"/>
              </w:rPr>
              <m:t>geo</m:t>
            </m:r>
          </m:sub>
        </m:sSub>
        <m:d>
          <m:dPr>
            <m:ctrlPr>
              <w:rPr>
                <w:rFonts w:ascii="Cambria Math" w:hAnsi="Cambria Math"/>
                <w:i/>
                <w:color w:val="000000"/>
                <w:sz w:val="20"/>
              </w:rPr>
            </m:ctrlPr>
          </m:dPr>
          <m:e>
            <m:r>
              <w:rPr>
                <w:rFonts w:ascii="Cambria Math" w:hAnsi="Cambria Math"/>
                <w:color w:val="000000"/>
                <w:sz w:val="20"/>
              </w:rPr>
              <m:t>E</m:t>
            </m:r>
          </m:e>
        </m:d>
      </m:oMath>
      <w:r w:rsidR="00D24C1A" w:rsidRPr="009D41D7">
        <w:rPr>
          <w:sz w:val="20"/>
          <w:lang w:val="en-US"/>
        </w:rPr>
        <w:t xml:space="preserve"> </w:t>
      </w:r>
      <w:r w:rsidR="00D24C1A" w:rsidRPr="009D41D7">
        <w:rPr>
          <w:sz w:val="20"/>
          <w:lang w:val="ru-RU"/>
        </w:rPr>
        <w:t>и</w:t>
      </w:r>
      <w:r w:rsidR="00D24C1A" w:rsidRPr="009D41D7">
        <w:rPr>
          <w:sz w:val="20"/>
          <w:lang w:val="en-US"/>
        </w:rPr>
        <w:t xml:space="preserve"> </w:t>
      </w:r>
      <m:oMath>
        <m:sSub>
          <m:sSubPr>
            <m:ctrlPr>
              <w:rPr>
                <w:rFonts w:ascii="Cambria Math" w:hAnsi="Cambria Math"/>
                <w:i/>
                <w:color w:val="000000"/>
                <w:sz w:val="20"/>
              </w:rPr>
            </m:ctrlPr>
          </m:sSubPr>
          <m:e>
            <m:r>
              <w:rPr>
                <w:rFonts w:ascii="Cambria Math" w:hAnsi="Cambria Math"/>
                <w:color w:val="000000"/>
                <w:sz w:val="20"/>
              </w:rPr>
              <m:t>e</m:t>
            </m:r>
          </m:e>
          <m:sub>
            <m:r>
              <w:rPr>
                <w:rFonts w:ascii="Cambria Math" w:hAnsi="Cambria Math"/>
                <w:color w:val="000000"/>
                <w:sz w:val="20"/>
                <w:lang w:val="ru-RU"/>
              </w:rPr>
              <m:t>АР</m:t>
            </m:r>
          </m:sub>
        </m:sSub>
        <m:r>
          <w:rPr>
            <w:rFonts w:ascii="Cambria Math" w:hAnsi="Cambria Math"/>
            <w:color w:val="000000"/>
            <w:sz w:val="20"/>
            <w:lang w:val="en-US"/>
          </w:rPr>
          <m:t>(</m:t>
        </m:r>
        <m:r>
          <w:rPr>
            <w:rFonts w:ascii="Cambria Math" w:hAnsi="Cambria Math"/>
            <w:color w:val="000000"/>
            <w:sz w:val="20"/>
          </w:rPr>
          <m:t>E</m:t>
        </m:r>
        <m:r>
          <w:rPr>
            <w:rFonts w:ascii="Cambria Math" w:hAnsi="Cambria Math"/>
            <w:color w:val="000000"/>
            <w:sz w:val="20"/>
            <w:lang w:val="en-US"/>
          </w:rPr>
          <m:t>)</m:t>
        </m:r>
      </m:oMath>
      <w:r w:rsidR="00D24C1A" w:rsidRPr="009D41D7">
        <w:rPr>
          <w:sz w:val="20"/>
          <w:lang w:val="en-US"/>
        </w:rPr>
        <w:t xml:space="preserve"> </w:t>
      </w:r>
      <w:r w:rsidRPr="009D41D7">
        <w:rPr>
          <w:sz w:val="20"/>
          <w:lang w:val="en-US"/>
        </w:rPr>
        <w:t xml:space="preserve">are the energy dependence of the conversion coefficient of the transition from the neutron flux to the effective dose for the selected geometry and for the anterior-posterior geometry, </w:t>
      </w:r>
      <w:r w:rsidRPr="009D41D7">
        <w:rPr>
          <w:sz w:val="20"/>
          <w:lang w:val="en-US"/>
        </w:rPr>
        <w:lastRenderedPageBreak/>
        <w:t>respectively</w:t>
      </w:r>
      <w:r w:rsidR="00D24C1A" w:rsidRPr="009D41D7">
        <w:rPr>
          <w:sz w:val="20"/>
          <w:lang w:val="en-US"/>
        </w:rPr>
        <w:t xml:space="preserve">, </w:t>
      </w:r>
      <m:oMath>
        <m:sSub>
          <m:sSubPr>
            <m:ctrlPr>
              <w:rPr>
                <w:rFonts w:ascii="Cambria Math" w:hAnsi="Cambria Math"/>
                <w:i/>
                <w:color w:val="000000"/>
                <w:sz w:val="20"/>
              </w:rPr>
            </m:ctrlPr>
          </m:sSubPr>
          <m:e>
            <m:r>
              <w:rPr>
                <w:rFonts w:ascii="Cambria Math" w:hAnsi="Cambria Math"/>
                <w:color w:val="000000"/>
                <w:sz w:val="20"/>
              </w:rPr>
              <m:t>R</m:t>
            </m:r>
          </m:e>
          <m:sub>
            <m:r>
              <w:rPr>
                <w:rFonts w:ascii="Cambria Math" w:hAnsi="Cambria Math"/>
                <w:color w:val="000000"/>
                <w:sz w:val="20"/>
              </w:rPr>
              <m:t>geo</m:t>
            </m:r>
          </m:sub>
        </m:sSub>
        <m:d>
          <m:dPr>
            <m:ctrlPr>
              <w:rPr>
                <w:rFonts w:ascii="Cambria Math" w:hAnsi="Cambria Math"/>
                <w:i/>
                <w:color w:val="000000"/>
                <w:sz w:val="20"/>
              </w:rPr>
            </m:ctrlPr>
          </m:dPr>
          <m:e>
            <m:r>
              <w:rPr>
                <w:rFonts w:ascii="Cambria Math" w:hAnsi="Cambria Math"/>
                <w:color w:val="000000"/>
                <w:sz w:val="20"/>
              </w:rPr>
              <m:t>E</m:t>
            </m:r>
          </m:e>
        </m:d>
      </m:oMath>
      <w:r w:rsidR="00D24C1A" w:rsidRPr="009D41D7">
        <w:rPr>
          <w:sz w:val="20"/>
          <w:lang w:val="en-US"/>
        </w:rPr>
        <w:t xml:space="preserve"> </w:t>
      </w:r>
      <w:r w:rsidR="00D24C1A" w:rsidRPr="009D41D7">
        <w:rPr>
          <w:sz w:val="20"/>
          <w:lang w:val="ru-RU"/>
        </w:rPr>
        <w:t>и</w:t>
      </w:r>
      <w:r w:rsidR="00D24C1A" w:rsidRPr="009D41D7">
        <w:rPr>
          <w:sz w:val="20"/>
          <w:lang w:val="en-US"/>
        </w:rPr>
        <w:t xml:space="preserve"> </w:t>
      </w:r>
      <m:oMath>
        <m:sSub>
          <m:sSubPr>
            <m:ctrlPr>
              <w:rPr>
                <w:rFonts w:ascii="Cambria Math" w:hAnsi="Cambria Math"/>
                <w:i/>
                <w:color w:val="000000"/>
                <w:sz w:val="20"/>
              </w:rPr>
            </m:ctrlPr>
          </m:sSubPr>
          <m:e>
            <m:r>
              <w:rPr>
                <w:rFonts w:ascii="Cambria Math" w:hAnsi="Cambria Math"/>
                <w:color w:val="000000"/>
                <w:sz w:val="20"/>
              </w:rPr>
              <m:t>R</m:t>
            </m:r>
          </m:e>
          <m:sub>
            <m:r>
              <w:rPr>
                <w:rFonts w:ascii="Cambria Math" w:hAnsi="Cambria Math"/>
                <w:color w:val="000000"/>
                <w:sz w:val="20"/>
                <w:lang w:val="ru-RU"/>
              </w:rPr>
              <m:t>АР</m:t>
            </m:r>
          </m:sub>
        </m:sSub>
        <m:d>
          <m:dPr>
            <m:ctrlPr>
              <w:rPr>
                <w:rFonts w:ascii="Cambria Math" w:hAnsi="Cambria Math"/>
                <w:i/>
                <w:color w:val="000000"/>
                <w:sz w:val="20"/>
              </w:rPr>
            </m:ctrlPr>
          </m:dPr>
          <m:e>
            <m:r>
              <w:rPr>
                <w:rFonts w:ascii="Cambria Math" w:hAnsi="Cambria Math"/>
                <w:color w:val="000000"/>
                <w:sz w:val="20"/>
              </w:rPr>
              <m:t>E</m:t>
            </m:r>
          </m:e>
        </m:d>
      </m:oMath>
      <w:r w:rsidR="00D24C1A" w:rsidRPr="009D41D7">
        <w:rPr>
          <w:sz w:val="20"/>
          <w:lang w:val="en-US"/>
        </w:rPr>
        <w:t xml:space="preserve"> — </w:t>
      </w:r>
      <w:r w:rsidRPr="009D41D7">
        <w:rPr>
          <w:sz w:val="20"/>
          <w:lang w:val="en-US"/>
        </w:rPr>
        <w:t>are the energy dependence of the sensitivity of the individual dosimeter during irradiation in the selected geometry and in the anterior-posterior geometry, respectively</w:t>
      </w:r>
      <w:r w:rsidR="00D24C1A" w:rsidRPr="009D41D7">
        <w:rPr>
          <w:sz w:val="20"/>
          <w:lang w:val="en-US"/>
        </w:rPr>
        <w:t>.</w:t>
      </w:r>
    </w:p>
    <w:p w14:paraId="0EC75C70" w14:textId="273A05FA" w:rsidR="002A0E8F" w:rsidRPr="009D41D7" w:rsidRDefault="00B00156" w:rsidP="008E3A76">
      <w:pPr>
        <w:spacing w:line="260" w:lineRule="atLeast"/>
        <w:ind w:firstLine="567"/>
        <w:jc w:val="both"/>
        <w:rPr>
          <w:sz w:val="20"/>
          <w:lang w:val="en-US"/>
        </w:rPr>
      </w:pPr>
      <w:r w:rsidRPr="009D41D7">
        <w:rPr>
          <w:sz w:val="20"/>
          <w:lang w:val="en-US"/>
        </w:rPr>
        <w:t xml:space="preserve">As part of the research, temporary individual control of equivalent doses of radiation to the skin of the face, skin of the hands and the lens of the eye using individual dosimeters was organized. Estimates of the effective dose of external exposure to personnel were determined by means of individual </w:t>
      </w:r>
      <w:proofErr w:type="spellStart"/>
      <w:r w:rsidRPr="009D41D7">
        <w:rPr>
          <w:sz w:val="20"/>
          <w:lang w:val="en-US"/>
        </w:rPr>
        <w:t>dosimetric</w:t>
      </w:r>
      <w:proofErr w:type="spellEnd"/>
      <w:r w:rsidRPr="009D41D7">
        <w:rPr>
          <w:sz w:val="20"/>
          <w:lang w:val="en-US"/>
        </w:rPr>
        <w:t xml:space="preserve"> control. All employees of the experimental facility were provided with dosimeters of various types: </w:t>
      </w:r>
      <w:proofErr w:type="spellStart"/>
      <w:r w:rsidRPr="009D41D7">
        <w:rPr>
          <w:sz w:val="20"/>
          <w:lang w:val="en-US"/>
        </w:rPr>
        <w:t>thermoluminescent</w:t>
      </w:r>
      <w:proofErr w:type="spellEnd"/>
      <w:r w:rsidRPr="009D41D7">
        <w:rPr>
          <w:sz w:val="20"/>
          <w:lang w:val="en-US"/>
        </w:rPr>
        <w:t xml:space="preserve"> gamma-neutron dosimeter DVGN-01, </w:t>
      </w:r>
      <w:proofErr w:type="spellStart"/>
      <w:r w:rsidRPr="009D41D7">
        <w:rPr>
          <w:sz w:val="20"/>
          <w:lang w:val="en-US"/>
        </w:rPr>
        <w:t>thermoluminescent</w:t>
      </w:r>
      <w:proofErr w:type="spellEnd"/>
      <w:r w:rsidRPr="009D41D7">
        <w:rPr>
          <w:sz w:val="20"/>
          <w:lang w:val="en-US"/>
        </w:rPr>
        <w:t xml:space="preserve"> skin dosimeter MKD type B, electronic direct-reading dosimeter EPD-N2 and electronic cumulative dosimeter of gamma and X-ray radiation DIS-1. The forecast of the values of various effective and equivalent doses in the case of year-round employment of personnel was carried out according to the formula (3).</w:t>
      </w:r>
    </w:p>
    <w:tbl>
      <w:tblPr>
        <w:tblW w:w="5000" w:type="pct"/>
        <w:tblLook w:val="04A0" w:firstRow="1" w:lastRow="0" w:firstColumn="1" w:lastColumn="0" w:noHBand="0" w:noVBand="1"/>
      </w:tblPr>
      <w:tblGrid>
        <w:gridCol w:w="8319"/>
        <w:gridCol w:w="924"/>
      </w:tblGrid>
      <w:tr w:rsidR="002A0E8F" w:rsidRPr="009D41D7" w14:paraId="043CBF60" w14:textId="77777777" w:rsidTr="00E455FE">
        <w:tc>
          <w:tcPr>
            <w:tcW w:w="4500" w:type="pct"/>
            <w:vAlign w:val="center"/>
          </w:tcPr>
          <w:p w14:paraId="1131F4D4" w14:textId="4FF6D44D" w:rsidR="002A0E8F" w:rsidRPr="009D41D7" w:rsidRDefault="002A0E8F" w:rsidP="008E3A76">
            <w:pPr>
              <w:pStyle w:val="afa"/>
              <w:spacing w:line="260" w:lineRule="atLeast"/>
              <w:rPr>
                <w:rFonts w:ascii="Times New Roman" w:hAnsi="Times New Roman"/>
                <w:sz w:val="20"/>
                <w:szCs w:val="20"/>
              </w:rPr>
            </w:pPr>
            <m:oMathPara>
              <m:oMath>
                <m:r>
                  <w:rPr>
                    <w:sz w:val="20"/>
                    <w:szCs w:val="20"/>
                    <w:lang w:val="en-US"/>
                  </w:rPr>
                  <m:t>H</m:t>
                </m:r>
                <m:r>
                  <m:rPr>
                    <m:sty m:val="p"/>
                  </m:rPr>
                  <w:rPr>
                    <w:sz w:val="20"/>
                    <w:szCs w:val="20"/>
                  </w:rPr>
                  <m:t>=</m:t>
                </m:r>
                <m:f>
                  <m:fPr>
                    <m:ctrlPr>
                      <w:rPr>
                        <w:sz w:val="20"/>
                        <w:szCs w:val="20"/>
                      </w:rPr>
                    </m:ctrlPr>
                  </m:fPr>
                  <m:num>
                    <m:r>
                      <w:rPr>
                        <w:sz w:val="20"/>
                        <w:szCs w:val="20"/>
                      </w:rPr>
                      <m:t>1700</m:t>
                    </m:r>
                  </m:num>
                  <m:den>
                    <m:r>
                      <w:rPr>
                        <w:sz w:val="20"/>
                        <w:szCs w:val="20"/>
                      </w:rPr>
                      <m:t>k×</m:t>
                    </m:r>
                    <m:r>
                      <m:rPr>
                        <m:sty m:val="p"/>
                      </m:rPr>
                      <w:rPr>
                        <w:sz w:val="20"/>
                        <w:szCs w:val="20"/>
                      </w:rPr>
                      <m:t>∆</m:t>
                    </m:r>
                    <m:r>
                      <w:rPr>
                        <w:sz w:val="20"/>
                        <w:szCs w:val="20"/>
                      </w:rPr>
                      <m:t>T</m:t>
                    </m:r>
                  </m:den>
                </m:f>
                <m:r>
                  <m:rPr>
                    <m:sty m:val="p"/>
                  </m:rPr>
                  <w:rPr>
                    <w:sz w:val="20"/>
                    <w:szCs w:val="20"/>
                  </w:rPr>
                  <m:t>×</m:t>
                </m:r>
                <m:nary>
                  <m:naryPr>
                    <m:chr m:val="∑"/>
                    <m:limLoc m:val="undOvr"/>
                    <m:supHide m:val="1"/>
                    <m:ctrlPr>
                      <w:rPr>
                        <w:sz w:val="20"/>
                        <w:szCs w:val="20"/>
                      </w:rPr>
                    </m:ctrlPr>
                  </m:naryPr>
                  <m:sub>
                    <m:r>
                      <w:rPr>
                        <w:sz w:val="20"/>
                        <w:szCs w:val="20"/>
                      </w:rPr>
                      <m:t>k</m:t>
                    </m:r>
                  </m:sub>
                  <m:sup/>
                  <m:e>
                    <m:d>
                      <m:dPr>
                        <m:begChr m:val="["/>
                        <m:endChr m:val="]"/>
                        <m:ctrlPr>
                          <w:rPr>
                            <w:sz w:val="20"/>
                            <w:szCs w:val="20"/>
                          </w:rPr>
                        </m:ctrlPr>
                      </m:dPr>
                      <m:e>
                        <m:sSub>
                          <m:sSubPr>
                            <m:ctrlPr>
                              <w:rPr>
                                <w:sz w:val="20"/>
                                <w:szCs w:val="20"/>
                              </w:rPr>
                            </m:ctrlPr>
                          </m:sSubPr>
                          <m:e>
                            <m:sSub>
                              <m:sSubPr>
                                <m:ctrlPr>
                                  <w:rPr>
                                    <w:sz w:val="20"/>
                                    <w:szCs w:val="20"/>
                                  </w:rPr>
                                </m:ctrlPr>
                              </m:sSubPr>
                              <m:e>
                                <m:r>
                                  <m:rPr>
                                    <m:sty m:val="p"/>
                                  </m:rPr>
                                  <w:rPr>
                                    <w:sz w:val="20"/>
                                    <w:szCs w:val="20"/>
                                  </w:rPr>
                                  <m:t>H</m:t>
                                </m:r>
                              </m:e>
                              <m:sub>
                                <m:r>
                                  <w:rPr>
                                    <w:sz w:val="20"/>
                                    <w:szCs w:val="20"/>
                                  </w:rPr>
                                  <m:t>p</m:t>
                                </m:r>
                              </m:sub>
                            </m:sSub>
                            <m:r>
                              <m:rPr>
                                <m:sty m:val="p"/>
                              </m:rPr>
                              <w:rPr>
                                <w:sz w:val="20"/>
                                <w:szCs w:val="20"/>
                              </w:rPr>
                              <m:t>(d)</m:t>
                            </m:r>
                          </m:e>
                          <m:sub>
                            <m:r>
                              <w:rPr>
                                <w:sz w:val="20"/>
                                <w:szCs w:val="20"/>
                              </w:rPr>
                              <m:t>k</m:t>
                            </m:r>
                          </m:sub>
                        </m:sSub>
                        <m:r>
                          <w:rPr>
                            <w:sz w:val="20"/>
                            <w:szCs w:val="20"/>
                          </w:rPr>
                          <m:t>-</m:t>
                        </m:r>
                        <m:sSub>
                          <m:sSubPr>
                            <m:ctrlPr>
                              <w:rPr>
                                <w:sz w:val="20"/>
                                <w:szCs w:val="20"/>
                              </w:rPr>
                            </m:ctrlPr>
                          </m:sSubPr>
                          <m:e>
                            <m:sSub>
                              <m:sSubPr>
                                <m:ctrlPr>
                                  <w:rPr>
                                    <w:sz w:val="20"/>
                                    <w:szCs w:val="20"/>
                                  </w:rPr>
                                </m:ctrlPr>
                              </m:sSubPr>
                              <m:e>
                                <m:r>
                                  <m:rPr>
                                    <m:sty m:val="p"/>
                                  </m:rPr>
                                  <w:rPr>
                                    <w:sz w:val="20"/>
                                    <w:szCs w:val="20"/>
                                  </w:rPr>
                                  <m:t>H</m:t>
                                </m:r>
                              </m:e>
                              <m:sub>
                                <m:r>
                                  <w:rPr>
                                    <w:sz w:val="20"/>
                                    <w:szCs w:val="20"/>
                                  </w:rPr>
                                  <m:t>p</m:t>
                                </m:r>
                              </m:sub>
                            </m:sSub>
                            <m:r>
                              <m:rPr>
                                <m:sty m:val="p"/>
                              </m:rPr>
                              <w:rPr>
                                <w:sz w:val="20"/>
                                <w:szCs w:val="20"/>
                              </w:rPr>
                              <m:t>(d)</m:t>
                            </m:r>
                          </m:e>
                          <m:sub>
                            <m:r>
                              <w:rPr>
                                <w:sz w:val="20"/>
                                <w:szCs w:val="20"/>
                                <w:lang w:val="en-US"/>
                              </w:rPr>
                              <m:t>bkg</m:t>
                            </m:r>
                          </m:sub>
                        </m:sSub>
                      </m:e>
                    </m:d>
                  </m:e>
                </m:nary>
              </m:oMath>
            </m:oMathPara>
          </w:p>
        </w:tc>
        <w:tc>
          <w:tcPr>
            <w:tcW w:w="500" w:type="pct"/>
            <w:vAlign w:val="center"/>
          </w:tcPr>
          <w:p w14:paraId="448A2F13" w14:textId="088A4854" w:rsidR="002A0E8F" w:rsidRPr="009D41D7" w:rsidRDefault="002A0E8F" w:rsidP="008E3A76">
            <w:pPr>
              <w:pStyle w:val="afa"/>
              <w:spacing w:line="260" w:lineRule="atLeast"/>
              <w:rPr>
                <w:rFonts w:ascii="Times New Roman" w:hAnsi="Times New Roman"/>
                <w:sz w:val="20"/>
                <w:szCs w:val="20"/>
              </w:rPr>
            </w:pPr>
            <w:r w:rsidRPr="009D41D7">
              <w:rPr>
                <w:rFonts w:ascii="Times New Roman" w:hAnsi="Times New Roman"/>
                <w:sz w:val="20"/>
                <w:szCs w:val="20"/>
              </w:rPr>
              <w:t>(</w:t>
            </w:r>
            <w:r w:rsidR="001053EC" w:rsidRPr="009D41D7">
              <w:rPr>
                <w:rFonts w:ascii="Times New Roman" w:hAnsi="Times New Roman"/>
                <w:sz w:val="20"/>
                <w:szCs w:val="20"/>
              </w:rPr>
              <w:t>3</w:t>
            </w:r>
            <w:r w:rsidRPr="009D41D7">
              <w:rPr>
                <w:rFonts w:ascii="Times New Roman" w:hAnsi="Times New Roman"/>
                <w:sz w:val="20"/>
                <w:szCs w:val="20"/>
              </w:rPr>
              <w:t>)</w:t>
            </w:r>
          </w:p>
        </w:tc>
      </w:tr>
    </w:tbl>
    <w:p w14:paraId="035FD6FD" w14:textId="160527B5" w:rsidR="002A0E8F" w:rsidRPr="009D41D7" w:rsidRDefault="00B00156" w:rsidP="008E3A76">
      <w:pPr>
        <w:tabs>
          <w:tab w:val="left" w:pos="9150"/>
        </w:tabs>
        <w:spacing w:line="260" w:lineRule="atLeast"/>
        <w:jc w:val="both"/>
        <w:rPr>
          <w:sz w:val="20"/>
        </w:rPr>
      </w:pPr>
      <w:proofErr w:type="gramStart"/>
      <w:r w:rsidRPr="009D41D7">
        <w:rPr>
          <w:sz w:val="20"/>
        </w:rPr>
        <w:t>where</w:t>
      </w:r>
      <w:proofErr w:type="gramEnd"/>
      <w:r w:rsidRPr="009D41D7">
        <w:rPr>
          <w:sz w:val="20"/>
        </w:rPr>
        <w:t xml:space="preserve"> </w:t>
      </w:r>
      <m:oMath>
        <m:r>
          <m:rPr>
            <m:sty m:val="p"/>
          </m:rPr>
          <w:rPr>
            <w:rFonts w:ascii="Cambria Math" w:hAnsi="Cambria Math"/>
            <w:sz w:val="20"/>
          </w:rPr>
          <m:t>∆</m:t>
        </m:r>
        <m:r>
          <w:rPr>
            <w:rFonts w:ascii="Cambria Math" w:hAnsi="Cambria Math"/>
            <w:sz w:val="20"/>
          </w:rPr>
          <m:t>T</m:t>
        </m:r>
      </m:oMath>
      <w:r w:rsidR="002A0E8F" w:rsidRPr="009D41D7">
        <w:rPr>
          <w:iCs/>
          <w:sz w:val="20"/>
        </w:rPr>
        <w:t xml:space="preserve"> </w:t>
      </w:r>
      <w:r w:rsidRPr="009D41D7">
        <w:rPr>
          <w:iCs/>
          <w:sz w:val="20"/>
        </w:rPr>
        <w:t>is the duration of the working time during which the worker wore the dosimeter, hours</w:t>
      </w:r>
      <w:r w:rsidR="002A0E8F" w:rsidRPr="009D41D7">
        <w:rPr>
          <w:iCs/>
          <w:sz w:val="20"/>
        </w:rPr>
        <w:t xml:space="preserve">; </w:t>
      </w:r>
      <m:oMath>
        <m:r>
          <w:rPr>
            <w:rFonts w:ascii="Cambria Math" w:hAnsi="Cambria Math"/>
            <w:sz w:val="20"/>
          </w:rPr>
          <m:t>k</m:t>
        </m:r>
      </m:oMath>
      <w:r w:rsidR="002A0E8F" w:rsidRPr="009D41D7">
        <w:rPr>
          <w:sz w:val="20"/>
        </w:rPr>
        <w:t xml:space="preserve"> – </w:t>
      </w:r>
      <w:r w:rsidRPr="009D41D7">
        <w:rPr>
          <w:sz w:val="20"/>
        </w:rPr>
        <w:t>is the number of employees participating in the research</w:t>
      </w:r>
      <w:r w:rsidR="002A0E8F" w:rsidRPr="009D41D7">
        <w:rPr>
          <w:sz w:val="20"/>
        </w:rPr>
        <w:t xml:space="preserve">, </w:t>
      </w:r>
      <m:oMath>
        <m:sSub>
          <m:sSubPr>
            <m:ctrlPr>
              <w:rPr>
                <w:rFonts w:ascii="Cambria Math" w:hAnsi="Cambria Math"/>
                <w:sz w:val="20"/>
              </w:rPr>
            </m:ctrlPr>
          </m:sSubPr>
          <m:e>
            <m:sSub>
              <m:sSubPr>
                <m:ctrlPr>
                  <w:rPr>
                    <w:rFonts w:ascii="Cambria Math" w:hAnsi="Cambria Math"/>
                    <w:sz w:val="20"/>
                  </w:rPr>
                </m:ctrlPr>
              </m:sSubPr>
              <m:e>
                <m:r>
                  <m:rPr>
                    <m:sty m:val="p"/>
                  </m:rPr>
                  <w:rPr>
                    <w:rFonts w:ascii="Cambria Math" w:hAnsi="Cambria Math"/>
                    <w:sz w:val="20"/>
                  </w:rPr>
                  <m:t>H</m:t>
                </m:r>
              </m:e>
              <m:sub>
                <m:r>
                  <w:rPr>
                    <w:rFonts w:ascii="Cambria Math" w:hAnsi="Cambria Math"/>
                    <w:sz w:val="20"/>
                  </w:rPr>
                  <m:t>p</m:t>
                </m:r>
              </m:sub>
            </m:sSub>
            <m:r>
              <m:rPr>
                <m:sty m:val="p"/>
              </m:rPr>
              <w:rPr>
                <w:rFonts w:ascii="Cambria Math" w:hAnsi="Cambria Math"/>
                <w:sz w:val="20"/>
              </w:rPr>
              <m:t>(d)</m:t>
            </m:r>
          </m:e>
          <m:sub>
            <m:r>
              <w:rPr>
                <w:rFonts w:ascii="Cambria Math" w:hAnsi="Cambria Math"/>
                <w:sz w:val="20"/>
              </w:rPr>
              <m:t>k</m:t>
            </m:r>
          </m:sub>
        </m:sSub>
      </m:oMath>
      <w:r w:rsidR="002A0E8F" w:rsidRPr="009D41D7">
        <w:rPr>
          <w:sz w:val="20"/>
        </w:rPr>
        <w:t xml:space="preserve"> – </w:t>
      </w:r>
      <w:r w:rsidRPr="009D41D7">
        <w:rPr>
          <w:sz w:val="20"/>
          <w:lang w:val="en-US"/>
        </w:rPr>
        <w:t>is the value of the individual dose equivalent accumulated by the k-</w:t>
      </w:r>
      <w:proofErr w:type="spellStart"/>
      <w:r w:rsidRPr="009D41D7">
        <w:rPr>
          <w:sz w:val="20"/>
          <w:lang w:val="en-US"/>
        </w:rPr>
        <w:t>th</w:t>
      </w:r>
      <w:proofErr w:type="spellEnd"/>
      <w:r w:rsidRPr="009D41D7">
        <w:rPr>
          <w:sz w:val="20"/>
          <w:lang w:val="en-US"/>
        </w:rPr>
        <w:t xml:space="preserve"> employee's dosimeter</w:t>
      </w:r>
      <w:r w:rsidR="002A0E8F" w:rsidRPr="009D41D7">
        <w:rPr>
          <w:sz w:val="20"/>
        </w:rPr>
        <w:t xml:space="preserve">, </w:t>
      </w:r>
      <w:proofErr w:type="spellStart"/>
      <w:r w:rsidRPr="009D41D7">
        <w:rPr>
          <w:sz w:val="20"/>
          <w:lang w:val="en-US"/>
        </w:rPr>
        <w:t>mSv</w:t>
      </w:r>
      <w:proofErr w:type="spellEnd"/>
      <w:r w:rsidR="002A0E8F" w:rsidRPr="009D41D7">
        <w:rPr>
          <w:sz w:val="20"/>
        </w:rPr>
        <w:t xml:space="preserve">, </w:t>
      </w:r>
      <m:oMath>
        <m:sSub>
          <m:sSubPr>
            <m:ctrlPr>
              <w:rPr>
                <w:rFonts w:ascii="Cambria Math" w:hAnsi="Cambria Math"/>
                <w:sz w:val="20"/>
              </w:rPr>
            </m:ctrlPr>
          </m:sSubPr>
          <m:e>
            <m:sSub>
              <m:sSubPr>
                <m:ctrlPr>
                  <w:rPr>
                    <w:rFonts w:ascii="Cambria Math" w:hAnsi="Cambria Math"/>
                    <w:sz w:val="20"/>
                  </w:rPr>
                </m:ctrlPr>
              </m:sSubPr>
              <m:e>
                <m:r>
                  <m:rPr>
                    <m:sty m:val="p"/>
                  </m:rPr>
                  <w:rPr>
                    <w:rFonts w:ascii="Cambria Math" w:hAnsi="Cambria Math"/>
                    <w:sz w:val="20"/>
                  </w:rPr>
                  <m:t>H</m:t>
                </m:r>
              </m:e>
              <m:sub>
                <m:r>
                  <w:rPr>
                    <w:rFonts w:ascii="Cambria Math" w:hAnsi="Cambria Math"/>
                    <w:sz w:val="20"/>
                  </w:rPr>
                  <m:t>p</m:t>
                </m:r>
              </m:sub>
            </m:sSub>
            <m:r>
              <m:rPr>
                <m:sty m:val="p"/>
              </m:rPr>
              <w:rPr>
                <w:rFonts w:ascii="Cambria Math" w:hAnsi="Cambria Math"/>
                <w:sz w:val="20"/>
              </w:rPr>
              <m:t>(d)</m:t>
            </m:r>
          </m:e>
          <m:sub>
            <m:r>
              <w:rPr>
                <w:rFonts w:ascii="Cambria Math" w:hAnsi="Cambria Math"/>
                <w:sz w:val="20"/>
                <w:lang w:val="en-US"/>
              </w:rPr>
              <m:t>bkg</m:t>
            </m:r>
          </m:sub>
        </m:sSub>
      </m:oMath>
      <w:r w:rsidR="002A0E8F" w:rsidRPr="009D41D7">
        <w:rPr>
          <w:sz w:val="20"/>
        </w:rPr>
        <w:t xml:space="preserve"> </w:t>
      </w:r>
      <w:r w:rsidRPr="009D41D7">
        <w:rPr>
          <w:sz w:val="20"/>
          <w:lang w:val="en-US"/>
        </w:rPr>
        <w:t xml:space="preserve">is the background dosimeter readings that were exposed at the dosimeter storage site during non-working hours , </w:t>
      </w:r>
      <w:proofErr w:type="spellStart"/>
      <w:r w:rsidRPr="009D41D7">
        <w:rPr>
          <w:sz w:val="20"/>
          <w:lang w:val="en-US"/>
        </w:rPr>
        <w:t>mSv</w:t>
      </w:r>
      <w:proofErr w:type="spellEnd"/>
      <w:r w:rsidR="002A0E8F" w:rsidRPr="009D41D7">
        <w:rPr>
          <w:sz w:val="20"/>
        </w:rPr>
        <w:t>.</w:t>
      </w:r>
    </w:p>
    <w:p w14:paraId="7BC99529" w14:textId="7098DCAC" w:rsidR="003848E9" w:rsidRPr="009D41D7" w:rsidRDefault="00B00156" w:rsidP="008E3A76">
      <w:pPr>
        <w:spacing w:line="260" w:lineRule="atLeast"/>
        <w:ind w:firstLine="567"/>
        <w:jc w:val="both"/>
        <w:rPr>
          <w:sz w:val="20"/>
          <w:lang w:val="en-US"/>
        </w:rPr>
      </w:pPr>
      <w:r w:rsidRPr="009D41D7">
        <w:rPr>
          <w:sz w:val="20"/>
          <w:lang w:val="en-US"/>
        </w:rPr>
        <w:t>Due to the uneven workload of installations throughout the year, the studies were limited in time, and the results obtained during individual months were applied to the entire calendar year.</w:t>
      </w:r>
    </w:p>
    <w:p w14:paraId="692EA644" w14:textId="434182D9" w:rsidR="003848E9" w:rsidRPr="009D41D7" w:rsidRDefault="00B00156" w:rsidP="00B00156">
      <w:pPr>
        <w:pStyle w:val="2"/>
        <w:numPr>
          <w:ilvl w:val="1"/>
          <w:numId w:val="10"/>
        </w:numPr>
        <w:rPr>
          <w:lang w:val="ru-RU"/>
        </w:rPr>
      </w:pPr>
      <w:r w:rsidRPr="009D41D7">
        <w:rPr>
          <w:lang w:val="ru-RU"/>
        </w:rPr>
        <w:t>RESULTS</w:t>
      </w:r>
      <w:r w:rsidR="003848E9" w:rsidRPr="009D41D7">
        <w:rPr>
          <w:lang w:val="ru-RU"/>
        </w:rPr>
        <w:t>.</w:t>
      </w:r>
    </w:p>
    <w:p w14:paraId="7066EFD9" w14:textId="66090FF9" w:rsidR="002B38CB" w:rsidRPr="009D41D7" w:rsidRDefault="00B00156" w:rsidP="008E3A76">
      <w:pPr>
        <w:pStyle w:val="a1"/>
        <w:rPr>
          <w:lang w:val="en-US"/>
        </w:rPr>
      </w:pPr>
      <w:r w:rsidRPr="009D41D7">
        <w:rPr>
          <w:lang w:val="en-US"/>
        </w:rPr>
        <w:t>Measurement of the ambient dose equivalent values of gamma and neutron radiation in the premises of the experimental setup showed that the main sources of penetrating radiation are boxes where tablets are pressed, fuel block and defective tablets are crushed, as well as temporary storage of products.</w:t>
      </w:r>
    </w:p>
    <w:p w14:paraId="7E4CA99C" w14:textId="67208D8F" w:rsidR="000F1913" w:rsidRPr="009D41D7" w:rsidRDefault="000F1913" w:rsidP="008E3A76">
      <w:pPr>
        <w:spacing w:line="260" w:lineRule="atLeast"/>
        <w:ind w:firstLine="567"/>
        <w:jc w:val="both"/>
        <w:rPr>
          <w:sz w:val="20"/>
          <w:lang w:val="en-US"/>
        </w:rPr>
      </w:pPr>
      <w:r w:rsidRPr="009D41D7">
        <w:rPr>
          <w:sz w:val="20"/>
          <w:lang w:val="en-US"/>
        </w:rPr>
        <w:t>As can be seen in the distribution histogram of the observed values of the ratio of the ambient dose equivalent rate of neutron radiation to the ambient dose equivalent rate of gamma radiation (</w:t>
      </w:r>
      <w:r w:rsidR="006E4E36" w:rsidRPr="009D41D7">
        <w:rPr>
          <w:sz w:val="20"/>
          <w:lang w:val="en-US"/>
        </w:rPr>
        <w:t xml:space="preserve">Fig. </w:t>
      </w:r>
      <w:r w:rsidR="006E4E36" w:rsidRPr="009D41D7">
        <w:rPr>
          <w:noProof/>
          <w:sz w:val="20"/>
          <w:lang w:val="en-US"/>
        </w:rPr>
        <w:t>2</w:t>
      </w:r>
      <w:r w:rsidR="008E3A76" w:rsidRPr="009D41D7">
        <w:rPr>
          <w:sz w:val="20"/>
          <w:lang w:val="en-US"/>
        </w:rPr>
        <w:t>)</w:t>
      </w:r>
      <w:r w:rsidRPr="009D41D7">
        <w:rPr>
          <w:sz w:val="20"/>
          <w:lang w:val="en-US"/>
        </w:rPr>
        <w:t xml:space="preserve"> when working with MNUP fuel at an experimental setup, the contribution of neutron radiation to the formation of individual doses is significant and at some workplaces it can exceed the contribution gamma radiation. For comparison, the histogram also shows data obtained at similar workplaces at an enterprise that produces oxide uranium fuel.</w:t>
      </w:r>
    </w:p>
    <w:p w14:paraId="13A55598" w14:textId="77777777" w:rsidR="008E3A76" w:rsidRPr="009D41D7" w:rsidRDefault="008E3A76" w:rsidP="008E3A76">
      <w:pPr>
        <w:pStyle w:val="afb"/>
      </w:pPr>
      <w:r w:rsidRPr="009D41D7">
        <w:rPr>
          <w:noProof/>
          <w:lang w:eastAsia="ru-RU"/>
        </w:rPr>
        <w:drawing>
          <wp:inline distT="0" distB="0" distL="0" distR="0" wp14:anchorId="4AEC8A84" wp14:editId="0C5E6AE6">
            <wp:extent cx="5124450" cy="3095625"/>
            <wp:effectExtent l="0" t="0" r="0" b="0"/>
            <wp:docPr id="22" name="Объ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D16E47" w14:textId="77777777" w:rsidR="008E3A76" w:rsidRPr="009D41D7" w:rsidRDefault="008E3A76" w:rsidP="008E3A76">
      <w:pPr>
        <w:pStyle w:val="afb"/>
        <w:rPr>
          <w:sz w:val="18"/>
          <w:szCs w:val="18"/>
          <w:lang w:val="en-US"/>
        </w:rPr>
      </w:pPr>
      <w:r w:rsidRPr="009D41D7">
        <w:rPr>
          <w:noProof/>
          <w:sz w:val="18"/>
          <w:szCs w:val="18"/>
          <w:lang w:eastAsia="ru-RU"/>
        </w:rPr>
        <mc:AlternateContent>
          <mc:Choice Requires="wps">
            <w:drawing>
              <wp:inline distT="0" distB="0" distL="0" distR="0" wp14:anchorId="3A356C88" wp14:editId="5A0FA959">
                <wp:extent cx="136800" cy="68400"/>
                <wp:effectExtent l="0" t="0" r="15875" b="27305"/>
                <wp:docPr id="7"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6800" cy="68400"/>
                        </a:xfrm>
                        <a:prstGeom prst="rect">
                          <a:avLst/>
                        </a:prstGeom>
                        <a:pattFill prst="dkUpDiag">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3" o:spid="_x0000_s1026" style="width:10.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" fillcolor="black [3213]" strokecolor="black [3213]" strokeweight="1pt">
                <v:fill r:id="rId14" o:title="" color2="white [3212]" type="pattern"/>
                <v:path arrowok="t"/>
                <o:lock v:ext="edit" aspectratio="t"/>
                <w10:anchorlock/>
              </v:rect>
            </w:pict>
          </mc:Fallback>
        </mc:AlternateContent>
      </w:r>
      <w:r w:rsidRPr="009D41D7">
        <w:rPr>
          <w:sz w:val="18"/>
          <w:szCs w:val="18"/>
          <w:lang w:val="en-US"/>
        </w:rPr>
        <w:t xml:space="preserve"> </w:t>
      </w:r>
      <w:r w:rsidRPr="009D41D7">
        <w:rPr>
          <w:sz w:val="18"/>
          <w:szCs w:val="18"/>
          <w:lang w:val="en-US"/>
        </w:rPr>
        <w:noBreakHyphen/>
        <w:t xml:space="preserve"> </w:t>
      </w:r>
      <w:proofErr w:type="gramStart"/>
      <w:r w:rsidRPr="009D41D7">
        <w:rPr>
          <w:sz w:val="18"/>
          <w:szCs w:val="18"/>
          <w:lang w:val="en-US"/>
        </w:rPr>
        <w:t>experimental</w:t>
      </w:r>
      <w:proofErr w:type="gramEnd"/>
      <w:r w:rsidRPr="009D41D7">
        <w:rPr>
          <w:sz w:val="18"/>
          <w:szCs w:val="18"/>
          <w:lang w:val="en-US"/>
        </w:rPr>
        <w:t xml:space="preserve"> stand for the production of MNUP fuel pellets;</w:t>
      </w:r>
    </w:p>
    <w:p w14:paraId="25806D44" w14:textId="77777777" w:rsidR="008E3A76" w:rsidRPr="009D41D7" w:rsidRDefault="008E3A76" w:rsidP="008E3A76">
      <w:pPr>
        <w:pStyle w:val="afb"/>
        <w:rPr>
          <w:sz w:val="18"/>
          <w:szCs w:val="18"/>
          <w:lang w:val="en-US"/>
        </w:rPr>
      </w:pPr>
      <w:r w:rsidRPr="009D41D7">
        <w:rPr>
          <w:noProof/>
          <w:sz w:val="18"/>
          <w:szCs w:val="18"/>
          <w:lang w:eastAsia="ru-RU"/>
        </w:rPr>
        <mc:AlternateContent>
          <mc:Choice Requires="wps">
            <w:drawing>
              <wp:inline distT="0" distB="0" distL="0" distR="0" wp14:anchorId="1A5CA2CF" wp14:editId="405D659A">
                <wp:extent cx="136800" cy="68400"/>
                <wp:effectExtent l="0" t="0" r="15875" b="27305"/>
                <wp:docPr id="5"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6800" cy="68400"/>
                        </a:xfrm>
                        <a:prstGeom prst="rect">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4" o:spid="_x0000_s1026" style="width:10.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" fillcolor="black [3213]" strokecolor="black [3213]" strokeweight="1pt">
                <v:path arrowok="t"/>
                <o:lock v:ext="edit" aspectratio="t"/>
                <w10:anchorlock/>
              </v:rect>
            </w:pict>
          </mc:Fallback>
        </mc:AlternateContent>
      </w:r>
      <w:r w:rsidRPr="009D41D7">
        <w:rPr>
          <w:sz w:val="18"/>
          <w:szCs w:val="18"/>
          <w:lang w:val="en-US"/>
        </w:rPr>
        <w:t xml:space="preserve"> – </w:t>
      </w:r>
      <w:proofErr w:type="gramStart"/>
      <w:r w:rsidRPr="009D41D7">
        <w:rPr>
          <w:sz w:val="18"/>
          <w:szCs w:val="18"/>
          <w:lang w:val="en-US"/>
        </w:rPr>
        <w:t>production</w:t>
      </w:r>
      <w:proofErr w:type="gramEnd"/>
      <w:r w:rsidRPr="009D41D7">
        <w:rPr>
          <w:sz w:val="18"/>
          <w:szCs w:val="18"/>
          <w:lang w:val="en-US"/>
        </w:rPr>
        <w:t xml:space="preserve"> of uranium oxide fuel pellets (for comparison).</w:t>
      </w:r>
    </w:p>
    <w:p w14:paraId="0CAE0D56" w14:textId="278398B2" w:rsidR="008E3A76" w:rsidRPr="009D41D7" w:rsidRDefault="00817B5B" w:rsidP="008E3A76">
      <w:pPr>
        <w:pStyle w:val="afb"/>
        <w:rPr>
          <w:rFonts w:ascii="Calibri" w:hAnsi="Calibri"/>
          <w:sz w:val="18"/>
          <w:szCs w:val="18"/>
          <w:lang w:val="en-US"/>
        </w:rPr>
      </w:pPr>
      <w:bookmarkStart w:id="3" w:name="_Ref73366499"/>
      <w:proofErr w:type="gramStart"/>
      <w:r w:rsidRPr="009D41D7">
        <w:rPr>
          <w:sz w:val="18"/>
          <w:szCs w:val="18"/>
          <w:lang w:val="en-US"/>
        </w:rPr>
        <w:lastRenderedPageBreak/>
        <w:t>Fig</w:t>
      </w:r>
      <w:r w:rsidR="008E3A76" w:rsidRPr="009D41D7">
        <w:rPr>
          <w:sz w:val="18"/>
          <w:szCs w:val="18"/>
          <w:lang w:val="en-US"/>
        </w:rPr>
        <w:t xml:space="preserve">. </w:t>
      </w:r>
      <w:r w:rsidR="006E4E36" w:rsidRPr="009D41D7">
        <w:rPr>
          <w:noProof/>
          <w:sz w:val="18"/>
          <w:szCs w:val="18"/>
          <w:lang w:val="en-US"/>
        </w:rPr>
        <w:t>2</w:t>
      </w:r>
      <w:bookmarkEnd w:id="3"/>
      <w:r w:rsidR="008E3A76" w:rsidRPr="009D41D7">
        <w:rPr>
          <w:sz w:val="18"/>
          <w:szCs w:val="18"/>
          <w:lang w:val="en-US"/>
        </w:rPr>
        <w:t xml:space="preserve"> – Histogram of the distribution of the observed values of the ratio of the ambient dose equivalent rate of neutron radiation to gamma radiation.</w:t>
      </w:r>
      <w:proofErr w:type="gramEnd"/>
    </w:p>
    <w:p w14:paraId="063E97E7" w14:textId="134FAE5F" w:rsidR="002B38CB" w:rsidRPr="009D41D7" w:rsidRDefault="000F1913" w:rsidP="008E3A76">
      <w:pPr>
        <w:spacing w:line="260" w:lineRule="atLeast"/>
        <w:ind w:firstLine="567"/>
        <w:jc w:val="both"/>
        <w:rPr>
          <w:sz w:val="20"/>
          <w:lang w:val="en-US"/>
        </w:rPr>
      </w:pPr>
      <w:r w:rsidRPr="009D41D7">
        <w:rPr>
          <w:sz w:val="20"/>
          <w:lang w:val="en-US"/>
        </w:rPr>
        <w:t>Figure</w:t>
      </w:r>
      <w:r w:rsidR="002B38CB" w:rsidRPr="009D41D7">
        <w:rPr>
          <w:sz w:val="20"/>
          <w:lang w:val="en-US"/>
        </w:rPr>
        <w:t xml:space="preserve"> </w:t>
      </w:r>
      <w:r w:rsidR="006E4E36" w:rsidRPr="009D41D7">
        <w:rPr>
          <w:vanish/>
          <w:sz w:val="20"/>
          <w:lang w:val="en-US"/>
        </w:rPr>
        <w:t>Fig.</w:t>
      </w:r>
      <w:r w:rsidR="006E4E36" w:rsidRPr="009D41D7">
        <w:rPr>
          <w:noProof/>
          <w:sz w:val="20"/>
          <w:lang w:val="en-US"/>
        </w:rPr>
        <w:t xml:space="preserve"> 3</w:t>
      </w:r>
      <w:r w:rsidR="00310D69" w:rsidRPr="009D41D7">
        <w:rPr>
          <w:sz w:val="20"/>
          <w:lang w:val="en-US"/>
        </w:rPr>
        <w:t xml:space="preserve"> </w:t>
      </w:r>
      <w:r w:rsidRPr="009D41D7">
        <w:rPr>
          <w:sz w:val="20"/>
          <w:lang w:val="en-US"/>
        </w:rPr>
        <w:t xml:space="preserve">shows </w:t>
      </w:r>
      <w:r w:rsidR="008C542B" w:rsidRPr="009D41D7">
        <w:rPr>
          <w:sz w:val="20"/>
          <w:lang w:val="en-US"/>
        </w:rPr>
        <w:t xml:space="preserve">a diagram of the scattering of the values of the power of the </w:t>
      </w:r>
      <w:proofErr w:type="spellStart"/>
      <w:r w:rsidR="008C542B" w:rsidRPr="009D41D7">
        <w:rPr>
          <w:sz w:val="20"/>
          <w:lang w:val="en-US"/>
        </w:rPr>
        <w:t>ambiant</w:t>
      </w:r>
      <w:proofErr w:type="spellEnd"/>
      <w:r w:rsidR="008C542B" w:rsidRPr="009D41D7">
        <w:rPr>
          <w:sz w:val="20"/>
          <w:lang w:val="en-US"/>
        </w:rPr>
        <w:t xml:space="preserve"> equivalent of the dose of gamma radiation in the glove opening and at the level of the personnel's chest. A large number of points are located above the line </w:t>
      </w:r>
      <w:r w:rsidR="00D213B5" w:rsidRPr="009D41D7">
        <w:rPr>
          <w:sz w:val="20"/>
          <w:lang w:val="en-US"/>
        </w:rPr>
        <w:t>(</w:t>
      </w:r>
      <w:r w:rsidR="00D213B5" w:rsidRPr="009D41D7">
        <w:rPr>
          <w:noProof/>
          <w:sz w:val="20"/>
          <w:lang w:val="ru-RU" w:eastAsia="ru-RU"/>
        </w:rPr>
        <w:drawing>
          <wp:inline distT="0" distB="0" distL="0" distR="0" wp14:anchorId="51027FCA" wp14:editId="6D3F48E3">
            <wp:extent cx="621101" cy="12077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1" b="51388"/>
                    <a:stretch/>
                  </pic:blipFill>
                  <pic:spPr bwMode="auto">
                    <a:xfrm>
                      <a:off x="0" y="0"/>
                      <a:ext cx="619125" cy="120386"/>
                    </a:xfrm>
                    <a:prstGeom prst="rect">
                      <a:avLst/>
                    </a:prstGeom>
                    <a:ln>
                      <a:noFill/>
                    </a:ln>
                    <a:extLst>
                      <a:ext uri="{53640926-AAD7-44D8-BBD7-CCE9431645EC}">
                        <a14:shadowObscured xmlns:a14="http://schemas.microsoft.com/office/drawing/2010/main"/>
                      </a:ext>
                    </a:extLst>
                  </pic:spPr>
                </pic:pic>
              </a:graphicData>
            </a:graphic>
          </wp:inline>
        </w:drawing>
      </w:r>
      <w:r w:rsidR="00D213B5" w:rsidRPr="009D41D7">
        <w:rPr>
          <w:sz w:val="20"/>
          <w:lang w:val="en-US"/>
        </w:rPr>
        <w:t>)</w:t>
      </w:r>
      <w:r w:rsidR="00310D69" w:rsidRPr="009D41D7">
        <w:rPr>
          <w:sz w:val="20"/>
          <w:lang w:val="en-US"/>
        </w:rPr>
        <w:t>,</w:t>
      </w:r>
      <w:r w:rsidR="008C542B" w:rsidRPr="009D41D7">
        <w:rPr>
          <w:sz w:val="20"/>
          <w:lang w:val="en-US"/>
        </w:rPr>
        <w:t xml:space="preserve">which advises the value of the ratio 25, which corresponds to the simultaneous achievement of the limit of the equivalent exposure dose to the hands (500 </w:t>
      </w:r>
      <w:proofErr w:type="spellStart"/>
      <w:r w:rsidR="008C542B" w:rsidRPr="009D41D7">
        <w:rPr>
          <w:sz w:val="20"/>
          <w:lang w:val="en-US"/>
        </w:rPr>
        <w:t>mSv</w:t>
      </w:r>
      <w:proofErr w:type="spellEnd"/>
      <w:r w:rsidR="008C542B" w:rsidRPr="009D41D7">
        <w:rPr>
          <w:sz w:val="20"/>
          <w:lang w:val="en-US"/>
        </w:rPr>
        <w:t xml:space="preserve">) and the limit of the effective dose (20 </w:t>
      </w:r>
      <w:proofErr w:type="spellStart"/>
      <w:r w:rsidR="008C542B" w:rsidRPr="009D41D7">
        <w:rPr>
          <w:sz w:val="20"/>
          <w:lang w:val="en-US"/>
        </w:rPr>
        <w:t>mSv</w:t>
      </w:r>
      <w:proofErr w:type="spellEnd"/>
      <w:r w:rsidR="008C542B" w:rsidRPr="009D41D7">
        <w:rPr>
          <w:sz w:val="20"/>
          <w:lang w:val="en-US"/>
        </w:rPr>
        <w:t>), controlled by the readings of an individual dosimeter located on the chest.</w:t>
      </w:r>
      <w:r w:rsidR="00310D69" w:rsidRPr="009D41D7">
        <w:rPr>
          <w:sz w:val="20"/>
          <w:lang w:val="en-US"/>
        </w:rPr>
        <w:t xml:space="preserve"> </w:t>
      </w:r>
      <w:r w:rsidR="008C542B" w:rsidRPr="009D41D7">
        <w:rPr>
          <w:sz w:val="20"/>
          <w:lang w:val="en-US"/>
        </w:rPr>
        <w:t>Thus, for these workplaces there is a possibility of exceeding the limit of the equivalent exposure dose to the hands of the hands without exceeding the limit of the effective dose.</w:t>
      </w:r>
      <w:r w:rsidR="00310D69" w:rsidRPr="009D41D7">
        <w:rPr>
          <w:sz w:val="20"/>
          <w:lang w:val="en-US"/>
        </w:rPr>
        <w:t xml:space="preserve"> </w:t>
      </w:r>
      <w:r w:rsidR="008C542B" w:rsidRPr="009D41D7">
        <w:rPr>
          <w:sz w:val="20"/>
          <w:lang w:val="en-US"/>
        </w:rPr>
        <w:t>Two trends stand out from the general set, marked with symbols</w:t>
      </w:r>
      <w:r w:rsidR="00310D69" w:rsidRPr="009D41D7">
        <w:rPr>
          <w:sz w:val="20"/>
          <w:lang w:val="en-US"/>
        </w:rPr>
        <w:t xml:space="preserve">: ▲ – </w:t>
      </w:r>
      <w:r w:rsidR="008C542B" w:rsidRPr="009D41D7">
        <w:rPr>
          <w:sz w:val="20"/>
          <w:lang w:val="en-US"/>
        </w:rPr>
        <w:t xml:space="preserve">- caused by contamination of the box during previous operation and </w:t>
      </w:r>
      <w:r w:rsidR="00310D69" w:rsidRPr="009D41D7">
        <w:rPr>
          <w:sz w:val="20"/>
          <w:lang w:val="en-US"/>
        </w:rPr>
        <w:t xml:space="preserve">♦ - </w:t>
      </w:r>
      <w:r w:rsidR="008C542B" w:rsidRPr="009D41D7">
        <w:rPr>
          <w:sz w:val="20"/>
          <w:lang w:val="en-US"/>
        </w:rPr>
        <w:t>due to the smaller thickness of the protective walls of the box compared to the rest of the chain</w:t>
      </w:r>
      <w:r w:rsidR="00310D69" w:rsidRPr="009D41D7">
        <w:rPr>
          <w:sz w:val="20"/>
          <w:lang w:val="en-US"/>
        </w:rPr>
        <w:t>.</w:t>
      </w:r>
    </w:p>
    <w:p w14:paraId="74A62B40" w14:textId="527DE9CA" w:rsidR="008E3A76" w:rsidRPr="009D41D7" w:rsidRDefault="008E3A76" w:rsidP="002B38CB">
      <w:pPr>
        <w:jc w:val="both"/>
        <w:rPr>
          <w:lang w:val="en-US"/>
        </w:rPr>
      </w:pPr>
      <w:r w:rsidRPr="009D41D7">
        <w:rPr>
          <w:noProof/>
          <w:lang w:val="ru-RU" w:eastAsia="ru-RU"/>
        </w:rPr>
        <w:drawing>
          <wp:inline distT="0" distB="0" distL="0" distR="0" wp14:anchorId="437EC2B9" wp14:editId="76A26617">
            <wp:extent cx="5732145" cy="3044926"/>
            <wp:effectExtent l="0" t="0" r="1905" b="31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5E68B6" w14:textId="77777777" w:rsidR="008E3A76" w:rsidRPr="009D41D7" w:rsidRDefault="008E3A76" w:rsidP="002B38CB">
      <w:pPr>
        <w:jc w:val="both"/>
        <w:rPr>
          <w:lang w:val="en-US"/>
        </w:rPr>
      </w:pPr>
    </w:p>
    <w:p w14:paraId="25D620E0" w14:textId="5FC2235E" w:rsidR="008E3A76" w:rsidRPr="009D41D7" w:rsidRDefault="008E3A76" w:rsidP="008E3A76">
      <w:pPr>
        <w:jc w:val="center"/>
        <w:rPr>
          <w:sz w:val="18"/>
          <w:szCs w:val="18"/>
          <w:lang w:val="en-US"/>
        </w:rPr>
      </w:pPr>
      <w:bookmarkStart w:id="4" w:name="_Ref59453068"/>
      <w:proofErr w:type="gramStart"/>
      <w:r w:rsidRPr="009D41D7">
        <w:rPr>
          <w:sz w:val="18"/>
          <w:szCs w:val="18"/>
          <w:lang w:val="en-US"/>
        </w:rPr>
        <w:t xml:space="preserve">Fig. </w:t>
      </w:r>
      <w:r w:rsidR="006E4E36" w:rsidRPr="009D41D7">
        <w:rPr>
          <w:noProof/>
          <w:sz w:val="18"/>
          <w:szCs w:val="18"/>
          <w:lang w:val="en-US"/>
        </w:rPr>
        <w:t>3</w:t>
      </w:r>
      <w:bookmarkEnd w:id="4"/>
      <w:r w:rsidRPr="009D41D7">
        <w:rPr>
          <w:sz w:val="18"/>
          <w:szCs w:val="18"/>
          <w:lang w:val="en-US"/>
        </w:rPr>
        <w:t>.</w:t>
      </w:r>
      <w:proofErr w:type="gramEnd"/>
      <w:r w:rsidRPr="009D41D7">
        <w:rPr>
          <w:sz w:val="18"/>
          <w:szCs w:val="18"/>
          <w:lang w:val="en-US"/>
        </w:rPr>
        <w:t xml:space="preserve"> </w:t>
      </w:r>
      <w:proofErr w:type="gramStart"/>
      <w:r w:rsidRPr="009D41D7">
        <w:rPr>
          <w:sz w:val="18"/>
          <w:szCs w:val="18"/>
          <w:lang w:val="en-US"/>
        </w:rPr>
        <w:t>ambient</w:t>
      </w:r>
      <w:proofErr w:type="gramEnd"/>
      <w:r w:rsidRPr="009D41D7">
        <w:rPr>
          <w:sz w:val="18"/>
          <w:szCs w:val="18"/>
          <w:lang w:val="en-US"/>
        </w:rPr>
        <w:t xml:space="preserve"> dose equivalent rate of gamma radiation in the glove opening and at chest level</w:t>
      </w:r>
    </w:p>
    <w:p w14:paraId="2A562BA5" w14:textId="1AC66BFB" w:rsidR="002B38CB" w:rsidRPr="009D41D7" w:rsidRDefault="008C542B" w:rsidP="008E3A76">
      <w:pPr>
        <w:spacing w:line="260" w:lineRule="atLeast"/>
        <w:ind w:firstLine="567"/>
        <w:jc w:val="both"/>
        <w:rPr>
          <w:sz w:val="20"/>
          <w:lang w:val="en-US"/>
        </w:rPr>
      </w:pPr>
      <w:r w:rsidRPr="009D41D7">
        <w:rPr>
          <w:sz w:val="20"/>
          <w:lang w:val="en-US"/>
        </w:rPr>
        <w:t>For most workplaces, the ambient gamma dose rate at the pelvic level is higher than the ambient dose rate equivalent at the point where the personal dosimeter is located. This is due to the fact that the lower surface of the boxes, where the radioactive material is located, is at the level of the pelvis. This circumstance can lead to unrecorded excess of the main limit of the annual effective dose during individual dosimetry control according to the indications of one dosimeter placed on the chest. When implementing this technological chain in the future, it is recommended to provide for the installation of additional protection against gamma radiation on the front side of the boxes from the bottom of the box to the sight glass. Irradiation of the feet is negligible and does not require control.</w:t>
      </w:r>
    </w:p>
    <w:p w14:paraId="77F606F8" w14:textId="440D6394" w:rsidR="008C542B" w:rsidRPr="009D41D7" w:rsidRDefault="008C542B" w:rsidP="008E3A76">
      <w:pPr>
        <w:spacing w:line="260" w:lineRule="atLeast"/>
        <w:ind w:firstLine="567"/>
        <w:jc w:val="both"/>
        <w:rPr>
          <w:sz w:val="20"/>
          <w:lang w:val="en-US"/>
        </w:rPr>
      </w:pPr>
      <w:r w:rsidRPr="009D41D7">
        <w:rPr>
          <w:sz w:val="20"/>
          <w:lang w:val="en-US"/>
        </w:rPr>
        <w:t xml:space="preserve">The results of reconstruction of the measured spectra of neutron radiation are shown in Table 1. As can be seen from the results, the average energy of the spectrum of the field of neutron radiation formed at workplaces is much less than the average energy of neutrons when irradiated on a verification installation of neutron radiation with a Pu-Be source (3.6 MeV) </w:t>
      </w:r>
      <w:r w:rsidR="009D41D7" w:rsidRPr="009D41D7">
        <w:rPr>
          <w:sz w:val="20"/>
          <w:lang w:val="en-US"/>
        </w:rPr>
        <w:t>[</w:t>
      </w:r>
      <w:r w:rsidR="006E4E36" w:rsidRPr="009D41D7">
        <w:rPr>
          <w:bCs/>
          <w:noProof/>
          <w:sz w:val="20"/>
          <w:lang w:val="en-US"/>
        </w:rPr>
        <w:t>13</w:t>
      </w:r>
      <w:r w:rsidRPr="009D41D7">
        <w:rPr>
          <w:sz w:val="20"/>
          <w:lang w:val="en-US"/>
        </w:rPr>
        <w:t xml:space="preserve">]. The calculated values of the correction factor for the albedo </w:t>
      </w:r>
      <w:proofErr w:type="spellStart"/>
      <w:r w:rsidRPr="009D41D7">
        <w:rPr>
          <w:sz w:val="20"/>
          <w:lang w:val="en-US"/>
        </w:rPr>
        <w:t>thermoluminescent</w:t>
      </w:r>
      <w:proofErr w:type="spellEnd"/>
      <w:r w:rsidRPr="009D41D7">
        <w:rPr>
          <w:sz w:val="20"/>
          <w:lang w:val="en-US"/>
        </w:rPr>
        <w:t xml:space="preserve"> dosimeter (DVGN-01) used at the enterprise are shown in Table 2.</w:t>
      </w:r>
    </w:p>
    <w:p w14:paraId="37F8EA30" w14:textId="7DB9E4F9" w:rsidR="009D41D7" w:rsidRDefault="009D41D7">
      <w:pPr>
        <w:overflowPunct/>
        <w:autoSpaceDE/>
        <w:autoSpaceDN/>
        <w:adjustRightInd/>
        <w:textAlignment w:val="auto"/>
        <w:rPr>
          <w:sz w:val="18"/>
          <w:szCs w:val="18"/>
          <w:lang w:val="en-US"/>
        </w:rPr>
      </w:pPr>
      <w:r>
        <w:rPr>
          <w:sz w:val="18"/>
          <w:szCs w:val="18"/>
          <w:lang w:val="en-US"/>
        </w:rPr>
        <w:br w:type="page"/>
      </w:r>
    </w:p>
    <w:p w14:paraId="7DA03D82" w14:textId="6560C179" w:rsidR="00064AFC" w:rsidRPr="009D41D7" w:rsidRDefault="00565D61" w:rsidP="00064AFC">
      <w:pPr>
        <w:rPr>
          <w:sz w:val="18"/>
          <w:szCs w:val="18"/>
          <w:lang w:val="en-US"/>
        </w:rPr>
      </w:pPr>
      <w:proofErr w:type="gramStart"/>
      <w:r w:rsidRPr="009D41D7">
        <w:rPr>
          <w:sz w:val="18"/>
          <w:szCs w:val="18"/>
          <w:lang w:val="en-US"/>
        </w:rPr>
        <w:lastRenderedPageBreak/>
        <w:t>TABLE 1 - INTEGRAL CHARACTERISTICS OF THE MEASURED NEUTRON RADIATION SPECTRA.</w:t>
      </w:r>
      <w:proofErr w:type="gramEnd"/>
    </w:p>
    <w:p w14:paraId="1A779B27" w14:textId="77777777" w:rsidR="008E3A76" w:rsidRPr="009D41D7" w:rsidRDefault="008E3A76" w:rsidP="00064AFC">
      <w:pPr>
        <w:rPr>
          <w:sz w:val="18"/>
          <w:szCs w:val="18"/>
          <w:lang w:val="en-US"/>
        </w:rPr>
      </w:pPr>
    </w:p>
    <w:tbl>
      <w:tblPr>
        <w:tblW w:w="9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42"/>
        <w:gridCol w:w="1559"/>
        <w:gridCol w:w="1418"/>
        <w:gridCol w:w="1591"/>
        <w:gridCol w:w="1417"/>
        <w:gridCol w:w="1528"/>
        <w:gridCol w:w="1165"/>
      </w:tblGrid>
      <w:tr w:rsidR="00064AFC" w:rsidRPr="009D41D7" w14:paraId="76DF6C93" w14:textId="77777777" w:rsidTr="00E455FE">
        <w:trPr>
          <w:cantSplit/>
          <w:jc w:val="center"/>
        </w:trPr>
        <w:tc>
          <w:tcPr>
            <w:tcW w:w="742" w:type="dxa"/>
            <w:vMerge w:val="restart"/>
            <w:vAlign w:val="center"/>
          </w:tcPr>
          <w:p w14:paraId="076496CC" w14:textId="7408429C" w:rsidR="00064AFC" w:rsidRPr="009D41D7" w:rsidRDefault="00064AFC" w:rsidP="008E3A76">
            <w:pPr>
              <w:pStyle w:val="afa"/>
              <w:ind w:left="113"/>
              <w:jc w:val="left"/>
              <w:rPr>
                <w:rFonts w:ascii="Times New Roman" w:hAnsi="Times New Roman"/>
                <w:sz w:val="18"/>
                <w:szCs w:val="18"/>
                <w:lang w:val="en-US"/>
              </w:rPr>
            </w:pPr>
            <w:r w:rsidRPr="009D41D7">
              <w:rPr>
                <w:rFonts w:ascii="Times New Roman" w:hAnsi="Times New Roman"/>
                <w:sz w:val="18"/>
                <w:szCs w:val="18"/>
              </w:rPr>
              <w:t>№</w:t>
            </w:r>
          </w:p>
        </w:tc>
        <w:tc>
          <w:tcPr>
            <w:tcW w:w="4568" w:type="dxa"/>
            <w:gridSpan w:val="3"/>
            <w:vAlign w:val="center"/>
          </w:tcPr>
          <w:p w14:paraId="38F9B93F" w14:textId="42C7C436" w:rsidR="00064AFC" w:rsidRPr="009D41D7" w:rsidRDefault="008C542B" w:rsidP="008C542B">
            <w:pPr>
              <w:pStyle w:val="afa"/>
              <w:rPr>
                <w:rFonts w:ascii="Times New Roman" w:hAnsi="Times New Roman"/>
                <w:sz w:val="18"/>
                <w:szCs w:val="18"/>
                <w:lang w:val="en-US"/>
              </w:rPr>
            </w:pPr>
            <w:r w:rsidRPr="009D41D7">
              <w:rPr>
                <w:rFonts w:ascii="Times New Roman" w:hAnsi="Times New Roman"/>
                <w:sz w:val="18"/>
                <w:szCs w:val="18"/>
                <w:lang w:val="en-US"/>
              </w:rPr>
              <w:t>Neutron flux density</w:t>
            </w:r>
            <w:r w:rsidR="00064AFC" w:rsidRPr="009D41D7">
              <w:rPr>
                <w:rFonts w:ascii="Times New Roman" w:hAnsi="Times New Roman"/>
                <w:sz w:val="18"/>
                <w:szCs w:val="18"/>
                <w:lang w:val="en-US"/>
              </w:rPr>
              <w:t>, 1/(</w:t>
            </w:r>
            <w:r w:rsidRPr="009D41D7">
              <w:rPr>
                <w:rFonts w:ascii="Times New Roman" w:hAnsi="Times New Roman"/>
                <w:sz w:val="18"/>
                <w:szCs w:val="18"/>
                <w:lang w:val="en-US"/>
              </w:rPr>
              <w:t>cm</w:t>
            </w:r>
            <w:r w:rsidR="00064AFC" w:rsidRPr="009D41D7">
              <w:rPr>
                <w:rFonts w:ascii="Times New Roman" w:hAnsi="Times New Roman"/>
                <w:sz w:val="18"/>
                <w:szCs w:val="18"/>
                <w:vertAlign w:val="superscript"/>
                <w:lang w:val="en-US"/>
              </w:rPr>
              <w:t>2</w:t>
            </w:r>
            <w:r w:rsidR="00064AFC" w:rsidRPr="009D41D7">
              <w:rPr>
                <w:rFonts w:ascii="Times New Roman" w:hAnsi="Times New Roman"/>
                <w:sz w:val="18"/>
                <w:szCs w:val="18"/>
                <w:lang w:val="en-US"/>
              </w:rPr>
              <w:t>·</w:t>
            </w:r>
            <w:r w:rsidRPr="009D41D7">
              <w:rPr>
                <w:rFonts w:ascii="Times New Roman" w:hAnsi="Times New Roman"/>
                <w:sz w:val="18"/>
                <w:szCs w:val="18"/>
                <w:lang w:val="en-US"/>
              </w:rPr>
              <w:t>s</w:t>
            </w:r>
            <w:r w:rsidR="00064AFC" w:rsidRPr="009D41D7">
              <w:rPr>
                <w:rFonts w:ascii="Times New Roman" w:hAnsi="Times New Roman"/>
                <w:sz w:val="18"/>
                <w:szCs w:val="18"/>
                <w:lang w:val="en-US"/>
              </w:rPr>
              <w:t>)</w:t>
            </w:r>
          </w:p>
        </w:tc>
        <w:tc>
          <w:tcPr>
            <w:tcW w:w="1417" w:type="dxa"/>
            <w:vMerge w:val="restart"/>
            <w:vAlign w:val="center"/>
          </w:tcPr>
          <w:p w14:paraId="5F447502" w14:textId="74F3E92A" w:rsidR="00064AFC" w:rsidRPr="009D41D7" w:rsidRDefault="008C542B" w:rsidP="008C542B">
            <w:pPr>
              <w:pStyle w:val="afa"/>
              <w:rPr>
                <w:rFonts w:ascii="Times New Roman" w:hAnsi="Times New Roman"/>
                <w:sz w:val="18"/>
                <w:szCs w:val="18"/>
                <w:lang w:val="en-US"/>
              </w:rPr>
            </w:pPr>
            <w:r w:rsidRPr="009D41D7">
              <w:rPr>
                <w:rFonts w:ascii="Times New Roman" w:hAnsi="Times New Roman"/>
                <w:sz w:val="18"/>
                <w:szCs w:val="18"/>
                <w:lang w:val="en-US"/>
              </w:rPr>
              <w:t>Ambient dose equivalent rate</w:t>
            </w:r>
            <w:r w:rsidR="00064AFC" w:rsidRPr="009D41D7">
              <w:rPr>
                <w:rFonts w:ascii="Times New Roman" w:hAnsi="Times New Roman"/>
                <w:sz w:val="18"/>
                <w:szCs w:val="18"/>
                <w:lang w:val="en-US"/>
              </w:rPr>
              <w:t xml:space="preserve">, H*(10), </w:t>
            </w:r>
            <w:r w:rsidRPr="009D41D7">
              <w:rPr>
                <w:rFonts w:ascii="Times New Roman" w:hAnsi="Times New Roman"/>
                <w:sz w:val="18"/>
                <w:szCs w:val="18"/>
              </w:rPr>
              <w:t>μ</w:t>
            </w:r>
            <w:proofErr w:type="spellStart"/>
            <w:r w:rsidRPr="009D41D7">
              <w:rPr>
                <w:rFonts w:ascii="Times New Roman" w:hAnsi="Times New Roman"/>
                <w:sz w:val="18"/>
                <w:szCs w:val="18"/>
                <w:lang w:val="en-US"/>
              </w:rPr>
              <w:t>Sv</w:t>
            </w:r>
            <w:proofErr w:type="spellEnd"/>
            <w:r w:rsidRPr="009D41D7">
              <w:rPr>
                <w:rFonts w:ascii="Times New Roman" w:hAnsi="Times New Roman"/>
                <w:sz w:val="18"/>
                <w:szCs w:val="18"/>
                <w:lang w:val="en-US"/>
              </w:rPr>
              <w:t>/h</w:t>
            </w:r>
          </w:p>
        </w:tc>
        <w:tc>
          <w:tcPr>
            <w:tcW w:w="1528" w:type="dxa"/>
            <w:vMerge w:val="restart"/>
            <w:vAlign w:val="center"/>
          </w:tcPr>
          <w:p w14:paraId="6049C6BC" w14:textId="6F9715E9" w:rsidR="00064AFC" w:rsidRPr="009D41D7" w:rsidRDefault="008C542B" w:rsidP="00E455FE">
            <w:pPr>
              <w:pStyle w:val="afa"/>
              <w:rPr>
                <w:rFonts w:ascii="Times New Roman" w:hAnsi="Times New Roman"/>
                <w:sz w:val="18"/>
                <w:szCs w:val="18"/>
                <w:lang w:val="en-US"/>
              </w:rPr>
            </w:pPr>
            <w:r w:rsidRPr="009D41D7">
              <w:rPr>
                <w:rFonts w:ascii="Times New Roman" w:hAnsi="Times New Roman"/>
                <w:sz w:val="18"/>
                <w:szCs w:val="18"/>
                <w:lang w:val="en-US"/>
              </w:rPr>
              <w:t>Specific ambient dose equivalent</w:t>
            </w:r>
            <w:r w:rsidR="00064AFC" w:rsidRPr="009D41D7">
              <w:rPr>
                <w:rFonts w:ascii="Times New Roman" w:hAnsi="Times New Roman"/>
                <w:sz w:val="18"/>
                <w:szCs w:val="18"/>
                <w:lang w:val="en-US"/>
              </w:rPr>
              <w:t>,</w:t>
            </w:r>
          </w:p>
          <w:p w14:paraId="095A018D" w14:textId="77777777" w:rsidR="00064AFC" w:rsidRPr="009D41D7" w:rsidRDefault="00064AFC" w:rsidP="00E455FE">
            <w:pPr>
              <w:pStyle w:val="afa"/>
              <w:rPr>
                <w:rFonts w:ascii="Times New Roman" w:hAnsi="Times New Roman"/>
                <w:sz w:val="18"/>
                <w:szCs w:val="18"/>
                <w:lang w:val="en-US"/>
              </w:rPr>
            </w:pPr>
            <w:r w:rsidRPr="009D41D7">
              <w:rPr>
                <w:rFonts w:ascii="Times New Roman" w:hAnsi="Times New Roman"/>
                <w:sz w:val="18"/>
                <w:szCs w:val="18"/>
                <w:lang w:val="en-US"/>
              </w:rPr>
              <w:t>h(10),</w:t>
            </w:r>
          </w:p>
          <w:p w14:paraId="5CFA3D3C" w14:textId="1F46A332" w:rsidR="00064AFC" w:rsidRPr="009D41D7" w:rsidRDefault="008C542B" w:rsidP="008C542B">
            <w:pPr>
              <w:pStyle w:val="afa"/>
              <w:rPr>
                <w:rFonts w:ascii="Times New Roman" w:hAnsi="Times New Roman"/>
                <w:sz w:val="18"/>
                <w:szCs w:val="18"/>
              </w:rPr>
            </w:pPr>
            <w:proofErr w:type="spellStart"/>
            <w:r w:rsidRPr="009D41D7">
              <w:rPr>
                <w:rFonts w:ascii="Times New Roman" w:hAnsi="Times New Roman"/>
                <w:sz w:val="18"/>
                <w:szCs w:val="18"/>
              </w:rPr>
              <w:t>pSv</w:t>
            </w:r>
            <w:proofErr w:type="spellEnd"/>
            <w:r w:rsidRPr="009D41D7">
              <w:rPr>
                <w:rFonts w:ascii="Times New Roman" w:hAnsi="Times New Roman"/>
                <w:sz w:val="18"/>
                <w:szCs w:val="18"/>
              </w:rPr>
              <w:t>/(cm</w:t>
            </w:r>
            <w:r w:rsidRPr="009D41D7">
              <w:rPr>
                <w:rFonts w:ascii="Times New Roman" w:hAnsi="Times New Roman"/>
                <w:sz w:val="18"/>
                <w:szCs w:val="18"/>
                <w:vertAlign w:val="superscript"/>
              </w:rPr>
              <w:t>2</w:t>
            </w:r>
            <w:r w:rsidRPr="009D41D7">
              <w:rPr>
                <w:rFonts w:ascii="Times New Roman" w:hAnsi="Times New Roman"/>
                <w:sz w:val="18"/>
                <w:szCs w:val="18"/>
              </w:rPr>
              <w:t>∙s)</w:t>
            </w:r>
          </w:p>
        </w:tc>
        <w:tc>
          <w:tcPr>
            <w:tcW w:w="1165" w:type="dxa"/>
            <w:vMerge w:val="restart"/>
            <w:vAlign w:val="center"/>
          </w:tcPr>
          <w:p w14:paraId="070C1DC9" w14:textId="0E332F3C" w:rsidR="00064AFC" w:rsidRPr="009D41D7" w:rsidRDefault="008C542B" w:rsidP="00E455FE">
            <w:pPr>
              <w:pStyle w:val="afa"/>
              <w:rPr>
                <w:rFonts w:ascii="Times New Roman" w:hAnsi="Times New Roman"/>
                <w:sz w:val="18"/>
                <w:szCs w:val="18"/>
              </w:rPr>
            </w:pPr>
            <w:proofErr w:type="spellStart"/>
            <w:r w:rsidRPr="009D41D7">
              <w:rPr>
                <w:rFonts w:ascii="Times New Roman" w:hAnsi="Times New Roman"/>
                <w:sz w:val="18"/>
                <w:szCs w:val="18"/>
              </w:rPr>
              <w:t>Average</w:t>
            </w:r>
            <w:proofErr w:type="spellEnd"/>
            <w:r w:rsidRPr="009D41D7">
              <w:rPr>
                <w:rFonts w:ascii="Times New Roman" w:hAnsi="Times New Roman"/>
                <w:sz w:val="18"/>
                <w:szCs w:val="18"/>
              </w:rPr>
              <w:t xml:space="preserve"> </w:t>
            </w:r>
            <w:proofErr w:type="spellStart"/>
            <w:r w:rsidRPr="009D41D7">
              <w:rPr>
                <w:rFonts w:ascii="Times New Roman" w:hAnsi="Times New Roman"/>
                <w:sz w:val="18"/>
                <w:szCs w:val="18"/>
              </w:rPr>
              <w:t>energy</w:t>
            </w:r>
            <w:proofErr w:type="spellEnd"/>
            <w:r w:rsidRPr="009D41D7">
              <w:rPr>
                <w:rFonts w:ascii="Times New Roman" w:hAnsi="Times New Roman"/>
                <w:sz w:val="18"/>
                <w:szCs w:val="18"/>
              </w:rPr>
              <w:t xml:space="preserve">, </w:t>
            </w:r>
            <w:proofErr w:type="spellStart"/>
            <w:r w:rsidRPr="009D41D7">
              <w:rPr>
                <w:rFonts w:ascii="Times New Roman" w:hAnsi="Times New Roman"/>
                <w:sz w:val="18"/>
                <w:szCs w:val="18"/>
              </w:rPr>
              <w:t>MeV</w:t>
            </w:r>
            <w:proofErr w:type="spellEnd"/>
          </w:p>
        </w:tc>
      </w:tr>
      <w:tr w:rsidR="00064AFC" w:rsidRPr="009D41D7" w14:paraId="5100641B" w14:textId="77777777" w:rsidTr="00E455FE">
        <w:trPr>
          <w:cantSplit/>
          <w:jc w:val="center"/>
        </w:trPr>
        <w:tc>
          <w:tcPr>
            <w:tcW w:w="742" w:type="dxa"/>
            <w:vMerge/>
            <w:vAlign w:val="center"/>
          </w:tcPr>
          <w:p w14:paraId="74554B52" w14:textId="77777777" w:rsidR="00064AFC" w:rsidRPr="009D41D7" w:rsidRDefault="00064AFC" w:rsidP="008E3A76">
            <w:pPr>
              <w:pStyle w:val="afa"/>
              <w:ind w:left="113"/>
              <w:jc w:val="left"/>
              <w:rPr>
                <w:rFonts w:ascii="Times New Roman" w:hAnsi="Times New Roman"/>
                <w:sz w:val="18"/>
                <w:szCs w:val="18"/>
              </w:rPr>
            </w:pPr>
          </w:p>
        </w:tc>
        <w:tc>
          <w:tcPr>
            <w:tcW w:w="1559" w:type="dxa"/>
            <w:vAlign w:val="center"/>
          </w:tcPr>
          <w:p w14:paraId="073775AA" w14:textId="4C30B732" w:rsidR="00064AFC" w:rsidRPr="009D41D7" w:rsidRDefault="008C542B" w:rsidP="00E455FE">
            <w:pPr>
              <w:pStyle w:val="afa"/>
              <w:rPr>
                <w:rFonts w:ascii="Times New Roman" w:hAnsi="Times New Roman"/>
                <w:sz w:val="18"/>
                <w:szCs w:val="18"/>
              </w:rPr>
            </w:pPr>
            <w:proofErr w:type="spellStart"/>
            <w:r w:rsidRPr="009D41D7">
              <w:rPr>
                <w:rFonts w:ascii="Times New Roman" w:hAnsi="Times New Roman"/>
                <w:sz w:val="18"/>
                <w:szCs w:val="18"/>
              </w:rPr>
              <w:t>less</w:t>
            </w:r>
            <w:proofErr w:type="spellEnd"/>
            <w:r w:rsidRPr="009D41D7">
              <w:rPr>
                <w:rFonts w:ascii="Times New Roman" w:hAnsi="Times New Roman"/>
                <w:sz w:val="18"/>
                <w:szCs w:val="18"/>
              </w:rPr>
              <w:t xml:space="preserve"> </w:t>
            </w:r>
            <w:proofErr w:type="spellStart"/>
            <w:r w:rsidRPr="009D41D7">
              <w:rPr>
                <w:rFonts w:ascii="Times New Roman" w:hAnsi="Times New Roman"/>
                <w:sz w:val="18"/>
                <w:szCs w:val="18"/>
              </w:rPr>
              <w:t>than</w:t>
            </w:r>
            <w:proofErr w:type="spellEnd"/>
            <w:r w:rsidRPr="009D41D7">
              <w:rPr>
                <w:rFonts w:ascii="Times New Roman" w:hAnsi="Times New Roman"/>
                <w:sz w:val="18"/>
                <w:szCs w:val="18"/>
              </w:rPr>
              <w:t xml:space="preserve"> 100 </w:t>
            </w:r>
            <w:proofErr w:type="spellStart"/>
            <w:r w:rsidRPr="009D41D7">
              <w:rPr>
                <w:rFonts w:ascii="Times New Roman" w:hAnsi="Times New Roman"/>
                <w:sz w:val="18"/>
                <w:szCs w:val="18"/>
              </w:rPr>
              <w:t>keV</w:t>
            </w:r>
            <w:proofErr w:type="spellEnd"/>
          </w:p>
        </w:tc>
        <w:tc>
          <w:tcPr>
            <w:tcW w:w="1418" w:type="dxa"/>
            <w:vAlign w:val="center"/>
          </w:tcPr>
          <w:p w14:paraId="75A9AB62" w14:textId="4B58CB9A" w:rsidR="00064AFC" w:rsidRPr="009D41D7" w:rsidRDefault="008C542B" w:rsidP="00E455FE">
            <w:pPr>
              <w:pStyle w:val="afa"/>
              <w:rPr>
                <w:rFonts w:ascii="Times New Roman" w:hAnsi="Times New Roman"/>
                <w:sz w:val="18"/>
                <w:szCs w:val="18"/>
              </w:rPr>
            </w:pPr>
            <w:proofErr w:type="spellStart"/>
            <w:r w:rsidRPr="009D41D7">
              <w:rPr>
                <w:rFonts w:ascii="Times New Roman" w:hAnsi="Times New Roman"/>
                <w:sz w:val="18"/>
                <w:szCs w:val="18"/>
              </w:rPr>
              <w:t>from</w:t>
            </w:r>
            <w:proofErr w:type="spellEnd"/>
            <w:r w:rsidRPr="009D41D7">
              <w:rPr>
                <w:rFonts w:ascii="Times New Roman" w:hAnsi="Times New Roman"/>
                <w:sz w:val="18"/>
                <w:szCs w:val="18"/>
              </w:rPr>
              <w:t xml:space="preserve"> 100 </w:t>
            </w:r>
            <w:proofErr w:type="spellStart"/>
            <w:r w:rsidRPr="009D41D7">
              <w:rPr>
                <w:rFonts w:ascii="Times New Roman" w:hAnsi="Times New Roman"/>
                <w:sz w:val="18"/>
                <w:szCs w:val="18"/>
              </w:rPr>
              <w:t>keV</w:t>
            </w:r>
            <w:proofErr w:type="spellEnd"/>
            <w:r w:rsidRPr="009D41D7">
              <w:rPr>
                <w:rFonts w:ascii="Times New Roman" w:hAnsi="Times New Roman"/>
                <w:sz w:val="18"/>
                <w:szCs w:val="18"/>
              </w:rPr>
              <w:t xml:space="preserve"> </w:t>
            </w:r>
            <w:proofErr w:type="spellStart"/>
            <w:r w:rsidRPr="009D41D7">
              <w:rPr>
                <w:rFonts w:ascii="Times New Roman" w:hAnsi="Times New Roman"/>
                <w:sz w:val="18"/>
                <w:szCs w:val="18"/>
              </w:rPr>
              <w:t>to</w:t>
            </w:r>
            <w:proofErr w:type="spellEnd"/>
            <w:r w:rsidRPr="009D41D7">
              <w:rPr>
                <w:rFonts w:ascii="Times New Roman" w:hAnsi="Times New Roman"/>
                <w:sz w:val="18"/>
                <w:szCs w:val="18"/>
              </w:rPr>
              <w:t xml:space="preserve"> 1 </w:t>
            </w:r>
            <w:proofErr w:type="spellStart"/>
            <w:r w:rsidRPr="009D41D7">
              <w:rPr>
                <w:rFonts w:ascii="Times New Roman" w:hAnsi="Times New Roman"/>
                <w:sz w:val="18"/>
                <w:szCs w:val="18"/>
              </w:rPr>
              <w:t>MeV</w:t>
            </w:r>
            <w:proofErr w:type="spellEnd"/>
          </w:p>
        </w:tc>
        <w:tc>
          <w:tcPr>
            <w:tcW w:w="1591" w:type="dxa"/>
            <w:vAlign w:val="center"/>
          </w:tcPr>
          <w:p w14:paraId="0920CA63" w14:textId="4AC41A7C" w:rsidR="00064AFC" w:rsidRPr="009D41D7" w:rsidRDefault="008C542B" w:rsidP="00E455FE">
            <w:pPr>
              <w:pStyle w:val="afa"/>
              <w:rPr>
                <w:rFonts w:ascii="Times New Roman" w:hAnsi="Times New Roman"/>
                <w:sz w:val="18"/>
                <w:szCs w:val="18"/>
              </w:rPr>
            </w:pPr>
            <w:proofErr w:type="spellStart"/>
            <w:r w:rsidRPr="009D41D7">
              <w:rPr>
                <w:rFonts w:ascii="Times New Roman" w:hAnsi="Times New Roman"/>
                <w:sz w:val="18"/>
                <w:szCs w:val="18"/>
              </w:rPr>
              <w:t>from</w:t>
            </w:r>
            <w:proofErr w:type="spellEnd"/>
            <w:r w:rsidRPr="009D41D7">
              <w:rPr>
                <w:rFonts w:ascii="Times New Roman" w:hAnsi="Times New Roman"/>
                <w:sz w:val="18"/>
                <w:szCs w:val="18"/>
              </w:rPr>
              <w:t xml:space="preserve"> 1 </w:t>
            </w:r>
            <w:proofErr w:type="spellStart"/>
            <w:r w:rsidRPr="009D41D7">
              <w:rPr>
                <w:rFonts w:ascii="Times New Roman" w:hAnsi="Times New Roman"/>
                <w:sz w:val="18"/>
                <w:szCs w:val="18"/>
              </w:rPr>
              <w:t>MeV</w:t>
            </w:r>
            <w:proofErr w:type="spellEnd"/>
          </w:p>
        </w:tc>
        <w:tc>
          <w:tcPr>
            <w:tcW w:w="1417" w:type="dxa"/>
            <w:vMerge/>
            <w:vAlign w:val="center"/>
          </w:tcPr>
          <w:p w14:paraId="4A00EE23" w14:textId="77777777" w:rsidR="00064AFC" w:rsidRPr="009D41D7" w:rsidRDefault="00064AFC" w:rsidP="00E455FE">
            <w:pPr>
              <w:pStyle w:val="afa"/>
              <w:rPr>
                <w:rFonts w:ascii="Times New Roman" w:hAnsi="Times New Roman"/>
                <w:sz w:val="18"/>
                <w:szCs w:val="18"/>
              </w:rPr>
            </w:pPr>
          </w:p>
        </w:tc>
        <w:tc>
          <w:tcPr>
            <w:tcW w:w="1528" w:type="dxa"/>
            <w:vMerge/>
            <w:vAlign w:val="center"/>
          </w:tcPr>
          <w:p w14:paraId="20BC9B12" w14:textId="77777777" w:rsidR="00064AFC" w:rsidRPr="009D41D7" w:rsidRDefault="00064AFC" w:rsidP="00E455FE">
            <w:pPr>
              <w:pStyle w:val="afa"/>
              <w:rPr>
                <w:rFonts w:ascii="Times New Roman" w:hAnsi="Times New Roman"/>
                <w:sz w:val="18"/>
                <w:szCs w:val="18"/>
              </w:rPr>
            </w:pPr>
          </w:p>
        </w:tc>
        <w:tc>
          <w:tcPr>
            <w:tcW w:w="1165" w:type="dxa"/>
            <w:vMerge/>
            <w:vAlign w:val="center"/>
          </w:tcPr>
          <w:p w14:paraId="7E95B9A8" w14:textId="77777777" w:rsidR="00064AFC" w:rsidRPr="009D41D7" w:rsidRDefault="00064AFC" w:rsidP="00E455FE">
            <w:pPr>
              <w:pStyle w:val="afa"/>
              <w:rPr>
                <w:rFonts w:ascii="Times New Roman" w:hAnsi="Times New Roman"/>
                <w:sz w:val="18"/>
                <w:szCs w:val="18"/>
              </w:rPr>
            </w:pPr>
          </w:p>
        </w:tc>
      </w:tr>
      <w:tr w:rsidR="00064AFC" w:rsidRPr="009D41D7" w14:paraId="04BA747A" w14:textId="77777777" w:rsidTr="00E455FE">
        <w:trPr>
          <w:cantSplit/>
          <w:jc w:val="center"/>
        </w:trPr>
        <w:tc>
          <w:tcPr>
            <w:tcW w:w="742" w:type="dxa"/>
            <w:vAlign w:val="center"/>
          </w:tcPr>
          <w:p w14:paraId="170D463D" w14:textId="77777777" w:rsidR="00064AFC" w:rsidRPr="009D41D7" w:rsidRDefault="00064AFC" w:rsidP="008E3A76">
            <w:pPr>
              <w:pStyle w:val="afa"/>
              <w:ind w:left="113"/>
              <w:jc w:val="left"/>
              <w:rPr>
                <w:rFonts w:ascii="Times New Roman" w:hAnsi="Times New Roman"/>
                <w:sz w:val="18"/>
                <w:szCs w:val="18"/>
              </w:rPr>
            </w:pPr>
            <w:r w:rsidRPr="009D41D7">
              <w:rPr>
                <w:rFonts w:ascii="Times New Roman" w:hAnsi="Times New Roman"/>
                <w:sz w:val="18"/>
                <w:szCs w:val="18"/>
              </w:rPr>
              <w:t>1</w:t>
            </w:r>
          </w:p>
        </w:tc>
        <w:tc>
          <w:tcPr>
            <w:tcW w:w="1559" w:type="dxa"/>
            <w:vAlign w:val="center"/>
          </w:tcPr>
          <w:p w14:paraId="734C513F"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0,22 ± 0,08</w:t>
            </w:r>
          </w:p>
        </w:tc>
        <w:tc>
          <w:tcPr>
            <w:tcW w:w="1418" w:type="dxa"/>
            <w:vAlign w:val="center"/>
          </w:tcPr>
          <w:p w14:paraId="51D5DBD7"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0,36 ± 0,14</w:t>
            </w:r>
          </w:p>
        </w:tc>
        <w:tc>
          <w:tcPr>
            <w:tcW w:w="1591" w:type="dxa"/>
            <w:vAlign w:val="center"/>
          </w:tcPr>
          <w:p w14:paraId="145FADFC"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0,09 ± 0,11</w:t>
            </w:r>
          </w:p>
        </w:tc>
        <w:tc>
          <w:tcPr>
            <w:tcW w:w="1417" w:type="dxa"/>
            <w:vAlign w:val="center"/>
          </w:tcPr>
          <w:p w14:paraId="35A25F16"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0,58 ± 0,06</w:t>
            </w:r>
          </w:p>
        </w:tc>
        <w:tc>
          <w:tcPr>
            <w:tcW w:w="1528" w:type="dxa"/>
            <w:vAlign w:val="center"/>
          </w:tcPr>
          <w:p w14:paraId="31268DDC"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240 ± 40</w:t>
            </w:r>
          </w:p>
        </w:tc>
        <w:tc>
          <w:tcPr>
            <w:tcW w:w="1165" w:type="dxa"/>
            <w:vAlign w:val="center"/>
          </w:tcPr>
          <w:p w14:paraId="2F1CF39C"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0,6 ± 0,2</w:t>
            </w:r>
          </w:p>
        </w:tc>
      </w:tr>
      <w:tr w:rsidR="00064AFC" w:rsidRPr="009D41D7" w14:paraId="4F5CAC25" w14:textId="77777777" w:rsidTr="00E455FE">
        <w:trPr>
          <w:cantSplit/>
          <w:jc w:val="center"/>
        </w:trPr>
        <w:tc>
          <w:tcPr>
            <w:tcW w:w="742" w:type="dxa"/>
            <w:vAlign w:val="center"/>
          </w:tcPr>
          <w:p w14:paraId="001326C5" w14:textId="77777777" w:rsidR="00064AFC" w:rsidRPr="009D41D7" w:rsidRDefault="00064AFC" w:rsidP="008E3A76">
            <w:pPr>
              <w:pStyle w:val="afa"/>
              <w:ind w:left="113"/>
              <w:jc w:val="left"/>
              <w:rPr>
                <w:rFonts w:ascii="Times New Roman" w:hAnsi="Times New Roman"/>
                <w:sz w:val="18"/>
                <w:szCs w:val="18"/>
              </w:rPr>
            </w:pPr>
            <w:r w:rsidRPr="009D41D7">
              <w:rPr>
                <w:rFonts w:ascii="Times New Roman" w:hAnsi="Times New Roman"/>
                <w:sz w:val="18"/>
                <w:szCs w:val="18"/>
              </w:rPr>
              <w:t>3</w:t>
            </w:r>
          </w:p>
        </w:tc>
        <w:tc>
          <w:tcPr>
            <w:tcW w:w="1559" w:type="dxa"/>
            <w:vAlign w:val="center"/>
          </w:tcPr>
          <w:p w14:paraId="79C2FAC0"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1,2 ± 0,3</w:t>
            </w:r>
          </w:p>
        </w:tc>
        <w:tc>
          <w:tcPr>
            <w:tcW w:w="1418" w:type="dxa"/>
            <w:vAlign w:val="center"/>
          </w:tcPr>
          <w:p w14:paraId="481A97E1"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1,8 ± 0,5</w:t>
            </w:r>
          </w:p>
        </w:tc>
        <w:tc>
          <w:tcPr>
            <w:tcW w:w="1591" w:type="dxa"/>
            <w:vAlign w:val="center"/>
          </w:tcPr>
          <w:p w14:paraId="3F416B14"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0,7 ± 0,4</w:t>
            </w:r>
          </w:p>
        </w:tc>
        <w:tc>
          <w:tcPr>
            <w:tcW w:w="1417" w:type="dxa"/>
            <w:vAlign w:val="center"/>
          </w:tcPr>
          <w:p w14:paraId="4BB5BE06"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3 ± 0,2</w:t>
            </w:r>
          </w:p>
        </w:tc>
        <w:tc>
          <w:tcPr>
            <w:tcW w:w="1528" w:type="dxa"/>
            <w:vAlign w:val="center"/>
          </w:tcPr>
          <w:p w14:paraId="1647CB44"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230 ± 20</w:t>
            </w:r>
          </w:p>
        </w:tc>
        <w:tc>
          <w:tcPr>
            <w:tcW w:w="1165" w:type="dxa"/>
            <w:vAlign w:val="center"/>
          </w:tcPr>
          <w:p w14:paraId="5B4DB66F"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0,6 ± 0,18</w:t>
            </w:r>
          </w:p>
        </w:tc>
      </w:tr>
      <w:tr w:rsidR="00064AFC" w:rsidRPr="009D41D7" w14:paraId="7F0C9850" w14:textId="77777777" w:rsidTr="00E455FE">
        <w:trPr>
          <w:cantSplit/>
          <w:jc w:val="center"/>
        </w:trPr>
        <w:tc>
          <w:tcPr>
            <w:tcW w:w="742" w:type="dxa"/>
            <w:vAlign w:val="center"/>
          </w:tcPr>
          <w:p w14:paraId="3144EFE5" w14:textId="77777777" w:rsidR="00064AFC" w:rsidRPr="009D41D7" w:rsidRDefault="00064AFC" w:rsidP="008E3A76">
            <w:pPr>
              <w:pStyle w:val="afa"/>
              <w:ind w:left="113"/>
              <w:jc w:val="left"/>
              <w:rPr>
                <w:rFonts w:ascii="Times New Roman" w:hAnsi="Times New Roman"/>
                <w:sz w:val="18"/>
                <w:szCs w:val="18"/>
              </w:rPr>
            </w:pPr>
            <w:r w:rsidRPr="009D41D7">
              <w:rPr>
                <w:rFonts w:ascii="Times New Roman" w:hAnsi="Times New Roman"/>
                <w:sz w:val="18"/>
                <w:szCs w:val="18"/>
              </w:rPr>
              <w:t>4</w:t>
            </w:r>
          </w:p>
        </w:tc>
        <w:tc>
          <w:tcPr>
            <w:tcW w:w="1559" w:type="dxa"/>
            <w:vAlign w:val="center"/>
          </w:tcPr>
          <w:p w14:paraId="3CB3DF9C"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0,6 ± 0,15</w:t>
            </w:r>
          </w:p>
        </w:tc>
        <w:tc>
          <w:tcPr>
            <w:tcW w:w="1418" w:type="dxa"/>
            <w:vAlign w:val="center"/>
          </w:tcPr>
          <w:p w14:paraId="5B963F15"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0,5 ± 0,17</w:t>
            </w:r>
          </w:p>
        </w:tc>
        <w:tc>
          <w:tcPr>
            <w:tcW w:w="1591" w:type="dxa"/>
            <w:vAlign w:val="center"/>
          </w:tcPr>
          <w:p w14:paraId="2DFEF98C"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0,21 ± 0,11</w:t>
            </w:r>
          </w:p>
        </w:tc>
        <w:tc>
          <w:tcPr>
            <w:tcW w:w="1417" w:type="dxa"/>
            <w:vAlign w:val="center"/>
          </w:tcPr>
          <w:p w14:paraId="29B83F6F"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0,85 ± 0,07</w:t>
            </w:r>
          </w:p>
        </w:tc>
        <w:tc>
          <w:tcPr>
            <w:tcW w:w="1528" w:type="dxa"/>
            <w:vAlign w:val="center"/>
          </w:tcPr>
          <w:p w14:paraId="1C665B6B"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180 ± 20</w:t>
            </w:r>
          </w:p>
        </w:tc>
        <w:tc>
          <w:tcPr>
            <w:tcW w:w="1165" w:type="dxa"/>
            <w:vAlign w:val="center"/>
          </w:tcPr>
          <w:p w14:paraId="1DCDE666"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0,6 ± 0,3</w:t>
            </w:r>
          </w:p>
        </w:tc>
      </w:tr>
      <w:tr w:rsidR="00064AFC" w:rsidRPr="009D41D7" w14:paraId="0DE0AEA1" w14:textId="77777777" w:rsidTr="00E455FE">
        <w:trPr>
          <w:cantSplit/>
          <w:jc w:val="center"/>
        </w:trPr>
        <w:tc>
          <w:tcPr>
            <w:tcW w:w="742" w:type="dxa"/>
            <w:vAlign w:val="center"/>
          </w:tcPr>
          <w:p w14:paraId="213C3D49" w14:textId="77777777" w:rsidR="00064AFC" w:rsidRPr="009D41D7" w:rsidRDefault="00064AFC" w:rsidP="008E3A76">
            <w:pPr>
              <w:pStyle w:val="afa"/>
              <w:ind w:left="113"/>
              <w:jc w:val="left"/>
              <w:rPr>
                <w:rFonts w:ascii="Times New Roman" w:hAnsi="Times New Roman"/>
                <w:sz w:val="18"/>
                <w:szCs w:val="18"/>
              </w:rPr>
            </w:pPr>
            <w:r w:rsidRPr="009D41D7">
              <w:rPr>
                <w:rFonts w:ascii="Times New Roman" w:hAnsi="Times New Roman"/>
                <w:sz w:val="18"/>
                <w:szCs w:val="18"/>
              </w:rPr>
              <w:t>5</w:t>
            </w:r>
          </w:p>
        </w:tc>
        <w:tc>
          <w:tcPr>
            <w:tcW w:w="1559" w:type="dxa"/>
            <w:vAlign w:val="center"/>
          </w:tcPr>
          <w:p w14:paraId="1F07D58A"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0,75 ± 0,18</w:t>
            </w:r>
          </w:p>
        </w:tc>
        <w:tc>
          <w:tcPr>
            <w:tcW w:w="1418" w:type="dxa"/>
            <w:vAlign w:val="center"/>
          </w:tcPr>
          <w:p w14:paraId="0A97D592"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1,1 ± 0,4</w:t>
            </w:r>
          </w:p>
        </w:tc>
        <w:tc>
          <w:tcPr>
            <w:tcW w:w="1591" w:type="dxa"/>
            <w:vAlign w:val="center"/>
          </w:tcPr>
          <w:p w14:paraId="7DE8EB9F"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0,4 ± 0,3</w:t>
            </w:r>
          </w:p>
        </w:tc>
        <w:tc>
          <w:tcPr>
            <w:tcW w:w="1417" w:type="dxa"/>
            <w:vAlign w:val="center"/>
          </w:tcPr>
          <w:p w14:paraId="6BA42BB2"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2 ± 0,14</w:t>
            </w:r>
          </w:p>
        </w:tc>
        <w:tc>
          <w:tcPr>
            <w:tcW w:w="1528" w:type="dxa"/>
            <w:vAlign w:val="center"/>
          </w:tcPr>
          <w:p w14:paraId="142D2BF3"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240 ± 20</w:t>
            </w:r>
          </w:p>
        </w:tc>
        <w:tc>
          <w:tcPr>
            <w:tcW w:w="1165" w:type="dxa"/>
            <w:vAlign w:val="center"/>
          </w:tcPr>
          <w:p w14:paraId="23FBCC7D"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0,6 ± 0,2</w:t>
            </w:r>
          </w:p>
        </w:tc>
      </w:tr>
      <w:tr w:rsidR="00064AFC" w:rsidRPr="009D41D7" w14:paraId="3C185209" w14:textId="77777777" w:rsidTr="00E455FE">
        <w:trPr>
          <w:cantSplit/>
          <w:jc w:val="center"/>
        </w:trPr>
        <w:tc>
          <w:tcPr>
            <w:tcW w:w="6727" w:type="dxa"/>
            <w:gridSpan w:val="5"/>
            <w:vAlign w:val="center"/>
          </w:tcPr>
          <w:p w14:paraId="7F981A72" w14:textId="4C020628" w:rsidR="00064AFC" w:rsidRPr="009D41D7" w:rsidRDefault="008C542B" w:rsidP="008E3A76">
            <w:pPr>
              <w:pStyle w:val="afa"/>
              <w:jc w:val="left"/>
              <w:rPr>
                <w:rFonts w:ascii="Times New Roman" w:hAnsi="Times New Roman"/>
                <w:sz w:val="18"/>
                <w:szCs w:val="18"/>
                <w:lang w:val="en-US"/>
              </w:rPr>
            </w:pPr>
            <w:r w:rsidRPr="009D41D7">
              <w:rPr>
                <w:rFonts w:ascii="Times New Roman" w:hAnsi="Times New Roman"/>
                <w:sz w:val="18"/>
                <w:szCs w:val="18"/>
                <w:lang w:val="en-US"/>
              </w:rPr>
              <w:t>Spectrum of a calibration setup with a Pu-Be source</w:t>
            </w:r>
          </w:p>
        </w:tc>
        <w:tc>
          <w:tcPr>
            <w:tcW w:w="1528" w:type="dxa"/>
            <w:vAlign w:val="center"/>
          </w:tcPr>
          <w:p w14:paraId="093B7DF4"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406</w:t>
            </w:r>
          </w:p>
        </w:tc>
        <w:tc>
          <w:tcPr>
            <w:tcW w:w="1165" w:type="dxa"/>
            <w:vAlign w:val="center"/>
          </w:tcPr>
          <w:p w14:paraId="4A5BBAC1"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3,6</w:t>
            </w:r>
          </w:p>
        </w:tc>
      </w:tr>
    </w:tbl>
    <w:p w14:paraId="0C0FE788" w14:textId="77777777" w:rsidR="00064AFC" w:rsidRPr="009D41D7" w:rsidRDefault="00064AFC" w:rsidP="00064AFC"/>
    <w:p w14:paraId="59321217" w14:textId="222FC1BA" w:rsidR="00064AFC" w:rsidRPr="009D41D7" w:rsidRDefault="00565D61" w:rsidP="00064AFC">
      <w:pPr>
        <w:rPr>
          <w:sz w:val="18"/>
          <w:szCs w:val="18"/>
          <w:lang w:val="en-US"/>
        </w:rPr>
      </w:pPr>
      <w:bookmarkStart w:id="5" w:name="_Ref4977073"/>
      <w:proofErr w:type="gramStart"/>
      <w:r w:rsidRPr="009D41D7">
        <w:rPr>
          <w:sz w:val="18"/>
          <w:szCs w:val="18"/>
          <w:lang w:val="en-US"/>
        </w:rPr>
        <w:t>TABLE 2 - RESULTS OF CALCULATION OF THE CORRECTION COEFFICIENT FOR THE INDIVIDUAL DOSIMETER DVGN-01.</w:t>
      </w:r>
      <w:bookmarkEnd w:id="5"/>
      <w:proofErr w:type="gramEnd"/>
    </w:p>
    <w:p w14:paraId="5AF23F6A" w14:textId="77777777" w:rsidR="008E3A76" w:rsidRPr="009D41D7" w:rsidRDefault="008E3A76" w:rsidP="00064AFC">
      <w:pPr>
        <w:rPr>
          <w:sz w:val="18"/>
          <w:szCs w:val="18"/>
          <w:lang w:val="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09"/>
        <w:gridCol w:w="3668"/>
        <w:gridCol w:w="3666"/>
      </w:tblGrid>
      <w:tr w:rsidR="00064AFC" w:rsidRPr="009D41D7" w14:paraId="5EB90AEC" w14:textId="77777777" w:rsidTr="00E455FE">
        <w:trPr>
          <w:cantSplit/>
          <w:jc w:val="center"/>
        </w:trPr>
        <w:tc>
          <w:tcPr>
            <w:tcW w:w="1033" w:type="pct"/>
            <w:vAlign w:val="center"/>
          </w:tcPr>
          <w:p w14:paraId="70ECD358" w14:textId="553B23D2" w:rsidR="00064AFC" w:rsidRPr="009D41D7" w:rsidRDefault="00064AFC" w:rsidP="008E3A76">
            <w:pPr>
              <w:pStyle w:val="afa"/>
              <w:ind w:left="142"/>
              <w:jc w:val="left"/>
              <w:rPr>
                <w:rFonts w:ascii="Times New Roman" w:hAnsi="Times New Roman"/>
                <w:sz w:val="18"/>
                <w:szCs w:val="18"/>
                <w:lang w:val="en-US"/>
              </w:rPr>
            </w:pPr>
            <w:r w:rsidRPr="009D41D7">
              <w:rPr>
                <w:rFonts w:ascii="Times New Roman" w:hAnsi="Times New Roman"/>
                <w:sz w:val="18"/>
                <w:szCs w:val="18"/>
              </w:rPr>
              <w:t>№</w:t>
            </w:r>
          </w:p>
        </w:tc>
        <w:tc>
          <w:tcPr>
            <w:tcW w:w="1984" w:type="pct"/>
            <w:vAlign w:val="center"/>
          </w:tcPr>
          <w:p w14:paraId="4874D2C0" w14:textId="3233B931" w:rsidR="00064AFC" w:rsidRPr="009D41D7" w:rsidRDefault="008C542B" w:rsidP="00E455FE">
            <w:pPr>
              <w:pStyle w:val="afa"/>
              <w:rPr>
                <w:rFonts w:ascii="Times New Roman" w:hAnsi="Times New Roman"/>
                <w:sz w:val="18"/>
                <w:szCs w:val="18"/>
                <w:lang w:val="en-US"/>
              </w:rPr>
            </w:pPr>
            <w:r w:rsidRPr="009D41D7">
              <w:rPr>
                <w:rFonts w:ascii="Times New Roman" w:hAnsi="Times New Roman"/>
                <w:sz w:val="18"/>
                <w:szCs w:val="18"/>
                <w:lang w:val="en-US"/>
              </w:rPr>
              <w:t>For anterior-posterior geometry</w:t>
            </w:r>
            <w:r w:rsidR="00064AFC" w:rsidRPr="009D41D7">
              <w:rPr>
                <w:rFonts w:ascii="Times New Roman" w:hAnsi="Times New Roman"/>
                <w:sz w:val="18"/>
                <w:szCs w:val="18"/>
                <w:lang w:val="en-US"/>
              </w:rPr>
              <w:t>,</w:t>
            </w:r>
          </w:p>
          <w:p w14:paraId="44C5EC49" w14:textId="77777777" w:rsidR="00064AFC" w:rsidRPr="009D41D7" w:rsidRDefault="00064AFC" w:rsidP="00E455FE">
            <w:pPr>
              <w:pStyle w:val="afa"/>
              <w:rPr>
                <w:rFonts w:ascii="Times New Roman" w:hAnsi="Times New Roman"/>
                <w:sz w:val="18"/>
                <w:szCs w:val="18"/>
                <w:lang w:val="en-US"/>
              </w:rPr>
            </w:pPr>
            <w:proofErr w:type="spellStart"/>
            <w:r w:rsidRPr="009D41D7">
              <w:rPr>
                <w:rFonts w:ascii="Times New Roman" w:hAnsi="Times New Roman"/>
                <w:sz w:val="18"/>
                <w:szCs w:val="18"/>
                <w:lang w:val="en-US"/>
              </w:rPr>
              <w:t>k</w:t>
            </w:r>
            <w:r w:rsidRPr="009D41D7">
              <w:rPr>
                <w:rFonts w:ascii="Times New Roman" w:hAnsi="Times New Roman"/>
                <w:sz w:val="18"/>
                <w:szCs w:val="18"/>
                <w:vertAlign w:val="subscript"/>
                <w:lang w:val="en-US"/>
              </w:rPr>
              <w:t>AP</w:t>
            </w:r>
            <w:proofErr w:type="spellEnd"/>
          </w:p>
        </w:tc>
        <w:tc>
          <w:tcPr>
            <w:tcW w:w="1983" w:type="pct"/>
            <w:vAlign w:val="center"/>
          </w:tcPr>
          <w:p w14:paraId="780692DE" w14:textId="3FD15ACF" w:rsidR="00064AFC" w:rsidRPr="009D41D7" w:rsidRDefault="00C0328D" w:rsidP="00E455FE">
            <w:pPr>
              <w:pStyle w:val="afa"/>
              <w:rPr>
                <w:rFonts w:ascii="Times New Roman" w:hAnsi="Times New Roman"/>
                <w:sz w:val="18"/>
                <w:szCs w:val="18"/>
              </w:rPr>
            </w:pPr>
            <w:proofErr w:type="spellStart"/>
            <w:r w:rsidRPr="009D41D7">
              <w:rPr>
                <w:rFonts w:ascii="Times New Roman" w:hAnsi="Times New Roman"/>
                <w:sz w:val="18"/>
                <w:szCs w:val="18"/>
              </w:rPr>
              <w:t>For</w:t>
            </w:r>
            <w:proofErr w:type="spellEnd"/>
            <w:r w:rsidRPr="009D41D7">
              <w:rPr>
                <w:rFonts w:ascii="Times New Roman" w:hAnsi="Times New Roman"/>
                <w:sz w:val="18"/>
                <w:szCs w:val="18"/>
              </w:rPr>
              <w:t xml:space="preserve"> </w:t>
            </w:r>
            <w:proofErr w:type="spellStart"/>
            <w:r w:rsidRPr="009D41D7">
              <w:rPr>
                <w:rFonts w:ascii="Times New Roman" w:hAnsi="Times New Roman"/>
                <w:sz w:val="18"/>
                <w:szCs w:val="18"/>
              </w:rPr>
              <w:t>isotropic</w:t>
            </w:r>
            <w:proofErr w:type="spellEnd"/>
            <w:r w:rsidRPr="009D41D7">
              <w:rPr>
                <w:rFonts w:ascii="Times New Roman" w:hAnsi="Times New Roman"/>
                <w:sz w:val="18"/>
                <w:szCs w:val="18"/>
              </w:rPr>
              <w:t xml:space="preserve"> </w:t>
            </w:r>
            <w:proofErr w:type="spellStart"/>
            <w:r w:rsidRPr="009D41D7">
              <w:rPr>
                <w:rFonts w:ascii="Times New Roman" w:hAnsi="Times New Roman"/>
                <w:sz w:val="18"/>
                <w:szCs w:val="18"/>
              </w:rPr>
              <w:t>geometry</w:t>
            </w:r>
            <w:proofErr w:type="spellEnd"/>
            <w:r w:rsidR="00064AFC" w:rsidRPr="009D41D7">
              <w:rPr>
                <w:rFonts w:ascii="Times New Roman" w:hAnsi="Times New Roman"/>
                <w:sz w:val="18"/>
                <w:szCs w:val="18"/>
              </w:rPr>
              <w:t>,</w:t>
            </w:r>
          </w:p>
          <w:p w14:paraId="2F3D537F" w14:textId="77777777" w:rsidR="00064AFC" w:rsidRPr="009D41D7" w:rsidRDefault="00064AFC" w:rsidP="00E455FE">
            <w:pPr>
              <w:pStyle w:val="afa"/>
              <w:rPr>
                <w:rFonts w:ascii="Times New Roman" w:hAnsi="Times New Roman"/>
                <w:sz w:val="18"/>
                <w:szCs w:val="18"/>
              </w:rPr>
            </w:pPr>
            <w:proofErr w:type="spellStart"/>
            <w:r w:rsidRPr="009D41D7">
              <w:rPr>
                <w:rFonts w:ascii="Times New Roman" w:hAnsi="Times New Roman"/>
                <w:sz w:val="18"/>
                <w:szCs w:val="18"/>
                <w:lang w:val="en-US"/>
              </w:rPr>
              <w:t>k</w:t>
            </w:r>
            <w:r w:rsidRPr="009D41D7">
              <w:rPr>
                <w:rFonts w:ascii="Times New Roman" w:hAnsi="Times New Roman"/>
                <w:sz w:val="18"/>
                <w:szCs w:val="18"/>
                <w:vertAlign w:val="subscript"/>
                <w:lang w:val="en-US"/>
              </w:rPr>
              <w:t>ISO</w:t>
            </w:r>
            <w:proofErr w:type="spellEnd"/>
          </w:p>
        </w:tc>
      </w:tr>
      <w:tr w:rsidR="00064AFC" w:rsidRPr="009D41D7" w14:paraId="2099F844" w14:textId="77777777" w:rsidTr="00E455FE">
        <w:trPr>
          <w:cantSplit/>
          <w:jc w:val="center"/>
        </w:trPr>
        <w:tc>
          <w:tcPr>
            <w:tcW w:w="1033" w:type="pct"/>
            <w:vAlign w:val="center"/>
          </w:tcPr>
          <w:p w14:paraId="7BE4ED20" w14:textId="77777777" w:rsidR="00064AFC" w:rsidRPr="009D41D7" w:rsidRDefault="00064AFC" w:rsidP="008E3A76">
            <w:pPr>
              <w:pStyle w:val="afa"/>
              <w:ind w:left="142"/>
              <w:jc w:val="left"/>
              <w:rPr>
                <w:rFonts w:ascii="Times New Roman" w:hAnsi="Times New Roman"/>
                <w:sz w:val="18"/>
                <w:szCs w:val="18"/>
              </w:rPr>
            </w:pPr>
            <w:r w:rsidRPr="009D41D7">
              <w:rPr>
                <w:rFonts w:ascii="Times New Roman" w:hAnsi="Times New Roman"/>
                <w:sz w:val="18"/>
                <w:szCs w:val="18"/>
              </w:rPr>
              <w:t>1</w:t>
            </w:r>
          </w:p>
        </w:tc>
        <w:tc>
          <w:tcPr>
            <w:tcW w:w="1984" w:type="pct"/>
            <w:vAlign w:val="center"/>
          </w:tcPr>
          <w:p w14:paraId="1869EC53"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0,2 ± 0,04</w:t>
            </w:r>
          </w:p>
        </w:tc>
        <w:tc>
          <w:tcPr>
            <w:tcW w:w="1983" w:type="pct"/>
            <w:vAlign w:val="center"/>
          </w:tcPr>
          <w:p w14:paraId="329BDDD5"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0,29 ± 0,06</w:t>
            </w:r>
          </w:p>
        </w:tc>
      </w:tr>
      <w:tr w:rsidR="00064AFC" w:rsidRPr="009D41D7" w14:paraId="46BBF34D" w14:textId="77777777" w:rsidTr="00E455FE">
        <w:trPr>
          <w:cantSplit/>
          <w:jc w:val="center"/>
        </w:trPr>
        <w:tc>
          <w:tcPr>
            <w:tcW w:w="1033" w:type="pct"/>
            <w:vAlign w:val="center"/>
          </w:tcPr>
          <w:p w14:paraId="4DD611E8" w14:textId="77777777" w:rsidR="00064AFC" w:rsidRPr="009D41D7" w:rsidRDefault="00064AFC" w:rsidP="008E3A76">
            <w:pPr>
              <w:pStyle w:val="afa"/>
              <w:ind w:left="142"/>
              <w:jc w:val="left"/>
              <w:rPr>
                <w:rFonts w:ascii="Times New Roman" w:hAnsi="Times New Roman"/>
                <w:sz w:val="18"/>
                <w:szCs w:val="18"/>
              </w:rPr>
            </w:pPr>
            <w:r w:rsidRPr="009D41D7">
              <w:rPr>
                <w:rFonts w:ascii="Times New Roman" w:hAnsi="Times New Roman"/>
                <w:sz w:val="18"/>
                <w:szCs w:val="18"/>
              </w:rPr>
              <w:t>3</w:t>
            </w:r>
          </w:p>
        </w:tc>
        <w:tc>
          <w:tcPr>
            <w:tcW w:w="1984" w:type="pct"/>
            <w:vAlign w:val="center"/>
          </w:tcPr>
          <w:p w14:paraId="2879DCE1"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0,2 ± 0,03</w:t>
            </w:r>
          </w:p>
        </w:tc>
        <w:tc>
          <w:tcPr>
            <w:tcW w:w="1983" w:type="pct"/>
            <w:vAlign w:val="center"/>
          </w:tcPr>
          <w:p w14:paraId="661B7748"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0,3 ± 0,05</w:t>
            </w:r>
          </w:p>
        </w:tc>
      </w:tr>
      <w:tr w:rsidR="00064AFC" w:rsidRPr="009D41D7" w14:paraId="4211F2E1" w14:textId="77777777" w:rsidTr="00E455FE">
        <w:trPr>
          <w:cantSplit/>
          <w:jc w:val="center"/>
        </w:trPr>
        <w:tc>
          <w:tcPr>
            <w:tcW w:w="1033" w:type="pct"/>
            <w:vAlign w:val="center"/>
          </w:tcPr>
          <w:p w14:paraId="3371AB43" w14:textId="77777777" w:rsidR="00064AFC" w:rsidRPr="009D41D7" w:rsidRDefault="00064AFC" w:rsidP="008E3A76">
            <w:pPr>
              <w:pStyle w:val="afa"/>
              <w:ind w:left="142"/>
              <w:jc w:val="left"/>
              <w:rPr>
                <w:rFonts w:ascii="Times New Roman" w:hAnsi="Times New Roman"/>
                <w:sz w:val="18"/>
                <w:szCs w:val="18"/>
              </w:rPr>
            </w:pPr>
            <w:r w:rsidRPr="009D41D7">
              <w:rPr>
                <w:rFonts w:ascii="Times New Roman" w:hAnsi="Times New Roman"/>
                <w:sz w:val="18"/>
                <w:szCs w:val="18"/>
              </w:rPr>
              <w:t>4</w:t>
            </w:r>
          </w:p>
        </w:tc>
        <w:tc>
          <w:tcPr>
            <w:tcW w:w="1984" w:type="pct"/>
            <w:vAlign w:val="center"/>
          </w:tcPr>
          <w:p w14:paraId="2AC3FE76"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0,17 ± 0,03</w:t>
            </w:r>
          </w:p>
        </w:tc>
        <w:tc>
          <w:tcPr>
            <w:tcW w:w="1983" w:type="pct"/>
            <w:vAlign w:val="center"/>
          </w:tcPr>
          <w:p w14:paraId="3C05B588"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0,26 ± 0,07</w:t>
            </w:r>
          </w:p>
        </w:tc>
      </w:tr>
      <w:tr w:rsidR="00064AFC" w:rsidRPr="009D41D7" w14:paraId="20576E02" w14:textId="77777777" w:rsidTr="00E455FE">
        <w:trPr>
          <w:cantSplit/>
          <w:jc w:val="center"/>
        </w:trPr>
        <w:tc>
          <w:tcPr>
            <w:tcW w:w="1033" w:type="pct"/>
            <w:vAlign w:val="center"/>
          </w:tcPr>
          <w:p w14:paraId="459F7EB9" w14:textId="77777777" w:rsidR="00064AFC" w:rsidRPr="009D41D7" w:rsidRDefault="00064AFC" w:rsidP="008E3A76">
            <w:pPr>
              <w:pStyle w:val="afa"/>
              <w:ind w:left="142"/>
              <w:jc w:val="left"/>
              <w:rPr>
                <w:rFonts w:ascii="Times New Roman" w:hAnsi="Times New Roman"/>
                <w:sz w:val="18"/>
                <w:szCs w:val="18"/>
              </w:rPr>
            </w:pPr>
            <w:r w:rsidRPr="009D41D7">
              <w:rPr>
                <w:rFonts w:ascii="Times New Roman" w:hAnsi="Times New Roman"/>
                <w:sz w:val="18"/>
                <w:szCs w:val="18"/>
              </w:rPr>
              <w:t>5</w:t>
            </w:r>
          </w:p>
        </w:tc>
        <w:tc>
          <w:tcPr>
            <w:tcW w:w="1984" w:type="pct"/>
            <w:vAlign w:val="center"/>
          </w:tcPr>
          <w:p w14:paraId="12CD6902"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0,2 ± 0,03</w:t>
            </w:r>
          </w:p>
        </w:tc>
        <w:tc>
          <w:tcPr>
            <w:tcW w:w="1983" w:type="pct"/>
            <w:vAlign w:val="center"/>
          </w:tcPr>
          <w:p w14:paraId="6D42377B" w14:textId="77777777" w:rsidR="00064AFC" w:rsidRPr="009D41D7" w:rsidRDefault="00064AFC" w:rsidP="00E455FE">
            <w:pPr>
              <w:pStyle w:val="afa"/>
              <w:rPr>
                <w:rFonts w:ascii="Times New Roman" w:hAnsi="Times New Roman"/>
                <w:sz w:val="18"/>
                <w:szCs w:val="18"/>
              </w:rPr>
            </w:pPr>
            <w:r w:rsidRPr="009D41D7">
              <w:rPr>
                <w:rFonts w:ascii="Times New Roman" w:hAnsi="Times New Roman"/>
                <w:sz w:val="18"/>
                <w:szCs w:val="18"/>
              </w:rPr>
              <w:t>0,3 ± 0,05</w:t>
            </w:r>
          </w:p>
        </w:tc>
      </w:tr>
    </w:tbl>
    <w:p w14:paraId="661BFE28" w14:textId="77777777" w:rsidR="008E3A76" w:rsidRPr="009D41D7" w:rsidRDefault="008E3A76" w:rsidP="008E3A76">
      <w:pPr>
        <w:spacing w:line="260" w:lineRule="atLeast"/>
        <w:ind w:firstLine="567"/>
        <w:jc w:val="both"/>
        <w:rPr>
          <w:sz w:val="20"/>
          <w:lang w:val="en-US"/>
        </w:rPr>
      </w:pPr>
    </w:p>
    <w:p w14:paraId="1BA2EEB5" w14:textId="3227050E" w:rsidR="002B38CB" w:rsidRPr="009D41D7" w:rsidRDefault="00565D61" w:rsidP="008E3A76">
      <w:pPr>
        <w:spacing w:line="260" w:lineRule="atLeast"/>
        <w:ind w:firstLine="567"/>
        <w:jc w:val="both"/>
        <w:rPr>
          <w:sz w:val="20"/>
          <w:lang w:val="en-US"/>
        </w:rPr>
      </w:pPr>
      <w:r w:rsidRPr="009D41D7">
        <w:rPr>
          <w:sz w:val="20"/>
          <w:lang w:val="en-US"/>
        </w:rPr>
        <w:t>Based on the results of the analysis and generalization of the obtained data on the regularities of the formation of the fields of photon and neutron radiation at the workplaces of the personnel of the experimental setup, estimates of the external exposure dose were obtained, shown in Table 3.</w:t>
      </w:r>
    </w:p>
    <w:p w14:paraId="7787C3E0" w14:textId="77777777" w:rsidR="00565D61" w:rsidRPr="009D41D7" w:rsidRDefault="00565D61" w:rsidP="002B38CB">
      <w:pPr>
        <w:jc w:val="both"/>
        <w:rPr>
          <w:lang w:val="en-US"/>
        </w:rPr>
      </w:pPr>
    </w:p>
    <w:p w14:paraId="792BC655" w14:textId="74DB1641" w:rsidR="00565D61" w:rsidRPr="009D41D7" w:rsidRDefault="00565D61" w:rsidP="00565D61">
      <w:pPr>
        <w:pStyle w:val="a7"/>
        <w:rPr>
          <w:szCs w:val="18"/>
        </w:rPr>
      </w:pPr>
      <w:r w:rsidRPr="009D41D7">
        <w:rPr>
          <w:szCs w:val="18"/>
        </w:rPr>
        <w:t>TABLE 3 - ESTIMATES OF THE EXTERNAL EXPOSURE DOSE TO THE PERSONNEL OF EXPERIMENTAL FACILITIES</w:t>
      </w:r>
    </w:p>
    <w:p w14:paraId="7987F23E" w14:textId="77777777" w:rsidR="008E3A76" w:rsidRPr="009D41D7" w:rsidRDefault="008E3A76" w:rsidP="008E3A76">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2668"/>
        <w:gridCol w:w="2668"/>
      </w:tblGrid>
      <w:tr w:rsidR="00565D61" w:rsidRPr="009D41D7" w14:paraId="4BE97214" w14:textId="77777777" w:rsidTr="00964177">
        <w:trPr>
          <w:jc w:val="center"/>
        </w:trPr>
        <w:tc>
          <w:tcPr>
            <w:tcW w:w="3365" w:type="dxa"/>
            <w:vMerge w:val="restart"/>
            <w:shd w:val="clear" w:color="auto" w:fill="auto"/>
            <w:vAlign w:val="center"/>
          </w:tcPr>
          <w:p w14:paraId="1F64B2BA" w14:textId="77777777" w:rsidR="00565D61" w:rsidRPr="009D41D7" w:rsidRDefault="00565D61" w:rsidP="008E3A76">
            <w:pPr>
              <w:rPr>
                <w:sz w:val="18"/>
                <w:szCs w:val="18"/>
              </w:rPr>
            </w:pPr>
            <w:r w:rsidRPr="009D41D7">
              <w:rPr>
                <w:kern w:val="24"/>
                <w:sz w:val="18"/>
                <w:szCs w:val="18"/>
              </w:rPr>
              <w:t>Irradiated organ</w:t>
            </w:r>
          </w:p>
        </w:tc>
        <w:tc>
          <w:tcPr>
            <w:tcW w:w="5336" w:type="dxa"/>
            <w:gridSpan w:val="2"/>
            <w:shd w:val="clear" w:color="auto" w:fill="auto"/>
            <w:vAlign w:val="center"/>
          </w:tcPr>
          <w:p w14:paraId="7529492E" w14:textId="77777777" w:rsidR="00565D61" w:rsidRPr="009D41D7" w:rsidRDefault="00565D61" w:rsidP="00964177">
            <w:pPr>
              <w:jc w:val="center"/>
              <w:rPr>
                <w:sz w:val="18"/>
                <w:szCs w:val="18"/>
                <w:lang w:val="en-US"/>
              </w:rPr>
            </w:pPr>
            <w:r w:rsidRPr="009D41D7">
              <w:rPr>
                <w:sz w:val="18"/>
                <w:szCs w:val="18"/>
                <w:lang w:val="en-US"/>
              </w:rPr>
              <w:t>Average value of individual effective/equivalent dose</w:t>
            </w:r>
          </w:p>
        </w:tc>
      </w:tr>
      <w:tr w:rsidR="00565D61" w:rsidRPr="009D41D7" w14:paraId="783C9FF4" w14:textId="77777777" w:rsidTr="00964177">
        <w:trPr>
          <w:jc w:val="center"/>
        </w:trPr>
        <w:tc>
          <w:tcPr>
            <w:tcW w:w="3365" w:type="dxa"/>
            <w:vMerge/>
            <w:shd w:val="clear" w:color="auto" w:fill="auto"/>
            <w:vAlign w:val="center"/>
          </w:tcPr>
          <w:p w14:paraId="55CA5995" w14:textId="77777777" w:rsidR="00565D61" w:rsidRPr="009D41D7" w:rsidRDefault="00565D61" w:rsidP="00964177">
            <w:pPr>
              <w:jc w:val="center"/>
              <w:rPr>
                <w:sz w:val="18"/>
                <w:szCs w:val="18"/>
                <w:lang w:val="en-US"/>
              </w:rPr>
            </w:pPr>
          </w:p>
        </w:tc>
        <w:tc>
          <w:tcPr>
            <w:tcW w:w="2668" w:type="dxa"/>
            <w:shd w:val="clear" w:color="auto" w:fill="auto"/>
            <w:vAlign w:val="center"/>
          </w:tcPr>
          <w:p w14:paraId="4EDB8DAF" w14:textId="77777777" w:rsidR="00565D61" w:rsidRPr="009D41D7" w:rsidRDefault="00565D61" w:rsidP="00964177">
            <w:pPr>
              <w:jc w:val="center"/>
              <w:rPr>
                <w:sz w:val="18"/>
                <w:szCs w:val="18"/>
                <w:lang w:val="en-US"/>
              </w:rPr>
            </w:pPr>
            <w:r w:rsidRPr="009D41D7">
              <w:rPr>
                <w:kern w:val="24"/>
                <w:sz w:val="18"/>
                <w:szCs w:val="18"/>
                <w:lang w:val="en-US"/>
              </w:rPr>
              <w:t>per working day,</w:t>
            </w:r>
            <w:r w:rsidRPr="009D41D7">
              <w:rPr>
                <w:kern w:val="24"/>
                <w:sz w:val="18"/>
                <w:szCs w:val="18"/>
                <w:lang w:val="en-US"/>
              </w:rPr>
              <w:br/>
            </w:r>
            <w:r w:rsidRPr="009D41D7">
              <w:rPr>
                <w:kern w:val="24"/>
                <w:sz w:val="18"/>
                <w:szCs w:val="18"/>
                <w:lang w:val="ru-RU"/>
              </w:rPr>
              <w:t>μ</w:t>
            </w:r>
            <w:proofErr w:type="spellStart"/>
            <w:r w:rsidRPr="009D41D7">
              <w:rPr>
                <w:kern w:val="24"/>
                <w:sz w:val="18"/>
                <w:szCs w:val="18"/>
                <w:lang w:val="en-US"/>
              </w:rPr>
              <w:t>Sv</w:t>
            </w:r>
            <w:proofErr w:type="spellEnd"/>
            <w:r w:rsidRPr="009D41D7">
              <w:rPr>
                <w:kern w:val="24"/>
                <w:sz w:val="18"/>
                <w:szCs w:val="18"/>
                <w:lang w:val="en-US"/>
              </w:rPr>
              <w:t>/(6 hours)</w:t>
            </w:r>
          </w:p>
        </w:tc>
        <w:tc>
          <w:tcPr>
            <w:tcW w:w="2668" w:type="dxa"/>
            <w:shd w:val="clear" w:color="auto" w:fill="auto"/>
            <w:vAlign w:val="center"/>
          </w:tcPr>
          <w:p w14:paraId="57D74345" w14:textId="77777777" w:rsidR="00565D61" w:rsidRPr="009D41D7" w:rsidRDefault="00565D61" w:rsidP="00964177">
            <w:pPr>
              <w:jc w:val="center"/>
              <w:rPr>
                <w:sz w:val="18"/>
                <w:szCs w:val="18"/>
                <w:lang w:val="ru-RU"/>
              </w:rPr>
            </w:pPr>
            <w:proofErr w:type="spellStart"/>
            <w:r w:rsidRPr="009D41D7">
              <w:rPr>
                <w:kern w:val="24"/>
                <w:sz w:val="18"/>
                <w:szCs w:val="18"/>
                <w:lang w:val="ru-RU"/>
              </w:rPr>
              <w:t>per</w:t>
            </w:r>
            <w:proofErr w:type="spellEnd"/>
            <w:r w:rsidRPr="009D41D7">
              <w:rPr>
                <w:kern w:val="24"/>
                <w:sz w:val="18"/>
                <w:szCs w:val="18"/>
                <w:lang w:val="ru-RU"/>
              </w:rPr>
              <w:t xml:space="preserve"> </w:t>
            </w:r>
            <w:proofErr w:type="spellStart"/>
            <w:r w:rsidRPr="009D41D7">
              <w:rPr>
                <w:kern w:val="24"/>
                <w:sz w:val="18"/>
                <w:szCs w:val="18"/>
                <w:lang w:val="ru-RU"/>
              </w:rPr>
              <w:t>year</w:t>
            </w:r>
            <w:proofErr w:type="spellEnd"/>
            <w:r w:rsidRPr="009D41D7">
              <w:rPr>
                <w:kern w:val="24"/>
                <w:sz w:val="18"/>
                <w:szCs w:val="18"/>
                <w:lang w:val="ru-RU"/>
              </w:rPr>
              <w:t xml:space="preserve">, </w:t>
            </w:r>
            <w:proofErr w:type="spellStart"/>
            <w:r w:rsidRPr="009D41D7">
              <w:rPr>
                <w:kern w:val="24"/>
                <w:sz w:val="18"/>
                <w:szCs w:val="18"/>
                <w:lang w:val="ru-RU"/>
              </w:rPr>
              <w:t>mSv</w:t>
            </w:r>
            <w:proofErr w:type="spellEnd"/>
            <w:r w:rsidRPr="009D41D7">
              <w:rPr>
                <w:kern w:val="24"/>
                <w:sz w:val="18"/>
                <w:szCs w:val="18"/>
                <w:lang w:val="ru-RU"/>
              </w:rPr>
              <w:t xml:space="preserve"> / </w:t>
            </w:r>
            <w:proofErr w:type="spellStart"/>
            <w:r w:rsidRPr="009D41D7">
              <w:rPr>
                <w:kern w:val="24"/>
                <w:sz w:val="18"/>
                <w:szCs w:val="18"/>
                <w:lang w:val="ru-RU"/>
              </w:rPr>
              <w:t>year</w:t>
            </w:r>
            <w:proofErr w:type="spellEnd"/>
          </w:p>
        </w:tc>
      </w:tr>
      <w:tr w:rsidR="00565D61" w:rsidRPr="009D41D7" w14:paraId="13621272" w14:textId="77777777" w:rsidTr="00964177">
        <w:trPr>
          <w:jc w:val="center"/>
        </w:trPr>
        <w:tc>
          <w:tcPr>
            <w:tcW w:w="3365" w:type="dxa"/>
            <w:shd w:val="clear" w:color="auto" w:fill="auto"/>
            <w:vAlign w:val="center"/>
          </w:tcPr>
          <w:p w14:paraId="48D15770" w14:textId="77777777" w:rsidR="00565D61" w:rsidRPr="009D41D7" w:rsidRDefault="00565D61" w:rsidP="00964177">
            <w:pPr>
              <w:rPr>
                <w:sz w:val="18"/>
                <w:szCs w:val="18"/>
                <w:lang w:val="ru-RU"/>
              </w:rPr>
            </w:pPr>
            <w:proofErr w:type="spellStart"/>
            <w:r w:rsidRPr="009D41D7">
              <w:rPr>
                <w:kern w:val="24"/>
                <w:sz w:val="18"/>
                <w:szCs w:val="18"/>
                <w:lang w:val="ru-RU"/>
              </w:rPr>
              <w:t>Whole</w:t>
            </w:r>
            <w:proofErr w:type="spellEnd"/>
            <w:r w:rsidRPr="009D41D7">
              <w:rPr>
                <w:kern w:val="24"/>
                <w:sz w:val="18"/>
                <w:szCs w:val="18"/>
                <w:lang w:val="ru-RU"/>
              </w:rPr>
              <w:t xml:space="preserve"> </w:t>
            </w:r>
            <w:proofErr w:type="spellStart"/>
            <w:r w:rsidRPr="009D41D7">
              <w:rPr>
                <w:kern w:val="24"/>
                <w:sz w:val="18"/>
                <w:szCs w:val="18"/>
                <w:lang w:val="ru-RU"/>
              </w:rPr>
              <w:t>body</w:t>
            </w:r>
            <w:proofErr w:type="spellEnd"/>
            <w:r w:rsidRPr="009D41D7">
              <w:rPr>
                <w:kern w:val="24"/>
                <w:sz w:val="18"/>
                <w:szCs w:val="18"/>
                <w:lang w:val="ru-RU"/>
              </w:rPr>
              <w:t xml:space="preserve">, </w:t>
            </w:r>
            <w:proofErr w:type="spellStart"/>
            <w:r w:rsidRPr="009D41D7">
              <w:rPr>
                <w:kern w:val="24"/>
                <w:sz w:val="18"/>
                <w:szCs w:val="18"/>
                <w:lang w:val="ru-RU"/>
              </w:rPr>
              <w:t>gamma</w:t>
            </w:r>
            <w:proofErr w:type="spellEnd"/>
            <w:r w:rsidRPr="009D41D7">
              <w:rPr>
                <w:kern w:val="24"/>
                <w:sz w:val="18"/>
                <w:szCs w:val="18"/>
                <w:lang w:val="ru-RU"/>
              </w:rPr>
              <w:t xml:space="preserve"> </w:t>
            </w:r>
            <w:proofErr w:type="spellStart"/>
            <w:r w:rsidRPr="009D41D7">
              <w:rPr>
                <w:kern w:val="24"/>
                <w:sz w:val="18"/>
                <w:szCs w:val="18"/>
                <w:lang w:val="ru-RU"/>
              </w:rPr>
              <w:t>radiation</w:t>
            </w:r>
            <w:proofErr w:type="spellEnd"/>
          </w:p>
        </w:tc>
        <w:tc>
          <w:tcPr>
            <w:tcW w:w="2668" w:type="dxa"/>
            <w:shd w:val="clear" w:color="auto" w:fill="auto"/>
            <w:vAlign w:val="center"/>
          </w:tcPr>
          <w:p w14:paraId="22145103" w14:textId="77777777" w:rsidR="00565D61" w:rsidRPr="009D41D7" w:rsidRDefault="00565D61" w:rsidP="00964177">
            <w:pPr>
              <w:jc w:val="center"/>
              <w:rPr>
                <w:sz w:val="18"/>
                <w:szCs w:val="18"/>
                <w:lang w:val="ru-RU"/>
              </w:rPr>
            </w:pPr>
            <w:r w:rsidRPr="009D41D7">
              <w:rPr>
                <w:kern w:val="24"/>
                <w:sz w:val="18"/>
                <w:szCs w:val="18"/>
                <w:lang w:val="ru-RU"/>
              </w:rPr>
              <w:t>7,4</w:t>
            </w:r>
            <w:r w:rsidRPr="009D41D7">
              <w:rPr>
                <w:kern w:val="24"/>
                <w:sz w:val="18"/>
                <w:szCs w:val="18"/>
                <w:vertAlign w:val="superscript"/>
                <w:lang w:val="ru-RU"/>
              </w:rPr>
              <w:t>@</w:t>
            </w:r>
            <w:r w:rsidRPr="009D41D7">
              <w:rPr>
                <w:kern w:val="24"/>
                <w:sz w:val="18"/>
                <w:szCs w:val="18"/>
                <w:lang w:val="ru-RU"/>
              </w:rPr>
              <w:t xml:space="preserve"> ± 1,5</w:t>
            </w:r>
            <w:r w:rsidRPr="009D41D7">
              <w:rPr>
                <w:kern w:val="24"/>
                <w:sz w:val="18"/>
                <w:szCs w:val="18"/>
                <w:vertAlign w:val="superscript"/>
                <w:lang w:val="ru-RU"/>
              </w:rPr>
              <w:t>$</w:t>
            </w:r>
          </w:p>
        </w:tc>
        <w:tc>
          <w:tcPr>
            <w:tcW w:w="2668" w:type="dxa"/>
            <w:shd w:val="clear" w:color="auto" w:fill="auto"/>
            <w:vAlign w:val="center"/>
          </w:tcPr>
          <w:p w14:paraId="00749418" w14:textId="77777777" w:rsidR="00565D61" w:rsidRPr="009D41D7" w:rsidRDefault="00565D61" w:rsidP="00964177">
            <w:pPr>
              <w:jc w:val="center"/>
              <w:rPr>
                <w:sz w:val="18"/>
                <w:szCs w:val="18"/>
                <w:lang w:val="ru-RU"/>
              </w:rPr>
            </w:pPr>
            <w:r w:rsidRPr="009D41D7">
              <w:rPr>
                <w:kern w:val="24"/>
                <w:sz w:val="18"/>
                <w:szCs w:val="18"/>
                <w:lang w:val="ru-RU"/>
              </w:rPr>
              <w:t>2,1</w:t>
            </w:r>
            <w:r w:rsidRPr="009D41D7">
              <w:rPr>
                <w:kern w:val="24"/>
                <w:sz w:val="18"/>
                <w:szCs w:val="18"/>
                <w:vertAlign w:val="superscript"/>
                <w:lang w:val="ru-RU"/>
              </w:rPr>
              <w:t>@</w:t>
            </w:r>
            <w:r w:rsidRPr="009D41D7">
              <w:rPr>
                <w:kern w:val="24"/>
                <w:sz w:val="18"/>
                <w:szCs w:val="18"/>
                <w:lang w:val="ru-RU"/>
              </w:rPr>
              <w:t xml:space="preserve"> ± 0,4</w:t>
            </w:r>
          </w:p>
        </w:tc>
      </w:tr>
      <w:tr w:rsidR="00565D61" w:rsidRPr="009D41D7" w14:paraId="1D3960D8" w14:textId="77777777" w:rsidTr="00964177">
        <w:trPr>
          <w:jc w:val="center"/>
        </w:trPr>
        <w:tc>
          <w:tcPr>
            <w:tcW w:w="3365" w:type="dxa"/>
            <w:shd w:val="clear" w:color="auto" w:fill="auto"/>
            <w:vAlign w:val="center"/>
          </w:tcPr>
          <w:p w14:paraId="346A5BF5" w14:textId="77777777" w:rsidR="00565D61" w:rsidRPr="009D41D7" w:rsidRDefault="00565D61" w:rsidP="00964177">
            <w:pPr>
              <w:rPr>
                <w:sz w:val="18"/>
                <w:szCs w:val="18"/>
                <w:lang w:val="ru-RU"/>
              </w:rPr>
            </w:pPr>
            <w:proofErr w:type="spellStart"/>
            <w:r w:rsidRPr="009D41D7">
              <w:rPr>
                <w:kern w:val="24"/>
                <w:sz w:val="18"/>
                <w:szCs w:val="18"/>
                <w:lang w:val="ru-RU"/>
              </w:rPr>
              <w:t>Whole</w:t>
            </w:r>
            <w:proofErr w:type="spellEnd"/>
            <w:r w:rsidRPr="009D41D7">
              <w:rPr>
                <w:kern w:val="24"/>
                <w:sz w:val="18"/>
                <w:szCs w:val="18"/>
                <w:lang w:val="ru-RU"/>
              </w:rPr>
              <w:t xml:space="preserve"> </w:t>
            </w:r>
            <w:proofErr w:type="spellStart"/>
            <w:r w:rsidRPr="009D41D7">
              <w:rPr>
                <w:kern w:val="24"/>
                <w:sz w:val="18"/>
                <w:szCs w:val="18"/>
                <w:lang w:val="ru-RU"/>
              </w:rPr>
              <w:t>body</w:t>
            </w:r>
            <w:proofErr w:type="spellEnd"/>
            <w:r w:rsidRPr="009D41D7">
              <w:rPr>
                <w:kern w:val="24"/>
                <w:sz w:val="18"/>
                <w:szCs w:val="18"/>
                <w:lang w:val="ru-RU"/>
              </w:rPr>
              <w:t xml:space="preserve">, </w:t>
            </w:r>
            <w:proofErr w:type="spellStart"/>
            <w:r w:rsidRPr="009D41D7">
              <w:rPr>
                <w:kern w:val="24"/>
                <w:sz w:val="18"/>
                <w:szCs w:val="18"/>
                <w:lang w:val="ru-RU"/>
              </w:rPr>
              <w:t>neutron</w:t>
            </w:r>
            <w:proofErr w:type="spellEnd"/>
            <w:r w:rsidRPr="009D41D7">
              <w:rPr>
                <w:kern w:val="24"/>
                <w:sz w:val="18"/>
                <w:szCs w:val="18"/>
                <w:lang w:val="ru-RU"/>
              </w:rPr>
              <w:t xml:space="preserve"> </w:t>
            </w:r>
            <w:proofErr w:type="spellStart"/>
            <w:r w:rsidRPr="009D41D7">
              <w:rPr>
                <w:kern w:val="24"/>
                <w:sz w:val="18"/>
                <w:szCs w:val="18"/>
                <w:lang w:val="ru-RU"/>
              </w:rPr>
              <w:t>radiation</w:t>
            </w:r>
            <w:proofErr w:type="spellEnd"/>
          </w:p>
        </w:tc>
        <w:tc>
          <w:tcPr>
            <w:tcW w:w="2668" w:type="dxa"/>
            <w:shd w:val="clear" w:color="auto" w:fill="auto"/>
            <w:vAlign w:val="center"/>
          </w:tcPr>
          <w:p w14:paraId="6F56A25A" w14:textId="77777777" w:rsidR="00565D61" w:rsidRPr="009D41D7" w:rsidRDefault="00565D61" w:rsidP="00964177">
            <w:pPr>
              <w:jc w:val="center"/>
              <w:rPr>
                <w:sz w:val="18"/>
                <w:szCs w:val="18"/>
                <w:lang w:val="ru-RU"/>
              </w:rPr>
            </w:pPr>
            <w:r w:rsidRPr="009D41D7">
              <w:rPr>
                <w:kern w:val="24"/>
                <w:sz w:val="18"/>
                <w:szCs w:val="18"/>
                <w:lang w:val="ru-RU"/>
              </w:rPr>
              <w:t>1,5</w:t>
            </w:r>
            <w:r w:rsidRPr="009D41D7">
              <w:rPr>
                <w:kern w:val="24"/>
                <w:sz w:val="18"/>
                <w:szCs w:val="18"/>
                <w:vertAlign w:val="superscript"/>
                <w:lang w:val="ru-RU"/>
              </w:rPr>
              <w:t>@</w:t>
            </w:r>
            <w:r w:rsidRPr="009D41D7">
              <w:rPr>
                <w:kern w:val="24"/>
                <w:sz w:val="18"/>
                <w:szCs w:val="18"/>
                <w:lang w:val="ru-RU"/>
              </w:rPr>
              <w:t xml:space="preserve"> ± 0,3</w:t>
            </w:r>
          </w:p>
        </w:tc>
        <w:tc>
          <w:tcPr>
            <w:tcW w:w="2668" w:type="dxa"/>
            <w:shd w:val="clear" w:color="auto" w:fill="auto"/>
            <w:vAlign w:val="center"/>
          </w:tcPr>
          <w:p w14:paraId="699F3ECE" w14:textId="77777777" w:rsidR="00565D61" w:rsidRPr="009D41D7" w:rsidRDefault="00565D61" w:rsidP="00964177">
            <w:pPr>
              <w:jc w:val="center"/>
              <w:rPr>
                <w:sz w:val="18"/>
                <w:szCs w:val="18"/>
                <w:lang w:val="ru-RU"/>
              </w:rPr>
            </w:pPr>
            <w:r w:rsidRPr="009D41D7">
              <w:rPr>
                <w:kern w:val="24"/>
                <w:sz w:val="18"/>
                <w:szCs w:val="18"/>
                <w:lang w:val="ru-RU"/>
              </w:rPr>
              <w:t>0,4</w:t>
            </w:r>
            <w:r w:rsidRPr="009D41D7">
              <w:rPr>
                <w:kern w:val="24"/>
                <w:sz w:val="18"/>
                <w:szCs w:val="18"/>
                <w:vertAlign w:val="superscript"/>
                <w:lang w:val="ru-RU"/>
              </w:rPr>
              <w:t>@</w:t>
            </w:r>
            <w:r w:rsidRPr="009D41D7">
              <w:rPr>
                <w:kern w:val="24"/>
                <w:sz w:val="18"/>
                <w:szCs w:val="18"/>
                <w:lang w:val="ru-RU"/>
              </w:rPr>
              <w:t xml:space="preserve"> ± 0,1</w:t>
            </w:r>
          </w:p>
        </w:tc>
      </w:tr>
      <w:tr w:rsidR="00565D61" w:rsidRPr="009D41D7" w14:paraId="36E7B533" w14:textId="77777777" w:rsidTr="00964177">
        <w:trPr>
          <w:jc w:val="center"/>
        </w:trPr>
        <w:tc>
          <w:tcPr>
            <w:tcW w:w="3365" w:type="dxa"/>
            <w:shd w:val="clear" w:color="auto" w:fill="auto"/>
            <w:vAlign w:val="center"/>
          </w:tcPr>
          <w:p w14:paraId="3D45098C" w14:textId="77777777" w:rsidR="00565D61" w:rsidRPr="009D41D7" w:rsidRDefault="00565D61" w:rsidP="00964177">
            <w:pPr>
              <w:rPr>
                <w:sz w:val="18"/>
                <w:szCs w:val="18"/>
                <w:lang w:val="ru-RU"/>
              </w:rPr>
            </w:pPr>
            <w:proofErr w:type="spellStart"/>
            <w:r w:rsidRPr="009D41D7">
              <w:rPr>
                <w:kern w:val="24"/>
                <w:sz w:val="18"/>
                <w:szCs w:val="18"/>
                <w:lang w:val="ru-RU"/>
              </w:rPr>
              <w:t>Lens</w:t>
            </w:r>
            <w:proofErr w:type="spellEnd"/>
            <w:r w:rsidRPr="009D41D7">
              <w:rPr>
                <w:kern w:val="24"/>
                <w:sz w:val="18"/>
                <w:szCs w:val="18"/>
                <w:lang w:val="ru-RU"/>
              </w:rPr>
              <w:t xml:space="preserve"> </w:t>
            </w:r>
            <w:proofErr w:type="spellStart"/>
            <w:r w:rsidRPr="009D41D7">
              <w:rPr>
                <w:kern w:val="24"/>
                <w:sz w:val="18"/>
                <w:szCs w:val="18"/>
                <w:lang w:val="ru-RU"/>
              </w:rPr>
              <w:t>of</w:t>
            </w:r>
            <w:proofErr w:type="spellEnd"/>
            <w:r w:rsidRPr="009D41D7">
              <w:rPr>
                <w:kern w:val="24"/>
                <w:sz w:val="18"/>
                <w:szCs w:val="18"/>
                <w:lang w:val="ru-RU"/>
              </w:rPr>
              <w:t xml:space="preserve"> </w:t>
            </w:r>
            <w:proofErr w:type="spellStart"/>
            <w:r w:rsidRPr="009D41D7">
              <w:rPr>
                <w:kern w:val="24"/>
                <w:sz w:val="18"/>
                <w:szCs w:val="18"/>
                <w:lang w:val="ru-RU"/>
              </w:rPr>
              <w:t>the</w:t>
            </w:r>
            <w:proofErr w:type="spellEnd"/>
            <w:r w:rsidRPr="009D41D7">
              <w:rPr>
                <w:kern w:val="24"/>
                <w:sz w:val="18"/>
                <w:szCs w:val="18"/>
                <w:lang w:val="ru-RU"/>
              </w:rPr>
              <w:t xml:space="preserve"> </w:t>
            </w:r>
            <w:proofErr w:type="spellStart"/>
            <w:r w:rsidRPr="009D41D7">
              <w:rPr>
                <w:kern w:val="24"/>
                <w:sz w:val="18"/>
                <w:szCs w:val="18"/>
                <w:lang w:val="ru-RU"/>
              </w:rPr>
              <w:t>eye</w:t>
            </w:r>
            <w:proofErr w:type="spellEnd"/>
          </w:p>
        </w:tc>
        <w:tc>
          <w:tcPr>
            <w:tcW w:w="2668" w:type="dxa"/>
            <w:shd w:val="clear" w:color="auto" w:fill="auto"/>
            <w:vAlign w:val="center"/>
          </w:tcPr>
          <w:p w14:paraId="1C8C19DA" w14:textId="77777777" w:rsidR="00565D61" w:rsidRPr="009D41D7" w:rsidRDefault="00565D61" w:rsidP="00964177">
            <w:pPr>
              <w:jc w:val="center"/>
              <w:rPr>
                <w:sz w:val="18"/>
                <w:szCs w:val="18"/>
                <w:lang w:val="ru-RU"/>
              </w:rPr>
            </w:pPr>
            <w:r w:rsidRPr="009D41D7">
              <w:rPr>
                <w:kern w:val="24"/>
                <w:sz w:val="18"/>
                <w:szCs w:val="18"/>
                <w:lang w:val="ru-RU"/>
              </w:rPr>
              <w:t>8,0</w:t>
            </w:r>
            <w:r w:rsidRPr="009D41D7">
              <w:rPr>
                <w:kern w:val="24"/>
                <w:sz w:val="18"/>
                <w:szCs w:val="18"/>
                <w:vertAlign w:val="superscript"/>
                <w:lang w:val="ru-RU"/>
              </w:rPr>
              <w:t>#</w:t>
            </w:r>
            <w:r w:rsidRPr="009D41D7">
              <w:rPr>
                <w:kern w:val="24"/>
                <w:sz w:val="18"/>
                <w:szCs w:val="18"/>
                <w:lang w:val="ru-RU"/>
              </w:rPr>
              <w:t xml:space="preserve"> ± 1,8</w:t>
            </w:r>
          </w:p>
        </w:tc>
        <w:tc>
          <w:tcPr>
            <w:tcW w:w="2668" w:type="dxa"/>
            <w:shd w:val="clear" w:color="auto" w:fill="auto"/>
            <w:vAlign w:val="center"/>
          </w:tcPr>
          <w:p w14:paraId="45C87971" w14:textId="77777777" w:rsidR="00565D61" w:rsidRPr="009D41D7" w:rsidRDefault="00565D61" w:rsidP="00964177">
            <w:pPr>
              <w:jc w:val="center"/>
              <w:rPr>
                <w:sz w:val="18"/>
                <w:szCs w:val="18"/>
                <w:lang w:val="ru-RU"/>
              </w:rPr>
            </w:pPr>
            <w:r w:rsidRPr="009D41D7">
              <w:rPr>
                <w:kern w:val="24"/>
                <w:sz w:val="18"/>
                <w:szCs w:val="18"/>
                <w:lang w:val="ru-RU"/>
              </w:rPr>
              <w:t>2,3</w:t>
            </w:r>
            <w:r w:rsidRPr="009D41D7">
              <w:rPr>
                <w:kern w:val="24"/>
                <w:sz w:val="18"/>
                <w:szCs w:val="18"/>
                <w:vertAlign w:val="superscript"/>
                <w:lang w:val="ru-RU"/>
              </w:rPr>
              <w:t>#</w:t>
            </w:r>
            <w:r w:rsidRPr="009D41D7">
              <w:rPr>
                <w:kern w:val="24"/>
                <w:sz w:val="18"/>
                <w:szCs w:val="18"/>
                <w:lang w:val="ru-RU"/>
              </w:rPr>
              <w:t xml:space="preserve"> ± 0,5</w:t>
            </w:r>
          </w:p>
        </w:tc>
      </w:tr>
      <w:tr w:rsidR="00565D61" w:rsidRPr="009D41D7" w14:paraId="3E8E5AE8" w14:textId="77777777" w:rsidTr="00964177">
        <w:trPr>
          <w:jc w:val="center"/>
        </w:trPr>
        <w:tc>
          <w:tcPr>
            <w:tcW w:w="3365" w:type="dxa"/>
            <w:shd w:val="clear" w:color="auto" w:fill="auto"/>
            <w:vAlign w:val="center"/>
          </w:tcPr>
          <w:p w14:paraId="721F3480" w14:textId="77777777" w:rsidR="00565D61" w:rsidRPr="009D41D7" w:rsidRDefault="00565D61" w:rsidP="00964177">
            <w:pPr>
              <w:rPr>
                <w:sz w:val="18"/>
                <w:szCs w:val="18"/>
                <w:lang w:val="ru-RU"/>
              </w:rPr>
            </w:pPr>
            <w:proofErr w:type="spellStart"/>
            <w:r w:rsidRPr="009D41D7">
              <w:rPr>
                <w:kern w:val="24"/>
                <w:sz w:val="18"/>
                <w:szCs w:val="18"/>
                <w:lang w:val="ru-RU"/>
              </w:rPr>
              <w:t>Skin</w:t>
            </w:r>
            <w:proofErr w:type="spellEnd"/>
            <w:r w:rsidRPr="009D41D7">
              <w:rPr>
                <w:kern w:val="24"/>
                <w:sz w:val="18"/>
                <w:szCs w:val="18"/>
                <w:lang w:val="ru-RU"/>
              </w:rPr>
              <w:t xml:space="preserve"> </w:t>
            </w:r>
            <w:proofErr w:type="spellStart"/>
            <w:r w:rsidRPr="009D41D7">
              <w:rPr>
                <w:kern w:val="24"/>
                <w:sz w:val="18"/>
                <w:szCs w:val="18"/>
                <w:lang w:val="ru-RU"/>
              </w:rPr>
              <w:t>on</w:t>
            </w:r>
            <w:proofErr w:type="spellEnd"/>
            <w:r w:rsidRPr="009D41D7">
              <w:rPr>
                <w:kern w:val="24"/>
                <w:sz w:val="18"/>
                <w:szCs w:val="18"/>
                <w:lang w:val="ru-RU"/>
              </w:rPr>
              <w:t xml:space="preserve"> </w:t>
            </w:r>
            <w:proofErr w:type="spellStart"/>
            <w:r w:rsidRPr="009D41D7">
              <w:rPr>
                <w:kern w:val="24"/>
                <w:sz w:val="18"/>
                <w:szCs w:val="18"/>
                <w:lang w:val="ru-RU"/>
              </w:rPr>
              <w:t>the</w:t>
            </w:r>
            <w:proofErr w:type="spellEnd"/>
            <w:r w:rsidRPr="009D41D7">
              <w:rPr>
                <w:kern w:val="24"/>
                <w:sz w:val="18"/>
                <w:szCs w:val="18"/>
                <w:lang w:val="ru-RU"/>
              </w:rPr>
              <w:t xml:space="preserve"> </w:t>
            </w:r>
            <w:proofErr w:type="spellStart"/>
            <w:r w:rsidRPr="009D41D7">
              <w:rPr>
                <w:kern w:val="24"/>
                <w:sz w:val="18"/>
                <w:szCs w:val="18"/>
                <w:lang w:val="ru-RU"/>
              </w:rPr>
              <w:t>face</w:t>
            </w:r>
            <w:proofErr w:type="spellEnd"/>
          </w:p>
        </w:tc>
        <w:tc>
          <w:tcPr>
            <w:tcW w:w="2668" w:type="dxa"/>
            <w:shd w:val="clear" w:color="auto" w:fill="auto"/>
            <w:vAlign w:val="center"/>
          </w:tcPr>
          <w:p w14:paraId="322DFD93" w14:textId="77777777" w:rsidR="00565D61" w:rsidRPr="009D41D7" w:rsidRDefault="00565D61" w:rsidP="00964177">
            <w:pPr>
              <w:jc w:val="center"/>
              <w:rPr>
                <w:sz w:val="18"/>
                <w:szCs w:val="18"/>
                <w:lang w:val="ru-RU"/>
              </w:rPr>
            </w:pPr>
            <w:r w:rsidRPr="009D41D7">
              <w:rPr>
                <w:kern w:val="24"/>
                <w:sz w:val="18"/>
                <w:szCs w:val="18"/>
                <w:lang w:val="ru-RU"/>
              </w:rPr>
              <w:t>10</w:t>
            </w:r>
            <w:r w:rsidRPr="009D41D7">
              <w:rPr>
                <w:kern w:val="24"/>
                <w:sz w:val="18"/>
                <w:szCs w:val="18"/>
                <w:vertAlign w:val="superscript"/>
                <w:lang w:val="ru-RU"/>
              </w:rPr>
              <w:t>#</w:t>
            </w:r>
            <w:r w:rsidRPr="009D41D7">
              <w:rPr>
                <w:kern w:val="24"/>
                <w:sz w:val="18"/>
                <w:szCs w:val="18"/>
                <w:lang w:val="ru-RU"/>
              </w:rPr>
              <w:t xml:space="preserve"> ± 2</w:t>
            </w:r>
          </w:p>
        </w:tc>
        <w:tc>
          <w:tcPr>
            <w:tcW w:w="2668" w:type="dxa"/>
            <w:shd w:val="clear" w:color="auto" w:fill="auto"/>
            <w:vAlign w:val="center"/>
          </w:tcPr>
          <w:p w14:paraId="2965B99C" w14:textId="77777777" w:rsidR="00565D61" w:rsidRPr="009D41D7" w:rsidRDefault="00565D61" w:rsidP="00964177">
            <w:pPr>
              <w:jc w:val="center"/>
              <w:rPr>
                <w:sz w:val="18"/>
                <w:szCs w:val="18"/>
                <w:lang w:val="ru-RU"/>
              </w:rPr>
            </w:pPr>
            <w:r w:rsidRPr="009D41D7">
              <w:rPr>
                <w:kern w:val="24"/>
                <w:sz w:val="18"/>
                <w:szCs w:val="18"/>
                <w:lang w:val="ru-RU"/>
              </w:rPr>
              <w:t>2,7</w:t>
            </w:r>
            <w:r w:rsidRPr="009D41D7">
              <w:rPr>
                <w:kern w:val="24"/>
                <w:sz w:val="18"/>
                <w:szCs w:val="18"/>
                <w:vertAlign w:val="superscript"/>
                <w:lang w:val="ru-RU"/>
              </w:rPr>
              <w:t>#</w:t>
            </w:r>
            <w:r w:rsidRPr="009D41D7">
              <w:rPr>
                <w:kern w:val="24"/>
                <w:sz w:val="18"/>
                <w:szCs w:val="18"/>
                <w:lang w:val="ru-RU"/>
              </w:rPr>
              <w:t xml:space="preserve"> ± 0,6</w:t>
            </w:r>
          </w:p>
        </w:tc>
      </w:tr>
      <w:tr w:rsidR="00565D61" w:rsidRPr="009D41D7" w14:paraId="5C93B32C" w14:textId="77777777" w:rsidTr="00964177">
        <w:trPr>
          <w:jc w:val="center"/>
        </w:trPr>
        <w:tc>
          <w:tcPr>
            <w:tcW w:w="3365" w:type="dxa"/>
            <w:shd w:val="clear" w:color="auto" w:fill="auto"/>
            <w:vAlign w:val="center"/>
          </w:tcPr>
          <w:p w14:paraId="764249D3" w14:textId="77777777" w:rsidR="00565D61" w:rsidRPr="009D41D7" w:rsidRDefault="00565D61" w:rsidP="00964177">
            <w:pPr>
              <w:rPr>
                <w:sz w:val="18"/>
                <w:szCs w:val="18"/>
                <w:lang w:val="ru-RU"/>
              </w:rPr>
            </w:pPr>
            <w:proofErr w:type="spellStart"/>
            <w:r w:rsidRPr="009D41D7">
              <w:rPr>
                <w:kern w:val="24"/>
                <w:sz w:val="18"/>
                <w:szCs w:val="18"/>
                <w:lang w:val="ru-RU"/>
              </w:rPr>
              <w:t>Gonads</w:t>
            </w:r>
            <w:proofErr w:type="spellEnd"/>
          </w:p>
        </w:tc>
        <w:tc>
          <w:tcPr>
            <w:tcW w:w="2668" w:type="dxa"/>
            <w:shd w:val="clear" w:color="auto" w:fill="auto"/>
            <w:vAlign w:val="center"/>
          </w:tcPr>
          <w:p w14:paraId="681711CB" w14:textId="77777777" w:rsidR="00565D61" w:rsidRPr="009D41D7" w:rsidRDefault="00565D61" w:rsidP="00964177">
            <w:pPr>
              <w:jc w:val="center"/>
              <w:rPr>
                <w:sz w:val="18"/>
                <w:szCs w:val="18"/>
                <w:lang w:val="ru-RU"/>
              </w:rPr>
            </w:pPr>
            <w:r w:rsidRPr="009D41D7">
              <w:rPr>
                <w:kern w:val="24"/>
                <w:sz w:val="18"/>
                <w:szCs w:val="18"/>
                <w:lang w:val="ru-RU"/>
              </w:rPr>
              <w:t>12</w:t>
            </w:r>
            <w:r w:rsidRPr="009D41D7">
              <w:rPr>
                <w:kern w:val="24"/>
                <w:sz w:val="18"/>
                <w:szCs w:val="18"/>
                <w:vertAlign w:val="superscript"/>
                <w:lang w:val="ru-RU"/>
              </w:rPr>
              <w:t>#</w:t>
            </w:r>
            <w:r w:rsidRPr="009D41D7">
              <w:rPr>
                <w:kern w:val="24"/>
                <w:sz w:val="18"/>
                <w:szCs w:val="18"/>
                <w:lang w:val="ru-RU"/>
              </w:rPr>
              <w:t xml:space="preserve"> ± 5</w:t>
            </w:r>
          </w:p>
        </w:tc>
        <w:tc>
          <w:tcPr>
            <w:tcW w:w="2668" w:type="dxa"/>
            <w:shd w:val="clear" w:color="auto" w:fill="auto"/>
            <w:vAlign w:val="center"/>
          </w:tcPr>
          <w:p w14:paraId="58129966" w14:textId="77777777" w:rsidR="00565D61" w:rsidRPr="009D41D7" w:rsidRDefault="00565D61" w:rsidP="00964177">
            <w:pPr>
              <w:jc w:val="center"/>
              <w:rPr>
                <w:sz w:val="18"/>
                <w:szCs w:val="18"/>
                <w:lang w:val="ru-RU"/>
              </w:rPr>
            </w:pPr>
            <w:r w:rsidRPr="009D41D7">
              <w:rPr>
                <w:kern w:val="24"/>
                <w:sz w:val="18"/>
                <w:szCs w:val="18"/>
                <w:lang w:val="ru-RU"/>
              </w:rPr>
              <w:t>3,4</w:t>
            </w:r>
            <w:r w:rsidRPr="009D41D7">
              <w:rPr>
                <w:kern w:val="24"/>
                <w:sz w:val="18"/>
                <w:szCs w:val="18"/>
                <w:vertAlign w:val="superscript"/>
                <w:lang w:val="ru-RU"/>
              </w:rPr>
              <w:t>#</w:t>
            </w:r>
            <w:r w:rsidRPr="009D41D7">
              <w:rPr>
                <w:kern w:val="24"/>
                <w:sz w:val="18"/>
                <w:szCs w:val="18"/>
                <w:lang w:val="ru-RU"/>
              </w:rPr>
              <w:t xml:space="preserve"> ± 1,3</w:t>
            </w:r>
          </w:p>
        </w:tc>
      </w:tr>
      <w:tr w:rsidR="00565D61" w:rsidRPr="009D41D7" w14:paraId="69759368" w14:textId="77777777" w:rsidTr="00964177">
        <w:trPr>
          <w:jc w:val="center"/>
        </w:trPr>
        <w:tc>
          <w:tcPr>
            <w:tcW w:w="3365" w:type="dxa"/>
            <w:shd w:val="clear" w:color="auto" w:fill="auto"/>
            <w:vAlign w:val="center"/>
          </w:tcPr>
          <w:p w14:paraId="294D8603" w14:textId="77777777" w:rsidR="00565D61" w:rsidRPr="009D41D7" w:rsidRDefault="00565D61" w:rsidP="00964177">
            <w:pPr>
              <w:rPr>
                <w:kern w:val="24"/>
                <w:sz w:val="18"/>
                <w:szCs w:val="18"/>
                <w:lang w:val="ru-RU"/>
              </w:rPr>
            </w:pPr>
            <w:proofErr w:type="spellStart"/>
            <w:r w:rsidRPr="009D41D7">
              <w:rPr>
                <w:kern w:val="24"/>
                <w:sz w:val="18"/>
                <w:szCs w:val="18"/>
                <w:lang w:val="ru-RU"/>
              </w:rPr>
              <w:t>Hand</w:t>
            </w:r>
            <w:proofErr w:type="spellEnd"/>
            <w:r w:rsidRPr="009D41D7">
              <w:rPr>
                <w:kern w:val="24"/>
                <w:sz w:val="18"/>
                <w:szCs w:val="18"/>
                <w:lang w:val="ru-RU"/>
              </w:rPr>
              <w:t xml:space="preserve"> </w:t>
            </w:r>
            <w:proofErr w:type="spellStart"/>
            <w:r w:rsidRPr="009D41D7">
              <w:rPr>
                <w:kern w:val="24"/>
                <w:sz w:val="18"/>
                <w:szCs w:val="18"/>
                <w:lang w:val="ru-RU"/>
              </w:rPr>
              <w:t>skin</w:t>
            </w:r>
            <w:proofErr w:type="spellEnd"/>
          </w:p>
        </w:tc>
        <w:tc>
          <w:tcPr>
            <w:tcW w:w="2668" w:type="dxa"/>
            <w:shd w:val="clear" w:color="auto" w:fill="auto"/>
            <w:vAlign w:val="center"/>
          </w:tcPr>
          <w:p w14:paraId="1E1AF191" w14:textId="77777777" w:rsidR="00565D61" w:rsidRPr="009D41D7" w:rsidRDefault="00565D61" w:rsidP="00964177">
            <w:pPr>
              <w:jc w:val="center"/>
              <w:rPr>
                <w:sz w:val="18"/>
                <w:szCs w:val="18"/>
                <w:lang w:val="ru-RU"/>
              </w:rPr>
            </w:pPr>
            <w:r w:rsidRPr="009D41D7">
              <w:rPr>
                <w:kern w:val="24"/>
                <w:sz w:val="18"/>
                <w:szCs w:val="18"/>
                <w:lang w:val="ru-RU"/>
              </w:rPr>
              <w:t>680</w:t>
            </w:r>
            <w:r w:rsidRPr="009D41D7">
              <w:rPr>
                <w:kern w:val="24"/>
                <w:sz w:val="18"/>
                <w:szCs w:val="18"/>
                <w:vertAlign w:val="superscript"/>
                <w:lang w:val="ru-RU"/>
              </w:rPr>
              <w:t>#</w:t>
            </w:r>
            <w:r w:rsidRPr="009D41D7">
              <w:rPr>
                <w:kern w:val="24"/>
                <w:sz w:val="18"/>
                <w:szCs w:val="18"/>
                <w:lang w:val="ru-RU"/>
              </w:rPr>
              <w:t xml:space="preserve"> ± 180</w:t>
            </w:r>
          </w:p>
        </w:tc>
        <w:tc>
          <w:tcPr>
            <w:tcW w:w="2668" w:type="dxa"/>
            <w:shd w:val="clear" w:color="auto" w:fill="auto"/>
            <w:vAlign w:val="center"/>
          </w:tcPr>
          <w:p w14:paraId="0AB1FE4D" w14:textId="77777777" w:rsidR="00565D61" w:rsidRPr="009D41D7" w:rsidRDefault="00565D61" w:rsidP="00964177">
            <w:pPr>
              <w:jc w:val="center"/>
              <w:rPr>
                <w:sz w:val="18"/>
                <w:szCs w:val="18"/>
                <w:lang w:val="ru-RU"/>
              </w:rPr>
            </w:pPr>
            <w:r w:rsidRPr="009D41D7">
              <w:rPr>
                <w:kern w:val="24"/>
                <w:sz w:val="18"/>
                <w:szCs w:val="18"/>
                <w:lang w:val="ru-RU"/>
              </w:rPr>
              <w:t>190</w:t>
            </w:r>
            <w:r w:rsidRPr="009D41D7">
              <w:rPr>
                <w:kern w:val="24"/>
                <w:sz w:val="18"/>
                <w:szCs w:val="18"/>
                <w:vertAlign w:val="superscript"/>
                <w:lang w:val="ru-RU"/>
              </w:rPr>
              <w:t>#</w:t>
            </w:r>
            <w:r w:rsidRPr="009D41D7">
              <w:rPr>
                <w:kern w:val="24"/>
                <w:sz w:val="18"/>
                <w:szCs w:val="18"/>
                <w:lang w:val="ru-RU"/>
              </w:rPr>
              <w:t xml:space="preserve"> ± 50</w:t>
            </w:r>
          </w:p>
        </w:tc>
      </w:tr>
    </w:tbl>
    <w:p w14:paraId="598A4904" w14:textId="5EA4E8E7" w:rsidR="00565D61" w:rsidRPr="009D41D7" w:rsidRDefault="00565D61" w:rsidP="00091663">
      <w:pPr>
        <w:ind w:firstLine="567"/>
        <w:jc w:val="both"/>
        <w:rPr>
          <w:sz w:val="18"/>
          <w:szCs w:val="18"/>
          <w:lang w:val="en-US"/>
        </w:rPr>
      </w:pPr>
      <w:r w:rsidRPr="009D41D7">
        <w:rPr>
          <w:kern w:val="24"/>
          <w:sz w:val="18"/>
          <w:szCs w:val="18"/>
          <w:vertAlign w:val="superscript"/>
          <w:lang w:val="en-US"/>
        </w:rPr>
        <w:t>@</w:t>
      </w:r>
      <w:r w:rsidRPr="009D41D7">
        <w:rPr>
          <w:sz w:val="18"/>
          <w:szCs w:val="18"/>
          <w:lang w:val="en-US"/>
        </w:rPr>
        <w:t xml:space="preserve"> – is the effective dose; </w:t>
      </w:r>
      <w:r w:rsidRPr="009D41D7">
        <w:rPr>
          <w:kern w:val="24"/>
          <w:sz w:val="18"/>
          <w:szCs w:val="18"/>
          <w:vertAlign w:val="superscript"/>
          <w:lang w:val="en-US"/>
        </w:rPr>
        <w:t>#</w:t>
      </w:r>
      <w:r w:rsidRPr="009D41D7">
        <w:rPr>
          <w:sz w:val="18"/>
          <w:szCs w:val="18"/>
          <w:lang w:val="en-US"/>
        </w:rPr>
        <w:t xml:space="preserve"> – equivalent dose; </w:t>
      </w:r>
      <w:r w:rsidRPr="009D41D7">
        <w:rPr>
          <w:kern w:val="24"/>
          <w:sz w:val="18"/>
          <w:szCs w:val="18"/>
          <w:vertAlign w:val="superscript"/>
          <w:lang w:val="en-US"/>
        </w:rPr>
        <w:t>$</w:t>
      </w:r>
      <w:r w:rsidRPr="009D41D7">
        <w:rPr>
          <w:sz w:val="18"/>
          <w:szCs w:val="18"/>
          <w:lang w:val="en-US"/>
        </w:rPr>
        <w:t xml:space="preserve"> – standard deviation estimate.</w:t>
      </w:r>
    </w:p>
    <w:p w14:paraId="0C792C09" w14:textId="77777777" w:rsidR="00091663" w:rsidRPr="009D41D7" w:rsidRDefault="00091663" w:rsidP="00565D61">
      <w:pPr>
        <w:ind w:firstLine="567"/>
        <w:rPr>
          <w:sz w:val="20"/>
          <w:lang w:val="en-US"/>
        </w:rPr>
      </w:pPr>
    </w:p>
    <w:p w14:paraId="00CC5DC6" w14:textId="4E594A29" w:rsidR="002B38CB" w:rsidRPr="009D41D7" w:rsidRDefault="00565D61" w:rsidP="00091663">
      <w:pPr>
        <w:spacing w:line="260" w:lineRule="atLeast"/>
        <w:ind w:firstLine="567"/>
        <w:rPr>
          <w:sz w:val="20"/>
          <w:lang w:val="en-US"/>
        </w:rPr>
      </w:pPr>
      <w:r w:rsidRPr="009D41D7">
        <w:rPr>
          <w:sz w:val="20"/>
          <w:lang w:val="en-US"/>
        </w:rPr>
        <w:t>All the above data and conclusions refer to raw materials that have undergone deep purification from radiogenic impurities. When irradiated nuclear materials are used as a raw material for the manufacture of MNUP-fuel, the levels of gamma-neutron irradiation of personnel are expected to be significantly higher and will differ from the picture presented in the article.</w:t>
      </w:r>
    </w:p>
    <w:p w14:paraId="3BC0421A" w14:textId="00A1DC4D" w:rsidR="00AC059A" w:rsidRPr="009D41D7" w:rsidRDefault="00AC059A" w:rsidP="00AC059A">
      <w:pPr>
        <w:pStyle w:val="2"/>
        <w:numPr>
          <w:ilvl w:val="1"/>
          <w:numId w:val="10"/>
        </w:numPr>
        <w:rPr>
          <w:lang w:val="ru-RU"/>
        </w:rPr>
      </w:pPr>
      <w:r w:rsidRPr="009D41D7">
        <w:rPr>
          <w:lang w:val="ru-RU"/>
        </w:rPr>
        <w:t>CONCLUSIONS.</w:t>
      </w:r>
    </w:p>
    <w:p w14:paraId="6B7CE596" w14:textId="77777777" w:rsidR="00AC059A" w:rsidRPr="009D41D7" w:rsidRDefault="00AC059A" w:rsidP="009D41D7">
      <w:pPr>
        <w:spacing w:line="260" w:lineRule="atLeast"/>
        <w:ind w:firstLine="567"/>
        <w:jc w:val="both"/>
        <w:rPr>
          <w:sz w:val="20"/>
          <w:lang w:val="en-US"/>
        </w:rPr>
      </w:pPr>
      <w:r w:rsidRPr="009D41D7">
        <w:rPr>
          <w:sz w:val="20"/>
          <w:lang w:val="en-US"/>
        </w:rPr>
        <w:t>Personnel are exposed to mixed gamma-neutron irradiation with a significant contribution from the low-energy component of photon radiation. Equivalent doses of irradiation of the lens of the eye and the skin of the face are currently far from the established standards and do not require the introduction of instrumental control. It is important to note that the equivalent dose of irradiation of the lower abdomen and skin of the hands, although it is also far from the established standards, but with an increase in the intensity of work and, as a consequence of the intensity of the radiation fields, is able to overcome the established standards much earlier than the effective dose of irradiation determined by the indications chest dosimeter.</w:t>
      </w:r>
    </w:p>
    <w:p w14:paraId="1B08CD7F" w14:textId="4FE38634" w:rsidR="00AC059A" w:rsidRPr="009D41D7" w:rsidRDefault="00AC059A" w:rsidP="009D41D7">
      <w:pPr>
        <w:spacing w:line="260" w:lineRule="atLeast"/>
        <w:ind w:firstLine="567"/>
        <w:jc w:val="both"/>
        <w:rPr>
          <w:sz w:val="20"/>
          <w:lang w:val="en-US"/>
        </w:rPr>
      </w:pPr>
      <w:r w:rsidRPr="009D41D7">
        <w:rPr>
          <w:sz w:val="20"/>
          <w:lang w:val="en-US"/>
        </w:rPr>
        <w:t xml:space="preserve">The neutron radiation spectra formed in the workplace have a significantly lower average energy than the neutron radiation spectrum of the calibration facility. Therefore, for the albedo </w:t>
      </w:r>
      <w:proofErr w:type="spellStart"/>
      <w:r w:rsidRPr="009D41D7">
        <w:rPr>
          <w:sz w:val="20"/>
          <w:lang w:val="en-US"/>
        </w:rPr>
        <w:t>thermoluminescent</w:t>
      </w:r>
      <w:proofErr w:type="spellEnd"/>
      <w:r w:rsidRPr="009D41D7">
        <w:rPr>
          <w:sz w:val="20"/>
          <w:lang w:val="en-US"/>
        </w:rPr>
        <w:t xml:space="preserve"> dosimeters used at the enterprise, it is recommended to introduce correction coefficients.</w:t>
      </w:r>
    </w:p>
    <w:p w14:paraId="29DBFDB8" w14:textId="77777777" w:rsidR="00091663" w:rsidRPr="009D41D7" w:rsidRDefault="00091663" w:rsidP="00091663">
      <w:pPr>
        <w:spacing w:line="260" w:lineRule="atLeast"/>
        <w:ind w:firstLine="567"/>
        <w:rPr>
          <w:i/>
          <w:sz w:val="20"/>
          <w:lang w:val="en-US"/>
        </w:rPr>
      </w:pPr>
    </w:p>
    <w:p w14:paraId="433FE097" w14:textId="77777777" w:rsidR="00D26ADA" w:rsidRPr="009D41D7" w:rsidRDefault="00D26ADA" w:rsidP="00537496">
      <w:pPr>
        <w:pStyle w:val="Otherunnumberedheadings"/>
        <w:rPr>
          <w:rFonts w:asciiTheme="minorHAnsi" w:hAnsiTheme="minorHAnsi"/>
          <w:lang w:val="en-US"/>
        </w:rPr>
      </w:pPr>
      <w:r w:rsidRPr="009D41D7">
        <w:lastRenderedPageBreak/>
        <w:t>References</w:t>
      </w:r>
    </w:p>
    <w:p w14:paraId="77C7CD86" w14:textId="2677AF45" w:rsidR="006E4E36" w:rsidRPr="009D41D7" w:rsidRDefault="006E4E36" w:rsidP="006E4E36">
      <w:pPr>
        <w:pStyle w:val="Referencelist"/>
        <w:rPr>
          <w:lang w:val="ru-RU"/>
        </w:rPr>
      </w:pPr>
      <w:proofErr w:type="spellStart"/>
      <w:r w:rsidRPr="009D41D7">
        <w:rPr>
          <w:lang w:val="en-US"/>
        </w:rPr>
        <w:t>Dolgodvorov</w:t>
      </w:r>
      <w:proofErr w:type="spellEnd"/>
      <w:r w:rsidRPr="009D41D7">
        <w:rPr>
          <w:lang w:val="en-US"/>
        </w:rPr>
        <w:t xml:space="preserve"> A.P. Modeling the behavior of fission products in nitride fuel: Ph.D. thesis. tech. </w:t>
      </w:r>
      <w:proofErr w:type="spellStart"/>
      <w:r w:rsidRPr="009D41D7">
        <w:rPr>
          <w:lang w:val="ru-RU"/>
        </w:rPr>
        <w:t>Sci</w:t>
      </w:r>
      <w:proofErr w:type="spellEnd"/>
      <w:r w:rsidRPr="009D41D7">
        <w:rPr>
          <w:lang w:val="ru-RU"/>
        </w:rPr>
        <w:t xml:space="preserve">., IBRAE RAN, </w:t>
      </w:r>
      <w:proofErr w:type="spellStart"/>
      <w:r w:rsidRPr="009D41D7">
        <w:rPr>
          <w:lang w:val="ru-RU"/>
        </w:rPr>
        <w:t>Moscow</w:t>
      </w:r>
      <w:proofErr w:type="spellEnd"/>
      <w:r w:rsidRPr="009D41D7">
        <w:rPr>
          <w:lang w:val="ru-RU"/>
        </w:rPr>
        <w:t>, 2017. - 128 с.</w:t>
      </w:r>
    </w:p>
    <w:p w14:paraId="47247A7A" w14:textId="63331B2C" w:rsidR="006E4E36" w:rsidRPr="00817B5B" w:rsidRDefault="006E4E36" w:rsidP="006E4E36">
      <w:pPr>
        <w:pStyle w:val="Referencelist"/>
        <w:rPr>
          <w:lang w:val="en-US"/>
        </w:rPr>
      </w:pPr>
      <w:proofErr w:type="spellStart"/>
      <w:r w:rsidRPr="009D41D7">
        <w:rPr>
          <w:lang w:val="en-US"/>
        </w:rPr>
        <w:t>Glazov</w:t>
      </w:r>
      <w:proofErr w:type="spellEnd"/>
      <w:r w:rsidRPr="009D41D7">
        <w:rPr>
          <w:lang w:val="en-US"/>
        </w:rPr>
        <w:t xml:space="preserve"> A.G., </w:t>
      </w:r>
      <w:proofErr w:type="spellStart"/>
      <w:r w:rsidRPr="009D41D7">
        <w:rPr>
          <w:lang w:val="en-US"/>
        </w:rPr>
        <w:t>Leonov</w:t>
      </w:r>
      <w:proofErr w:type="spellEnd"/>
      <w:r w:rsidRPr="009D41D7">
        <w:rPr>
          <w:lang w:val="en-US"/>
        </w:rPr>
        <w:t xml:space="preserve"> V.N., </w:t>
      </w:r>
      <w:proofErr w:type="spellStart"/>
      <w:r w:rsidRPr="009D41D7">
        <w:rPr>
          <w:lang w:val="en-US"/>
        </w:rPr>
        <w:t>Orlov</w:t>
      </w:r>
      <w:proofErr w:type="spellEnd"/>
      <w:r w:rsidRPr="009D41D7">
        <w:rPr>
          <w:lang w:val="en-US"/>
        </w:rPr>
        <w:t xml:space="preserve"> V.V. et al. Reactor BREST and on-site nuclear fuel cycle. </w:t>
      </w:r>
      <w:r w:rsidRPr="00817B5B">
        <w:rPr>
          <w:lang w:val="en-US"/>
        </w:rPr>
        <w:t>Atomic Energy 103 (2007) 15–21.</w:t>
      </w:r>
    </w:p>
    <w:p w14:paraId="5D7B6A44" w14:textId="3D26B1AF" w:rsidR="006E4E36" w:rsidRPr="009D41D7" w:rsidRDefault="006E4E36" w:rsidP="006E4E36">
      <w:pPr>
        <w:pStyle w:val="Referencelist"/>
        <w:rPr>
          <w:lang w:val="ru-RU"/>
        </w:rPr>
      </w:pPr>
      <w:r w:rsidRPr="009D41D7">
        <w:rPr>
          <w:lang w:val="en-US"/>
        </w:rPr>
        <w:t xml:space="preserve">Radiation safety standards NRB-99/2009. Sanitary rules and regulations </w:t>
      </w:r>
      <w:proofErr w:type="spellStart"/>
      <w:r w:rsidRPr="009D41D7">
        <w:rPr>
          <w:lang w:val="en-US"/>
        </w:rPr>
        <w:t>SanPiN</w:t>
      </w:r>
      <w:proofErr w:type="spellEnd"/>
      <w:r w:rsidRPr="009D41D7">
        <w:rPr>
          <w:lang w:val="en-US"/>
        </w:rPr>
        <w:t xml:space="preserve"> 2.6.1.2523 - 09. </w:t>
      </w:r>
      <w:proofErr w:type="spellStart"/>
      <w:r w:rsidRPr="009D41D7">
        <w:rPr>
          <w:lang w:val="ru-RU"/>
        </w:rPr>
        <w:t>Rospotrebnadzor</w:t>
      </w:r>
      <w:proofErr w:type="spellEnd"/>
      <w:r w:rsidRPr="009D41D7">
        <w:rPr>
          <w:lang w:val="ru-RU"/>
        </w:rPr>
        <w:t>, 2009, 100 с.</w:t>
      </w:r>
    </w:p>
    <w:p w14:paraId="62A8ABA3" w14:textId="73C59243" w:rsidR="006E4E36" w:rsidRPr="009D41D7" w:rsidRDefault="006E4E36" w:rsidP="006E4E36">
      <w:pPr>
        <w:pStyle w:val="Referencelist"/>
      </w:pPr>
      <w:proofErr w:type="spellStart"/>
      <w:r w:rsidRPr="009D41D7">
        <w:t>Shultis</w:t>
      </w:r>
      <w:proofErr w:type="spellEnd"/>
      <w:r w:rsidRPr="009D41D7">
        <w:t xml:space="preserve">, J. Kenneth; Richard E. </w:t>
      </w:r>
      <w:proofErr w:type="spellStart"/>
      <w:r w:rsidRPr="009D41D7">
        <w:t>Faw</w:t>
      </w:r>
      <w:proofErr w:type="spellEnd"/>
      <w:r w:rsidRPr="009D41D7">
        <w:t xml:space="preserve">. </w:t>
      </w:r>
      <w:proofErr w:type="spellStart"/>
      <w:proofErr w:type="gramStart"/>
      <w:r w:rsidRPr="009D41D7">
        <w:t>стр</w:t>
      </w:r>
      <w:proofErr w:type="spellEnd"/>
      <w:proofErr w:type="gramEnd"/>
      <w:r w:rsidRPr="009D41D7">
        <w:t xml:space="preserve">. 141, </w:t>
      </w:r>
      <w:proofErr w:type="spellStart"/>
      <w:r w:rsidRPr="009D41D7">
        <w:t>табл</w:t>
      </w:r>
      <w:proofErr w:type="spellEnd"/>
      <w:r w:rsidRPr="009D41D7">
        <w:t>. 6.2 // Fundamentals of Nuclear Science and Engineering. — CRC Press, 2008.</w:t>
      </w:r>
    </w:p>
    <w:p w14:paraId="7BCD6C7F" w14:textId="529EDD2E" w:rsidR="006E4E36" w:rsidRPr="009D41D7" w:rsidRDefault="006E4E36" w:rsidP="006E4E36">
      <w:pPr>
        <w:pStyle w:val="Referencelist"/>
      </w:pPr>
      <w:r w:rsidRPr="009D41D7">
        <w:t>Physics and Fuel Performance of Reactor-Based Plutonium Disposition. Workshop Proceedings - Paris, France, 28-30 September 1998. Nuclear Energy Agency</w:t>
      </w:r>
    </w:p>
    <w:p w14:paraId="12C82DA4" w14:textId="3634DE5A" w:rsidR="006E4E36" w:rsidRPr="009D41D7" w:rsidRDefault="006E4E36" w:rsidP="006E4E36">
      <w:pPr>
        <w:pStyle w:val="Referencelist"/>
      </w:pPr>
      <w:r w:rsidRPr="009D41D7">
        <w:rPr>
          <w:lang w:val="en-US"/>
        </w:rPr>
        <w:t xml:space="preserve">A.G. </w:t>
      </w:r>
      <w:proofErr w:type="spellStart"/>
      <w:r w:rsidRPr="009D41D7">
        <w:rPr>
          <w:lang w:val="en-US"/>
        </w:rPr>
        <w:t>Khabakhpashev</w:t>
      </w:r>
      <w:proofErr w:type="spellEnd"/>
      <w:r w:rsidRPr="009D41D7">
        <w:rPr>
          <w:lang w:val="en-US"/>
        </w:rPr>
        <w:t>. Neutron spectrum of Po-</w:t>
      </w:r>
      <w:r w:rsidRPr="009D41D7">
        <w:rPr>
          <w:lang w:val="ru-RU"/>
        </w:rPr>
        <w:t>α</w:t>
      </w:r>
      <w:r w:rsidRPr="009D41D7">
        <w:rPr>
          <w:lang w:val="en-US"/>
        </w:rPr>
        <w:t xml:space="preserve">-O source. </w:t>
      </w:r>
      <w:proofErr w:type="spellStart"/>
      <w:r w:rsidRPr="009D41D7">
        <w:rPr>
          <w:lang w:val="ru-RU"/>
        </w:rPr>
        <w:t>Atomic</w:t>
      </w:r>
      <w:proofErr w:type="spellEnd"/>
      <w:r w:rsidRPr="009D41D7">
        <w:rPr>
          <w:lang w:val="ru-RU"/>
        </w:rPr>
        <w:t xml:space="preserve"> </w:t>
      </w:r>
      <w:proofErr w:type="spellStart"/>
      <w:r w:rsidRPr="009D41D7">
        <w:rPr>
          <w:lang w:val="ru-RU"/>
        </w:rPr>
        <w:t>Energy</w:t>
      </w:r>
      <w:proofErr w:type="spellEnd"/>
      <w:r w:rsidRPr="009D41D7">
        <w:rPr>
          <w:lang w:val="ru-RU"/>
        </w:rPr>
        <w:t xml:space="preserve">. </w:t>
      </w:r>
      <w:proofErr w:type="spellStart"/>
      <w:r w:rsidRPr="009D41D7">
        <w:rPr>
          <w:lang w:val="ru-RU"/>
        </w:rPr>
        <w:t>Volume</w:t>
      </w:r>
      <w:proofErr w:type="spellEnd"/>
      <w:r w:rsidRPr="009D41D7">
        <w:rPr>
          <w:lang w:val="ru-RU"/>
        </w:rPr>
        <w:t xml:space="preserve"> 7, </w:t>
      </w:r>
      <w:proofErr w:type="spellStart"/>
      <w:r w:rsidRPr="009D41D7">
        <w:rPr>
          <w:lang w:val="ru-RU"/>
        </w:rPr>
        <w:t>no</w:t>
      </w:r>
      <w:proofErr w:type="spellEnd"/>
      <w:r w:rsidRPr="009D41D7">
        <w:rPr>
          <w:lang w:val="ru-RU"/>
        </w:rPr>
        <w:t>. 1. - 1959</w:t>
      </w:r>
    </w:p>
    <w:p w14:paraId="248B9677" w14:textId="29FAB8FF" w:rsidR="006E4E36" w:rsidRPr="009D41D7" w:rsidRDefault="006E4E36" w:rsidP="006E4E36">
      <w:pPr>
        <w:pStyle w:val="Referencelist"/>
      </w:pPr>
      <w:r w:rsidRPr="009D41D7">
        <w:t xml:space="preserve">ICRP, 2008. Nuclear Decay Data for </w:t>
      </w:r>
      <w:proofErr w:type="spellStart"/>
      <w:r w:rsidRPr="009D41D7">
        <w:t>Dosimetric</w:t>
      </w:r>
      <w:proofErr w:type="spellEnd"/>
      <w:r w:rsidRPr="009D41D7">
        <w:t xml:space="preserve"> Calculations. ICRP Publication 107. Ann. ICRP 38 (3).</w:t>
      </w:r>
    </w:p>
    <w:p w14:paraId="1A181B50" w14:textId="1C5F5B14" w:rsidR="006E4E36" w:rsidRPr="009D41D7" w:rsidRDefault="006E4E36" w:rsidP="006E4E36">
      <w:pPr>
        <w:pStyle w:val="Referencelist"/>
      </w:pPr>
      <w:r w:rsidRPr="009D41D7">
        <w:t xml:space="preserve">T. Murata et al., “Evaluation of the (α, </w:t>
      </w:r>
      <w:proofErr w:type="spellStart"/>
      <w:r w:rsidRPr="009D41D7">
        <w:t>xn</w:t>
      </w:r>
      <w:proofErr w:type="spellEnd"/>
      <w:r w:rsidRPr="009D41D7">
        <w:t>) Reaction Data for JENDL/AN-2005,” JAEA-Research 2006-052 (Jul 2006) from URL https://wwwndc.jaea.go.jp/ftpnd/jendl/jendl-an-2005.html.</w:t>
      </w:r>
    </w:p>
    <w:p w14:paraId="29DC9BDD" w14:textId="17C323D8" w:rsidR="006E4E36" w:rsidRPr="009D41D7" w:rsidRDefault="006E4E36" w:rsidP="006E4E36">
      <w:pPr>
        <w:pStyle w:val="Referencelist"/>
        <w:rPr>
          <w:lang w:val="en-US"/>
        </w:rPr>
      </w:pPr>
      <w:r w:rsidRPr="009D41D7">
        <w:rPr>
          <w:lang w:val="en-US"/>
        </w:rPr>
        <w:t xml:space="preserve">Alekseev S.V., Zaitsev V.A. Nitride fuel for nuclear power: Moscow: </w:t>
      </w:r>
      <w:proofErr w:type="spellStart"/>
      <w:r w:rsidRPr="009D41D7">
        <w:rPr>
          <w:lang w:val="en-US"/>
        </w:rPr>
        <w:t>Technosphere</w:t>
      </w:r>
      <w:proofErr w:type="spellEnd"/>
      <w:r w:rsidRPr="009D41D7">
        <w:rPr>
          <w:lang w:val="en-US"/>
        </w:rPr>
        <w:t>, 2013.</w:t>
      </w:r>
    </w:p>
    <w:p w14:paraId="0F5431EC" w14:textId="70DA377E" w:rsidR="006E4E36" w:rsidRPr="009D41D7" w:rsidRDefault="00AC059A" w:rsidP="006E4E36">
      <w:pPr>
        <w:pStyle w:val="Referencelist"/>
        <w:rPr>
          <w:rStyle w:val="af8"/>
          <w:color w:val="4F81BD"/>
          <w:lang w:val="en-US"/>
        </w:rPr>
      </w:pPr>
      <w:r w:rsidRPr="009D41D7">
        <w:rPr>
          <w:lang w:val="en-US"/>
        </w:rPr>
        <w:t xml:space="preserve">M.D. </w:t>
      </w:r>
      <w:proofErr w:type="spellStart"/>
      <w:r w:rsidRPr="009D41D7">
        <w:rPr>
          <w:lang w:val="en-US"/>
        </w:rPr>
        <w:t>Bondarkov</w:t>
      </w:r>
      <w:proofErr w:type="spellEnd"/>
      <w:r w:rsidRPr="009D41D7">
        <w:rPr>
          <w:lang w:val="en-US"/>
        </w:rPr>
        <w:t xml:space="preserve">, M.V. </w:t>
      </w:r>
      <w:proofErr w:type="spellStart"/>
      <w:r w:rsidRPr="009D41D7">
        <w:rPr>
          <w:lang w:val="en-US"/>
        </w:rPr>
        <w:t>Zheltonozhskaya</w:t>
      </w:r>
      <w:proofErr w:type="spellEnd"/>
      <w:r w:rsidRPr="009D41D7">
        <w:rPr>
          <w:lang w:val="en-US"/>
        </w:rPr>
        <w:t xml:space="preserve">, A.M. </w:t>
      </w:r>
      <w:proofErr w:type="spellStart"/>
      <w:r w:rsidRPr="009D41D7">
        <w:rPr>
          <w:lang w:val="en-US"/>
        </w:rPr>
        <w:t>Maksimenko</w:t>
      </w:r>
      <w:proofErr w:type="spellEnd"/>
      <w:r w:rsidRPr="009D41D7">
        <w:rPr>
          <w:lang w:val="en-US"/>
        </w:rPr>
        <w:t xml:space="preserve">, L.V. </w:t>
      </w:r>
      <w:proofErr w:type="spellStart"/>
      <w:r w:rsidRPr="009D41D7">
        <w:rPr>
          <w:lang w:val="en-US"/>
        </w:rPr>
        <w:t>Sadovnikov</w:t>
      </w:r>
      <w:proofErr w:type="spellEnd"/>
      <w:r w:rsidRPr="009D41D7">
        <w:rPr>
          <w:lang w:val="en-US"/>
        </w:rPr>
        <w:t xml:space="preserve"> Determination of the content of plutonium isotopes in Chernobyl samples from the characteristic Lx radiation of uranium. PROBLEMS OF NUCLEAR POWER PLANT SECURITY </w:t>
      </w:r>
      <w:r w:rsidRPr="009D41D7">
        <w:rPr>
          <w:lang w:val="ru-RU"/>
        </w:rPr>
        <w:t>І</w:t>
      </w:r>
      <w:r w:rsidRPr="009D41D7">
        <w:rPr>
          <w:lang w:val="en-US"/>
        </w:rPr>
        <w:t xml:space="preserve"> CHORNOBIL VIP. 2 2005 </w:t>
      </w:r>
      <w:r w:rsidRPr="009D41D7">
        <w:t>URL</w:t>
      </w:r>
      <w:r w:rsidRPr="009D41D7">
        <w:rPr>
          <w:lang w:val="en-US"/>
        </w:rPr>
        <w:t xml:space="preserve">: </w:t>
      </w:r>
      <w:r w:rsidRPr="009D41D7">
        <w:t>http</w:t>
      </w:r>
      <w:r w:rsidRPr="009D41D7">
        <w:rPr>
          <w:lang w:val="en-US"/>
        </w:rPr>
        <w:t>://</w:t>
      </w:r>
      <w:proofErr w:type="spellStart"/>
      <w:r w:rsidRPr="009D41D7">
        <w:t>dspace</w:t>
      </w:r>
      <w:proofErr w:type="spellEnd"/>
      <w:r w:rsidRPr="009D41D7">
        <w:rPr>
          <w:lang w:val="en-US"/>
        </w:rPr>
        <w:t>.</w:t>
      </w:r>
      <w:proofErr w:type="spellStart"/>
      <w:r w:rsidRPr="009D41D7">
        <w:t>nbuv</w:t>
      </w:r>
      <w:proofErr w:type="spellEnd"/>
      <w:r w:rsidRPr="009D41D7">
        <w:rPr>
          <w:lang w:val="en-US"/>
        </w:rPr>
        <w:t>.</w:t>
      </w:r>
      <w:proofErr w:type="spellStart"/>
      <w:r w:rsidRPr="009D41D7">
        <w:t>gov</w:t>
      </w:r>
      <w:proofErr w:type="spellEnd"/>
      <w:r w:rsidRPr="009D41D7">
        <w:rPr>
          <w:lang w:val="en-US"/>
        </w:rPr>
        <w:t>.</w:t>
      </w:r>
      <w:proofErr w:type="spellStart"/>
      <w:r w:rsidRPr="009D41D7">
        <w:t>ua</w:t>
      </w:r>
      <w:proofErr w:type="spellEnd"/>
      <w:r w:rsidRPr="009D41D7">
        <w:rPr>
          <w:lang w:val="en-US"/>
        </w:rPr>
        <w:t>/</w:t>
      </w:r>
      <w:proofErr w:type="spellStart"/>
      <w:r w:rsidRPr="009D41D7">
        <w:t>bitstream</w:t>
      </w:r>
      <w:proofErr w:type="spellEnd"/>
      <w:r w:rsidRPr="009D41D7">
        <w:rPr>
          <w:lang w:val="en-US"/>
        </w:rPr>
        <w:t>/</w:t>
      </w:r>
      <w:r w:rsidRPr="009D41D7">
        <w:t>handle</w:t>
      </w:r>
      <w:r w:rsidRPr="009D41D7">
        <w:rPr>
          <w:lang w:val="en-US"/>
        </w:rPr>
        <w:t>/123456789/128042/17-</w:t>
      </w:r>
      <w:proofErr w:type="spellStart"/>
      <w:r w:rsidRPr="009D41D7">
        <w:t>Bondarkov</w:t>
      </w:r>
      <w:proofErr w:type="spellEnd"/>
      <w:r w:rsidRPr="009D41D7">
        <w:rPr>
          <w:lang w:val="en-US"/>
        </w:rPr>
        <w:t>.</w:t>
      </w:r>
      <w:r w:rsidRPr="009D41D7">
        <w:t>pdf</w:t>
      </w:r>
      <w:r w:rsidRPr="009D41D7">
        <w:rPr>
          <w:lang w:val="en-US"/>
        </w:rPr>
        <w:t>?</w:t>
      </w:r>
      <w:r w:rsidRPr="009D41D7">
        <w:t>sequence</w:t>
      </w:r>
      <w:r w:rsidRPr="009D41D7">
        <w:rPr>
          <w:lang w:val="en-US"/>
        </w:rPr>
        <w:t>=1</w:t>
      </w:r>
      <w:r w:rsidR="006E4E36" w:rsidRPr="009D41D7">
        <w:rPr>
          <w:lang w:val="en-US"/>
        </w:rPr>
        <w:t xml:space="preserve"> </w:t>
      </w:r>
    </w:p>
    <w:p w14:paraId="2C0BECE6" w14:textId="62AF41FB" w:rsidR="006E4E36" w:rsidRPr="009D41D7" w:rsidRDefault="00AC059A" w:rsidP="006E4E36">
      <w:pPr>
        <w:pStyle w:val="Referencelist"/>
        <w:rPr>
          <w:lang w:val="ru-RU"/>
        </w:rPr>
      </w:pPr>
      <w:r w:rsidRPr="009D41D7">
        <w:t>P</w:t>
      </w:r>
      <w:r w:rsidRPr="00817B5B">
        <w:rPr>
          <w:lang w:val="en-US"/>
        </w:rPr>
        <w:t>.</w:t>
      </w:r>
      <w:r w:rsidRPr="009D41D7">
        <w:t>P</w:t>
      </w:r>
      <w:r w:rsidRPr="00817B5B">
        <w:rPr>
          <w:lang w:val="en-US"/>
        </w:rPr>
        <w:t xml:space="preserve">. </w:t>
      </w:r>
      <w:proofErr w:type="spellStart"/>
      <w:r w:rsidRPr="009D41D7">
        <w:t>Gantsovskiy</w:t>
      </w:r>
      <w:proofErr w:type="spellEnd"/>
      <w:r w:rsidRPr="00817B5B">
        <w:rPr>
          <w:lang w:val="en-US"/>
        </w:rPr>
        <w:t xml:space="preserve">, </w:t>
      </w:r>
      <w:r w:rsidRPr="009D41D7">
        <w:t>A</w:t>
      </w:r>
      <w:r w:rsidRPr="00817B5B">
        <w:rPr>
          <w:lang w:val="en-US"/>
        </w:rPr>
        <w:t>.</w:t>
      </w:r>
      <w:r w:rsidRPr="009D41D7">
        <w:t>G</w:t>
      </w:r>
      <w:r w:rsidRPr="00817B5B">
        <w:rPr>
          <w:lang w:val="en-US"/>
        </w:rPr>
        <w:t xml:space="preserve">. </w:t>
      </w:r>
      <w:proofErr w:type="spellStart"/>
      <w:r w:rsidRPr="009D41D7">
        <w:t>Tsovyanov</w:t>
      </w:r>
      <w:proofErr w:type="spellEnd"/>
      <w:r w:rsidRPr="00817B5B">
        <w:rPr>
          <w:lang w:val="en-US"/>
        </w:rPr>
        <w:t xml:space="preserve">, </w:t>
      </w:r>
      <w:r w:rsidRPr="009D41D7">
        <w:t>A</w:t>
      </w:r>
      <w:r w:rsidRPr="00817B5B">
        <w:rPr>
          <w:lang w:val="en-US"/>
        </w:rPr>
        <w:t>.</w:t>
      </w:r>
      <w:r w:rsidRPr="009D41D7">
        <w:t>G</w:t>
      </w:r>
      <w:r w:rsidRPr="00817B5B">
        <w:rPr>
          <w:lang w:val="en-US"/>
        </w:rPr>
        <w:t xml:space="preserve">. </w:t>
      </w:r>
      <w:r w:rsidRPr="009D41D7">
        <w:t>Alekseev</w:t>
      </w:r>
      <w:r w:rsidRPr="00817B5B">
        <w:rPr>
          <w:lang w:val="en-US"/>
        </w:rPr>
        <w:t xml:space="preserve">, </w:t>
      </w:r>
      <w:r w:rsidRPr="009D41D7">
        <w:t>Yu</w:t>
      </w:r>
      <w:r w:rsidRPr="00817B5B">
        <w:rPr>
          <w:lang w:val="en-US"/>
        </w:rPr>
        <w:t>.</w:t>
      </w:r>
      <w:r w:rsidRPr="009D41D7">
        <w:t>S</w:t>
      </w:r>
      <w:r w:rsidRPr="00817B5B">
        <w:rPr>
          <w:lang w:val="en-US"/>
        </w:rPr>
        <w:t xml:space="preserve">. </w:t>
      </w:r>
      <w:proofErr w:type="spellStart"/>
      <w:r w:rsidRPr="009D41D7">
        <w:t>Stepanov</w:t>
      </w:r>
      <w:proofErr w:type="spellEnd"/>
      <w:r w:rsidRPr="00817B5B">
        <w:rPr>
          <w:lang w:val="en-US"/>
        </w:rPr>
        <w:t xml:space="preserve">. </w:t>
      </w:r>
      <w:r w:rsidRPr="009D41D7">
        <w:t>Using an experimental-calculation method for calibrating neutron individual dosimeters of various types at workplaces of radiation-hazardous productions. “Instrumentation and Radiation Measurement News”, 2016, No. 4, p. 36-40.</w:t>
      </w:r>
    </w:p>
    <w:p w14:paraId="608BF5F1" w14:textId="62D51483" w:rsidR="006E4E36" w:rsidRPr="009D41D7" w:rsidRDefault="00AC059A" w:rsidP="006E4E36">
      <w:pPr>
        <w:pStyle w:val="Referencelist"/>
        <w:rPr>
          <w:lang w:val="ru-RU"/>
        </w:rPr>
      </w:pPr>
      <w:r w:rsidRPr="009D41D7">
        <w:rPr>
          <w:lang w:val="en-US"/>
        </w:rPr>
        <w:t xml:space="preserve">A.V. </w:t>
      </w:r>
      <w:proofErr w:type="spellStart"/>
      <w:r w:rsidRPr="009D41D7">
        <w:rPr>
          <w:lang w:val="en-US"/>
        </w:rPr>
        <w:t>Sannikov</w:t>
      </w:r>
      <w:proofErr w:type="spellEnd"/>
      <w:r w:rsidRPr="009D41D7">
        <w:rPr>
          <w:lang w:val="en-US"/>
        </w:rPr>
        <w:t xml:space="preserve"> etc. Individual dosimeter of mixed radiation DVGN-01: Development and research of characteristics. IHEP Preprint 2005-6. </w:t>
      </w:r>
      <w:proofErr w:type="spellStart"/>
      <w:r w:rsidRPr="009D41D7">
        <w:rPr>
          <w:lang w:val="en-US"/>
        </w:rPr>
        <w:t>Protvino</w:t>
      </w:r>
      <w:proofErr w:type="spellEnd"/>
      <w:r w:rsidRPr="009D41D7">
        <w:rPr>
          <w:lang w:val="en-US"/>
        </w:rPr>
        <w:t>, 2005.13 p.</w:t>
      </w:r>
    </w:p>
    <w:p w14:paraId="141691DE" w14:textId="40B9A907" w:rsidR="00DC32A9" w:rsidRPr="009D41D7" w:rsidRDefault="00AC059A" w:rsidP="00AC059A">
      <w:pPr>
        <w:pStyle w:val="Referencelist"/>
        <w:rPr>
          <w:lang w:val="en-US"/>
        </w:rPr>
      </w:pPr>
      <w:r w:rsidRPr="009D41D7">
        <w:rPr>
          <w:bCs/>
          <w:lang w:val="en-US"/>
        </w:rPr>
        <w:t xml:space="preserve">A.G. Alekseev, </w:t>
      </w:r>
      <w:proofErr w:type="spellStart"/>
      <w:r w:rsidRPr="009D41D7">
        <w:rPr>
          <w:bCs/>
          <w:lang w:val="en-US"/>
        </w:rPr>
        <w:t>Yu.V</w:t>
      </w:r>
      <w:proofErr w:type="spellEnd"/>
      <w:r w:rsidRPr="009D41D7">
        <w:rPr>
          <w:bCs/>
          <w:lang w:val="en-US"/>
        </w:rPr>
        <w:t xml:space="preserve">. </w:t>
      </w:r>
      <w:proofErr w:type="spellStart"/>
      <w:r w:rsidRPr="009D41D7">
        <w:rPr>
          <w:bCs/>
          <w:lang w:val="en-US"/>
        </w:rPr>
        <w:t>Mokrov</w:t>
      </w:r>
      <w:proofErr w:type="spellEnd"/>
      <w:r w:rsidRPr="009D41D7">
        <w:rPr>
          <w:bCs/>
          <w:lang w:val="en-US"/>
        </w:rPr>
        <w:t xml:space="preserve">, S.V. </w:t>
      </w:r>
      <w:proofErr w:type="spellStart"/>
      <w:r w:rsidRPr="009D41D7">
        <w:rPr>
          <w:bCs/>
          <w:lang w:val="en-US"/>
        </w:rPr>
        <w:t>Morozova</w:t>
      </w:r>
      <w:proofErr w:type="spellEnd"/>
      <w:r w:rsidRPr="009D41D7">
        <w:rPr>
          <w:bCs/>
          <w:lang w:val="en-US"/>
        </w:rPr>
        <w:t xml:space="preserve"> Study of the sensitivity of neutron albedo dosimeters of different types in order to correct their readings. </w:t>
      </w:r>
      <w:proofErr w:type="spellStart"/>
      <w:r w:rsidRPr="009D41D7">
        <w:rPr>
          <w:bCs/>
          <w:lang w:val="ru-RU"/>
        </w:rPr>
        <w:t>Letters</w:t>
      </w:r>
      <w:proofErr w:type="spellEnd"/>
      <w:r w:rsidRPr="009D41D7">
        <w:rPr>
          <w:bCs/>
          <w:lang w:val="ru-RU"/>
        </w:rPr>
        <w:t xml:space="preserve"> </w:t>
      </w:r>
      <w:proofErr w:type="spellStart"/>
      <w:r w:rsidRPr="009D41D7">
        <w:rPr>
          <w:bCs/>
          <w:lang w:val="ru-RU"/>
        </w:rPr>
        <w:t>to</w:t>
      </w:r>
      <w:proofErr w:type="spellEnd"/>
      <w:r w:rsidRPr="009D41D7">
        <w:rPr>
          <w:bCs/>
          <w:lang w:val="ru-RU"/>
        </w:rPr>
        <w:t xml:space="preserve"> ECHAYA. 2012. </w:t>
      </w:r>
      <w:proofErr w:type="spellStart"/>
      <w:r w:rsidRPr="009D41D7">
        <w:rPr>
          <w:bCs/>
          <w:lang w:val="ru-RU"/>
        </w:rPr>
        <w:t>Vol</w:t>
      </w:r>
      <w:proofErr w:type="spellEnd"/>
      <w:r w:rsidRPr="009D41D7">
        <w:rPr>
          <w:bCs/>
          <w:lang w:val="ru-RU"/>
        </w:rPr>
        <w:t xml:space="preserve">. 9, </w:t>
      </w:r>
      <w:proofErr w:type="spellStart"/>
      <w:r w:rsidRPr="009D41D7">
        <w:rPr>
          <w:bCs/>
          <w:lang w:val="ru-RU"/>
        </w:rPr>
        <w:t>No</w:t>
      </w:r>
      <w:proofErr w:type="spellEnd"/>
      <w:r w:rsidRPr="009D41D7">
        <w:rPr>
          <w:bCs/>
          <w:lang w:val="ru-RU"/>
        </w:rPr>
        <w:t xml:space="preserve">. 2 (172). </w:t>
      </w:r>
      <w:proofErr w:type="spellStart"/>
      <w:r w:rsidRPr="009D41D7">
        <w:rPr>
          <w:bCs/>
          <w:lang w:val="ru-RU"/>
        </w:rPr>
        <w:t>pp</w:t>
      </w:r>
      <w:proofErr w:type="spellEnd"/>
      <w:r w:rsidRPr="009D41D7">
        <w:rPr>
          <w:bCs/>
          <w:lang w:val="ru-RU"/>
        </w:rPr>
        <w:t>. 312-327.</w:t>
      </w:r>
    </w:p>
    <w:sectPr w:rsidR="00DC32A9" w:rsidRPr="009D41D7" w:rsidSect="0026525A">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8EFDC" w14:textId="77777777" w:rsidR="00C65160" w:rsidRDefault="00C65160">
      <w:r>
        <w:separator/>
      </w:r>
    </w:p>
  </w:endnote>
  <w:endnote w:type="continuationSeparator" w:id="0">
    <w:p w14:paraId="1644CB0F" w14:textId="77777777" w:rsidR="00C65160" w:rsidRDefault="00C6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6" w14:textId="77777777" w:rsidR="00E455FE" w:rsidRDefault="00E455FE">
    <w:pPr>
      <w:pStyle w:val="zyxClassification1"/>
    </w:pPr>
    <w:r>
      <w:fldChar w:fldCharType="begin"/>
    </w:r>
    <w:r>
      <w:instrText xml:space="preserve"> DOCPROPERTY "IaeaClassification"  \* MERGEFORMAT </w:instrText>
    </w:r>
    <w:r>
      <w:fldChar w:fldCharType="end"/>
    </w:r>
  </w:p>
  <w:p w14:paraId="433FE0C7" w14:textId="77777777" w:rsidR="00E455FE" w:rsidRDefault="00E455FE">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8" w14:textId="77777777" w:rsidR="00E455FE" w:rsidRDefault="00E455FE">
    <w:pPr>
      <w:pStyle w:val="zyxClassification1"/>
    </w:pPr>
    <w:r>
      <w:fldChar w:fldCharType="begin"/>
    </w:r>
    <w:r>
      <w:instrText xml:space="preserve"> DOCPROPERTY "IaeaClassification"  \* MERGEFORMAT </w:instrText>
    </w:r>
    <w:r>
      <w:fldChar w:fldCharType="end"/>
    </w:r>
  </w:p>
  <w:p w14:paraId="433FE0C9" w14:textId="1A12A3B3" w:rsidR="00E455FE" w:rsidRPr="00037321" w:rsidRDefault="00E455FE">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817B5B">
      <w:rPr>
        <w:rFonts w:ascii="Times New Roman" w:hAnsi="Times New Roman" w:cs="Times New Roman"/>
        <w:noProof/>
        <w:sz w:val="20"/>
      </w:rPr>
      <w:t>3</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455FE" w14:paraId="433FE0D8" w14:textId="77777777">
      <w:trPr>
        <w:cantSplit/>
      </w:trPr>
      <w:tc>
        <w:tcPr>
          <w:tcW w:w="4644" w:type="dxa"/>
        </w:tcPr>
        <w:p w14:paraId="433FE0D4" w14:textId="77777777" w:rsidR="00E455FE" w:rsidRDefault="00E455FE">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455FE" w:rsidRDefault="00E455FE">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7" w:name="DOC_bkmClassification2"/>
      <w:tc>
        <w:tcPr>
          <w:tcW w:w="5670" w:type="dxa"/>
          <w:tcMar>
            <w:right w:w="249" w:type="dxa"/>
          </w:tcMar>
        </w:tcPr>
        <w:p w14:paraId="433FE0D6" w14:textId="77777777" w:rsidR="00E455FE" w:rsidRDefault="00E455FE">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7"/>
        <w:p w14:paraId="433FE0D7" w14:textId="77777777" w:rsidR="00E455FE" w:rsidRDefault="00E455FE">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8" w:name="DOC_bkmFileName"/>
  <w:p w14:paraId="433FE0D9" w14:textId="77777777" w:rsidR="00E455FE" w:rsidRDefault="00E455FE">
    <w:r>
      <w:rPr>
        <w:sz w:val="16"/>
      </w:rPr>
      <w:fldChar w:fldCharType="begin"/>
    </w:r>
    <w:r>
      <w:rPr>
        <w:sz w:val="16"/>
      </w:rPr>
      <w:instrText xml:space="preserve"> FILENAME \* MERGEFORMAT </w:instrText>
    </w:r>
    <w:r>
      <w:rPr>
        <w:sz w:val="16"/>
      </w:rPr>
      <w:fldChar w:fldCharType="separate"/>
    </w:r>
    <w:r w:rsidR="006E4E36">
      <w:rPr>
        <w:noProof/>
        <w:sz w:val="16"/>
      </w:rPr>
      <w:t>Template_CN291-IDNUMBER_EN.docx</w:t>
    </w:r>
    <w:r>
      <w:rPr>
        <w:sz w:val="16"/>
      </w:rPr>
      <w:fldChar w:fldCharType="end"/>
    </w:r>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7D907" w14:textId="77777777" w:rsidR="00C65160" w:rsidRDefault="00C65160">
      <w:r>
        <w:t>___________________________________________________________________________</w:t>
      </w:r>
    </w:p>
  </w:footnote>
  <w:footnote w:type="continuationSeparator" w:id="0">
    <w:p w14:paraId="4AC863CD" w14:textId="77777777" w:rsidR="00C65160" w:rsidRDefault="00C65160">
      <w:r>
        <w:t>___________________________________________________________________________</w:t>
      </w:r>
    </w:p>
  </w:footnote>
  <w:footnote w:type="continuationNotice" w:id="1">
    <w:p w14:paraId="783925E5" w14:textId="77777777" w:rsidR="00C65160" w:rsidRDefault="00C651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0" w14:textId="4C01F675" w:rsidR="00E455FE" w:rsidRDefault="00E455FE" w:rsidP="00CF7AF3">
    <w:pPr>
      <w:pStyle w:val="Runninghead"/>
    </w:pPr>
    <w:r>
      <w:tab/>
      <w:t>FR21: IAEA-CN-291/</w:t>
    </w:r>
    <w:r w:rsidR="00091663" w:rsidRPr="00091663">
      <w:rPr>
        <w:rFonts w:ascii="Arial" w:hAnsi="Arial" w:cs="Arial"/>
        <w:b w:val="0"/>
        <w:color w:val="000000"/>
        <w:sz w:val="20"/>
        <w:szCs w:val="20"/>
        <w:shd w:val="clear" w:color="auto" w:fill="F9F9F9"/>
      </w:rPr>
      <w:t xml:space="preserve"> </w:t>
    </w:r>
    <w:r w:rsidR="00091663" w:rsidRPr="00091663">
      <w:t>232</w:t>
    </w:r>
  </w:p>
  <w:p w14:paraId="433FE0C2" w14:textId="77BEA59D" w:rsidR="00E455FE" w:rsidRDefault="00E455FE" w:rsidP="00CF7AF3">
    <w:pPr>
      <w:pStyle w:val="zyxClassification1"/>
      <w:tabs>
        <w:tab w:val="left" w:pos="3956"/>
        <w:tab w:val="right" w:pos="9071"/>
      </w:tabs>
      <w:jc w:val="left"/>
    </w:pPr>
    <w:r>
      <w:fldChar w:fldCharType="begin"/>
    </w:r>
    <w:r>
      <w:instrText xml:space="preserve"> DOCPROPERTY "IaeaClassification"  \* MERGEFORMAT </w:instrText>
    </w:r>
    <w:r>
      <w:fldChar w:fldCharType="end"/>
    </w:r>
  </w:p>
  <w:p w14:paraId="433FE0C3" w14:textId="77777777" w:rsidR="00E455FE" w:rsidRDefault="00E455FE">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4" w14:textId="326203FF" w:rsidR="00E455FE" w:rsidRDefault="00E455FE" w:rsidP="00B82FA5">
    <w:pPr>
      <w:pStyle w:val="Runninghead"/>
    </w:pPr>
    <w:r w:rsidRPr="00DC32A9">
      <w:t xml:space="preserve">P. Р. </w:t>
    </w:r>
    <w:proofErr w:type="spellStart"/>
    <w:r w:rsidRPr="00DC32A9">
      <w:t>Gantsovsky</w:t>
    </w:r>
    <w:proofErr w:type="spellEnd"/>
    <w:r w:rsidRPr="00DC32A9">
      <w:t xml:space="preserve"> 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455FE" w14:paraId="433FE0CE" w14:textId="77777777">
      <w:trPr>
        <w:cantSplit/>
        <w:trHeight w:val="716"/>
      </w:trPr>
      <w:tc>
        <w:tcPr>
          <w:tcW w:w="979" w:type="dxa"/>
          <w:vMerge w:val="restart"/>
        </w:tcPr>
        <w:p w14:paraId="433FE0CA" w14:textId="77777777" w:rsidR="00E455FE" w:rsidRDefault="00E455FE">
          <w:pPr>
            <w:spacing w:before="180"/>
            <w:ind w:left="17"/>
          </w:pPr>
        </w:p>
      </w:tc>
      <w:tc>
        <w:tcPr>
          <w:tcW w:w="3638" w:type="dxa"/>
          <w:vAlign w:val="bottom"/>
        </w:tcPr>
        <w:p w14:paraId="433FE0CB" w14:textId="77777777" w:rsidR="00E455FE" w:rsidRDefault="00E455FE">
          <w:pPr>
            <w:spacing w:after="20"/>
          </w:pPr>
        </w:p>
      </w:tc>
      <w:bookmarkStart w:id="6" w:name="DOC_bkmClassification1"/>
      <w:tc>
        <w:tcPr>
          <w:tcW w:w="5702" w:type="dxa"/>
          <w:vMerge w:val="restart"/>
          <w:tcMar>
            <w:right w:w="193" w:type="dxa"/>
          </w:tcMar>
        </w:tcPr>
        <w:p w14:paraId="433FE0CC" w14:textId="77777777" w:rsidR="00E455FE" w:rsidRDefault="00E455FE">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6"/>
        <w:p w14:paraId="433FE0CD" w14:textId="77777777" w:rsidR="00E455FE" w:rsidRDefault="00E455FE">
          <w:pPr>
            <w:pStyle w:val="zyxConfid2Red"/>
          </w:pPr>
          <w:r>
            <w:fldChar w:fldCharType="begin"/>
          </w:r>
          <w:r>
            <w:instrText>DOCPROPERTY "IaeaClassification2"  \* MERGEFORMAT</w:instrText>
          </w:r>
          <w:r>
            <w:fldChar w:fldCharType="end"/>
          </w:r>
        </w:p>
      </w:tc>
    </w:tr>
    <w:tr w:rsidR="00E455FE" w14:paraId="433FE0D2" w14:textId="77777777">
      <w:trPr>
        <w:cantSplit/>
        <w:trHeight w:val="167"/>
      </w:trPr>
      <w:tc>
        <w:tcPr>
          <w:tcW w:w="979" w:type="dxa"/>
          <w:vMerge/>
        </w:tcPr>
        <w:p w14:paraId="433FE0CF" w14:textId="77777777" w:rsidR="00E455FE" w:rsidRDefault="00E455FE">
          <w:pPr>
            <w:spacing w:before="57"/>
          </w:pPr>
        </w:p>
      </w:tc>
      <w:tc>
        <w:tcPr>
          <w:tcW w:w="3638" w:type="dxa"/>
          <w:vAlign w:val="bottom"/>
        </w:tcPr>
        <w:p w14:paraId="433FE0D0" w14:textId="77777777" w:rsidR="00E455FE" w:rsidRDefault="00E455FE">
          <w:pPr>
            <w:pStyle w:val="9"/>
            <w:spacing w:before="0" w:after="10"/>
          </w:pPr>
        </w:p>
      </w:tc>
      <w:tc>
        <w:tcPr>
          <w:tcW w:w="5702" w:type="dxa"/>
          <w:vMerge/>
          <w:vAlign w:val="bottom"/>
        </w:tcPr>
        <w:p w14:paraId="433FE0D1" w14:textId="77777777" w:rsidR="00E455FE" w:rsidRDefault="00E455FE">
          <w:pPr>
            <w:pStyle w:val="9"/>
            <w:spacing w:before="0" w:after="10"/>
          </w:pPr>
        </w:p>
      </w:tc>
    </w:tr>
  </w:tbl>
  <w:p w14:paraId="433FE0D3" w14:textId="77777777" w:rsidR="00E455FE" w:rsidRDefault="00E455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6943DF"/>
    <w:multiLevelType w:val="hybridMultilevel"/>
    <w:tmpl w:val="F1E46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D18048A"/>
    <w:multiLevelType w:val="hybridMultilevel"/>
    <w:tmpl w:val="A720FB80"/>
    <w:name w:val="HeadingTemplate222"/>
    <w:lvl w:ilvl="0" w:tplc="FCB8CAE2">
      <w:start w:val="1"/>
      <w:numFmt w:val="decimal"/>
      <w:pStyle w:val="Referencelist"/>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9750CF"/>
    <w:multiLevelType w:val="hybridMultilevel"/>
    <w:tmpl w:val="4EE892E4"/>
    <w:lvl w:ilvl="0" w:tplc="FC482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5"/>
  </w:num>
  <w:num w:numId="3">
    <w:abstractNumId w:val="12"/>
  </w:num>
  <w:num w:numId="4">
    <w:abstractNumId w:val="12"/>
  </w:num>
  <w:num w:numId="5">
    <w:abstractNumId w:val="12"/>
  </w:num>
  <w:num w:numId="6">
    <w:abstractNumId w:val="6"/>
  </w:num>
  <w:num w:numId="7">
    <w:abstractNumId w:val="10"/>
  </w:num>
  <w:num w:numId="8">
    <w:abstractNumId w:val="13"/>
  </w:num>
  <w:num w:numId="9">
    <w:abstractNumId w:val="2"/>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12"/>
  </w:num>
  <w:num w:numId="22">
    <w:abstractNumId w:val="4"/>
  </w:num>
  <w:num w:numId="23">
    <w:abstractNumId w:val="0"/>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7"/>
  </w:num>
  <w:num w:numId="31">
    <w:abstractNumId w:val="7"/>
  </w:num>
  <w:num w:numId="32">
    <w:abstractNumId w:val="12"/>
  </w:num>
  <w:num w:numId="33">
    <w:abstractNumId w:val="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7321"/>
    <w:rsid w:val="00064AFC"/>
    <w:rsid w:val="00091663"/>
    <w:rsid w:val="00093A64"/>
    <w:rsid w:val="000A0299"/>
    <w:rsid w:val="000A2990"/>
    <w:rsid w:val="000C4332"/>
    <w:rsid w:val="000D7B36"/>
    <w:rsid w:val="000F1913"/>
    <w:rsid w:val="000F7E94"/>
    <w:rsid w:val="001053EC"/>
    <w:rsid w:val="001119D6"/>
    <w:rsid w:val="001308F2"/>
    <w:rsid w:val="001313E8"/>
    <w:rsid w:val="00142B76"/>
    <w:rsid w:val="0015659D"/>
    <w:rsid w:val="00183BC4"/>
    <w:rsid w:val="001C58F5"/>
    <w:rsid w:val="001D5CEE"/>
    <w:rsid w:val="002071D9"/>
    <w:rsid w:val="0023450F"/>
    <w:rsid w:val="00256822"/>
    <w:rsid w:val="0026525A"/>
    <w:rsid w:val="00274790"/>
    <w:rsid w:val="00285755"/>
    <w:rsid w:val="002A0E8F"/>
    <w:rsid w:val="002A1F9C"/>
    <w:rsid w:val="002B29C2"/>
    <w:rsid w:val="002B38CB"/>
    <w:rsid w:val="002C29DB"/>
    <w:rsid w:val="002C4208"/>
    <w:rsid w:val="00310D69"/>
    <w:rsid w:val="00322B21"/>
    <w:rsid w:val="003272F1"/>
    <w:rsid w:val="00352DE1"/>
    <w:rsid w:val="003728E6"/>
    <w:rsid w:val="003848E9"/>
    <w:rsid w:val="003B2601"/>
    <w:rsid w:val="003B5E0E"/>
    <w:rsid w:val="003D255A"/>
    <w:rsid w:val="003E65F4"/>
    <w:rsid w:val="00416949"/>
    <w:rsid w:val="00434CA4"/>
    <w:rsid w:val="004370D8"/>
    <w:rsid w:val="00472C43"/>
    <w:rsid w:val="00535FF3"/>
    <w:rsid w:val="00537496"/>
    <w:rsid w:val="00544ED3"/>
    <w:rsid w:val="00565D61"/>
    <w:rsid w:val="0058477B"/>
    <w:rsid w:val="0058654F"/>
    <w:rsid w:val="00596ACA"/>
    <w:rsid w:val="005E39BC"/>
    <w:rsid w:val="005F00A0"/>
    <w:rsid w:val="005F4262"/>
    <w:rsid w:val="00620C6C"/>
    <w:rsid w:val="00647F33"/>
    <w:rsid w:val="00662532"/>
    <w:rsid w:val="006B2274"/>
    <w:rsid w:val="006E4E36"/>
    <w:rsid w:val="00717C6F"/>
    <w:rsid w:val="007445DA"/>
    <w:rsid w:val="007B4FD1"/>
    <w:rsid w:val="00802381"/>
    <w:rsid w:val="00817B5B"/>
    <w:rsid w:val="0083096A"/>
    <w:rsid w:val="00833AB5"/>
    <w:rsid w:val="0086759F"/>
    <w:rsid w:val="00871F40"/>
    <w:rsid w:val="00883848"/>
    <w:rsid w:val="00897ED5"/>
    <w:rsid w:val="008B6BB9"/>
    <w:rsid w:val="008C542B"/>
    <w:rsid w:val="008E3A76"/>
    <w:rsid w:val="00911543"/>
    <w:rsid w:val="009519C9"/>
    <w:rsid w:val="00964177"/>
    <w:rsid w:val="009D0B86"/>
    <w:rsid w:val="009D41D7"/>
    <w:rsid w:val="009E0D5B"/>
    <w:rsid w:val="009E1558"/>
    <w:rsid w:val="00A11319"/>
    <w:rsid w:val="00A166F0"/>
    <w:rsid w:val="00A233D1"/>
    <w:rsid w:val="00A42898"/>
    <w:rsid w:val="00A438B2"/>
    <w:rsid w:val="00A57919"/>
    <w:rsid w:val="00AB6ACE"/>
    <w:rsid w:val="00AC059A"/>
    <w:rsid w:val="00AC5A3A"/>
    <w:rsid w:val="00B00156"/>
    <w:rsid w:val="00B4046A"/>
    <w:rsid w:val="00B604BE"/>
    <w:rsid w:val="00B82FA5"/>
    <w:rsid w:val="00BD1400"/>
    <w:rsid w:val="00BD605C"/>
    <w:rsid w:val="00BE1E91"/>
    <w:rsid w:val="00BE2A76"/>
    <w:rsid w:val="00BF1901"/>
    <w:rsid w:val="00C0328D"/>
    <w:rsid w:val="00C65160"/>
    <w:rsid w:val="00C65E60"/>
    <w:rsid w:val="00CA0102"/>
    <w:rsid w:val="00CE5A52"/>
    <w:rsid w:val="00CF4EA3"/>
    <w:rsid w:val="00CF7AF3"/>
    <w:rsid w:val="00D016F7"/>
    <w:rsid w:val="00D213B5"/>
    <w:rsid w:val="00D24C1A"/>
    <w:rsid w:val="00D26ADA"/>
    <w:rsid w:val="00D35A78"/>
    <w:rsid w:val="00D555A1"/>
    <w:rsid w:val="00D64DC2"/>
    <w:rsid w:val="00DA46CA"/>
    <w:rsid w:val="00DC32A9"/>
    <w:rsid w:val="00DF21EB"/>
    <w:rsid w:val="00DF353E"/>
    <w:rsid w:val="00E20E70"/>
    <w:rsid w:val="00E25B68"/>
    <w:rsid w:val="00E455FE"/>
    <w:rsid w:val="00E65533"/>
    <w:rsid w:val="00E81131"/>
    <w:rsid w:val="00E84003"/>
    <w:rsid w:val="00EC10FC"/>
    <w:rsid w:val="00ED0A99"/>
    <w:rsid w:val="00EE0041"/>
    <w:rsid w:val="00EE29B9"/>
    <w:rsid w:val="00F004EE"/>
    <w:rsid w:val="00F2256C"/>
    <w:rsid w:val="00F42E23"/>
    <w:rsid w:val="00F45EEE"/>
    <w:rsid w:val="00F51E9C"/>
    <w:rsid w:val="00F523CA"/>
    <w:rsid w:val="00F73892"/>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4"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99"/>
    <w:lsdException w:name="header" w:locked="0" w:uiPriority="0"/>
    <w:lsdException w:name="footer" w:locked="0" w:uiPriority="99"/>
    <w:lsdException w:name="caption" w:locked="0" w:uiPriority="35" w:qFormat="1"/>
    <w:lsdException w:name="footnote reference" w:locked="0" w:uiPriority="99"/>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35"/>
    <w:qFormat/>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link w:val="ab"/>
    <w:uiPriority w:val="99"/>
    <w:semiHidden/>
    <w:locked/>
    <w:pPr>
      <w:tabs>
        <w:tab w:val="left" w:pos="459"/>
      </w:tabs>
      <w:spacing w:before="142"/>
      <w:ind w:left="459"/>
      <w:jc w:val="both"/>
    </w:pPr>
    <w:rPr>
      <w:sz w:val="18"/>
      <w:lang w:eastAsia="en-US"/>
    </w:rPr>
  </w:style>
  <w:style w:type="paragraph" w:styleId="ac">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d">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e">
    <w:name w:val="footnote reference"/>
    <w:basedOn w:val="a2"/>
    <w:uiPriority w:val="99"/>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f">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0">
    <w:name w:val="Balloon Text"/>
    <w:basedOn w:val="a"/>
    <w:link w:val="af1"/>
    <w:uiPriority w:val="49"/>
    <w:locked/>
    <w:rsid w:val="005F00A0"/>
    <w:rPr>
      <w:rFonts w:ascii="Tahoma" w:hAnsi="Tahoma" w:cs="Tahoma"/>
      <w:sz w:val="16"/>
      <w:szCs w:val="16"/>
    </w:rPr>
  </w:style>
  <w:style w:type="character" w:customStyle="1" w:styleId="af1">
    <w:name w:val="Текст выноски Знак"/>
    <w:basedOn w:val="a2"/>
    <w:link w:val="af0"/>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2">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f"/>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49"/>
    <w:semiHidden/>
    <w:unhideWhenUsed/>
    <w:locked/>
    <w:rsid w:val="00A233D1"/>
    <w:rPr>
      <w:sz w:val="16"/>
      <w:szCs w:val="16"/>
    </w:rPr>
  </w:style>
  <w:style w:type="paragraph" w:styleId="af4">
    <w:name w:val="annotation text"/>
    <w:basedOn w:val="a"/>
    <w:link w:val="af5"/>
    <w:uiPriority w:val="49"/>
    <w:semiHidden/>
    <w:unhideWhenUsed/>
    <w:locked/>
    <w:rsid w:val="00A233D1"/>
    <w:rPr>
      <w:sz w:val="20"/>
    </w:rPr>
  </w:style>
  <w:style w:type="character" w:customStyle="1" w:styleId="af5">
    <w:name w:val="Текст примечания Знак"/>
    <w:basedOn w:val="a2"/>
    <w:link w:val="af4"/>
    <w:uiPriority w:val="49"/>
    <w:semiHidden/>
    <w:rsid w:val="00A233D1"/>
    <w:rPr>
      <w:lang w:eastAsia="en-US"/>
    </w:rPr>
  </w:style>
  <w:style w:type="paragraph" w:styleId="af6">
    <w:name w:val="annotation subject"/>
    <w:basedOn w:val="af4"/>
    <w:next w:val="af4"/>
    <w:link w:val="af7"/>
    <w:uiPriority w:val="49"/>
    <w:semiHidden/>
    <w:unhideWhenUsed/>
    <w:locked/>
    <w:rsid w:val="00A233D1"/>
    <w:rPr>
      <w:b/>
      <w:bCs/>
    </w:rPr>
  </w:style>
  <w:style w:type="character" w:customStyle="1" w:styleId="af7">
    <w:name w:val="Тема примечания Знак"/>
    <w:basedOn w:val="af5"/>
    <w:link w:val="af6"/>
    <w:uiPriority w:val="49"/>
    <w:semiHidden/>
    <w:rsid w:val="00A233D1"/>
    <w:rPr>
      <w:b/>
      <w:bCs/>
      <w:lang w:eastAsia="en-US"/>
    </w:rPr>
  </w:style>
  <w:style w:type="character" w:styleId="af8">
    <w:name w:val="Hyperlink"/>
    <w:uiPriority w:val="99"/>
    <w:unhideWhenUsed/>
    <w:locked/>
    <w:rsid w:val="00DC32A9"/>
    <w:rPr>
      <w:color w:val="0000FF"/>
      <w:u w:val="single"/>
    </w:rPr>
  </w:style>
  <w:style w:type="character" w:customStyle="1" w:styleId="hlfld-contribauthor">
    <w:name w:val="hlfld-contribauthor"/>
    <w:rsid w:val="00DC32A9"/>
  </w:style>
  <w:style w:type="character" w:customStyle="1" w:styleId="nlmgiven-names">
    <w:name w:val="nlm_given-names"/>
    <w:rsid w:val="00DC32A9"/>
  </w:style>
  <w:style w:type="character" w:customStyle="1" w:styleId="nlmyear">
    <w:name w:val="nlm_year"/>
    <w:rsid w:val="00DC32A9"/>
  </w:style>
  <w:style w:type="character" w:customStyle="1" w:styleId="nlmarticle-title">
    <w:name w:val="nlm_article-title"/>
    <w:rsid w:val="00DC32A9"/>
  </w:style>
  <w:style w:type="character" w:customStyle="1" w:styleId="nlmfpage">
    <w:name w:val="nlm_fpage"/>
    <w:rsid w:val="00DC32A9"/>
  </w:style>
  <w:style w:type="character" w:customStyle="1" w:styleId="nlmlpage">
    <w:name w:val="nlm_lpage"/>
    <w:rsid w:val="00DC32A9"/>
  </w:style>
  <w:style w:type="paragraph" w:styleId="af9">
    <w:name w:val="List Paragraph"/>
    <w:basedOn w:val="a"/>
    <w:uiPriority w:val="34"/>
    <w:qFormat/>
    <w:locked/>
    <w:rsid w:val="003E65F4"/>
    <w:pPr>
      <w:overflowPunct/>
      <w:autoSpaceDE/>
      <w:autoSpaceDN/>
      <w:adjustRightInd/>
      <w:spacing w:line="360" w:lineRule="auto"/>
      <w:ind w:left="720" w:firstLine="709"/>
      <w:contextualSpacing/>
      <w:textAlignment w:val="auto"/>
    </w:pPr>
    <w:rPr>
      <w:rFonts w:eastAsia="Calibri"/>
      <w:sz w:val="24"/>
      <w:szCs w:val="24"/>
      <w:lang w:val="ru-RU"/>
    </w:rPr>
  </w:style>
  <w:style w:type="character" w:customStyle="1" w:styleId="ab">
    <w:name w:val="Текст сноски Знак"/>
    <w:link w:val="aa"/>
    <w:uiPriority w:val="99"/>
    <w:semiHidden/>
    <w:rsid w:val="003848E9"/>
    <w:rPr>
      <w:sz w:val="18"/>
      <w:lang w:eastAsia="en-US"/>
    </w:rPr>
  </w:style>
  <w:style w:type="paragraph" w:styleId="afa">
    <w:name w:val="No Spacing"/>
    <w:uiPriority w:val="1"/>
    <w:qFormat/>
    <w:locked/>
    <w:rsid w:val="002B38CB"/>
    <w:pPr>
      <w:jc w:val="center"/>
    </w:pPr>
    <w:rPr>
      <w:rFonts w:ascii="Cambria Math" w:hAnsi="Cambria Math"/>
      <w:sz w:val="24"/>
      <w:szCs w:val="24"/>
      <w:lang w:val="ru-RU" w:eastAsia="en-US"/>
    </w:rPr>
  </w:style>
  <w:style w:type="paragraph" w:customStyle="1" w:styleId="afb">
    <w:name w:val="Рисунок"/>
    <w:basedOn w:val="a"/>
    <w:next w:val="a"/>
    <w:qFormat/>
    <w:rsid w:val="002B38CB"/>
    <w:pPr>
      <w:overflowPunct/>
      <w:autoSpaceDE/>
      <w:autoSpaceDN/>
      <w:adjustRightInd/>
      <w:spacing w:line="360" w:lineRule="auto"/>
      <w:ind w:firstLine="709"/>
      <w:jc w:val="center"/>
      <w:textAlignment w:val="auto"/>
    </w:pPr>
    <w:rPr>
      <w:rFonts w:eastAsia="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4"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99"/>
    <w:lsdException w:name="header" w:locked="0" w:uiPriority="0"/>
    <w:lsdException w:name="footer" w:locked="0" w:uiPriority="99"/>
    <w:lsdException w:name="caption" w:locked="0" w:uiPriority="35" w:qFormat="1"/>
    <w:lsdException w:name="footnote reference" w:locked="0" w:uiPriority="99"/>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35"/>
    <w:qFormat/>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link w:val="ab"/>
    <w:uiPriority w:val="99"/>
    <w:semiHidden/>
    <w:locked/>
    <w:pPr>
      <w:tabs>
        <w:tab w:val="left" w:pos="459"/>
      </w:tabs>
      <w:spacing w:before="142"/>
      <w:ind w:left="459"/>
      <w:jc w:val="both"/>
    </w:pPr>
    <w:rPr>
      <w:sz w:val="18"/>
      <w:lang w:eastAsia="en-US"/>
    </w:rPr>
  </w:style>
  <w:style w:type="paragraph" w:styleId="ac">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d">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e">
    <w:name w:val="footnote reference"/>
    <w:basedOn w:val="a2"/>
    <w:uiPriority w:val="99"/>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f">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0">
    <w:name w:val="Balloon Text"/>
    <w:basedOn w:val="a"/>
    <w:link w:val="af1"/>
    <w:uiPriority w:val="49"/>
    <w:locked/>
    <w:rsid w:val="005F00A0"/>
    <w:rPr>
      <w:rFonts w:ascii="Tahoma" w:hAnsi="Tahoma" w:cs="Tahoma"/>
      <w:sz w:val="16"/>
      <w:szCs w:val="16"/>
    </w:rPr>
  </w:style>
  <w:style w:type="character" w:customStyle="1" w:styleId="af1">
    <w:name w:val="Текст выноски Знак"/>
    <w:basedOn w:val="a2"/>
    <w:link w:val="af0"/>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2">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f"/>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49"/>
    <w:semiHidden/>
    <w:unhideWhenUsed/>
    <w:locked/>
    <w:rsid w:val="00A233D1"/>
    <w:rPr>
      <w:sz w:val="16"/>
      <w:szCs w:val="16"/>
    </w:rPr>
  </w:style>
  <w:style w:type="paragraph" w:styleId="af4">
    <w:name w:val="annotation text"/>
    <w:basedOn w:val="a"/>
    <w:link w:val="af5"/>
    <w:uiPriority w:val="49"/>
    <w:semiHidden/>
    <w:unhideWhenUsed/>
    <w:locked/>
    <w:rsid w:val="00A233D1"/>
    <w:rPr>
      <w:sz w:val="20"/>
    </w:rPr>
  </w:style>
  <w:style w:type="character" w:customStyle="1" w:styleId="af5">
    <w:name w:val="Текст примечания Знак"/>
    <w:basedOn w:val="a2"/>
    <w:link w:val="af4"/>
    <w:uiPriority w:val="49"/>
    <w:semiHidden/>
    <w:rsid w:val="00A233D1"/>
    <w:rPr>
      <w:lang w:eastAsia="en-US"/>
    </w:rPr>
  </w:style>
  <w:style w:type="paragraph" w:styleId="af6">
    <w:name w:val="annotation subject"/>
    <w:basedOn w:val="af4"/>
    <w:next w:val="af4"/>
    <w:link w:val="af7"/>
    <w:uiPriority w:val="49"/>
    <w:semiHidden/>
    <w:unhideWhenUsed/>
    <w:locked/>
    <w:rsid w:val="00A233D1"/>
    <w:rPr>
      <w:b/>
      <w:bCs/>
    </w:rPr>
  </w:style>
  <w:style w:type="character" w:customStyle="1" w:styleId="af7">
    <w:name w:val="Тема примечания Знак"/>
    <w:basedOn w:val="af5"/>
    <w:link w:val="af6"/>
    <w:uiPriority w:val="49"/>
    <w:semiHidden/>
    <w:rsid w:val="00A233D1"/>
    <w:rPr>
      <w:b/>
      <w:bCs/>
      <w:lang w:eastAsia="en-US"/>
    </w:rPr>
  </w:style>
  <w:style w:type="character" w:styleId="af8">
    <w:name w:val="Hyperlink"/>
    <w:uiPriority w:val="99"/>
    <w:unhideWhenUsed/>
    <w:locked/>
    <w:rsid w:val="00DC32A9"/>
    <w:rPr>
      <w:color w:val="0000FF"/>
      <w:u w:val="single"/>
    </w:rPr>
  </w:style>
  <w:style w:type="character" w:customStyle="1" w:styleId="hlfld-contribauthor">
    <w:name w:val="hlfld-contribauthor"/>
    <w:rsid w:val="00DC32A9"/>
  </w:style>
  <w:style w:type="character" w:customStyle="1" w:styleId="nlmgiven-names">
    <w:name w:val="nlm_given-names"/>
    <w:rsid w:val="00DC32A9"/>
  </w:style>
  <w:style w:type="character" w:customStyle="1" w:styleId="nlmyear">
    <w:name w:val="nlm_year"/>
    <w:rsid w:val="00DC32A9"/>
  </w:style>
  <w:style w:type="character" w:customStyle="1" w:styleId="nlmarticle-title">
    <w:name w:val="nlm_article-title"/>
    <w:rsid w:val="00DC32A9"/>
  </w:style>
  <w:style w:type="character" w:customStyle="1" w:styleId="nlmfpage">
    <w:name w:val="nlm_fpage"/>
    <w:rsid w:val="00DC32A9"/>
  </w:style>
  <w:style w:type="character" w:customStyle="1" w:styleId="nlmlpage">
    <w:name w:val="nlm_lpage"/>
    <w:rsid w:val="00DC32A9"/>
  </w:style>
  <w:style w:type="paragraph" w:styleId="af9">
    <w:name w:val="List Paragraph"/>
    <w:basedOn w:val="a"/>
    <w:uiPriority w:val="34"/>
    <w:qFormat/>
    <w:locked/>
    <w:rsid w:val="003E65F4"/>
    <w:pPr>
      <w:overflowPunct/>
      <w:autoSpaceDE/>
      <w:autoSpaceDN/>
      <w:adjustRightInd/>
      <w:spacing w:line="360" w:lineRule="auto"/>
      <w:ind w:left="720" w:firstLine="709"/>
      <w:contextualSpacing/>
      <w:textAlignment w:val="auto"/>
    </w:pPr>
    <w:rPr>
      <w:rFonts w:eastAsia="Calibri"/>
      <w:sz w:val="24"/>
      <w:szCs w:val="24"/>
      <w:lang w:val="ru-RU"/>
    </w:rPr>
  </w:style>
  <w:style w:type="character" w:customStyle="1" w:styleId="ab">
    <w:name w:val="Текст сноски Знак"/>
    <w:link w:val="aa"/>
    <w:uiPriority w:val="99"/>
    <w:semiHidden/>
    <w:rsid w:val="003848E9"/>
    <w:rPr>
      <w:sz w:val="18"/>
      <w:lang w:eastAsia="en-US"/>
    </w:rPr>
  </w:style>
  <w:style w:type="paragraph" w:styleId="afa">
    <w:name w:val="No Spacing"/>
    <w:uiPriority w:val="1"/>
    <w:qFormat/>
    <w:locked/>
    <w:rsid w:val="002B38CB"/>
    <w:pPr>
      <w:jc w:val="center"/>
    </w:pPr>
    <w:rPr>
      <w:rFonts w:ascii="Cambria Math" w:hAnsi="Cambria Math"/>
      <w:sz w:val="24"/>
      <w:szCs w:val="24"/>
      <w:lang w:val="ru-RU" w:eastAsia="en-US"/>
    </w:rPr>
  </w:style>
  <w:style w:type="paragraph" w:customStyle="1" w:styleId="afb">
    <w:name w:val="Рисунок"/>
    <w:basedOn w:val="a"/>
    <w:next w:val="a"/>
    <w:qFormat/>
    <w:rsid w:val="002B38CB"/>
    <w:pPr>
      <w:overflowPunct/>
      <w:autoSpaceDE/>
      <w:autoSpaceDN/>
      <w:adjustRightInd/>
      <w:spacing w:line="360" w:lineRule="auto"/>
      <w:ind w:firstLine="709"/>
      <w:jc w:val="center"/>
      <w:textAlignment w:val="auto"/>
    </w:pPr>
    <w:rPr>
      <w:rFonts w:eastAsia="Calibri"/>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gi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Лист3!$AF$2</c:f>
              <c:strCache>
                <c:ptCount val="1"/>
                <c:pt idx="0">
                  <c:v>Spontaneous division [(U,Pu)N]</c:v>
                </c:pt>
              </c:strCache>
            </c:strRef>
          </c:tx>
          <c:spPr>
            <a:ln w="25400">
              <a:solidFill>
                <a:sysClr val="windowText" lastClr="000000"/>
              </a:solidFill>
              <a:prstDash val="solid"/>
            </a:ln>
          </c:spPr>
          <c:marker>
            <c:symbol val="none"/>
          </c:marker>
          <c:xVal>
            <c:numRef>
              <c:f>Лист3!$AE$3:$AE$203</c:f>
              <c:numCache>
                <c:formatCode>0.00E+00</c:formatCode>
                <c:ptCount val="201"/>
                <c:pt idx="0">
                  <c:v>0</c:v>
                </c:pt>
                <c:pt idx="1">
                  <c:v>5.0016398819285011E-2</c:v>
                </c:pt>
                <c:pt idx="2">
                  <c:v>0.10003279763857002</c:v>
                </c:pt>
                <c:pt idx="3">
                  <c:v>0.15004919645785503</c:v>
                </c:pt>
                <c:pt idx="4">
                  <c:v>0.20006559527714005</c:v>
                </c:pt>
                <c:pt idx="5">
                  <c:v>0.25008199409642506</c:v>
                </c:pt>
                <c:pt idx="6">
                  <c:v>0.30009839291571005</c:v>
                </c:pt>
                <c:pt idx="7">
                  <c:v>0.3501147917349951</c:v>
                </c:pt>
                <c:pt idx="8">
                  <c:v>0.40013119055428009</c:v>
                </c:pt>
                <c:pt idx="9">
                  <c:v>0.45014758937356514</c:v>
                </c:pt>
                <c:pt idx="10">
                  <c:v>0.50016398819285013</c:v>
                </c:pt>
                <c:pt idx="11">
                  <c:v>0.55018038701213512</c:v>
                </c:pt>
                <c:pt idx="12">
                  <c:v>0.60019678583142011</c:v>
                </c:pt>
                <c:pt idx="13">
                  <c:v>0.65021318465070521</c:v>
                </c:pt>
                <c:pt idx="14">
                  <c:v>0.7002295834699902</c:v>
                </c:pt>
                <c:pt idx="15">
                  <c:v>0.75024598228927508</c:v>
                </c:pt>
                <c:pt idx="16">
                  <c:v>0.80026238110856018</c:v>
                </c:pt>
                <c:pt idx="17">
                  <c:v>0.85027877992784529</c:v>
                </c:pt>
                <c:pt idx="18">
                  <c:v>0.90029517874713028</c:v>
                </c:pt>
                <c:pt idx="19">
                  <c:v>0.95031157756641516</c:v>
                </c:pt>
                <c:pt idx="20">
                  <c:v>1.0003279763857003</c:v>
                </c:pt>
                <c:pt idx="21">
                  <c:v>1.0503443752049852</c:v>
                </c:pt>
                <c:pt idx="22">
                  <c:v>1.1003607740242702</c:v>
                </c:pt>
                <c:pt idx="23">
                  <c:v>1.1503771728435552</c:v>
                </c:pt>
                <c:pt idx="24">
                  <c:v>1.2003935716628402</c:v>
                </c:pt>
                <c:pt idx="25">
                  <c:v>1.2504099704821252</c:v>
                </c:pt>
                <c:pt idx="26">
                  <c:v>1.2996064283371598</c:v>
                </c:pt>
                <c:pt idx="27">
                  <c:v>1.3496228271564448</c:v>
                </c:pt>
                <c:pt idx="28">
                  <c:v>1.3996392259757298</c:v>
                </c:pt>
                <c:pt idx="29">
                  <c:v>1.4496556247950148</c:v>
                </c:pt>
                <c:pt idx="30">
                  <c:v>1.4996720236142997</c:v>
                </c:pt>
                <c:pt idx="31">
                  <c:v>1.5496884224335847</c:v>
                </c:pt>
                <c:pt idx="32">
                  <c:v>1.5997048212528697</c:v>
                </c:pt>
                <c:pt idx="33">
                  <c:v>1.6497212200721547</c:v>
                </c:pt>
                <c:pt idx="34">
                  <c:v>1.6997376188914397</c:v>
                </c:pt>
                <c:pt idx="35">
                  <c:v>1.7497540177107249</c:v>
                </c:pt>
                <c:pt idx="36">
                  <c:v>1.7997704165300099</c:v>
                </c:pt>
                <c:pt idx="37">
                  <c:v>1.8497868153492949</c:v>
                </c:pt>
                <c:pt idx="38">
                  <c:v>1.8998032141685797</c:v>
                </c:pt>
                <c:pt idx="39">
                  <c:v>1.9498196129878647</c:v>
                </c:pt>
                <c:pt idx="40">
                  <c:v>1.9998360118071499</c:v>
                </c:pt>
                <c:pt idx="41">
                  <c:v>2.0498524106264346</c:v>
                </c:pt>
                <c:pt idx="42">
                  <c:v>2.0998688094457201</c:v>
                </c:pt>
                <c:pt idx="43">
                  <c:v>2.1498852082650051</c:v>
                </c:pt>
                <c:pt idx="44">
                  <c:v>2.1999016070842901</c:v>
                </c:pt>
                <c:pt idx="45">
                  <c:v>2.249918005903575</c:v>
                </c:pt>
                <c:pt idx="46">
                  <c:v>2.29993440472286</c:v>
                </c:pt>
                <c:pt idx="47">
                  <c:v>2.349950803542145</c:v>
                </c:pt>
                <c:pt idx="48">
                  <c:v>2.39996720236143</c:v>
                </c:pt>
                <c:pt idx="49">
                  <c:v>2.449983601180715</c:v>
                </c:pt>
                <c:pt idx="50">
                  <c:v>2.5</c:v>
                </c:pt>
                <c:pt idx="51">
                  <c:v>2.5500163988192845</c:v>
                </c:pt>
                <c:pt idx="52">
                  <c:v>2.60003279763857</c:v>
                </c:pt>
                <c:pt idx="53">
                  <c:v>2.650049196457855</c:v>
                </c:pt>
                <c:pt idx="54">
                  <c:v>2.70006559527714</c:v>
                </c:pt>
                <c:pt idx="55">
                  <c:v>2.750081994096425</c:v>
                </c:pt>
                <c:pt idx="56">
                  <c:v>2.8000983929157104</c:v>
                </c:pt>
                <c:pt idx="57">
                  <c:v>2.8501147917349949</c:v>
                </c:pt>
                <c:pt idx="58">
                  <c:v>2.9001311905542804</c:v>
                </c:pt>
                <c:pt idx="59">
                  <c:v>2.9501475893735654</c:v>
                </c:pt>
                <c:pt idx="60">
                  <c:v>3.0001639881928499</c:v>
                </c:pt>
                <c:pt idx="61">
                  <c:v>3.0501803870121353</c:v>
                </c:pt>
                <c:pt idx="62">
                  <c:v>3.1001967858314199</c:v>
                </c:pt>
                <c:pt idx="63">
                  <c:v>3.1502131846507053</c:v>
                </c:pt>
                <c:pt idx="64">
                  <c:v>3.2002295834699899</c:v>
                </c:pt>
                <c:pt idx="65">
                  <c:v>3.2502459822892753</c:v>
                </c:pt>
                <c:pt idx="66">
                  <c:v>3.3002623811085603</c:v>
                </c:pt>
                <c:pt idx="67">
                  <c:v>3.3502787799278448</c:v>
                </c:pt>
                <c:pt idx="68">
                  <c:v>3.4002951787471303</c:v>
                </c:pt>
                <c:pt idx="69">
                  <c:v>3.4503115775664153</c:v>
                </c:pt>
                <c:pt idx="70">
                  <c:v>3.5003279763857003</c:v>
                </c:pt>
                <c:pt idx="71">
                  <c:v>3.5503443752049852</c:v>
                </c:pt>
                <c:pt idx="72">
                  <c:v>3.6003607740242707</c:v>
                </c:pt>
                <c:pt idx="73">
                  <c:v>3.6503771728435552</c:v>
                </c:pt>
                <c:pt idx="74">
                  <c:v>3.7003935716628407</c:v>
                </c:pt>
                <c:pt idx="75">
                  <c:v>3.7504099704821252</c:v>
                </c:pt>
                <c:pt idx="76">
                  <c:v>3.7996064283371593</c:v>
                </c:pt>
                <c:pt idx="77">
                  <c:v>3.8496228271564448</c:v>
                </c:pt>
                <c:pt idx="78">
                  <c:v>3.8996392259757293</c:v>
                </c:pt>
                <c:pt idx="79">
                  <c:v>3.9496556247950148</c:v>
                </c:pt>
                <c:pt idx="80">
                  <c:v>3.9996720236142997</c:v>
                </c:pt>
                <c:pt idx="81">
                  <c:v>4.0496884224335847</c:v>
                </c:pt>
                <c:pt idx="82">
                  <c:v>4.0997048212528693</c:v>
                </c:pt>
                <c:pt idx="83">
                  <c:v>4.1497212200721547</c:v>
                </c:pt>
                <c:pt idx="84">
                  <c:v>4.1997376188914401</c:v>
                </c:pt>
                <c:pt idx="85">
                  <c:v>4.2497540177107247</c:v>
                </c:pt>
                <c:pt idx="86">
                  <c:v>4.2997704165300101</c:v>
                </c:pt>
                <c:pt idx="87">
                  <c:v>4.3497868153492947</c:v>
                </c:pt>
                <c:pt idx="88">
                  <c:v>4.3998032141685801</c:v>
                </c:pt>
                <c:pt idx="89">
                  <c:v>4.4498196129878647</c:v>
                </c:pt>
                <c:pt idx="90">
                  <c:v>4.4998360118071501</c:v>
                </c:pt>
                <c:pt idx="91">
                  <c:v>4.5498524106264346</c:v>
                </c:pt>
                <c:pt idx="92">
                  <c:v>4.5998688094457201</c:v>
                </c:pt>
                <c:pt idx="93">
                  <c:v>4.6498852082650046</c:v>
                </c:pt>
                <c:pt idx="94">
                  <c:v>4.6999016070842901</c:v>
                </c:pt>
                <c:pt idx="95">
                  <c:v>4.7499180059035755</c:v>
                </c:pt>
                <c:pt idx="96">
                  <c:v>4.79993440472286</c:v>
                </c:pt>
                <c:pt idx="97">
                  <c:v>4.8499508035421455</c:v>
                </c:pt>
                <c:pt idx="98">
                  <c:v>4.89996720236143</c:v>
                </c:pt>
                <c:pt idx="99">
                  <c:v>4.9499836011807155</c:v>
                </c:pt>
                <c:pt idx="100">
                  <c:v>5</c:v>
                </c:pt>
                <c:pt idx="101">
                  <c:v>5.0500163988192845</c:v>
                </c:pt>
                <c:pt idx="102">
                  <c:v>5.1000327976385691</c:v>
                </c:pt>
                <c:pt idx="103">
                  <c:v>5.1500491964578554</c:v>
                </c:pt>
                <c:pt idx="104">
                  <c:v>5.20006559527714</c:v>
                </c:pt>
                <c:pt idx="105">
                  <c:v>5.2500819940964245</c:v>
                </c:pt>
                <c:pt idx="106">
                  <c:v>5.3000983929157099</c:v>
                </c:pt>
                <c:pt idx="107">
                  <c:v>5.3501147917349954</c:v>
                </c:pt>
                <c:pt idx="108">
                  <c:v>5.4001311905542799</c:v>
                </c:pt>
                <c:pt idx="109">
                  <c:v>5.4501475893735654</c:v>
                </c:pt>
                <c:pt idx="110">
                  <c:v>5.5001639881928499</c:v>
                </c:pt>
                <c:pt idx="111">
                  <c:v>5.5501803870121345</c:v>
                </c:pt>
                <c:pt idx="112">
                  <c:v>5.6001967858314208</c:v>
                </c:pt>
                <c:pt idx="113">
                  <c:v>5.6502131846507053</c:v>
                </c:pt>
                <c:pt idx="114">
                  <c:v>5.7002295834699899</c:v>
                </c:pt>
                <c:pt idx="115">
                  <c:v>5.7502459822892753</c:v>
                </c:pt>
                <c:pt idx="116">
                  <c:v>5.8002623811085607</c:v>
                </c:pt>
                <c:pt idx="117">
                  <c:v>5.8502787799278453</c:v>
                </c:pt>
                <c:pt idx="118">
                  <c:v>5.9002951787471307</c:v>
                </c:pt>
                <c:pt idx="119">
                  <c:v>5.9503115775664153</c:v>
                </c:pt>
                <c:pt idx="120">
                  <c:v>6.0003279763856998</c:v>
                </c:pt>
                <c:pt idx="121">
                  <c:v>6.0503443752049861</c:v>
                </c:pt>
                <c:pt idx="122">
                  <c:v>6.1003607740242707</c:v>
                </c:pt>
                <c:pt idx="123">
                  <c:v>6.1503771728435552</c:v>
                </c:pt>
                <c:pt idx="124">
                  <c:v>6.2003935716628398</c:v>
                </c:pt>
                <c:pt idx="125">
                  <c:v>6.2504099704821243</c:v>
                </c:pt>
                <c:pt idx="126">
                  <c:v>6.2996064283371602</c:v>
                </c:pt>
                <c:pt idx="127">
                  <c:v>6.3496228271564448</c:v>
                </c:pt>
                <c:pt idx="128">
                  <c:v>6.3996392259757293</c:v>
                </c:pt>
                <c:pt idx="129">
                  <c:v>6.4496556247950139</c:v>
                </c:pt>
                <c:pt idx="130">
                  <c:v>6.4996720236143002</c:v>
                </c:pt>
                <c:pt idx="131">
                  <c:v>6.5496884224335847</c:v>
                </c:pt>
                <c:pt idx="132">
                  <c:v>6.5997048212528693</c:v>
                </c:pt>
                <c:pt idx="133">
                  <c:v>6.6497212200721547</c:v>
                </c:pt>
                <c:pt idx="134">
                  <c:v>6.6997376188914393</c:v>
                </c:pt>
                <c:pt idx="135">
                  <c:v>6.7497540177107247</c:v>
                </c:pt>
                <c:pt idx="136">
                  <c:v>6.7997704165300101</c:v>
                </c:pt>
                <c:pt idx="137">
                  <c:v>6.8497868153492947</c:v>
                </c:pt>
                <c:pt idx="138">
                  <c:v>6.8998032141685792</c:v>
                </c:pt>
                <c:pt idx="139">
                  <c:v>6.9498196129878655</c:v>
                </c:pt>
                <c:pt idx="140">
                  <c:v>6.9998360118071501</c:v>
                </c:pt>
                <c:pt idx="141">
                  <c:v>7.0498524106264346</c:v>
                </c:pt>
                <c:pt idx="142">
                  <c:v>7.0998688094457201</c:v>
                </c:pt>
                <c:pt idx="143">
                  <c:v>7.1498852082650046</c:v>
                </c:pt>
                <c:pt idx="144">
                  <c:v>7.1999016070842901</c:v>
                </c:pt>
                <c:pt idx="145">
                  <c:v>7.2499180059035755</c:v>
                </c:pt>
                <c:pt idx="146">
                  <c:v>7.29993440472286</c:v>
                </c:pt>
                <c:pt idx="147">
                  <c:v>7.3499508035421446</c:v>
                </c:pt>
                <c:pt idx="148">
                  <c:v>7.3999672023614309</c:v>
                </c:pt>
                <c:pt idx="149">
                  <c:v>7.4499836011807155</c:v>
                </c:pt>
                <c:pt idx="150">
                  <c:v>7.5</c:v>
                </c:pt>
                <c:pt idx="151">
                  <c:v>7.5500163988192845</c:v>
                </c:pt>
                <c:pt idx="152">
                  <c:v>7.6000327976385691</c:v>
                </c:pt>
                <c:pt idx="153">
                  <c:v>7.6500491964578554</c:v>
                </c:pt>
                <c:pt idx="154">
                  <c:v>7.70006559527714</c:v>
                </c:pt>
                <c:pt idx="155">
                  <c:v>7.7500819940964245</c:v>
                </c:pt>
                <c:pt idx="156">
                  <c:v>7.8000983929157099</c:v>
                </c:pt>
                <c:pt idx="157">
                  <c:v>7.8501147917349954</c:v>
                </c:pt>
                <c:pt idx="158">
                  <c:v>7.9001311905542799</c:v>
                </c:pt>
                <c:pt idx="159">
                  <c:v>7.9501475893735654</c:v>
                </c:pt>
                <c:pt idx="160">
                  <c:v>8.000163988192849</c:v>
                </c:pt>
                <c:pt idx="161">
                  <c:v>8.0501803870121353</c:v>
                </c:pt>
                <c:pt idx="162">
                  <c:v>8.1001967858314199</c:v>
                </c:pt>
                <c:pt idx="163">
                  <c:v>8.1502131846507062</c:v>
                </c:pt>
                <c:pt idx="164">
                  <c:v>8.2002295834699908</c:v>
                </c:pt>
                <c:pt idx="165">
                  <c:v>8.2502459822892753</c:v>
                </c:pt>
                <c:pt idx="166">
                  <c:v>8.3002623811085599</c:v>
                </c:pt>
                <c:pt idx="167">
                  <c:v>8.3502787799278462</c:v>
                </c:pt>
                <c:pt idx="168">
                  <c:v>8.4002951787471307</c:v>
                </c:pt>
                <c:pt idx="169">
                  <c:v>8.4503115775664153</c:v>
                </c:pt>
                <c:pt idx="170">
                  <c:v>8.5003279763856998</c:v>
                </c:pt>
                <c:pt idx="171">
                  <c:v>8.5503443752049861</c:v>
                </c:pt>
                <c:pt idx="172">
                  <c:v>8.6003607740242707</c:v>
                </c:pt>
                <c:pt idx="173">
                  <c:v>8.6503771728435552</c:v>
                </c:pt>
                <c:pt idx="174">
                  <c:v>8.7003935716628398</c:v>
                </c:pt>
                <c:pt idx="175">
                  <c:v>8.7504099704821243</c:v>
                </c:pt>
                <c:pt idx="176">
                  <c:v>8.7996064283371602</c:v>
                </c:pt>
                <c:pt idx="177">
                  <c:v>8.8496228271564448</c:v>
                </c:pt>
                <c:pt idx="178">
                  <c:v>8.8996392259757293</c:v>
                </c:pt>
                <c:pt idx="179">
                  <c:v>8.9496556247950139</c:v>
                </c:pt>
                <c:pt idx="180">
                  <c:v>8.9996720236143002</c:v>
                </c:pt>
                <c:pt idx="181">
                  <c:v>9.0496884224335847</c:v>
                </c:pt>
                <c:pt idx="182">
                  <c:v>9.0997048212528693</c:v>
                </c:pt>
                <c:pt idx="183">
                  <c:v>9.1497212200721538</c:v>
                </c:pt>
                <c:pt idx="184">
                  <c:v>9.1997376188914401</c:v>
                </c:pt>
                <c:pt idx="185">
                  <c:v>9.2497540177107247</c:v>
                </c:pt>
                <c:pt idx="186">
                  <c:v>9.2997704165300092</c:v>
                </c:pt>
                <c:pt idx="187">
                  <c:v>9.3497868153492938</c:v>
                </c:pt>
                <c:pt idx="188">
                  <c:v>9.3998032141685801</c:v>
                </c:pt>
                <c:pt idx="189">
                  <c:v>9.4498196129878647</c:v>
                </c:pt>
                <c:pt idx="190">
                  <c:v>9.499836011807151</c:v>
                </c:pt>
                <c:pt idx="191">
                  <c:v>9.5498524106264355</c:v>
                </c:pt>
                <c:pt idx="192">
                  <c:v>9.5998688094457201</c:v>
                </c:pt>
                <c:pt idx="193">
                  <c:v>9.6498852082650046</c:v>
                </c:pt>
                <c:pt idx="194">
                  <c:v>9.6999016070842909</c:v>
                </c:pt>
                <c:pt idx="195">
                  <c:v>9.7499180059035755</c:v>
                </c:pt>
                <c:pt idx="196">
                  <c:v>9.79993440472286</c:v>
                </c:pt>
                <c:pt idx="197">
                  <c:v>9.8499508035421446</c:v>
                </c:pt>
                <c:pt idx="198">
                  <c:v>9.8999672023614309</c:v>
                </c:pt>
                <c:pt idx="199">
                  <c:v>9.9499836011807155</c:v>
                </c:pt>
                <c:pt idx="200">
                  <c:v>10</c:v>
                </c:pt>
              </c:numCache>
            </c:numRef>
          </c:xVal>
          <c:yVal>
            <c:numRef>
              <c:f>Лист3!$AF$3:$AF$203</c:f>
              <c:numCache>
                <c:formatCode>0.00E+00</c:formatCode>
                <c:ptCount val="201"/>
                <c:pt idx="0">
                  <c:v>2.1867416017371308</c:v>
                </c:pt>
                <c:pt idx="1">
                  <c:v>7.4313449993613485</c:v>
                </c:pt>
                <c:pt idx="2">
                  <c:v>10.208200281006514</c:v>
                </c:pt>
                <c:pt idx="3">
                  <c:v>11.901903180482821</c:v>
                </c:pt>
                <c:pt idx="4">
                  <c:v>13.437220590113681</c:v>
                </c:pt>
                <c:pt idx="5">
                  <c:v>14.65321241537872</c:v>
                </c:pt>
                <c:pt idx="6">
                  <c:v>15.646953633925149</c:v>
                </c:pt>
                <c:pt idx="7">
                  <c:v>16.362242942904587</c:v>
                </c:pt>
                <c:pt idx="8">
                  <c:v>17.011112530335929</c:v>
                </c:pt>
                <c:pt idx="9">
                  <c:v>17.550134116745433</c:v>
                </c:pt>
                <c:pt idx="10">
                  <c:v>18.007408353557285</c:v>
                </c:pt>
                <c:pt idx="11">
                  <c:v>18.362498403372079</c:v>
                </c:pt>
                <c:pt idx="12">
                  <c:v>18.587303614765617</c:v>
                </c:pt>
                <c:pt idx="13">
                  <c:v>18.74568910461106</c:v>
                </c:pt>
                <c:pt idx="14">
                  <c:v>18.847873291608124</c:v>
                </c:pt>
                <c:pt idx="15">
                  <c:v>18.911738408481288</c:v>
                </c:pt>
                <c:pt idx="16">
                  <c:v>18.944948269255335</c:v>
                </c:pt>
                <c:pt idx="17">
                  <c:v>18.950057478605189</c:v>
                </c:pt>
                <c:pt idx="18">
                  <c:v>18.909183803806361</c:v>
                </c:pt>
                <c:pt idx="19">
                  <c:v>18.829991058883635</c:v>
                </c:pt>
                <c:pt idx="20">
                  <c:v>18.697151615787458</c:v>
                </c:pt>
                <c:pt idx="21">
                  <c:v>18.55409375399157</c:v>
                </c:pt>
                <c:pt idx="22">
                  <c:v>18.362498403372079</c:v>
                </c:pt>
                <c:pt idx="23">
                  <c:v>18.150466215353173</c:v>
                </c:pt>
                <c:pt idx="24">
                  <c:v>17.917997189934859</c:v>
                </c:pt>
                <c:pt idx="25">
                  <c:v>17.705965001915953</c:v>
                </c:pt>
                <c:pt idx="26">
                  <c:v>17.447949929748372</c:v>
                </c:pt>
                <c:pt idx="27">
                  <c:v>17.177161834206156</c:v>
                </c:pt>
                <c:pt idx="28">
                  <c:v>16.89870992463916</c:v>
                </c:pt>
                <c:pt idx="29">
                  <c:v>16.656022480521141</c:v>
                </c:pt>
                <c:pt idx="30">
                  <c:v>16.369906756929364</c:v>
                </c:pt>
                <c:pt idx="31">
                  <c:v>16.078681823987736</c:v>
                </c:pt>
                <c:pt idx="32">
                  <c:v>15.782347681696258</c:v>
                </c:pt>
                <c:pt idx="33">
                  <c:v>15.470685911355218</c:v>
                </c:pt>
                <c:pt idx="34">
                  <c:v>15.192234001788222</c:v>
                </c:pt>
                <c:pt idx="35">
                  <c:v>14.852471580022993</c:v>
                </c:pt>
                <c:pt idx="36">
                  <c:v>14.510154553582833</c:v>
                </c:pt>
                <c:pt idx="37">
                  <c:v>14.160173713117894</c:v>
                </c:pt>
                <c:pt idx="38">
                  <c:v>13.85873036147656</c:v>
                </c:pt>
                <c:pt idx="39">
                  <c:v>13.501085706986844</c:v>
                </c:pt>
                <c:pt idx="40">
                  <c:v>13.153659471196832</c:v>
                </c:pt>
                <c:pt idx="41">
                  <c:v>12.811342444756676</c:v>
                </c:pt>
                <c:pt idx="42">
                  <c:v>12.471580022991443</c:v>
                </c:pt>
                <c:pt idx="43">
                  <c:v>12.188018904074593</c:v>
                </c:pt>
                <c:pt idx="44">
                  <c:v>11.863584110358921</c:v>
                </c:pt>
                <c:pt idx="45">
                  <c:v>11.549367735342955</c:v>
                </c:pt>
                <c:pt idx="46">
                  <c:v>11.247924383701623</c:v>
                </c:pt>
                <c:pt idx="47">
                  <c:v>10.984800102184186</c:v>
                </c:pt>
                <c:pt idx="48">
                  <c:v>10.698684378592414</c:v>
                </c:pt>
                <c:pt idx="49">
                  <c:v>10.420232469025418</c:v>
                </c:pt>
                <c:pt idx="50">
                  <c:v>10.15966279218291</c:v>
                </c:pt>
                <c:pt idx="51">
                  <c:v>9.8914293013156218</c:v>
                </c:pt>
                <c:pt idx="52">
                  <c:v>9.6691786945970115</c:v>
                </c:pt>
                <c:pt idx="53">
                  <c:v>9.4034998084046499</c:v>
                </c:pt>
                <c:pt idx="54">
                  <c:v>9.1352663175373614</c:v>
                </c:pt>
                <c:pt idx="55">
                  <c:v>8.872142036019925</c:v>
                </c:pt>
                <c:pt idx="56">
                  <c:v>8.6422276152765356</c:v>
                </c:pt>
                <c:pt idx="57">
                  <c:v>8.3739941244092471</c:v>
                </c:pt>
                <c:pt idx="58">
                  <c:v>8.1159790522416646</c:v>
                </c:pt>
                <c:pt idx="59">
                  <c:v>7.857963980074083</c:v>
                </c:pt>
                <c:pt idx="60">
                  <c:v>7.5973943032315745</c:v>
                </c:pt>
                <c:pt idx="61">
                  <c:v>7.3828075105377442</c:v>
                </c:pt>
                <c:pt idx="62">
                  <c:v>7.1375654617447948</c:v>
                </c:pt>
                <c:pt idx="63">
                  <c:v>6.8923234129518463</c:v>
                </c:pt>
                <c:pt idx="64">
                  <c:v>6.6547451781836759</c:v>
                </c:pt>
                <c:pt idx="65">
                  <c:v>6.4580406182143317</c:v>
                </c:pt>
                <c:pt idx="66">
                  <c:v>6.2357900114957214</c:v>
                </c:pt>
                <c:pt idx="67">
                  <c:v>6.0135394047771111</c:v>
                </c:pt>
                <c:pt idx="68">
                  <c:v>5.7708519606590878</c:v>
                </c:pt>
                <c:pt idx="69">
                  <c:v>5.5971388427640818</c:v>
                </c:pt>
                <c:pt idx="70">
                  <c:v>5.4336441435687828</c:v>
                </c:pt>
                <c:pt idx="71">
                  <c:v>5.2343849789245116</c:v>
                </c:pt>
                <c:pt idx="72">
                  <c:v>5.0530080470047256</c:v>
                </c:pt>
                <c:pt idx="73">
                  <c:v>4.8741857197598666</c:v>
                </c:pt>
                <c:pt idx="74">
                  <c:v>4.7311278579639797</c:v>
                </c:pt>
                <c:pt idx="75">
                  <c:v>4.5650785540937537</c:v>
                </c:pt>
                <c:pt idx="76">
                  <c:v>4.4143568782730878</c:v>
                </c:pt>
                <c:pt idx="77">
                  <c:v>4.2559713884276409</c:v>
                </c:pt>
                <c:pt idx="78">
                  <c:v>4.1384595733810192</c:v>
                </c:pt>
                <c:pt idx="79">
                  <c:v>4.0005109209349854</c:v>
                </c:pt>
                <c:pt idx="80">
                  <c:v>3.8676714778388046</c:v>
                </c:pt>
                <c:pt idx="81">
                  <c:v>3.7476050581172564</c:v>
                </c:pt>
                <c:pt idx="82">
                  <c:v>3.6224294290458552</c:v>
                </c:pt>
                <c:pt idx="83">
                  <c:v>3.5202452420487926</c:v>
                </c:pt>
                <c:pt idx="84">
                  <c:v>3.4027334270021714</c:v>
                </c:pt>
                <c:pt idx="85">
                  <c:v>3.2877762166304763</c:v>
                </c:pt>
                <c:pt idx="86">
                  <c:v>3.1779282156086346</c:v>
                </c:pt>
                <c:pt idx="87">
                  <c:v>3.083407842636352</c:v>
                </c:pt>
                <c:pt idx="88">
                  <c:v>2.9761144462894369</c:v>
                </c:pt>
                <c:pt idx="89">
                  <c:v>2.8764848639673013</c:v>
                </c:pt>
                <c:pt idx="90">
                  <c:v>2.7717460722953122</c:v>
                </c:pt>
                <c:pt idx="91">
                  <c:v>2.6772256993230297</c:v>
                </c:pt>
                <c:pt idx="92">
                  <c:v>2.5954783497253802</c:v>
                </c:pt>
                <c:pt idx="93">
                  <c:v>2.5060671861029507</c:v>
                </c:pt>
                <c:pt idx="94">
                  <c:v>2.4192106271554477</c:v>
                </c:pt>
                <c:pt idx="95">
                  <c:v>2.3323540682079451</c:v>
                </c:pt>
                <c:pt idx="96">
                  <c:v>2.2633797419849278</c:v>
                </c:pt>
                <c:pt idx="97">
                  <c:v>2.1714139736875717</c:v>
                </c:pt>
                <c:pt idx="98">
                  <c:v>2.0973304381147018</c:v>
                </c:pt>
                <c:pt idx="99">
                  <c:v>2.0130284838421253</c:v>
                </c:pt>
                <c:pt idx="100">
                  <c:v>1.9414995529441819</c:v>
                </c:pt>
                <c:pt idx="101">
                  <c:v>1.8750798313960915</c:v>
                </c:pt>
                <c:pt idx="102">
                  <c:v>1.8061055051730746</c:v>
                </c:pt>
                <c:pt idx="103">
                  <c:v>1.7371311789500574</c:v>
                </c:pt>
                <c:pt idx="104">
                  <c:v>1.6707114574019672</c:v>
                </c:pt>
                <c:pt idx="105">
                  <c:v>1.619619363903436</c:v>
                </c:pt>
                <c:pt idx="106">
                  <c:v>1.5531996423553454</c:v>
                </c:pt>
                <c:pt idx="107">
                  <c:v>1.4995529441818878</c:v>
                </c:pt>
                <c:pt idx="108">
                  <c:v>1.4356878273087239</c:v>
                </c:pt>
                <c:pt idx="109">
                  <c:v>1.3769319197854133</c:v>
                </c:pt>
                <c:pt idx="110">
                  <c:v>1.3309490356367351</c:v>
                </c:pt>
                <c:pt idx="111">
                  <c:v>1.274747732788351</c:v>
                </c:pt>
                <c:pt idx="112">
                  <c:v>1.2287648486396729</c:v>
                </c:pt>
                <c:pt idx="113">
                  <c:v>1.1802273598160684</c:v>
                </c:pt>
                <c:pt idx="114">
                  <c:v>1.1367990803423169</c:v>
                </c:pt>
                <c:pt idx="115">
                  <c:v>1.0908161961936389</c:v>
                </c:pt>
                <c:pt idx="116">
                  <c:v>1.0448333120449611</c:v>
                </c:pt>
                <c:pt idx="117">
                  <c:v>0.99885042789628298</c:v>
                </c:pt>
                <c:pt idx="118">
                  <c:v>0.95286754374760507</c:v>
                </c:pt>
                <c:pt idx="119">
                  <c:v>0.90943926427385358</c:v>
                </c:pt>
                <c:pt idx="120">
                  <c:v>0.87622940349980849</c:v>
                </c:pt>
                <c:pt idx="121">
                  <c:v>0.83791033337591014</c:v>
                </c:pt>
                <c:pt idx="122">
                  <c:v>0.79448205390215865</c:v>
                </c:pt>
                <c:pt idx="123">
                  <c:v>0.76893600715289301</c:v>
                </c:pt>
                <c:pt idx="124">
                  <c:v>0.72550772767914162</c:v>
                </c:pt>
                <c:pt idx="125">
                  <c:v>0.69740707625494958</c:v>
                </c:pt>
                <c:pt idx="126">
                  <c:v>0.65397879678119819</c:v>
                </c:pt>
                <c:pt idx="127">
                  <c:v>0.63098735470685907</c:v>
                </c:pt>
                <c:pt idx="128">
                  <c:v>0.60544130795759354</c:v>
                </c:pt>
                <c:pt idx="129">
                  <c:v>0.5671222378336952</c:v>
                </c:pt>
                <c:pt idx="130">
                  <c:v>0.53902158640950315</c:v>
                </c:pt>
                <c:pt idx="131">
                  <c:v>0.51603014433516414</c:v>
                </c:pt>
                <c:pt idx="132">
                  <c:v>0.49559330693575165</c:v>
                </c:pt>
                <c:pt idx="133">
                  <c:v>0.4726018648614127</c:v>
                </c:pt>
                <c:pt idx="134">
                  <c:v>0.44961042278707369</c:v>
                </c:pt>
                <c:pt idx="135">
                  <c:v>0.42917358538766126</c:v>
                </c:pt>
                <c:pt idx="136">
                  <c:v>0.41384595733810192</c:v>
                </c:pt>
                <c:pt idx="137">
                  <c:v>0.39851832928854258</c:v>
                </c:pt>
                <c:pt idx="138">
                  <c:v>0.37808149188913015</c:v>
                </c:pt>
                <c:pt idx="139">
                  <c:v>0.36019925916464424</c:v>
                </c:pt>
                <c:pt idx="140">
                  <c:v>0.34998084046493805</c:v>
                </c:pt>
                <c:pt idx="141">
                  <c:v>0.33465321241537871</c:v>
                </c:pt>
                <c:pt idx="142">
                  <c:v>0.32188018904074589</c:v>
                </c:pt>
                <c:pt idx="143">
                  <c:v>0.30655256099118661</c:v>
                </c:pt>
                <c:pt idx="144">
                  <c:v>0.29888874696640694</c:v>
                </c:pt>
                <c:pt idx="145">
                  <c:v>0.28611572359177417</c:v>
                </c:pt>
                <c:pt idx="146">
                  <c:v>0.27589730489206798</c:v>
                </c:pt>
                <c:pt idx="147">
                  <c:v>0.26312428151743517</c:v>
                </c:pt>
                <c:pt idx="148">
                  <c:v>0.25290586281772898</c:v>
                </c:pt>
                <c:pt idx="149">
                  <c:v>0.24524204879294931</c:v>
                </c:pt>
                <c:pt idx="150">
                  <c:v>0.24013283944309616</c:v>
                </c:pt>
                <c:pt idx="151">
                  <c:v>0.22991442074338997</c:v>
                </c:pt>
                <c:pt idx="152">
                  <c:v>0.2222506067186103</c:v>
                </c:pt>
                <c:pt idx="153">
                  <c:v>0.21714139736875718</c:v>
                </c:pt>
                <c:pt idx="154">
                  <c:v>0.21458679269383063</c:v>
                </c:pt>
                <c:pt idx="155">
                  <c:v>0.20692297866905096</c:v>
                </c:pt>
                <c:pt idx="156">
                  <c:v>0.19925916464427129</c:v>
                </c:pt>
                <c:pt idx="157">
                  <c:v>0.19414995529441817</c:v>
                </c:pt>
                <c:pt idx="158">
                  <c:v>0.19159535061949162</c:v>
                </c:pt>
                <c:pt idx="159">
                  <c:v>0.18393153659471195</c:v>
                </c:pt>
                <c:pt idx="160">
                  <c:v>0.17626772256993231</c:v>
                </c:pt>
                <c:pt idx="161">
                  <c:v>0.17626772256993231</c:v>
                </c:pt>
                <c:pt idx="162">
                  <c:v>0.17115851322007919</c:v>
                </c:pt>
                <c:pt idx="163">
                  <c:v>0.17115851322007919</c:v>
                </c:pt>
                <c:pt idx="164">
                  <c:v>0.16860390854515264</c:v>
                </c:pt>
                <c:pt idx="165">
                  <c:v>0.16094009452037294</c:v>
                </c:pt>
                <c:pt idx="166">
                  <c:v>0.16094009452037294</c:v>
                </c:pt>
                <c:pt idx="167">
                  <c:v>0.1532762804955933</c:v>
                </c:pt>
                <c:pt idx="168">
                  <c:v>0.1532762804955933</c:v>
                </c:pt>
                <c:pt idx="169">
                  <c:v>0.14816707114574018</c:v>
                </c:pt>
                <c:pt idx="170">
                  <c:v>0.14816707114574018</c:v>
                </c:pt>
                <c:pt idx="171">
                  <c:v>0.14561246647081363</c:v>
                </c:pt>
                <c:pt idx="172">
                  <c:v>0.14561246647081363</c:v>
                </c:pt>
                <c:pt idx="173">
                  <c:v>0.13794865244603399</c:v>
                </c:pt>
                <c:pt idx="174">
                  <c:v>0.13794865244603399</c:v>
                </c:pt>
                <c:pt idx="175">
                  <c:v>0.1302848384212543</c:v>
                </c:pt>
                <c:pt idx="176">
                  <c:v>0.1302848384212543</c:v>
                </c:pt>
                <c:pt idx="177">
                  <c:v>0.1302848384212543</c:v>
                </c:pt>
                <c:pt idx="178">
                  <c:v>0.1251756290714012</c:v>
                </c:pt>
                <c:pt idx="179">
                  <c:v>0.1251756290714012</c:v>
                </c:pt>
                <c:pt idx="180">
                  <c:v>0.12262102439647465</c:v>
                </c:pt>
                <c:pt idx="181">
                  <c:v>0.12262102439647465</c:v>
                </c:pt>
                <c:pt idx="182">
                  <c:v>0.11495721037169498</c:v>
                </c:pt>
                <c:pt idx="183">
                  <c:v>0.11495721037169498</c:v>
                </c:pt>
                <c:pt idx="184">
                  <c:v>0.10729339634691532</c:v>
                </c:pt>
                <c:pt idx="185">
                  <c:v>0.10729339634691532</c:v>
                </c:pt>
                <c:pt idx="186">
                  <c:v>0.10218418699706219</c:v>
                </c:pt>
                <c:pt idx="187">
                  <c:v>9.9629582322135646E-2</c:v>
                </c:pt>
                <c:pt idx="188">
                  <c:v>9.9629582322135646E-2</c:v>
                </c:pt>
                <c:pt idx="189">
                  <c:v>9.1965768297355976E-2</c:v>
                </c:pt>
                <c:pt idx="190">
                  <c:v>8.4301954272576321E-2</c:v>
                </c:pt>
                <c:pt idx="191">
                  <c:v>7.9192744922723213E-2</c:v>
                </c:pt>
                <c:pt idx="192">
                  <c:v>7.9192744922723213E-2</c:v>
                </c:pt>
                <c:pt idx="193">
                  <c:v>7.4083535572870091E-2</c:v>
                </c:pt>
                <c:pt idx="194">
                  <c:v>6.8974326223016996E-2</c:v>
                </c:pt>
                <c:pt idx="195">
                  <c:v>6.1310512198237327E-2</c:v>
                </c:pt>
                <c:pt idx="196">
                  <c:v>5.6201302848384212E-2</c:v>
                </c:pt>
                <c:pt idx="197">
                  <c:v>3.8319070123898326E-2</c:v>
                </c:pt>
                <c:pt idx="198">
                  <c:v>3.5764465448971772E-2</c:v>
                </c:pt>
                <c:pt idx="199">
                  <c:v>3.3209860774045218E-2</c:v>
                </c:pt>
                <c:pt idx="200">
                  <c:v>1.5327628049559332E-2</c:v>
                </c:pt>
              </c:numCache>
            </c:numRef>
          </c:yVal>
          <c:smooth val="1"/>
        </c:ser>
        <c:ser>
          <c:idx val="1"/>
          <c:order val="1"/>
          <c:tx>
            <c:strRef>
              <c:f>Лист3!$AG$2</c:f>
              <c:strCache>
                <c:ptCount val="1"/>
                <c:pt idx="0">
                  <c:v>Reaction (α, n) to O</c:v>
                </c:pt>
              </c:strCache>
            </c:strRef>
          </c:tx>
          <c:spPr>
            <a:ln w="19050">
              <a:solidFill>
                <a:sysClr val="windowText" lastClr="000000"/>
              </a:solidFill>
              <a:prstDash val="dashDot"/>
            </a:ln>
          </c:spPr>
          <c:marker>
            <c:symbol val="none"/>
          </c:marker>
          <c:xVal>
            <c:numRef>
              <c:f>Лист3!$AG$16:$AG$88</c:f>
              <c:numCache>
                <c:formatCode>0.00E+00</c:formatCode>
                <c:ptCount val="73"/>
                <c:pt idx="0">
                  <c:v>0.65021318465070521</c:v>
                </c:pt>
                <c:pt idx="1">
                  <c:v>0.7002295834699902</c:v>
                </c:pt>
                <c:pt idx="2">
                  <c:v>0.75024598228927508</c:v>
                </c:pt>
                <c:pt idx="3">
                  <c:v>0.80026238110856018</c:v>
                </c:pt>
                <c:pt idx="4">
                  <c:v>0.85027877992784529</c:v>
                </c:pt>
                <c:pt idx="5">
                  <c:v>0.90029517874713028</c:v>
                </c:pt>
                <c:pt idx="6">
                  <c:v>0.95031157756641516</c:v>
                </c:pt>
                <c:pt idx="7">
                  <c:v>1.0003279763857003</c:v>
                </c:pt>
                <c:pt idx="8">
                  <c:v>1.0503443752049852</c:v>
                </c:pt>
                <c:pt idx="9">
                  <c:v>1.1003607740242702</c:v>
                </c:pt>
                <c:pt idx="10">
                  <c:v>1.1503771728435552</c:v>
                </c:pt>
                <c:pt idx="11">
                  <c:v>1.2003935716628402</c:v>
                </c:pt>
                <c:pt idx="12">
                  <c:v>1.2504099704821252</c:v>
                </c:pt>
                <c:pt idx="13">
                  <c:v>1.2996064283371598</c:v>
                </c:pt>
                <c:pt idx="14">
                  <c:v>1.3496228271564448</c:v>
                </c:pt>
                <c:pt idx="15">
                  <c:v>1.3996392259757298</c:v>
                </c:pt>
                <c:pt idx="16">
                  <c:v>1.4496556247950148</c:v>
                </c:pt>
                <c:pt idx="17">
                  <c:v>1.4996720236142997</c:v>
                </c:pt>
                <c:pt idx="18">
                  <c:v>1.5496884224335847</c:v>
                </c:pt>
                <c:pt idx="19">
                  <c:v>1.5997048212528697</c:v>
                </c:pt>
                <c:pt idx="20">
                  <c:v>1.6497212200721547</c:v>
                </c:pt>
                <c:pt idx="21">
                  <c:v>1.6997376188914397</c:v>
                </c:pt>
                <c:pt idx="22">
                  <c:v>1.7497540177107249</c:v>
                </c:pt>
                <c:pt idx="23">
                  <c:v>1.7997704165300099</c:v>
                </c:pt>
                <c:pt idx="24">
                  <c:v>1.8497868153492949</c:v>
                </c:pt>
                <c:pt idx="25">
                  <c:v>1.8998032141685797</c:v>
                </c:pt>
                <c:pt idx="26">
                  <c:v>1.9498196129878647</c:v>
                </c:pt>
                <c:pt idx="27">
                  <c:v>1.9998360118071499</c:v>
                </c:pt>
                <c:pt idx="28">
                  <c:v>2.0498524106264346</c:v>
                </c:pt>
                <c:pt idx="29">
                  <c:v>2.0998688094457201</c:v>
                </c:pt>
                <c:pt idx="30">
                  <c:v>2.1498852082650051</c:v>
                </c:pt>
                <c:pt idx="31">
                  <c:v>2.1999016070842901</c:v>
                </c:pt>
                <c:pt idx="32">
                  <c:v>2.249918005903575</c:v>
                </c:pt>
                <c:pt idx="33">
                  <c:v>2.29993440472286</c:v>
                </c:pt>
                <c:pt idx="34">
                  <c:v>2.349950803542145</c:v>
                </c:pt>
                <c:pt idx="35">
                  <c:v>2.39996720236143</c:v>
                </c:pt>
                <c:pt idx="36">
                  <c:v>2.449983601180715</c:v>
                </c:pt>
                <c:pt idx="37">
                  <c:v>2.5</c:v>
                </c:pt>
                <c:pt idx="38">
                  <c:v>2.5500163988192845</c:v>
                </c:pt>
                <c:pt idx="39">
                  <c:v>2.60003279763857</c:v>
                </c:pt>
                <c:pt idx="40">
                  <c:v>2.650049196457855</c:v>
                </c:pt>
                <c:pt idx="41">
                  <c:v>2.70006559527714</c:v>
                </c:pt>
                <c:pt idx="42">
                  <c:v>2.750081994096425</c:v>
                </c:pt>
                <c:pt idx="43">
                  <c:v>2.8000983929157104</c:v>
                </c:pt>
                <c:pt idx="44">
                  <c:v>2.8501147917349949</c:v>
                </c:pt>
                <c:pt idx="45">
                  <c:v>2.9001311905542804</c:v>
                </c:pt>
                <c:pt idx="46">
                  <c:v>2.9501475893735654</c:v>
                </c:pt>
                <c:pt idx="47">
                  <c:v>3.0001639881928499</c:v>
                </c:pt>
                <c:pt idx="48">
                  <c:v>3.0501803870121353</c:v>
                </c:pt>
                <c:pt idx="49">
                  <c:v>3.1001967858314199</c:v>
                </c:pt>
                <c:pt idx="50">
                  <c:v>3.1502131846507053</c:v>
                </c:pt>
                <c:pt idx="51">
                  <c:v>3.2002295834699899</c:v>
                </c:pt>
                <c:pt idx="52">
                  <c:v>3.2502459822892753</c:v>
                </c:pt>
                <c:pt idx="53">
                  <c:v>3.3002623811085603</c:v>
                </c:pt>
                <c:pt idx="54">
                  <c:v>3.3502787799278448</c:v>
                </c:pt>
                <c:pt idx="55">
                  <c:v>3.4002951787471303</c:v>
                </c:pt>
                <c:pt idx="56">
                  <c:v>3.4503115775664153</c:v>
                </c:pt>
                <c:pt idx="57">
                  <c:v>3.5003279763857003</c:v>
                </c:pt>
                <c:pt idx="58">
                  <c:v>3.5503443752049852</c:v>
                </c:pt>
                <c:pt idx="59">
                  <c:v>3.6003607740242707</c:v>
                </c:pt>
                <c:pt idx="60">
                  <c:v>3.6503771728435552</c:v>
                </c:pt>
                <c:pt idx="61">
                  <c:v>3.7003935716628407</c:v>
                </c:pt>
                <c:pt idx="62">
                  <c:v>3.7504099704821252</c:v>
                </c:pt>
                <c:pt idx="63">
                  <c:v>3.7996064283371593</c:v>
                </c:pt>
                <c:pt idx="64">
                  <c:v>3.8496228271564448</c:v>
                </c:pt>
                <c:pt idx="65">
                  <c:v>3.8996392259757293</c:v>
                </c:pt>
                <c:pt idx="66">
                  <c:v>3.9496556247950148</c:v>
                </c:pt>
                <c:pt idx="67">
                  <c:v>3.9996720236142997</c:v>
                </c:pt>
                <c:pt idx="68">
                  <c:v>4.0496884224335847</c:v>
                </c:pt>
                <c:pt idx="69">
                  <c:v>4.0997048212528693</c:v>
                </c:pt>
                <c:pt idx="70">
                  <c:v>4.1497212200721547</c:v>
                </c:pt>
                <c:pt idx="71">
                  <c:v>4.1997376188914401</c:v>
                </c:pt>
                <c:pt idx="72">
                  <c:v>4.2497540177107247</c:v>
                </c:pt>
              </c:numCache>
            </c:numRef>
          </c:xVal>
          <c:yVal>
            <c:numRef>
              <c:f>Лист3!$AH$16:$AH$88</c:f>
              <c:numCache>
                <c:formatCode>0.00E+00</c:formatCode>
                <c:ptCount val="73"/>
                <c:pt idx="0">
                  <c:v>0.77404521650274616</c:v>
                </c:pt>
                <c:pt idx="1">
                  <c:v>1.3156214075871757</c:v>
                </c:pt>
                <c:pt idx="2">
                  <c:v>1.8571975986716054</c:v>
                </c:pt>
                <c:pt idx="3">
                  <c:v>2.3323540682079451</c:v>
                </c:pt>
                <c:pt idx="4">
                  <c:v>2.8841486779920804</c:v>
                </c:pt>
                <c:pt idx="5">
                  <c:v>3.423170264401584</c:v>
                </c:pt>
                <c:pt idx="6">
                  <c:v>3.9596372461361606</c:v>
                </c:pt>
                <c:pt idx="7">
                  <c:v>4.5114318559202964</c:v>
                </c:pt>
                <c:pt idx="8">
                  <c:v>4.9712606974070761</c:v>
                </c:pt>
                <c:pt idx="9">
                  <c:v>5.5128368884915062</c:v>
                </c:pt>
                <c:pt idx="10">
                  <c:v>6.0390854515263754</c:v>
                </c:pt>
                <c:pt idx="11">
                  <c:v>6.6905096436326481</c:v>
                </c:pt>
                <c:pt idx="12">
                  <c:v>7.2704049048409756</c:v>
                </c:pt>
                <c:pt idx="13">
                  <c:v>7.9320475156469534</c:v>
                </c:pt>
                <c:pt idx="14">
                  <c:v>8.6039085451526383</c:v>
                </c:pt>
                <c:pt idx="15">
                  <c:v>9.2732149699833961</c:v>
                </c:pt>
                <c:pt idx="16">
                  <c:v>9.6742879039468637</c:v>
                </c:pt>
                <c:pt idx="17">
                  <c:v>10.44066930642483</c:v>
                </c:pt>
                <c:pt idx="18">
                  <c:v>11.012900753608379</c:v>
                </c:pt>
                <c:pt idx="19">
                  <c:v>11.723080853237962</c:v>
                </c:pt>
                <c:pt idx="20">
                  <c:v>12.691276025035126</c:v>
                </c:pt>
                <c:pt idx="21">
                  <c:v>13.271171286243453</c:v>
                </c:pt>
                <c:pt idx="22">
                  <c:v>14.047771107421127</c:v>
                </c:pt>
                <c:pt idx="23">
                  <c:v>14.872908417422403</c:v>
                </c:pt>
                <c:pt idx="24">
                  <c:v>15.537105632903307</c:v>
                </c:pt>
                <c:pt idx="25">
                  <c:v>16.196193639034359</c:v>
                </c:pt>
                <c:pt idx="26">
                  <c:v>16.819517179716438</c:v>
                </c:pt>
                <c:pt idx="27">
                  <c:v>17.248690765104101</c:v>
                </c:pt>
                <c:pt idx="28">
                  <c:v>17.64976369906757</c:v>
                </c:pt>
                <c:pt idx="29">
                  <c:v>18.015072167582066</c:v>
                </c:pt>
                <c:pt idx="30">
                  <c:v>18.206667518201559</c:v>
                </c:pt>
                <c:pt idx="31">
                  <c:v>18.321624728573255</c:v>
                </c:pt>
                <c:pt idx="32">
                  <c:v>18.411035892195681</c:v>
                </c:pt>
                <c:pt idx="33">
                  <c:v>18.472346404393921</c:v>
                </c:pt>
                <c:pt idx="34">
                  <c:v>18.49533784646826</c:v>
                </c:pt>
                <c:pt idx="35">
                  <c:v>18.472346404393921</c:v>
                </c:pt>
                <c:pt idx="36">
                  <c:v>18.385489845446415</c:v>
                </c:pt>
                <c:pt idx="37">
                  <c:v>18.232213564950822</c:v>
                </c:pt>
                <c:pt idx="38">
                  <c:v>18.104483331204495</c:v>
                </c:pt>
                <c:pt idx="39">
                  <c:v>17.879678119810961</c:v>
                </c:pt>
                <c:pt idx="40">
                  <c:v>17.514369651296462</c:v>
                </c:pt>
                <c:pt idx="41">
                  <c:v>17.013667135010856</c:v>
                </c:pt>
                <c:pt idx="42">
                  <c:v>16.459317920551793</c:v>
                </c:pt>
                <c:pt idx="43">
                  <c:v>15.902414101417806</c:v>
                </c:pt>
                <c:pt idx="44">
                  <c:v>15.06194916336697</c:v>
                </c:pt>
                <c:pt idx="45">
                  <c:v>13.97879678119811</c:v>
                </c:pt>
                <c:pt idx="46">
                  <c:v>13.082130540298888</c:v>
                </c:pt>
                <c:pt idx="47">
                  <c:v>12.241665602248053</c:v>
                </c:pt>
                <c:pt idx="48">
                  <c:v>11.528930897943543</c:v>
                </c:pt>
                <c:pt idx="49">
                  <c:v>10.739558053391239</c:v>
                </c:pt>
                <c:pt idx="50">
                  <c:v>9.92208455741474</c:v>
                </c:pt>
                <c:pt idx="51">
                  <c:v>9.0867288287137562</c:v>
                </c:pt>
                <c:pt idx="52">
                  <c:v>8.3152382168859376</c:v>
                </c:pt>
                <c:pt idx="53">
                  <c:v>7.1912121599182521</c:v>
                </c:pt>
                <c:pt idx="54">
                  <c:v>6.4095031293907265</c:v>
                </c:pt>
                <c:pt idx="55">
                  <c:v>5.7708519606590878</c:v>
                </c:pt>
                <c:pt idx="56">
                  <c:v>5.0249073955805335</c:v>
                </c:pt>
                <c:pt idx="57">
                  <c:v>4.5548601353940477</c:v>
                </c:pt>
                <c:pt idx="58">
                  <c:v>3.8625622684889516</c:v>
                </c:pt>
                <c:pt idx="59">
                  <c:v>3.5125814280240131</c:v>
                </c:pt>
                <c:pt idx="60">
                  <c:v>3.0885170519862055</c:v>
                </c:pt>
                <c:pt idx="61">
                  <c:v>2.8100651424192109</c:v>
                </c:pt>
                <c:pt idx="62">
                  <c:v>2.4958487674032441</c:v>
                </c:pt>
                <c:pt idx="63">
                  <c:v>2.1458679269383065</c:v>
                </c:pt>
                <c:pt idx="64">
                  <c:v>1.9261719248946227</c:v>
                </c:pt>
                <c:pt idx="65">
                  <c:v>1.6426108059777751</c:v>
                </c:pt>
                <c:pt idx="66">
                  <c:v>1.3820411291352663</c:v>
                </c:pt>
                <c:pt idx="67">
                  <c:v>1.159790522416656</c:v>
                </c:pt>
                <c:pt idx="68">
                  <c:v>0.94264912504789877</c:v>
                </c:pt>
                <c:pt idx="69">
                  <c:v>0.75360837910333378</c:v>
                </c:pt>
                <c:pt idx="70">
                  <c:v>0.57223144718354835</c:v>
                </c:pt>
                <c:pt idx="71">
                  <c:v>0.35764465448971772</c:v>
                </c:pt>
                <c:pt idx="72">
                  <c:v>0.15072167582066676</c:v>
                </c:pt>
              </c:numCache>
            </c:numRef>
          </c:yVal>
          <c:smooth val="1"/>
        </c:ser>
        <c:ser>
          <c:idx val="2"/>
          <c:order val="2"/>
          <c:tx>
            <c:strRef>
              <c:f>Лист3!$AI$2</c:f>
              <c:strCache>
                <c:ptCount val="1"/>
                <c:pt idx="0">
                  <c:v>Sum [(U,Pu)O]</c:v>
                </c:pt>
              </c:strCache>
            </c:strRef>
          </c:tx>
          <c:spPr>
            <a:ln w="19050">
              <a:solidFill>
                <a:sysClr val="windowText" lastClr="000000"/>
              </a:solidFill>
              <a:prstDash val="lgDash"/>
            </a:ln>
          </c:spPr>
          <c:marker>
            <c:symbol val="none"/>
          </c:marker>
          <c:xVal>
            <c:numRef>
              <c:f>Лист3!$AE$3:$AE$203</c:f>
              <c:numCache>
                <c:formatCode>0.00E+00</c:formatCode>
                <c:ptCount val="201"/>
                <c:pt idx="0">
                  <c:v>0</c:v>
                </c:pt>
                <c:pt idx="1">
                  <c:v>5.0016398819285011E-2</c:v>
                </c:pt>
                <c:pt idx="2">
                  <c:v>0.10003279763857002</c:v>
                </c:pt>
                <c:pt idx="3">
                  <c:v>0.15004919645785503</c:v>
                </c:pt>
                <c:pt idx="4">
                  <c:v>0.20006559527714005</c:v>
                </c:pt>
                <c:pt idx="5">
                  <c:v>0.25008199409642506</c:v>
                </c:pt>
                <c:pt idx="6">
                  <c:v>0.30009839291571005</c:v>
                </c:pt>
                <c:pt idx="7">
                  <c:v>0.3501147917349951</c:v>
                </c:pt>
                <c:pt idx="8">
                  <c:v>0.40013119055428009</c:v>
                </c:pt>
                <c:pt idx="9">
                  <c:v>0.45014758937356514</c:v>
                </c:pt>
                <c:pt idx="10">
                  <c:v>0.50016398819285013</c:v>
                </c:pt>
                <c:pt idx="11">
                  <c:v>0.55018038701213512</c:v>
                </c:pt>
                <c:pt idx="12">
                  <c:v>0.60019678583142011</c:v>
                </c:pt>
                <c:pt idx="13">
                  <c:v>0.65021318465070521</c:v>
                </c:pt>
                <c:pt idx="14">
                  <c:v>0.7002295834699902</c:v>
                </c:pt>
                <c:pt idx="15">
                  <c:v>0.75024598228927508</c:v>
                </c:pt>
                <c:pt idx="16">
                  <c:v>0.80026238110856018</c:v>
                </c:pt>
                <c:pt idx="17">
                  <c:v>0.85027877992784529</c:v>
                </c:pt>
                <c:pt idx="18">
                  <c:v>0.90029517874713028</c:v>
                </c:pt>
                <c:pt idx="19">
                  <c:v>0.95031157756641516</c:v>
                </c:pt>
                <c:pt idx="20">
                  <c:v>1.0003279763857003</c:v>
                </c:pt>
                <c:pt idx="21">
                  <c:v>1.0503443752049852</c:v>
                </c:pt>
                <c:pt idx="22">
                  <c:v>1.1003607740242702</c:v>
                </c:pt>
                <c:pt idx="23">
                  <c:v>1.1503771728435552</c:v>
                </c:pt>
                <c:pt idx="24">
                  <c:v>1.2003935716628402</c:v>
                </c:pt>
                <c:pt idx="25">
                  <c:v>1.2504099704821252</c:v>
                </c:pt>
                <c:pt idx="26">
                  <c:v>1.2996064283371598</c:v>
                </c:pt>
                <c:pt idx="27">
                  <c:v>1.3496228271564448</c:v>
                </c:pt>
                <c:pt idx="28">
                  <c:v>1.3996392259757298</c:v>
                </c:pt>
                <c:pt idx="29">
                  <c:v>1.4496556247950148</c:v>
                </c:pt>
                <c:pt idx="30">
                  <c:v>1.4996720236142997</c:v>
                </c:pt>
                <c:pt idx="31">
                  <c:v>1.5496884224335847</c:v>
                </c:pt>
                <c:pt idx="32">
                  <c:v>1.5997048212528697</c:v>
                </c:pt>
                <c:pt idx="33">
                  <c:v>1.6497212200721547</c:v>
                </c:pt>
                <c:pt idx="34">
                  <c:v>1.6997376188914397</c:v>
                </c:pt>
                <c:pt idx="35">
                  <c:v>1.7497540177107249</c:v>
                </c:pt>
                <c:pt idx="36">
                  <c:v>1.7997704165300099</c:v>
                </c:pt>
                <c:pt idx="37">
                  <c:v>1.8497868153492949</c:v>
                </c:pt>
                <c:pt idx="38">
                  <c:v>1.8998032141685797</c:v>
                </c:pt>
                <c:pt idx="39">
                  <c:v>1.9498196129878647</c:v>
                </c:pt>
                <c:pt idx="40">
                  <c:v>1.9998360118071499</c:v>
                </c:pt>
                <c:pt idx="41">
                  <c:v>2.0498524106264346</c:v>
                </c:pt>
                <c:pt idx="42">
                  <c:v>2.0998688094457201</c:v>
                </c:pt>
                <c:pt idx="43">
                  <c:v>2.1498852082650051</c:v>
                </c:pt>
                <c:pt idx="44">
                  <c:v>2.1999016070842901</c:v>
                </c:pt>
                <c:pt idx="45">
                  <c:v>2.249918005903575</c:v>
                </c:pt>
                <c:pt idx="46">
                  <c:v>2.29993440472286</c:v>
                </c:pt>
                <c:pt idx="47">
                  <c:v>2.349950803542145</c:v>
                </c:pt>
                <c:pt idx="48">
                  <c:v>2.39996720236143</c:v>
                </c:pt>
                <c:pt idx="49">
                  <c:v>2.449983601180715</c:v>
                </c:pt>
                <c:pt idx="50">
                  <c:v>2.5</c:v>
                </c:pt>
                <c:pt idx="51">
                  <c:v>2.5500163988192845</c:v>
                </c:pt>
                <c:pt idx="52">
                  <c:v>2.60003279763857</c:v>
                </c:pt>
                <c:pt idx="53">
                  <c:v>2.650049196457855</c:v>
                </c:pt>
                <c:pt idx="54">
                  <c:v>2.70006559527714</c:v>
                </c:pt>
                <c:pt idx="55">
                  <c:v>2.750081994096425</c:v>
                </c:pt>
                <c:pt idx="56">
                  <c:v>2.8000983929157104</c:v>
                </c:pt>
                <c:pt idx="57">
                  <c:v>2.8501147917349949</c:v>
                </c:pt>
                <c:pt idx="58">
                  <c:v>2.9001311905542804</c:v>
                </c:pt>
                <c:pt idx="59">
                  <c:v>2.9501475893735654</c:v>
                </c:pt>
                <c:pt idx="60">
                  <c:v>3.0001639881928499</c:v>
                </c:pt>
                <c:pt idx="61">
                  <c:v>3.0501803870121353</c:v>
                </c:pt>
                <c:pt idx="62">
                  <c:v>3.1001967858314199</c:v>
                </c:pt>
                <c:pt idx="63">
                  <c:v>3.1502131846507053</c:v>
                </c:pt>
                <c:pt idx="64">
                  <c:v>3.2002295834699899</c:v>
                </c:pt>
                <c:pt idx="65">
                  <c:v>3.2502459822892753</c:v>
                </c:pt>
                <c:pt idx="66">
                  <c:v>3.3002623811085603</c:v>
                </c:pt>
                <c:pt idx="67">
                  <c:v>3.3502787799278448</c:v>
                </c:pt>
                <c:pt idx="68">
                  <c:v>3.4002951787471303</c:v>
                </c:pt>
                <c:pt idx="69">
                  <c:v>3.4503115775664153</c:v>
                </c:pt>
                <c:pt idx="70">
                  <c:v>3.5003279763857003</c:v>
                </c:pt>
                <c:pt idx="71">
                  <c:v>3.5503443752049852</c:v>
                </c:pt>
                <c:pt idx="72">
                  <c:v>3.6003607740242707</c:v>
                </c:pt>
                <c:pt idx="73">
                  <c:v>3.6503771728435552</c:v>
                </c:pt>
                <c:pt idx="74">
                  <c:v>3.7003935716628407</c:v>
                </c:pt>
                <c:pt idx="75">
                  <c:v>3.7504099704821252</c:v>
                </c:pt>
                <c:pt idx="76">
                  <c:v>3.7996064283371593</c:v>
                </c:pt>
                <c:pt idx="77">
                  <c:v>3.8496228271564448</c:v>
                </c:pt>
                <c:pt idx="78">
                  <c:v>3.8996392259757293</c:v>
                </c:pt>
                <c:pt idx="79">
                  <c:v>3.9496556247950148</c:v>
                </c:pt>
                <c:pt idx="80">
                  <c:v>3.9996720236142997</c:v>
                </c:pt>
                <c:pt idx="81">
                  <c:v>4.0496884224335847</c:v>
                </c:pt>
                <c:pt idx="82">
                  <c:v>4.0997048212528693</c:v>
                </c:pt>
                <c:pt idx="83">
                  <c:v>4.1497212200721547</c:v>
                </c:pt>
                <c:pt idx="84">
                  <c:v>4.1997376188914401</c:v>
                </c:pt>
                <c:pt idx="85">
                  <c:v>4.2497540177107247</c:v>
                </c:pt>
                <c:pt idx="86">
                  <c:v>4.2997704165300101</c:v>
                </c:pt>
                <c:pt idx="87">
                  <c:v>4.3497868153492947</c:v>
                </c:pt>
                <c:pt idx="88">
                  <c:v>4.3998032141685801</c:v>
                </c:pt>
                <c:pt idx="89">
                  <c:v>4.4498196129878647</c:v>
                </c:pt>
                <c:pt idx="90">
                  <c:v>4.4998360118071501</c:v>
                </c:pt>
                <c:pt idx="91">
                  <c:v>4.5498524106264346</c:v>
                </c:pt>
                <c:pt idx="92">
                  <c:v>4.5998688094457201</c:v>
                </c:pt>
                <c:pt idx="93">
                  <c:v>4.6498852082650046</c:v>
                </c:pt>
                <c:pt idx="94">
                  <c:v>4.6999016070842901</c:v>
                </c:pt>
                <c:pt idx="95">
                  <c:v>4.7499180059035755</c:v>
                </c:pt>
                <c:pt idx="96">
                  <c:v>4.79993440472286</c:v>
                </c:pt>
                <c:pt idx="97">
                  <c:v>4.8499508035421455</c:v>
                </c:pt>
                <c:pt idx="98">
                  <c:v>4.89996720236143</c:v>
                </c:pt>
                <c:pt idx="99">
                  <c:v>4.9499836011807155</c:v>
                </c:pt>
                <c:pt idx="100">
                  <c:v>5</c:v>
                </c:pt>
                <c:pt idx="101">
                  <c:v>5.0500163988192845</c:v>
                </c:pt>
                <c:pt idx="102">
                  <c:v>5.1000327976385691</c:v>
                </c:pt>
                <c:pt idx="103">
                  <c:v>5.1500491964578554</c:v>
                </c:pt>
                <c:pt idx="104">
                  <c:v>5.20006559527714</c:v>
                </c:pt>
                <c:pt idx="105">
                  <c:v>5.2500819940964245</c:v>
                </c:pt>
                <c:pt idx="106">
                  <c:v>5.3000983929157099</c:v>
                </c:pt>
                <c:pt idx="107">
                  <c:v>5.3501147917349954</c:v>
                </c:pt>
                <c:pt idx="108">
                  <c:v>5.4001311905542799</c:v>
                </c:pt>
                <c:pt idx="109">
                  <c:v>5.4501475893735654</c:v>
                </c:pt>
                <c:pt idx="110">
                  <c:v>5.5001639881928499</c:v>
                </c:pt>
                <c:pt idx="111">
                  <c:v>5.5501803870121345</c:v>
                </c:pt>
                <c:pt idx="112">
                  <c:v>5.6001967858314208</c:v>
                </c:pt>
                <c:pt idx="113">
                  <c:v>5.6502131846507053</c:v>
                </c:pt>
                <c:pt idx="114">
                  <c:v>5.7002295834699899</c:v>
                </c:pt>
                <c:pt idx="115">
                  <c:v>5.7502459822892753</c:v>
                </c:pt>
                <c:pt idx="116">
                  <c:v>5.8002623811085607</c:v>
                </c:pt>
                <c:pt idx="117">
                  <c:v>5.8502787799278453</c:v>
                </c:pt>
                <c:pt idx="118">
                  <c:v>5.9002951787471307</c:v>
                </c:pt>
                <c:pt idx="119">
                  <c:v>5.9503115775664153</c:v>
                </c:pt>
                <c:pt idx="120">
                  <c:v>6.0003279763856998</c:v>
                </c:pt>
                <c:pt idx="121">
                  <c:v>6.0503443752049861</c:v>
                </c:pt>
                <c:pt idx="122">
                  <c:v>6.1003607740242707</c:v>
                </c:pt>
                <c:pt idx="123">
                  <c:v>6.1503771728435552</c:v>
                </c:pt>
                <c:pt idx="124">
                  <c:v>6.2003935716628398</c:v>
                </c:pt>
                <c:pt idx="125">
                  <c:v>6.2504099704821243</c:v>
                </c:pt>
                <c:pt idx="126">
                  <c:v>6.2996064283371602</c:v>
                </c:pt>
                <c:pt idx="127">
                  <c:v>6.3496228271564448</c:v>
                </c:pt>
                <c:pt idx="128">
                  <c:v>6.3996392259757293</c:v>
                </c:pt>
                <c:pt idx="129">
                  <c:v>6.4496556247950139</c:v>
                </c:pt>
                <c:pt idx="130">
                  <c:v>6.4996720236143002</c:v>
                </c:pt>
                <c:pt idx="131">
                  <c:v>6.5496884224335847</c:v>
                </c:pt>
                <c:pt idx="132">
                  <c:v>6.5997048212528693</c:v>
                </c:pt>
                <c:pt idx="133">
                  <c:v>6.6497212200721547</c:v>
                </c:pt>
                <c:pt idx="134">
                  <c:v>6.6997376188914393</c:v>
                </c:pt>
                <c:pt idx="135">
                  <c:v>6.7497540177107247</c:v>
                </c:pt>
                <c:pt idx="136">
                  <c:v>6.7997704165300101</c:v>
                </c:pt>
                <c:pt idx="137">
                  <c:v>6.8497868153492947</c:v>
                </c:pt>
                <c:pt idx="138">
                  <c:v>6.8998032141685792</c:v>
                </c:pt>
                <c:pt idx="139">
                  <c:v>6.9498196129878655</c:v>
                </c:pt>
                <c:pt idx="140">
                  <c:v>6.9998360118071501</c:v>
                </c:pt>
                <c:pt idx="141">
                  <c:v>7.0498524106264346</c:v>
                </c:pt>
                <c:pt idx="142">
                  <c:v>7.0998688094457201</c:v>
                </c:pt>
                <c:pt idx="143">
                  <c:v>7.1498852082650046</c:v>
                </c:pt>
                <c:pt idx="144">
                  <c:v>7.1999016070842901</c:v>
                </c:pt>
                <c:pt idx="145">
                  <c:v>7.2499180059035755</c:v>
                </c:pt>
                <c:pt idx="146">
                  <c:v>7.29993440472286</c:v>
                </c:pt>
                <c:pt idx="147">
                  <c:v>7.3499508035421446</c:v>
                </c:pt>
                <c:pt idx="148">
                  <c:v>7.3999672023614309</c:v>
                </c:pt>
                <c:pt idx="149">
                  <c:v>7.4499836011807155</c:v>
                </c:pt>
                <c:pt idx="150">
                  <c:v>7.5</c:v>
                </c:pt>
                <c:pt idx="151">
                  <c:v>7.5500163988192845</c:v>
                </c:pt>
                <c:pt idx="152">
                  <c:v>7.6000327976385691</c:v>
                </c:pt>
                <c:pt idx="153">
                  <c:v>7.6500491964578554</c:v>
                </c:pt>
                <c:pt idx="154">
                  <c:v>7.70006559527714</c:v>
                </c:pt>
                <c:pt idx="155">
                  <c:v>7.7500819940964245</c:v>
                </c:pt>
                <c:pt idx="156">
                  <c:v>7.8000983929157099</c:v>
                </c:pt>
                <c:pt idx="157">
                  <c:v>7.8501147917349954</c:v>
                </c:pt>
                <c:pt idx="158">
                  <c:v>7.9001311905542799</c:v>
                </c:pt>
                <c:pt idx="159">
                  <c:v>7.9501475893735654</c:v>
                </c:pt>
                <c:pt idx="160">
                  <c:v>8.000163988192849</c:v>
                </c:pt>
                <c:pt idx="161">
                  <c:v>8.0501803870121353</c:v>
                </c:pt>
                <c:pt idx="162">
                  <c:v>8.1001967858314199</c:v>
                </c:pt>
                <c:pt idx="163">
                  <c:v>8.1502131846507062</c:v>
                </c:pt>
                <c:pt idx="164">
                  <c:v>8.2002295834699908</c:v>
                </c:pt>
                <c:pt idx="165">
                  <c:v>8.2502459822892753</c:v>
                </c:pt>
                <c:pt idx="166">
                  <c:v>8.3002623811085599</c:v>
                </c:pt>
                <c:pt idx="167">
                  <c:v>8.3502787799278462</c:v>
                </c:pt>
                <c:pt idx="168">
                  <c:v>8.4002951787471307</c:v>
                </c:pt>
                <c:pt idx="169">
                  <c:v>8.4503115775664153</c:v>
                </c:pt>
                <c:pt idx="170">
                  <c:v>8.5003279763856998</c:v>
                </c:pt>
                <c:pt idx="171">
                  <c:v>8.5503443752049861</c:v>
                </c:pt>
                <c:pt idx="172">
                  <c:v>8.6003607740242707</c:v>
                </c:pt>
                <c:pt idx="173">
                  <c:v>8.6503771728435552</c:v>
                </c:pt>
                <c:pt idx="174">
                  <c:v>8.7003935716628398</c:v>
                </c:pt>
                <c:pt idx="175">
                  <c:v>8.7504099704821243</c:v>
                </c:pt>
                <c:pt idx="176">
                  <c:v>8.7996064283371602</c:v>
                </c:pt>
                <c:pt idx="177">
                  <c:v>8.8496228271564448</c:v>
                </c:pt>
                <c:pt idx="178">
                  <c:v>8.8996392259757293</c:v>
                </c:pt>
                <c:pt idx="179">
                  <c:v>8.9496556247950139</c:v>
                </c:pt>
                <c:pt idx="180">
                  <c:v>8.9996720236143002</c:v>
                </c:pt>
                <c:pt idx="181">
                  <c:v>9.0496884224335847</c:v>
                </c:pt>
                <c:pt idx="182">
                  <c:v>9.0997048212528693</c:v>
                </c:pt>
                <c:pt idx="183">
                  <c:v>9.1497212200721538</c:v>
                </c:pt>
                <c:pt idx="184">
                  <c:v>9.1997376188914401</c:v>
                </c:pt>
                <c:pt idx="185">
                  <c:v>9.2497540177107247</c:v>
                </c:pt>
                <c:pt idx="186">
                  <c:v>9.2997704165300092</c:v>
                </c:pt>
                <c:pt idx="187">
                  <c:v>9.3497868153492938</c:v>
                </c:pt>
                <c:pt idx="188">
                  <c:v>9.3998032141685801</c:v>
                </c:pt>
                <c:pt idx="189">
                  <c:v>9.4498196129878647</c:v>
                </c:pt>
                <c:pt idx="190">
                  <c:v>9.499836011807151</c:v>
                </c:pt>
                <c:pt idx="191">
                  <c:v>9.5498524106264355</c:v>
                </c:pt>
                <c:pt idx="192">
                  <c:v>9.5998688094457201</c:v>
                </c:pt>
                <c:pt idx="193">
                  <c:v>9.6498852082650046</c:v>
                </c:pt>
                <c:pt idx="194">
                  <c:v>9.6999016070842909</c:v>
                </c:pt>
                <c:pt idx="195">
                  <c:v>9.7499180059035755</c:v>
                </c:pt>
                <c:pt idx="196">
                  <c:v>9.79993440472286</c:v>
                </c:pt>
                <c:pt idx="197">
                  <c:v>9.8499508035421446</c:v>
                </c:pt>
                <c:pt idx="198">
                  <c:v>9.8999672023614309</c:v>
                </c:pt>
                <c:pt idx="199">
                  <c:v>9.9499836011807155</c:v>
                </c:pt>
                <c:pt idx="200">
                  <c:v>10</c:v>
                </c:pt>
              </c:numCache>
            </c:numRef>
          </c:xVal>
          <c:yVal>
            <c:numRef>
              <c:f>Лист3!$AI$3:$AI$203</c:f>
              <c:numCache>
                <c:formatCode>0.00E+00</c:formatCode>
                <c:ptCount val="201"/>
                <c:pt idx="0">
                  <c:v>2.1867416017371308</c:v>
                </c:pt>
                <c:pt idx="1">
                  <c:v>7.4313449993613485</c:v>
                </c:pt>
                <c:pt idx="2">
                  <c:v>10.208200281006514</c:v>
                </c:pt>
                <c:pt idx="3">
                  <c:v>11.901903180482821</c:v>
                </c:pt>
                <c:pt idx="4">
                  <c:v>13.437220590113681</c:v>
                </c:pt>
                <c:pt idx="5">
                  <c:v>14.65321241537872</c:v>
                </c:pt>
                <c:pt idx="6">
                  <c:v>15.646953633925149</c:v>
                </c:pt>
                <c:pt idx="7">
                  <c:v>16.362242942904587</c:v>
                </c:pt>
                <c:pt idx="8">
                  <c:v>17.011112530335929</c:v>
                </c:pt>
                <c:pt idx="9">
                  <c:v>17.550134116745433</c:v>
                </c:pt>
                <c:pt idx="10">
                  <c:v>18.007408353557285</c:v>
                </c:pt>
                <c:pt idx="11">
                  <c:v>18.362498403372079</c:v>
                </c:pt>
                <c:pt idx="12">
                  <c:v>18.587303614765617</c:v>
                </c:pt>
                <c:pt idx="13">
                  <c:v>19.519734321113805</c:v>
                </c:pt>
                <c:pt idx="14">
                  <c:v>20.163494699195301</c:v>
                </c:pt>
                <c:pt idx="15">
                  <c:v>20.768936007152892</c:v>
                </c:pt>
                <c:pt idx="16">
                  <c:v>21.277302337463279</c:v>
                </c:pt>
                <c:pt idx="17">
                  <c:v>21.834206156597268</c:v>
                </c:pt>
                <c:pt idx="18">
                  <c:v>22.332354068207945</c:v>
                </c:pt>
                <c:pt idx="19">
                  <c:v>22.789628305019797</c:v>
                </c:pt>
                <c:pt idx="20">
                  <c:v>23.208583471707755</c:v>
                </c:pt>
                <c:pt idx="21">
                  <c:v>23.525354451398645</c:v>
                </c:pt>
                <c:pt idx="22">
                  <c:v>23.875335291863585</c:v>
                </c:pt>
                <c:pt idx="23">
                  <c:v>24.189551666879549</c:v>
                </c:pt>
                <c:pt idx="24">
                  <c:v>24.608506833567507</c:v>
                </c:pt>
                <c:pt idx="25">
                  <c:v>24.976369906756929</c:v>
                </c:pt>
                <c:pt idx="26">
                  <c:v>25.379997445395325</c:v>
                </c:pt>
                <c:pt idx="27">
                  <c:v>25.781070379358795</c:v>
                </c:pt>
                <c:pt idx="28">
                  <c:v>26.171924894622556</c:v>
                </c:pt>
                <c:pt idx="29">
                  <c:v>26.330310384468007</c:v>
                </c:pt>
                <c:pt idx="30">
                  <c:v>26.810576063354194</c:v>
                </c:pt>
                <c:pt idx="31">
                  <c:v>27.091582577596114</c:v>
                </c:pt>
                <c:pt idx="32">
                  <c:v>27.505428534934218</c:v>
                </c:pt>
                <c:pt idx="33">
                  <c:v>28.161961936390345</c:v>
                </c:pt>
                <c:pt idx="34">
                  <c:v>28.463405288031673</c:v>
                </c:pt>
                <c:pt idx="35">
                  <c:v>28.90024268744412</c:v>
                </c:pt>
                <c:pt idx="36">
                  <c:v>29.383062971005238</c:v>
                </c:pt>
                <c:pt idx="37">
                  <c:v>29.697279346021201</c:v>
                </c:pt>
                <c:pt idx="38">
                  <c:v>30.054924000510919</c:v>
                </c:pt>
                <c:pt idx="39">
                  <c:v>30.320602886703284</c:v>
                </c:pt>
                <c:pt idx="40">
                  <c:v>30.402350236300933</c:v>
                </c:pt>
                <c:pt idx="41">
                  <c:v>30.461106143824246</c:v>
                </c:pt>
                <c:pt idx="42">
                  <c:v>30.486652190573508</c:v>
                </c:pt>
                <c:pt idx="43">
                  <c:v>30.394686422276152</c:v>
                </c:pt>
                <c:pt idx="44">
                  <c:v>30.185208838932176</c:v>
                </c:pt>
                <c:pt idx="45">
                  <c:v>29.960403627538636</c:v>
                </c:pt>
                <c:pt idx="46">
                  <c:v>29.720270788095544</c:v>
                </c:pt>
                <c:pt idx="47">
                  <c:v>29.480137948652448</c:v>
                </c:pt>
                <c:pt idx="48">
                  <c:v>29.171030782986335</c:v>
                </c:pt>
                <c:pt idx="49">
                  <c:v>28.805722314471833</c:v>
                </c:pt>
                <c:pt idx="50">
                  <c:v>28.391876357133732</c:v>
                </c:pt>
                <c:pt idx="51">
                  <c:v>27.995912632520117</c:v>
                </c:pt>
                <c:pt idx="52">
                  <c:v>27.548856814407973</c:v>
                </c:pt>
                <c:pt idx="53">
                  <c:v>26.917869459701112</c:v>
                </c:pt>
                <c:pt idx="54">
                  <c:v>26.148933452548217</c:v>
                </c:pt>
                <c:pt idx="55">
                  <c:v>25.33145995657172</c:v>
                </c:pt>
                <c:pt idx="56">
                  <c:v>24.544641716694343</c:v>
                </c:pt>
                <c:pt idx="57">
                  <c:v>23.435943287776219</c:v>
                </c:pt>
                <c:pt idx="58">
                  <c:v>22.094775833439776</c:v>
                </c:pt>
                <c:pt idx="59">
                  <c:v>20.94009452037297</c:v>
                </c:pt>
                <c:pt idx="60">
                  <c:v>19.83905990547963</c:v>
                </c:pt>
                <c:pt idx="61">
                  <c:v>18.911738408481288</c:v>
                </c:pt>
                <c:pt idx="62">
                  <c:v>17.877123515136034</c:v>
                </c:pt>
                <c:pt idx="63">
                  <c:v>16.814407970366588</c:v>
                </c:pt>
                <c:pt idx="64">
                  <c:v>15.741474006897432</c:v>
                </c:pt>
                <c:pt idx="65">
                  <c:v>14.773278835100269</c:v>
                </c:pt>
                <c:pt idx="66">
                  <c:v>13.427002171413974</c:v>
                </c:pt>
                <c:pt idx="67">
                  <c:v>12.423042534167838</c:v>
                </c:pt>
                <c:pt idx="68">
                  <c:v>11.541703921318176</c:v>
                </c:pt>
                <c:pt idx="69">
                  <c:v>10.622046238344616</c:v>
                </c:pt>
                <c:pt idx="70">
                  <c:v>9.9885042789628304</c:v>
                </c:pt>
                <c:pt idx="71">
                  <c:v>9.0969472474134641</c:v>
                </c:pt>
                <c:pt idx="72">
                  <c:v>8.5655894750287391</c:v>
                </c:pt>
                <c:pt idx="73">
                  <c:v>7.9627027717460717</c:v>
                </c:pt>
                <c:pt idx="74">
                  <c:v>7.5411930003831902</c:v>
                </c:pt>
                <c:pt idx="75">
                  <c:v>7.0609273214969974</c:v>
                </c:pt>
                <c:pt idx="76">
                  <c:v>6.5602248052113943</c:v>
                </c:pt>
                <c:pt idx="77">
                  <c:v>6.1821433133222641</c:v>
                </c:pt>
                <c:pt idx="78">
                  <c:v>5.7810703793587948</c:v>
                </c:pt>
                <c:pt idx="79">
                  <c:v>5.3825520500702515</c:v>
                </c:pt>
                <c:pt idx="80">
                  <c:v>5.0274620002554604</c:v>
                </c:pt>
                <c:pt idx="81">
                  <c:v>4.6902541831651554</c:v>
                </c:pt>
                <c:pt idx="82">
                  <c:v>4.3760378081491886</c:v>
                </c:pt>
                <c:pt idx="83">
                  <c:v>4.092476689232341</c:v>
                </c:pt>
                <c:pt idx="84">
                  <c:v>3.760378081491889</c:v>
                </c:pt>
                <c:pt idx="85">
                  <c:v>3.4384978924511431</c:v>
                </c:pt>
                <c:pt idx="86">
                  <c:v>3.1779282156086346</c:v>
                </c:pt>
                <c:pt idx="87">
                  <c:v>3.083407842636352</c:v>
                </c:pt>
                <c:pt idx="88">
                  <c:v>2.9761144462894369</c:v>
                </c:pt>
                <c:pt idx="89">
                  <c:v>2.8764848639673013</c:v>
                </c:pt>
                <c:pt idx="90">
                  <c:v>2.7717460722953122</c:v>
                </c:pt>
                <c:pt idx="91">
                  <c:v>2.6772256993230297</c:v>
                </c:pt>
                <c:pt idx="92">
                  <c:v>2.5954783497253802</c:v>
                </c:pt>
                <c:pt idx="93">
                  <c:v>2.5060671861029507</c:v>
                </c:pt>
                <c:pt idx="94">
                  <c:v>2.4192106271554477</c:v>
                </c:pt>
                <c:pt idx="95">
                  <c:v>2.3323540682079451</c:v>
                </c:pt>
                <c:pt idx="96">
                  <c:v>2.2633797419849278</c:v>
                </c:pt>
                <c:pt idx="97">
                  <c:v>2.1714139736875717</c:v>
                </c:pt>
                <c:pt idx="98">
                  <c:v>2.0973304381147018</c:v>
                </c:pt>
                <c:pt idx="99">
                  <c:v>2.0130284838421253</c:v>
                </c:pt>
                <c:pt idx="100">
                  <c:v>1.9414995529441819</c:v>
                </c:pt>
                <c:pt idx="101">
                  <c:v>1.8750798313960915</c:v>
                </c:pt>
                <c:pt idx="102">
                  <c:v>1.8061055051730746</c:v>
                </c:pt>
                <c:pt idx="103">
                  <c:v>1.7371311789500574</c:v>
                </c:pt>
                <c:pt idx="104">
                  <c:v>1.6707114574019672</c:v>
                </c:pt>
                <c:pt idx="105">
                  <c:v>1.619619363903436</c:v>
                </c:pt>
                <c:pt idx="106">
                  <c:v>1.5531996423553454</c:v>
                </c:pt>
                <c:pt idx="107">
                  <c:v>1.4995529441818878</c:v>
                </c:pt>
                <c:pt idx="108">
                  <c:v>1.4356878273087239</c:v>
                </c:pt>
                <c:pt idx="109">
                  <c:v>1.3769319197854133</c:v>
                </c:pt>
                <c:pt idx="110">
                  <c:v>1.3309490356367351</c:v>
                </c:pt>
                <c:pt idx="111">
                  <c:v>1.274747732788351</c:v>
                </c:pt>
                <c:pt idx="112">
                  <c:v>1.2287648486396729</c:v>
                </c:pt>
                <c:pt idx="113">
                  <c:v>1.1802273598160684</c:v>
                </c:pt>
                <c:pt idx="114">
                  <c:v>1.1367990803423169</c:v>
                </c:pt>
                <c:pt idx="115">
                  <c:v>1.0908161961936389</c:v>
                </c:pt>
                <c:pt idx="116">
                  <c:v>1.0448333120449611</c:v>
                </c:pt>
                <c:pt idx="117">
                  <c:v>0.99885042789628298</c:v>
                </c:pt>
                <c:pt idx="118">
                  <c:v>0.95286754374760507</c:v>
                </c:pt>
                <c:pt idx="119">
                  <c:v>0.90943926427385358</c:v>
                </c:pt>
                <c:pt idx="120">
                  <c:v>0.87622940349980849</c:v>
                </c:pt>
                <c:pt idx="121">
                  <c:v>0.83791033337591014</c:v>
                </c:pt>
                <c:pt idx="122">
                  <c:v>0.79448205390215865</c:v>
                </c:pt>
                <c:pt idx="123">
                  <c:v>0.76893600715289301</c:v>
                </c:pt>
                <c:pt idx="124">
                  <c:v>0.72550772767914162</c:v>
                </c:pt>
                <c:pt idx="125">
                  <c:v>0.69740707625494958</c:v>
                </c:pt>
                <c:pt idx="126">
                  <c:v>0.65397879678119819</c:v>
                </c:pt>
                <c:pt idx="127">
                  <c:v>0.63098735470685907</c:v>
                </c:pt>
                <c:pt idx="128">
                  <c:v>0.60544130795759354</c:v>
                </c:pt>
                <c:pt idx="129">
                  <c:v>0.5671222378336952</c:v>
                </c:pt>
                <c:pt idx="130">
                  <c:v>0.53902158640950315</c:v>
                </c:pt>
                <c:pt idx="131">
                  <c:v>0.51603014433516414</c:v>
                </c:pt>
                <c:pt idx="132">
                  <c:v>0.49559330693575165</c:v>
                </c:pt>
                <c:pt idx="133">
                  <c:v>0.4726018648614127</c:v>
                </c:pt>
                <c:pt idx="134">
                  <c:v>0.44961042278707369</c:v>
                </c:pt>
                <c:pt idx="135">
                  <c:v>0.42917358538766126</c:v>
                </c:pt>
                <c:pt idx="136">
                  <c:v>0.41384595733810192</c:v>
                </c:pt>
                <c:pt idx="137">
                  <c:v>0.39851832928854258</c:v>
                </c:pt>
                <c:pt idx="138">
                  <c:v>0.37808149188913015</c:v>
                </c:pt>
                <c:pt idx="139">
                  <c:v>0.36019925916464424</c:v>
                </c:pt>
                <c:pt idx="140">
                  <c:v>0.34998084046493805</c:v>
                </c:pt>
                <c:pt idx="141">
                  <c:v>0.33465321241537871</c:v>
                </c:pt>
                <c:pt idx="142">
                  <c:v>0.32188018904074589</c:v>
                </c:pt>
                <c:pt idx="143">
                  <c:v>0.30655256099118661</c:v>
                </c:pt>
                <c:pt idx="144">
                  <c:v>0.29888874696640694</c:v>
                </c:pt>
                <c:pt idx="145">
                  <c:v>0.28611572359177417</c:v>
                </c:pt>
                <c:pt idx="146">
                  <c:v>0.27589730489206798</c:v>
                </c:pt>
                <c:pt idx="147">
                  <c:v>0.26312428151743517</c:v>
                </c:pt>
                <c:pt idx="148">
                  <c:v>0.25290586281772898</c:v>
                </c:pt>
                <c:pt idx="149">
                  <c:v>0.24524204879294931</c:v>
                </c:pt>
                <c:pt idx="150">
                  <c:v>0.24013283944309616</c:v>
                </c:pt>
                <c:pt idx="151">
                  <c:v>0.22991442074338997</c:v>
                </c:pt>
                <c:pt idx="152">
                  <c:v>0.2222506067186103</c:v>
                </c:pt>
                <c:pt idx="153">
                  <c:v>0.21714139736875718</c:v>
                </c:pt>
                <c:pt idx="154">
                  <c:v>0.21458679269383063</c:v>
                </c:pt>
                <c:pt idx="155">
                  <c:v>0.20692297866905096</c:v>
                </c:pt>
                <c:pt idx="156">
                  <c:v>0.19925916464427129</c:v>
                </c:pt>
                <c:pt idx="157">
                  <c:v>0.19414995529441817</c:v>
                </c:pt>
                <c:pt idx="158">
                  <c:v>0.19159535061949162</c:v>
                </c:pt>
                <c:pt idx="159">
                  <c:v>0.18393153659471195</c:v>
                </c:pt>
                <c:pt idx="160">
                  <c:v>0.17626772256993231</c:v>
                </c:pt>
                <c:pt idx="161">
                  <c:v>0.17626772256993231</c:v>
                </c:pt>
                <c:pt idx="162">
                  <c:v>0.17115851322007919</c:v>
                </c:pt>
                <c:pt idx="163">
                  <c:v>0.17115851322007919</c:v>
                </c:pt>
                <c:pt idx="164">
                  <c:v>0.16860390854515264</c:v>
                </c:pt>
                <c:pt idx="165">
                  <c:v>0.16094009452037294</c:v>
                </c:pt>
                <c:pt idx="166">
                  <c:v>0.16094009452037294</c:v>
                </c:pt>
                <c:pt idx="167">
                  <c:v>0.1532762804955933</c:v>
                </c:pt>
                <c:pt idx="168">
                  <c:v>0.1532762804955933</c:v>
                </c:pt>
                <c:pt idx="169">
                  <c:v>0.14816707114574018</c:v>
                </c:pt>
                <c:pt idx="170">
                  <c:v>0.14816707114574018</c:v>
                </c:pt>
                <c:pt idx="171">
                  <c:v>0.14561246647081363</c:v>
                </c:pt>
                <c:pt idx="172">
                  <c:v>0.14561246647081363</c:v>
                </c:pt>
                <c:pt idx="173">
                  <c:v>0.13794865244603399</c:v>
                </c:pt>
                <c:pt idx="174">
                  <c:v>0.13794865244603399</c:v>
                </c:pt>
                <c:pt idx="175">
                  <c:v>0.1302848384212543</c:v>
                </c:pt>
                <c:pt idx="176">
                  <c:v>0.1302848384212543</c:v>
                </c:pt>
                <c:pt idx="177">
                  <c:v>0.1302848384212543</c:v>
                </c:pt>
                <c:pt idx="178">
                  <c:v>0.1251756290714012</c:v>
                </c:pt>
                <c:pt idx="179">
                  <c:v>0.1251756290714012</c:v>
                </c:pt>
                <c:pt idx="180">
                  <c:v>0.12262102439647465</c:v>
                </c:pt>
                <c:pt idx="181">
                  <c:v>0.12262102439647465</c:v>
                </c:pt>
                <c:pt idx="182">
                  <c:v>0.11495721037169498</c:v>
                </c:pt>
                <c:pt idx="183">
                  <c:v>0.11495721037169498</c:v>
                </c:pt>
                <c:pt idx="184">
                  <c:v>0.10729339634691532</c:v>
                </c:pt>
                <c:pt idx="185">
                  <c:v>0.10729339634691532</c:v>
                </c:pt>
                <c:pt idx="186">
                  <c:v>0.10218418699706219</c:v>
                </c:pt>
                <c:pt idx="187">
                  <c:v>9.9629582322135646E-2</c:v>
                </c:pt>
                <c:pt idx="188">
                  <c:v>9.9629582322135646E-2</c:v>
                </c:pt>
                <c:pt idx="189">
                  <c:v>9.1965768297355976E-2</c:v>
                </c:pt>
                <c:pt idx="190">
                  <c:v>8.4301954272576321E-2</c:v>
                </c:pt>
                <c:pt idx="191">
                  <c:v>7.9192744922723213E-2</c:v>
                </c:pt>
                <c:pt idx="192">
                  <c:v>7.9192744922723213E-2</c:v>
                </c:pt>
                <c:pt idx="193">
                  <c:v>7.4083535572870091E-2</c:v>
                </c:pt>
                <c:pt idx="194">
                  <c:v>6.8974326223016996E-2</c:v>
                </c:pt>
                <c:pt idx="195">
                  <c:v>6.1310512198237327E-2</c:v>
                </c:pt>
                <c:pt idx="196">
                  <c:v>5.6201302848384212E-2</c:v>
                </c:pt>
                <c:pt idx="197">
                  <c:v>3.8319070123898326E-2</c:v>
                </c:pt>
                <c:pt idx="198">
                  <c:v>3.5764465448971772E-2</c:v>
                </c:pt>
                <c:pt idx="199">
                  <c:v>3.3209860774045218E-2</c:v>
                </c:pt>
                <c:pt idx="200">
                  <c:v>1.5327628049559332E-2</c:v>
                </c:pt>
              </c:numCache>
            </c:numRef>
          </c:yVal>
          <c:smooth val="1"/>
        </c:ser>
        <c:dLbls>
          <c:showLegendKey val="0"/>
          <c:showVal val="0"/>
          <c:showCatName val="0"/>
          <c:showSerName val="0"/>
          <c:showPercent val="0"/>
          <c:showBubbleSize val="0"/>
        </c:dLbls>
        <c:axId val="57886592"/>
        <c:axId val="57917440"/>
      </c:scatterChart>
      <c:valAx>
        <c:axId val="57886592"/>
        <c:scaling>
          <c:orientation val="minMax"/>
          <c:max val="10"/>
        </c:scaling>
        <c:delete val="0"/>
        <c:axPos val="b"/>
        <c:title>
          <c:tx>
            <c:rich>
              <a:bodyPr/>
              <a:lstStyle/>
              <a:p>
                <a:pPr>
                  <a:defRPr/>
                </a:pPr>
                <a:r>
                  <a:rPr lang="en-US"/>
                  <a:t>Neutron energy, MeV</a:t>
                </a:r>
                <a:endParaRPr lang="ru-RU"/>
              </a:p>
            </c:rich>
          </c:tx>
          <c:overlay val="0"/>
        </c:title>
        <c:numFmt formatCode="General" sourceLinked="0"/>
        <c:majorTickMark val="out"/>
        <c:minorTickMark val="none"/>
        <c:tickLblPos val="nextTo"/>
        <c:txPr>
          <a:bodyPr rot="0" vert="horz"/>
          <a:lstStyle/>
          <a:p>
            <a:pPr>
              <a:defRPr/>
            </a:pPr>
            <a:endParaRPr lang="ru-RU"/>
          </a:p>
        </c:txPr>
        <c:crossAx val="57917440"/>
        <c:crosses val="autoZero"/>
        <c:crossBetween val="midCat"/>
      </c:valAx>
      <c:valAx>
        <c:axId val="57917440"/>
        <c:scaling>
          <c:orientation val="minMax"/>
        </c:scaling>
        <c:delete val="0"/>
        <c:axPos val="l"/>
        <c:title>
          <c:tx>
            <c:rich>
              <a:bodyPr/>
              <a:lstStyle/>
              <a:p>
                <a:pPr>
                  <a:defRPr/>
                </a:pPr>
                <a:r>
                  <a:rPr lang="en-US"/>
                  <a:t>Neutron yield,</a:t>
                </a:r>
              </a:p>
              <a:p>
                <a:pPr>
                  <a:defRPr/>
                </a:pPr>
                <a:r>
                  <a:rPr lang="en-US"/>
                  <a:t>1 / (g ∙ s ∙ MeV)</a:t>
                </a:r>
                <a:endParaRPr lang="ru-RU"/>
              </a:p>
            </c:rich>
          </c:tx>
          <c:overlay val="0"/>
        </c:title>
        <c:numFmt formatCode="General" sourceLinked="0"/>
        <c:majorTickMark val="out"/>
        <c:minorTickMark val="none"/>
        <c:tickLblPos val="nextTo"/>
        <c:crossAx val="57886592"/>
        <c:crosses val="autoZero"/>
        <c:crossBetween val="midCat"/>
      </c:valAx>
    </c:plotArea>
    <c:legend>
      <c:legendPos val="r"/>
      <c:layout>
        <c:manualLayout>
          <c:xMode val="edge"/>
          <c:yMode val="edge"/>
          <c:x val="0.43425581574290206"/>
          <c:y val="7.3690213183783715E-2"/>
          <c:w val="0.51238297981481917"/>
          <c:h val="0.21746025572569444"/>
        </c:manualLayout>
      </c:layout>
      <c:overlay val="1"/>
      <c:spPr>
        <a:solidFill>
          <a:schemeClr val="bg1"/>
        </a:solidFill>
        <a:ln>
          <a:solidFill>
            <a:schemeClr val="tx1"/>
          </a:solidFill>
        </a:ln>
      </c:spPr>
    </c:legend>
    <c:plotVisOnly val="1"/>
    <c:dispBlanksAs val="gap"/>
    <c:showDLblsOverMax val="0"/>
  </c:chart>
  <c:spPr>
    <a:ln>
      <a:noFill/>
    </a:ln>
  </c:spPr>
  <c:txPr>
    <a:bodyPr/>
    <a:lstStyle/>
    <a:p>
      <a:pPr>
        <a:defRPr sz="900" b="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pattFill prst="dkUpDiag">
              <a:fgClr>
                <a:sysClr val="windowText" lastClr="000000"/>
              </a:fgClr>
              <a:bgClr>
                <a:sysClr val="window" lastClr="FFFFFF"/>
              </a:bgClr>
            </a:pattFill>
            <a:ln w="12700">
              <a:solidFill>
                <a:sysClr val="windowText" lastClr="000000"/>
              </a:solidFill>
            </a:ln>
          </c:spPr>
          <c:invertIfNegative val="0"/>
          <c:cat>
            <c:numRef>
              <c:f>'Нейтрон-гамма'!$B$33:$B$52</c:f>
              <c:numCache>
                <c:formatCode>General</c:formatCode>
                <c:ptCount val="20"/>
                <c:pt idx="0">
                  <c:v>0.1</c:v>
                </c:pt>
                <c:pt idx="1">
                  <c:v>0.2</c:v>
                </c:pt>
                <c:pt idx="2">
                  <c:v>0.30000000000000027</c:v>
                </c:pt>
                <c:pt idx="3">
                  <c:v>0.4</c:v>
                </c:pt>
                <c:pt idx="4">
                  <c:v>0.5</c:v>
                </c:pt>
                <c:pt idx="5">
                  <c:v>0.60000000000000042</c:v>
                </c:pt>
                <c:pt idx="6">
                  <c:v>0.7000000000000004</c:v>
                </c:pt>
                <c:pt idx="7">
                  <c:v>0.79999999999999993</c:v>
                </c:pt>
                <c:pt idx="8">
                  <c:v>0.9</c:v>
                </c:pt>
                <c:pt idx="9">
                  <c:v>0.99999999999999989</c:v>
                </c:pt>
                <c:pt idx="10">
                  <c:v>1.099999999999999</c:v>
                </c:pt>
                <c:pt idx="11">
                  <c:v>1.2</c:v>
                </c:pt>
                <c:pt idx="12">
                  <c:v>1.3</c:v>
                </c:pt>
                <c:pt idx="13">
                  <c:v>1.4</c:v>
                </c:pt>
                <c:pt idx="14">
                  <c:v>1.5000000000000002</c:v>
                </c:pt>
                <c:pt idx="15">
                  <c:v>1.6000000000000003</c:v>
                </c:pt>
                <c:pt idx="16">
                  <c:v>1.7000000000000006</c:v>
                </c:pt>
                <c:pt idx="17">
                  <c:v>1.8000000000000005</c:v>
                </c:pt>
                <c:pt idx="18">
                  <c:v>1.9000000000000012</c:v>
                </c:pt>
                <c:pt idx="19">
                  <c:v>2.0000000000000004</c:v>
                </c:pt>
              </c:numCache>
            </c:numRef>
          </c:cat>
          <c:val>
            <c:numRef>
              <c:f>'Нейтрон-гамма'!$C$33:$C$52</c:f>
              <c:numCache>
                <c:formatCode>General</c:formatCode>
                <c:ptCount val="20"/>
                <c:pt idx="0">
                  <c:v>10</c:v>
                </c:pt>
                <c:pt idx="1">
                  <c:v>7</c:v>
                </c:pt>
                <c:pt idx="2">
                  <c:v>22</c:v>
                </c:pt>
                <c:pt idx="3">
                  <c:v>15</c:v>
                </c:pt>
                <c:pt idx="4">
                  <c:v>11</c:v>
                </c:pt>
                <c:pt idx="5">
                  <c:v>12</c:v>
                </c:pt>
                <c:pt idx="6">
                  <c:v>9</c:v>
                </c:pt>
                <c:pt idx="7">
                  <c:v>11</c:v>
                </c:pt>
                <c:pt idx="8">
                  <c:v>7</c:v>
                </c:pt>
                <c:pt idx="9">
                  <c:v>0</c:v>
                </c:pt>
                <c:pt idx="10">
                  <c:v>8</c:v>
                </c:pt>
                <c:pt idx="11">
                  <c:v>1</c:v>
                </c:pt>
                <c:pt idx="12">
                  <c:v>1</c:v>
                </c:pt>
                <c:pt idx="13">
                  <c:v>1</c:v>
                </c:pt>
                <c:pt idx="14">
                  <c:v>1</c:v>
                </c:pt>
                <c:pt idx="15">
                  <c:v>1</c:v>
                </c:pt>
                <c:pt idx="16">
                  <c:v>1</c:v>
                </c:pt>
                <c:pt idx="17">
                  <c:v>0</c:v>
                </c:pt>
                <c:pt idx="18">
                  <c:v>0</c:v>
                </c:pt>
                <c:pt idx="19">
                  <c:v>1</c:v>
                </c:pt>
              </c:numCache>
            </c:numRef>
          </c:val>
        </c:ser>
        <c:ser>
          <c:idx val="1"/>
          <c:order val="1"/>
          <c:spPr>
            <a:solidFill>
              <a:sysClr val="windowText" lastClr="000000"/>
            </a:solidFill>
            <a:ln w="12700">
              <a:solidFill>
                <a:sysClr val="windowText" lastClr="000000"/>
              </a:solidFill>
            </a:ln>
          </c:spPr>
          <c:invertIfNegative val="0"/>
          <c:cat>
            <c:numRef>
              <c:f>'Нейтрон-гамма'!$B$33:$B$52</c:f>
              <c:numCache>
                <c:formatCode>General</c:formatCode>
                <c:ptCount val="20"/>
                <c:pt idx="0">
                  <c:v>0.1</c:v>
                </c:pt>
                <c:pt idx="1">
                  <c:v>0.2</c:v>
                </c:pt>
                <c:pt idx="2">
                  <c:v>0.30000000000000027</c:v>
                </c:pt>
                <c:pt idx="3">
                  <c:v>0.4</c:v>
                </c:pt>
                <c:pt idx="4">
                  <c:v>0.5</c:v>
                </c:pt>
                <c:pt idx="5">
                  <c:v>0.60000000000000042</c:v>
                </c:pt>
                <c:pt idx="6">
                  <c:v>0.7000000000000004</c:v>
                </c:pt>
                <c:pt idx="7">
                  <c:v>0.79999999999999993</c:v>
                </c:pt>
                <c:pt idx="8">
                  <c:v>0.9</c:v>
                </c:pt>
                <c:pt idx="9">
                  <c:v>0.99999999999999989</c:v>
                </c:pt>
                <c:pt idx="10">
                  <c:v>1.099999999999999</c:v>
                </c:pt>
                <c:pt idx="11">
                  <c:v>1.2</c:v>
                </c:pt>
                <c:pt idx="12">
                  <c:v>1.3</c:v>
                </c:pt>
                <c:pt idx="13">
                  <c:v>1.4</c:v>
                </c:pt>
                <c:pt idx="14">
                  <c:v>1.5000000000000002</c:v>
                </c:pt>
                <c:pt idx="15">
                  <c:v>1.6000000000000003</c:v>
                </c:pt>
                <c:pt idx="16">
                  <c:v>1.7000000000000006</c:v>
                </c:pt>
                <c:pt idx="17">
                  <c:v>1.8000000000000005</c:v>
                </c:pt>
                <c:pt idx="18">
                  <c:v>1.9000000000000012</c:v>
                </c:pt>
                <c:pt idx="19">
                  <c:v>2.0000000000000004</c:v>
                </c:pt>
              </c:numCache>
            </c:numRef>
          </c:cat>
          <c:val>
            <c:numRef>
              <c:f>'Нейтрон-гамма'!$D$33:$D$52</c:f>
              <c:numCache>
                <c:formatCode>General</c:formatCode>
                <c:ptCount val="20"/>
                <c:pt idx="0">
                  <c:v>60</c:v>
                </c:pt>
                <c:pt idx="1">
                  <c:v>5</c:v>
                </c:pt>
                <c:pt idx="2">
                  <c:v>1</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ser>
        <c:dLbls>
          <c:showLegendKey val="0"/>
          <c:showVal val="0"/>
          <c:showCatName val="0"/>
          <c:showSerName val="0"/>
          <c:showPercent val="0"/>
          <c:showBubbleSize val="0"/>
        </c:dLbls>
        <c:gapWidth val="38"/>
        <c:axId val="116495104"/>
        <c:axId val="116497024"/>
      </c:barChart>
      <c:catAx>
        <c:axId val="116495104"/>
        <c:scaling>
          <c:orientation val="minMax"/>
        </c:scaling>
        <c:delete val="0"/>
        <c:axPos val="b"/>
        <c:title>
          <c:tx>
            <c:rich>
              <a:bodyPr/>
              <a:lstStyle/>
              <a:p>
                <a:pPr>
                  <a:defRPr/>
                </a:pPr>
                <a:r>
                  <a:rPr lang="en-US"/>
                  <a:t>the ratio of the ambient dose equivalent rate of neutron radiation to gamma radiation</a:t>
                </a:r>
                <a:endParaRPr lang="ru-RU"/>
              </a:p>
            </c:rich>
          </c:tx>
          <c:overlay val="0"/>
        </c:title>
        <c:numFmt formatCode="General" sourceLinked="1"/>
        <c:majorTickMark val="out"/>
        <c:minorTickMark val="none"/>
        <c:tickLblPos val="nextTo"/>
        <c:crossAx val="116497024"/>
        <c:crosses val="autoZero"/>
        <c:auto val="1"/>
        <c:lblAlgn val="ctr"/>
        <c:lblOffset val="100"/>
        <c:noMultiLvlLbl val="0"/>
      </c:catAx>
      <c:valAx>
        <c:axId val="116497024"/>
        <c:scaling>
          <c:orientation val="minMax"/>
          <c:min val="0"/>
        </c:scaling>
        <c:delete val="0"/>
        <c:axPos val="l"/>
        <c:majorGridlines/>
        <c:title>
          <c:tx>
            <c:rich>
              <a:bodyPr/>
              <a:lstStyle/>
              <a:p>
                <a:pPr>
                  <a:defRPr/>
                </a:pPr>
                <a:r>
                  <a:rPr lang="en-US"/>
                  <a:t>Number of observations</a:t>
                </a:r>
                <a:endParaRPr lang="ru-RU"/>
              </a:p>
            </c:rich>
          </c:tx>
          <c:overlay val="0"/>
        </c:title>
        <c:numFmt formatCode="General" sourceLinked="1"/>
        <c:majorTickMark val="out"/>
        <c:minorTickMark val="none"/>
        <c:tickLblPos val="nextTo"/>
        <c:crossAx val="116495104"/>
        <c:crosses val="autoZero"/>
        <c:crossBetween val="between"/>
        <c:majorUnit val="5"/>
      </c:valAx>
    </c:plotArea>
    <c:plotVisOnly val="1"/>
    <c:dispBlanksAs val="gap"/>
    <c:showDLblsOverMax val="0"/>
  </c:chart>
  <c:spPr>
    <a:ln>
      <a:noFill/>
    </a:ln>
  </c:spPr>
  <c:txPr>
    <a:bodyPr/>
    <a:lstStyle/>
    <a:p>
      <a:pPr>
        <a:defRPr sz="900" b="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48198552562494"/>
          <c:y val="4.5985947712418297E-2"/>
          <c:w val="0.8108837093269623"/>
          <c:h val="0.77701535947712419"/>
        </c:manualLayout>
      </c:layout>
      <c:scatterChart>
        <c:scatterStyle val="lineMarker"/>
        <c:varyColors val="0"/>
        <c:ser>
          <c:idx val="0"/>
          <c:order val="0"/>
          <c:tx>
            <c:strRef>
              <c:f>Перчатки!$A$4</c:f>
              <c:strCache>
                <c:ptCount val="1"/>
                <c:pt idx="0">
                  <c:v>Остальное</c:v>
                </c:pt>
              </c:strCache>
            </c:strRef>
          </c:tx>
          <c:spPr>
            <a:ln w="28575">
              <a:noFill/>
            </a:ln>
          </c:spPr>
          <c:marker>
            <c:symbol val="circle"/>
            <c:size val="4"/>
            <c:spPr>
              <a:solidFill>
                <a:schemeClr val="tx1"/>
              </a:solidFill>
              <a:ln>
                <a:noFill/>
              </a:ln>
            </c:spPr>
          </c:marker>
          <c:errBars>
            <c:errDir val="x"/>
            <c:errBarType val="both"/>
            <c:errValType val="percentage"/>
            <c:noEndCap val="0"/>
            <c:val val="10"/>
          </c:errBars>
          <c:errBars>
            <c:errDir val="y"/>
            <c:errBarType val="both"/>
            <c:errValType val="percentage"/>
            <c:noEndCap val="0"/>
            <c:val val="10"/>
          </c:errBars>
          <c:xVal>
            <c:numRef>
              <c:f>(Перчатки!$D$5:$D$20;Перчатки!$L$4:$L$20;Перчатки!$T$4:$T$20)</c:f>
              <c:numCache>
                <c:formatCode>General</c:formatCode>
                <c:ptCount val="50"/>
                <c:pt idx="0">
                  <c:v>0.55000000000000004</c:v>
                </c:pt>
                <c:pt idx="1">
                  <c:v>0.3</c:v>
                </c:pt>
                <c:pt idx="2">
                  <c:v>0.56999999999999995</c:v>
                </c:pt>
                <c:pt idx="3">
                  <c:v>0.53</c:v>
                </c:pt>
                <c:pt idx="4">
                  <c:v>0.65</c:v>
                </c:pt>
                <c:pt idx="5">
                  <c:v>1.04</c:v>
                </c:pt>
                <c:pt idx="6">
                  <c:v>0.5</c:v>
                </c:pt>
                <c:pt idx="7">
                  <c:v>0.42</c:v>
                </c:pt>
                <c:pt idx="8">
                  <c:v>1.05</c:v>
                </c:pt>
                <c:pt idx="9">
                  <c:v>0.27</c:v>
                </c:pt>
                <c:pt idx="10">
                  <c:v>0.23</c:v>
                </c:pt>
                <c:pt idx="11">
                  <c:v>1.9</c:v>
                </c:pt>
                <c:pt idx="12">
                  <c:v>0.84</c:v>
                </c:pt>
                <c:pt idx="13">
                  <c:v>1.36</c:v>
                </c:pt>
                <c:pt idx="14">
                  <c:v>0.5</c:v>
                </c:pt>
                <c:pt idx="15">
                  <c:v>1.63</c:v>
                </c:pt>
                <c:pt idx="16">
                  <c:v>0.3</c:v>
                </c:pt>
                <c:pt idx="17">
                  <c:v>1.23</c:v>
                </c:pt>
                <c:pt idx="18">
                  <c:v>0.2</c:v>
                </c:pt>
                <c:pt idx="19">
                  <c:v>0.24</c:v>
                </c:pt>
                <c:pt idx="20">
                  <c:v>0.31</c:v>
                </c:pt>
                <c:pt idx="21">
                  <c:v>0.14000000000000001</c:v>
                </c:pt>
                <c:pt idx="22">
                  <c:v>0.31</c:v>
                </c:pt>
                <c:pt idx="23">
                  <c:v>0.23</c:v>
                </c:pt>
                <c:pt idx="24">
                  <c:v>0.51</c:v>
                </c:pt>
                <c:pt idx="25">
                  <c:v>1.2</c:v>
                </c:pt>
                <c:pt idx="26">
                  <c:v>0.22</c:v>
                </c:pt>
                <c:pt idx="27">
                  <c:v>0.36</c:v>
                </c:pt>
                <c:pt idx="28">
                  <c:v>1.7</c:v>
                </c:pt>
                <c:pt idx="29">
                  <c:v>1.3</c:v>
                </c:pt>
                <c:pt idx="30">
                  <c:v>0.34</c:v>
                </c:pt>
                <c:pt idx="31">
                  <c:v>0.38</c:v>
                </c:pt>
                <c:pt idx="32">
                  <c:v>1.02</c:v>
                </c:pt>
                <c:pt idx="33">
                  <c:v>0.27</c:v>
                </c:pt>
                <c:pt idx="34">
                  <c:v>0.23</c:v>
                </c:pt>
                <c:pt idx="35">
                  <c:v>0.45</c:v>
                </c:pt>
                <c:pt idx="36">
                  <c:v>0.33</c:v>
                </c:pt>
                <c:pt idx="37">
                  <c:v>0.27</c:v>
                </c:pt>
                <c:pt idx="38">
                  <c:v>0.15</c:v>
                </c:pt>
                <c:pt idx="39">
                  <c:v>0.35</c:v>
                </c:pt>
                <c:pt idx="40">
                  <c:v>0.34</c:v>
                </c:pt>
                <c:pt idx="41">
                  <c:v>1</c:v>
                </c:pt>
                <c:pt idx="42">
                  <c:v>0.45</c:v>
                </c:pt>
                <c:pt idx="43">
                  <c:v>0.2</c:v>
                </c:pt>
                <c:pt idx="44">
                  <c:v>0.3</c:v>
                </c:pt>
                <c:pt idx="45">
                  <c:v>1.25</c:v>
                </c:pt>
                <c:pt idx="46">
                  <c:v>1.35</c:v>
                </c:pt>
                <c:pt idx="47">
                  <c:v>0.34</c:v>
                </c:pt>
                <c:pt idx="48">
                  <c:v>0.45</c:v>
                </c:pt>
                <c:pt idx="49">
                  <c:v>1.1000000000000001</c:v>
                </c:pt>
              </c:numCache>
            </c:numRef>
          </c:xVal>
          <c:yVal>
            <c:numRef>
              <c:f>(Перчатки!$G$5:$G$20;Перчатки!$O$4:$O$20;Перчатки!$W$4:$W$20)</c:f>
              <c:numCache>
                <c:formatCode>General</c:formatCode>
                <c:ptCount val="50"/>
                <c:pt idx="0">
                  <c:v>9</c:v>
                </c:pt>
                <c:pt idx="1">
                  <c:v>9</c:v>
                </c:pt>
                <c:pt idx="2">
                  <c:v>5.4</c:v>
                </c:pt>
                <c:pt idx="3">
                  <c:v>5.8</c:v>
                </c:pt>
                <c:pt idx="4">
                  <c:v>4.2</c:v>
                </c:pt>
                <c:pt idx="5">
                  <c:v>12</c:v>
                </c:pt>
                <c:pt idx="6">
                  <c:v>7.4</c:v>
                </c:pt>
                <c:pt idx="7">
                  <c:v>10.8</c:v>
                </c:pt>
                <c:pt idx="8">
                  <c:v>10.9</c:v>
                </c:pt>
                <c:pt idx="9">
                  <c:v>10.3</c:v>
                </c:pt>
                <c:pt idx="10">
                  <c:v>14</c:v>
                </c:pt>
                <c:pt idx="11">
                  <c:v>34</c:v>
                </c:pt>
                <c:pt idx="12">
                  <c:v>17.100000000000001</c:v>
                </c:pt>
                <c:pt idx="13">
                  <c:v>12.8</c:v>
                </c:pt>
                <c:pt idx="14">
                  <c:v>6.7</c:v>
                </c:pt>
                <c:pt idx="15">
                  <c:v>28</c:v>
                </c:pt>
                <c:pt idx="16">
                  <c:v>5.0999999999999996</c:v>
                </c:pt>
                <c:pt idx="17">
                  <c:v>17.600000000000001</c:v>
                </c:pt>
                <c:pt idx="18">
                  <c:v>8.4</c:v>
                </c:pt>
                <c:pt idx="19">
                  <c:v>10.9</c:v>
                </c:pt>
                <c:pt idx="20">
                  <c:v>7</c:v>
                </c:pt>
                <c:pt idx="21">
                  <c:v>6.7</c:v>
                </c:pt>
                <c:pt idx="22">
                  <c:v>12.1</c:v>
                </c:pt>
                <c:pt idx="23">
                  <c:v>6</c:v>
                </c:pt>
                <c:pt idx="24">
                  <c:v>16.7</c:v>
                </c:pt>
                <c:pt idx="25">
                  <c:v>12.2</c:v>
                </c:pt>
                <c:pt idx="26">
                  <c:v>9.9</c:v>
                </c:pt>
                <c:pt idx="27">
                  <c:v>23.7</c:v>
                </c:pt>
                <c:pt idx="28">
                  <c:v>33</c:v>
                </c:pt>
                <c:pt idx="29">
                  <c:v>27</c:v>
                </c:pt>
                <c:pt idx="30">
                  <c:v>14</c:v>
                </c:pt>
                <c:pt idx="31">
                  <c:v>7.8</c:v>
                </c:pt>
                <c:pt idx="32">
                  <c:v>34</c:v>
                </c:pt>
                <c:pt idx="33">
                  <c:v>3.9</c:v>
                </c:pt>
                <c:pt idx="34">
                  <c:v>21</c:v>
                </c:pt>
                <c:pt idx="35">
                  <c:v>17</c:v>
                </c:pt>
                <c:pt idx="36">
                  <c:v>6.7</c:v>
                </c:pt>
                <c:pt idx="37">
                  <c:v>6.3</c:v>
                </c:pt>
                <c:pt idx="38">
                  <c:v>4.8</c:v>
                </c:pt>
                <c:pt idx="39">
                  <c:v>12.6</c:v>
                </c:pt>
                <c:pt idx="40">
                  <c:v>10.5</c:v>
                </c:pt>
                <c:pt idx="41">
                  <c:v>24</c:v>
                </c:pt>
                <c:pt idx="42">
                  <c:v>12</c:v>
                </c:pt>
                <c:pt idx="43">
                  <c:v>15</c:v>
                </c:pt>
                <c:pt idx="44">
                  <c:v>23.6</c:v>
                </c:pt>
                <c:pt idx="45">
                  <c:v>33</c:v>
                </c:pt>
                <c:pt idx="46">
                  <c:v>15</c:v>
                </c:pt>
                <c:pt idx="47">
                  <c:v>9.1999999999999993</c:v>
                </c:pt>
                <c:pt idx="48">
                  <c:v>11.3</c:v>
                </c:pt>
                <c:pt idx="49">
                  <c:v>29</c:v>
                </c:pt>
              </c:numCache>
            </c:numRef>
          </c:yVal>
          <c:smooth val="0"/>
        </c:ser>
        <c:ser>
          <c:idx val="1"/>
          <c:order val="1"/>
          <c:spPr>
            <a:ln w="28575" cmpd="dbl">
              <a:solidFill>
                <a:srgbClr val="C00000"/>
              </a:solidFill>
              <a:prstDash val="dashDot"/>
            </a:ln>
          </c:spPr>
          <c:marker>
            <c:symbol val="none"/>
          </c:marker>
          <c:dPt>
            <c:idx val="1"/>
            <c:bubble3D val="0"/>
            <c:spPr>
              <a:ln w="28575" cmpd="sng">
                <a:solidFill>
                  <a:schemeClr val="tx1"/>
                </a:solidFill>
                <a:prstDash val="dashDot"/>
              </a:ln>
            </c:spPr>
          </c:dPt>
          <c:xVal>
            <c:numRef>
              <c:f>Перчатки!$AA$28:$AA$30</c:f>
              <c:numCache>
                <c:formatCode>General</c:formatCode>
                <c:ptCount val="3"/>
                <c:pt idx="0">
                  <c:v>0</c:v>
                </c:pt>
                <c:pt idx="1">
                  <c:v>15</c:v>
                </c:pt>
                <c:pt idx="2">
                  <c:v>100</c:v>
                </c:pt>
              </c:numCache>
            </c:numRef>
          </c:xVal>
          <c:yVal>
            <c:numRef>
              <c:f>Перчатки!$AC$28:$AC$30</c:f>
              <c:numCache>
                <c:formatCode>General</c:formatCode>
                <c:ptCount val="3"/>
                <c:pt idx="0">
                  <c:v>0</c:v>
                </c:pt>
                <c:pt idx="1">
                  <c:v>375</c:v>
                </c:pt>
                <c:pt idx="2">
                  <c:v>2500</c:v>
                </c:pt>
              </c:numCache>
            </c:numRef>
          </c:yVal>
          <c:smooth val="0"/>
        </c:ser>
        <c:ser>
          <c:idx val="2"/>
          <c:order val="2"/>
          <c:tx>
            <c:strRef>
              <c:f>Перчатки!$A$3</c:f>
              <c:strCache>
                <c:ptCount val="1"/>
                <c:pt idx="0">
                  <c:v>Бокс 10</c:v>
                </c:pt>
              </c:strCache>
            </c:strRef>
          </c:tx>
          <c:spPr>
            <a:ln w="28575">
              <a:noFill/>
            </a:ln>
          </c:spPr>
          <c:marker>
            <c:symbol val="triangle"/>
            <c:size val="7"/>
            <c:spPr>
              <a:solidFill>
                <a:schemeClr val="tx1"/>
              </a:solidFill>
              <a:ln>
                <a:noFill/>
              </a:ln>
            </c:spPr>
          </c:marker>
          <c:errBars>
            <c:errDir val="x"/>
            <c:errBarType val="both"/>
            <c:errValType val="percentage"/>
            <c:noEndCap val="0"/>
            <c:val val="10"/>
          </c:errBars>
          <c:errBars>
            <c:errDir val="y"/>
            <c:errBarType val="both"/>
            <c:errValType val="percentage"/>
            <c:noEndCap val="0"/>
            <c:val val="10"/>
          </c:errBars>
          <c:xVal>
            <c:numRef>
              <c:f>(Перчатки!$D$3;Перчатки!$L$3;Перчатки!$T$3)</c:f>
              <c:numCache>
                <c:formatCode>General</c:formatCode>
                <c:ptCount val="3"/>
                <c:pt idx="0">
                  <c:v>0.36</c:v>
                </c:pt>
                <c:pt idx="1">
                  <c:v>0.2</c:v>
                </c:pt>
                <c:pt idx="2">
                  <c:v>0.23</c:v>
                </c:pt>
              </c:numCache>
            </c:numRef>
          </c:xVal>
          <c:yVal>
            <c:numRef>
              <c:f>(Перчатки!$G$3;Перчатки!$O$3;Перчатки!$W$3)</c:f>
              <c:numCache>
                <c:formatCode>General</c:formatCode>
                <c:ptCount val="3"/>
                <c:pt idx="0">
                  <c:v>68</c:v>
                </c:pt>
                <c:pt idx="1">
                  <c:v>53</c:v>
                </c:pt>
                <c:pt idx="2">
                  <c:v>90</c:v>
                </c:pt>
              </c:numCache>
            </c:numRef>
          </c:yVal>
          <c:smooth val="0"/>
        </c:ser>
        <c:ser>
          <c:idx val="3"/>
          <c:order val="3"/>
          <c:tx>
            <c:strRef>
              <c:f>Перчатки!$A$21</c:f>
              <c:strCache>
                <c:ptCount val="1"/>
                <c:pt idx="0">
                  <c:v>Пресс</c:v>
                </c:pt>
              </c:strCache>
            </c:strRef>
          </c:tx>
          <c:spPr>
            <a:ln w="28575">
              <a:noFill/>
            </a:ln>
          </c:spPr>
          <c:marker>
            <c:symbol val="diamond"/>
            <c:size val="7"/>
            <c:spPr>
              <a:solidFill>
                <a:schemeClr val="tx1"/>
              </a:solidFill>
              <a:ln>
                <a:noFill/>
              </a:ln>
            </c:spPr>
          </c:marker>
          <c:errBars>
            <c:errDir val="x"/>
            <c:errBarType val="both"/>
            <c:errValType val="percentage"/>
            <c:noEndCap val="0"/>
            <c:val val="10"/>
          </c:errBars>
          <c:errBars>
            <c:errDir val="y"/>
            <c:errBarType val="both"/>
            <c:errValType val="percentage"/>
            <c:noEndCap val="0"/>
            <c:val val="10"/>
          </c:errBars>
          <c:xVal>
            <c:numRef>
              <c:f>(Перчатки!$D$21:$D$22;Перчатки!$L$21:$L$22;Перчатки!$T$21:$T$22)</c:f>
              <c:numCache>
                <c:formatCode>General</c:formatCode>
                <c:ptCount val="6"/>
                <c:pt idx="0">
                  <c:v>4.5999999999999996</c:v>
                </c:pt>
                <c:pt idx="1">
                  <c:v>12.7</c:v>
                </c:pt>
                <c:pt idx="2">
                  <c:v>7.6</c:v>
                </c:pt>
                <c:pt idx="3">
                  <c:v>11.9</c:v>
                </c:pt>
                <c:pt idx="4">
                  <c:v>6.8</c:v>
                </c:pt>
                <c:pt idx="5">
                  <c:v>11.3</c:v>
                </c:pt>
              </c:numCache>
            </c:numRef>
          </c:xVal>
          <c:yVal>
            <c:numRef>
              <c:f>(Перчатки!$G$21:$G$22;Перчатки!$O$21:$O$22;Перчатки!$W$21:$W$22)</c:f>
              <c:numCache>
                <c:formatCode>General</c:formatCode>
                <c:ptCount val="6"/>
                <c:pt idx="0">
                  <c:v>30</c:v>
                </c:pt>
                <c:pt idx="1">
                  <c:v>32</c:v>
                </c:pt>
                <c:pt idx="2">
                  <c:v>36</c:v>
                </c:pt>
                <c:pt idx="3">
                  <c:v>33</c:v>
                </c:pt>
                <c:pt idx="4">
                  <c:v>34</c:v>
                </c:pt>
                <c:pt idx="5">
                  <c:v>33</c:v>
                </c:pt>
              </c:numCache>
            </c:numRef>
          </c:yVal>
          <c:smooth val="0"/>
        </c:ser>
        <c:dLbls>
          <c:showLegendKey val="0"/>
          <c:showVal val="0"/>
          <c:showCatName val="0"/>
          <c:showSerName val="0"/>
          <c:showPercent val="0"/>
          <c:showBubbleSize val="0"/>
        </c:dLbls>
        <c:axId val="65114880"/>
        <c:axId val="65116800"/>
      </c:scatterChart>
      <c:valAx>
        <c:axId val="65114880"/>
        <c:scaling>
          <c:orientation val="minMax"/>
          <c:max val="15"/>
          <c:min val="0"/>
        </c:scaling>
        <c:delete val="0"/>
        <c:axPos val="b"/>
        <c:majorGridlines/>
        <c:minorGridlines/>
        <c:title>
          <c:tx>
            <c:rich>
              <a:bodyPr/>
              <a:lstStyle/>
              <a:p>
                <a:pPr>
                  <a:defRPr/>
                </a:pPr>
                <a:r>
                  <a:rPr lang="en-US"/>
                  <a:t>Ambient equivalent dose rate of gamma radiation at chest level, </a:t>
                </a:r>
                <a:r>
                  <a:rPr lang="el-GR"/>
                  <a:t>μ</a:t>
                </a:r>
                <a:r>
                  <a:rPr lang="en-US"/>
                  <a:t>Sv / h</a:t>
                </a:r>
                <a:endParaRPr lang="ru-RU"/>
              </a:p>
            </c:rich>
          </c:tx>
          <c:layout>
            <c:manualLayout>
              <c:xMode val="edge"/>
              <c:yMode val="edge"/>
              <c:x val="0.26676283689378305"/>
              <c:y val="0.92618853300271775"/>
            </c:manualLayout>
          </c:layout>
          <c:overlay val="0"/>
        </c:title>
        <c:numFmt formatCode="General" sourceLinked="1"/>
        <c:majorTickMark val="out"/>
        <c:minorTickMark val="none"/>
        <c:tickLblPos val="nextTo"/>
        <c:crossAx val="65116800"/>
        <c:crosses val="autoZero"/>
        <c:crossBetween val="midCat"/>
        <c:majorUnit val="5"/>
        <c:minorUnit val="1"/>
      </c:valAx>
      <c:valAx>
        <c:axId val="65116800"/>
        <c:scaling>
          <c:orientation val="minMax"/>
          <c:max val="100"/>
          <c:min val="0"/>
        </c:scaling>
        <c:delete val="0"/>
        <c:axPos val="l"/>
        <c:majorGridlines/>
        <c:minorGridlines/>
        <c:title>
          <c:tx>
            <c:rich>
              <a:bodyPr rot="-5400000" vert="horz"/>
              <a:lstStyle/>
              <a:p>
                <a:pPr>
                  <a:defRPr/>
                </a:pPr>
                <a:r>
                  <a:rPr lang="en-US"/>
                  <a:t>Ambient equivalent dose rate of gamma radiation in the glove opening, </a:t>
                </a:r>
                <a:r>
                  <a:rPr lang="el-GR"/>
                  <a:t>μ</a:t>
                </a:r>
                <a:r>
                  <a:rPr lang="en-US"/>
                  <a:t>Sv / h</a:t>
                </a:r>
                <a:endParaRPr lang="ru-RU"/>
              </a:p>
            </c:rich>
          </c:tx>
          <c:layout>
            <c:manualLayout>
              <c:xMode val="edge"/>
              <c:yMode val="edge"/>
              <c:x val="2.3498444937893454E-2"/>
              <c:y val="8.0762276978151457E-2"/>
            </c:manualLayout>
          </c:layout>
          <c:overlay val="0"/>
        </c:title>
        <c:numFmt formatCode="General" sourceLinked="1"/>
        <c:majorTickMark val="out"/>
        <c:minorTickMark val="none"/>
        <c:tickLblPos val="nextTo"/>
        <c:crossAx val="65114880"/>
        <c:crosses val="autoZero"/>
        <c:crossBetween val="midCat"/>
        <c:majorUnit val="20"/>
        <c:minorUnit val="5"/>
      </c:valAx>
    </c:plotArea>
    <c:plotVisOnly val="1"/>
    <c:dispBlanksAs val="gap"/>
    <c:showDLblsOverMax val="0"/>
  </c:chart>
  <c:spPr>
    <a:ln>
      <a:noFill/>
    </a:ln>
  </c:spPr>
  <c:txPr>
    <a:bodyPr/>
    <a:lstStyle/>
    <a:p>
      <a:pPr>
        <a:defRPr sz="900" b="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4AB22-A941-4181-B244-38E78852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168</TotalTime>
  <Pages>7</Pages>
  <Words>3322</Words>
  <Characters>18941</Characters>
  <Application>Microsoft Office Word</Application>
  <DocSecurity>0</DocSecurity>
  <Lines>157</Lines>
  <Paragraphs>44</Paragraphs>
  <ScaleCrop>false</ScaleCrop>
  <HeadingPairs>
    <vt:vector size="6" baseType="variant">
      <vt:variant>
        <vt:lpstr>Название</vt:lpstr>
      </vt:variant>
      <vt:variant>
        <vt:i4>1</vt:i4>
      </vt:variant>
      <vt:variant>
        <vt:lpstr>Заголовки</vt:lpstr>
      </vt:variant>
      <vt:variant>
        <vt:i4>11</vt:i4>
      </vt:variant>
      <vt:variant>
        <vt:lpstr>Title</vt:lpstr>
      </vt:variant>
      <vt:variant>
        <vt:i4>1</vt:i4>
      </vt:variant>
    </vt:vector>
  </HeadingPairs>
  <TitlesOfParts>
    <vt:vector size="13" baseType="lpstr">
      <vt:lpstr>IAEA</vt:lpstr>
      <vt:lpstr>Radiation and hygiene assessment of </vt:lpstr>
      <vt:lpstr>external exposure factors of personnel</vt:lpstr>
      <vt:lpstr>working at experimental facilities in</vt:lpstr>
      <vt:lpstr>the production of mixed nitride</vt:lpstr>
      <vt:lpstr>uranium-plutonium fuel.</vt:lpstr>
      <vt:lpstr>    INTRODUCTION</vt:lpstr>
      <vt:lpstr>    COMPARATIVE ANALYSIS OF IONIZING RADIATION CHARACTERISTICS of MNUP-fuel.</vt:lpstr>
      <vt:lpstr>        Neutron radiation</vt:lpstr>
      <vt:lpstr>        Photon radiation</vt:lpstr>
      <vt:lpstr>    RESEARCH METHODS.</vt:lpstr>
      <vt:lpstr>    RESULTS.</vt:lpstr>
      <vt:lpstr>IAEA</vt:lpstr>
    </vt:vector>
  </TitlesOfParts>
  <Company>IAEA</Company>
  <LinksUpToDate>false</LinksUpToDate>
  <CharactersWithSpaces>22219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Metlyaev Evgeny</cp:lastModifiedBy>
  <cp:revision>4</cp:revision>
  <cp:lastPrinted>2015-12-01T10:27:00Z</cp:lastPrinted>
  <dcterms:created xsi:type="dcterms:W3CDTF">2021-05-31T08:42:00Z</dcterms:created>
  <dcterms:modified xsi:type="dcterms:W3CDTF">2022-03-31T14:32:00Z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