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04B2" w:rsidRDefault="009A1D4C">
      <w:pPr>
        <w:pStyle w:val="1"/>
      </w:pPr>
      <w:bookmarkStart w:id="0" w:name="_Hlk69130178"/>
      <w:r w:rsidRPr="009A1D4C">
        <w:t>Simulation and experimental investigation of the fluid-structure interaction effect between adjacent equipment support in a fast reactor</w:t>
      </w:r>
    </w:p>
    <w:p w:rsidR="008B04B2" w:rsidRDefault="008B04B2">
      <w:pPr>
        <w:pStyle w:val="Authornameandaffiliation"/>
      </w:pPr>
    </w:p>
    <w:p w:rsidR="009A1D4C" w:rsidRDefault="009A1D4C" w:rsidP="009A1D4C">
      <w:pPr>
        <w:pStyle w:val="Authornameandaffiliation"/>
      </w:pPr>
      <w:proofErr w:type="spellStart"/>
      <w:r>
        <w:t>Donghao</w:t>
      </w:r>
      <w:proofErr w:type="spellEnd"/>
      <w:r>
        <w:t xml:space="preserve"> Li</w:t>
      </w:r>
      <w:r w:rsidRPr="009A1D4C">
        <w:rPr>
          <w:vertAlign w:val="superscript"/>
        </w:rPr>
        <w:t>1</w:t>
      </w:r>
      <w:proofErr w:type="gramStart"/>
      <w:r w:rsidRPr="009A1D4C">
        <w:rPr>
          <w:vertAlign w:val="superscript"/>
        </w:rPr>
        <w:t>,2</w:t>
      </w:r>
      <w:proofErr w:type="gramEnd"/>
      <w:r>
        <w:t xml:space="preserve">, </w:t>
      </w:r>
      <w:proofErr w:type="spellStart"/>
      <w:r>
        <w:t>Daogang</w:t>
      </w:r>
      <w:proofErr w:type="spellEnd"/>
      <w:r>
        <w:t xml:space="preserve"> Lu</w:t>
      </w:r>
      <w:r w:rsidRPr="009A1D4C">
        <w:rPr>
          <w:vertAlign w:val="superscript"/>
        </w:rPr>
        <w:t>1,2</w:t>
      </w:r>
      <w:r>
        <w:t>,Dexuan Duan</w:t>
      </w:r>
      <w:r w:rsidRPr="009A1D4C">
        <w:rPr>
          <w:vertAlign w:val="superscript"/>
        </w:rPr>
        <w:t>1,2</w:t>
      </w:r>
      <w:r>
        <w:t xml:space="preserve">, Yu Liu </w:t>
      </w:r>
      <w:r w:rsidRPr="009A1D4C">
        <w:rPr>
          <w:vertAlign w:val="superscript"/>
        </w:rPr>
        <w:t>1,2</w:t>
      </w:r>
      <w:r>
        <w:t>*</w:t>
      </w:r>
    </w:p>
    <w:p w:rsidR="009A1D4C" w:rsidRDefault="009A1D4C" w:rsidP="009A1D4C">
      <w:pPr>
        <w:pStyle w:val="Authornameandaffiliation"/>
      </w:pPr>
    </w:p>
    <w:p w:rsidR="009A1D4C" w:rsidRDefault="009A1D4C" w:rsidP="009A1D4C">
      <w:pPr>
        <w:pStyle w:val="Authornameandaffiliation"/>
      </w:pPr>
      <w:r w:rsidRPr="009A1D4C">
        <w:rPr>
          <w:vertAlign w:val="superscript"/>
        </w:rPr>
        <w:t xml:space="preserve">1 </w:t>
      </w:r>
      <w:r>
        <w:t>School of Nuclear Science and Engineering, North China Electric Power University, Beijing 102206, China</w:t>
      </w:r>
    </w:p>
    <w:p w:rsidR="009A1D4C" w:rsidRDefault="009A1D4C" w:rsidP="009A1D4C">
      <w:pPr>
        <w:pStyle w:val="Authornameandaffiliation"/>
      </w:pPr>
      <w:r w:rsidRPr="009A1D4C">
        <w:rPr>
          <w:vertAlign w:val="superscript"/>
        </w:rPr>
        <w:t>2</w:t>
      </w:r>
      <w:r>
        <w:t xml:space="preserve"> Beijing Key Laboratory of Passive Safety Technology for Nuclear Energy, North China Electric Power University, Beijing 102206, China</w:t>
      </w:r>
    </w:p>
    <w:p w:rsidR="008B04B2" w:rsidRDefault="00511CDD">
      <w:pPr>
        <w:pStyle w:val="Authornameandaffiliation"/>
      </w:pPr>
      <w:r>
        <w:t>Email contact of corresponding author</w:t>
      </w:r>
      <w:r w:rsidR="009A1D4C" w:rsidRPr="009A1D4C">
        <w:t xml:space="preserve"> </w:t>
      </w:r>
      <w:r w:rsidR="009A1D4C">
        <w:t xml:space="preserve">Yu Liu </w:t>
      </w:r>
      <w:r w:rsidR="009A1D4C" w:rsidRPr="009A1D4C">
        <w:rPr>
          <w:vertAlign w:val="superscript"/>
        </w:rPr>
        <w:t>1</w:t>
      </w:r>
      <w:proofErr w:type="gramStart"/>
      <w:r w:rsidR="009A1D4C" w:rsidRPr="009A1D4C">
        <w:rPr>
          <w:vertAlign w:val="superscript"/>
        </w:rPr>
        <w:t>,2</w:t>
      </w:r>
      <w:proofErr w:type="gramEnd"/>
      <w:r>
        <w:t xml:space="preserve">: </w:t>
      </w:r>
      <w:r w:rsidR="00A53C80" w:rsidRPr="00A53C80">
        <w:t>appleplanter@ncepu.edu.cn</w:t>
      </w:r>
    </w:p>
    <w:p w:rsidR="008B04B2" w:rsidRDefault="008B04B2">
      <w:pPr>
        <w:pStyle w:val="Authornameandaffiliation"/>
      </w:pPr>
    </w:p>
    <w:p w:rsidR="008B04B2" w:rsidRDefault="008B04B2">
      <w:pPr>
        <w:pStyle w:val="Authornameandaffiliation"/>
      </w:pPr>
    </w:p>
    <w:p w:rsidR="008B04B2" w:rsidRDefault="00511CDD">
      <w:pPr>
        <w:pStyle w:val="Authornameandaffiliation"/>
        <w:rPr>
          <w:b/>
        </w:rPr>
      </w:pPr>
      <w:r>
        <w:rPr>
          <w:b/>
        </w:rPr>
        <w:t>Abstract</w:t>
      </w:r>
    </w:p>
    <w:bookmarkEnd w:id="0"/>
    <w:p w:rsidR="00CB4A9C" w:rsidRPr="00CB4A9C" w:rsidRDefault="00CB4A9C" w:rsidP="00CB4A9C">
      <w:pPr>
        <w:pStyle w:val="a1"/>
        <w:rPr>
          <w:lang w:val="en-US"/>
        </w:rPr>
      </w:pPr>
      <w:r w:rsidRPr="00A53C80">
        <w:rPr>
          <w:lang w:val="en-US"/>
        </w:rPr>
        <w:t xml:space="preserve">Under seismic conditions, many supporting cylinders in the loop region of the </w:t>
      </w:r>
      <w:r>
        <w:rPr>
          <w:lang w:val="en-US"/>
        </w:rPr>
        <w:t xml:space="preserve">fast </w:t>
      </w:r>
      <w:r w:rsidRPr="00A53C80">
        <w:rPr>
          <w:lang w:val="en-US"/>
        </w:rPr>
        <w:t>reactor body may be dama</w:t>
      </w:r>
      <w:r w:rsidRPr="00CB4A9C">
        <w:rPr>
          <w:lang w:val="en-US"/>
        </w:rPr>
        <w:t>ged due to the fluid-structure interaction with the fluid in the loop region</w:t>
      </w:r>
      <w:r w:rsidRPr="00CB4A9C">
        <w:rPr>
          <w:rFonts w:asciiTheme="minorEastAsia" w:eastAsiaTheme="minorEastAsia" w:hAnsiTheme="minorEastAsia" w:hint="eastAsia"/>
          <w:lang w:val="en-US" w:eastAsia="zh-CN"/>
        </w:rPr>
        <w:t>.</w:t>
      </w:r>
      <w:r w:rsidRPr="00CB4A9C">
        <w:rPr>
          <w:lang w:val="en-US"/>
        </w:rPr>
        <w:t xml:space="preserve"> Therefore, the evaluation of fluid-structure interaction effect (usually represented with additional mass) is an important aspect of fast reactor structure safety evaluation. ASME gives an additional mass formula for a single-cylinder immersed in an infinite fluid domain, but this formula does not apply to the complex arrangement for the supporting cylinders of the equipment in the ring domain of the main vessel. To study the influence of various equipment supporting cylinders in the loop of fast reactor body on the additional mass of main pump supporting cylinders, a simplified fast reactor model including supporting cylinders of some equipment (e.g. main pump, DHX, and IHX) is designed in this paper. Different working conditions are calculated by finite element software. Meanwhile, the vibration frequencies of the model in water and air were measured by exciting the test model, and the calculation results of the finite element software were verified. The experimental results provide a reference and basis for the arrangement of equipment support cylinder in the annular region of the fast reactor and the modification of additional mass formula. </w:t>
      </w:r>
    </w:p>
    <w:p w:rsidR="008B04B2" w:rsidRDefault="00511CDD" w:rsidP="00A53C80">
      <w:pPr>
        <w:pStyle w:val="2"/>
      </w:pPr>
      <w:r>
        <w:t>INTRODUCTION</w:t>
      </w:r>
    </w:p>
    <w:p w:rsidR="00302624" w:rsidRPr="00302624" w:rsidRDefault="00302624" w:rsidP="00302624">
      <w:pPr>
        <w:pStyle w:val="a1"/>
      </w:pPr>
      <w:r w:rsidRPr="00302624">
        <w:t xml:space="preserve">There are a large number of equipment support cylinders in the annular region of </w:t>
      </w:r>
      <w:r w:rsidR="00F45562">
        <w:t xml:space="preserve">the </w:t>
      </w:r>
      <w:r w:rsidR="001B27E9">
        <w:t>pool-type</w:t>
      </w:r>
      <w:r w:rsidRPr="00302624">
        <w:t xml:space="preserve"> fast reactor body, which are arranged relatively closely. The main pump support cylinder, main vessel, heat exchange support</w:t>
      </w:r>
      <w:r w:rsidR="001B27E9">
        <w:t>,</w:t>
      </w:r>
      <w:r w:rsidRPr="00302624">
        <w:t xml:space="preserve"> and other structures are mostly large-size and thin-walled cylinder structures. These structures are arranged relatively closely in the annular region of the reactor body filled with fluid. During </w:t>
      </w:r>
      <w:r w:rsidR="001B27E9">
        <w:t xml:space="preserve">an </w:t>
      </w:r>
      <w:r w:rsidRPr="00302624">
        <w:t xml:space="preserve">earthquake, the </w:t>
      </w:r>
      <w:r w:rsidR="001B27E9">
        <w:t>fluid-solid</w:t>
      </w:r>
      <w:r w:rsidRPr="00302624">
        <w:t xml:space="preserve"> coupling effect is caused by the cylinder and fluid, the vibration of adjacent cylinders will also affect each other, which changes the inherent vibration characteristics of the structure. It is different from the </w:t>
      </w:r>
      <w:r w:rsidR="001B27E9">
        <w:t>fluid-structure</w:t>
      </w:r>
      <w:r w:rsidRPr="00302624">
        <w:t xml:space="preserve"> coupling effect of a single cylinder in the infinite fluid domain. Therefore, the </w:t>
      </w:r>
      <w:r w:rsidR="001B27E9">
        <w:t>fluid-structure</w:t>
      </w:r>
      <w:r w:rsidRPr="00302624">
        <w:t xml:space="preserve"> interaction effect between adjacent cylinders in the ring region of </w:t>
      </w:r>
      <w:r w:rsidR="001B27E9">
        <w:t xml:space="preserve">the </w:t>
      </w:r>
      <w:r w:rsidRPr="00302624">
        <w:t>fast reactor body needs further evaluation and research.</w:t>
      </w:r>
    </w:p>
    <w:p w:rsidR="00302624" w:rsidRPr="00302624" w:rsidRDefault="00302624" w:rsidP="00302624">
      <w:pPr>
        <w:pStyle w:val="a1"/>
      </w:pPr>
      <w:r w:rsidRPr="00302624">
        <w:t xml:space="preserve">At present, the fluid added mass method is generally used to calculate the </w:t>
      </w:r>
      <w:r w:rsidR="001B27E9">
        <w:t>fluid-structure</w:t>
      </w:r>
      <w:r w:rsidRPr="00302624">
        <w:t xml:space="preserve"> interaction in </w:t>
      </w:r>
      <w:r w:rsidR="001B27E9">
        <w:t xml:space="preserve">the </w:t>
      </w:r>
      <w:r w:rsidRPr="00302624">
        <w:t>fluid gap at home and abroad. Based on the potential flow theory, the fluid force on the structure is simplified as the inertial force related to the acceleration of the structure, and the coefficient of the inertial force term is called the added mass. It can be understood that when the accelerating structure is partially or completely in the fluid, its dynamic response will change due to the inertia of the fluid surrounding it. The dynamic effect of this fluid on the structure can be attributed to the fluid mass added to the structure,</w:t>
      </w:r>
      <w:r w:rsidR="004110D2">
        <w:t xml:space="preserve"> that is, the additional mass [1</w:t>
      </w:r>
      <w:r w:rsidRPr="00302624">
        <w:t xml:space="preserve">], which is also known as the additional mass effect. Fluid added mass effect is very important in engineering design, and scholars at home and abroad have carried out a lot of related research. Fritz gives the additional mass formula for the infinite cylinder completely immersed in </w:t>
      </w:r>
      <w:r w:rsidR="001B27E9">
        <w:t xml:space="preserve">a </w:t>
      </w:r>
      <w:r w:rsidRPr="00302624">
        <w:t>fluid, which is also ad</w:t>
      </w:r>
      <w:r w:rsidR="004110D2">
        <w:t>opted by ASME and widely used [2-4</w:t>
      </w:r>
      <w:r w:rsidRPr="00302624">
        <w:t xml:space="preserve">]. However, there are some limitations </w:t>
      </w:r>
      <w:r w:rsidR="001B27E9">
        <w:t>to</w:t>
      </w:r>
      <w:r w:rsidRPr="00302624">
        <w:t xml:space="preserve"> the formula. For example, it is more suitable for the cylinder with </w:t>
      </w:r>
      <w:r w:rsidR="001B27E9">
        <w:t xml:space="preserve">a </w:t>
      </w:r>
      <w:r w:rsidRPr="00302624">
        <w:t xml:space="preserve">large height diameter ratio, and </w:t>
      </w:r>
      <w:r w:rsidR="001B27E9">
        <w:t>maybe</w:t>
      </w:r>
      <w:r w:rsidRPr="00302624">
        <w:t xml:space="preserve"> more conservative for the coaxial cylinder with </w:t>
      </w:r>
      <w:r w:rsidR="001B27E9">
        <w:t xml:space="preserve">a </w:t>
      </w:r>
      <w:r w:rsidRPr="00302624">
        <w:t xml:space="preserve">small height diameter ratio, such as the support cylinder of fast reactor equipment; The formula is based on the beam vibration of </w:t>
      </w:r>
      <w:r w:rsidR="001B27E9">
        <w:t xml:space="preserve">the </w:t>
      </w:r>
      <w:r w:rsidRPr="00302624">
        <w:t xml:space="preserve">cylinder, so it can't calculate the added mass of thin-walled shell vibration mode; This formula is too conservative when it is used to calculate the structure with </w:t>
      </w:r>
      <w:r w:rsidR="001B27E9">
        <w:t xml:space="preserve">a </w:t>
      </w:r>
      <w:r w:rsidRPr="00302624">
        <w:t>very small fluid gap.</w:t>
      </w:r>
    </w:p>
    <w:p w:rsidR="00302624" w:rsidRPr="00302624" w:rsidRDefault="00302624" w:rsidP="00302624">
      <w:pPr>
        <w:pStyle w:val="a1"/>
        <w:rPr>
          <w:caps/>
        </w:rPr>
      </w:pPr>
      <w:r w:rsidRPr="00302624">
        <w:t xml:space="preserve">In this paper, the mechanical APDL component of ANSYS software is used to simulate the vibration of various support cylinders in the annulus of </w:t>
      </w:r>
      <w:r w:rsidR="001B27E9">
        <w:t xml:space="preserve">a </w:t>
      </w:r>
      <w:r w:rsidRPr="00302624">
        <w:t>fast reactor. The high-order an</w:t>
      </w:r>
      <w:r w:rsidR="00E37176">
        <w:t xml:space="preserve">d </w:t>
      </w:r>
      <w:r w:rsidR="001B27E9">
        <w:t>multi-node</w:t>
      </w:r>
      <w:r w:rsidRPr="00302624">
        <w:t xml:space="preserve"> element fluid220 </w:t>
      </w:r>
      <w:r w:rsidR="00E37176">
        <w:t>are</w:t>
      </w:r>
      <w:r w:rsidRPr="00302624">
        <w:t xml:space="preserve"> </w:t>
      </w:r>
      <w:r w:rsidRPr="00302624">
        <w:lastRenderedPageBreak/>
        <w:t>used to simulate the fluid in the annulus. The scaled model of each cylinder in the annulus is mainly used to calculate the vibration frequency of the main pump support cylinder under various working conditions. Finally, the accuracy of the finite element method is verified by experiments.</w:t>
      </w:r>
    </w:p>
    <w:p w:rsidR="00511CDD" w:rsidRDefault="00511CDD" w:rsidP="00511CDD">
      <w:pPr>
        <w:pStyle w:val="2"/>
      </w:pPr>
      <w:r>
        <w:rPr>
          <w:shd w:val="clear" w:color="auto" w:fill="FFFFFF"/>
        </w:rPr>
        <w:t>Model description</w:t>
      </w:r>
      <w:r>
        <w:t xml:space="preserve"> </w:t>
      </w:r>
    </w:p>
    <w:p w:rsidR="00511CDD" w:rsidRDefault="00511CDD" w:rsidP="00511CDD">
      <w:pPr>
        <w:pStyle w:val="a1"/>
      </w:pPr>
      <w:r w:rsidRPr="00511CDD">
        <w:t>The adjacent cylinder model of the experimental fast reactor is based on the simplified model of the demonstration fast reactor, and the ratio of the experimental model to the original model is 1:5. Because the supporting cylinder and other structures in the demonstration fast reactor body annulus are symmetrical, half of the reactor body annulus and internals are selected as the experimental objects to reduce the cost. One main pump support cylinder, two intermediate heat exchanger support cylinders</w:t>
      </w:r>
      <w:r w:rsidR="00E37176">
        <w:t>,</w:t>
      </w:r>
      <w:r w:rsidRPr="00511CDD">
        <w:t xml:space="preserve"> and two independent heat exchanger support cylinders are reserved, as shown in</w:t>
      </w:r>
      <w:r w:rsidR="00900FF8">
        <w:t xml:space="preserve"> </w:t>
      </w:r>
      <w:r w:rsidR="00900FF8">
        <w:rPr>
          <w:highlight w:val="yellow"/>
        </w:rPr>
        <w:fldChar w:fldCharType="begin"/>
      </w:r>
      <w:r w:rsidR="00900FF8">
        <w:instrText xml:space="preserve"> REF _Ref73373323 \h </w:instrText>
      </w:r>
      <w:r w:rsidR="00900FF8">
        <w:rPr>
          <w:highlight w:val="yellow"/>
        </w:rPr>
      </w:r>
      <w:r w:rsidR="00900FF8">
        <w:rPr>
          <w:highlight w:val="yellow"/>
        </w:rPr>
        <w:fldChar w:fldCharType="separate"/>
      </w:r>
      <w:r w:rsidR="00B13CAF" w:rsidRPr="00511CDD">
        <w:rPr>
          <w:i/>
          <w:sz w:val="18"/>
          <w:lang w:eastAsia="es-ES"/>
        </w:rPr>
        <w:t xml:space="preserve">Figure </w:t>
      </w:r>
      <w:r w:rsidR="00B13CAF">
        <w:rPr>
          <w:i/>
          <w:noProof/>
          <w:sz w:val="18"/>
          <w:lang w:eastAsia="es-ES"/>
        </w:rPr>
        <w:t>1</w:t>
      </w:r>
      <w:r w:rsidR="00900FF8">
        <w:rPr>
          <w:highlight w:val="yellow"/>
        </w:rPr>
        <w:fldChar w:fldCharType="end"/>
      </w:r>
      <w:r w:rsidRPr="00511CDD">
        <w:t xml:space="preserve">. The five cylinders are fixed in a closed sector area with an included angle of 180 degrees according to the placement relationship in the fast reactor body. The sector area is half of the ring area surrounded by the radial heat shield inner layer and the core shield outer layer. The sector area is full of water and the cylinder model material is </w:t>
      </w:r>
      <w:proofErr w:type="spellStart"/>
      <w:r w:rsidRPr="00511CDD">
        <w:t>aluminum</w:t>
      </w:r>
      <w:proofErr w:type="spellEnd"/>
      <w:r w:rsidRPr="00511CDD">
        <w:t xml:space="preserve"> alloy. The radial heat shield and the core heat shield model material are stainless steel. The schematic diagram is shown in the figure below. The middle cylinder is the main pump support cylinder, and the two cylinders with symmetrical positions on both sides are the intermediate heat exchanger support cylinder (DHX support cylinder), and the two cylinders far away are the independent heat exchanger support cylinder (IHX support cylinder). The specific dimensions of the model are shown in</w:t>
      </w:r>
      <w:r w:rsidR="00900FF8">
        <w:t xml:space="preserve"> </w:t>
      </w:r>
      <w:r w:rsidR="00900FF8">
        <w:fldChar w:fldCharType="begin"/>
      </w:r>
      <w:r w:rsidR="00900FF8">
        <w:instrText xml:space="preserve"> REF _Ref73373401 \h </w:instrText>
      </w:r>
      <w:r w:rsidR="00900FF8">
        <w:fldChar w:fldCharType="separate"/>
      </w:r>
      <w:r w:rsidR="00B13CAF">
        <w:t xml:space="preserve">TABLE </w:t>
      </w:r>
      <w:r w:rsidR="00B13CAF">
        <w:rPr>
          <w:noProof/>
        </w:rPr>
        <w:t>1</w:t>
      </w:r>
      <w:r w:rsidR="00900FF8">
        <w:fldChar w:fldCharType="end"/>
      </w:r>
      <w:r w:rsidRPr="00511CDD">
        <w:t>.</w:t>
      </w:r>
    </w:p>
    <w:p w:rsidR="00511CDD" w:rsidRDefault="00511CDD" w:rsidP="00511CDD">
      <w:pPr>
        <w:pStyle w:val="a1"/>
        <w:keepNext/>
        <w:jc w:val="center"/>
      </w:pPr>
      <w:r>
        <w:rPr>
          <w:caps/>
          <w:noProof/>
          <w:lang w:val="en-US" w:eastAsia="zh-CN"/>
        </w:rPr>
        <w:drawing>
          <wp:inline distT="0" distB="0" distL="0" distR="0" wp14:anchorId="3F1BB0EB">
            <wp:extent cx="3319023" cy="20066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28716" cy="2012460"/>
                    </a:xfrm>
                    <a:prstGeom prst="rect">
                      <a:avLst/>
                    </a:prstGeom>
                    <a:noFill/>
                  </pic:spPr>
                </pic:pic>
              </a:graphicData>
            </a:graphic>
          </wp:inline>
        </w:drawing>
      </w:r>
    </w:p>
    <w:p w:rsidR="00511CDD" w:rsidRDefault="00511CDD" w:rsidP="00511CDD">
      <w:pPr>
        <w:pStyle w:val="src"/>
        <w:numPr>
          <w:ilvl w:val="0"/>
          <w:numId w:val="16"/>
        </w:numPr>
        <w:shd w:val="clear" w:color="auto" w:fill="F7F8FA"/>
        <w:spacing w:before="0" w:beforeAutospacing="0" w:after="0" w:afterAutospacing="0" w:line="300" w:lineRule="atLeast"/>
        <w:ind w:left="0"/>
        <w:jc w:val="center"/>
        <w:rPr>
          <w:rFonts w:ascii="Times New Roman" w:eastAsia="Times New Roman" w:hAnsi="Times New Roman" w:cs="Times New Roman"/>
          <w:i/>
          <w:sz w:val="18"/>
          <w:szCs w:val="20"/>
          <w:lang w:val="en-GB" w:eastAsia="es-ES"/>
        </w:rPr>
      </w:pPr>
      <w:r>
        <w:rPr>
          <w:rFonts w:ascii="Times New Roman" w:eastAsia="Times New Roman" w:hAnsi="Times New Roman" w:cs="Times New Roman"/>
          <w:i/>
          <w:sz w:val="18"/>
          <w:szCs w:val="20"/>
          <w:lang w:val="en-GB" w:eastAsia="es-ES"/>
        </w:rPr>
        <w:t xml:space="preserve">      </w:t>
      </w:r>
      <w:bookmarkStart w:id="1" w:name="_Ref73373323"/>
      <w:r w:rsidRPr="00511CDD">
        <w:rPr>
          <w:rFonts w:ascii="Times New Roman" w:eastAsia="Times New Roman" w:hAnsi="Times New Roman" w:cs="Times New Roman"/>
          <w:i/>
          <w:sz w:val="18"/>
          <w:szCs w:val="20"/>
          <w:lang w:val="en-GB" w:eastAsia="es-ES"/>
        </w:rPr>
        <w:t xml:space="preserve">Figure </w:t>
      </w:r>
      <w:r w:rsidRPr="00511CDD">
        <w:rPr>
          <w:rFonts w:ascii="Times New Roman" w:eastAsia="Times New Roman" w:hAnsi="Times New Roman" w:cs="Times New Roman"/>
          <w:i/>
          <w:sz w:val="18"/>
          <w:szCs w:val="20"/>
          <w:lang w:val="en-GB" w:eastAsia="es-ES"/>
        </w:rPr>
        <w:fldChar w:fldCharType="begin"/>
      </w:r>
      <w:r w:rsidRPr="00511CDD">
        <w:rPr>
          <w:rFonts w:ascii="Times New Roman" w:eastAsia="Times New Roman" w:hAnsi="Times New Roman" w:cs="Times New Roman"/>
          <w:i/>
          <w:sz w:val="18"/>
          <w:szCs w:val="20"/>
          <w:lang w:val="en-GB" w:eastAsia="es-ES"/>
        </w:rPr>
        <w:instrText xml:space="preserve"> SEQ Figure \* ARABIC </w:instrText>
      </w:r>
      <w:r w:rsidRPr="00511CDD">
        <w:rPr>
          <w:rFonts w:ascii="Times New Roman" w:eastAsia="Times New Roman" w:hAnsi="Times New Roman" w:cs="Times New Roman"/>
          <w:i/>
          <w:sz w:val="18"/>
          <w:szCs w:val="20"/>
          <w:lang w:val="en-GB" w:eastAsia="es-ES"/>
        </w:rPr>
        <w:fldChar w:fldCharType="separate"/>
      </w:r>
      <w:r w:rsidR="00B13CAF">
        <w:rPr>
          <w:rFonts w:ascii="Times New Roman" w:eastAsia="Times New Roman" w:hAnsi="Times New Roman" w:cs="Times New Roman"/>
          <w:i/>
          <w:noProof/>
          <w:sz w:val="18"/>
          <w:szCs w:val="20"/>
          <w:lang w:val="en-GB" w:eastAsia="es-ES"/>
        </w:rPr>
        <w:t>1</w:t>
      </w:r>
      <w:r w:rsidRPr="00511CDD">
        <w:rPr>
          <w:rFonts w:ascii="Times New Roman" w:eastAsia="Times New Roman" w:hAnsi="Times New Roman" w:cs="Times New Roman"/>
          <w:i/>
          <w:sz w:val="18"/>
          <w:szCs w:val="20"/>
          <w:lang w:val="en-GB" w:eastAsia="es-ES"/>
        </w:rPr>
        <w:fldChar w:fldCharType="end"/>
      </w:r>
      <w:bookmarkEnd w:id="1"/>
      <w:r w:rsidRPr="00511CDD">
        <w:rPr>
          <w:rFonts w:ascii="Times New Roman" w:eastAsia="Times New Roman" w:hAnsi="Times New Roman" w:cs="Times New Roman"/>
          <w:i/>
          <w:sz w:val="18"/>
          <w:szCs w:val="20"/>
          <w:lang w:val="en-GB" w:eastAsia="es-ES"/>
        </w:rPr>
        <w:t>Diagram of Geometric Model</w:t>
      </w:r>
    </w:p>
    <w:p w:rsidR="00900FF8" w:rsidRDefault="00900FF8" w:rsidP="00900FF8">
      <w:pPr>
        <w:pStyle w:val="af9"/>
        <w:numPr>
          <w:ilvl w:val="0"/>
          <w:numId w:val="16"/>
        </w:numPr>
        <w:ind w:firstLineChars="0"/>
        <w:jc w:val="center"/>
        <w:rPr>
          <w:sz w:val="20"/>
        </w:rPr>
      </w:pPr>
    </w:p>
    <w:p w:rsidR="00511CDD" w:rsidRPr="00900FF8" w:rsidRDefault="00900FF8" w:rsidP="00900FF8">
      <w:pPr>
        <w:pStyle w:val="a6"/>
        <w:jc w:val="center"/>
        <w:rPr>
          <w:sz w:val="20"/>
        </w:rPr>
      </w:pPr>
      <w:bookmarkStart w:id="2" w:name="_Ref73373401"/>
      <w:bookmarkStart w:id="3" w:name="_Ref73373398"/>
      <w:r>
        <w:rPr>
          <w:sz w:val="20"/>
        </w:rPr>
        <w:t xml:space="preserve">TABLE </w:t>
      </w:r>
      <w:fldSimple w:instr=" SEQ Table \* ARABIC ">
        <w:r w:rsidR="00B13CAF">
          <w:rPr>
            <w:noProof/>
          </w:rPr>
          <w:t>1</w:t>
        </w:r>
      </w:fldSimple>
      <w:bookmarkEnd w:id="2"/>
      <w:r>
        <w:rPr>
          <w:sz w:val="20"/>
        </w:rPr>
        <w:t xml:space="preserve"> MODEL PARAMETER SETTING</w:t>
      </w:r>
      <w:bookmarkEnd w:id="3"/>
    </w:p>
    <w:tbl>
      <w:tblPr>
        <w:tblStyle w:val="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845"/>
        <w:gridCol w:w="1134"/>
        <w:gridCol w:w="1134"/>
        <w:gridCol w:w="1276"/>
        <w:gridCol w:w="850"/>
      </w:tblGrid>
      <w:tr w:rsidR="00511CDD" w:rsidTr="00900FF8">
        <w:trPr>
          <w:trHeight w:val="285"/>
          <w:jc w:val="center"/>
        </w:trPr>
        <w:tc>
          <w:tcPr>
            <w:tcW w:w="1560" w:type="dxa"/>
            <w:tcBorders>
              <w:top w:val="single" w:sz="12" w:space="0" w:color="auto"/>
              <w:bottom w:val="single" w:sz="4" w:space="0" w:color="auto"/>
            </w:tcBorders>
            <w:noWrap/>
          </w:tcPr>
          <w:p w:rsidR="00511CDD" w:rsidRPr="00511CDD" w:rsidRDefault="00511CDD" w:rsidP="00511CDD">
            <w:pPr>
              <w:jc w:val="center"/>
              <w:rPr>
                <w:rFonts w:ascii="Times New Roman" w:hAnsi="Times New Roman"/>
                <w:sz w:val="20"/>
              </w:rPr>
            </w:pPr>
            <w:r w:rsidRPr="00511CDD">
              <w:rPr>
                <w:rFonts w:ascii="Times New Roman" w:hAnsi="Times New Roman" w:hint="eastAsia"/>
                <w:sz w:val="20"/>
              </w:rPr>
              <w:t>m</w:t>
            </w:r>
            <w:r w:rsidRPr="00511CDD">
              <w:rPr>
                <w:rFonts w:ascii="Times New Roman" w:hAnsi="Times New Roman"/>
                <w:sz w:val="20"/>
              </w:rPr>
              <w:t>odel</w:t>
            </w:r>
          </w:p>
        </w:tc>
        <w:tc>
          <w:tcPr>
            <w:tcW w:w="845" w:type="dxa"/>
            <w:tcBorders>
              <w:top w:val="single" w:sz="12" w:space="0" w:color="auto"/>
              <w:bottom w:val="single" w:sz="4" w:space="0" w:color="auto"/>
            </w:tcBorders>
            <w:noWrap/>
          </w:tcPr>
          <w:p w:rsidR="00511CDD" w:rsidRPr="00511CDD" w:rsidRDefault="00511CDD" w:rsidP="00511CDD">
            <w:pPr>
              <w:jc w:val="center"/>
              <w:rPr>
                <w:rFonts w:ascii="Times New Roman" w:hAnsi="Times New Roman"/>
                <w:sz w:val="20"/>
              </w:rPr>
            </w:pPr>
            <w:r w:rsidRPr="00511CDD">
              <w:rPr>
                <w:rFonts w:ascii="Times New Roman" w:hAnsi="Times New Roman"/>
                <w:sz w:val="20"/>
              </w:rPr>
              <w:t>inner diameter</w:t>
            </w:r>
            <w:r w:rsidRPr="00511CDD">
              <w:rPr>
                <w:rFonts w:ascii="Times New Roman" w:hAnsi="Times New Roman" w:hint="eastAsia"/>
                <w:sz w:val="20"/>
              </w:rPr>
              <w:t>/mm</w:t>
            </w:r>
          </w:p>
        </w:tc>
        <w:tc>
          <w:tcPr>
            <w:tcW w:w="1134" w:type="dxa"/>
            <w:tcBorders>
              <w:top w:val="single" w:sz="12" w:space="0" w:color="auto"/>
              <w:bottom w:val="single" w:sz="4" w:space="0" w:color="auto"/>
            </w:tcBorders>
            <w:noWrap/>
          </w:tcPr>
          <w:p w:rsidR="00511CDD" w:rsidRPr="00511CDD" w:rsidRDefault="00511CDD" w:rsidP="00511CDD">
            <w:pPr>
              <w:jc w:val="center"/>
              <w:rPr>
                <w:rFonts w:ascii="Times New Roman" w:hAnsi="Times New Roman"/>
                <w:sz w:val="20"/>
              </w:rPr>
            </w:pPr>
            <w:r w:rsidRPr="00511CDD">
              <w:rPr>
                <w:rFonts w:ascii="Times New Roman" w:hAnsi="Times New Roman"/>
                <w:sz w:val="20"/>
              </w:rPr>
              <w:t>wall thickness/mm</w:t>
            </w:r>
          </w:p>
        </w:tc>
        <w:tc>
          <w:tcPr>
            <w:tcW w:w="1134" w:type="dxa"/>
            <w:tcBorders>
              <w:top w:val="single" w:sz="12" w:space="0" w:color="auto"/>
              <w:bottom w:val="single" w:sz="4" w:space="0" w:color="auto"/>
            </w:tcBorders>
            <w:noWrap/>
          </w:tcPr>
          <w:p w:rsidR="00511CDD" w:rsidRPr="00511CDD" w:rsidRDefault="00511CDD" w:rsidP="00511CDD">
            <w:pPr>
              <w:jc w:val="center"/>
              <w:rPr>
                <w:rFonts w:ascii="Times New Roman" w:hAnsi="Times New Roman"/>
                <w:sz w:val="20"/>
              </w:rPr>
            </w:pPr>
            <w:r w:rsidRPr="00511CDD">
              <w:rPr>
                <w:rFonts w:ascii="Times New Roman" w:hAnsi="Times New Roman" w:hint="eastAsia"/>
                <w:sz w:val="20"/>
              </w:rPr>
              <w:t>h</w:t>
            </w:r>
            <w:r w:rsidRPr="00511CDD">
              <w:rPr>
                <w:rFonts w:ascii="Times New Roman" w:hAnsi="Times New Roman"/>
                <w:sz w:val="20"/>
              </w:rPr>
              <w:t>eight</w:t>
            </w:r>
            <w:r w:rsidRPr="00511CDD">
              <w:rPr>
                <w:rFonts w:ascii="Times New Roman" w:hAnsi="Times New Roman" w:hint="eastAsia"/>
                <w:sz w:val="20"/>
              </w:rPr>
              <w:t>/mm</w:t>
            </w:r>
          </w:p>
        </w:tc>
        <w:tc>
          <w:tcPr>
            <w:tcW w:w="1276" w:type="dxa"/>
            <w:tcBorders>
              <w:top w:val="single" w:sz="12" w:space="0" w:color="auto"/>
              <w:bottom w:val="single" w:sz="4" w:space="0" w:color="auto"/>
            </w:tcBorders>
            <w:noWrap/>
          </w:tcPr>
          <w:p w:rsidR="00511CDD" w:rsidRPr="00511CDD" w:rsidRDefault="00511CDD" w:rsidP="00511CDD">
            <w:pPr>
              <w:jc w:val="center"/>
              <w:rPr>
                <w:rFonts w:ascii="Times New Roman" w:hAnsi="Times New Roman"/>
                <w:sz w:val="20"/>
              </w:rPr>
            </w:pPr>
            <w:r w:rsidRPr="00511CDD">
              <w:rPr>
                <w:rFonts w:ascii="Times New Roman" w:hAnsi="Times New Roman" w:hint="eastAsia"/>
                <w:sz w:val="20"/>
              </w:rPr>
              <w:t>m</w:t>
            </w:r>
            <w:r w:rsidRPr="00511CDD">
              <w:rPr>
                <w:rFonts w:ascii="Times New Roman" w:hAnsi="Times New Roman"/>
                <w:sz w:val="20"/>
              </w:rPr>
              <w:t>aterial</w:t>
            </w:r>
          </w:p>
        </w:tc>
        <w:tc>
          <w:tcPr>
            <w:tcW w:w="850" w:type="dxa"/>
            <w:tcBorders>
              <w:top w:val="single" w:sz="12" w:space="0" w:color="auto"/>
              <w:bottom w:val="single" w:sz="4" w:space="0" w:color="auto"/>
            </w:tcBorders>
            <w:noWrap/>
          </w:tcPr>
          <w:p w:rsidR="00511CDD" w:rsidRPr="00511CDD" w:rsidRDefault="00511CDD" w:rsidP="00511CDD">
            <w:pPr>
              <w:jc w:val="center"/>
              <w:rPr>
                <w:rFonts w:ascii="Times New Roman" w:hAnsi="Times New Roman"/>
                <w:sz w:val="20"/>
              </w:rPr>
            </w:pPr>
            <w:r w:rsidRPr="00511CDD">
              <w:rPr>
                <w:rFonts w:ascii="Times New Roman" w:hAnsi="Times New Roman" w:hint="eastAsia"/>
                <w:sz w:val="20"/>
              </w:rPr>
              <w:t>n</w:t>
            </w:r>
            <w:r w:rsidRPr="00511CDD">
              <w:rPr>
                <w:rFonts w:ascii="Times New Roman" w:hAnsi="Times New Roman"/>
                <w:sz w:val="20"/>
              </w:rPr>
              <w:t>umber</w:t>
            </w:r>
          </w:p>
        </w:tc>
      </w:tr>
      <w:tr w:rsidR="00511CDD" w:rsidTr="00900FF8">
        <w:trPr>
          <w:trHeight w:val="285"/>
          <w:jc w:val="center"/>
        </w:trPr>
        <w:tc>
          <w:tcPr>
            <w:tcW w:w="1560" w:type="dxa"/>
            <w:tcBorders>
              <w:top w:val="single" w:sz="4" w:space="0" w:color="auto"/>
            </w:tcBorders>
            <w:noWrap/>
          </w:tcPr>
          <w:p w:rsidR="00511CDD" w:rsidRPr="00511CDD" w:rsidRDefault="00511CDD" w:rsidP="00511CDD">
            <w:pPr>
              <w:jc w:val="center"/>
              <w:rPr>
                <w:rFonts w:ascii="Times New Roman" w:hAnsi="Times New Roman"/>
                <w:sz w:val="20"/>
              </w:rPr>
            </w:pPr>
            <w:r w:rsidRPr="00511CDD">
              <w:rPr>
                <w:rFonts w:ascii="Times New Roman" w:hAnsi="Times New Roman"/>
                <w:sz w:val="20"/>
              </w:rPr>
              <w:t>main pump support cylinder</w:t>
            </w:r>
          </w:p>
        </w:tc>
        <w:tc>
          <w:tcPr>
            <w:tcW w:w="845" w:type="dxa"/>
            <w:tcBorders>
              <w:top w:val="single" w:sz="4" w:space="0" w:color="auto"/>
            </w:tcBorders>
            <w:noWrap/>
          </w:tcPr>
          <w:p w:rsidR="00511CDD" w:rsidRPr="00900FF8" w:rsidRDefault="00511CDD" w:rsidP="00511CDD">
            <w:pPr>
              <w:jc w:val="center"/>
              <w:rPr>
                <w:rFonts w:ascii="Times New Roman" w:hAnsi="Times New Roman"/>
                <w:sz w:val="20"/>
              </w:rPr>
            </w:pPr>
            <w:r w:rsidRPr="00900FF8">
              <w:rPr>
                <w:rFonts w:ascii="Times New Roman" w:hAnsi="Times New Roman" w:hint="eastAsia"/>
                <w:sz w:val="20"/>
              </w:rPr>
              <w:t>570</w:t>
            </w:r>
          </w:p>
        </w:tc>
        <w:tc>
          <w:tcPr>
            <w:tcW w:w="1134" w:type="dxa"/>
            <w:tcBorders>
              <w:top w:val="single" w:sz="4" w:space="0" w:color="auto"/>
            </w:tcBorders>
            <w:noWrap/>
          </w:tcPr>
          <w:p w:rsidR="00511CDD" w:rsidRPr="00900FF8" w:rsidRDefault="00511CDD" w:rsidP="00511CDD">
            <w:pPr>
              <w:jc w:val="center"/>
              <w:rPr>
                <w:rFonts w:ascii="Times New Roman" w:hAnsi="Times New Roman"/>
                <w:sz w:val="20"/>
              </w:rPr>
            </w:pPr>
            <w:r w:rsidRPr="00900FF8">
              <w:rPr>
                <w:rFonts w:ascii="Times New Roman" w:hAnsi="Times New Roman" w:hint="eastAsia"/>
                <w:sz w:val="20"/>
              </w:rPr>
              <w:t>2.5</w:t>
            </w:r>
          </w:p>
        </w:tc>
        <w:tc>
          <w:tcPr>
            <w:tcW w:w="1134" w:type="dxa"/>
            <w:tcBorders>
              <w:top w:val="single" w:sz="4" w:space="0" w:color="auto"/>
            </w:tcBorders>
            <w:noWrap/>
          </w:tcPr>
          <w:p w:rsidR="00511CDD" w:rsidRPr="00900FF8" w:rsidRDefault="00511CDD" w:rsidP="00511CDD">
            <w:pPr>
              <w:jc w:val="center"/>
              <w:rPr>
                <w:rFonts w:ascii="Times New Roman" w:hAnsi="Times New Roman"/>
                <w:sz w:val="20"/>
              </w:rPr>
            </w:pPr>
            <w:r w:rsidRPr="00900FF8">
              <w:rPr>
                <w:rFonts w:ascii="Times New Roman" w:hAnsi="Times New Roman" w:hint="eastAsia"/>
                <w:sz w:val="20"/>
              </w:rPr>
              <w:t>2000</w:t>
            </w:r>
          </w:p>
        </w:tc>
        <w:tc>
          <w:tcPr>
            <w:tcW w:w="1276" w:type="dxa"/>
            <w:tcBorders>
              <w:top w:val="single" w:sz="4" w:space="0" w:color="auto"/>
            </w:tcBorders>
            <w:noWrap/>
          </w:tcPr>
          <w:p w:rsidR="00511CDD" w:rsidRPr="00900FF8" w:rsidRDefault="00900FF8" w:rsidP="00511CDD">
            <w:pPr>
              <w:jc w:val="center"/>
              <w:rPr>
                <w:rFonts w:ascii="Times New Roman" w:hAnsi="Times New Roman"/>
                <w:sz w:val="20"/>
              </w:rPr>
            </w:pPr>
            <w:proofErr w:type="spellStart"/>
            <w:r w:rsidRPr="00900FF8">
              <w:rPr>
                <w:rFonts w:ascii="Times New Roman" w:hAnsi="Times New Roman"/>
                <w:sz w:val="20"/>
              </w:rPr>
              <w:t>aluminum</w:t>
            </w:r>
            <w:proofErr w:type="spellEnd"/>
            <w:r w:rsidRPr="00900FF8">
              <w:rPr>
                <w:rFonts w:ascii="Times New Roman" w:hAnsi="Times New Roman"/>
                <w:sz w:val="20"/>
              </w:rPr>
              <w:t xml:space="preserve"> alloy</w:t>
            </w:r>
          </w:p>
        </w:tc>
        <w:tc>
          <w:tcPr>
            <w:tcW w:w="850" w:type="dxa"/>
            <w:tcBorders>
              <w:top w:val="single" w:sz="4" w:space="0" w:color="auto"/>
            </w:tcBorders>
            <w:noWrap/>
          </w:tcPr>
          <w:p w:rsidR="00511CDD" w:rsidRPr="00900FF8" w:rsidRDefault="00511CDD" w:rsidP="00511CDD">
            <w:pPr>
              <w:jc w:val="center"/>
              <w:rPr>
                <w:rFonts w:ascii="Times New Roman" w:hAnsi="Times New Roman"/>
                <w:sz w:val="20"/>
              </w:rPr>
            </w:pPr>
            <w:r w:rsidRPr="00900FF8">
              <w:rPr>
                <w:rFonts w:ascii="Times New Roman" w:hAnsi="Times New Roman" w:hint="eastAsia"/>
                <w:sz w:val="20"/>
              </w:rPr>
              <w:t>1</w:t>
            </w:r>
          </w:p>
        </w:tc>
      </w:tr>
      <w:tr w:rsidR="00511CDD" w:rsidTr="00900FF8">
        <w:trPr>
          <w:trHeight w:val="285"/>
          <w:jc w:val="center"/>
        </w:trPr>
        <w:tc>
          <w:tcPr>
            <w:tcW w:w="1560" w:type="dxa"/>
            <w:noWrap/>
          </w:tcPr>
          <w:p w:rsidR="00511CDD" w:rsidRPr="00511CDD" w:rsidRDefault="00511CDD" w:rsidP="00511CDD">
            <w:pPr>
              <w:jc w:val="center"/>
              <w:rPr>
                <w:rFonts w:ascii="Times New Roman" w:hAnsi="Times New Roman"/>
                <w:sz w:val="20"/>
              </w:rPr>
            </w:pPr>
            <w:r w:rsidRPr="00511CDD">
              <w:rPr>
                <w:rFonts w:ascii="Times New Roman" w:hAnsi="Times New Roman" w:hint="eastAsia"/>
                <w:sz w:val="20"/>
              </w:rPr>
              <w:t>IHX</w:t>
            </w:r>
            <w:r w:rsidRPr="00511CDD">
              <w:rPr>
                <w:rFonts w:ascii="Times New Roman" w:hAnsi="Times New Roman"/>
                <w:sz w:val="20"/>
              </w:rPr>
              <w:t xml:space="preserve"> support cylinder</w:t>
            </w:r>
          </w:p>
        </w:tc>
        <w:tc>
          <w:tcPr>
            <w:tcW w:w="845" w:type="dxa"/>
            <w:noWrap/>
          </w:tcPr>
          <w:p w:rsidR="00511CDD" w:rsidRPr="00900FF8" w:rsidRDefault="00511CDD" w:rsidP="00511CDD">
            <w:pPr>
              <w:jc w:val="center"/>
              <w:rPr>
                <w:rFonts w:ascii="Times New Roman" w:hAnsi="Times New Roman"/>
                <w:sz w:val="20"/>
              </w:rPr>
            </w:pPr>
            <w:r w:rsidRPr="00900FF8">
              <w:rPr>
                <w:rFonts w:ascii="Times New Roman" w:hAnsi="Times New Roman" w:hint="eastAsia"/>
                <w:sz w:val="20"/>
              </w:rPr>
              <w:t>490</w:t>
            </w:r>
          </w:p>
        </w:tc>
        <w:tc>
          <w:tcPr>
            <w:tcW w:w="1134" w:type="dxa"/>
            <w:noWrap/>
          </w:tcPr>
          <w:p w:rsidR="00511CDD" w:rsidRPr="00900FF8" w:rsidRDefault="00511CDD" w:rsidP="00511CDD">
            <w:pPr>
              <w:jc w:val="center"/>
              <w:rPr>
                <w:rFonts w:ascii="Times New Roman" w:hAnsi="Times New Roman"/>
                <w:sz w:val="20"/>
              </w:rPr>
            </w:pPr>
            <w:r w:rsidRPr="00900FF8">
              <w:rPr>
                <w:rFonts w:ascii="Times New Roman" w:hAnsi="Times New Roman" w:hint="eastAsia"/>
                <w:sz w:val="20"/>
              </w:rPr>
              <w:t>2.5</w:t>
            </w:r>
          </w:p>
        </w:tc>
        <w:tc>
          <w:tcPr>
            <w:tcW w:w="1134" w:type="dxa"/>
            <w:noWrap/>
          </w:tcPr>
          <w:p w:rsidR="00511CDD" w:rsidRPr="00900FF8" w:rsidRDefault="00511CDD" w:rsidP="00511CDD">
            <w:pPr>
              <w:jc w:val="center"/>
              <w:rPr>
                <w:rFonts w:ascii="Times New Roman" w:hAnsi="Times New Roman"/>
                <w:sz w:val="20"/>
              </w:rPr>
            </w:pPr>
            <w:r w:rsidRPr="00900FF8">
              <w:rPr>
                <w:rFonts w:ascii="Times New Roman" w:hAnsi="Times New Roman" w:hint="eastAsia"/>
                <w:sz w:val="20"/>
              </w:rPr>
              <w:t>2300</w:t>
            </w:r>
          </w:p>
        </w:tc>
        <w:tc>
          <w:tcPr>
            <w:tcW w:w="1276" w:type="dxa"/>
            <w:noWrap/>
          </w:tcPr>
          <w:p w:rsidR="00511CDD" w:rsidRPr="00900FF8" w:rsidRDefault="00900FF8" w:rsidP="00511CDD">
            <w:pPr>
              <w:jc w:val="center"/>
              <w:rPr>
                <w:rFonts w:ascii="Times New Roman" w:hAnsi="Times New Roman"/>
                <w:sz w:val="20"/>
              </w:rPr>
            </w:pPr>
            <w:proofErr w:type="spellStart"/>
            <w:r w:rsidRPr="00900FF8">
              <w:rPr>
                <w:rFonts w:ascii="Times New Roman" w:hAnsi="Times New Roman"/>
                <w:sz w:val="20"/>
              </w:rPr>
              <w:t>aluminum</w:t>
            </w:r>
            <w:proofErr w:type="spellEnd"/>
            <w:r w:rsidRPr="00900FF8">
              <w:rPr>
                <w:rFonts w:ascii="Times New Roman" w:hAnsi="Times New Roman"/>
                <w:sz w:val="20"/>
              </w:rPr>
              <w:t xml:space="preserve"> alloy</w:t>
            </w:r>
          </w:p>
        </w:tc>
        <w:tc>
          <w:tcPr>
            <w:tcW w:w="850" w:type="dxa"/>
            <w:noWrap/>
          </w:tcPr>
          <w:p w:rsidR="00511CDD" w:rsidRPr="00900FF8" w:rsidRDefault="00511CDD" w:rsidP="00511CDD">
            <w:pPr>
              <w:jc w:val="center"/>
              <w:rPr>
                <w:rFonts w:ascii="Times New Roman" w:hAnsi="Times New Roman"/>
                <w:sz w:val="20"/>
              </w:rPr>
            </w:pPr>
            <w:r w:rsidRPr="00900FF8">
              <w:rPr>
                <w:rFonts w:ascii="Times New Roman" w:hAnsi="Times New Roman" w:hint="eastAsia"/>
                <w:sz w:val="20"/>
              </w:rPr>
              <w:t>2</w:t>
            </w:r>
          </w:p>
        </w:tc>
      </w:tr>
      <w:tr w:rsidR="00511CDD" w:rsidTr="00900FF8">
        <w:trPr>
          <w:trHeight w:val="285"/>
          <w:jc w:val="center"/>
        </w:trPr>
        <w:tc>
          <w:tcPr>
            <w:tcW w:w="1560" w:type="dxa"/>
            <w:noWrap/>
          </w:tcPr>
          <w:p w:rsidR="00511CDD" w:rsidRPr="00511CDD" w:rsidRDefault="00511CDD" w:rsidP="00511CDD">
            <w:pPr>
              <w:jc w:val="center"/>
              <w:rPr>
                <w:rFonts w:ascii="Times New Roman" w:hAnsi="Times New Roman"/>
                <w:sz w:val="20"/>
              </w:rPr>
            </w:pPr>
            <w:r w:rsidRPr="00511CDD">
              <w:rPr>
                <w:rFonts w:ascii="Times New Roman" w:hAnsi="Times New Roman" w:hint="eastAsia"/>
                <w:sz w:val="20"/>
              </w:rPr>
              <w:t>DHX</w:t>
            </w:r>
            <w:r w:rsidRPr="00511CDD">
              <w:rPr>
                <w:rFonts w:ascii="Times New Roman" w:hAnsi="Times New Roman"/>
                <w:sz w:val="20"/>
              </w:rPr>
              <w:t xml:space="preserve"> support cylinder</w:t>
            </w:r>
          </w:p>
        </w:tc>
        <w:tc>
          <w:tcPr>
            <w:tcW w:w="845" w:type="dxa"/>
            <w:noWrap/>
          </w:tcPr>
          <w:p w:rsidR="00511CDD" w:rsidRPr="00900FF8" w:rsidRDefault="00511CDD" w:rsidP="00511CDD">
            <w:pPr>
              <w:jc w:val="center"/>
              <w:rPr>
                <w:rFonts w:ascii="Times New Roman" w:hAnsi="Times New Roman"/>
                <w:sz w:val="20"/>
              </w:rPr>
            </w:pPr>
            <w:r w:rsidRPr="00900FF8">
              <w:rPr>
                <w:rFonts w:ascii="Times New Roman" w:hAnsi="Times New Roman" w:hint="eastAsia"/>
                <w:sz w:val="20"/>
              </w:rPr>
              <w:t>230</w:t>
            </w:r>
          </w:p>
        </w:tc>
        <w:tc>
          <w:tcPr>
            <w:tcW w:w="1134" w:type="dxa"/>
            <w:noWrap/>
          </w:tcPr>
          <w:p w:rsidR="00511CDD" w:rsidRPr="00900FF8" w:rsidRDefault="00511CDD" w:rsidP="00511CDD">
            <w:pPr>
              <w:jc w:val="center"/>
              <w:rPr>
                <w:rFonts w:ascii="Times New Roman" w:hAnsi="Times New Roman"/>
                <w:sz w:val="20"/>
              </w:rPr>
            </w:pPr>
            <w:r w:rsidRPr="00900FF8">
              <w:rPr>
                <w:rFonts w:ascii="Times New Roman" w:hAnsi="Times New Roman" w:hint="eastAsia"/>
                <w:sz w:val="20"/>
              </w:rPr>
              <w:t>2.5</w:t>
            </w:r>
          </w:p>
        </w:tc>
        <w:tc>
          <w:tcPr>
            <w:tcW w:w="1134" w:type="dxa"/>
            <w:noWrap/>
          </w:tcPr>
          <w:p w:rsidR="00511CDD" w:rsidRPr="00900FF8" w:rsidRDefault="00511CDD" w:rsidP="00511CDD">
            <w:pPr>
              <w:jc w:val="center"/>
              <w:rPr>
                <w:rFonts w:ascii="Times New Roman" w:hAnsi="Times New Roman"/>
                <w:sz w:val="20"/>
              </w:rPr>
            </w:pPr>
            <w:r w:rsidRPr="00900FF8">
              <w:rPr>
                <w:rFonts w:ascii="Times New Roman" w:hAnsi="Times New Roman" w:hint="eastAsia"/>
                <w:sz w:val="20"/>
              </w:rPr>
              <w:t>2200</w:t>
            </w:r>
          </w:p>
        </w:tc>
        <w:tc>
          <w:tcPr>
            <w:tcW w:w="1276" w:type="dxa"/>
            <w:noWrap/>
          </w:tcPr>
          <w:p w:rsidR="00511CDD" w:rsidRPr="00900FF8" w:rsidRDefault="00900FF8" w:rsidP="00511CDD">
            <w:pPr>
              <w:jc w:val="center"/>
              <w:rPr>
                <w:rFonts w:ascii="Times New Roman" w:hAnsi="Times New Roman"/>
                <w:sz w:val="20"/>
              </w:rPr>
            </w:pPr>
            <w:proofErr w:type="spellStart"/>
            <w:r w:rsidRPr="00900FF8">
              <w:rPr>
                <w:rFonts w:ascii="Times New Roman" w:hAnsi="Times New Roman"/>
                <w:sz w:val="20"/>
              </w:rPr>
              <w:t>aluminum</w:t>
            </w:r>
            <w:proofErr w:type="spellEnd"/>
            <w:r w:rsidRPr="00900FF8">
              <w:rPr>
                <w:rFonts w:ascii="Times New Roman" w:hAnsi="Times New Roman"/>
                <w:sz w:val="20"/>
              </w:rPr>
              <w:t xml:space="preserve"> alloy</w:t>
            </w:r>
          </w:p>
        </w:tc>
        <w:tc>
          <w:tcPr>
            <w:tcW w:w="850" w:type="dxa"/>
            <w:noWrap/>
          </w:tcPr>
          <w:p w:rsidR="00511CDD" w:rsidRPr="00900FF8" w:rsidRDefault="00511CDD" w:rsidP="00511CDD">
            <w:pPr>
              <w:jc w:val="center"/>
              <w:rPr>
                <w:rFonts w:ascii="Times New Roman" w:hAnsi="Times New Roman"/>
                <w:sz w:val="20"/>
              </w:rPr>
            </w:pPr>
            <w:r w:rsidRPr="00900FF8">
              <w:rPr>
                <w:rFonts w:ascii="Times New Roman" w:hAnsi="Times New Roman" w:hint="eastAsia"/>
                <w:sz w:val="20"/>
              </w:rPr>
              <w:t>2</w:t>
            </w:r>
          </w:p>
        </w:tc>
      </w:tr>
      <w:tr w:rsidR="00511CDD" w:rsidTr="00900FF8">
        <w:trPr>
          <w:trHeight w:val="285"/>
          <w:jc w:val="center"/>
        </w:trPr>
        <w:tc>
          <w:tcPr>
            <w:tcW w:w="1560" w:type="dxa"/>
            <w:noWrap/>
          </w:tcPr>
          <w:p w:rsidR="00511CDD" w:rsidRPr="00511CDD" w:rsidRDefault="00511CDD" w:rsidP="00511CDD">
            <w:pPr>
              <w:jc w:val="center"/>
              <w:rPr>
                <w:rFonts w:ascii="Times New Roman" w:hAnsi="Times New Roman"/>
                <w:sz w:val="20"/>
              </w:rPr>
            </w:pPr>
            <w:r w:rsidRPr="00511CDD">
              <w:rPr>
                <w:rFonts w:ascii="Times New Roman" w:hAnsi="Times New Roman"/>
                <w:sz w:val="20"/>
              </w:rPr>
              <w:t>Radial thermal shield</w:t>
            </w:r>
          </w:p>
        </w:tc>
        <w:tc>
          <w:tcPr>
            <w:tcW w:w="845" w:type="dxa"/>
            <w:noWrap/>
          </w:tcPr>
          <w:p w:rsidR="00511CDD" w:rsidRPr="00900FF8" w:rsidRDefault="00511CDD" w:rsidP="00511CDD">
            <w:pPr>
              <w:jc w:val="center"/>
              <w:rPr>
                <w:rFonts w:ascii="Times New Roman" w:hAnsi="Times New Roman"/>
                <w:sz w:val="20"/>
              </w:rPr>
            </w:pPr>
            <w:r w:rsidRPr="00900FF8">
              <w:rPr>
                <w:rFonts w:ascii="Times New Roman" w:hAnsi="Times New Roman" w:hint="eastAsia"/>
                <w:sz w:val="20"/>
              </w:rPr>
              <w:t>3100</w:t>
            </w:r>
          </w:p>
        </w:tc>
        <w:tc>
          <w:tcPr>
            <w:tcW w:w="1134" w:type="dxa"/>
            <w:noWrap/>
          </w:tcPr>
          <w:p w:rsidR="00511CDD" w:rsidRPr="00900FF8" w:rsidRDefault="00511CDD" w:rsidP="00511CDD">
            <w:pPr>
              <w:jc w:val="center"/>
              <w:rPr>
                <w:rFonts w:ascii="Times New Roman" w:hAnsi="Times New Roman"/>
                <w:sz w:val="20"/>
              </w:rPr>
            </w:pPr>
            <w:r w:rsidRPr="00900FF8">
              <w:rPr>
                <w:rFonts w:ascii="Times New Roman" w:hAnsi="Times New Roman" w:hint="eastAsia"/>
                <w:sz w:val="20"/>
              </w:rPr>
              <w:t>5</w:t>
            </w:r>
          </w:p>
        </w:tc>
        <w:tc>
          <w:tcPr>
            <w:tcW w:w="1134" w:type="dxa"/>
            <w:noWrap/>
          </w:tcPr>
          <w:p w:rsidR="00511CDD" w:rsidRPr="00900FF8" w:rsidRDefault="00511CDD" w:rsidP="00511CDD">
            <w:pPr>
              <w:jc w:val="center"/>
              <w:rPr>
                <w:rFonts w:ascii="Times New Roman" w:hAnsi="Times New Roman"/>
                <w:sz w:val="20"/>
              </w:rPr>
            </w:pPr>
            <w:r w:rsidRPr="00900FF8">
              <w:rPr>
                <w:rFonts w:ascii="Times New Roman" w:hAnsi="Times New Roman"/>
                <w:sz w:val="20"/>
              </w:rPr>
              <w:t>1</w:t>
            </w:r>
            <w:r w:rsidRPr="00900FF8">
              <w:rPr>
                <w:rFonts w:ascii="Times New Roman" w:hAnsi="Times New Roman" w:hint="eastAsia"/>
                <w:sz w:val="20"/>
              </w:rPr>
              <w:t>2</w:t>
            </w:r>
            <w:r w:rsidRPr="00900FF8">
              <w:rPr>
                <w:rFonts w:ascii="Times New Roman" w:hAnsi="Times New Roman"/>
                <w:sz w:val="20"/>
              </w:rPr>
              <w:t>00</w:t>
            </w:r>
          </w:p>
        </w:tc>
        <w:tc>
          <w:tcPr>
            <w:tcW w:w="1276" w:type="dxa"/>
            <w:noWrap/>
          </w:tcPr>
          <w:p w:rsidR="00511CDD" w:rsidRPr="00900FF8" w:rsidRDefault="001537F2" w:rsidP="00511CDD">
            <w:pPr>
              <w:jc w:val="center"/>
              <w:rPr>
                <w:rFonts w:ascii="Times New Roman" w:hAnsi="Times New Roman"/>
                <w:sz w:val="20"/>
              </w:rPr>
            </w:pPr>
            <w:hyperlink r:id="rId13" w:history="1">
              <w:r w:rsidR="00900FF8" w:rsidRPr="00900FF8">
                <w:rPr>
                  <w:rFonts w:ascii="Times New Roman" w:hAnsi="Times New Roman"/>
                  <w:sz w:val="20"/>
                </w:rPr>
                <w:t>stainless</w:t>
              </w:r>
            </w:hyperlink>
            <w:r w:rsidR="00900FF8" w:rsidRPr="00900FF8">
              <w:rPr>
                <w:rFonts w:ascii="Times New Roman" w:hAnsi="Times New Roman"/>
                <w:sz w:val="20"/>
              </w:rPr>
              <w:t> </w:t>
            </w:r>
            <w:hyperlink r:id="rId14" w:history="1">
              <w:r w:rsidR="00900FF8" w:rsidRPr="00900FF8">
                <w:rPr>
                  <w:rFonts w:ascii="Times New Roman" w:hAnsi="Times New Roman"/>
                  <w:sz w:val="20"/>
                </w:rPr>
                <w:t>steel</w:t>
              </w:r>
            </w:hyperlink>
          </w:p>
        </w:tc>
        <w:tc>
          <w:tcPr>
            <w:tcW w:w="850" w:type="dxa"/>
            <w:noWrap/>
          </w:tcPr>
          <w:p w:rsidR="00511CDD" w:rsidRPr="00900FF8" w:rsidRDefault="00511CDD" w:rsidP="00511CDD">
            <w:pPr>
              <w:jc w:val="center"/>
              <w:rPr>
                <w:rFonts w:ascii="Times New Roman" w:hAnsi="Times New Roman"/>
                <w:sz w:val="20"/>
              </w:rPr>
            </w:pPr>
            <w:r w:rsidRPr="00900FF8">
              <w:rPr>
                <w:rFonts w:ascii="Times New Roman" w:hAnsi="Times New Roman" w:hint="eastAsia"/>
                <w:sz w:val="20"/>
              </w:rPr>
              <w:t>0.5</w:t>
            </w:r>
          </w:p>
        </w:tc>
      </w:tr>
      <w:tr w:rsidR="00511CDD" w:rsidTr="00900FF8">
        <w:trPr>
          <w:trHeight w:val="285"/>
          <w:jc w:val="center"/>
        </w:trPr>
        <w:tc>
          <w:tcPr>
            <w:tcW w:w="1560" w:type="dxa"/>
            <w:noWrap/>
          </w:tcPr>
          <w:p w:rsidR="00511CDD" w:rsidRPr="00900FF8" w:rsidRDefault="00900FF8" w:rsidP="00511CDD">
            <w:pPr>
              <w:jc w:val="center"/>
              <w:rPr>
                <w:rFonts w:ascii="Times New Roman" w:hAnsi="Times New Roman"/>
                <w:sz w:val="20"/>
              </w:rPr>
            </w:pPr>
            <w:r w:rsidRPr="00900FF8">
              <w:rPr>
                <w:rFonts w:ascii="Times New Roman" w:hAnsi="Times New Roman"/>
                <w:sz w:val="20"/>
              </w:rPr>
              <w:t>reactor thermal shield</w:t>
            </w:r>
          </w:p>
        </w:tc>
        <w:tc>
          <w:tcPr>
            <w:tcW w:w="845" w:type="dxa"/>
            <w:noWrap/>
          </w:tcPr>
          <w:p w:rsidR="00511CDD" w:rsidRPr="00900FF8" w:rsidRDefault="00511CDD" w:rsidP="00511CDD">
            <w:pPr>
              <w:jc w:val="center"/>
              <w:rPr>
                <w:rFonts w:ascii="Times New Roman" w:hAnsi="Times New Roman"/>
                <w:sz w:val="20"/>
              </w:rPr>
            </w:pPr>
            <w:r w:rsidRPr="00900FF8">
              <w:rPr>
                <w:rFonts w:ascii="Times New Roman" w:hAnsi="Times New Roman" w:hint="eastAsia"/>
                <w:sz w:val="20"/>
              </w:rPr>
              <w:t>1500</w:t>
            </w:r>
          </w:p>
        </w:tc>
        <w:tc>
          <w:tcPr>
            <w:tcW w:w="1134" w:type="dxa"/>
            <w:noWrap/>
          </w:tcPr>
          <w:p w:rsidR="00511CDD" w:rsidRPr="00900FF8" w:rsidRDefault="00511CDD" w:rsidP="00511CDD">
            <w:pPr>
              <w:jc w:val="center"/>
              <w:rPr>
                <w:rFonts w:ascii="Times New Roman" w:hAnsi="Times New Roman"/>
                <w:sz w:val="20"/>
              </w:rPr>
            </w:pPr>
            <w:r w:rsidRPr="00900FF8">
              <w:rPr>
                <w:rFonts w:ascii="Times New Roman" w:hAnsi="Times New Roman" w:hint="eastAsia"/>
                <w:sz w:val="20"/>
              </w:rPr>
              <w:t>5</w:t>
            </w:r>
          </w:p>
        </w:tc>
        <w:tc>
          <w:tcPr>
            <w:tcW w:w="1134" w:type="dxa"/>
            <w:noWrap/>
          </w:tcPr>
          <w:p w:rsidR="00511CDD" w:rsidRPr="00900FF8" w:rsidRDefault="00511CDD" w:rsidP="00511CDD">
            <w:pPr>
              <w:jc w:val="center"/>
              <w:rPr>
                <w:rFonts w:ascii="Times New Roman" w:hAnsi="Times New Roman"/>
                <w:sz w:val="20"/>
              </w:rPr>
            </w:pPr>
            <w:r w:rsidRPr="00900FF8">
              <w:rPr>
                <w:rFonts w:ascii="Times New Roman" w:hAnsi="Times New Roman"/>
                <w:sz w:val="20"/>
              </w:rPr>
              <w:t>1</w:t>
            </w:r>
            <w:r w:rsidRPr="00900FF8">
              <w:rPr>
                <w:rFonts w:ascii="Times New Roman" w:hAnsi="Times New Roman" w:hint="eastAsia"/>
                <w:sz w:val="20"/>
              </w:rPr>
              <w:t>2</w:t>
            </w:r>
            <w:r w:rsidRPr="00900FF8">
              <w:rPr>
                <w:rFonts w:ascii="Times New Roman" w:hAnsi="Times New Roman"/>
                <w:sz w:val="20"/>
              </w:rPr>
              <w:t>00</w:t>
            </w:r>
          </w:p>
        </w:tc>
        <w:tc>
          <w:tcPr>
            <w:tcW w:w="1276" w:type="dxa"/>
            <w:noWrap/>
          </w:tcPr>
          <w:p w:rsidR="00511CDD" w:rsidRPr="00900FF8" w:rsidRDefault="001537F2" w:rsidP="00511CDD">
            <w:pPr>
              <w:jc w:val="center"/>
              <w:rPr>
                <w:rFonts w:ascii="Times New Roman" w:hAnsi="Times New Roman"/>
                <w:sz w:val="20"/>
              </w:rPr>
            </w:pPr>
            <w:hyperlink r:id="rId15" w:history="1">
              <w:r w:rsidR="00900FF8" w:rsidRPr="00900FF8">
                <w:rPr>
                  <w:rFonts w:ascii="Times New Roman" w:hAnsi="Times New Roman"/>
                  <w:sz w:val="20"/>
                </w:rPr>
                <w:t>stainless</w:t>
              </w:r>
            </w:hyperlink>
            <w:r w:rsidR="00900FF8" w:rsidRPr="00900FF8">
              <w:rPr>
                <w:rFonts w:ascii="Times New Roman" w:hAnsi="Times New Roman"/>
                <w:sz w:val="20"/>
              </w:rPr>
              <w:t> </w:t>
            </w:r>
            <w:hyperlink r:id="rId16" w:history="1">
              <w:r w:rsidR="00900FF8" w:rsidRPr="00900FF8">
                <w:rPr>
                  <w:rFonts w:ascii="Times New Roman" w:hAnsi="Times New Roman"/>
                  <w:sz w:val="20"/>
                </w:rPr>
                <w:t>steel</w:t>
              </w:r>
            </w:hyperlink>
          </w:p>
        </w:tc>
        <w:tc>
          <w:tcPr>
            <w:tcW w:w="850" w:type="dxa"/>
            <w:noWrap/>
          </w:tcPr>
          <w:p w:rsidR="00511CDD" w:rsidRPr="00900FF8" w:rsidRDefault="00511CDD" w:rsidP="00511CDD">
            <w:pPr>
              <w:jc w:val="center"/>
              <w:rPr>
                <w:rFonts w:ascii="Times New Roman" w:hAnsi="Times New Roman"/>
                <w:sz w:val="20"/>
              </w:rPr>
            </w:pPr>
            <w:r w:rsidRPr="00900FF8">
              <w:rPr>
                <w:rFonts w:ascii="Times New Roman" w:hAnsi="Times New Roman" w:hint="eastAsia"/>
                <w:sz w:val="20"/>
              </w:rPr>
              <w:t>0.5</w:t>
            </w:r>
          </w:p>
        </w:tc>
      </w:tr>
      <w:tr w:rsidR="00511CDD" w:rsidTr="00900FF8">
        <w:trPr>
          <w:trHeight w:val="285"/>
          <w:jc w:val="center"/>
        </w:trPr>
        <w:tc>
          <w:tcPr>
            <w:tcW w:w="1560" w:type="dxa"/>
            <w:tcBorders>
              <w:bottom w:val="single" w:sz="4" w:space="0" w:color="auto"/>
            </w:tcBorders>
            <w:noWrap/>
          </w:tcPr>
          <w:p w:rsidR="00511CDD" w:rsidRPr="00900FF8" w:rsidRDefault="00511CDD" w:rsidP="00511CDD">
            <w:pPr>
              <w:jc w:val="center"/>
              <w:rPr>
                <w:rFonts w:ascii="Times New Roman" w:hAnsi="Times New Roman"/>
                <w:sz w:val="20"/>
              </w:rPr>
            </w:pPr>
            <w:r w:rsidRPr="00900FF8">
              <w:rPr>
                <w:rFonts w:ascii="Times New Roman" w:hAnsi="Times New Roman"/>
                <w:sz w:val="20"/>
              </w:rPr>
              <w:t>Water</w:t>
            </w:r>
          </w:p>
        </w:tc>
        <w:tc>
          <w:tcPr>
            <w:tcW w:w="845" w:type="dxa"/>
            <w:tcBorders>
              <w:bottom w:val="single" w:sz="4" w:space="0" w:color="auto"/>
            </w:tcBorders>
            <w:noWrap/>
          </w:tcPr>
          <w:p w:rsidR="00511CDD" w:rsidRPr="00900FF8" w:rsidRDefault="00511CDD" w:rsidP="00511CDD">
            <w:pPr>
              <w:jc w:val="center"/>
              <w:rPr>
                <w:rFonts w:ascii="Times New Roman" w:hAnsi="Times New Roman"/>
                <w:sz w:val="20"/>
              </w:rPr>
            </w:pPr>
            <w:r w:rsidRPr="00900FF8">
              <w:rPr>
                <w:rFonts w:ascii="Times New Roman" w:hAnsi="Times New Roman" w:hint="eastAsia"/>
                <w:sz w:val="20"/>
              </w:rPr>
              <w:t>3100</w:t>
            </w:r>
          </w:p>
        </w:tc>
        <w:tc>
          <w:tcPr>
            <w:tcW w:w="1134" w:type="dxa"/>
            <w:tcBorders>
              <w:bottom w:val="single" w:sz="4" w:space="0" w:color="auto"/>
            </w:tcBorders>
            <w:noWrap/>
          </w:tcPr>
          <w:p w:rsidR="00511CDD" w:rsidRPr="00900FF8" w:rsidRDefault="00511CDD" w:rsidP="00511CDD">
            <w:pPr>
              <w:ind w:firstLine="480"/>
              <w:jc w:val="center"/>
              <w:rPr>
                <w:rFonts w:ascii="Times New Roman" w:hAnsi="Times New Roman"/>
                <w:sz w:val="20"/>
              </w:rPr>
            </w:pPr>
          </w:p>
        </w:tc>
        <w:tc>
          <w:tcPr>
            <w:tcW w:w="1134" w:type="dxa"/>
            <w:tcBorders>
              <w:bottom w:val="single" w:sz="4" w:space="0" w:color="auto"/>
            </w:tcBorders>
            <w:noWrap/>
          </w:tcPr>
          <w:p w:rsidR="00511CDD" w:rsidRPr="00900FF8" w:rsidRDefault="00511CDD" w:rsidP="00511CDD">
            <w:pPr>
              <w:jc w:val="center"/>
              <w:rPr>
                <w:rFonts w:ascii="Times New Roman" w:hAnsi="Times New Roman"/>
                <w:sz w:val="20"/>
              </w:rPr>
            </w:pPr>
            <w:r w:rsidRPr="00900FF8">
              <w:rPr>
                <w:rFonts w:ascii="Times New Roman" w:hAnsi="Times New Roman" w:hint="eastAsia"/>
                <w:sz w:val="20"/>
              </w:rPr>
              <w:t>1200</w:t>
            </w:r>
          </w:p>
        </w:tc>
        <w:tc>
          <w:tcPr>
            <w:tcW w:w="1276" w:type="dxa"/>
            <w:tcBorders>
              <w:bottom w:val="single" w:sz="4" w:space="0" w:color="auto"/>
            </w:tcBorders>
            <w:noWrap/>
          </w:tcPr>
          <w:p w:rsidR="00511CDD" w:rsidRPr="00900FF8" w:rsidRDefault="00900FF8" w:rsidP="00511CDD">
            <w:pPr>
              <w:jc w:val="center"/>
              <w:rPr>
                <w:rFonts w:ascii="Times New Roman" w:hAnsi="Times New Roman"/>
                <w:sz w:val="20"/>
                <w:lang w:eastAsia="zh-CN"/>
              </w:rPr>
            </w:pPr>
            <w:r>
              <w:rPr>
                <w:rFonts w:ascii="宋体" w:eastAsia="宋体" w:hAnsi="宋体" w:cs="宋体" w:hint="eastAsia"/>
                <w:sz w:val="20"/>
                <w:lang w:eastAsia="zh-CN"/>
              </w:rPr>
              <w:t>w</w:t>
            </w:r>
            <w:r>
              <w:rPr>
                <w:rFonts w:ascii="宋体" w:eastAsia="宋体" w:hAnsi="宋体" w:cs="宋体"/>
                <w:sz w:val="20"/>
                <w:lang w:eastAsia="zh-CN"/>
              </w:rPr>
              <w:t>ater</w:t>
            </w:r>
          </w:p>
        </w:tc>
        <w:tc>
          <w:tcPr>
            <w:tcW w:w="850" w:type="dxa"/>
            <w:tcBorders>
              <w:bottom w:val="single" w:sz="4" w:space="0" w:color="auto"/>
            </w:tcBorders>
            <w:noWrap/>
          </w:tcPr>
          <w:p w:rsidR="00511CDD" w:rsidRPr="00900FF8" w:rsidRDefault="00511CDD" w:rsidP="00511CDD">
            <w:pPr>
              <w:jc w:val="center"/>
              <w:rPr>
                <w:rFonts w:ascii="Times New Roman" w:hAnsi="Times New Roman"/>
                <w:sz w:val="20"/>
              </w:rPr>
            </w:pPr>
          </w:p>
        </w:tc>
      </w:tr>
    </w:tbl>
    <w:p w:rsidR="00511CDD" w:rsidRDefault="00511CDD" w:rsidP="00511CDD">
      <w:pPr>
        <w:pStyle w:val="af9"/>
        <w:numPr>
          <w:ilvl w:val="0"/>
          <w:numId w:val="16"/>
        </w:numPr>
        <w:ind w:firstLineChars="0"/>
      </w:pPr>
    </w:p>
    <w:p w:rsidR="00511CDD" w:rsidRPr="00511CDD" w:rsidRDefault="00511CDD" w:rsidP="00511CDD">
      <w:pPr>
        <w:pStyle w:val="a6"/>
        <w:jc w:val="center"/>
        <w:rPr>
          <w:caps/>
        </w:rPr>
      </w:pPr>
    </w:p>
    <w:p w:rsidR="008B04B2" w:rsidRDefault="00511CDD" w:rsidP="00511CDD">
      <w:pPr>
        <w:pStyle w:val="2"/>
        <w:numPr>
          <w:ilvl w:val="1"/>
          <w:numId w:val="9"/>
        </w:numPr>
      </w:pPr>
      <w:r>
        <w:t>Finite element model of multiple support cylinders in the large loop domain of fast reactor.</w:t>
      </w:r>
    </w:p>
    <w:p w:rsidR="008B04B2" w:rsidRDefault="00511CDD">
      <w:pPr>
        <w:pStyle w:val="3"/>
      </w:pPr>
      <w:r>
        <w:lastRenderedPageBreak/>
        <w:t>Geometry, Grid</w:t>
      </w:r>
      <w:r w:rsidR="00E37176">
        <w:t>,</w:t>
      </w:r>
      <w:r>
        <w:t xml:space="preserve"> and Boundary Conditions</w:t>
      </w:r>
    </w:p>
    <w:p w:rsidR="008B04B2" w:rsidRDefault="00511CDD">
      <w:pPr>
        <w:pStyle w:val="Authornameandaffiliation"/>
        <w:spacing w:line="260" w:lineRule="exact"/>
        <w:ind w:left="0" w:firstLineChars="300" w:firstLine="600"/>
        <w:jc w:val="both"/>
        <w:rPr>
          <w:lang w:val="en-GB"/>
        </w:rPr>
      </w:pPr>
      <w:r>
        <w:rPr>
          <w:rFonts w:hint="eastAsia"/>
          <w:lang w:val="en-GB"/>
        </w:rPr>
        <w:t xml:space="preserve">According to the experimental model of the large circle, a 1:1 finite element model is established in ANSYS software as shown in the figure below. In the finite element model, due to the thin-walled structure of the large-circle domain entity, the solid SHELL281 element is used for meshing, and the water body </w:t>
      </w:r>
      <w:r w:rsidR="00E37176">
        <w:rPr>
          <w:lang w:val="en-GB"/>
        </w:rPr>
        <w:t>meshes</w:t>
      </w:r>
      <w:r>
        <w:rPr>
          <w:rFonts w:hint="eastAsia"/>
          <w:lang w:val="en-GB"/>
        </w:rPr>
        <w:t xml:space="preserve"> with </w:t>
      </w:r>
      <w:r w:rsidR="00E37176">
        <w:rPr>
          <w:lang w:val="en-GB"/>
        </w:rPr>
        <w:t xml:space="preserve">the </w:t>
      </w:r>
      <w:r>
        <w:rPr>
          <w:rFonts w:hint="eastAsia"/>
          <w:lang w:val="en-GB"/>
        </w:rPr>
        <w:t xml:space="preserve">FLUID220 element. In some numerical studies based on ANSYS software to </w:t>
      </w:r>
      <w:proofErr w:type="spellStart"/>
      <w:r w:rsidR="00E37176">
        <w:rPr>
          <w:lang w:val="en-GB"/>
        </w:rPr>
        <w:t>analyze</w:t>
      </w:r>
      <w:proofErr w:type="spellEnd"/>
      <w:r>
        <w:rPr>
          <w:rFonts w:hint="eastAsia"/>
          <w:lang w:val="en-GB"/>
        </w:rPr>
        <w:t xml:space="preserve"> the fluid-structure coupling characteristics of similar coaxial cylindrical shell structures, the fluid is mostly simulated by </w:t>
      </w:r>
      <w:r w:rsidR="00E37176">
        <w:rPr>
          <w:lang w:val="en-GB"/>
        </w:rPr>
        <w:t xml:space="preserve">the </w:t>
      </w:r>
      <w:r>
        <w:rPr>
          <w:rFonts w:hint="eastAsia"/>
          <w:lang w:val="en-GB"/>
        </w:rPr>
        <w:t>FLUID30 element [7</w:t>
      </w:r>
      <w:proofErr w:type="gramStart"/>
      <w:r>
        <w:rPr>
          <w:rFonts w:hint="eastAsia"/>
          <w:lang w:val="en-GB"/>
        </w:rPr>
        <w:t>,8</w:t>
      </w:r>
      <w:proofErr w:type="gramEnd"/>
      <w:r>
        <w:rPr>
          <w:rFonts w:hint="eastAsia"/>
          <w:lang w:val="en-GB"/>
        </w:rPr>
        <w:t>]</w:t>
      </w:r>
      <w:r>
        <w:rPr>
          <w:rFonts w:eastAsia="宋体" w:hint="eastAsia"/>
          <w:lang w:eastAsia="zh-CN"/>
        </w:rPr>
        <w:t>.</w:t>
      </w:r>
      <w:r w:rsidR="00E37176">
        <w:rPr>
          <w:rFonts w:eastAsia="宋体"/>
          <w:lang w:eastAsia="zh-CN"/>
        </w:rPr>
        <w:t xml:space="preserve"> </w:t>
      </w:r>
      <w:r>
        <w:rPr>
          <w:rFonts w:hint="eastAsia"/>
          <w:lang w:val="en-GB"/>
        </w:rPr>
        <w:t xml:space="preserve">However, the fluid unit is a linear unit, which has certain uncertainties in the simulation accuracy of three-dimensional models such as coaxial cylindrical shells, and there are also certain restrictions on the geometric dimensions of the model in the calculation.Fluid220 is a high-order three-dimensional 20-node solid element with secondary pressure characteristics. When this element is used in the </w:t>
      </w:r>
      <w:proofErr w:type="spellStart"/>
      <w:r w:rsidR="00E37176">
        <w:rPr>
          <w:lang w:val="en-GB"/>
        </w:rPr>
        <w:t>model</w:t>
      </w:r>
      <w:r w:rsidR="001B27E9">
        <w:rPr>
          <w:lang w:val="en-GB"/>
        </w:rPr>
        <w:t>ing</w:t>
      </w:r>
      <w:proofErr w:type="spellEnd"/>
      <w:r>
        <w:rPr>
          <w:rFonts w:hint="eastAsia"/>
          <w:lang w:val="en-GB"/>
        </w:rPr>
        <w:t xml:space="preserve"> of fluid medium and interface in fluid-structure coupling problems, it will show </w:t>
      </w:r>
      <w:r w:rsidR="001B27E9">
        <w:rPr>
          <w:lang w:val="en-GB"/>
        </w:rPr>
        <w:t xml:space="preserve">a </w:t>
      </w:r>
      <w:r>
        <w:rPr>
          <w:rFonts w:hint="eastAsia"/>
          <w:lang w:val="en-GB"/>
        </w:rPr>
        <w:t xml:space="preserve">better effect than </w:t>
      </w:r>
      <w:r w:rsidR="00E37176">
        <w:rPr>
          <w:lang w:val="en-GB"/>
        </w:rPr>
        <w:t xml:space="preserve">the </w:t>
      </w:r>
      <w:r>
        <w:rPr>
          <w:rFonts w:hint="eastAsia"/>
          <w:lang w:val="en-GB"/>
        </w:rPr>
        <w:t>linear element in structural analysis.</w:t>
      </w:r>
      <w:r w:rsidR="001B27E9">
        <w:rPr>
          <w:lang w:val="en-GB"/>
        </w:rPr>
        <w:t xml:space="preserve"> </w:t>
      </w:r>
      <w:r>
        <w:rPr>
          <w:rFonts w:hint="eastAsia"/>
          <w:lang w:val="en-GB"/>
        </w:rPr>
        <w:t>Considering the coupling between the sound pressure and the structure motion at the interface, the acoustic governing equation, namely the three-dimensional wave equation, is discretized.</w:t>
      </w:r>
      <w:r w:rsidR="001B27E9">
        <w:rPr>
          <w:lang w:val="en-GB"/>
        </w:rPr>
        <w:t xml:space="preserve"> </w:t>
      </w:r>
      <w:r>
        <w:rPr>
          <w:rFonts w:hint="eastAsia"/>
          <w:lang w:val="en-GB"/>
        </w:rPr>
        <w:t>Each node has four degrees of freedom, which are three displacement degrees of freedom and one pressure degree of freedom of node in XYZ direction.</w:t>
      </w:r>
      <w:r w:rsidR="001B27E9">
        <w:rPr>
          <w:lang w:val="en-GB"/>
        </w:rPr>
        <w:t xml:space="preserve"> </w:t>
      </w:r>
      <w:r>
        <w:rPr>
          <w:rFonts w:hint="eastAsia"/>
          <w:lang w:val="en-GB"/>
        </w:rPr>
        <w:t xml:space="preserve">After mesh division for solid and fluid, the number of Shell281 units of </w:t>
      </w:r>
      <w:r w:rsidR="00E37176">
        <w:rPr>
          <w:lang w:val="en-GB"/>
        </w:rPr>
        <w:t xml:space="preserve">the </w:t>
      </w:r>
      <w:r>
        <w:rPr>
          <w:rFonts w:hint="eastAsia"/>
          <w:lang w:val="en-GB"/>
        </w:rPr>
        <w:t>structural grid is 8437, and the number of Fluid220 units of water grid is 13600.</w:t>
      </w:r>
    </w:p>
    <w:p w:rsidR="008B04B2" w:rsidRDefault="00511CDD">
      <w:pPr>
        <w:pStyle w:val="Authornameandaffiliation"/>
        <w:spacing w:line="260" w:lineRule="exact"/>
        <w:ind w:left="0" w:firstLineChars="300" w:firstLine="600"/>
        <w:jc w:val="both"/>
        <w:rPr>
          <w:lang w:val="en-GB"/>
        </w:rPr>
      </w:pPr>
      <w:r>
        <w:rPr>
          <w:rFonts w:hint="eastAsia"/>
          <w:lang w:val="en-GB"/>
        </w:rPr>
        <w:t xml:space="preserve">The material parameters are set as follows: the five supporting tubes have the same material, and the material parameters are: Young's modulus E = 69GPa, Poisson's ratio V = 0.33, and density </w:t>
      </w:r>
      <w:proofErr w:type="spellStart"/>
      <w:r>
        <w:rPr>
          <w:rFonts w:hint="eastAsia"/>
          <w:lang w:val="en-GB"/>
        </w:rPr>
        <w:t>ρs</w:t>
      </w:r>
      <w:proofErr w:type="spellEnd"/>
      <w:r>
        <w:rPr>
          <w:rFonts w:hint="eastAsia"/>
          <w:lang w:val="en-GB"/>
        </w:rPr>
        <w:t xml:space="preserve"> = 2750 kg/m3.The material parameters in the sector region of the large ring domain are as follows: Young's modulus E = 206GPa, Poisson's ratio V = 0.3, and density </w:t>
      </w:r>
      <w:proofErr w:type="spellStart"/>
      <w:r>
        <w:rPr>
          <w:rFonts w:hint="eastAsia"/>
          <w:lang w:val="en-GB"/>
        </w:rPr>
        <w:t>ρs</w:t>
      </w:r>
      <w:proofErr w:type="spellEnd"/>
      <w:r>
        <w:rPr>
          <w:rFonts w:hint="eastAsia"/>
          <w:lang w:val="en-GB"/>
        </w:rPr>
        <w:t xml:space="preserve"> = 7850 kg/m3.The material parameters of water are as follows: kinematic viscosity coefficient VF = 1 mm2/s, density ρ F = 1000kg/m3, sound velocity C = 1400 m/s.</w:t>
      </w:r>
    </w:p>
    <w:p w:rsidR="008B04B2" w:rsidRDefault="00511CDD">
      <w:pPr>
        <w:pStyle w:val="Authornameandaffiliation"/>
        <w:spacing w:line="260" w:lineRule="exact"/>
        <w:ind w:left="0" w:firstLineChars="300" w:firstLine="600"/>
        <w:jc w:val="both"/>
        <w:rPr>
          <w:lang w:val="en-GB"/>
        </w:rPr>
      </w:pPr>
      <w:r>
        <w:rPr>
          <w:rFonts w:hint="eastAsia"/>
          <w:lang w:val="en-GB"/>
        </w:rPr>
        <w:t>Boundary condition setting: since the large-ring model is fixed on the ground through nuts, the bottom surface of the finite element model is fixed and constrained.</w:t>
      </w:r>
      <w:r w:rsidR="00E37176">
        <w:rPr>
          <w:lang w:val="en-GB"/>
        </w:rPr>
        <w:t xml:space="preserve"> </w:t>
      </w:r>
      <w:r>
        <w:rPr>
          <w:rFonts w:hint="eastAsia"/>
          <w:lang w:val="en-GB"/>
        </w:rPr>
        <w:t>At the same time, the wall surfaces of the five supporting cylinders contacting with water are all set as the fluid-structure coupling interface, and the contact surface between water and air is set as the free liquid surface.</w:t>
      </w:r>
    </w:p>
    <w:p w:rsidR="008B04B2" w:rsidRDefault="00511CDD">
      <w:pPr>
        <w:pStyle w:val="Authornameandaffiliation"/>
        <w:spacing w:line="260" w:lineRule="exact"/>
        <w:ind w:left="0" w:firstLineChars="300" w:firstLine="600"/>
        <w:jc w:val="both"/>
        <w:rPr>
          <w:rFonts w:eastAsia="宋体"/>
          <w:lang w:eastAsia="zh-CN"/>
        </w:rPr>
      </w:pPr>
      <w:r>
        <w:rPr>
          <w:rFonts w:hint="eastAsia"/>
          <w:lang w:val="en-GB"/>
        </w:rPr>
        <w:t xml:space="preserve">The following </w:t>
      </w:r>
      <w:proofErr w:type="gramStart"/>
      <w:r>
        <w:rPr>
          <w:rFonts w:hint="eastAsia"/>
          <w:lang w:val="en-GB"/>
        </w:rPr>
        <w:t>figure</w:t>
      </w:r>
      <w:r w:rsidR="00B13CAF">
        <w:rPr>
          <w:lang w:val="en-GB"/>
        </w:rPr>
        <w:t xml:space="preserve"> </w:t>
      </w:r>
      <w:r>
        <w:rPr>
          <w:rFonts w:hint="eastAsia"/>
          <w:lang w:val="en-GB"/>
        </w:rPr>
        <w:t xml:space="preserve"> is</w:t>
      </w:r>
      <w:proofErr w:type="gramEnd"/>
      <w:r>
        <w:rPr>
          <w:rFonts w:hint="eastAsia"/>
          <w:lang w:val="en-GB"/>
        </w:rPr>
        <w:t xml:space="preserve"> the schematic diagram of the finite element model</w:t>
      </w:r>
      <w:r>
        <w:rPr>
          <w:rFonts w:eastAsia="宋体" w:hint="eastAsia"/>
          <w:lang w:eastAsia="zh-CN"/>
        </w:rPr>
        <w:t>:</w:t>
      </w:r>
    </w:p>
    <w:p w:rsidR="00221FF2" w:rsidRDefault="00221FF2" w:rsidP="00DB64CC">
      <w:pPr>
        <w:pStyle w:val="Authornameandaffiliation"/>
        <w:keepNext/>
        <w:ind w:left="0" w:firstLineChars="300" w:firstLine="600"/>
        <w:jc w:val="center"/>
      </w:pPr>
      <w:r w:rsidRPr="00221FF2">
        <w:rPr>
          <w:rFonts w:eastAsia="宋体"/>
          <w:noProof/>
          <w:lang w:eastAsia="zh-CN"/>
        </w:rPr>
        <w:drawing>
          <wp:inline distT="0" distB="0" distL="0" distR="0">
            <wp:extent cx="3338588" cy="2876550"/>
            <wp:effectExtent l="0" t="0" r="0" b="0"/>
            <wp:docPr id="2" name="图片 2" descr="C:\Users\111\AppData\Local\Temp\WeChat Files\d735d1e6bb69cf87f952dd241ea2b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AppData\Local\Temp\WeChat Files\d735d1e6bb69cf87f952dd241ea2b9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83361" cy="2915127"/>
                    </a:xfrm>
                    <a:prstGeom prst="rect">
                      <a:avLst/>
                    </a:prstGeom>
                    <a:noFill/>
                    <a:ln>
                      <a:noFill/>
                    </a:ln>
                  </pic:spPr>
                </pic:pic>
              </a:graphicData>
            </a:graphic>
          </wp:inline>
        </w:drawing>
      </w:r>
    </w:p>
    <w:p w:rsidR="00B24F65" w:rsidRPr="00221FF2" w:rsidRDefault="00221FF2" w:rsidP="00221FF2">
      <w:pPr>
        <w:pStyle w:val="a6"/>
        <w:jc w:val="center"/>
        <w:rPr>
          <w:bCs w:val="0"/>
          <w:i/>
          <w:lang w:val="en-GB" w:eastAsia="es-ES"/>
        </w:rPr>
      </w:pPr>
      <w:r>
        <w:rPr>
          <w:bCs w:val="0"/>
          <w:i/>
          <w:lang w:val="en-GB" w:eastAsia="es-ES"/>
        </w:rPr>
        <w:t xml:space="preserve">       </w:t>
      </w:r>
      <w:r w:rsidRPr="00221FF2">
        <w:rPr>
          <w:bCs w:val="0"/>
          <w:i/>
          <w:lang w:val="en-GB" w:eastAsia="es-ES"/>
        </w:rPr>
        <w:t xml:space="preserve">Figure </w:t>
      </w:r>
      <w:r w:rsidRPr="00221FF2">
        <w:rPr>
          <w:bCs w:val="0"/>
          <w:i/>
          <w:lang w:val="en-GB" w:eastAsia="es-ES"/>
        </w:rPr>
        <w:fldChar w:fldCharType="begin"/>
      </w:r>
      <w:r w:rsidRPr="00221FF2">
        <w:rPr>
          <w:bCs w:val="0"/>
          <w:i/>
          <w:lang w:val="en-GB" w:eastAsia="es-ES"/>
        </w:rPr>
        <w:instrText xml:space="preserve"> SEQ Figure \* ARABIC </w:instrText>
      </w:r>
      <w:r w:rsidRPr="00221FF2">
        <w:rPr>
          <w:bCs w:val="0"/>
          <w:i/>
          <w:lang w:val="en-GB" w:eastAsia="es-ES"/>
        </w:rPr>
        <w:fldChar w:fldCharType="separate"/>
      </w:r>
      <w:r w:rsidR="00B13CAF">
        <w:rPr>
          <w:bCs w:val="0"/>
          <w:i/>
          <w:noProof/>
          <w:lang w:val="en-GB" w:eastAsia="es-ES"/>
        </w:rPr>
        <w:t>2</w:t>
      </w:r>
      <w:r w:rsidRPr="00221FF2">
        <w:rPr>
          <w:bCs w:val="0"/>
          <w:i/>
          <w:lang w:val="en-GB" w:eastAsia="es-ES"/>
        </w:rPr>
        <w:fldChar w:fldCharType="end"/>
      </w:r>
      <w:r w:rsidRPr="00221FF2">
        <w:rPr>
          <w:bCs w:val="0"/>
          <w:i/>
          <w:lang w:val="en-GB" w:eastAsia="es-ES"/>
        </w:rPr>
        <w:t xml:space="preserve"> finite element model</w:t>
      </w:r>
    </w:p>
    <w:p w:rsidR="006B53E5" w:rsidRDefault="00221FF2" w:rsidP="00DB64CC">
      <w:pPr>
        <w:pStyle w:val="Authornameandaffiliation"/>
        <w:keepNext/>
        <w:ind w:left="0" w:firstLineChars="300" w:firstLine="600"/>
        <w:jc w:val="center"/>
      </w:pPr>
      <w:r w:rsidRPr="00221FF2">
        <w:rPr>
          <w:noProof/>
          <w:lang w:eastAsia="zh-CN"/>
        </w:rPr>
        <w:lastRenderedPageBreak/>
        <w:drawing>
          <wp:inline distT="0" distB="0" distL="0" distR="0">
            <wp:extent cx="3495675" cy="2843082"/>
            <wp:effectExtent l="0" t="0" r="0" b="0"/>
            <wp:docPr id="5" name="图片 5" descr="C:\Users\111\AppData\Local\Temp\WeChat Files\d3744e6982ecf6817e1169a8bf5d1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11\AppData\Local\Temp\WeChat Files\d3744e6982ecf6817e1169a8bf5d1cb.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16041" cy="2859646"/>
                    </a:xfrm>
                    <a:prstGeom prst="rect">
                      <a:avLst/>
                    </a:prstGeom>
                    <a:noFill/>
                    <a:ln>
                      <a:noFill/>
                    </a:ln>
                  </pic:spPr>
                </pic:pic>
              </a:graphicData>
            </a:graphic>
          </wp:inline>
        </w:drawing>
      </w:r>
    </w:p>
    <w:p w:rsidR="008B04B2" w:rsidRPr="00B24F65" w:rsidRDefault="006B53E5" w:rsidP="00B24F65">
      <w:pPr>
        <w:pStyle w:val="a6"/>
        <w:ind w:firstLineChars="2000" w:firstLine="3600"/>
        <w:rPr>
          <w:bCs w:val="0"/>
          <w:i/>
          <w:lang w:val="en-GB" w:eastAsia="es-ES"/>
        </w:rPr>
      </w:pPr>
      <w:r w:rsidRPr="00B24F65">
        <w:rPr>
          <w:bCs w:val="0"/>
          <w:i/>
          <w:lang w:val="en-GB" w:eastAsia="es-ES"/>
        </w:rPr>
        <w:t xml:space="preserve">Figure </w:t>
      </w:r>
      <w:r w:rsidRPr="00B24F65">
        <w:rPr>
          <w:bCs w:val="0"/>
          <w:i/>
          <w:lang w:val="en-GB" w:eastAsia="es-ES"/>
        </w:rPr>
        <w:fldChar w:fldCharType="begin"/>
      </w:r>
      <w:r w:rsidRPr="00B24F65">
        <w:rPr>
          <w:bCs w:val="0"/>
          <w:i/>
          <w:lang w:val="en-GB" w:eastAsia="es-ES"/>
        </w:rPr>
        <w:instrText xml:space="preserve"> SEQ Figure \* ARABIC </w:instrText>
      </w:r>
      <w:r w:rsidRPr="00B24F65">
        <w:rPr>
          <w:bCs w:val="0"/>
          <w:i/>
          <w:lang w:val="en-GB" w:eastAsia="es-ES"/>
        </w:rPr>
        <w:fldChar w:fldCharType="separate"/>
      </w:r>
      <w:r w:rsidR="00B13CAF">
        <w:rPr>
          <w:bCs w:val="0"/>
          <w:i/>
          <w:noProof/>
          <w:lang w:val="en-GB" w:eastAsia="es-ES"/>
        </w:rPr>
        <w:t>3</w:t>
      </w:r>
      <w:r w:rsidRPr="00B24F65">
        <w:rPr>
          <w:bCs w:val="0"/>
          <w:i/>
          <w:lang w:val="en-GB" w:eastAsia="es-ES"/>
        </w:rPr>
        <w:fldChar w:fldCharType="end"/>
      </w:r>
      <w:r w:rsidR="00B24F65" w:rsidRPr="00B24F65">
        <w:rPr>
          <w:bCs w:val="0"/>
          <w:i/>
          <w:lang w:val="en-GB" w:eastAsia="es-ES"/>
        </w:rPr>
        <w:t xml:space="preserve"> Part of the cylinder is meshed</w:t>
      </w:r>
    </w:p>
    <w:p w:rsidR="00221FF2" w:rsidRDefault="00221FF2" w:rsidP="00A53C80">
      <w:pPr>
        <w:pStyle w:val="a1"/>
        <w:jc w:val="center"/>
      </w:pPr>
      <w:r w:rsidRPr="00221FF2">
        <w:rPr>
          <w:noProof/>
          <w:lang w:val="en-US" w:eastAsia="zh-CN"/>
        </w:rPr>
        <w:drawing>
          <wp:inline distT="0" distB="0" distL="0" distR="0">
            <wp:extent cx="3600450" cy="2874134"/>
            <wp:effectExtent l="0" t="0" r="0" b="2540"/>
            <wp:docPr id="4" name="图片 4" descr="C:\Users\111\AppData\Local\Temp\WeChat Files\01a7700e809b5e196df1b50d0e1af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1\AppData\Local\Temp\WeChat Files\01a7700e809b5e196df1b50d0e1af4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39733" cy="2905492"/>
                    </a:xfrm>
                    <a:prstGeom prst="rect">
                      <a:avLst/>
                    </a:prstGeom>
                    <a:noFill/>
                    <a:ln>
                      <a:noFill/>
                    </a:ln>
                  </pic:spPr>
                </pic:pic>
              </a:graphicData>
            </a:graphic>
          </wp:inline>
        </w:drawing>
      </w:r>
    </w:p>
    <w:p w:rsidR="008B04B2" w:rsidRDefault="00A53C80" w:rsidP="00221FF2">
      <w:pPr>
        <w:pStyle w:val="a6"/>
        <w:jc w:val="center"/>
        <w:rPr>
          <w:bCs w:val="0"/>
          <w:i/>
          <w:lang w:val="en-GB" w:eastAsia="es-ES"/>
        </w:rPr>
      </w:pPr>
      <w:r>
        <w:rPr>
          <w:bCs w:val="0"/>
          <w:i/>
          <w:lang w:val="en-GB" w:eastAsia="es-ES"/>
        </w:rPr>
        <w:t xml:space="preserve">              </w:t>
      </w:r>
      <w:r w:rsidR="00221FF2">
        <w:rPr>
          <w:bCs w:val="0"/>
          <w:i/>
          <w:lang w:val="en-GB" w:eastAsia="es-ES"/>
        </w:rPr>
        <w:t xml:space="preserve">  </w:t>
      </w:r>
      <w:r w:rsidR="00221FF2" w:rsidRPr="00221FF2">
        <w:rPr>
          <w:bCs w:val="0"/>
          <w:i/>
          <w:lang w:val="en-GB" w:eastAsia="es-ES"/>
        </w:rPr>
        <w:t xml:space="preserve">Figure </w:t>
      </w:r>
      <w:r w:rsidR="00221FF2" w:rsidRPr="00221FF2">
        <w:rPr>
          <w:bCs w:val="0"/>
          <w:i/>
          <w:lang w:val="en-GB" w:eastAsia="es-ES"/>
        </w:rPr>
        <w:fldChar w:fldCharType="begin"/>
      </w:r>
      <w:r w:rsidR="00221FF2" w:rsidRPr="00221FF2">
        <w:rPr>
          <w:bCs w:val="0"/>
          <w:i/>
          <w:lang w:val="en-GB" w:eastAsia="es-ES"/>
        </w:rPr>
        <w:instrText xml:space="preserve"> SEQ Figure \* ARABIC </w:instrText>
      </w:r>
      <w:r w:rsidR="00221FF2" w:rsidRPr="00221FF2">
        <w:rPr>
          <w:bCs w:val="0"/>
          <w:i/>
          <w:lang w:val="en-GB" w:eastAsia="es-ES"/>
        </w:rPr>
        <w:fldChar w:fldCharType="separate"/>
      </w:r>
      <w:r w:rsidR="00B13CAF">
        <w:rPr>
          <w:bCs w:val="0"/>
          <w:i/>
          <w:noProof/>
          <w:lang w:val="en-GB" w:eastAsia="es-ES"/>
        </w:rPr>
        <w:t>4</w:t>
      </w:r>
      <w:r w:rsidR="00221FF2" w:rsidRPr="00221FF2">
        <w:rPr>
          <w:bCs w:val="0"/>
          <w:i/>
          <w:lang w:val="en-GB" w:eastAsia="es-ES"/>
        </w:rPr>
        <w:fldChar w:fldCharType="end"/>
      </w:r>
      <w:r w:rsidR="00221FF2" w:rsidRPr="00221FF2">
        <w:rPr>
          <w:bCs w:val="0"/>
          <w:i/>
          <w:lang w:val="en-GB" w:eastAsia="es-ES"/>
        </w:rPr>
        <w:t xml:space="preserve"> Finite element model meshing</w:t>
      </w:r>
    </w:p>
    <w:p w:rsidR="00DB64CC" w:rsidRDefault="00DB64CC" w:rsidP="00DB64CC">
      <w:pPr>
        <w:keepNext/>
        <w:jc w:val="center"/>
      </w:pPr>
      <w:r>
        <w:rPr>
          <w:rFonts w:eastAsiaTheme="minorEastAsia" w:hint="eastAsia"/>
          <w:lang w:eastAsia="zh-CN"/>
        </w:rPr>
        <w:t xml:space="preserve"> </w:t>
      </w:r>
      <w:r>
        <w:rPr>
          <w:rFonts w:eastAsiaTheme="minorEastAsia"/>
          <w:lang w:eastAsia="zh-CN"/>
        </w:rPr>
        <w:t xml:space="preserve">       </w:t>
      </w:r>
      <w:r w:rsidR="004513B4">
        <w:rPr>
          <w:noProof/>
          <w:lang w:val="en-US" w:eastAsia="zh-CN"/>
        </w:rPr>
        <w:drawing>
          <wp:inline distT="0" distB="0" distL="0" distR="0" wp14:anchorId="5DEE019F" wp14:editId="0FEEFCCC">
            <wp:extent cx="3249486" cy="2133600"/>
            <wp:effectExtent l="0" t="0" r="825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89308" cy="2159747"/>
                    </a:xfrm>
                    <a:prstGeom prst="rect">
                      <a:avLst/>
                    </a:prstGeom>
                  </pic:spPr>
                </pic:pic>
              </a:graphicData>
            </a:graphic>
          </wp:inline>
        </w:drawing>
      </w:r>
    </w:p>
    <w:p w:rsidR="004513B4" w:rsidRPr="00DB64CC" w:rsidRDefault="00DB64CC" w:rsidP="00DB64CC">
      <w:pPr>
        <w:pStyle w:val="a6"/>
        <w:jc w:val="center"/>
        <w:rPr>
          <w:bCs w:val="0"/>
          <w:i/>
          <w:lang w:val="en-GB" w:eastAsia="es-ES"/>
        </w:rPr>
      </w:pPr>
      <w:r>
        <w:rPr>
          <w:bCs w:val="0"/>
          <w:i/>
          <w:lang w:val="en-GB" w:eastAsia="es-ES"/>
        </w:rPr>
        <w:t xml:space="preserve">              </w:t>
      </w:r>
      <w:r w:rsidRPr="00DB64CC">
        <w:rPr>
          <w:bCs w:val="0"/>
          <w:i/>
          <w:lang w:val="en-GB" w:eastAsia="es-ES"/>
        </w:rPr>
        <w:t xml:space="preserve">Figure </w:t>
      </w:r>
      <w:r w:rsidRPr="00DB64CC">
        <w:rPr>
          <w:bCs w:val="0"/>
          <w:i/>
          <w:lang w:val="en-GB" w:eastAsia="es-ES"/>
        </w:rPr>
        <w:fldChar w:fldCharType="begin"/>
      </w:r>
      <w:r w:rsidRPr="00DB64CC">
        <w:rPr>
          <w:bCs w:val="0"/>
          <w:i/>
          <w:lang w:val="en-GB" w:eastAsia="es-ES"/>
        </w:rPr>
        <w:instrText xml:space="preserve"> SEQ Figure \* ARABIC </w:instrText>
      </w:r>
      <w:r w:rsidRPr="00DB64CC">
        <w:rPr>
          <w:bCs w:val="0"/>
          <w:i/>
          <w:lang w:val="en-GB" w:eastAsia="es-ES"/>
        </w:rPr>
        <w:fldChar w:fldCharType="separate"/>
      </w:r>
      <w:r w:rsidR="00B13CAF">
        <w:rPr>
          <w:bCs w:val="0"/>
          <w:i/>
          <w:noProof/>
          <w:lang w:val="en-GB" w:eastAsia="es-ES"/>
        </w:rPr>
        <w:t>5</w:t>
      </w:r>
      <w:r w:rsidRPr="00DB64CC">
        <w:rPr>
          <w:bCs w:val="0"/>
          <w:i/>
          <w:lang w:val="en-GB" w:eastAsia="es-ES"/>
        </w:rPr>
        <w:fldChar w:fldCharType="end"/>
      </w:r>
      <w:r w:rsidRPr="00DB64CC">
        <w:rPr>
          <w:bCs w:val="0"/>
          <w:i/>
          <w:lang w:val="en-GB" w:eastAsia="es-ES"/>
        </w:rPr>
        <w:t xml:space="preserve"> Fluid section meshes</w:t>
      </w:r>
    </w:p>
    <w:p w:rsidR="008B04B2" w:rsidRDefault="00221FF2" w:rsidP="00221FF2">
      <w:pPr>
        <w:pStyle w:val="3"/>
      </w:pPr>
      <w:r w:rsidRPr="00221FF2">
        <w:t xml:space="preserve"> Setting of working conditions</w:t>
      </w:r>
    </w:p>
    <w:p w:rsidR="00DB64CC" w:rsidRDefault="00892F90" w:rsidP="00892F90">
      <w:pPr>
        <w:pStyle w:val="Authornameandaffiliation"/>
        <w:ind w:left="0" w:firstLineChars="300" w:firstLine="600"/>
        <w:jc w:val="both"/>
        <w:rPr>
          <w:noProof/>
          <w:lang w:eastAsia="zh-CN"/>
        </w:rPr>
      </w:pPr>
      <w:r w:rsidRPr="00892F90">
        <w:rPr>
          <w:lang w:val="en-GB"/>
        </w:rPr>
        <w:lastRenderedPageBreak/>
        <w:t xml:space="preserve">In this finite element calculation, since the main vibration mode of the supporting cylinder of the main pump under earthquake action is mainly </w:t>
      </w:r>
      <w:r w:rsidR="00B13CAF">
        <w:rPr>
          <w:lang w:val="en-GB"/>
        </w:rPr>
        <w:t>beam-type vibration</w:t>
      </w:r>
      <w:r w:rsidRPr="00892F90">
        <w:rPr>
          <w:lang w:val="en-GB"/>
        </w:rPr>
        <w:t xml:space="preserve"> (</w:t>
      </w:r>
      <w:r w:rsidR="00697447">
        <w:rPr>
          <w:lang w:val="en-GB"/>
        </w:rPr>
        <w:fldChar w:fldCharType="begin"/>
      </w:r>
      <w:r w:rsidR="00697447">
        <w:rPr>
          <w:lang w:val="en-GB"/>
        </w:rPr>
        <w:instrText xml:space="preserve"> REF _Ref73366870 \h </w:instrText>
      </w:r>
      <w:r w:rsidR="00697447">
        <w:rPr>
          <w:lang w:val="en-GB"/>
        </w:rPr>
      </w:r>
      <w:r w:rsidR="00697447">
        <w:rPr>
          <w:lang w:val="en-GB"/>
        </w:rPr>
        <w:fldChar w:fldCharType="separate"/>
      </w:r>
      <w:r w:rsidR="00B13CAF" w:rsidRPr="00E10067">
        <w:rPr>
          <w:bCs/>
          <w:i/>
          <w:lang w:val="en-GB" w:eastAsia="es-ES"/>
        </w:rPr>
        <w:t xml:space="preserve">Figure </w:t>
      </w:r>
      <w:r w:rsidR="00B13CAF">
        <w:rPr>
          <w:bCs/>
          <w:i/>
          <w:noProof/>
          <w:lang w:val="en-GB" w:eastAsia="es-ES"/>
        </w:rPr>
        <w:t>6</w:t>
      </w:r>
      <w:r w:rsidR="00697447">
        <w:rPr>
          <w:lang w:val="en-GB"/>
        </w:rPr>
        <w:fldChar w:fldCharType="end"/>
      </w:r>
      <w:r w:rsidRPr="00892F90">
        <w:rPr>
          <w:lang w:val="en-GB"/>
        </w:rPr>
        <w:t xml:space="preserve">), the additional mass of </w:t>
      </w:r>
      <w:r w:rsidR="00B13CAF">
        <w:rPr>
          <w:lang w:val="en-GB"/>
        </w:rPr>
        <w:t>beam-type vibration</w:t>
      </w:r>
      <w:r w:rsidRPr="00892F90">
        <w:rPr>
          <w:lang w:val="en-GB"/>
        </w:rPr>
        <w:t xml:space="preserve"> is mainly studied.</w:t>
      </w:r>
      <w:r w:rsidR="00E37176">
        <w:rPr>
          <w:lang w:val="en-GB"/>
        </w:rPr>
        <w:t xml:space="preserve"> </w:t>
      </w:r>
      <w:r w:rsidRPr="00892F90">
        <w:rPr>
          <w:lang w:val="en-GB"/>
        </w:rPr>
        <w:t xml:space="preserve">Two working conditions with or without other reactor components and three working conditions with different liquid levels were designed to explore the fluid-structure coupling </w:t>
      </w:r>
      <w:r>
        <w:rPr>
          <w:lang w:val="en-GB"/>
        </w:rPr>
        <w:t>effect of the main pump support</w:t>
      </w:r>
      <w:r w:rsidR="00175570">
        <w:rPr>
          <w:lang w:val="en-GB"/>
        </w:rPr>
        <w:t xml:space="preserve"> </w:t>
      </w:r>
      <w:r w:rsidRPr="00892F90">
        <w:rPr>
          <w:lang w:val="en-GB"/>
        </w:rPr>
        <w:t>cylinder.</w:t>
      </w:r>
      <w:r w:rsidR="00E37176">
        <w:rPr>
          <w:lang w:val="en-GB"/>
        </w:rPr>
        <w:t xml:space="preserve"> </w:t>
      </w:r>
      <w:r w:rsidRPr="00892F90">
        <w:rPr>
          <w:lang w:val="en-GB"/>
        </w:rPr>
        <w:t>In addition, no water condition is also designed to compare with it.</w:t>
      </w:r>
    </w:p>
    <w:p w:rsidR="00DB64CC" w:rsidRDefault="00DB64CC" w:rsidP="00DB64CC">
      <w:pPr>
        <w:pStyle w:val="Authornameandaffiliation"/>
        <w:keepNext/>
        <w:ind w:left="0" w:firstLineChars="300" w:firstLine="600"/>
        <w:jc w:val="center"/>
      </w:pPr>
      <w:r w:rsidRPr="00DB64CC">
        <w:rPr>
          <w:noProof/>
          <w:lang w:eastAsia="zh-CN"/>
        </w:rPr>
        <w:drawing>
          <wp:inline distT="0" distB="0" distL="0" distR="0">
            <wp:extent cx="990600" cy="2266315"/>
            <wp:effectExtent l="0" t="0" r="0" b="635"/>
            <wp:docPr id="7" name="图片 7" descr="C:\Users\111\AppData\Local\Temp\WeChat Files\0e0582d8f86d459c229d2d88e999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11\AppData\Local\Temp\WeChat Files\0e0582d8f86d459c229d2d88e999e81.png"/>
                    <pic:cNvPicPr>
                      <a:picLocks noChangeAspect="1" noChangeArrowheads="1"/>
                    </pic:cNvPicPr>
                  </pic:nvPicPr>
                  <pic:blipFill rotWithShape="1">
                    <a:blip r:embed="rId21">
                      <a:extLst>
                        <a:ext uri="{28A0092B-C50C-407E-A947-70E740481C1C}">
                          <a14:useLocalDpi xmlns:a14="http://schemas.microsoft.com/office/drawing/2010/main" val="0"/>
                        </a:ext>
                      </a:extLst>
                    </a:blip>
                    <a:srcRect l="30072" r="27662"/>
                    <a:stretch/>
                  </pic:blipFill>
                  <pic:spPr bwMode="auto">
                    <a:xfrm>
                      <a:off x="0" y="0"/>
                      <a:ext cx="992550" cy="2270777"/>
                    </a:xfrm>
                    <a:prstGeom prst="rect">
                      <a:avLst/>
                    </a:prstGeom>
                    <a:noFill/>
                    <a:ln>
                      <a:noFill/>
                    </a:ln>
                    <a:extLst>
                      <a:ext uri="{53640926-AAD7-44D8-BBD7-CCE9431645EC}">
                        <a14:shadowObscured xmlns:a14="http://schemas.microsoft.com/office/drawing/2010/main"/>
                      </a:ext>
                    </a:extLst>
                  </pic:spPr>
                </pic:pic>
              </a:graphicData>
            </a:graphic>
          </wp:inline>
        </w:drawing>
      </w:r>
    </w:p>
    <w:p w:rsidR="004513B4" w:rsidRPr="00E10067" w:rsidRDefault="00E10067" w:rsidP="00DB64CC">
      <w:pPr>
        <w:pStyle w:val="a6"/>
        <w:jc w:val="center"/>
        <w:rPr>
          <w:bCs w:val="0"/>
          <w:i/>
          <w:lang w:val="en-GB" w:eastAsia="es-ES"/>
        </w:rPr>
      </w:pPr>
      <w:r>
        <w:t xml:space="preserve">       </w:t>
      </w:r>
      <w:bookmarkStart w:id="4" w:name="_Ref73366870"/>
      <w:r w:rsidR="00DB64CC" w:rsidRPr="00E10067">
        <w:rPr>
          <w:bCs w:val="0"/>
          <w:i/>
          <w:lang w:val="en-GB" w:eastAsia="es-ES"/>
        </w:rPr>
        <w:t xml:space="preserve">Figure </w:t>
      </w:r>
      <w:r w:rsidR="00DB64CC" w:rsidRPr="00E10067">
        <w:rPr>
          <w:bCs w:val="0"/>
          <w:i/>
          <w:lang w:val="en-GB" w:eastAsia="es-ES"/>
        </w:rPr>
        <w:fldChar w:fldCharType="begin"/>
      </w:r>
      <w:r w:rsidR="00DB64CC" w:rsidRPr="00E10067">
        <w:rPr>
          <w:bCs w:val="0"/>
          <w:i/>
          <w:lang w:val="en-GB" w:eastAsia="es-ES"/>
        </w:rPr>
        <w:instrText xml:space="preserve"> SEQ Figure \* ARABIC </w:instrText>
      </w:r>
      <w:r w:rsidR="00DB64CC" w:rsidRPr="00E10067">
        <w:rPr>
          <w:bCs w:val="0"/>
          <w:i/>
          <w:lang w:val="en-GB" w:eastAsia="es-ES"/>
        </w:rPr>
        <w:fldChar w:fldCharType="separate"/>
      </w:r>
      <w:r w:rsidR="00B13CAF">
        <w:rPr>
          <w:bCs w:val="0"/>
          <w:i/>
          <w:noProof/>
          <w:lang w:val="en-GB" w:eastAsia="es-ES"/>
        </w:rPr>
        <w:t>6</w:t>
      </w:r>
      <w:r w:rsidR="00DB64CC" w:rsidRPr="00E10067">
        <w:rPr>
          <w:bCs w:val="0"/>
          <w:i/>
          <w:lang w:val="en-GB" w:eastAsia="es-ES"/>
        </w:rPr>
        <w:fldChar w:fldCharType="end"/>
      </w:r>
      <w:bookmarkEnd w:id="4"/>
      <w:r w:rsidR="00DB64CC" w:rsidRPr="00E10067">
        <w:rPr>
          <w:bCs w:val="0"/>
          <w:i/>
          <w:lang w:val="en-GB" w:eastAsia="es-ES"/>
        </w:rPr>
        <w:t xml:space="preserve"> </w:t>
      </w:r>
      <w:r w:rsidRPr="00E10067">
        <w:rPr>
          <w:bCs w:val="0"/>
          <w:i/>
          <w:lang w:val="en-GB" w:eastAsia="es-ES"/>
        </w:rPr>
        <w:t xml:space="preserve">Sketch of </w:t>
      </w:r>
      <w:r w:rsidR="00B13CAF">
        <w:rPr>
          <w:bCs w:val="0"/>
          <w:i/>
          <w:lang w:val="en-GB" w:eastAsia="es-ES"/>
        </w:rPr>
        <w:t>beam-type vibration</w:t>
      </w:r>
    </w:p>
    <w:p w:rsidR="004513B4" w:rsidRDefault="00473620" w:rsidP="00697447">
      <w:pPr>
        <w:pStyle w:val="a1"/>
        <w:ind w:firstLine="0"/>
        <w:jc w:val="center"/>
        <w:rPr>
          <w:rFonts w:ascii="宋体" w:eastAsia="宋体" w:hAnsi="宋体"/>
        </w:rPr>
      </w:pPr>
      <w:r>
        <w:t>TABLE</w:t>
      </w:r>
      <w:r w:rsidR="00E10067">
        <w:t xml:space="preserve"> </w:t>
      </w:r>
      <w:r w:rsidR="00E10067">
        <w:fldChar w:fldCharType="begin"/>
      </w:r>
      <w:r w:rsidR="00E10067">
        <w:instrText xml:space="preserve"> SEQ Table \* ARABIC </w:instrText>
      </w:r>
      <w:r w:rsidR="00E10067">
        <w:fldChar w:fldCharType="separate"/>
      </w:r>
      <w:r w:rsidR="00B13CAF">
        <w:rPr>
          <w:noProof/>
        </w:rPr>
        <w:t>2</w:t>
      </w:r>
      <w:r w:rsidR="00E10067">
        <w:fldChar w:fldCharType="end"/>
      </w:r>
      <w:r w:rsidR="00E10067" w:rsidRPr="00E10067">
        <w:t xml:space="preserve"> </w:t>
      </w:r>
      <w:r w:rsidR="00697447" w:rsidRPr="00697447">
        <w:t>C</w:t>
      </w:r>
      <w:r>
        <w:t>ONDITIONS SET</w:t>
      </w:r>
    </w:p>
    <w:tbl>
      <w:tblPr>
        <w:tblStyle w:val="af4"/>
        <w:tblW w:w="58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4"/>
        <w:gridCol w:w="1065"/>
        <w:gridCol w:w="1172"/>
        <w:gridCol w:w="816"/>
        <w:gridCol w:w="662"/>
        <w:gridCol w:w="1038"/>
      </w:tblGrid>
      <w:tr w:rsidR="00E10067" w:rsidTr="00455637">
        <w:trPr>
          <w:jc w:val="center"/>
        </w:trPr>
        <w:tc>
          <w:tcPr>
            <w:tcW w:w="1114" w:type="dxa"/>
            <w:tcBorders>
              <w:top w:val="single" w:sz="4" w:space="0" w:color="auto"/>
              <w:bottom w:val="single" w:sz="4" w:space="0" w:color="auto"/>
            </w:tcBorders>
            <w:shd w:val="clear" w:color="auto" w:fill="auto"/>
          </w:tcPr>
          <w:p w:rsidR="004513B4" w:rsidRDefault="00E10067" w:rsidP="00E10067">
            <w:pPr>
              <w:pStyle w:val="a1"/>
              <w:ind w:firstLine="0"/>
            </w:pPr>
            <w:r>
              <w:t xml:space="preserve">Test </w:t>
            </w:r>
            <w:r w:rsidRPr="00E10067">
              <w:t>condition</w:t>
            </w:r>
          </w:p>
        </w:tc>
        <w:tc>
          <w:tcPr>
            <w:tcW w:w="1065" w:type="dxa"/>
            <w:tcBorders>
              <w:top w:val="single" w:sz="4" w:space="0" w:color="auto"/>
              <w:bottom w:val="single" w:sz="4" w:space="0" w:color="auto"/>
            </w:tcBorders>
            <w:shd w:val="clear" w:color="auto" w:fill="auto"/>
          </w:tcPr>
          <w:p w:rsidR="004513B4" w:rsidRDefault="00E10067" w:rsidP="00511CDD">
            <w:pPr>
              <w:jc w:val="center"/>
            </w:pPr>
            <w:r w:rsidRPr="00E10067">
              <w:rPr>
                <w:sz w:val="20"/>
              </w:rPr>
              <w:t>Presence of water</w:t>
            </w:r>
          </w:p>
        </w:tc>
        <w:tc>
          <w:tcPr>
            <w:tcW w:w="1172" w:type="dxa"/>
            <w:tcBorders>
              <w:top w:val="single" w:sz="4" w:space="0" w:color="auto"/>
              <w:bottom w:val="single" w:sz="4" w:space="0" w:color="auto"/>
            </w:tcBorders>
            <w:shd w:val="clear" w:color="auto" w:fill="auto"/>
          </w:tcPr>
          <w:p w:rsidR="004513B4" w:rsidRPr="00E10067" w:rsidRDefault="00E10067" w:rsidP="00511CDD">
            <w:pPr>
              <w:jc w:val="center"/>
              <w:rPr>
                <w:sz w:val="20"/>
              </w:rPr>
            </w:pPr>
            <w:r w:rsidRPr="00E10067">
              <w:rPr>
                <w:sz w:val="20"/>
              </w:rPr>
              <w:t> </w:t>
            </w:r>
            <w:hyperlink r:id="rId22" w:history="1">
              <w:r w:rsidRPr="00E10067">
                <w:rPr>
                  <w:sz w:val="20"/>
                </w:rPr>
                <w:t>main</w:t>
              </w:r>
            </w:hyperlink>
            <w:r w:rsidRPr="00E10067">
              <w:rPr>
                <w:sz w:val="20"/>
              </w:rPr>
              <w:t> </w:t>
            </w:r>
            <w:hyperlink r:id="rId23" w:history="1">
              <w:r w:rsidRPr="00E10067">
                <w:rPr>
                  <w:sz w:val="20"/>
                </w:rPr>
                <w:t>pump</w:t>
              </w:r>
            </w:hyperlink>
          </w:p>
        </w:tc>
        <w:tc>
          <w:tcPr>
            <w:tcW w:w="816" w:type="dxa"/>
            <w:tcBorders>
              <w:top w:val="single" w:sz="4" w:space="0" w:color="auto"/>
              <w:bottom w:val="single" w:sz="4" w:space="0" w:color="auto"/>
            </w:tcBorders>
            <w:shd w:val="clear" w:color="auto" w:fill="auto"/>
          </w:tcPr>
          <w:p w:rsidR="004513B4" w:rsidRPr="00E10067" w:rsidRDefault="004513B4" w:rsidP="00511CDD">
            <w:pPr>
              <w:jc w:val="center"/>
              <w:rPr>
                <w:sz w:val="20"/>
              </w:rPr>
            </w:pPr>
            <w:r w:rsidRPr="00E10067">
              <w:rPr>
                <w:rFonts w:hint="eastAsia"/>
                <w:sz w:val="20"/>
              </w:rPr>
              <w:t>I</w:t>
            </w:r>
            <w:r w:rsidRPr="00E10067">
              <w:rPr>
                <w:sz w:val="20"/>
              </w:rPr>
              <w:t>HX</w:t>
            </w:r>
          </w:p>
        </w:tc>
        <w:tc>
          <w:tcPr>
            <w:tcW w:w="662" w:type="dxa"/>
            <w:tcBorders>
              <w:top w:val="single" w:sz="4" w:space="0" w:color="auto"/>
              <w:bottom w:val="single" w:sz="4" w:space="0" w:color="auto"/>
            </w:tcBorders>
            <w:shd w:val="clear" w:color="auto" w:fill="auto"/>
          </w:tcPr>
          <w:p w:rsidR="004513B4" w:rsidRPr="00E10067" w:rsidRDefault="004513B4" w:rsidP="00511CDD">
            <w:pPr>
              <w:jc w:val="center"/>
              <w:rPr>
                <w:sz w:val="20"/>
              </w:rPr>
            </w:pPr>
            <w:r w:rsidRPr="00E10067">
              <w:rPr>
                <w:rFonts w:hint="eastAsia"/>
                <w:sz w:val="20"/>
              </w:rPr>
              <w:t>D</w:t>
            </w:r>
            <w:r w:rsidRPr="00E10067">
              <w:rPr>
                <w:sz w:val="20"/>
              </w:rPr>
              <w:t>HX</w:t>
            </w:r>
          </w:p>
        </w:tc>
        <w:tc>
          <w:tcPr>
            <w:tcW w:w="1038" w:type="dxa"/>
            <w:tcBorders>
              <w:top w:val="single" w:sz="4" w:space="0" w:color="auto"/>
              <w:bottom w:val="single" w:sz="4" w:space="0" w:color="auto"/>
            </w:tcBorders>
          </w:tcPr>
          <w:p w:rsidR="004513B4" w:rsidRDefault="00E10067" w:rsidP="00511CDD">
            <w:pPr>
              <w:jc w:val="center"/>
            </w:pPr>
            <w:r w:rsidRPr="00E10067">
              <w:rPr>
                <w:sz w:val="20"/>
              </w:rPr>
              <w:t>Liquid level height</w:t>
            </w:r>
            <w:r w:rsidRPr="00E10067">
              <w:rPr>
                <w:rFonts w:hint="eastAsia"/>
                <w:sz w:val="20"/>
              </w:rPr>
              <w:t xml:space="preserve"> </w:t>
            </w:r>
            <w:r w:rsidR="004513B4">
              <w:rPr>
                <w:rFonts w:hint="eastAsia"/>
                <w:lang w:val="en-US" w:eastAsia="zh-CN"/>
              </w:rPr>
              <w:t>/m</w:t>
            </w:r>
          </w:p>
        </w:tc>
      </w:tr>
      <w:tr w:rsidR="00E10067" w:rsidTr="00455637">
        <w:trPr>
          <w:jc w:val="center"/>
        </w:trPr>
        <w:tc>
          <w:tcPr>
            <w:tcW w:w="1114" w:type="dxa"/>
            <w:tcBorders>
              <w:top w:val="single" w:sz="4" w:space="0" w:color="auto"/>
            </w:tcBorders>
            <w:shd w:val="clear" w:color="auto" w:fill="auto"/>
          </w:tcPr>
          <w:p w:rsidR="004513B4" w:rsidRDefault="004513B4" w:rsidP="00511CDD">
            <w:pPr>
              <w:jc w:val="center"/>
              <w:rPr>
                <w:color w:val="000000" w:themeColor="text1"/>
              </w:rPr>
            </w:pPr>
            <w:r>
              <w:rPr>
                <w:color w:val="000000" w:themeColor="text1"/>
              </w:rPr>
              <w:t>1</w:t>
            </w:r>
          </w:p>
        </w:tc>
        <w:tc>
          <w:tcPr>
            <w:tcW w:w="1065" w:type="dxa"/>
            <w:tcBorders>
              <w:top w:val="single" w:sz="4" w:space="0" w:color="auto"/>
            </w:tcBorders>
            <w:shd w:val="clear" w:color="auto" w:fill="auto"/>
          </w:tcPr>
          <w:p w:rsidR="004513B4" w:rsidRDefault="004513B4" w:rsidP="00511CDD">
            <w:pPr>
              <w:jc w:val="center"/>
            </w:pPr>
            <w:r>
              <w:rPr>
                <w:rFonts w:hint="eastAsia"/>
              </w:rPr>
              <w:t>○</w:t>
            </w:r>
          </w:p>
        </w:tc>
        <w:tc>
          <w:tcPr>
            <w:tcW w:w="1172" w:type="dxa"/>
            <w:tcBorders>
              <w:top w:val="single" w:sz="4" w:space="0" w:color="auto"/>
            </w:tcBorders>
            <w:shd w:val="clear" w:color="auto" w:fill="auto"/>
          </w:tcPr>
          <w:p w:rsidR="004513B4" w:rsidRDefault="004513B4" w:rsidP="00511CDD">
            <w:pPr>
              <w:jc w:val="center"/>
            </w:pPr>
            <w:r>
              <w:rPr>
                <w:rFonts w:hint="eastAsia"/>
              </w:rPr>
              <w:t>√</w:t>
            </w:r>
          </w:p>
        </w:tc>
        <w:tc>
          <w:tcPr>
            <w:tcW w:w="816" w:type="dxa"/>
            <w:tcBorders>
              <w:top w:val="single" w:sz="4" w:space="0" w:color="auto"/>
            </w:tcBorders>
            <w:shd w:val="clear" w:color="auto" w:fill="auto"/>
          </w:tcPr>
          <w:p w:rsidR="004513B4" w:rsidRDefault="004513B4" w:rsidP="00511CDD">
            <w:pPr>
              <w:jc w:val="center"/>
              <w:rPr>
                <w:b/>
              </w:rPr>
            </w:pPr>
            <w:r>
              <w:rPr>
                <w:rFonts w:hint="eastAsia"/>
              </w:rPr>
              <w:t>○</w:t>
            </w:r>
          </w:p>
        </w:tc>
        <w:tc>
          <w:tcPr>
            <w:tcW w:w="662" w:type="dxa"/>
            <w:tcBorders>
              <w:top w:val="single" w:sz="4" w:space="0" w:color="auto"/>
            </w:tcBorders>
            <w:shd w:val="clear" w:color="auto" w:fill="auto"/>
          </w:tcPr>
          <w:p w:rsidR="004513B4" w:rsidRDefault="004513B4" w:rsidP="00511CDD">
            <w:pPr>
              <w:jc w:val="center"/>
              <w:rPr>
                <w:b/>
              </w:rPr>
            </w:pPr>
            <w:r>
              <w:rPr>
                <w:rFonts w:hint="eastAsia"/>
              </w:rPr>
              <w:t>○</w:t>
            </w:r>
          </w:p>
        </w:tc>
        <w:tc>
          <w:tcPr>
            <w:tcW w:w="1038" w:type="dxa"/>
            <w:tcBorders>
              <w:top w:val="single" w:sz="4" w:space="0" w:color="auto"/>
            </w:tcBorders>
          </w:tcPr>
          <w:p w:rsidR="004513B4" w:rsidRDefault="004513B4" w:rsidP="00511CDD">
            <w:pPr>
              <w:jc w:val="center"/>
            </w:pPr>
            <w:r>
              <w:rPr>
                <w:rFonts w:hint="eastAsia"/>
              </w:rPr>
              <w:t>○</w:t>
            </w:r>
          </w:p>
        </w:tc>
      </w:tr>
      <w:tr w:rsidR="00E10067" w:rsidTr="00455637">
        <w:trPr>
          <w:trHeight w:val="300"/>
          <w:jc w:val="center"/>
        </w:trPr>
        <w:tc>
          <w:tcPr>
            <w:tcW w:w="1114" w:type="dxa"/>
            <w:shd w:val="clear" w:color="auto" w:fill="auto"/>
          </w:tcPr>
          <w:p w:rsidR="004513B4" w:rsidRDefault="004513B4" w:rsidP="00511CDD">
            <w:pPr>
              <w:jc w:val="center"/>
              <w:rPr>
                <w:color w:val="000000" w:themeColor="text1"/>
              </w:rPr>
            </w:pPr>
            <w:bookmarkStart w:id="5" w:name="OLE_LINK2" w:colFirst="1" w:colLast="6"/>
            <w:r>
              <w:rPr>
                <w:color w:val="000000" w:themeColor="text1"/>
              </w:rPr>
              <w:t>2</w:t>
            </w:r>
          </w:p>
        </w:tc>
        <w:tc>
          <w:tcPr>
            <w:tcW w:w="1065" w:type="dxa"/>
            <w:shd w:val="clear" w:color="auto" w:fill="auto"/>
          </w:tcPr>
          <w:p w:rsidR="004513B4" w:rsidRDefault="004513B4" w:rsidP="00511CDD">
            <w:pPr>
              <w:jc w:val="center"/>
            </w:pPr>
            <w:r>
              <w:rPr>
                <w:rFonts w:hint="eastAsia"/>
              </w:rPr>
              <w:t>√</w:t>
            </w:r>
          </w:p>
        </w:tc>
        <w:tc>
          <w:tcPr>
            <w:tcW w:w="1172" w:type="dxa"/>
            <w:shd w:val="clear" w:color="auto" w:fill="auto"/>
          </w:tcPr>
          <w:p w:rsidR="004513B4" w:rsidRDefault="004513B4" w:rsidP="00511CDD">
            <w:pPr>
              <w:jc w:val="center"/>
            </w:pPr>
            <w:r>
              <w:rPr>
                <w:rFonts w:hint="eastAsia"/>
              </w:rPr>
              <w:t>√</w:t>
            </w:r>
          </w:p>
        </w:tc>
        <w:tc>
          <w:tcPr>
            <w:tcW w:w="816" w:type="dxa"/>
            <w:shd w:val="clear" w:color="auto" w:fill="auto"/>
          </w:tcPr>
          <w:p w:rsidR="004513B4" w:rsidRDefault="004513B4" w:rsidP="00511CDD">
            <w:pPr>
              <w:jc w:val="center"/>
            </w:pPr>
            <w:r>
              <w:rPr>
                <w:rFonts w:hint="eastAsia"/>
              </w:rPr>
              <w:t>○</w:t>
            </w:r>
          </w:p>
        </w:tc>
        <w:tc>
          <w:tcPr>
            <w:tcW w:w="662" w:type="dxa"/>
            <w:shd w:val="clear" w:color="auto" w:fill="auto"/>
          </w:tcPr>
          <w:p w:rsidR="004513B4" w:rsidRDefault="004513B4" w:rsidP="00511CDD">
            <w:pPr>
              <w:jc w:val="center"/>
            </w:pPr>
            <w:r>
              <w:rPr>
                <w:rFonts w:hint="eastAsia"/>
              </w:rPr>
              <w:t>○</w:t>
            </w:r>
          </w:p>
        </w:tc>
        <w:tc>
          <w:tcPr>
            <w:tcW w:w="1038" w:type="dxa"/>
          </w:tcPr>
          <w:p w:rsidR="004513B4" w:rsidRDefault="004513B4" w:rsidP="00511CDD">
            <w:pPr>
              <w:jc w:val="center"/>
            </w:pPr>
            <w:r>
              <w:rPr>
                <w:rFonts w:hint="eastAsia"/>
              </w:rPr>
              <w:t>1.2</w:t>
            </w:r>
          </w:p>
        </w:tc>
      </w:tr>
      <w:bookmarkEnd w:id="5"/>
      <w:tr w:rsidR="00E10067" w:rsidTr="00455637">
        <w:trPr>
          <w:jc w:val="center"/>
        </w:trPr>
        <w:tc>
          <w:tcPr>
            <w:tcW w:w="1114" w:type="dxa"/>
            <w:shd w:val="clear" w:color="auto" w:fill="auto"/>
          </w:tcPr>
          <w:p w:rsidR="004513B4" w:rsidRDefault="004513B4" w:rsidP="00511CDD">
            <w:pPr>
              <w:jc w:val="center"/>
              <w:rPr>
                <w:color w:val="000000" w:themeColor="text1"/>
              </w:rPr>
            </w:pPr>
            <w:r>
              <w:rPr>
                <w:rFonts w:hint="eastAsia"/>
                <w:color w:val="000000" w:themeColor="text1"/>
                <w:lang w:val="en-US" w:eastAsia="zh-CN"/>
              </w:rPr>
              <w:t>3</w:t>
            </w:r>
          </w:p>
        </w:tc>
        <w:tc>
          <w:tcPr>
            <w:tcW w:w="1065" w:type="dxa"/>
            <w:shd w:val="clear" w:color="auto" w:fill="auto"/>
          </w:tcPr>
          <w:p w:rsidR="004513B4" w:rsidRDefault="004513B4" w:rsidP="00511CDD">
            <w:pPr>
              <w:jc w:val="center"/>
            </w:pPr>
            <w:r>
              <w:rPr>
                <w:rFonts w:hint="eastAsia"/>
              </w:rPr>
              <w:t>√</w:t>
            </w:r>
          </w:p>
        </w:tc>
        <w:tc>
          <w:tcPr>
            <w:tcW w:w="1172" w:type="dxa"/>
            <w:shd w:val="clear" w:color="auto" w:fill="auto"/>
          </w:tcPr>
          <w:p w:rsidR="004513B4" w:rsidRDefault="004513B4" w:rsidP="00511CDD">
            <w:pPr>
              <w:jc w:val="center"/>
            </w:pPr>
            <w:r>
              <w:rPr>
                <w:rFonts w:hint="eastAsia"/>
              </w:rPr>
              <w:t>√</w:t>
            </w:r>
          </w:p>
        </w:tc>
        <w:tc>
          <w:tcPr>
            <w:tcW w:w="816" w:type="dxa"/>
            <w:shd w:val="clear" w:color="auto" w:fill="auto"/>
          </w:tcPr>
          <w:p w:rsidR="004513B4" w:rsidRDefault="004513B4" w:rsidP="00511CDD">
            <w:pPr>
              <w:jc w:val="center"/>
            </w:pPr>
            <w:r>
              <w:rPr>
                <w:rFonts w:hint="eastAsia"/>
              </w:rPr>
              <w:t>√</w:t>
            </w:r>
          </w:p>
        </w:tc>
        <w:tc>
          <w:tcPr>
            <w:tcW w:w="662" w:type="dxa"/>
            <w:shd w:val="clear" w:color="auto" w:fill="auto"/>
          </w:tcPr>
          <w:p w:rsidR="004513B4" w:rsidRDefault="004513B4" w:rsidP="00511CDD">
            <w:pPr>
              <w:jc w:val="center"/>
            </w:pPr>
            <w:r>
              <w:rPr>
                <w:rFonts w:hint="eastAsia"/>
              </w:rPr>
              <w:t>√</w:t>
            </w:r>
          </w:p>
        </w:tc>
        <w:tc>
          <w:tcPr>
            <w:tcW w:w="1038" w:type="dxa"/>
          </w:tcPr>
          <w:p w:rsidR="004513B4" w:rsidRDefault="004513B4" w:rsidP="00511CDD">
            <w:pPr>
              <w:jc w:val="center"/>
            </w:pPr>
            <w:r>
              <w:rPr>
                <w:rFonts w:hint="eastAsia"/>
              </w:rPr>
              <w:t>1.2</w:t>
            </w:r>
          </w:p>
        </w:tc>
      </w:tr>
      <w:tr w:rsidR="00E10067" w:rsidTr="00455637">
        <w:trPr>
          <w:jc w:val="center"/>
        </w:trPr>
        <w:tc>
          <w:tcPr>
            <w:tcW w:w="1114" w:type="dxa"/>
            <w:shd w:val="clear" w:color="auto" w:fill="auto"/>
          </w:tcPr>
          <w:p w:rsidR="004513B4" w:rsidRDefault="004513B4" w:rsidP="00511CDD">
            <w:pPr>
              <w:jc w:val="center"/>
              <w:rPr>
                <w:color w:val="000000" w:themeColor="text1"/>
              </w:rPr>
            </w:pPr>
            <w:r>
              <w:rPr>
                <w:rFonts w:hint="eastAsia"/>
                <w:color w:val="000000" w:themeColor="text1"/>
                <w:lang w:val="en-US" w:eastAsia="zh-CN"/>
              </w:rPr>
              <w:t>4</w:t>
            </w:r>
          </w:p>
        </w:tc>
        <w:tc>
          <w:tcPr>
            <w:tcW w:w="1065" w:type="dxa"/>
            <w:shd w:val="clear" w:color="auto" w:fill="auto"/>
          </w:tcPr>
          <w:p w:rsidR="004513B4" w:rsidRDefault="004513B4" w:rsidP="00511CDD">
            <w:pPr>
              <w:jc w:val="center"/>
            </w:pPr>
            <w:r>
              <w:rPr>
                <w:rFonts w:hint="eastAsia"/>
              </w:rPr>
              <w:t>√</w:t>
            </w:r>
          </w:p>
        </w:tc>
        <w:tc>
          <w:tcPr>
            <w:tcW w:w="1172" w:type="dxa"/>
            <w:shd w:val="clear" w:color="auto" w:fill="auto"/>
          </w:tcPr>
          <w:p w:rsidR="004513B4" w:rsidRDefault="004513B4" w:rsidP="00511CDD">
            <w:pPr>
              <w:jc w:val="center"/>
            </w:pPr>
            <w:r>
              <w:rPr>
                <w:rFonts w:hint="eastAsia"/>
              </w:rPr>
              <w:t>√</w:t>
            </w:r>
          </w:p>
        </w:tc>
        <w:tc>
          <w:tcPr>
            <w:tcW w:w="816" w:type="dxa"/>
            <w:shd w:val="clear" w:color="auto" w:fill="auto"/>
          </w:tcPr>
          <w:p w:rsidR="004513B4" w:rsidRDefault="004513B4" w:rsidP="00511CDD">
            <w:pPr>
              <w:jc w:val="center"/>
            </w:pPr>
            <w:r>
              <w:rPr>
                <w:rFonts w:hint="eastAsia"/>
              </w:rPr>
              <w:t>√</w:t>
            </w:r>
          </w:p>
        </w:tc>
        <w:tc>
          <w:tcPr>
            <w:tcW w:w="662" w:type="dxa"/>
            <w:shd w:val="clear" w:color="auto" w:fill="auto"/>
          </w:tcPr>
          <w:p w:rsidR="004513B4" w:rsidRDefault="004513B4" w:rsidP="00511CDD">
            <w:pPr>
              <w:jc w:val="center"/>
            </w:pPr>
            <w:r>
              <w:rPr>
                <w:rFonts w:hint="eastAsia"/>
              </w:rPr>
              <w:t>√</w:t>
            </w:r>
          </w:p>
        </w:tc>
        <w:tc>
          <w:tcPr>
            <w:tcW w:w="1038" w:type="dxa"/>
          </w:tcPr>
          <w:p w:rsidR="004513B4" w:rsidRDefault="004513B4" w:rsidP="00511CDD">
            <w:pPr>
              <w:jc w:val="center"/>
            </w:pPr>
            <w:r>
              <w:rPr>
                <w:rFonts w:hint="eastAsia"/>
                <w:lang w:val="en-US" w:eastAsia="zh-CN"/>
              </w:rPr>
              <w:t>1.8</w:t>
            </w:r>
          </w:p>
        </w:tc>
      </w:tr>
      <w:tr w:rsidR="00E10067" w:rsidTr="00455637">
        <w:trPr>
          <w:jc w:val="center"/>
        </w:trPr>
        <w:tc>
          <w:tcPr>
            <w:tcW w:w="1114" w:type="dxa"/>
            <w:tcBorders>
              <w:bottom w:val="single" w:sz="4" w:space="0" w:color="auto"/>
            </w:tcBorders>
            <w:shd w:val="clear" w:color="auto" w:fill="auto"/>
          </w:tcPr>
          <w:p w:rsidR="004513B4" w:rsidRDefault="004513B4" w:rsidP="00511CDD">
            <w:pPr>
              <w:jc w:val="center"/>
              <w:rPr>
                <w:color w:val="000000" w:themeColor="text1"/>
              </w:rPr>
            </w:pPr>
            <w:r>
              <w:rPr>
                <w:rFonts w:hint="eastAsia"/>
                <w:color w:val="000000" w:themeColor="text1"/>
                <w:lang w:val="en-US" w:eastAsia="zh-CN"/>
              </w:rPr>
              <w:t>5</w:t>
            </w:r>
          </w:p>
        </w:tc>
        <w:tc>
          <w:tcPr>
            <w:tcW w:w="1065" w:type="dxa"/>
            <w:tcBorders>
              <w:bottom w:val="single" w:sz="4" w:space="0" w:color="auto"/>
            </w:tcBorders>
            <w:shd w:val="clear" w:color="auto" w:fill="auto"/>
          </w:tcPr>
          <w:p w:rsidR="004513B4" w:rsidRDefault="004513B4" w:rsidP="00511CDD">
            <w:pPr>
              <w:jc w:val="center"/>
            </w:pPr>
            <w:r>
              <w:rPr>
                <w:rFonts w:hint="eastAsia"/>
              </w:rPr>
              <w:t>√</w:t>
            </w:r>
          </w:p>
        </w:tc>
        <w:tc>
          <w:tcPr>
            <w:tcW w:w="1172" w:type="dxa"/>
            <w:tcBorders>
              <w:bottom w:val="single" w:sz="4" w:space="0" w:color="auto"/>
            </w:tcBorders>
            <w:shd w:val="clear" w:color="auto" w:fill="auto"/>
          </w:tcPr>
          <w:p w:rsidR="004513B4" w:rsidRDefault="004513B4" w:rsidP="00511CDD">
            <w:pPr>
              <w:jc w:val="center"/>
            </w:pPr>
            <w:r>
              <w:rPr>
                <w:rFonts w:hint="eastAsia"/>
              </w:rPr>
              <w:t>√</w:t>
            </w:r>
          </w:p>
        </w:tc>
        <w:tc>
          <w:tcPr>
            <w:tcW w:w="816" w:type="dxa"/>
            <w:tcBorders>
              <w:bottom w:val="single" w:sz="4" w:space="0" w:color="auto"/>
            </w:tcBorders>
            <w:shd w:val="clear" w:color="auto" w:fill="auto"/>
          </w:tcPr>
          <w:p w:rsidR="004513B4" w:rsidRDefault="004513B4" w:rsidP="00511CDD">
            <w:pPr>
              <w:jc w:val="center"/>
            </w:pPr>
            <w:r>
              <w:rPr>
                <w:rFonts w:hint="eastAsia"/>
              </w:rPr>
              <w:t>√</w:t>
            </w:r>
          </w:p>
        </w:tc>
        <w:tc>
          <w:tcPr>
            <w:tcW w:w="662" w:type="dxa"/>
            <w:tcBorders>
              <w:bottom w:val="single" w:sz="4" w:space="0" w:color="auto"/>
            </w:tcBorders>
            <w:shd w:val="clear" w:color="auto" w:fill="auto"/>
          </w:tcPr>
          <w:p w:rsidR="004513B4" w:rsidRDefault="004513B4" w:rsidP="00511CDD">
            <w:pPr>
              <w:jc w:val="center"/>
            </w:pPr>
            <w:r>
              <w:rPr>
                <w:rFonts w:hint="eastAsia"/>
              </w:rPr>
              <w:t>√</w:t>
            </w:r>
          </w:p>
        </w:tc>
        <w:tc>
          <w:tcPr>
            <w:tcW w:w="1038" w:type="dxa"/>
            <w:tcBorders>
              <w:bottom w:val="single" w:sz="4" w:space="0" w:color="auto"/>
            </w:tcBorders>
          </w:tcPr>
          <w:p w:rsidR="004513B4" w:rsidRDefault="004513B4" w:rsidP="00511CDD">
            <w:pPr>
              <w:jc w:val="center"/>
            </w:pPr>
            <w:r>
              <w:rPr>
                <w:rFonts w:hint="eastAsia"/>
                <w:lang w:val="en-US" w:eastAsia="zh-CN"/>
              </w:rPr>
              <w:t>0.6</w:t>
            </w:r>
          </w:p>
        </w:tc>
      </w:tr>
    </w:tbl>
    <w:p w:rsidR="008B04B2" w:rsidRDefault="00455637" w:rsidP="00455637">
      <w:pPr>
        <w:pStyle w:val="3"/>
      </w:pPr>
      <w:r w:rsidRPr="00455637">
        <w:t>Calculation method of additional mass</w:t>
      </w:r>
    </w:p>
    <w:p w:rsidR="00B74BC0" w:rsidRDefault="00B74BC0" w:rsidP="00455637">
      <w:pPr>
        <w:pStyle w:val="a1"/>
      </w:pPr>
      <w:r w:rsidRPr="00B74BC0">
        <w:t xml:space="preserve">To calculate the additional mass of the three-dimensional model, the surface density </w:t>
      </w:r>
      <m:oMath>
        <m:sSub>
          <m:sSubPr>
            <m:ctrlPr>
              <w:rPr>
                <w:rFonts w:ascii="Cambria Math" w:hAnsi="Cambria Math"/>
                <w:b/>
                <w:i/>
                <w:lang w:eastAsia="zh-CN"/>
              </w:rPr>
            </m:ctrlPr>
          </m:sSubPr>
          <m:e>
            <m:r>
              <m:rPr>
                <m:sty m:val="bi"/>
              </m:rPr>
              <w:rPr>
                <w:rFonts w:ascii="Cambria Math" w:hAnsi="Cambria Math"/>
                <w:lang w:eastAsia="zh-CN"/>
              </w:rPr>
              <m:t>ρ</m:t>
            </m:r>
          </m:e>
          <m:sub>
            <m:r>
              <m:rPr>
                <m:sty m:val="bi"/>
              </m:rPr>
              <w:rPr>
                <w:rFonts w:ascii="Cambria Math" w:hAnsi="Cambria Math"/>
                <w:lang w:eastAsia="zh-CN"/>
              </w:rPr>
              <m:t>ma</m:t>
            </m:r>
          </m:sub>
        </m:sSub>
      </m:oMath>
      <w:r w:rsidR="006D4DF4">
        <w:t xml:space="preserve"> of the additional mass on</w:t>
      </w:r>
      <w:r w:rsidRPr="00B74BC0">
        <w:t xml:space="preserve"> a certain height of the model can be first calculated, and the overall additional mass M can be obtained by integrating its surface area along the direction of height, as follows:</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gridCol w:w="663"/>
      </w:tblGrid>
      <w:tr w:rsidR="00B74BC0" w:rsidTr="00511CDD">
        <w:tc>
          <w:tcPr>
            <w:tcW w:w="4633" w:type="pct"/>
            <w:vAlign w:val="center"/>
          </w:tcPr>
          <w:p w:rsidR="00B74BC0" w:rsidRPr="00455637" w:rsidRDefault="00B74BC0" w:rsidP="00B74BC0">
            <w:pPr>
              <w:pStyle w:val="a1"/>
              <w:jc w:val="center"/>
              <w:rPr>
                <w:rFonts w:ascii="Cambria Math" w:eastAsiaTheme="minorEastAsia" w:hAnsi="Cambria Math"/>
                <w:lang w:eastAsia="zh-CN"/>
              </w:rPr>
            </w:pPr>
            <m:oMathPara>
              <m:oMath>
                <m:r>
                  <w:rPr>
                    <w:rFonts w:ascii="Cambria Math" w:hAnsi="Cambria Math"/>
                  </w:rPr>
                  <m:t xml:space="preserve"> M=</m:t>
                </m:r>
                <m:nary>
                  <m:naryPr>
                    <m:limLoc m:val="subSup"/>
                    <m:ctrlPr>
                      <w:rPr>
                        <w:rFonts w:ascii="Cambria Math" w:hAnsi="Cambria Math"/>
                        <w:i/>
                      </w:rPr>
                    </m:ctrlPr>
                  </m:naryPr>
                  <m:sub>
                    <m:r>
                      <w:rPr>
                        <w:rFonts w:ascii="Cambria Math" w:hAnsi="Cambria Math"/>
                      </w:rPr>
                      <m:t>0</m:t>
                    </m:r>
                  </m:sub>
                  <m:sup>
                    <m:sSub>
                      <m:sSubPr>
                        <m:ctrlPr>
                          <w:rPr>
                            <w:rFonts w:ascii="Cambria Math" w:hAnsi="Cambria Math"/>
                            <w:i/>
                          </w:rPr>
                        </m:ctrlPr>
                      </m:sSubPr>
                      <m:e>
                        <m:r>
                          <w:rPr>
                            <w:rFonts w:ascii="Cambria Math" w:hAnsi="Cambria Math"/>
                          </w:rPr>
                          <m:t>H</m:t>
                        </m:r>
                      </m:e>
                      <m:sub>
                        <m:r>
                          <w:rPr>
                            <w:rFonts w:ascii="Cambria Math" w:hAnsi="Cambria Math"/>
                          </w:rPr>
                          <m:t>0</m:t>
                        </m:r>
                      </m:sub>
                    </m:sSub>
                  </m:sup>
                  <m:e>
                    <m:sSub>
                      <m:sSubPr>
                        <m:ctrlPr>
                          <w:rPr>
                            <w:rFonts w:ascii="Cambria Math" w:hAnsi="Cambria Math"/>
                            <w:b/>
                            <w:i/>
                            <w:lang w:eastAsia="zh-CN"/>
                          </w:rPr>
                        </m:ctrlPr>
                      </m:sSubPr>
                      <m:e>
                        <m:r>
                          <m:rPr>
                            <m:sty m:val="bi"/>
                          </m:rPr>
                          <w:rPr>
                            <w:rFonts w:ascii="Cambria Math" w:hAnsi="Cambria Math"/>
                            <w:lang w:eastAsia="zh-CN"/>
                          </w:rPr>
                          <m:t>ρ</m:t>
                        </m:r>
                      </m:e>
                      <m:sub>
                        <m:r>
                          <m:rPr>
                            <m:sty m:val="bi"/>
                          </m:rPr>
                          <w:rPr>
                            <w:rFonts w:ascii="Cambria Math" w:hAnsi="Cambria Math"/>
                            <w:lang w:eastAsia="zh-CN"/>
                          </w:rPr>
                          <m:t>ma</m:t>
                        </m:r>
                      </m:sub>
                    </m:sSub>
                  </m:e>
                </m:nary>
                <m:r>
                  <w:rPr>
                    <w:rFonts w:ascii="Cambria Math" w:hAnsi="Cambria Math"/>
                  </w:rPr>
                  <m:t>dA</m:t>
                </m:r>
              </m:oMath>
            </m:oMathPara>
          </w:p>
        </w:tc>
        <w:tc>
          <w:tcPr>
            <w:tcW w:w="367" w:type="pct"/>
            <w:vAlign w:val="center"/>
          </w:tcPr>
          <w:p w:rsidR="00B74BC0" w:rsidRDefault="00B74BC0" w:rsidP="00511CDD">
            <w:pPr>
              <w:overflowPunct/>
              <w:autoSpaceDE/>
              <w:autoSpaceDN/>
              <w:adjustRightInd/>
              <w:spacing w:before="120" w:after="120"/>
              <w:jc w:val="right"/>
              <w:textAlignment w:val="auto"/>
              <w:rPr>
                <w:rFonts w:ascii="Cambria Math" w:eastAsiaTheme="minorEastAsia" w:hAnsi="Cambria Math"/>
                <w:sz w:val="24"/>
                <w:szCs w:val="22"/>
                <w:lang w:val="it-IT"/>
              </w:rPr>
            </w:pPr>
            <w:r w:rsidRPr="00455637">
              <w:rPr>
                <w:rFonts w:ascii="Cambria Math" w:eastAsiaTheme="minorEastAsia" w:hAnsi="Cambria Math"/>
                <w:sz w:val="24"/>
                <w:szCs w:val="22"/>
                <w:lang w:val="it-IT"/>
              </w:rPr>
              <w:t>(1)</w:t>
            </w:r>
          </w:p>
        </w:tc>
      </w:tr>
    </w:tbl>
    <w:p w:rsidR="00B74BC0" w:rsidRDefault="00B74BC0" w:rsidP="00455637">
      <w:pPr>
        <w:pStyle w:val="a1"/>
      </w:pPr>
    </w:p>
    <w:p w:rsidR="00455637" w:rsidRPr="00455637" w:rsidRDefault="00B74BC0" w:rsidP="00B74BC0">
      <w:pPr>
        <w:pStyle w:val="a1"/>
      </w:pPr>
      <w:r w:rsidRPr="00B74BC0">
        <w:t>In the formul</w:t>
      </w:r>
      <w:r w:rsidR="00C96B5A">
        <w:t>a, H</w:t>
      </w:r>
      <w:r w:rsidR="00C96B5A" w:rsidRPr="00C96B5A">
        <w:rPr>
          <w:rFonts w:asciiTheme="minorEastAsia" w:eastAsiaTheme="minorEastAsia" w:hAnsiTheme="minorEastAsia" w:hint="eastAsia"/>
          <w:vertAlign w:val="subscript"/>
          <w:lang w:eastAsia="zh-CN"/>
        </w:rPr>
        <w:t>0</w:t>
      </w:r>
      <w:r w:rsidRPr="00B74BC0">
        <w:t>is the ma</w:t>
      </w:r>
      <w:r w:rsidR="00C96B5A">
        <w:t xml:space="preserve">ximum height of the model, and </w:t>
      </w:r>
      <w:proofErr w:type="spellStart"/>
      <w:r w:rsidR="006D4DF4">
        <w:t>d</w:t>
      </w:r>
      <w:r w:rsidRPr="00B74BC0">
        <w:t>A</w:t>
      </w:r>
      <w:proofErr w:type="spellEnd"/>
      <w:r w:rsidRPr="00B74BC0">
        <w:t xml:space="preserve"> is the unit surface area of the model.</w:t>
      </w:r>
      <w:r w:rsidR="00E37176">
        <w:t xml:space="preserve"> </w:t>
      </w:r>
      <w:r w:rsidR="00455637" w:rsidRPr="00455637">
        <w:t>The added mass of the fluid on a point on the solid can be considered as the ratio of the force of the fluid on the solid to the acceleration of the solid, as shown below:</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gridCol w:w="663"/>
      </w:tblGrid>
      <w:tr w:rsidR="00455637" w:rsidTr="00511CDD">
        <w:tc>
          <w:tcPr>
            <w:tcW w:w="4633" w:type="pct"/>
            <w:vAlign w:val="center"/>
          </w:tcPr>
          <w:p w:rsidR="00455637" w:rsidRPr="00455637" w:rsidRDefault="001537F2" w:rsidP="00455637">
            <w:pPr>
              <w:pStyle w:val="a1"/>
              <w:jc w:val="center"/>
              <w:rPr>
                <w:rFonts w:ascii="Cambria Math" w:eastAsiaTheme="minorEastAsia" w:hAnsi="Cambria Math"/>
                <w:lang w:eastAsia="zh-CN"/>
              </w:rPr>
            </w:pPr>
            <m:oMathPara>
              <m:oMath>
                <m:sSub>
                  <m:sSubPr>
                    <m:ctrlPr>
                      <w:rPr>
                        <w:rFonts w:ascii="Cambria Math" w:hAnsi="Cambria Math"/>
                      </w:rPr>
                    </m:ctrlPr>
                  </m:sSubPr>
                  <m:e>
                    <m:r>
                      <w:rPr>
                        <w:rFonts w:ascii="Cambria Math" w:hAnsi="Cambria Math"/>
                      </w:rPr>
                      <m:t>m</m:t>
                    </m:r>
                  </m:e>
                  <m:sub>
                    <m:r>
                      <w:rPr>
                        <w:rFonts w:ascii="Cambria Math" w:hAnsi="Cambria Math"/>
                      </w:rPr>
                      <m:t>a</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M</m:t>
                        </m:r>
                      </m:sub>
                    </m:sSub>
                  </m:num>
                  <m:den>
                    <m:acc>
                      <m:accPr>
                        <m:chr m:val="̈"/>
                        <m:ctrlPr>
                          <w:rPr>
                            <w:rFonts w:ascii="Cambria Math" w:hAnsi="Cambria Math"/>
                            <w:i/>
                          </w:rPr>
                        </m:ctrlPr>
                      </m:accPr>
                      <m:e>
                        <m:r>
                          <w:rPr>
                            <w:rFonts w:ascii="Cambria Math" w:hAnsi="Cambria Math"/>
                          </w:rPr>
                          <m:t>x</m:t>
                        </m:r>
                      </m:e>
                    </m:acc>
                  </m:den>
                </m:f>
              </m:oMath>
            </m:oMathPara>
          </w:p>
        </w:tc>
        <w:tc>
          <w:tcPr>
            <w:tcW w:w="367" w:type="pct"/>
            <w:vAlign w:val="center"/>
          </w:tcPr>
          <w:p w:rsidR="00455637" w:rsidRDefault="00B74BC0" w:rsidP="00511CDD">
            <w:pPr>
              <w:overflowPunct/>
              <w:autoSpaceDE/>
              <w:autoSpaceDN/>
              <w:adjustRightInd/>
              <w:spacing w:before="120" w:after="120"/>
              <w:jc w:val="right"/>
              <w:textAlignment w:val="auto"/>
              <w:rPr>
                <w:rFonts w:ascii="Cambria Math" w:eastAsiaTheme="minorEastAsia" w:hAnsi="Cambria Math"/>
                <w:sz w:val="24"/>
                <w:szCs w:val="22"/>
                <w:lang w:val="it-IT"/>
              </w:rPr>
            </w:pPr>
            <w:r>
              <w:rPr>
                <w:rFonts w:ascii="Cambria Math" w:eastAsiaTheme="minorEastAsia" w:hAnsi="Cambria Math"/>
                <w:sz w:val="24"/>
                <w:szCs w:val="22"/>
                <w:lang w:val="it-IT"/>
              </w:rPr>
              <w:t>(2</w:t>
            </w:r>
            <w:r w:rsidR="00455637" w:rsidRPr="00455637">
              <w:rPr>
                <w:rFonts w:ascii="Cambria Math" w:eastAsiaTheme="minorEastAsia" w:hAnsi="Cambria Math"/>
                <w:sz w:val="24"/>
                <w:szCs w:val="22"/>
                <w:lang w:val="it-IT"/>
              </w:rPr>
              <w:t>)</w:t>
            </w:r>
          </w:p>
        </w:tc>
      </w:tr>
    </w:tbl>
    <w:p w:rsidR="00B74BC0" w:rsidRDefault="00B74BC0">
      <w:pPr>
        <w:pStyle w:val="a1"/>
      </w:pPr>
      <w:r w:rsidRPr="00B74BC0">
        <w:t xml:space="preserve">Where </w:t>
      </w:r>
      <m:oMath>
        <m:sSub>
          <m:sSubPr>
            <m:ctrlPr>
              <w:rPr>
                <w:rFonts w:ascii="Cambria Math" w:hAnsi="Cambria Math"/>
              </w:rPr>
            </m:ctrlPr>
          </m:sSubPr>
          <m:e>
            <m:r>
              <w:rPr>
                <w:rFonts w:ascii="Cambria Math" w:hAnsi="Cambria Math"/>
              </w:rPr>
              <m:t>m</m:t>
            </m:r>
          </m:e>
          <m:sub>
            <m:r>
              <w:rPr>
                <w:rFonts w:ascii="Cambria Math" w:hAnsi="Cambria Math"/>
              </w:rPr>
              <m:t>a</m:t>
            </m:r>
          </m:sub>
        </m:sSub>
      </m:oMath>
      <w:proofErr w:type="gramStart"/>
      <w:r w:rsidRPr="00B74BC0">
        <w:t xml:space="preserve"> is the</w:t>
      </w:r>
      <w:r w:rsidR="00175570">
        <w:t xml:space="preserve"> additional mass of a point</w:t>
      </w:r>
      <w:proofErr w:type="gramEnd"/>
      <w:r w:rsidR="00175570">
        <w:t>,</w:t>
      </w:r>
      <w:r w:rsidRPr="00B74BC0">
        <w:t xml:space="preserve"> </w:t>
      </w:r>
      <m:oMath>
        <m:sSub>
          <m:sSubPr>
            <m:ctrlPr>
              <w:rPr>
                <w:rFonts w:ascii="Cambria Math" w:hAnsi="Cambria Math"/>
                <w:i/>
              </w:rPr>
            </m:ctrlPr>
          </m:sSubPr>
          <m:e>
            <m:r>
              <w:rPr>
                <w:rFonts w:ascii="Cambria Math" w:hAnsi="Cambria Math"/>
              </w:rPr>
              <m:t>F</m:t>
            </m:r>
          </m:e>
          <m:sub>
            <m:r>
              <w:rPr>
                <w:rFonts w:ascii="Cambria Math" w:hAnsi="Cambria Math"/>
              </w:rPr>
              <m:t>M</m:t>
            </m:r>
          </m:sub>
        </m:sSub>
      </m:oMath>
      <w:r w:rsidRPr="00B74BC0">
        <w:t xml:space="preserve">is the force of </w:t>
      </w:r>
      <w:r>
        <w:t xml:space="preserve">the solid on the fluid, and </w:t>
      </w:r>
      <m:oMath>
        <m:acc>
          <m:accPr>
            <m:chr m:val="̈"/>
            <m:ctrlPr>
              <w:rPr>
                <w:rFonts w:ascii="Cambria Math" w:hAnsi="Cambria Math"/>
                <w:i/>
              </w:rPr>
            </m:ctrlPr>
          </m:accPr>
          <m:e>
            <m:r>
              <w:rPr>
                <w:rFonts w:ascii="Cambria Math" w:hAnsi="Cambria Math"/>
              </w:rPr>
              <m:t>x</m:t>
            </m:r>
          </m:e>
        </m:acc>
      </m:oMath>
      <w:r w:rsidRPr="00B74BC0">
        <w:t>is the acceleration of the solid.</w:t>
      </w:r>
      <w:r w:rsidR="00C96B5A">
        <w:t xml:space="preserve"> </w:t>
      </w:r>
      <w:r w:rsidR="00B13CAF">
        <w:t>Since in the beam-type vibration</w:t>
      </w:r>
      <w:r w:rsidR="001B27E9" w:rsidRPr="001B27E9">
        <w:t>, the shell is vibrating in the same direction of acceleration and by the fluid force, the additional mass surface density for a certain height of the model can be expressed as the ratio of the combi</w:t>
      </w:r>
      <w:r w:rsidR="001B27E9">
        <w:t>ned force of the pressure P</w:t>
      </w:r>
      <w:r w:rsidR="001B27E9" w:rsidRPr="001B27E9">
        <w:t xml:space="preserve"> along the vibration direction at its nodes to the acceleration x ̈.</w:t>
      </w:r>
      <w:r w:rsidR="00E37176">
        <w:t xml:space="preserve"> </w:t>
      </w:r>
      <w:r w:rsidR="00175570" w:rsidRPr="00175570">
        <w:t>The formula is as follows:</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gridCol w:w="663"/>
      </w:tblGrid>
      <w:tr w:rsidR="00175570" w:rsidTr="00511CDD">
        <w:tc>
          <w:tcPr>
            <w:tcW w:w="4633" w:type="pct"/>
            <w:vAlign w:val="center"/>
          </w:tcPr>
          <w:p w:rsidR="00175570" w:rsidRPr="00455637" w:rsidRDefault="001537F2" w:rsidP="00511CDD">
            <w:pPr>
              <w:pStyle w:val="a1"/>
              <w:jc w:val="center"/>
              <w:rPr>
                <w:rFonts w:ascii="Cambria Math" w:eastAsiaTheme="minorEastAsia" w:hAnsi="Cambria Math"/>
                <w:lang w:eastAsia="zh-CN"/>
              </w:rPr>
            </w:pPr>
            <m:oMathPara>
              <m:oMath>
                <m:sSub>
                  <m:sSubPr>
                    <m:ctrlPr>
                      <w:rPr>
                        <w:rFonts w:ascii="Cambria Math" w:hAnsi="Cambria Math"/>
                        <w:b/>
                        <w:i/>
                        <w:lang w:eastAsia="zh-CN"/>
                      </w:rPr>
                    </m:ctrlPr>
                  </m:sSubPr>
                  <m:e>
                    <m:r>
                      <m:rPr>
                        <m:sty m:val="bi"/>
                      </m:rPr>
                      <w:rPr>
                        <w:rFonts w:ascii="Cambria Math" w:hAnsi="Cambria Math"/>
                        <w:lang w:eastAsia="zh-CN"/>
                      </w:rPr>
                      <m:t>ρ</m:t>
                    </m:r>
                  </m:e>
                  <m:sub>
                    <m:r>
                      <m:rPr>
                        <m:sty m:val="bi"/>
                      </m:rPr>
                      <w:rPr>
                        <w:rFonts w:ascii="Cambria Math" w:hAnsi="Cambria Math"/>
                        <w:lang w:eastAsia="zh-CN"/>
                      </w:rPr>
                      <m:t>ma</m:t>
                    </m:r>
                  </m:sub>
                </m:sSub>
                <m:r>
                  <m:rPr>
                    <m:sty m:val="bi"/>
                  </m:rPr>
                  <w:rPr>
                    <w:rFonts w:ascii="Cambria Math" w:hAnsi="Cambria Math"/>
                  </w:rPr>
                  <m:t>=</m:t>
                </m:r>
                <m:f>
                  <m:fPr>
                    <m:ctrlPr>
                      <w:rPr>
                        <w:rFonts w:ascii="Cambria Math" w:hAnsi="Cambria Math"/>
                        <w:sz w:val="21"/>
                        <w:szCs w:val="22"/>
                        <w:lang w:eastAsia="zh-CN"/>
                      </w:rPr>
                    </m:ctrlPr>
                  </m:fPr>
                  <m:num>
                    <m:nary>
                      <m:naryPr>
                        <m:chr m:val="∑"/>
                        <m:limLoc m:val="undOvr"/>
                        <m:subHide m:val="1"/>
                        <m:supHide m:val="1"/>
                        <m:ctrlPr>
                          <w:rPr>
                            <w:rFonts w:ascii="Cambria Math" w:hAnsi="Cambria Math"/>
                            <w:i/>
                            <w:sz w:val="21"/>
                            <w:szCs w:val="22"/>
                            <w:lang w:eastAsia="zh-CN"/>
                          </w:rPr>
                        </m:ctrlPr>
                      </m:naryPr>
                      <m:sub/>
                      <m:sup/>
                      <m:e>
                        <m:r>
                          <w:rPr>
                            <w:rFonts w:ascii="Cambria Math" w:hAnsi="Cambria Math"/>
                            <w:lang w:eastAsia="zh-CN"/>
                          </w:rPr>
                          <m:t>p</m:t>
                        </m:r>
                      </m:e>
                    </m:nary>
                  </m:num>
                  <m:den>
                    <m:nary>
                      <m:naryPr>
                        <m:chr m:val="∑"/>
                        <m:limLoc m:val="undOvr"/>
                        <m:subHide m:val="1"/>
                        <m:supHide m:val="1"/>
                        <m:ctrlPr>
                          <w:rPr>
                            <w:rFonts w:ascii="Cambria Math" w:hAnsi="Cambria Math"/>
                            <w:sz w:val="21"/>
                            <w:szCs w:val="22"/>
                            <w:lang w:eastAsia="zh-CN"/>
                          </w:rPr>
                        </m:ctrlPr>
                      </m:naryPr>
                      <m:sub/>
                      <m:sup/>
                      <m:e>
                        <m:acc>
                          <m:accPr>
                            <m:chr m:val="̈"/>
                            <m:ctrlPr>
                              <w:rPr>
                                <w:rFonts w:ascii="Cambria Math" w:hAnsi="Cambria Math"/>
                                <w:i/>
                                <w:lang w:eastAsia="zh-CN"/>
                              </w:rPr>
                            </m:ctrlPr>
                          </m:accPr>
                          <m:e>
                            <m:r>
                              <w:rPr>
                                <w:rFonts w:ascii="Cambria Math" w:hAnsi="Cambria Math" w:hint="eastAsia"/>
                                <w:lang w:eastAsia="zh-CN"/>
                              </w:rPr>
                              <m:t>x</m:t>
                            </m:r>
                          </m:e>
                        </m:acc>
                      </m:e>
                    </m:nary>
                  </m:den>
                </m:f>
                <m:r>
                  <w:rPr>
                    <w:rFonts w:ascii="Cambria Math" w:hAnsi="Cambria Math"/>
                    <w:sz w:val="21"/>
                    <w:szCs w:val="22"/>
                    <w:lang w:eastAsia="zh-CN"/>
                  </w:rPr>
                  <m:t xml:space="preserve"> </m:t>
                </m:r>
              </m:oMath>
            </m:oMathPara>
          </w:p>
        </w:tc>
        <w:tc>
          <w:tcPr>
            <w:tcW w:w="367" w:type="pct"/>
            <w:vAlign w:val="center"/>
          </w:tcPr>
          <w:p w:rsidR="00175570" w:rsidRDefault="00175570" w:rsidP="00511CDD">
            <w:pPr>
              <w:overflowPunct/>
              <w:autoSpaceDE/>
              <w:autoSpaceDN/>
              <w:adjustRightInd/>
              <w:spacing w:before="120" w:after="120"/>
              <w:jc w:val="right"/>
              <w:textAlignment w:val="auto"/>
              <w:rPr>
                <w:rFonts w:ascii="Cambria Math" w:eastAsiaTheme="minorEastAsia" w:hAnsi="Cambria Math"/>
                <w:sz w:val="24"/>
                <w:szCs w:val="22"/>
                <w:lang w:val="it-IT"/>
              </w:rPr>
            </w:pPr>
            <w:r>
              <w:rPr>
                <w:rFonts w:ascii="Cambria Math" w:eastAsiaTheme="minorEastAsia" w:hAnsi="Cambria Math"/>
                <w:sz w:val="24"/>
                <w:szCs w:val="22"/>
                <w:lang w:val="it-IT"/>
              </w:rPr>
              <w:t>(3</w:t>
            </w:r>
            <w:r w:rsidRPr="00455637">
              <w:rPr>
                <w:rFonts w:ascii="Cambria Math" w:eastAsiaTheme="minorEastAsia" w:hAnsi="Cambria Math"/>
                <w:sz w:val="24"/>
                <w:szCs w:val="22"/>
                <w:lang w:val="it-IT"/>
              </w:rPr>
              <w:t>)</w:t>
            </w:r>
          </w:p>
        </w:tc>
      </w:tr>
    </w:tbl>
    <w:p w:rsidR="00B74BC0" w:rsidRDefault="00BE4A6D" w:rsidP="00BE4A6D">
      <w:pPr>
        <w:pStyle w:val="2"/>
      </w:pPr>
      <w:r w:rsidRPr="00BE4A6D">
        <w:t xml:space="preserve"> Measurement experiment of </w:t>
      </w:r>
      <w:r w:rsidR="00B13CAF">
        <w:t>beam-type vibration</w:t>
      </w:r>
      <w:r w:rsidRPr="00BE4A6D">
        <w:t xml:space="preserve"> of supporting cylinder of </w:t>
      </w:r>
      <w:r w:rsidR="00E37176">
        <w:t xml:space="preserve">the </w:t>
      </w:r>
      <w:r w:rsidRPr="00BE4A6D">
        <w:t xml:space="preserve">main pump in </w:t>
      </w:r>
      <w:r w:rsidR="00E37176">
        <w:t xml:space="preserve">the </w:t>
      </w:r>
      <w:r w:rsidRPr="00BE4A6D">
        <w:t>large loop region</w:t>
      </w:r>
    </w:p>
    <w:p w:rsidR="00B74BC0" w:rsidRDefault="00BE4A6D" w:rsidP="00BE4A6D">
      <w:pPr>
        <w:pStyle w:val="3"/>
        <w:numPr>
          <w:ilvl w:val="2"/>
          <w:numId w:val="13"/>
        </w:numPr>
      </w:pPr>
      <w:r>
        <w:lastRenderedPageBreak/>
        <w:t>E</w:t>
      </w:r>
      <w:r w:rsidRPr="00BE4A6D">
        <w:t>xperiment settings</w:t>
      </w:r>
    </w:p>
    <w:p w:rsidR="00B74BC0" w:rsidRDefault="00B13CAF">
      <w:pPr>
        <w:pStyle w:val="a1"/>
      </w:pPr>
      <w:r w:rsidRPr="00B13CAF">
        <w:t xml:space="preserve">The experimental model has the same structure as the finite element model, and the experimental model is shown in </w:t>
      </w:r>
      <w:r w:rsidR="00473620">
        <w:fldChar w:fldCharType="begin"/>
      </w:r>
      <w:r w:rsidR="00473620">
        <w:instrText xml:space="preserve"> REF _Ref73371820 \h </w:instrText>
      </w:r>
      <w:r w:rsidR="00473620">
        <w:fldChar w:fldCharType="separate"/>
      </w:r>
      <w:r w:rsidRPr="007C7233">
        <w:rPr>
          <w:bCs/>
          <w:i/>
          <w:lang w:eastAsia="es-ES"/>
        </w:rPr>
        <w:t xml:space="preserve">Figure </w:t>
      </w:r>
      <w:r>
        <w:rPr>
          <w:bCs/>
          <w:i/>
          <w:noProof/>
          <w:lang w:eastAsia="es-ES"/>
        </w:rPr>
        <w:t>7</w:t>
      </w:r>
      <w:r w:rsidR="00473620">
        <w:fldChar w:fldCharType="end"/>
      </w:r>
      <w:r>
        <w:rPr>
          <w:rFonts w:asciiTheme="minorEastAsia" w:eastAsiaTheme="minorEastAsia" w:hAnsiTheme="minorEastAsia" w:hint="eastAsia"/>
          <w:lang w:eastAsia="zh-CN"/>
        </w:rPr>
        <w:t>.</w:t>
      </w:r>
      <w:r w:rsidR="008C757B" w:rsidRPr="008C757B">
        <w:t xml:space="preserve"> </w:t>
      </w:r>
      <w:r w:rsidR="00AD4497" w:rsidRPr="00AD4497">
        <w:t>In the modal measurements of this experiment, four acceleration measurement points were arranged in each layer of the lower part of the main pump support cylinder model, and a total of two layers were arranged. The measurement points are evenly arranged along the circumference of the cylinder wall, and the measurement point</w:t>
      </w:r>
      <w:r w:rsidR="00AD4497">
        <w:t xml:space="preserve">s are arranged as shown in </w:t>
      </w:r>
      <w:r w:rsidR="00473620">
        <w:fldChar w:fldCharType="begin"/>
      </w:r>
      <w:r w:rsidR="00473620">
        <w:instrText xml:space="preserve"> REF _Ref73371841 \h </w:instrText>
      </w:r>
      <w:r w:rsidR="00473620">
        <w:fldChar w:fldCharType="separate"/>
      </w:r>
      <w:r w:rsidRPr="007C7233">
        <w:rPr>
          <w:i/>
          <w:sz w:val="18"/>
          <w:lang w:eastAsia="es-ES"/>
        </w:rPr>
        <w:t xml:space="preserve">Figure </w:t>
      </w:r>
      <w:r>
        <w:rPr>
          <w:i/>
          <w:noProof/>
          <w:sz w:val="18"/>
          <w:lang w:eastAsia="es-ES"/>
        </w:rPr>
        <w:t>8</w:t>
      </w:r>
      <w:r w:rsidR="00473620">
        <w:fldChar w:fldCharType="end"/>
      </w:r>
      <w:r w:rsidR="008C757B" w:rsidRPr="008C757B">
        <w:t>.</w:t>
      </w:r>
      <w:r w:rsidR="00AD4497" w:rsidRPr="00AD4497">
        <w:t xml:space="preserve"> This experiment uses a force hammer to excite the main pump support cylinder device in the large-loop domain experimental model. By using the DASP software for data reception and modal processing, the frequencies of the beam</w:t>
      </w:r>
      <w:r w:rsidR="00AD4497" w:rsidRPr="00AD4497">
        <w:rPr>
          <w:rFonts w:hint="eastAsia"/>
        </w:rPr>
        <w:t>-</w:t>
      </w:r>
      <w:r w:rsidR="00AD4497" w:rsidRPr="00AD4497">
        <w:t>type vibration patterns of the main pump support cylinder under waterless and watery conditions are finally determined by modal fitting.</w:t>
      </w:r>
    </w:p>
    <w:p w:rsidR="007C7233" w:rsidRDefault="007C7233" w:rsidP="007C7233">
      <w:pPr>
        <w:pStyle w:val="a1"/>
        <w:keepNext/>
        <w:jc w:val="center"/>
      </w:pPr>
      <w:r w:rsidRPr="007C7233">
        <w:rPr>
          <w:noProof/>
          <w:lang w:val="en-US" w:eastAsia="zh-CN"/>
        </w:rPr>
        <w:drawing>
          <wp:inline distT="0" distB="0" distL="0" distR="0">
            <wp:extent cx="2799649" cy="2409825"/>
            <wp:effectExtent l="0" t="0" r="1270" b="0"/>
            <wp:docPr id="10" name="图片 10" descr="C:\Users\111\AppData\Local\Temp\WeChat Files\30910c16de146b17269a8f8e21cd8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11\AppData\Local\Temp\WeChat Files\30910c16de146b17269a8f8e21cd855.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17575" cy="2425255"/>
                    </a:xfrm>
                    <a:prstGeom prst="rect">
                      <a:avLst/>
                    </a:prstGeom>
                    <a:noFill/>
                    <a:ln>
                      <a:noFill/>
                    </a:ln>
                  </pic:spPr>
                </pic:pic>
              </a:graphicData>
            </a:graphic>
          </wp:inline>
        </w:drawing>
      </w:r>
    </w:p>
    <w:p w:rsidR="008C757B" w:rsidRPr="007C7233" w:rsidRDefault="007C7233" w:rsidP="007C7233">
      <w:pPr>
        <w:pStyle w:val="a6"/>
        <w:jc w:val="center"/>
        <w:rPr>
          <w:bCs w:val="0"/>
          <w:i/>
          <w:lang w:val="en-GB" w:eastAsia="es-ES"/>
        </w:rPr>
      </w:pPr>
      <w:r>
        <w:rPr>
          <w:bCs w:val="0"/>
          <w:i/>
          <w:lang w:val="en-GB" w:eastAsia="es-ES"/>
        </w:rPr>
        <w:t xml:space="preserve">      </w:t>
      </w:r>
      <w:bookmarkStart w:id="6" w:name="_Ref73371820"/>
      <w:r w:rsidRPr="007C7233">
        <w:rPr>
          <w:bCs w:val="0"/>
          <w:i/>
          <w:lang w:val="en-GB" w:eastAsia="es-ES"/>
        </w:rPr>
        <w:t xml:space="preserve">Figure </w:t>
      </w:r>
      <w:r w:rsidRPr="007C7233">
        <w:rPr>
          <w:bCs w:val="0"/>
          <w:i/>
          <w:lang w:val="en-GB" w:eastAsia="es-ES"/>
        </w:rPr>
        <w:fldChar w:fldCharType="begin"/>
      </w:r>
      <w:r w:rsidRPr="007C7233">
        <w:rPr>
          <w:bCs w:val="0"/>
          <w:i/>
          <w:lang w:val="en-GB" w:eastAsia="es-ES"/>
        </w:rPr>
        <w:instrText xml:space="preserve"> SEQ Figure \* ARABIC </w:instrText>
      </w:r>
      <w:r w:rsidRPr="007C7233">
        <w:rPr>
          <w:bCs w:val="0"/>
          <w:i/>
          <w:lang w:val="en-GB" w:eastAsia="es-ES"/>
        </w:rPr>
        <w:fldChar w:fldCharType="separate"/>
      </w:r>
      <w:r w:rsidR="00B13CAF">
        <w:rPr>
          <w:bCs w:val="0"/>
          <w:i/>
          <w:noProof/>
          <w:lang w:val="en-GB" w:eastAsia="es-ES"/>
        </w:rPr>
        <w:t>7</w:t>
      </w:r>
      <w:r w:rsidRPr="007C7233">
        <w:rPr>
          <w:bCs w:val="0"/>
          <w:i/>
          <w:lang w:val="en-GB" w:eastAsia="es-ES"/>
        </w:rPr>
        <w:fldChar w:fldCharType="end"/>
      </w:r>
      <w:bookmarkEnd w:id="6"/>
      <w:r w:rsidRPr="007C7233">
        <w:rPr>
          <w:bCs w:val="0"/>
          <w:i/>
          <w:lang w:val="en-GB" w:eastAsia="es-ES"/>
        </w:rPr>
        <w:t xml:space="preserve"> Field drawing of experimental model</w:t>
      </w:r>
    </w:p>
    <w:p w:rsidR="00B74BC0" w:rsidRDefault="00B74BC0">
      <w:pPr>
        <w:pStyle w:val="a1"/>
      </w:pPr>
    </w:p>
    <w:p w:rsidR="007C7233" w:rsidRDefault="008C757B" w:rsidP="007C7233">
      <w:pPr>
        <w:pStyle w:val="a1"/>
        <w:keepNext/>
        <w:jc w:val="center"/>
      </w:pPr>
      <w:r>
        <w:rPr>
          <w:noProof/>
          <w:lang w:val="en-US" w:eastAsia="zh-CN"/>
        </w:rPr>
        <w:drawing>
          <wp:inline distT="0" distB="0" distL="0" distR="0" wp14:anchorId="2AE5966F" wp14:editId="4549D60D">
            <wp:extent cx="3139827" cy="2800350"/>
            <wp:effectExtent l="0" t="0" r="381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56447" cy="2815173"/>
                    </a:xfrm>
                    <a:prstGeom prst="rect">
                      <a:avLst/>
                    </a:prstGeom>
                  </pic:spPr>
                </pic:pic>
              </a:graphicData>
            </a:graphic>
          </wp:inline>
        </w:drawing>
      </w:r>
    </w:p>
    <w:p w:rsidR="007C7233" w:rsidRPr="007C7233" w:rsidRDefault="007C7233" w:rsidP="007C7233">
      <w:pPr>
        <w:pStyle w:val="src"/>
        <w:numPr>
          <w:ilvl w:val="0"/>
          <w:numId w:val="14"/>
        </w:numPr>
        <w:shd w:val="clear" w:color="auto" w:fill="F7F8FA"/>
        <w:spacing w:before="0" w:beforeAutospacing="0" w:after="0" w:afterAutospacing="0" w:line="300" w:lineRule="atLeast"/>
        <w:ind w:left="0"/>
        <w:jc w:val="center"/>
        <w:rPr>
          <w:rFonts w:ascii="Times New Roman" w:eastAsia="Times New Roman" w:hAnsi="Times New Roman" w:cs="Times New Roman"/>
          <w:i/>
          <w:sz w:val="18"/>
          <w:szCs w:val="20"/>
          <w:lang w:val="en-GB" w:eastAsia="es-ES"/>
        </w:rPr>
      </w:pPr>
      <w:r>
        <w:rPr>
          <w:rFonts w:ascii="Times New Roman" w:eastAsia="Times New Roman" w:hAnsi="Times New Roman" w:cs="Times New Roman"/>
          <w:i/>
          <w:sz w:val="18"/>
          <w:szCs w:val="20"/>
          <w:lang w:val="en-GB" w:eastAsia="es-ES"/>
        </w:rPr>
        <w:t xml:space="preserve">     </w:t>
      </w:r>
      <w:bookmarkStart w:id="7" w:name="_Ref73371841"/>
      <w:r w:rsidRPr="007C7233">
        <w:rPr>
          <w:rFonts w:ascii="Times New Roman" w:eastAsia="Times New Roman" w:hAnsi="Times New Roman" w:cs="Times New Roman"/>
          <w:i/>
          <w:sz w:val="18"/>
          <w:szCs w:val="20"/>
          <w:lang w:val="en-GB" w:eastAsia="es-ES"/>
        </w:rPr>
        <w:t xml:space="preserve">Figure </w:t>
      </w:r>
      <w:r w:rsidRPr="007C7233">
        <w:rPr>
          <w:rFonts w:ascii="Times New Roman" w:eastAsia="Times New Roman" w:hAnsi="Times New Roman" w:cs="Times New Roman"/>
          <w:i/>
          <w:sz w:val="18"/>
          <w:szCs w:val="20"/>
          <w:lang w:val="en-GB" w:eastAsia="es-ES"/>
        </w:rPr>
        <w:fldChar w:fldCharType="begin"/>
      </w:r>
      <w:r w:rsidRPr="007C7233">
        <w:rPr>
          <w:rFonts w:ascii="Times New Roman" w:eastAsia="Times New Roman" w:hAnsi="Times New Roman" w:cs="Times New Roman"/>
          <w:i/>
          <w:sz w:val="18"/>
          <w:szCs w:val="20"/>
          <w:lang w:val="en-GB" w:eastAsia="es-ES"/>
        </w:rPr>
        <w:instrText xml:space="preserve"> SEQ Figure \* ARABIC </w:instrText>
      </w:r>
      <w:r w:rsidRPr="007C7233">
        <w:rPr>
          <w:rFonts w:ascii="Times New Roman" w:eastAsia="Times New Roman" w:hAnsi="Times New Roman" w:cs="Times New Roman"/>
          <w:i/>
          <w:sz w:val="18"/>
          <w:szCs w:val="20"/>
          <w:lang w:val="en-GB" w:eastAsia="es-ES"/>
        </w:rPr>
        <w:fldChar w:fldCharType="separate"/>
      </w:r>
      <w:r w:rsidR="00B13CAF">
        <w:rPr>
          <w:rFonts w:ascii="Times New Roman" w:eastAsia="Times New Roman" w:hAnsi="Times New Roman" w:cs="Times New Roman"/>
          <w:i/>
          <w:noProof/>
          <w:sz w:val="18"/>
          <w:szCs w:val="20"/>
          <w:lang w:val="en-GB" w:eastAsia="es-ES"/>
        </w:rPr>
        <w:t>8</w:t>
      </w:r>
      <w:r w:rsidRPr="007C7233">
        <w:rPr>
          <w:rFonts w:ascii="Times New Roman" w:eastAsia="Times New Roman" w:hAnsi="Times New Roman" w:cs="Times New Roman"/>
          <w:i/>
          <w:sz w:val="18"/>
          <w:szCs w:val="20"/>
          <w:lang w:val="en-GB" w:eastAsia="es-ES"/>
        </w:rPr>
        <w:fldChar w:fldCharType="end"/>
      </w:r>
      <w:bookmarkEnd w:id="7"/>
      <w:r w:rsidRPr="007C7233">
        <w:rPr>
          <w:rFonts w:ascii="Times New Roman" w:eastAsia="Times New Roman" w:hAnsi="Times New Roman" w:cs="Times New Roman"/>
          <w:i/>
          <w:sz w:val="18"/>
          <w:szCs w:val="20"/>
          <w:lang w:val="en-GB" w:eastAsia="es-ES"/>
        </w:rPr>
        <w:t xml:space="preserve"> Acceleration sensor layout</w:t>
      </w:r>
    </w:p>
    <w:p w:rsidR="00B74BC0" w:rsidRDefault="00B74BC0" w:rsidP="007C7233">
      <w:pPr>
        <w:pStyle w:val="a6"/>
        <w:jc w:val="center"/>
      </w:pPr>
    </w:p>
    <w:p w:rsidR="00B74BC0" w:rsidRDefault="00B74BC0">
      <w:pPr>
        <w:pStyle w:val="a1"/>
      </w:pPr>
    </w:p>
    <w:p w:rsidR="008B04B2" w:rsidRDefault="00511CDD">
      <w:pPr>
        <w:pStyle w:val="a1"/>
      </w:pPr>
      <w:r>
        <w:t xml:space="preserve">Tables must be numbered consecutively and include a table heading. There is no full stop at the end of the heading. IAEA style is to </w:t>
      </w:r>
      <w:r w:rsidR="00E37176">
        <w:t>uses</w:t>
      </w:r>
      <w:r>
        <w:t xml:space="preserve"> table borders and lines sparingly. Tables must be mentioned (called out) in the text and should be inserted following the end of the paragraph in which they are mentioned, or on the next page if there is not enough space. Tables are formatted in Times New Roman 9 point </w:t>
      </w:r>
      <w:r w:rsidR="00E37176">
        <w:t>regularly</w:t>
      </w:r>
      <w:r>
        <w:t>. For an example, see Table 1.</w:t>
      </w:r>
    </w:p>
    <w:p w:rsidR="007C7233" w:rsidRDefault="007C7233" w:rsidP="007C7233">
      <w:pPr>
        <w:pStyle w:val="3"/>
      </w:pPr>
      <w:r>
        <w:t xml:space="preserve"> Experimental conditions</w:t>
      </w:r>
    </w:p>
    <w:p w:rsidR="008B04B2" w:rsidRDefault="007C7233" w:rsidP="007C7233">
      <w:pPr>
        <w:pStyle w:val="a1"/>
      </w:pPr>
      <w:r>
        <w:lastRenderedPageBreak/>
        <w:t>This experiment mainly carried out confirmatory experiments on the finite element model. Working conditions 1 and 3 in the finite element model were selected for experimental verification. Specific experimental conditions are shown in the table below:</w:t>
      </w:r>
    </w:p>
    <w:p w:rsidR="007C7233" w:rsidRDefault="007C7233">
      <w:pPr>
        <w:pStyle w:val="a1"/>
        <w:ind w:firstLine="0"/>
      </w:pPr>
    </w:p>
    <w:p w:rsidR="007C7233" w:rsidRPr="007C7233" w:rsidRDefault="00473620" w:rsidP="007C7233">
      <w:pPr>
        <w:pStyle w:val="a6"/>
        <w:keepNext/>
        <w:jc w:val="center"/>
        <w:rPr>
          <w:bCs w:val="0"/>
          <w:sz w:val="20"/>
          <w:lang w:val="en-GB"/>
        </w:rPr>
      </w:pPr>
      <w:r>
        <w:t>TABLE</w:t>
      </w:r>
      <w:r w:rsidR="007C7233">
        <w:t xml:space="preserve"> </w:t>
      </w:r>
      <w:fldSimple w:instr=" SEQ Table \* ARABIC ">
        <w:r w:rsidR="00B13CAF">
          <w:rPr>
            <w:noProof/>
          </w:rPr>
          <w:t>3</w:t>
        </w:r>
      </w:fldSimple>
      <w:r w:rsidR="007C7233">
        <w:t xml:space="preserve">   </w:t>
      </w:r>
      <w:r w:rsidR="007C7233" w:rsidRPr="007C7233">
        <w:rPr>
          <w:bCs w:val="0"/>
          <w:sz w:val="20"/>
          <w:lang w:val="en-GB"/>
        </w:rPr>
        <w:t>E</w:t>
      </w:r>
      <w:r>
        <w:rPr>
          <w:bCs w:val="0"/>
          <w:sz w:val="20"/>
          <w:lang w:val="en-GB"/>
        </w:rPr>
        <w:t>XPERIMENTAL CONDITION</w:t>
      </w:r>
    </w:p>
    <w:tbl>
      <w:tblPr>
        <w:tblStyle w:val="af4"/>
        <w:tblW w:w="58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4"/>
        <w:gridCol w:w="1065"/>
        <w:gridCol w:w="1172"/>
        <w:gridCol w:w="816"/>
        <w:gridCol w:w="662"/>
        <w:gridCol w:w="1038"/>
      </w:tblGrid>
      <w:tr w:rsidR="007C7233" w:rsidRPr="007C7233" w:rsidTr="007C7233">
        <w:trPr>
          <w:jc w:val="center"/>
        </w:trPr>
        <w:tc>
          <w:tcPr>
            <w:tcW w:w="1114" w:type="dxa"/>
            <w:tcBorders>
              <w:top w:val="single" w:sz="4" w:space="0" w:color="auto"/>
              <w:bottom w:val="single" w:sz="4" w:space="0" w:color="auto"/>
            </w:tcBorders>
            <w:shd w:val="clear" w:color="auto" w:fill="auto"/>
          </w:tcPr>
          <w:p w:rsidR="007C7233" w:rsidRPr="007C7233" w:rsidRDefault="007C7233" w:rsidP="007C7233">
            <w:pPr>
              <w:overflowPunct/>
              <w:autoSpaceDE/>
              <w:autoSpaceDN/>
              <w:adjustRightInd/>
              <w:spacing w:line="260" w:lineRule="atLeast"/>
              <w:contextualSpacing/>
              <w:jc w:val="both"/>
              <w:textAlignment w:val="auto"/>
              <w:rPr>
                <w:sz w:val="20"/>
              </w:rPr>
            </w:pPr>
            <w:r w:rsidRPr="007C7233">
              <w:rPr>
                <w:sz w:val="20"/>
              </w:rPr>
              <w:t>Test conditions</w:t>
            </w:r>
          </w:p>
        </w:tc>
        <w:tc>
          <w:tcPr>
            <w:tcW w:w="1065" w:type="dxa"/>
            <w:tcBorders>
              <w:top w:val="single" w:sz="4" w:space="0" w:color="auto"/>
              <w:bottom w:val="single" w:sz="4" w:space="0" w:color="auto"/>
            </w:tcBorders>
            <w:shd w:val="clear" w:color="auto" w:fill="auto"/>
          </w:tcPr>
          <w:p w:rsidR="007C7233" w:rsidRPr="007C7233" w:rsidRDefault="007C7233" w:rsidP="007C7233">
            <w:pPr>
              <w:jc w:val="center"/>
            </w:pPr>
            <w:r w:rsidRPr="007C7233">
              <w:rPr>
                <w:sz w:val="20"/>
              </w:rPr>
              <w:t>Presence of water</w:t>
            </w:r>
          </w:p>
        </w:tc>
        <w:tc>
          <w:tcPr>
            <w:tcW w:w="1172" w:type="dxa"/>
            <w:tcBorders>
              <w:top w:val="single" w:sz="4" w:space="0" w:color="auto"/>
              <w:bottom w:val="single" w:sz="4" w:space="0" w:color="auto"/>
            </w:tcBorders>
            <w:shd w:val="clear" w:color="auto" w:fill="auto"/>
          </w:tcPr>
          <w:p w:rsidR="007C7233" w:rsidRPr="007C7233" w:rsidRDefault="007C7233" w:rsidP="007C7233">
            <w:pPr>
              <w:jc w:val="center"/>
              <w:rPr>
                <w:sz w:val="20"/>
              </w:rPr>
            </w:pPr>
            <w:r w:rsidRPr="007C7233">
              <w:rPr>
                <w:sz w:val="20"/>
              </w:rPr>
              <w:t> </w:t>
            </w:r>
            <w:hyperlink r:id="rId26" w:history="1">
              <w:r w:rsidRPr="007C7233">
                <w:rPr>
                  <w:sz w:val="20"/>
                </w:rPr>
                <w:t>main</w:t>
              </w:r>
            </w:hyperlink>
            <w:r w:rsidRPr="007C7233">
              <w:rPr>
                <w:sz w:val="20"/>
              </w:rPr>
              <w:t> </w:t>
            </w:r>
            <w:hyperlink r:id="rId27" w:history="1">
              <w:r w:rsidRPr="007C7233">
                <w:rPr>
                  <w:sz w:val="20"/>
                </w:rPr>
                <w:t>pump</w:t>
              </w:r>
            </w:hyperlink>
          </w:p>
        </w:tc>
        <w:tc>
          <w:tcPr>
            <w:tcW w:w="816" w:type="dxa"/>
            <w:tcBorders>
              <w:top w:val="single" w:sz="4" w:space="0" w:color="auto"/>
              <w:bottom w:val="single" w:sz="4" w:space="0" w:color="auto"/>
            </w:tcBorders>
            <w:shd w:val="clear" w:color="auto" w:fill="auto"/>
          </w:tcPr>
          <w:p w:rsidR="007C7233" w:rsidRPr="007C7233" w:rsidRDefault="007C7233" w:rsidP="007C7233">
            <w:pPr>
              <w:jc w:val="center"/>
              <w:rPr>
                <w:sz w:val="20"/>
              </w:rPr>
            </w:pPr>
            <w:r w:rsidRPr="007C7233">
              <w:rPr>
                <w:rFonts w:hint="eastAsia"/>
                <w:sz w:val="20"/>
              </w:rPr>
              <w:t>I</w:t>
            </w:r>
            <w:r w:rsidRPr="007C7233">
              <w:rPr>
                <w:sz w:val="20"/>
              </w:rPr>
              <w:t>HX</w:t>
            </w:r>
          </w:p>
        </w:tc>
        <w:tc>
          <w:tcPr>
            <w:tcW w:w="662" w:type="dxa"/>
            <w:tcBorders>
              <w:top w:val="single" w:sz="4" w:space="0" w:color="auto"/>
              <w:bottom w:val="single" w:sz="4" w:space="0" w:color="auto"/>
            </w:tcBorders>
            <w:shd w:val="clear" w:color="auto" w:fill="auto"/>
          </w:tcPr>
          <w:p w:rsidR="007C7233" w:rsidRPr="007C7233" w:rsidRDefault="007C7233" w:rsidP="007C7233">
            <w:pPr>
              <w:jc w:val="center"/>
              <w:rPr>
                <w:sz w:val="20"/>
              </w:rPr>
            </w:pPr>
            <w:r w:rsidRPr="007C7233">
              <w:rPr>
                <w:rFonts w:hint="eastAsia"/>
                <w:sz w:val="20"/>
              </w:rPr>
              <w:t>D</w:t>
            </w:r>
            <w:r w:rsidRPr="007C7233">
              <w:rPr>
                <w:sz w:val="20"/>
              </w:rPr>
              <w:t>HX</w:t>
            </w:r>
          </w:p>
        </w:tc>
        <w:tc>
          <w:tcPr>
            <w:tcW w:w="1038" w:type="dxa"/>
            <w:tcBorders>
              <w:top w:val="single" w:sz="4" w:space="0" w:color="auto"/>
              <w:bottom w:val="single" w:sz="4" w:space="0" w:color="auto"/>
            </w:tcBorders>
          </w:tcPr>
          <w:p w:rsidR="007C7233" w:rsidRPr="007C7233" w:rsidRDefault="007C7233" w:rsidP="007C7233">
            <w:pPr>
              <w:jc w:val="center"/>
            </w:pPr>
            <w:r w:rsidRPr="007C7233">
              <w:rPr>
                <w:sz w:val="20"/>
              </w:rPr>
              <w:t>Liquid level height</w:t>
            </w:r>
            <w:r w:rsidRPr="007C7233">
              <w:rPr>
                <w:rFonts w:hint="eastAsia"/>
                <w:sz w:val="20"/>
              </w:rPr>
              <w:t xml:space="preserve"> </w:t>
            </w:r>
            <w:r w:rsidRPr="007C7233">
              <w:rPr>
                <w:rFonts w:hint="eastAsia"/>
                <w:lang w:val="en-US" w:eastAsia="zh-CN"/>
              </w:rPr>
              <w:t>/m</w:t>
            </w:r>
          </w:p>
        </w:tc>
      </w:tr>
      <w:tr w:rsidR="007C7233" w:rsidRPr="007C7233" w:rsidTr="00511CDD">
        <w:trPr>
          <w:jc w:val="center"/>
        </w:trPr>
        <w:tc>
          <w:tcPr>
            <w:tcW w:w="1114" w:type="dxa"/>
            <w:tcBorders>
              <w:top w:val="single" w:sz="4" w:space="0" w:color="auto"/>
            </w:tcBorders>
            <w:shd w:val="clear" w:color="auto" w:fill="auto"/>
          </w:tcPr>
          <w:p w:rsidR="007C7233" w:rsidRPr="007C7233" w:rsidRDefault="007C7233" w:rsidP="007C7233">
            <w:pPr>
              <w:jc w:val="center"/>
              <w:rPr>
                <w:color w:val="000000" w:themeColor="text1"/>
              </w:rPr>
            </w:pPr>
            <w:r w:rsidRPr="007C7233">
              <w:rPr>
                <w:color w:val="000000" w:themeColor="text1"/>
              </w:rPr>
              <w:t>1</w:t>
            </w:r>
          </w:p>
        </w:tc>
        <w:tc>
          <w:tcPr>
            <w:tcW w:w="1065" w:type="dxa"/>
            <w:tcBorders>
              <w:top w:val="single" w:sz="4" w:space="0" w:color="auto"/>
            </w:tcBorders>
            <w:shd w:val="clear" w:color="auto" w:fill="auto"/>
          </w:tcPr>
          <w:p w:rsidR="007C7233" w:rsidRPr="007C7233" w:rsidRDefault="007C7233" w:rsidP="007C7233">
            <w:pPr>
              <w:jc w:val="center"/>
            </w:pPr>
            <w:r w:rsidRPr="007C7233">
              <w:rPr>
                <w:rFonts w:hint="eastAsia"/>
              </w:rPr>
              <w:t>○</w:t>
            </w:r>
          </w:p>
        </w:tc>
        <w:tc>
          <w:tcPr>
            <w:tcW w:w="1172" w:type="dxa"/>
            <w:tcBorders>
              <w:top w:val="single" w:sz="4" w:space="0" w:color="auto"/>
            </w:tcBorders>
            <w:shd w:val="clear" w:color="auto" w:fill="auto"/>
          </w:tcPr>
          <w:p w:rsidR="007C7233" w:rsidRPr="007C7233" w:rsidRDefault="007C7233" w:rsidP="007C7233">
            <w:pPr>
              <w:jc w:val="center"/>
            </w:pPr>
            <w:r w:rsidRPr="007C7233">
              <w:rPr>
                <w:rFonts w:hint="eastAsia"/>
              </w:rPr>
              <w:t>√</w:t>
            </w:r>
          </w:p>
        </w:tc>
        <w:tc>
          <w:tcPr>
            <w:tcW w:w="816" w:type="dxa"/>
            <w:tcBorders>
              <w:top w:val="single" w:sz="4" w:space="0" w:color="auto"/>
            </w:tcBorders>
            <w:shd w:val="clear" w:color="auto" w:fill="auto"/>
          </w:tcPr>
          <w:p w:rsidR="007C7233" w:rsidRPr="007C7233" w:rsidRDefault="007C7233" w:rsidP="007C7233">
            <w:pPr>
              <w:jc w:val="center"/>
              <w:rPr>
                <w:b/>
              </w:rPr>
            </w:pPr>
            <w:r w:rsidRPr="007C7233">
              <w:rPr>
                <w:rFonts w:hint="eastAsia"/>
              </w:rPr>
              <w:t>○</w:t>
            </w:r>
          </w:p>
        </w:tc>
        <w:tc>
          <w:tcPr>
            <w:tcW w:w="662" w:type="dxa"/>
            <w:tcBorders>
              <w:top w:val="single" w:sz="4" w:space="0" w:color="auto"/>
            </w:tcBorders>
            <w:shd w:val="clear" w:color="auto" w:fill="auto"/>
          </w:tcPr>
          <w:p w:rsidR="007C7233" w:rsidRPr="007C7233" w:rsidRDefault="007C7233" w:rsidP="007C7233">
            <w:pPr>
              <w:jc w:val="center"/>
              <w:rPr>
                <w:b/>
              </w:rPr>
            </w:pPr>
            <w:r w:rsidRPr="007C7233">
              <w:rPr>
                <w:rFonts w:hint="eastAsia"/>
              </w:rPr>
              <w:t>○</w:t>
            </w:r>
          </w:p>
        </w:tc>
        <w:tc>
          <w:tcPr>
            <w:tcW w:w="1038" w:type="dxa"/>
            <w:tcBorders>
              <w:top w:val="single" w:sz="4" w:space="0" w:color="auto"/>
            </w:tcBorders>
          </w:tcPr>
          <w:p w:rsidR="007C7233" w:rsidRPr="007C7233" w:rsidRDefault="007C7233" w:rsidP="007C7233">
            <w:pPr>
              <w:jc w:val="center"/>
            </w:pPr>
            <w:r w:rsidRPr="007C7233">
              <w:rPr>
                <w:rFonts w:hint="eastAsia"/>
              </w:rPr>
              <w:t>○</w:t>
            </w:r>
          </w:p>
        </w:tc>
      </w:tr>
      <w:tr w:rsidR="007C7233" w:rsidRPr="007C7233" w:rsidTr="007C7233">
        <w:trPr>
          <w:jc w:val="center"/>
        </w:trPr>
        <w:tc>
          <w:tcPr>
            <w:tcW w:w="1114" w:type="dxa"/>
            <w:tcBorders>
              <w:bottom w:val="single" w:sz="4" w:space="0" w:color="auto"/>
            </w:tcBorders>
            <w:shd w:val="clear" w:color="auto" w:fill="auto"/>
          </w:tcPr>
          <w:p w:rsidR="007C7233" w:rsidRPr="007C7233" w:rsidRDefault="007C7233" w:rsidP="007C7233">
            <w:pPr>
              <w:jc w:val="center"/>
              <w:rPr>
                <w:color w:val="000000" w:themeColor="text1"/>
              </w:rPr>
            </w:pPr>
            <w:r w:rsidRPr="007C7233">
              <w:rPr>
                <w:rFonts w:hint="eastAsia"/>
                <w:color w:val="000000" w:themeColor="text1"/>
                <w:lang w:val="en-US" w:eastAsia="zh-CN"/>
              </w:rPr>
              <w:t>3</w:t>
            </w:r>
          </w:p>
        </w:tc>
        <w:tc>
          <w:tcPr>
            <w:tcW w:w="1065" w:type="dxa"/>
            <w:tcBorders>
              <w:bottom w:val="single" w:sz="4" w:space="0" w:color="auto"/>
            </w:tcBorders>
            <w:shd w:val="clear" w:color="auto" w:fill="auto"/>
          </w:tcPr>
          <w:p w:rsidR="007C7233" w:rsidRPr="007C7233" w:rsidRDefault="007C7233" w:rsidP="007C7233">
            <w:pPr>
              <w:jc w:val="center"/>
            </w:pPr>
            <w:r w:rsidRPr="007C7233">
              <w:rPr>
                <w:rFonts w:hint="eastAsia"/>
              </w:rPr>
              <w:t>√</w:t>
            </w:r>
          </w:p>
        </w:tc>
        <w:tc>
          <w:tcPr>
            <w:tcW w:w="1172" w:type="dxa"/>
            <w:tcBorders>
              <w:bottom w:val="single" w:sz="4" w:space="0" w:color="auto"/>
            </w:tcBorders>
            <w:shd w:val="clear" w:color="auto" w:fill="auto"/>
          </w:tcPr>
          <w:p w:rsidR="007C7233" w:rsidRPr="007C7233" w:rsidRDefault="007C7233" w:rsidP="007C7233">
            <w:pPr>
              <w:jc w:val="center"/>
            </w:pPr>
            <w:r w:rsidRPr="007C7233">
              <w:rPr>
                <w:rFonts w:hint="eastAsia"/>
              </w:rPr>
              <w:t>√</w:t>
            </w:r>
          </w:p>
        </w:tc>
        <w:tc>
          <w:tcPr>
            <w:tcW w:w="816" w:type="dxa"/>
            <w:tcBorders>
              <w:bottom w:val="single" w:sz="4" w:space="0" w:color="auto"/>
            </w:tcBorders>
            <w:shd w:val="clear" w:color="auto" w:fill="auto"/>
          </w:tcPr>
          <w:p w:rsidR="007C7233" w:rsidRPr="007C7233" w:rsidRDefault="007C7233" w:rsidP="007C7233">
            <w:pPr>
              <w:jc w:val="center"/>
            </w:pPr>
            <w:r w:rsidRPr="007C7233">
              <w:rPr>
                <w:rFonts w:hint="eastAsia"/>
              </w:rPr>
              <w:t>√</w:t>
            </w:r>
          </w:p>
        </w:tc>
        <w:tc>
          <w:tcPr>
            <w:tcW w:w="662" w:type="dxa"/>
            <w:tcBorders>
              <w:bottom w:val="single" w:sz="4" w:space="0" w:color="auto"/>
            </w:tcBorders>
            <w:shd w:val="clear" w:color="auto" w:fill="auto"/>
          </w:tcPr>
          <w:p w:rsidR="007C7233" w:rsidRPr="007C7233" w:rsidRDefault="007C7233" w:rsidP="007C7233">
            <w:pPr>
              <w:jc w:val="center"/>
            </w:pPr>
            <w:r w:rsidRPr="007C7233">
              <w:rPr>
                <w:rFonts w:hint="eastAsia"/>
              </w:rPr>
              <w:t>√</w:t>
            </w:r>
          </w:p>
        </w:tc>
        <w:tc>
          <w:tcPr>
            <w:tcW w:w="1038" w:type="dxa"/>
            <w:tcBorders>
              <w:bottom w:val="single" w:sz="4" w:space="0" w:color="auto"/>
            </w:tcBorders>
          </w:tcPr>
          <w:p w:rsidR="007C7233" w:rsidRPr="007C7233" w:rsidRDefault="007C7233" w:rsidP="007C7233">
            <w:pPr>
              <w:jc w:val="center"/>
            </w:pPr>
            <w:r w:rsidRPr="007C7233">
              <w:rPr>
                <w:rFonts w:hint="eastAsia"/>
              </w:rPr>
              <w:t>1.2</w:t>
            </w:r>
          </w:p>
        </w:tc>
      </w:tr>
    </w:tbl>
    <w:p w:rsidR="00473620" w:rsidRDefault="00473620" w:rsidP="00473620">
      <w:pPr>
        <w:pStyle w:val="2"/>
      </w:pPr>
      <w:r>
        <w:t xml:space="preserve"> Results and discussion</w:t>
      </w:r>
    </w:p>
    <w:p w:rsidR="007C7233" w:rsidRDefault="00473620" w:rsidP="00473620">
      <w:pPr>
        <w:pStyle w:val="3"/>
        <w:numPr>
          <w:ilvl w:val="2"/>
          <w:numId w:val="15"/>
        </w:numPr>
      </w:pPr>
      <w:r>
        <w:t>Comparison between experiment and numerical simulation</w:t>
      </w:r>
    </w:p>
    <w:p w:rsidR="007C7233" w:rsidRPr="00511CDD" w:rsidRDefault="00302624" w:rsidP="00511CDD">
      <w:pPr>
        <w:pStyle w:val="a1"/>
      </w:pPr>
      <w:r w:rsidRPr="00511CDD">
        <w:t>After the finite element model is constrained, the modal analysis of the model is carried out to obtain the frequency of clan mode of the beam of the main pump support cylinder. The</w:t>
      </w:r>
      <w:r w:rsidR="008415A4">
        <w:t xml:space="preserve"> following figure shows the </w:t>
      </w:r>
      <w:r w:rsidR="00B13CAF">
        <w:t>beam-type vibration</w:t>
      </w:r>
      <w:r w:rsidRPr="00511CDD">
        <w:t xml:space="preserve"> displacement of the finite simulated beam in working conditions 1 and 3:</w:t>
      </w:r>
    </w:p>
    <w:p w:rsidR="00473620" w:rsidRPr="00511CDD" w:rsidRDefault="008415A4" w:rsidP="00511CDD">
      <w:pPr>
        <w:pStyle w:val="a1"/>
        <w:ind w:firstLine="0"/>
      </w:pPr>
      <w:r w:rsidRPr="008415A4">
        <w:rPr>
          <w:noProof/>
          <w:lang w:val="en-US" w:eastAsia="zh-CN"/>
        </w:rPr>
        <w:drawing>
          <wp:inline distT="0" distB="0" distL="0" distR="0">
            <wp:extent cx="2604214" cy="1917700"/>
            <wp:effectExtent l="0" t="0" r="5715" b="6350"/>
            <wp:docPr id="12" name="图片 12" descr="C:\Users\111\AppData\Local\Temp\WeChat Files\b74b612adcbd2fda06b68f4314a1a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11\AppData\Local\Temp\WeChat Files\b74b612adcbd2fda06b68f4314a1a8c.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1060" cy="1922741"/>
                    </a:xfrm>
                    <a:prstGeom prst="rect">
                      <a:avLst/>
                    </a:prstGeom>
                    <a:noFill/>
                    <a:ln>
                      <a:noFill/>
                    </a:ln>
                  </pic:spPr>
                </pic:pic>
              </a:graphicData>
            </a:graphic>
          </wp:inline>
        </w:drawing>
      </w:r>
      <w:r>
        <w:rPr>
          <w:rFonts w:eastAsiaTheme="minorEastAsia" w:hint="eastAsia"/>
          <w:lang w:eastAsia="zh-CN"/>
        </w:rPr>
        <w:t xml:space="preserve"> </w:t>
      </w:r>
      <w:r>
        <w:rPr>
          <w:rFonts w:eastAsiaTheme="minorEastAsia"/>
          <w:lang w:eastAsia="zh-CN"/>
        </w:rPr>
        <w:t xml:space="preserve">    </w:t>
      </w:r>
      <w:r>
        <w:rPr>
          <w:noProof/>
          <w:lang w:val="en-US" w:eastAsia="zh-CN"/>
        </w:rPr>
        <w:drawing>
          <wp:inline distT="0" distB="0" distL="0" distR="0" wp14:anchorId="686D93F0" wp14:editId="4ED13E52">
            <wp:extent cx="2648443" cy="1980822"/>
            <wp:effectExtent l="0" t="0" r="0"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58998" cy="1988716"/>
                    </a:xfrm>
                    <a:prstGeom prst="rect">
                      <a:avLst/>
                    </a:prstGeom>
                    <a:noFill/>
                  </pic:spPr>
                </pic:pic>
              </a:graphicData>
            </a:graphic>
          </wp:inline>
        </w:drawing>
      </w:r>
    </w:p>
    <w:p w:rsidR="00473620" w:rsidRPr="008415A4" w:rsidRDefault="008415A4" w:rsidP="008415A4">
      <w:pPr>
        <w:pStyle w:val="a6"/>
        <w:jc w:val="center"/>
        <w:rPr>
          <w:bCs w:val="0"/>
          <w:i/>
          <w:lang w:val="en-GB" w:eastAsia="es-ES"/>
        </w:rPr>
      </w:pPr>
      <w:r w:rsidRPr="008415A4">
        <w:rPr>
          <w:bCs w:val="0"/>
          <w:i/>
          <w:lang w:val="en-GB" w:eastAsia="es-ES"/>
        </w:rPr>
        <w:t xml:space="preserve">Figure </w:t>
      </w:r>
      <w:r w:rsidRPr="008415A4">
        <w:rPr>
          <w:bCs w:val="0"/>
          <w:i/>
          <w:lang w:val="en-GB" w:eastAsia="es-ES"/>
        </w:rPr>
        <w:fldChar w:fldCharType="begin"/>
      </w:r>
      <w:r w:rsidRPr="008415A4">
        <w:rPr>
          <w:bCs w:val="0"/>
          <w:i/>
          <w:lang w:val="en-GB" w:eastAsia="es-ES"/>
        </w:rPr>
        <w:instrText xml:space="preserve"> SEQ Figure \* ARABIC </w:instrText>
      </w:r>
      <w:r w:rsidRPr="008415A4">
        <w:rPr>
          <w:bCs w:val="0"/>
          <w:i/>
          <w:lang w:val="en-GB" w:eastAsia="es-ES"/>
        </w:rPr>
        <w:fldChar w:fldCharType="separate"/>
      </w:r>
      <w:r w:rsidR="00B13CAF">
        <w:rPr>
          <w:bCs w:val="0"/>
          <w:i/>
          <w:noProof/>
          <w:lang w:val="en-GB" w:eastAsia="es-ES"/>
        </w:rPr>
        <w:t>9</w:t>
      </w:r>
      <w:r w:rsidRPr="008415A4">
        <w:rPr>
          <w:bCs w:val="0"/>
          <w:i/>
          <w:lang w:val="en-GB" w:eastAsia="es-ES"/>
        </w:rPr>
        <w:fldChar w:fldCharType="end"/>
      </w:r>
      <w:r w:rsidRPr="008415A4">
        <w:rPr>
          <w:bCs w:val="0"/>
          <w:i/>
          <w:lang w:val="en-GB" w:eastAsia="es-ES"/>
        </w:rPr>
        <w:t xml:space="preserve"> the </w:t>
      </w:r>
      <w:r w:rsidR="00B13CAF">
        <w:rPr>
          <w:bCs w:val="0"/>
          <w:i/>
          <w:lang w:val="en-GB" w:eastAsia="es-ES"/>
        </w:rPr>
        <w:t>beam-type vibration</w:t>
      </w:r>
      <w:r w:rsidRPr="008415A4">
        <w:rPr>
          <w:bCs w:val="0"/>
          <w:i/>
          <w:lang w:val="en-GB" w:eastAsia="es-ES"/>
        </w:rPr>
        <w:t xml:space="preserve"> displacement of the finite simulated beam in working conditions 1 and 3</w:t>
      </w:r>
    </w:p>
    <w:p w:rsidR="00473620" w:rsidRPr="008415A4" w:rsidRDefault="008415A4" w:rsidP="008415A4">
      <w:pPr>
        <w:pStyle w:val="a1"/>
      </w:pPr>
      <w:r w:rsidRPr="008415A4">
        <w:t>After the geometric model experiment, DASP software can be used to process the vibration mode frequency of the main pump support cylinder under the excitation condition. After screening the experimental data, the beam vibration mode frequency of the main pump support cylinder can be obtained. The comparison between the two is shown in the following table:</w:t>
      </w:r>
    </w:p>
    <w:p w:rsidR="00473620" w:rsidRPr="00034E53" w:rsidRDefault="00034E53" w:rsidP="00034E53">
      <w:pPr>
        <w:pStyle w:val="1"/>
        <w:jc w:val="center"/>
        <w:rPr>
          <w:rFonts w:ascii="Times New Roman" w:hAnsi="Times New Roman"/>
          <w:b w:val="0"/>
          <w:caps w:val="0"/>
          <w:sz w:val="20"/>
          <w:lang w:val="en-GB"/>
        </w:rPr>
      </w:pPr>
      <w:r>
        <w:rPr>
          <w:rFonts w:ascii="Times New Roman" w:hAnsi="Times New Roman"/>
          <w:b w:val="0"/>
          <w:caps w:val="0"/>
          <w:sz w:val="20"/>
          <w:lang w:val="en-GB"/>
        </w:rPr>
        <w:t>TABLE</w:t>
      </w:r>
      <w:r w:rsidRPr="00034E53">
        <w:rPr>
          <w:rFonts w:ascii="Times New Roman" w:hAnsi="Times New Roman"/>
          <w:b w:val="0"/>
          <w:caps w:val="0"/>
          <w:sz w:val="20"/>
          <w:lang w:val="en-GB"/>
        </w:rPr>
        <w:t xml:space="preserve"> </w:t>
      </w:r>
      <w:r w:rsidRPr="00034E53">
        <w:rPr>
          <w:rFonts w:ascii="Times New Roman" w:hAnsi="Times New Roman"/>
          <w:b w:val="0"/>
          <w:caps w:val="0"/>
          <w:sz w:val="20"/>
          <w:lang w:val="en-GB"/>
        </w:rPr>
        <w:fldChar w:fldCharType="begin"/>
      </w:r>
      <w:r w:rsidRPr="00034E53">
        <w:rPr>
          <w:rFonts w:ascii="Times New Roman" w:hAnsi="Times New Roman"/>
          <w:b w:val="0"/>
          <w:caps w:val="0"/>
          <w:sz w:val="20"/>
          <w:lang w:val="en-GB"/>
        </w:rPr>
        <w:instrText xml:space="preserve"> SEQ Table \* ARABIC </w:instrText>
      </w:r>
      <w:r w:rsidRPr="00034E53">
        <w:rPr>
          <w:rFonts w:ascii="Times New Roman" w:hAnsi="Times New Roman"/>
          <w:b w:val="0"/>
          <w:caps w:val="0"/>
          <w:sz w:val="20"/>
          <w:lang w:val="en-GB"/>
        </w:rPr>
        <w:fldChar w:fldCharType="separate"/>
      </w:r>
      <w:r w:rsidR="00B13CAF">
        <w:rPr>
          <w:rFonts w:ascii="Times New Roman" w:hAnsi="Times New Roman"/>
          <w:b w:val="0"/>
          <w:caps w:val="0"/>
          <w:noProof/>
          <w:sz w:val="20"/>
          <w:lang w:val="en-GB"/>
        </w:rPr>
        <w:t>4</w:t>
      </w:r>
      <w:r w:rsidRPr="00034E53">
        <w:rPr>
          <w:rFonts w:ascii="Times New Roman" w:hAnsi="Times New Roman"/>
          <w:b w:val="0"/>
          <w:caps w:val="0"/>
          <w:sz w:val="20"/>
          <w:lang w:val="en-GB"/>
        </w:rPr>
        <w:fldChar w:fldCharType="end"/>
      </w:r>
      <w:r w:rsidRPr="00034E53">
        <w:rPr>
          <w:rFonts w:ascii="Times New Roman" w:hAnsi="Times New Roman"/>
          <w:b w:val="0"/>
          <w:caps w:val="0"/>
          <w:sz w:val="20"/>
          <w:lang w:val="en-GB"/>
        </w:rPr>
        <w:t xml:space="preserve"> E</w:t>
      </w:r>
      <w:r>
        <w:rPr>
          <w:rFonts w:ascii="Times New Roman" w:hAnsi="Times New Roman"/>
          <w:b w:val="0"/>
          <w:caps w:val="0"/>
          <w:sz w:val="20"/>
          <w:lang w:val="en-GB"/>
        </w:rPr>
        <w:t>XPERIMENT AND FINITE ELEMENT COMPARISON</w:t>
      </w:r>
    </w:p>
    <w:tbl>
      <w:tblPr>
        <w:tblStyle w:val="21"/>
        <w:tblW w:w="6817" w:type="dxa"/>
        <w:jc w:val="center"/>
        <w:tblBorders>
          <w:top w:val="single" w:sz="4" w:space="0" w:color="auto"/>
          <w:bottom w:val="single" w:sz="4" w:space="0" w:color="auto"/>
          <w:insideH w:val="single" w:sz="4" w:space="0" w:color="7F7F7F" w:themeColor="text1" w:themeTint="80"/>
        </w:tblBorders>
        <w:tblLook w:val="04A0" w:firstRow="1" w:lastRow="0" w:firstColumn="1" w:lastColumn="0" w:noHBand="0" w:noVBand="1"/>
      </w:tblPr>
      <w:tblGrid>
        <w:gridCol w:w="1704"/>
        <w:gridCol w:w="1704"/>
        <w:gridCol w:w="2541"/>
        <w:gridCol w:w="868"/>
      </w:tblGrid>
      <w:tr w:rsidR="008415A4" w:rsidTr="00034E5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4" w:type="dxa"/>
            <w:tcBorders>
              <w:bottom w:val="single" w:sz="4" w:space="0" w:color="auto"/>
            </w:tcBorders>
          </w:tcPr>
          <w:p w:rsidR="008415A4" w:rsidRPr="001561A2" w:rsidRDefault="008415A4" w:rsidP="001561A2">
            <w:pPr>
              <w:pStyle w:val="a1"/>
              <w:ind w:firstLine="0"/>
              <w:rPr>
                <w:rStyle w:val="TabletextChar"/>
                <w:b w:val="0"/>
                <w:bCs w:val="0"/>
              </w:rPr>
            </w:pPr>
          </w:p>
        </w:tc>
        <w:tc>
          <w:tcPr>
            <w:tcW w:w="1704" w:type="dxa"/>
            <w:tcBorders>
              <w:bottom w:val="single" w:sz="4" w:space="0" w:color="auto"/>
            </w:tcBorders>
          </w:tcPr>
          <w:p w:rsidR="008415A4" w:rsidRPr="00034E53" w:rsidRDefault="008415A4" w:rsidP="00034E53">
            <w:pPr>
              <w:pStyle w:val="a1"/>
              <w:ind w:firstLine="0"/>
              <w:jc w:val="center"/>
              <w:cnfStyle w:val="100000000000" w:firstRow="1" w:lastRow="0" w:firstColumn="0" w:lastColumn="0" w:oddVBand="0" w:evenVBand="0" w:oddHBand="0" w:evenHBand="0" w:firstRowFirstColumn="0" w:firstRowLastColumn="0" w:lastRowFirstColumn="0" w:lastRowLastColumn="0"/>
              <w:rPr>
                <w:rStyle w:val="TabletextChar"/>
                <w:b w:val="0"/>
                <w:bCs w:val="0"/>
              </w:rPr>
            </w:pPr>
            <w:r w:rsidRPr="00034E53">
              <w:rPr>
                <w:rStyle w:val="TabletextChar"/>
                <w:b w:val="0"/>
                <w:bCs w:val="0"/>
              </w:rPr>
              <w:t>Experimental frequency</w:t>
            </w:r>
          </w:p>
        </w:tc>
        <w:tc>
          <w:tcPr>
            <w:tcW w:w="2541" w:type="dxa"/>
            <w:tcBorders>
              <w:bottom w:val="single" w:sz="4" w:space="0" w:color="auto"/>
            </w:tcBorders>
          </w:tcPr>
          <w:p w:rsidR="008415A4" w:rsidRPr="00034E53" w:rsidRDefault="008415A4" w:rsidP="00034E53">
            <w:pPr>
              <w:pStyle w:val="a1"/>
              <w:ind w:firstLine="0"/>
              <w:jc w:val="center"/>
              <w:cnfStyle w:val="100000000000" w:firstRow="1" w:lastRow="0" w:firstColumn="0" w:lastColumn="0" w:oddVBand="0" w:evenVBand="0" w:oddHBand="0" w:evenHBand="0" w:firstRowFirstColumn="0" w:firstRowLastColumn="0" w:lastRowFirstColumn="0" w:lastRowLastColumn="0"/>
              <w:rPr>
                <w:rStyle w:val="TabletextChar"/>
                <w:b w:val="0"/>
                <w:bCs w:val="0"/>
              </w:rPr>
            </w:pPr>
            <w:r w:rsidRPr="00034E53">
              <w:rPr>
                <w:rStyle w:val="TabletextChar"/>
                <w:b w:val="0"/>
                <w:bCs w:val="0"/>
              </w:rPr>
              <w:t>Finite element calculation frequency</w:t>
            </w:r>
          </w:p>
        </w:tc>
        <w:tc>
          <w:tcPr>
            <w:tcW w:w="868" w:type="dxa"/>
            <w:tcBorders>
              <w:bottom w:val="single" w:sz="4" w:space="0" w:color="auto"/>
            </w:tcBorders>
          </w:tcPr>
          <w:p w:rsidR="008415A4" w:rsidRPr="00034E53" w:rsidRDefault="008415A4" w:rsidP="00034E53">
            <w:pPr>
              <w:pStyle w:val="a1"/>
              <w:ind w:firstLine="0"/>
              <w:jc w:val="center"/>
              <w:cnfStyle w:val="100000000000" w:firstRow="1" w:lastRow="0" w:firstColumn="0" w:lastColumn="0" w:oddVBand="0" w:evenVBand="0" w:oddHBand="0" w:evenHBand="0" w:firstRowFirstColumn="0" w:firstRowLastColumn="0" w:lastRowFirstColumn="0" w:lastRowLastColumn="0"/>
              <w:rPr>
                <w:rStyle w:val="TabletextChar"/>
                <w:b w:val="0"/>
                <w:bCs w:val="0"/>
              </w:rPr>
            </w:pPr>
            <w:r w:rsidRPr="00034E53">
              <w:rPr>
                <w:rStyle w:val="TabletextChar"/>
                <w:b w:val="0"/>
                <w:bCs w:val="0"/>
              </w:rPr>
              <w:t>Error</w:t>
            </w:r>
          </w:p>
        </w:tc>
      </w:tr>
      <w:tr w:rsidR="008415A4" w:rsidTr="00034E5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704" w:type="dxa"/>
            <w:tcBorders>
              <w:top w:val="single" w:sz="4" w:space="0" w:color="auto"/>
              <w:bottom w:val="nil"/>
            </w:tcBorders>
          </w:tcPr>
          <w:p w:rsidR="008415A4" w:rsidRPr="00034E53" w:rsidRDefault="008415A4" w:rsidP="00034E53">
            <w:pPr>
              <w:pStyle w:val="a1"/>
              <w:ind w:firstLine="0"/>
              <w:jc w:val="center"/>
              <w:rPr>
                <w:rStyle w:val="TabletextChar"/>
                <w:b w:val="0"/>
                <w:bCs w:val="0"/>
              </w:rPr>
            </w:pPr>
            <w:r w:rsidRPr="00034E53">
              <w:rPr>
                <w:rStyle w:val="TabletextChar"/>
                <w:b w:val="0"/>
                <w:bCs w:val="0"/>
              </w:rPr>
              <w:t>Conditions 1</w:t>
            </w:r>
          </w:p>
        </w:tc>
        <w:tc>
          <w:tcPr>
            <w:tcW w:w="1704" w:type="dxa"/>
            <w:tcBorders>
              <w:top w:val="single" w:sz="4" w:space="0" w:color="auto"/>
              <w:bottom w:val="nil"/>
            </w:tcBorders>
          </w:tcPr>
          <w:p w:rsidR="008415A4" w:rsidRPr="001561A2" w:rsidRDefault="008415A4" w:rsidP="00034E53">
            <w:pPr>
              <w:pStyle w:val="a1"/>
              <w:ind w:firstLine="0"/>
              <w:jc w:val="center"/>
              <w:cnfStyle w:val="000000100000" w:firstRow="0" w:lastRow="0" w:firstColumn="0" w:lastColumn="0" w:oddVBand="0" w:evenVBand="0" w:oddHBand="1" w:evenHBand="0" w:firstRowFirstColumn="0" w:firstRowLastColumn="0" w:lastRowFirstColumn="0" w:lastRowLastColumn="0"/>
              <w:rPr>
                <w:rStyle w:val="TabletextChar"/>
              </w:rPr>
            </w:pPr>
            <w:r w:rsidRPr="001561A2">
              <w:rPr>
                <w:rStyle w:val="TabletextChar"/>
                <w:rFonts w:hint="eastAsia"/>
              </w:rPr>
              <w:t>84.207</w:t>
            </w:r>
          </w:p>
        </w:tc>
        <w:tc>
          <w:tcPr>
            <w:tcW w:w="2541" w:type="dxa"/>
            <w:tcBorders>
              <w:top w:val="single" w:sz="4" w:space="0" w:color="auto"/>
              <w:bottom w:val="nil"/>
            </w:tcBorders>
          </w:tcPr>
          <w:p w:rsidR="008415A4" w:rsidRPr="001561A2" w:rsidRDefault="008415A4" w:rsidP="00034E53">
            <w:pPr>
              <w:pStyle w:val="a1"/>
              <w:ind w:firstLine="0"/>
              <w:jc w:val="center"/>
              <w:cnfStyle w:val="000000100000" w:firstRow="0" w:lastRow="0" w:firstColumn="0" w:lastColumn="0" w:oddVBand="0" w:evenVBand="0" w:oddHBand="1" w:evenHBand="0" w:firstRowFirstColumn="0" w:firstRowLastColumn="0" w:lastRowFirstColumn="0" w:lastRowLastColumn="0"/>
              <w:rPr>
                <w:rStyle w:val="TabletextChar"/>
              </w:rPr>
            </w:pPr>
            <w:bookmarkStart w:id="8" w:name="OLE_LINK3"/>
            <w:r w:rsidRPr="001561A2">
              <w:rPr>
                <w:rStyle w:val="TabletextChar"/>
                <w:rFonts w:hint="eastAsia"/>
              </w:rPr>
              <w:t>82.3755</w:t>
            </w:r>
            <w:bookmarkEnd w:id="8"/>
          </w:p>
        </w:tc>
        <w:tc>
          <w:tcPr>
            <w:tcW w:w="868" w:type="dxa"/>
            <w:tcBorders>
              <w:top w:val="single" w:sz="4" w:space="0" w:color="auto"/>
              <w:bottom w:val="nil"/>
            </w:tcBorders>
          </w:tcPr>
          <w:p w:rsidR="008415A4" w:rsidRPr="001561A2" w:rsidRDefault="008415A4" w:rsidP="00034E53">
            <w:pPr>
              <w:pStyle w:val="a1"/>
              <w:ind w:firstLine="0"/>
              <w:jc w:val="center"/>
              <w:cnfStyle w:val="000000100000" w:firstRow="0" w:lastRow="0" w:firstColumn="0" w:lastColumn="0" w:oddVBand="0" w:evenVBand="0" w:oddHBand="1" w:evenHBand="0" w:firstRowFirstColumn="0" w:firstRowLastColumn="0" w:lastRowFirstColumn="0" w:lastRowLastColumn="0"/>
              <w:rPr>
                <w:rStyle w:val="TabletextChar"/>
              </w:rPr>
            </w:pPr>
            <w:r w:rsidRPr="001561A2">
              <w:rPr>
                <w:rStyle w:val="TabletextChar"/>
                <w:rFonts w:hint="eastAsia"/>
              </w:rPr>
              <w:t>0.022</w:t>
            </w:r>
          </w:p>
        </w:tc>
      </w:tr>
      <w:tr w:rsidR="008415A4" w:rsidTr="00034E53">
        <w:trPr>
          <w:jc w:val="center"/>
        </w:trPr>
        <w:tc>
          <w:tcPr>
            <w:cnfStyle w:val="001000000000" w:firstRow="0" w:lastRow="0" w:firstColumn="1" w:lastColumn="0" w:oddVBand="0" w:evenVBand="0" w:oddHBand="0" w:evenHBand="0" w:firstRowFirstColumn="0" w:firstRowLastColumn="0" w:lastRowFirstColumn="0" w:lastRowLastColumn="0"/>
            <w:tcW w:w="1704" w:type="dxa"/>
            <w:tcBorders>
              <w:top w:val="nil"/>
            </w:tcBorders>
          </w:tcPr>
          <w:p w:rsidR="008415A4" w:rsidRPr="00034E53" w:rsidRDefault="008415A4" w:rsidP="00034E53">
            <w:pPr>
              <w:pStyle w:val="a1"/>
              <w:ind w:firstLine="0"/>
              <w:jc w:val="center"/>
              <w:rPr>
                <w:rStyle w:val="TabletextChar"/>
                <w:b w:val="0"/>
                <w:bCs w:val="0"/>
              </w:rPr>
            </w:pPr>
            <w:r w:rsidRPr="00034E53">
              <w:rPr>
                <w:rStyle w:val="TabletextChar"/>
                <w:b w:val="0"/>
                <w:bCs w:val="0"/>
              </w:rPr>
              <w:t>Conditions 3</w:t>
            </w:r>
          </w:p>
        </w:tc>
        <w:tc>
          <w:tcPr>
            <w:tcW w:w="1704" w:type="dxa"/>
            <w:tcBorders>
              <w:top w:val="nil"/>
            </w:tcBorders>
          </w:tcPr>
          <w:p w:rsidR="008415A4" w:rsidRPr="001561A2" w:rsidRDefault="008415A4" w:rsidP="00034E53">
            <w:pPr>
              <w:pStyle w:val="a1"/>
              <w:ind w:firstLine="0"/>
              <w:jc w:val="center"/>
              <w:cnfStyle w:val="000000000000" w:firstRow="0" w:lastRow="0" w:firstColumn="0" w:lastColumn="0" w:oddVBand="0" w:evenVBand="0" w:oddHBand="0" w:evenHBand="0" w:firstRowFirstColumn="0" w:firstRowLastColumn="0" w:lastRowFirstColumn="0" w:lastRowLastColumn="0"/>
              <w:rPr>
                <w:rStyle w:val="TabletextChar"/>
              </w:rPr>
            </w:pPr>
            <w:r w:rsidRPr="001561A2">
              <w:rPr>
                <w:rStyle w:val="TabletextChar"/>
                <w:rFonts w:hint="eastAsia"/>
              </w:rPr>
              <w:t>61.630</w:t>
            </w:r>
          </w:p>
        </w:tc>
        <w:tc>
          <w:tcPr>
            <w:tcW w:w="2541" w:type="dxa"/>
            <w:tcBorders>
              <w:top w:val="nil"/>
            </w:tcBorders>
          </w:tcPr>
          <w:p w:rsidR="008415A4" w:rsidRPr="001561A2" w:rsidRDefault="008415A4" w:rsidP="00034E53">
            <w:pPr>
              <w:pStyle w:val="a1"/>
              <w:ind w:firstLine="0"/>
              <w:jc w:val="center"/>
              <w:cnfStyle w:val="000000000000" w:firstRow="0" w:lastRow="0" w:firstColumn="0" w:lastColumn="0" w:oddVBand="0" w:evenVBand="0" w:oddHBand="0" w:evenHBand="0" w:firstRowFirstColumn="0" w:firstRowLastColumn="0" w:lastRowFirstColumn="0" w:lastRowLastColumn="0"/>
              <w:rPr>
                <w:rStyle w:val="TabletextChar"/>
              </w:rPr>
            </w:pPr>
            <w:r w:rsidRPr="001561A2">
              <w:rPr>
                <w:rStyle w:val="TabletextChar"/>
                <w:rFonts w:hint="eastAsia"/>
              </w:rPr>
              <w:t>60.4066</w:t>
            </w:r>
          </w:p>
        </w:tc>
        <w:tc>
          <w:tcPr>
            <w:tcW w:w="868" w:type="dxa"/>
            <w:tcBorders>
              <w:top w:val="nil"/>
            </w:tcBorders>
          </w:tcPr>
          <w:p w:rsidR="008415A4" w:rsidRPr="001561A2" w:rsidRDefault="008415A4" w:rsidP="00034E53">
            <w:pPr>
              <w:pStyle w:val="a1"/>
              <w:ind w:firstLine="0"/>
              <w:jc w:val="center"/>
              <w:cnfStyle w:val="000000000000" w:firstRow="0" w:lastRow="0" w:firstColumn="0" w:lastColumn="0" w:oddVBand="0" w:evenVBand="0" w:oddHBand="0" w:evenHBand="0" w:firstRowFirstColumn="0" w:firstRowLastColumn="0" w:lastRowFirstColumn="0" w:lastRowLastColumn="0"/>
              <w:rPr>
                <w:rStyle w:val="TabletextChar"/>
              </w:rPr>
            </w:pPr>
            <w:r w:rsidRPr="001561A2">
              <w:rPr>
                <w:rStyle w:val="TabletextChar"/>
                <w:rFonts w:hint="eastAsia"/>
              </w:rPr>
              <w:t>0.020</w:t>
            </w:r>
          </w:p>
        </w:tc>
      </w:tr>
    </w:tbl>
    <w:p w:rsidR="00473620" w:rsidRPr="008415A4" w:rsidRDefault="008415A4" w:rsidP="008415A4">
      <w:pPr>
        <w:pStyle w:val="a1"/>
      </w:pPr>
      <w:r w:rsidRPr="008415A4">
        <w:t>It can be seen that the frequency obtained by the experiment is close to that of the finite element model, which can explain the accuracy of the finite element simulation calculation.</w:t>
      </w:r>
      <w:r w:rsidR="00E37176">
        <w:t xml:space="preserve"> </w:t>
      </w:r>
      <w:r w:rsidRPr="008415A4">
        <w:t>This shows that the subsequent finite element calculation should be more reliable.</w:t>
      </w:r>
    </w:p>
    <w:p w:rsidR="00473620" w:rsidRDefault="00034E53" w:rsidP="00034E53">
      <w:pPr>
        <w:pStyle w:val="3"/>
      </w:pPr>
      <w:r w:rsidRPr="00034E53">
        <w:t xml:space="preserve"> Influence of other supporting drums on additional mass</w:t>
      </w:r>
    </w:p>
    <w:p w:rsidR="00473620" w:rsidRPr="001561A2" w:rsidRDefault="00034E53" w:rsidP="001561A2">
      <w:pPr>
        <w:pStyle w:val="a1"/>
      </w:pPr>
      <w:r w:rsidRPr="001561A2">
        <w:t xml:space="preserve">Through finite element calculation, the beam </w:t>
      </w:r>
      <w:r w:rsidR="00B13CAF">
        <w:t>beam-type vibration</w:t>
      </w:r>
      <w:r w:rsidRPr="001561A2">
        <w:t xml:space="preserve"> frequency of the main pump support cylinder in various working conditions is calculated. The specific frequency is shown in the table below:</w:t>
      </w:r>
    </w:p>
    <w:p w:rsidR="008F2FAC" w:rsidRPr="001561A2" w:rsidRDefault="001561A2" w:rsidP="001561A2">
      <w:pPr>
        <w:pStyle w:val="a1"/>
        <w:ind w:firstLine="0"/>
        <w:jc w:val="center"/>
      </w:pPr>
      <w:r>
        <w:t xml:space="preserve">TABLE </w:t>
      </w:r>
      <w:r>
        <w:fldChar w:fldCharType="begin"/>
      </w:r>
      <w:r>
        <w:instrText xml:space="preserve"> SEQ Table \* ARABIC </w:instrText>
      </w:r>
      <w:r>
        <w:fldChar w:fldCharType="separate"/>
      </w:r>
      <w:r w:rsidR="00B13CAF">
        <w:rPr>
          <w:noProof/>
        </w:rPr>
        <w:t>5</w:t>
      </w:r>
      <w:r>
        <w:fldChar w:fldCharType="end"/>
      </w:r>
      <w:r>
        <w:t xml:space="preserve"> CALCULATION OF </w:t>
      </w:r>
      <w:r w:rsidR="00B13CAF">
        <w:t>BEAM-TYPE VIBRATION</w:t>
      </w:r>
      <w:r>
        <w:t xml:space="preserve"> FREQUENCY IN WORKING CONDITION</w:t>
      </w:r>
    </w:p>
    <w:tbl>
      <w:tblPr>
        <w:tblStyle w:val="af4"/>
        <w:tblW w:w="851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3"/>
        <w:gridCol w:w="1290"/>
        <w:gridCol w:w="1172"/>
        <w:gridCol w:w="1061"/>
        <w:gridCol w:w="762"/>
        <w:gridCol w:w="1337"/>
        <w:gridCol w:w="1604"/>
      </w:tblGrid>
      <w:tr w:rsidR="001561A2" w:rsidTr="001561A2">
        <w:trPr>
          <w:jc w:val="center"/>
        </w:trPr>
        <w:tc>
          <w:tcPr>
            <w:tcW w:w="1293" w:type="dxa"/>
            <w:tcBorders>
              <w:top w:val="single" w:sz="4" w:space="0" w:color="auto"/>
              <w:bottom w:val="single" w:sz="4" w:space="0" w:color="auto"/>
            </w:tcBorders>
            <w:shd w:val="clear" w:color="auto" w:fill="auto"/>
          </w:tcPr>
          <w:p w:rsidR="001561A2" w:rsidRPr="001561A2" w:rsidRDefault="001561A2" w:rsidP="001561A2">
            <w:pPr>
              <w:pStyle w:val="a1"/>
              <w:ind w:firstLine="0"/>
              <w:rPr>
                <w:rStyle w:val="TabletextChar"/>
              </w:rPr>
            </w:pPr>
            <w:r w:rsidRPr="001561A2">
              <w:rPr>
                <w:rStyle w:val="TabletextChar"/>
              </w:rPr>
              <w:t>Test condition</w:t>
            </w:r>
          </w:p>
        </w:tc>
        <w:tc>
          <w:tcPr>
            <w:tcW w:w="1290" w:type="dxa"/>
            <w:tcBorders>
              <w:top w:val="single" w:sz="4" w:space="0" w:color="auto"/>
              <w:bottom w:val="single" w:sz="4" w:space="0" w:color="auto"/>
            </w:tcBorders>
            <w:shd w:val="clear" w:color="auto" w:fill="auto"/>
          </w:tcPr>
          <w:p w:rsidR="001561A2" w:rsidRPr="001561A2" w:rsidRDefault="001561A2" w:rsidP="001561A2">
            <w:pPr>
              <w:pStyle w:val="a1"/>
              <w:ind w:firstLine="0"/>
              <w:rPr>
                <w:rStyle w:val="TabletextChar"/>
              </w:rPr>
            </w:pPr>
            <w:r w:rsidRPr="001561A2">
              <w:rPr>
                <w:rStyle w:val="TabletextChar"/>
              </w:rPr>
              <w:t>Presence of water</w:t>
            </w:r>
          </w:p>
        </w:tc>
        <w:tc>
          <w:tcPr>
            <w:tcW w:w="1172" w:type="dxa"/>
            <w:tcBorders>
              <w:top w:val="single" w:sz="4" w:space="0" w:color="auto"/>
              <w:bottom w:val="single" w:sz="4" w:space="0" w:color="auto"/>
            </w:tcBorders>
            <w:shd w:val="clear" w:color="auto" w:fill="auto"/>
          </w:tcPr>
          <w:p w:rsidR="001561A2" w:rsidRPr="001561A2" w:rsidRDefault="001561A2" w:rsidP="001561A2">
            <w:pPr>
              <w:pStyle w:val="a1"/>
              <w:ind w:firstLine="0"/>
              <w:rPr>
                <w:rStyle w:val="TabletextChar"/>
              </w:rPr>
            </w:pPr>
            <w:r w:rsidRPr="001561A2">
              <w:rPr>
                <w:rStyle w:val="TabletextChar"/>
              </w:rPr>
              <w:t> </w:t>
            </w:r>
            <w:hyperlink r:id="rId30" w:history="1">
              <w:r w:rsidRPr="001561A2">
                <w:rPr>
                  <w:rStyle w:val="TabletextChar"/>
                </w:rPr>
                <w:t>main</w:t>
              </w:r>
            </w:hyperlink>
            <w:r w:rsidRPr="001561A2">
              <w:rPr>
                <w:rStyle w:val="TabletextChar"/>
              </w:rPr>
              <w:t> </w:t>
            </w:r>
            <w:hyperlink r:id="rId31" w:history="1">
              <w:r w:rsidRPr="001561A2">
                <w:rPr>
                  <w:rStyle w:val="TabletextChar"/>
                </w:rPr>
                <w:t>pump</w:t>
              </w:r>
            </w:hyperlink>
          </w:p>
        </w:tc>
        <w:tc>
          <w:tcPr>
            <w:tcW w:w="1061" w:type="dxa"/>
            <w:tcBorders>
              <w:top w:val="single" w:sz="4" w:space="0" w:color="auto"/>
              <w:bottom w:val="single" w:sz="4" w:space="0" w:color="auto"/>
            </w:tcBorders>
            <w:shd w:val="clear" w:color="auto" w:fill="auto"/>
          </w:tcPr>
          <w:p w:rsidR="001561A2" w:rsidRPr="001561A2" w:rsidRDefault="001561A2" w:rsidP="001561A2">
            <w:pPr>
              <w:pStyle w:val="a1"/>
              <w:ind w:firstLine="0"/>
              <w:rPr>
                <w:rStyle w:val="TabletextChar"/>
              </w:rPr>
            </w:pPr>
            <w:r w:rsidRPr="001561A2">
              <w:rPr>
                <w:rStyle w:val="TabletextChar"/>
                <w:rFonts w:hint="eastAsia"/>
              </w:rPr>
              <w:t>I</w:t>
            </w:r>
            <w:r w:rsidRPr="001561A2">
              <w:rPr>
                <w:rStyle w:val="TabletextChar"/>
              </w:rPr>
              <w:t>HX</w:t>
            </w:r>
          </w:p>
        </w:tc>
        <w:tc>
          <w:tcPr>
            <w:tcW w:w="762" w:type="dxa"/>
            <w:tcBorders>
              <w:top w:val="single" w:sz="4" w:space="0" w:color="auto"/>
              <w:bottom w:val="single" w:sz="4" w:space="0" w:color="auto"/>
            </w:tcBorders>
            <w:shd w:val="clear" w:color="auto" w:fill="auto"/>
          </w:tcPr>
          <w:p w:rsidR="001561A2" w:rsidRPr="001561A2" w:rsidRDefault="001561A2" w:rsidP="001561A2">
            <w:pPr>
              <w:pStyle w:val="a1"/>
              <w:ind w:firstLine="0"/>
              <w:rPr>
                <w:rStyle w:val="TabletextChar"/>
              </w:rPr>
            </w:pPr>
            <w:r w:rsidRPr="001561A2">
              <w:rPr>
                <w:rStyle w:val="TabletextChar"/>
                <w:rFonts w:hint="eastAsia"/>
              </w:rPr>
              <w:t>D</w:t>
            </w:r>
            <w:r w:rsidRPr="001561A2">
              <w:rPr>
                <w:rStyle w:val="TabletextChar"/>
              </w:rPr>
              <w:t>HX</w:t>
            </w:r>
          </w:p>
        </w:tc>
        <w:tc>
          <w:tcPr>
            <w:tcW w:w="1337" w:type="dxa"/>
            <w:tcBorders>
              <w:top w:val="single" w:sz="4" w:space="0" w:color="auto"/>
              <w:bottom w:val="single" w:sz="4" w:space="0" w:color="auto"/>
            </w:tcBorders>
          </w:tcPr>
          <w:p w:rsidR="001561A2" w:rsidRPr="001561A2" w:rsidRDefault="001561A2" w:rsidP="001561A2">
            <w:pPr>
              <w:pStyle w:val="a1"/>
              <w:ind w:firstLine="0"/>
              <w:rPr>
                <w:rStyle w:val="TabletextChar"/>
              </w:rPr>
            </w:pPr>
            <w:r w:rsidRPr="001561A2">
              <w:rPr>
                <w:rStyle w:val="TabletextChar"/>
              </w:rPr>
              <w:t>Liquid level height</w:t>
            </w:r>
            <w:r w:rsidRPr="001561A2">
              <w:rPr>
                <w:rStyle w:val="TabletextChar"/>
                <w:rFonts w:hint="eastAsia"/>
              </w:rPr>
              <w:t xml:space="preserve"> /m</w:t>
            </w:r>
          </w:p>
        </w:tc>
        <w:tc>
          <w:tcPr>
            <w:tcW w:w="1604" w:type="dxa"/>
            <w:tcBorders>
              <w:top w:val="single" w:sz="4" w:space="0" w:color="auto"/>
              <w:bottom w:val="single" w:sz="4" w:space="0" w:color="auto"/>
            </w:tcBorders>
          </w:tcPr>
          <w:p w:rsidR="001561A2" w:rsidRPr="001561A2" w:rsidRDefault="001561A2" w:rsidP="001561A2">
            <w:pPr>
              <w:pStyle w:val="a1"/>
              <w:ind w:firstLine="0"/>
              <w:rPr>
                <w:rStyle w:val="TabletextChar"/>
              </w:rPr>
            </w:pPr>
            <w:r w:rsidRPr="001561A2">
              <w:rPr>
                <w:rStyle w:val="TabletextChar"/>
                <w:rFonts w:eastAsia="宋体" w:hint="eastAsia"/>
              </w:rPr>
              <w:t>Fre</w:t>
            </w:r>
            <w:r w:rsidRPr="001561A2">
              <w:rPr>
                <w:rStyle w:val="TabletextChar"/>
                <w:rFonts w:eastAsia="宋体"/>
              </w:rPr>
              <w:t>quency</w:t>
            </w:r>
            <w:r w:rsidRPr="001561A2">
              <w:rPr>
                <w:rStyle w:val="TabletextChar"/>
                <w:rFonts w:hint="eastAsia"/>
              </w:rPr>
              <w:t>/Hz</w:t>
            </w:r>
          </w:p>
        </w:tc>
      </w:tr>
      <w:tr w:rsidR="001561A2" w:rsidTr="001561A2">
        <w:trPr>
          <w:jc w:val="center"/>
        </w:trPr>
        <w:tc>
          <w:tcPr>
            <w:tcW w:w="1293" w:type="dxa"/>
            <w:tcBorders>
              <w:top w:val="single" w:sz="4" w:space="0" w:color="auto"/>
            </w:tcBorders>
            <w:shd w:val="clear" w:color="auto" w:fill="auto"/>
          </w:tcPr>
          <w:p w:rsidR="00034E53" w:rsidRPr="001561A2" w:rsidRDefault="00034E53" w:rsidP="001561A2">
            <w:pPr>
              <w:pStyle w:val="a1"/>
              <w:ind w:firstLine="0"/>
              <w:rPr>
                <w:rStyle w:val="TabletextChar"/>
              </w:rPr>
            </w:pPr>
            <w:r w:rsidRPr="001561A2">
              <w:rPr>
                <w:rStyle w:val="TabletextChar"/>
              </w:rPr>
              <w:t>1</w:t>
            </w:r>
          </w:p>
        </w:tc>
        <w:tc>
          <w:tcPr>
            <w:tcW w:w="1290" w:type="dxa"/>
            <w:tcBorders>
              <w:top w:val="single" w:sz="4" w:space="0" w:color="auto"/>
            </w:tcBorders>
            <w:shd w:val="clear" w:color="auto" w:fill="auto"/>
          </w:tcPr>
          <w:p w:rsidR="00034E53" w:rsidRPr="001561A2" w:rsidRDefault="00034E53" w:rsidP="001561A2">
            <w:pPr>
              <w:pStyle w:val="a1"/>
              <w:ind w:firstLine="0"/>
              <w:rPr>
                <w:rStyle w:val="TabletextChar"/>
              </w:rPr>
            </w:pPr>
            <w:r w:rsidRPr="001561A2">
              <w:rPr>
                <w:rStyle w:val="TabletextChar"/>
                <w:rFonts w:hint="eastAsia"/>
              </w:rPr>
              <w:t>○</w:t>
            </w:r>
          </w:p>
        </w:tc>
        <w:tc>
          <w:tcPr>
            <w:tcW w:w="1172" w:type="dxa"/>
            <w:tcBorders>
              <w:top w:val="single" w:sz="4" w:space="0" w:color="auto"/>
            </w:tcBorders>
            <w:shd w:val="clear" w:color="auto" w:fill="auto"/>
          </w:tcPr>
          <w:p w:rsidR="00034E53" w:rsidRPr="001561A2" w:rsidRDefault="00034E53" w:rsidP="001561A2">
            <w:pPr>
              <w:pStyle w:val="a1"/>
              <w:ind w:firstLine="0"/>
              <w:rPr>
                <w:rStyle w:val="TabletextChar"/>
              </w:rPr>
            </w:pPr>
            <w:r w:rsidRPr="001561A2">
              <w:rPr>
                <w:rStyle w:val="TabletextChar"/>
                <w:rFonts w:hint="eastAsia"/>
              </w:rPr>
              <w:t>√</w:t>
            </w:r>
          </w:p>
        </w:tc>
        <w:tc>
          <w:tcPr>
            <w:tcW w:w="1061" w:type="dxa"/>
            <w:tcBorders>
              <w:top w:val="single" w:sz="4" w:space="0" w:color="auto"/>
            </w:tcBorders>
            <w:shd w:val="clear" w:color="auto" w:fill="auto"/>
          </w:tcPr>
          <w:p w:rsidR="00034E53" w:rsidRPr="001561A2" w:rsidRDefault="00034E53" w:rsidP="001561A2">
            <w:pPr>
              <w:pStyle w:val="a1"/>
              <w:ind w:firstLine="0"/>
              <w:rPr>
                <w:rStyle w:val="TabletextChar"/>
              </w:rPr>
            </w:pPr>
            <w:r w:rsidRPr="001561A2">
              <w:rPr>
                <w:rStyle w:val="TabletextChar"/>
                <w:rFonts w:hint="eastAsia"/>
              </w:rPr>
              <w:t>○</w:t>
            </w:r>
          </w:p>
        </w:tc>
        <w:tc>
          <w:tcPr>
            <w:tcW w:w="762" w:type="dxa"/>
            <w:tcBorders>
              <w:top w:val="single" w:sz="4" w:space="0" w:color="auto"/>
            </w:tcBorders>
            <w:shd w:val="clear" w:color="auto" w:fill="auto"/>
          </w:tcPr>
          <w:p w:rsidR="00034E53" w:rsidRPr="001561A2" w:rsidRDefault="00034E53" w:rsidP="001561A2">
            <w:pPr>
              <w:pStyle w:val="a1"/>
              <w:ind w:firstLine="0"/>
              <w:rPr>
                <w:rStyle w:val="TabletextChar"/>
              </w:rPr>
            </w:pPr>
            <w:r w:rsidRPr="001561A2">
              <w:rPr>
                <w:rStyle w:val="TabletextChar"/>
                <w:rFonts w:hint="eastAsia"/>
              </w:rPr>
              <w:t>○</w:t>
            </w:r>
          </w:p>
        </w:tc>
        <w:tc>
          <w:tcPr>
            <w:tcW w:w="1337" w:type="dxa"/>
            <w:tcBorders>
              <w:top w:val="single" w:sz="4" w:space="0" w:color="auto"/>
            </w:tcBorders>
          </w:tcPr>
          <w:p w:rsidR="00034E53" w:rsidRPr="001561A2" w:rsidRDefault="00034E53" w:rsidP="001561A2">
            <w:pPr>
              <w:pStyle w:val="a1"/>
              <w:ind w:firstLine="0"/>
              <w:rPr>
                <w:rStyle w:val="TabletextChar"/>
              </w:rPr>
            </w:pPr>
            <w:r w:rsidRPr="001561A2">
              <w:rPr>
                <w:rStyle w:val="TabletextChar"/>
                <w:rFonts w:hint="eastAsia"/>
              </w:rPr>
              <w:t>○</w:t>
            </w:r>
          </w:p>
        </w:tc>
        <w:tc>
          <w:tcPr>
            <w:tcW w:w="1604" w:type="dxa"/>
            <w:tcBorders>
              <w:top w:val="single" w:sz="4" w:space="0" w:color="auto"/>
            </w:tcBorders>
          </w:tcPr>
          <w:p w:rsidR="00034E53" w:rsidRPr="001561A2" w:rsidRDefault="00034E53" w:rsidP="001561A2">
            <w:pPr>
              <w:pStyle w:val="a1"/>
              <w:ind w:firstLine="0"/>
              <w:rPr>
                <w:rStyle w:val="TabletextChar"/>
              </w:rPr>
            </w:pPr>
            <w:r w:rsidRPr="001561A2">
              <w:rPr>
                <w:rStyle w:val="TabletextChar"/>
                <w:rFonts w:hint="eastAsia"/>
              </w:rPr>
              <w:t>82.3755</w:t>
            </w:r>
          </w:p>
        </w:tc>
      </w:tr>
      <w:tr w:rsidR="001561A2" w:rsidTr="001561A2">
        <w:trPr>
          <w:trHeight w:val="300"/>
          <w:jc w:val="center"/>
        </w:trPr>
        <w:tc>
          <w:tcPr>
            <w:tcW w:w="1293" w:type="dxa"/>
            <w:shd w:val="clear" w:color="auto" w:fill="auto"/>
          </w:tcPr>
          <w:p w:rsidR="00034E53" w:rsidRPr="001561A2" w:rsidRDefault="00034E53" w:rsidP="001561A2">
            <w:pPr>
              <w:pStyle w:val="a1"/>
              <w:ind w:firstLine="0"/>
              <w:rPr>
                <w:rStyle w:val="TabletextChar"/>
              </w:rPr>
            </w:pPr>
            <w:r w:rsidRPr="001561A2">
              <w:rPr>
                <w:rStyle w:val="TabletextChar"/>
                <w:rFonts w:hint="eastAsia"/>
              </w:rPr>
              <w:t>2</w:t>
            </w:r>
          </w:p>
        </w:tc>
        <w:tc>
          <w:tcPr>
            <w:tcW w:w="1290" w:type="dxa"/>
            <w:shd w:val="clear" w:color="auto" w:fill="auto"/>
          </w:tcPr>
          <w:p w:rsidR="00034E53" w:rsidRPr="001561A2" w:rsidRDefault="00034E53" w:rsidP="001561A2">
            <w:pPr>
              <w:pStyle w:val="a1"/>
              <w:ind w:firstLine="0"/>
              <w:rPr>
                <w:rStyle w:val="TabletextChar"/>
              </w:rPr>
            </w:pPr>
            <w:r w:rsidRPr="001561A2">
              <w:rPr>
                <w:rStyle w:val="TabletextChar"/>
                <w:rFonts w:hint="eastAsia"/>
              </w:rPr>
              <w:t>√</w:t>
            </w:r>
          </w:p>
        </w:tc>
        <w:tc>
          <w:tcPr>
            <w:tcW w:w="1172" w:type="dxa"/>
            <w:shd w:val="clear" w:color="auto" w:fill="auto"/>
          </w:tcPr>
          <w:p w:rsidR="00034E53" w:rsidRPr="001561A2" w:rsidRDefault="00034E53" w:rsidP="001561A2">
            <w:pPr>
              <w:pStyle w:val="a1"/>
              <w:ind w:firstLine="0"/>
              <w:rPr>
                <w:rStyle w:val="TabletextChar"/>
              </w:rPr>
            </w:pPr>
            <w:r w:rsidRPr="001561A2">
              <w:rPr>
                <w:rStyle w:val="TabletextChar"/>
                <w:rFonts w:hint="eastAsia"/>
              </w:rPr>
              <w:t>√</w:t>
            </w:r>
          </w:p>
        </w:tc>
        <w:tc>
          <w:tcPr>
            <w:tcW w:w="1061" w:type="dxa"/>
            <w:shd w:val="clear" w:color="auto" w:fill="auto"/>
          </w:tcPr>
          <w:p w:rsidR="00034E53" w:rsidRPr="001561A2" w:rsidRDefault="00034E53" w:rsidP="001561A2">
            <w:pPr>
              <w:pStyle w:val="a1"/>
              <w:ind w:firstLine="0"/>
              <w:rPr>
                <w:rStyle w:val="TabletextChar"/>
              </w:rPr>
            </w:pPr>
            <w:r w:rsidRPr="001561A2">
              <w:rPr>
                <w:rStyle w:val="TabletextChar"/>
                <w:rFonts w:hint="eastAsia"/>
              </w:rPr>
              <w:t>○</w:t>
            </w:r>
          </w:p>
        </w:tc>
        <w:tc>
          <w:tcPr>
            <w:tcW w:w="762" w:type="dxa"/>
            <w:shd w:val="clear" w:color="auto" w:fill="auto"/>
          </w:tcPr>
          <w:p w:rsidR="00034E53" w:rsidRPr="001561A2" w:rsidRDefault="00034E53" w:rsidP="001561A2">
            <w:pPr>
              <w:pStyle w:val="a1"/>
              <w:ind w:firstLine="0"/>
              <w:rPr>
                <w:rStyle w:val="TabletextChar"/>
              </w:rPr>
            </w:pPr>
            <w:r w:rsidRPr="001561A2">
              <w:rPr>
                <w:rStyle w:val="TabletextChar"/>
                <w:rFonts w:hint="eastAsia"/>
              </w:rPr>
              <w:t>○</w:t>
            </w:r>
          </w:p>
        </w:tc>
        <w:tc>
          <w:tcPr>
            <w:tcW w:w="1337" w:type="dxa"/>
          </w:tcPr>
          <w:p w:rsidR="00034E53" w:rsidRPr="001561A2" w:rsidRDefault="00034E53" w:rsidP="001561A2">
            <w:pPr>
              <w:pStyle w:val="a1"/>
              <w:ind w:firstLine="0"/>
              <w:rPr>
                <w:rStyle w:val="TabletextChar"/>
              </w:rPr>
            </w:pPr>
            <w:r w:rsidRPr="001561A2">
              <w:rPr>
                <w:rStyle w:val="TabletextChar"/>
                <w:rFonts w:hint="eastAsia"/>
              </w:rPr>
              <w:t>1.2</w:t>
            </w:r>
          </w:p>
        </w:tc>
        <w:tc>
          <w:tcPr>
            <w:tcW w:w="1604" w:type="dxa"/>
          </w:tcPr>
          <w:p w:rsidR="00034E53" w:rsidRPr="001561A2" w:rsidRDefault="00034E53" w:rsidP="001561A2">
            <w:pPr>
              <w:pStyle w:val="a1"/>
              <w:ind w:firstLine="0"/>
              <w:rPr>
                <w:rStyle w:val="TabletextChar"/>
              </w:rPr>
            </w:pPr>
            <w:r w:rsidRPr="001561A2">
              <w:rPr>
                <w:rStyle w:val="TabletextChar"/>
                <w:rFonts w:hint="eastAsia"/>
              </w:rPr>
              <w:t>61.1637</w:t>
            </w:r>
          </w:p>
        </w:tc>
      </w:tr>
      <w:tr w:rsidR="001561A2" w:rsidTr="001561A2">
        <w:trPr>
          <w:jc w:val="center"/>
        </w:trPr>
        <w:tc>
          <w:tcPr>
            <w:tcW w:w="1293" w:type="dxa"/>
            <w:shd w:val="clear" w:color="auto" w:fill="auto"/>
          </w:tcPr>
          <w:p w:rsidR="00034E53" w:rsidRPr="001561A2" w:rsidRDefault="00034E53" w:rsidP="001561A2">
            <w:pPr>
              <w:pStyle w:val="a1"/>
              <w:ind w:firstLine="0"/>
              <w:rPr>
                <w:rStyle w:val="TabletextChar"/>
              </w:rPr>
            </w:pPr>
            <w:r w:rsidRPr="001561A2">
              <w:rPr>
                <w:rStyle w:val="TabletextChar"/>
                <w:rFonts w:hint="eastAsia"/>
              </w:rPr>
              <w:lastRenderedPageBreak/>
              <w:t>3</w:t>
            </w:r>
          </w:p>
        </w:tc>
        <w:tc>
          <w:tcPr>
            <w:tcW w:w="1290" w:type="dxa"/>
            <w:shd w:val="clear" w:color="auto" w:fill="auto"/>
          </w:tcPr>
          <w:p w:rsidR="00034E53" w:rsidRPr="001561A2" w:rsidRDefault="00034E53" w:rsidP="001561A2">
            <w:pPr>
              <w:pStyle w:val="a1"/>
              <w:ind w:firstLine="0"/>
              <w:rPr>
                <w:rStyle w:val="TabletextChar"/>
              </w:rPr>
            </w:pPr>
            <w:r w:rsidRPr="001561A2">
              <w:rPr>
                <w:rStyle w:val="TabletextChar"/>
                <w:rFonts w:hint="eastAsia"/>
              </w:rPr>
              <w:t>√</w:t>
            </w:r>
          </w:p>
        </w:tc>
        <w:tc>
          <w:tcPr>
            <w:tcW w:w="1172" w:type="dxa"/>
            <w:shd w:val="clear" w:color="auto" w:fill="auto"/>
          </w:tcPr>
          <w:p w:rsidR="00034E53" w:rsidRPr="001561A2" w:rsidRDefault="00034E53" w:rsidP="001561A2">
            <w:pPr>
              <w:pStyle w:val="a1"/>
              <w:ind w:firstLine="0"/>
              <w:rPr>
                <w:rStyle w:val="TabletextChar"/>
              </w:rPr>
            </w:pPr>
            <w:r w:rsidRPr="001561A2">
              <w:rPr>
                <w:rStyle w:val="TabletextChar"/>
                <w:rFonts w:hint="eastAsia"/>
              </w:rPr>
              <w:t>√</w:t>
            </w:r>
          </w:p>
        </w:tc>
        <w:tc>
          <w:tcPr>
            <w:tcW w:w="1061" w:type="dxa"/>
            <w:shd w:val="clear" w:color="auto" w:fill="auto"/>
          </w:tcPr>
          <w:p w:rsidR="00034E53" w:rsidRPr="001561A2" w:rsidRDefault="00034E53" w:rsidP="001561A2">
            <w:pPr>
              <w:pStyle w:val="a1"/>
              <w:ind w:firstLine="0"/>
              <w:rPr>
                <w:rStyle w:val="TabletextChar"/>
              </w:rPr>
            </w:pPr>
            <w:r w:rsidRPr="001561A2">
              <w:rPr>
                <w:rStyle w:val="TabletextChar"/>
                <w:rFonts w:hint="eastAsia"/>
              </w:rPr>
              <w:t>√</w:t>
            </w:r>
          </w:p>
        </w:tc>
        <w:tc>
          <w:tcPr>
            <w:tcW w:w="762" w:type="dxa"/>
            <w:shd w:val="clear" w:color="auto" w:fill="auto"/>
          </w:tcPr>
          <w:p w:rsidR="00034E53" w:rsidRPr="001561A2" w:rsidRDefault="00034E53" w:rsidP="001561A2">
            <w:pPr>
              <w:pStyle w:val="a1"/>
              <w:ind w:firstLine="0"/>
              <w:rPr>
                <w:rStyle w:val="TabletextChar"/>
              </w:rPr>
            </w:pPr>
            <w:r w:rsidRPr="001561A2">
              <w:rPr>
                <w:rStyle w:val="TabletextChar"/>
                <w:rFonts w:hint="eastAsia"/>
              </w:rPr>
              <w:t>√</w:t>
            </w:r>
          </w:p>
        </w:tc>
        <w:tc>
          <w:tcPr>
            <w:tcW w:w="1337" w:type="dxa"/>
          </w:tcPr>
          <w:p w:rsidR="00034E53" w:rsidRPr="001561A2" w:rsidRDefault="00034E53" w:rsidP="001561A2">
            <w:pPr>
              <w:pStyle w:val="a1"/>
              <w:ind w:firstLine="0"/>
              <w:rPr>
                <w:rStyle w:val="TabletextChar"/>
              </w:rPr>
            </w:pPr>
            <w:r w:rsidRPr="001561A2">
              <w:rPr>
                <w:rStyle w:val="TabletextChar"/>
                <w:rFonts w:hint="eastAsia"/>
              </w:rPr>
              <w:t>1.2</w:t>
            </w:r>
          </w:p>
        </w:tc>
        <w:tc>
          <w:tcPr>
            <w:tcW w:w="1604" w:type="dxa"/>
          </w:tcPr>
          <w:p w:rsidR="00034E53" w:rsidRPr="001561A2" w:rsidRDefault="00034E53" w:rsidP="001561A2">
            <w:pPr>
              <w:pStyle w:val="a1"/>
              <w:ind w:firstLine="0"/>
              <w:rPr>
                <w:rStyle w:val="TabletextChar"/>
              </w:rPr>
            </w:pPr>
            <w:r w:rsidRPr="001561A2">
              <w:rPr>
                <w:rStyle w:val="TabletextChar"/>
                <w:rFonts w:hint="eastAsia"/>
              </w:rPr>
              <w:t>60.4066</w:t>
            </w:r>
          </w:p>
        </w:tc>
      </w:tr>
      <w:tr w:rsidR="001561A2" w:rsidTr="001561A2">
        <w:trPr>
          <w:jc w:val="center"/>
        </w:trPr>
        <w:tc>
          <w:tcPr>
            <w:tcW w:w="1293" w:type="dxa"/>
            <w:shd w:val="clear" w:color="auto" w:fill="auto"/>
          </w:tcPr>
          <w:p w:rsidR="00034E53" w:rsidRPr="001561A2" w:rsidRDefault="00034E53" w:rsidP="001561A2">
            <w:pPr>
              <w:pStyle w:val="a1"/>
              <w:ind w:firstLine="0"/>
              <w:rPr>
                <w:rStyle w:val="TabletextChar"/>
              </w:rPr>
            </w:pPr>
            <w:r w:rsidRPr="001561A2">
              <w:rPr>
                <w:rStyle w:val="TabletextChar"/>
                <w:rFonts w:hint="eastAsia"/>
              </w:rPr>
              <w:t>4</w:t>
            </w:r>
          </w:p>
        </w:tc>
        <w:tc>
          <w:tcPr>
            <w:tcW w:w="1290" w:type="dxa"/>
            <w:shd w:val="clear" w:color="auto" w:fill="auto"/>
          </w:tcPr>
          <w:p w:rsidR="00034E53" w:rsidRPr="001561A2" w:rsidRDefault="00034E53" w:rsidP="001561A2">
            <w:pPr>
              <w:pStyle w:val="a1"/>
              <w:ind w:firstLine="0"/>
              <w:rPr>
                <w:rStyle w:val="TabletextChar"/>
              </w:rPr>
            </w:pPr>
            <w:r w:rsidRPr="001561A2">
              <w:rPr>
                <w:rStyle w:val="TabletextChar"/>
                <w:rFonts w:hint="eastAsia"/>
              </w:rPr>
              <w:t>√</w:t>
            </w:r>
          </w:p>
        </w:tc>
        <w:tc>
          <w:tcPr>
            <w:tcW w:w="1172" w:type="dxa"/>
            <w:shd w:val="clear" w:color="auto" w:fill="auto"/>
          </w:tcPr>
          <w:p w:rsidR="00034E53" w:rsidRPr="001561A2" w:rsidRDefault="00034E53" w:rsidP="001561A2">
            <w:pPr>
              <w:pStyle w:val="a1"/>
              <w:ind w:firstLine="0"/>
              <w:rPr>
                <w:rStyle w:val="TabletextChar"/>
              </w:rPr>
            </w:pPr>
            <w:r w:rsidRPr="001561A2">
              <w:rPr>
                <w:rStyle w:val="TabletextChar"/>
                <w:rFonts w:hint="eastAsia"/>
              </w:rPr>
              <w:t>√</w:t>
            </w:r>
          </w:p>
        </w:tc>
        <w:tc>
          <w:tcPr>
            <w:tcW w:w="1061" w:type="dxa"/>
            <w:shd w:val="clear" w:color="auto" w:fill="auto"/>
          </w:tcPr>
          <w:p w:rsidR="00034E53" w:rsidRPr="001561A2" w:rsidRDefault="00034E53" w:rsidP="001561A2">
            <w:pPr>
              <w:pStyle w:val="a1"/>
              <w:ind w:firstLine="0"/>
              <w:rPr>
                <w:rStyle w:val="TabletextChar"/>
              </w:rPr>
            </w:pPr>
            <w:r w:rsidRPr="001561A2">
              <w:rPr>
                <w:rStyle w:val="TabletextChar"/>
                <w:rFonts w:hint="eastAsia"/>
              </w:rPr>
              <w:t>√</w:t>
            </w:r>
          </w:p>
        </w:tc>
        <w:tc>
          <w:tcPr>
            <w:tcW w:w="762" w:type="dxa"/>
            <w:shd w:val="clear" w:color="auto" w:fill="auto"/>
          </w:tcPr>
          <w:p w:rsidR="00034E53" w:rsidRPr="001561A2" w:rsidRDefault="00034E53" w:rsidP="001561A2">
            <w:pPr>
              <w:pStyle w:val="a1"/>
              <w:ind w:firstLine="0"/>
              <w:rPr>
                <w:rStyle w:val="TabletextChar"/>
              </w:rPr>
            </w:pPr>
            <w:r w:rsidRPr="001561A2">
              <w:rPr>
                <w:rStyle w:val="TabletextChar"/>
                <w:rFonts w:hint="eastAsia"/>
              </w:rPr>
              <w:t>√</w:t>
            </w:r>
          </w:p>
        </w:tc>
        <w:tc>
          <w:tcPr>
            <w:tcW w:w="1337" w:type="dxa"/>
          </w:tcPr>
          <w:p w:rsidR="00034E53" w:rsidRPr="001561A2" w:rsidRDefault="00034E53" w:rsidP="001561A2">
            <w:pPr>
              <w:pStyle w:val="a1"/>
              <w:ind w:firstLine="0"/>
              <w:rPr>
                <w:rStyle w:val="TabletextChar"/>
              </w:rPr>
            </w:pPr>
            <w:r w:rsidRPr="001561A2">
              <w:rPr>
                <w:rStyle w:val="TabletextChar"/>
                <w:rFonts w:hint="eastAsia"/>
              </w:rPr>
              <w:t>1.8</w:t>
            </w:r>
          </w:p>
        </w:tc>
        <w:tc>
          <w:tcPr>
            <w:tcW w:w="1604" w:type="dxa"/>
          </w:tcPr>
          <w:p w:rsidR="00034E53" w:rsidRPr="001561A2" w:rsidRDefault="00034E53" w:rsidP="001561A2">
            <w:pPr>
              <w:pStyle w:val="a1"/>
              <w:ind w:firstLine="0"/>
              <w:rPr>
                <w:rStyle w:val="TabletextChar"/>
              </w:rPr>
            </w:pPr>
            <w:r w:rsidRPr="001561A2">
              <w:rPr>
                <w:rStyle w:val="TabletextChar"/>
                <w:rFonts w:hint="eastAsia"/>
              </w:rPr>
              <w:t>34.1098</w:t>
            </w:r>
          </w:p>
        </w:tc>
      </w:tr>
      <w:tr w:rsidR="001561A2" w:rsidTr="001561A2">
        <w:trPr>
          <w:jc w:val="center"/>
        </w:trPr>
        <w:tc>
          <w:tcPr>
            <w:tcW w:w="1293" w:type="dxa"/>
            <w:tcBorders>
              <w:bottom w:val="single" w:sz="4" w:space="0" w:color="auto"/>
            </w:tcBorders>
            <w:shd w:val="clear" w:color="auto" w:fill="auto"/>
          </w:tcPr>
          <w:p w:rsidR="00034E53" w:rsidRPr="001561A2" w:rsidRDefault="00034E53" w:rsidP="001561A2">
            <w:pPr>
              <w:pStyle w:val="a1"/>
              <w:ind w:firstLine="0"/>
              <w:rPr>
                <w:rStyle w:val="TabletextChar"/>
              </w:rPr>
            </w:pPr>
            <w:r w:rsidRPr="001561A2">
              <w:rPr>
                <w:rStyle w:val="TabletextChar"/>
                <w:rFonts w:hint="eastAsia"/>
              </w:rPr>
              <w:t>5</w:t>
            </w:r>
          </w:p>
        </w:tc>
        <w:tc>
          <w:tcPr>
            <w:tcW w:w="1290" w:type="dxa"/>
            <w:tcBorders>
              <w:bottom w:val="single" w:sz="4" w:space="0" w:color="auto"/>
            </w:tcBorders>
            <w:shd w:val="clear" w:color="auto" w:fill="auto"/>
          </w:tcPr>
          <w:p w:rsidR="00034E53" w:rsidRPr="001561A2" w:rsidRDefault="00034E53" w:rsidP="001561A2">
            <w:pPr>
              <w:pStyle w:val="a1"/>
              <w:ind w:firstLine="0"/>
              <w:rPr>
                <w:rStyle w:val="TabletextChar"/>
              </w:rPr>
            </w:pPr>
            <w:r w:rsidRPr="001561A2">
              <w:rPr>
                <w:rStyle w:val="TabletextChar"/>
                <w:rFonts w:hint="eastAsia"/>
              </w:rPr>
              <w:t>√</w:t>
            </w:r>
          </w:p>
        </w:tc>
        <w:tc>
          <w:tcPr>
            <w:tcW w:w="1172" w:type="dxa"/>
            <w:tcBorders>
              <w:bottom w:val="single" w:sz="4" w:space="0" w:color="auto"/>
            </w:tcBorders>
            <w:shd w:val="clear" w:color="auto" w:fill="auto"/>
          </w:tcPr>
          <w:p w:rsidR="00034E53" w:rsidRPr="001561A2" w:rsidRDefault="00034E53" w:rsidP="001561A2">
            <w:pPr>
              <w:pStyle w:val="a1"/>
              <w:ind w:firstLine="0"/>
              <w:rPr>
                <w:rStyle w:val="TabletextChar"/>
              </w:rPr>
            </w:pPr>
            <w:r w:rsidRPr="001561A2">
              <w:rPr>
                <w:rStyle w:val="TabletextChar"/>
                <w:rFonts w:hint="eastAsia"/>
              </w:rPr>
              <w:t>√</w:t>
            </w:r>
          </w:p>
        </w:tc>
        <w:tc>
          <w:tcPr>
            <w:tcW w:w="1061" w:type="dxa"/>
            <w:tcBorders>
              <w:bottom w:val="single" w:sz="4" w:space="0" w:color="auto"/>
            </w:tcBorders>
            <w:shd w:val="clear" w:color="auto" w:fill="auto"/>
          </w:tcPr>
          <w:p w:rsidR="00034E53" w:rsidRPr="001561A2" w:rsidRDefault="00034E53" w:rsidP="001561A2">
            <w:pPr>
              <w:pStyle w:val="a1"/>
              <w:ind w:firstLine="0"/>
              <w:rPr>
                <w:rStyle w:val="TabletextChar"/>
              </w:rPr>
            </w:pPr>
            <w:r w:rsidRPr="001561A2">
              <w:rPr>
                <w:rStyle w:val="TabletextChar"/>
                <w:rFonts w:hint="eastAsia"/>
              </w:rPr>
              <w:t>√</w:t>
            </w:r>
          </w:p>
        </w:tc>
        <w:tc>
          <w:tcPr>
            <w:tcW w:w="762" w:type="dxa"/>
            <w:tcBorders>
              <w:bottom w:val="single" w:sz="4" w:space="0" w:color="auto"/>
            </w:tcBorders>
            <w:shd w:val="clear" w:color="auto" w:fill="auto"/>
          </w:tcPr>
          <w:p w:rsidR="00034E53" w:rsidRPr="001561A2" w:rsidRDefault="00034E53" w:rsidP="001561A2">
            <w:pPr>
              <w:pStyle w:val="a1"/>
              <w:ind w:firstLine="0"/>
              <w:rPr>
                <w:rStyle w:val="TabletextChar"/>
              </w:rPr>
            </w:pPr>
            <w:r w:rsidRPr="001561A2">
              <w:rPr>
                <w:rStyle w:val="TabletextChar"/>
                <w:rFonts w:hint="eastAsia"/>
              </w:rPr>
              <w:t>√</w:t>
            </w:r>
          </w:p>
        </w:tc>
        <w:tc>
          <w:tcPr>
            <w:tcW w:w="1337" w:type="dxa"/>
            <w:tcBorders>
              <w:bottom w:val="single" w:sz="4" w:space="0" w:color="auto"/>
            </w:tcBorders>
          </w:tcPr>
          <w:p w:rsidR="00034E53" w:rsidRPr="001561A2" w:rsidRDefault="00034E53" w:rsidP="001561A2">
            <w:pPr>
              <w:pStyle w:val="a1"/>
              <w:ind w:firstLine="0"/>
              <w:rPr>
                <w:rStyle w:val="TabletextChar"/>
              </w:rPr>
            </w:pPr>
            <w:r w:rsidRPr="001561A2">
              <w:rPr>
                <w:rStyle w:val="TabletextChar"/>
                <w:rFonts w:hint="eastAsia"/>
              </w:rPr>
              <w:t>0.6</w:t>
            </w:r>
          </w:p>
        </w:tc>
        <w:tc>
          <w:tcPr>
            <w:tcW w:w="1604" w:type="dxa"/>
            <w:tcBorders>
              <w:bottom w:val="single" w:sz="4" w:space="0" w:color="auto"/>
            </w:tcBorders>
          </w:tcPr>
          <w:p w:rsidR="00034E53" w:rsidRPr="001561A2" w:rsidRDefault="00034E53" w:rsidP="001561A2">
            <w:pPr>
              <w:pStyle w:val="a1"/>
              <w:ind w:firstLine="0"/>
              <w:rPr>
                <w:rStyle w:val="TabletextChar"/>
              </w:rPr>
            </w:pPr>
            <w:r w:rsidRPr="001561A2">
              <w:rPr>
                <w:rStyle w:val="TabletextChar"/>
                <w:rFonts w:hint="eastAsia"/>
              </w:rPr>
              <w:t>95.6288</w:t>
            </w:r>
          </w:p>
        </w:tc>
      </w:tr>
    </w:tbl>
    <w:p w:rsidR="001561A2" w:rsidRDefault="001561A2" w:rsidP="001561A2">
      <w:pPr>
        <w:pStyle w:val="a1"/>
      </w:pPr>
    </w:p>
    <w:p w:rsidR="001561A2" w:rsidRDefault="001561A2" w:rsidP="001561A2">
      <w:pPr>
        <w:pStyle w:val="a1"/>
      </w:pPr>
      <w:r w:rsidRPr="001561A2">
        <w:t>To calculate the additional mass of the finite element calculation results, firstly calculate the additional mass of a certain height of the model. In ANSYS software, the pressure P and displacement X of each node on a plane can be extracted.</w:t>
      </w:r>
      <w:r w:rsidR="00E37176">
        <w:t xml:space="preserve"> </w:t>
      </w:r>
      <w:r w:rsidRPr="001561A2">
        <w:t>Since the displacement changes with time as shown in Formula (4), the derivative to obtain the acceleration x ̈ should be taken as shown in Formula (5).</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gridCol w:w="663"/>
      </w:tblGrid>
      <w:tr w:rsidR="001561A2" w:rsidTr="00CB4A9C">
        <w:tc>
          <w:tcPr>
            <w:tcW w:w="4633" w:type="pct"/>
            <w:vAlign w:val="center"/>
          </w:tcPr>
          <w:p w:rsidR="001561A2" w:rsidRPr="00455637" w:rsidRDefault="001561A2" w:rsidP="00CB4A9C">
            <w:pPr>
              <w:pStyle w:val="a1"/>
              <w:jc w:val="center"/>
              <w:rPr>
                <w:rFonts w:ascii="Cambria Math" w:eastAsiaTheme="minorEastAsia" w:hAnsi="Cambria Math"/>
                <w:lang w:eastAsia="zh-CN"/>
              </w:rPr>
            </w:pPr>
            <m:oMathPara>
              <m:oMath>
                <m:r>
                  <m:rPr>
                    <m:sty m:val="p"/>
                  </m:rPr>
                  <w:rPr>
                    <w:rFonts w:ascii="Cambria Math" w:hAnsi="Cambria Math" w:hint="eastAsia"/>
                  </w:rPr>
                  <m:t>x</m:t>
                </m:r>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ωt</m:t>
                        </m:r>
                      </m:e>
                    </m:d>
                  </m:e>
                </m:func>
                <m:r>
                  <w:rPr>
                    <w:rFonts w:ascii="Cambria Math" w:hAnsi="Cambria Math"/>
                    <w:sz w:val="21"/>
                    <w:szCs w:val="22"/>
                    <w:lang w:eastAsia="zh-CN"/>
                  </w:rPr>
                  <m:t xml:space="preserve"> </m:t>
                </m:r>
              </m:oMath>
            </m:oMathPara>
          </w:p>
        </w:tc>
        <w:tc>
          <w:tcPr>
            <w:tcW w:w="367" w:type="pct"/>
            <w:vAlign w:val="center"/>
          </w:tcPr>
          <w:p w:rsidR="001561A2" w:rsidRDefault="001561A2" w:rsidP="00CB4A9C">
            <w:pPr>
              <w:overflowPunct/>
              <w:autoSpaceDE/>
              <w:autoSpaceDN/>
              <w:adjustRightInd/>
              <w:spacing w:before="120" w:after="120"/>
              <w:jc w:val="right"/>
              <w:textAlignment w:val="auto"/>
              <w:rPr>
                <w:rFonts w:ascii="Cambria Math" w:eastAsiaTheme="minorEastAsia" w:hAnsi="Cambria Math"/>
                <w:sz w:val="24"/>
                <w:szCs w:val="22"/>
                <w:lang w:val="it-IT"/>
              </w:rPr>
            </w:pPr>
            <w:r>
              <w:rPr>
                <w:rFonts w:ascii="Cambria Math" w:eastAsiaTheme="minorEastAsia" w:hAnsi="Cambria Math"/>
                <w:sz w:val="24"/>
                <w:szCs w:val="22"/>
                <w:lang w:val="it-IT"/>
              </w:rPr>
              <w:t>(4</w:t>
            </w:r>
            <w:r w:rsidRPr="00455637">
              <w:rPr>
                <w:rFonts w:ascii="Cambria Math" w:eastAsiaTheme="minorEastAsia" w:hAnsi="Cambria Math"/>
                <w:sz w:val="24"/>
                <w:szCs w:val="22"/>
                <w:lang w:val="it-IT"/>
              </w:rPr>
              <w:t>)</w:t>
            </w:r>
          </w:p>
        </w:tc>
      </w:tr>
    </w:tbl>
    <w:p w:rsidR="001561A2" w:rsidRDefault="001561A2" w:rsidP="001561A2">
      <w:pPr>
        <w:pStyle w:val="a1"/>
        <w:ind w:firstLine="0"/>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gridCol w:w="663"/>
      </w:tblGrid>
      <w:tr w:rsidR="001561A2" w:rsidTr="00CB4A9C">
        <w:tc>
          <w:tcPr>
            <w:tcW w:w="4633" w:type="pct"/>
            <w:vAlign w:val="center"/>
          </w:tcPr>
          <w:p w:rsidR="001561A2" w:rsidRPr="00455637" w:rsidRDefault="001537F2" w:rsidP="00CB4A9C">
            <w:pPr>
              <w:pStyle w:val="a1"/>
              <w:jc w:val="center"/>
              <w:rPr>
                <w:rFonts w:ascii="Cambria Math" w:eastAsiaTheme="minorEastAsia" w:hAnsi="Cambria Math"/>
                <w:lang w:eastAsia="zh-CN"/>
              </w:rPr>
            </w:pPr>
            <m:oMathPara>
              <m:oMath>
                <m:acc>
                  <m:accPr>
                    <m:chr m:val="̈"/>
                    <m:ctrlPr>
                      <w:rPr>
                        <w:rFonts w:ascii="Cambria Math" w:hAnsi="Cambria Math"/>
                        <w:i/>
                      </w:rPr>
                    </m:ctrlPr>
                  </m:accPr>
                  <m:e>
                    <m:r>
                      <w:rPr>
                        <w:rFonts w:ascii="Cambria Math" w:hAnsi="Cambria Math"/>
                      </w:rPr>
                      <m:t>x</m:t>
                    </m:r>
                  </m:e>
                </m:acc>
                <m:r>
                  <w:rPr>
                    <w:rFonts w:ascii="Cambria Math" w:hAnsi="Cambria Math"/>
                  </w:rPr>
                  <m:t>=-</m:t>
                </m:r>
                <m:sSup>
                  <m:sSupPr>
                    <m:ctrlPr>
                      <w:rPr>
                        <w:rFonts w:ascii="Cambria Math" w:hAnsi="Cambria Math"/>
                        <w:i/>
                      </w:rPr>
                    </m:ctrlPr>
                  </m:sSupPr>
                  <m:e>
                    <m:r>
                      <w:rPr>
                        <w:rFonts w:ascii="Cambria Math" w:hAnsi="Cambria Math"/>
                      </w:rPr>
                      <m:t>ω</m:t>
                    </m:r>
                  </m:e>
                  <m:sup>
                    <m:r>
                      <w:rPr>
                        <w:rFonts w:ascii="Cambria Math" w:hAnsi="Cambria Math"/>
                      </w:rPr>
                      <m:t>2</m:t>
                    </m:r>
                  </m:sup>
                </m:sSup>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ωt</m:t>
                        </m:r>
                      </m:e>
                    </m:d>
                  </m:e>
                </m:func>
                <m:r>
                  <w:rPr>
                    <w:rFonts w:ascii="Cambria Math" w:hAnsi="Cambria Math"/>
                    <w:sz w:val="21"/>
                    <w:szCs w:val="22"/>
                    <w:lang w:eastAsia="zh-CN"/>
                  </w:rPr>
                  <m:t xml:space="preserve"> </m:t>
                </m:r>
              </m:oMath>
            </m:oMathPara>
          </w:p>
        </w:tc>
        <w:tc>
          <w:tcPr>
            <w:tcW w:w="367" w:type="pct"/>
            <w:vAlign w:val="center"/>
          </w:tcPr>
          <w:p w:rsidR="001561A2" w:rsidRDefault="001561A2" w:rsidP="00CB4A9C">
            <w:pPr>
              <w:overflowPunct/>
              <w:autoSpaceDE/>
              <w:autoSpaceDN/>
              <w:adjustRightInd/>
              <w:spacing w:before="120" w:after="120"/>
              <w:jc w:val="right"/>
              <w:textAlignment w:val="auto"/>
              <w:rPr>
                <w:rFonts w:ascii="Cambria Math" w:eastAsiaTheme="minorEastAsia" w:hAnsi="Cambria Math"/>
                <w:sz w:val="24"/>
                <w:szCs w:val="22"/>
                <w:lang w:val="it-IT"/>
              </w:rPr>
            </w:pPr>
            <w:r>
              <w:rPr>
                <w:rFonts w:ascii="Cambria Math" w:eastAsiaTheme="minorEastAsia" w:hAnsi="Cambria Math"/>
                <w:sz w:val="24"/>
                <w:szCs w:val="22"/>
                <w:lang w:val="it-IT"/>
              </w:rPr>
              <w:t>(5</w:t>
            </w:r>
            <w:r w:rsidRPr="00455637">
              <w:rPr>
                <w:rFonts w:ascii="Cambria Math" w:eastAsiaTheme="minorEastAsia" w:hAnsi="Cambria Math"/>
                <w:sz w:val="24"/>
                <w:szCs w:val="22"/>
                <w:lang w:val="it-IT"/>
              </w:rPr>
              <w:t>)</w:t>
            </w:r>
          </w:p>
        </w:tc>
      </w:tr>
    </w:tbl>
    <w:p w:rsidR="001561A2" w:rsidRDefault="001561A2" w:rsidP="001561A2">
      <w:pPr>
        <w:pStyle w:val="a1"/>
      </w:pPr>
      <w:r w:rsidRPr="001561A2">
        <w:t>The cylinder immersed in</w:t>
      </w:r>
      <w:r w:rsidR="00E37176">
        <w:t xml:space="preserve"> a </w:t>
      </w:r>
      <w:r w:rsidRPr="001561A2">
        <w:t>liquid is evenly divided into 6 parts, and the added value surface density of each height is calculated respectively. Finally, the added value surface density can be obtained by integrating the added value surface density according to the height, as shown in the table below:</w:t>
      </w:r>
    </w:p>
    <w:tbl>
      <w:tblPr>
        <w:tblStyle w:val="af4"/>
        <w:tblW w:w="902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993"/>
        <w:gridCol w:w="779"/>
        <w:gridCol w:w="548"/>
        <w:gridCol w:w="620"/>
        <w:gridCol w:w="1029"/>
        <w:gridCol w:w="957"/>
        <w:gridCol w:w="1851"/>
        <w:gridCol w:w="1116"/>
      </w:tblGrid>
      <w:tr w:rsidR="001561A2" w:rsidRPr="001561A2" w:rsidTr="00C2502D">
        <w:trPr>
          <w:jc w:val="center"/>
        </w:trPr>
        <w:tc>
          <w:tcPr>
            <w:tcW w:w="1134" w:type="dxa"/>
            <w:tcBorders>
              <w:top w:val="single" w:sz="4" w:space="0" w:color="auto"/>
              <w:bottom w:val="single" w:sz="4" w:space="0" w:color="auto"/>
            </w:tcBorders>
            <w:shd w:val="clear" w:color="auto" w:fill="auto"/>
          </w:tcPr>
          <w:p w:rsidR="001561A2" w:rsidRPr="001561A2" w:rsidRDefault="001561A2" w:rsidP="001561A2">
            <w:pPr>
              <w:pStyle w:val="a1"/>
              <w:ind w:firstLine="0"/>
              <w:rPr>
                <w:rStyle w:val="TabletextChar"/>
              </w:rPr>
            </w:pPr>
            <w:r w:rsidRPr="001561A2">
              <w:rPr>
                <w:rStyle w:val="TabletextChar"/>
              </w:rPr>
              <w:t>Test condition</w:t>
            </w:r>
          </w:p>
        </w:tc>
        <w:tc>
          <w:tcPr>
            <w:tcW w:w="993" w:type="dxa"/>
            <w:tcBorders>
              <w:top w:val="single" w:sz="4" w:space="0" w:color="auto"/>
              <w:bottom w:val="single" w:sz="4" w:space="0" w:color="auto"/>
            </w:tcBorders>
            <w:shd w:val="clear" w:color="auto" w:fill="auto"/>
          </w:tcPr>
          <w:p w:rsidR="001561A2" w:rsidRPr="001561A2" w:rsidRDefault="001561A2" w:rsidP="001561A2">
            <w:pPr>
              <w:pStyle w:val="a1"/>
              <w:ind w:firstLine="0"/>
              <w:rPr>
                <w:rStyle w:val="TabletextChar"/>
              </w:rPr>
            </w:pPr>
            <w:r w:rsidRPr="001561A2">
              <w:rPr>
                <w:rStyle w:val="TabletextChar"/>
              </w:rPr>
              <w:t>Presence of water</w:t>
            </w:r>
          </w:p>
        </w:tc>
        <w:tc>
          <w:tcPr>
            <w:tcW w:w="779" w:type="dxa"/>
            <w:tcBorders>
              <w:top w:val="single" w:sz="4" w:space="0" w:color="auto"/>
              <w:bottom w:val="single" w:sz="4" w:space="0" w:color="auto"/>
            </w:tcBorders>
            <w:shd w:val="clear" w:color="auto" w:fill="auto"/>
          </w:tcPr>
          <w:p w:rsidR="001561A2" w:rsidRPr="001561A2" w:rsidRDefault="001561A2" w:rsidP="001561A2">
            <w:pPr>
              <w:pStyle w:val="a1"/>
              <w:ind w:firstLine="0"/>
              <w:rPr>
                <w:rStyle w:val="TabletextChar"/>
              </w:rPr>
            </w:pPr>
            <w:r w:rsidRPr="001561A2">
              <w:rPr>
                <w:rStyle w:val="TabletextChar"/>
              </w:rPr>
              <w:t> </w:t>
            </w:r>
            <w:hyperlink r:id="rId32" w:history="1">
              <w:r w:rsidRPr="001561A2">
                <w:rPr>
                  <w:rStyle w:val="TabletextChar"/>
                </w:rPr>
                <w:t>main</w:t>
              </w:r>
            </w:hyperlink>
            <w:r w:rsidRPr="001561A2">
              <w:rPr>
                <w:rStyle w:val="TabletextChar"/>
              </w:rPr>
              <w:t> </w:t>
            </w:r>
            <w:hyperlink r:id="rId33" w:history="1">
              <w:r w:rsidRPr="001561A2">
                <w:rPr>
                  <w:rStyle w:val="TabletextChar"/>
                </w:rPr>
                <w:t>pump</w:t>
              </w:r>
            </w:hyperlink>
          </w:p>
        </w:tc>
        <w:tc>
          <w:tcPr>
            <w:tcW w:w="548" w:type="dxa"/>
            <w:tcBorders>
              <w:top w:val="single" w:sz="4" w:space="0" w:color="auto"/>
              <w:bottom w:val="single" w:sz="4" w:space="0" w:color="auto"/>
            </w:tcBorders>
            <w:shd w:val="clear" w:color="auto" w:fill="auto"/>
          </w:tcPr>
          <w:p w:rsidR="001561A2" w:rsidRPr="001561A2" w:rsidRDefault="001561A2" w:rsidP="001561A2">
            <w:pPr>
              <w:pStyle w:val="a1"/>
              <w:ind w:firstLine="0"/>
              <w:rPr>
                <w:rStyle w:val="TabletextChar"/>
              </w:rPr>
            </w:pPr>
            <w:r w:rsidRPr="001561A2">
              <w:rPr>
                <w:rStyle w:val="TabletextChar"/>
                <w:rFonts w:hint="eastAsia"/>
              </w:rPr>
              <w:t>I</w:t>
            </w:r>
            <w:r w:rsidRPr="001561A2">
              <w:rPr>
                <w:rStyle w:val="TabletextChar"/>
              </w:rPr>
              <w:t>HX</w:t>
            </w:r>
          </w:p>
        </w:tc>
        <w:tc>
          <w:tcPr>
            <w:tcW w:w="620" w:type="dxa"/>
            <w:tcBorders>
              <w:top w:val="single" w:sz="4" w:space="0" w:color="auto"/>
              <w:bottom w:val="single" w:sz="4" w:space="0" w:color="auto"/>
            </w:tcBorders>
            <w:shd w:val="clear" w:color="auto" w:fill="auto"/>
          </w:tcPr>
          <w:p w:rsidR="001561A2" w:rsidRPr="001561A2" w:rsidRDefault="001561A2" w:rsidP="001561A2">
            <w:pPr>
              <w:pStyle w:val="a1"/>
              <w:ind w:firstLine="0"/>
              <w:rPr>
                <w:rStyle w:val="TabletextChar"/>
              </w:rPr>
            </w:pPr>
            <w:r w:rsidRPr="001561A2">
              <w:rPr>
                <w:rStyle w:val="TabletextChar"/>
                <w:rFonts w:hint="eastAsia"/>
              </w:rPr>
              <w:t>D</w:t>
            </w:r>
            <w:r w:rsidRPr="001561A2">
              <w:rPr>
                <w:rStyle w:val="TabletextChar"/>
              </w:rPr>
              <w:t>HX</w:t>
            </w:r>
          </w:p>
        </w:tc>
        <w:tc>
          <w:tcPr>
            <w:tcW w:w="1029" w:type="dxa"/>
            <w:tcBorders>
              <w:top w:val="single" w:sz="4" w:space="0" w:color="auto"/>
              <w:bottom w:val="single" w:sz="4" w:space="0" w:color="auto"/>
            </w:tcBorders>
          </w:tcPr>
          <w:p w:rsidR="001561A2" w:rsidRPr="001561A2" w:rsidRDefault="001561A2" w:rsidP="001561A2">
            <w:pPr>
              <w:pStyle w:val="a1"/>
              <w:ind w:firstLine="0"/>
              <w:rPr>
                <w:rStyle w:val="TabletextChar"/>
              </w:rPr>
            </w:pPr>
            <w:r w:rsidRPr="001561A2">
              <w:rPr>
                <w:rStyle w:val="TabletextChar"/>
              </w:rPr>
              <w:t>Liquid level height</w:t>
            </w:r>
            <w:r w:rsidRPr="001561A2">
              <w:rPr>
                <w:rStyle w:val="TabletextChar"/>
                <w:rFonts w:hint="eastAsia"/>
              </w:rPr>
              <w:t xml:space="preserve"> /m</w:t>
            </w:r>
          </w:p>
        </w:tc>
        <w:tc>
          <w:tcPr>
            <w:tcW w:w="957" w:type="dxa"/>
            <w:tcBorders>
              <w:top w:val="single" w:sz="4" w:space="0" w:color="auto"/>
              <w:bottom w:val="single" w:sz="4" w:space="0" w:color="auto"/>
            </w:tcBorders>
          </w:tcPr>
          <w:p w:rsidR="001561A2" w:rsidRPr="001561A2" w:rsidRDefault="001561A2" w:rsidP="001561A2">
            <w:pPr>
              <w:pStyle w:val="a1"/>
              <w:ind w:firstLine="0"/>
              <w:rPr>
                <w:rStyle w:val="TabletextChar"/>
              </w:rPr>
            </w:pPr>
            <w:r w:rsidRPr="001561A2">
              <w:rPr>
                <w:rStyle w:val="TabletextChar"/>
                <w:rFonts w:eastAsia="宋体" w:hint="eastAsia"/>
              </w:rPr>
              <w:t>Fre</w:t>
            </w:r>
            <w:r w:rsidRPr="001561A2">
              <w:rPr>
                <w:rStyle w:val="TabletextChar"/>
                <w:rFonts w:eastAsia="宋体"/>
              </w:rPr>
              <w:t>quency</w:t>
            </w:r>
            <w:r w:rsidRPr="001561A2">
              <w:rPr>
                <w:rStyle w:val="TabletextChar"/>
                <w:rFonts w:hint="eastAsia"/>
              </w:rPr>
              <w:t>/Hz</w:t>
            </w:r>
          </w:p>
        </w:tc>
        <w:tc>
          <w:tcPr>
            <w:tcW w:w="1851" w:type="dxa"/>
            <w:tcBorders>
              <w:top w:val="single" w:sz="4" w:space="0" w:color="auto"/>
              <w:bottom w:val="single" w:sz="4" w:space="0" w:color="auto"/>
            </w:tcBorders>
          </w:tcPr>
          <w:p w:rsidR="001561A2" w:rsidRPr="001561A2" w:rsidRDefault="001561A2" w:rsidP="001561A2">
            <w:pPr>
              <w:pStyle w:val="a1"/>
              <w:ind w:firstLine="0"/>
              <w:rPr>
                <w:rStyle w:val="TabletextChar"/>
              </w:rPr>
            </w:pPr>
            <w:r w:rsidRPr="001561A2">
              <w:rPr>
                <w:rStyle w:val="TabletextChar"/>
              </w:rPr>
              <w:t>Additional mass density</w:t>
            </w:r>
            <w:r w:rsidRPr="001561A2">
              <w:rPr>
                <w:rStyle w:val="TabletextChar"/>
                <w:rFonts w:hint="eastAsia"/>
              </w:rPr>
              <w:t>/kg/m^3</w:t>
            </w:r>
          </w:p>
        </w:tc>
        <w:tc>
          <w:tcPr>
            <w:tcW w:w="1116" w:type="dxa"/>
            <w:tcBorders>
              <w:top w:val="single" w:sz="4" w:space="0" w:color="auto"/>
              <w:bottom w:val="single" w:sz="4" w:space="0" w:color="auto"/>
            </w:tcBorders>
          </w:tcPr>
          <w:p w:rsidR="001561A2" w:rsidRPr="001561A2" w:rsidRDefault="001561A2" w:rsidP="001561A2">
            <w:pPr>
              <w:pStyle w:val="a1"/>
              <w:ind w:firstLine="0"/>
              <w:rPr>
                <w:rStyle w:val="TabletextChar"/>
              </w:rPr>
            </w:pPr>
            <w:r w:rsidRPr="001561A2">
              <w:rPr>
                <w:rStyle w:val="TabletextChar"/>
              </w:rPr>
              <w:t xml:space="preserve">Additional mass </w:t>
            </w:r>
            <w:r w:rsidRPr="001561A2">
              <w:rPr>
                <w:rStyle w:val="TabletextChar"/>
                <w:rFonts w:hint="eastAsia"/>
              </w:rPr>
              <w:t>/kg</w:t>
            </w:r>
          </w:p>
        </w:tc>
      </w:tr>
      <w:tr w:rsidR="001561A2" w:rsidRPr="001561A2" w:rsidTr="001561A2">
        <w:trPr>
          <w:jc w:val="center"/>
        </w:trPr>
        <w:tc>
          <w:tcPr>
            <w:tcW w:w="1134" w:type="dxa"/>
            <w:tcBorders>
              <w:top w:val="single" w:sz="4" w:space="0" w:color="auto"/>
            </w:tcBorders>
            <w:shd w:val="clear" w:color="auto" w:fill="auto"/>
          </w:tcPr>
          <w:p w:rsidR="001561A2" w:rsidRPr="001561A2" w:rsidRDefault="001561A2" w:rsidP="001561A2">
            <w:pPr>
              <w:pStyle w:val="a1"/>
              <w:ind w:firstLine="0"/>
              <w:rPr>
                <w:rStyle w:val="TabletextChar"/>
              </w:rPr>
            </w:pPr>
            <w:r w:rsidRPr="001561A2">
              <w:rPr>
                <w:rStyle w:val="TabletextChar"/>
              </w:rPr>
              <w:t>1</w:t>
            </w:r>
          </w:p>
        </w:tc>
        <w:tc>
          <w:tcPr>
            <w:tcW w:w="993" w:type="dxa"/>
            <w:tcBorders>
              <w:top w:val="single" w:sz="4" w:space="0" w:color="auto"/>
            </w:tcBorders>
            <w:shd w:val="clear" w:color="auto" w:fill="auto"/>
          </w:tcPr>
          <w:p w:rsidR="001561A2" w:rsidRPr="001561A2" w:rsidRDefault="001561A2" w:rsidP="001561A2">
            <w:pPr>
              <w:pStyle w:val="a1"/>
              <w:ind w:firstLine="0"/>
              <w:rPr>
                <w:rStyle w:val="TabletextChar"/>
              </w:rPr>
            </w:pPr>
            <w:r w:rsidRPr="001561A2">
              <w:rPr>
                <w:rStyle w:val="TabletextChar"/>
                <w:rFonts w:hint="eastAsia"/>
              </w:rPr>
              <w:t>○</w:t>
            </w:r>
          </w:p>
        </w:tc>
        <w:tc>
          <w:tcPr>
            <w:tcW w:w="779" w:type="dxa"/>
            <w:tcBorders>
              <w:top w:val="single" w:sz="4" w:space="0" w:color="auto"/>
            </w:tcBorders>
            <w:shd w:val="clear" w:color="auto" w:fill="auto"/>
          </w:tcPr>
          <w:p w:rsidR="001561A2" w:rsidRPr="001561A2" w:rsidRDefault="001561A2" w:rsidP="001561A2">
            <w:pPr>
              <w:pStyle w:val="a1"/>
              <w:ind w:firstLine="0"/>
              <w:rPr>
                <w:rStyle w:val="TabletextChar"/>
              </w:rPr>
            </w:pPr>
            <w:r w:rsidRPr="001561A2">
              <w:rPr>
                <w:rStyle w:val="TabletextChar"/>
                <w:rFonts w:hint="eastAsia"/>
              </w:rPr>
              <w:t>√</w:t>
            </w:r>
          </w:p>
        </w:tc>
        <w:tc>
          <w:tcPr>
            <w:tcW w:w="548" w:type="dxa"/>
            <w:tcBorders>
              <w:top w:val="single" w:sz="4" w:space="0" w:color="auto"/>
            </w:tcBorders>
            <w:shd w:val="clear" w:color="auto" w:fill="auto"/>
          </w:tcPr>
          <w:p w:rsidR="001561A2" w:rsidRPr="001561A2" w:rsidRDefault="001561A2" w:rsidP="001561A2">
            <w:pPr>
              <w:pStyle w:val="a1"/>
              <w:ind w:firstLine="0"/>
              <w:rPr>
                <w:rStyle w:val="TabletextChar"/>
              </w:rPr>
            </w:pPr>
            <w:r w:rsidRPr="001561A2">
              <w:rPr>
                <w:rStyle w:val="TabletextChar"/>
                <w:rFonts w:hint="eastAsia"/>
              </w:rPr>
              <w:t>○</w:t>
            </w:r>
          </w:p>
        </w:tc>
        <w:tc>
          <w:tcPr>
            <w:tcW w:w="620" w:type="dxa"/>
            <w:tcBorders>
              <w:top w:val="single" w:sz="4" w:space="0" w:color="auto"/>
            </w:tcBorders>
            <w:shd w:val="clear" w:color="auto" w:fill="auto"/>
          </w:tcPr>
          <w:p w:rsidR="001561A2" w:rsidRPr="001561A2" w:rsidRDefault="001561A2" w:rsidP="001561A2">
            <w:pPr>
              <w:pStyle w:val="a1"/>
              <w:ind w:firstLine="0"/>
              <w:rPr>
                <w:rStyle w:val="TabletextChar"/>
              </w:rPr>
            </w:pPr>
            <w:r w:rsidRPr="001561A2">
              <w:rPr>
                <w:rStyle w:val="TabletextChar"/>
                <w:rFonts w:hint="eastAsia"/>
              </w:rPr>
              <w:t>○</w:t>
            </w:r>
          </w:p>
        </w:tc>
        <w:tc>
          <w:tcPr>
            <w:tcW w:w="1029" w:type="dxa"/>
            <w:tcBorders>
              <w:top w:val="single" w:sz="4" w:space="0" w:color="auto"/>
            </w:tcBorders>
          </w:tcPr>
          <w:p w:rsidR="001561A2" w:rsidRPr="001561A2" w:rsidRDefault="001561A2" w:rsidP="001561A2">
            <w:pPr>
              <w:pStyle w:val="a1"/>
              <w:ind w:firstLine="0"/>
              <w:rPr>
                <w:rStyle w:val="TabletextChar"/>
              </w:rPr>
            </w:pPr>
            <w:r w:rsidRPr="001561A2">
              <w:rPr>
                <w:rStyle w:val="TabletextChar"/>
                <w:rFonts w:hint="eastAsia"/>
              </w:rPr>
              <w:t>○</w:t>
            </w:r>
          </w:p>
        </w:tc>
        <w:tc>
          <w:tcPr>
            <w:tcW w:w="957" w:type="dxa"/>
            <w:tcBorders>
              <w:top w:val="single" w:sz="4" w:space="0" w:color="auto"/>
            </w:tcBorders>
          </w:tcPr>
          <w:p w:rsidR="001561A2" w:rsidRPr="001561A2" w:rsidRDefault="001561A2" w:rsidP="001561A2">
            <w:pPr>
              <w:pStyle w:val="a1"/>
              <w:ind w:firstLine="0"/>
              <w:rPr>
                <w:rStyle w:val="TabletextChar"/>
              </w:rPr>
            </w:pPr>
            <w:r w:rsidRPr="001561A2">
              <w:rPr>
                <w:rStyle w:val="TabletextChar"/>
                <w:rFonts w:hint="eastAsia"/>
              </w:rPr>
              <w:t>82.3755</w:t>
            </w:r>
          </w:p>
        </w:tc>
        <w:tc>
          <w:tcPr>
            <w:tcW w:w="1851" w:type="dxa"/>
            <w:tcBorders>
              <w:top w:val="single" w:sz="4" w:space="0" w:color="auto"/>
            </w:tcBorders>
          </w:tcPr>
          <w:p w:rsidR="001561A2" w:rsidRPr="001561A2" w:rsidRDefault="001561A2" w:rsidP="001561A2">
            <w:pPr>
              <w:pStyle w:val="a1"/>
              <w:ind w:firstLine="0"/>
              <w:rPr>
                <w:rStyle w:val="TabletextChar"/>
              </w:rPr>
            </w:pPr>
          </w:p>
        </w:tc>
        <w:tc>
          <w:tcPr>
            <w:tcW w:w="1116" w:type="dxa"/>
            <w:tcBorders>
              <w:top w:val="single" w:sz="4" w:space="0" w:color="auto"/>
            </w:tcBorders>
          </w:tcPr>
          <w:p w:rsidR="001561A2" w:rsidRPr="001561A2" w:rsidRDefault="001561A2" w:rsidP="001561A2">
            <w:pPr>
              <w:pStyle w:val="a1"/>
              <w:ind w:firstLine="0"/>
              <w:rPr>
                <w:rStyle w:val="TabletextChar"/>
              </w:rPr>
            </w:pPr>
          </w:p>
        </w:tc>
      </w:tr>
      <w:tr w:rsidR="001561A2" w:rsidRPr="001561A2" w:rsidTr="00C2502D">
        <w:trPr>
          <w:trHeight w:val="300"/>
          <w:jc w:val="center"/>
        </w:trPr>
        <w:tc>
          <w:tcPr>
            <w:tcW w:w="1134" w:type="dxa"/>
            <w:shd w:val="clear" w:color="auto" w:fill="auto"/>
          </w:tcPr>
          <w:p w:rsidR="001561A2" w:rsidRPr="001561A2" w:rsidRDefault="001561A2" w:rsidP="001561A2">
            <w:pPr>
              <w:pStyle w:val="a1"/>
              <w:ind w:firstLine="0"/>
              <w:rPr>
                <w:rStyle w:val="TabletextChar"/>
              </w:rPr>
            </w:pPr>
            <w:r w:rsidRPr="001561A2">
              <w:rPr>
                <w:rStyle w:val="TabletextChar"/>
                <w:rFonts w:hint="eastAsia"/>
              </w:rPr>
              <w:t>2</w:t>
            </w:r>
          </w:p>
        </w:tc>
        <w:tc>
          <w:tcPr>
            <w:tcW w:w="993" w:type="dxa"/>
            <w:shd w:val="clear" w:color="auto" w:fill="auto"/>
          </w:tcPr>
          <w:p w:rsidR="001561A2" w:rsidRPr="001561A2" w:rsidRDefault="001561A2" w:rsidP="001561A2">
            <w:pPr>
              <w:pStyle w:val="a1"/>
              <w:ind w:firstLine="0"/>
              <w:rPr>
                <w:rStyle w:val="TabletextChar"/>
              </w:rPr>
            </w:pPr>
            <w:r w:rsidRPr="001561A2">
              <w:rPr>
                <w:rStyle w:val="TabletextChar"/>
                <w:rFonts w:hint="eastAsia"/>
              </w:rPr>
              <w:t>√</w:t>
            </w:r>
          </w:p>
        </w:tc>
        <w:tc>
          <w:tcPr>
            <w:tcW w:w="779" w:type="dxa"/>
            <w:shd w:val="clear" w:color="auto" w:fill="auto"/>
          </w:tcPr>
          <w:p w:rsidR="001561A2" w:rsidRPr="001561A2" w:rsidRDefault="001561A2" w:rsidP="001561A2">
            <w:pPr>
              <w:pStyle w:val="a1"/>
              <w:ind w:firstLine="0"/>
              <w:rPr>
                <w:rStyle w:val="TabletextChar"/>
              </w:rPr>
            </w:pPr>
            <w:r w:rsidRPr="001561A2">
              <w:rPr>
                <w:rStyle w:val="TabletextChar"/>
                <w:rFonts w:hint="eastAsia"/>
              </w:rPr>
              <w:t>√</w:t>
            </w:r>
          </w:p>
        </w:tc>
        <w:tc>
          <w:tcPr>
            <w:tcW w:w="548" w:type="dxa"/>
            <w:shd w:val="clear" w:color="auto" w:fill="auto"/>
          </w:tcPr>
          <w:p w:rsidR="001561A2" w:rsidRPr="001561A2" w:rsidRDefault="001561A2" w:rsidP="001561A2">
            <w:pPr>
              <w:pStyle w:val="a1"/>
              <w:ind w:firstLine="0"/>
              <w:rPr>
                <w:rStyle w:val="TabletextChar"/>
              </w:rPr>
            </w:pPr>
            <w:r w:rsidRPr="001561A2">
              <w:rPr>
                <w:rStyle w:val="TabletextChar"/>
                <w:rFonts w:hint="eastAsia"/>
              </w:rPr>
              <w:t>○</w:t>
            </w:r>
          </w:p>
        </w:tc>
        <w:tc>
          <w:tcPr>
            <w:tcW w:w="620" w:type="dxa"/>
            <w:shd w:val="clear" w:color="auto" w:fill="auto"/>
          </w:tcPr>
          <w:p w:rsidR="001561A2" w:rsidRPr="001561A2" w:rsidRDefault="001561A2" w:rsidP="001561A2">
            <w:pPr>
              <w:pStyle w:val="a1"/>
              <w:ind w:firstLine="0"/>
              <w:rPr>
                <w:rStyle w:val="TabletextChar"/>
              </w:rPr>
            </w:pPr>
            <w:r w:rsidRPr="001561A2">
              <w:rPr>
                <w:rStyle w:val="TabletextChar"/>
                <w:rFonts w:hint="eastAsia"/>
              </w:rPr>
              <w:t>○</w:t>
            </w:r>
          </w:p>
        </w:tc>
        <w:tc>
          <w:tcPr>
            <w:tcW w:w="1029" w:type="dxa"/>
          </w:tcPr>
          <w:p w:rsidR="001561A2" w:rsidRPr="001561A2" w:rsidRDefault="001561A2" w:rsidP="001561A2">
            <w:pPr>
              <w:pStyle w:val="a1"/>
              <w:ind w:firstLine="0"/>
              <w:rPr>
                <w:rStyle w:val="TabletextChar"/>
              </w:rPr>
            </w:pPr>
            <w:r w:rsidRPr="001561A2">
              <w:rPr>
                <w:rStyle w:val="TabletextChar"/>
                <w:rFonts w:hint="eastAsia"/>
              </w:rPr>
              <w:t>1.2</w:t>
            </w:r>
          </w:p>
        </w:tc>
        <w:tc>
          <w:tcPr>
            <w:tcW w:w="957" w:type="dxa"/>
          </w:tcPr>
          <w:p w:rsidR="001561A2" w:rsidRPr="001561A2" w:rsidRDefault="001561A2" w:rsidP="001561A2">
            <w:pPr>
              <w:pStyle w:val="a1"/>
              <w:ind w:firstLine="0"/>
              <w:rPr>
                <w:rStyle w:val="TabletextChar"/>
              </w:rPr>
            </w:pPr>
            <w:r w:rsidRPr="001561A2">
              <w:rPr>
                <w:rStyle w:val="TabletextChar"/>
                <w:rFonts w:hint="eastAsia"/>
              </w:rPr>
              <w:t>61.1637</w:t>
            </w:r>
          </w:p>
        </w:tc>
        <w:tc>
          <w:tcPr>
            <w:tcW w:w="1851" w:type="dxa"/>
            <w:vAlign w:val="center"/>
          </w:tcPr>
          <w:p w:rsidR="001561A2" w:rsidRPr="001561A2" w:rsidRDefault="001561A2" w:rsidP="001561A2">
            <w:pPr>
              <w:pStyle w:val="a1"/>
              <w:ind w:firstLine="0"/>
              <w:rPr>
                <w:rStyle w:val="TabletextChar"/>
              </w:rPr>
            </w:pPr>
            <w:r w:rsidRPr="001561A2">
              <w:rPr>
                <w:rStyle w:val="TabletextChar"/>
                <w:rFonts w:hint="eastAsia"/>
              </w:rPr>
              <w:t>134329.352</w:t>
            </w:r>
          </w:p>
        </w:tc>
        <w:tc>
          <w:tcPr>
            <w:tcW w:w="1116" w:type="dxa"/>
            <w:vAlign w:val="center"/>
          </w:tcPr>
          <w:p w:rsidR="001561A2" w:rsidRPr="001561A2" w:rsidRDefault="001561A2" w:rsidP="001561A2">
            <w:pPr>
              <w:pStyle w:val="a1"/>
              <w:ind w:firstLine="0"/>
              <w:rPr>
                <w:rStyle w:val="TabletextChar"/>
              </w:rPr>
            </w:pPr>
            <w:r w:rsidRPr="001561A2">
              <w:rPr>
                <w:rStyle w:val="TabletextChar"/>
                <w:rFonts w:hint="eastAsia"/>
              </w:rPr>
              <w:t>3.17</w:t>
            </w:r>
          </w:p>
        </w:tc>
      </w:tr>
      <w:tr w:rsidR="001561A2" w:rsidRPr="001561A2" w:rsidTr="00C2502D">
        <w:trPr>
          <w:jc w:val="center"/>
        </w:trPr>
        <w:tc>
          <w:tcPr>
            <w:tcW w:w="1134" w:type="dxa"/>
            <w:tcBorders>
              <w:bottom w:val="single" w:sz="4" w:space="0" w:color="auto"/>
            </w:tcBorders>
            <w:shd w:val="clear" w:color="auto" w:fill="auto"/>
          </w:tcPr>
          <w:p w:rsidR="001561A2" w:rsidRPr="001561A2" w:rsidRDefault="001561A2" w:rsidP="001561A2">
            <w:pPr>
              <w:pStyle w:val="a1"/>
              <w:ind w:firstLine="0"/>
              <w:rPr>
                <w:rStyle w:val="TabletextChar"/>
              </w:rPr>
            </w:pPr>
            <w:r w:rsidRPr="001561A2">
              <w:rPr>
                <w:rStyle w:val="TabletextChar"/>
                <w:rFonts w:hint="eastAsia"/>
              </w:rPr>
              <w:t>3</w:t>
            </w:r>
          </w:p>
        </w:tc>
        <w:tc>
          <w:tcPr>
            <w:tcW w:w="993" w:type="dxa"/>
            <w:tcBorders>
              <w:bottom w:val="single" w:sz="4" w:space="0" w:color="auto"/>
            </w:tcBorders>
            <w:shd w:val="clear" w:color="auto" w:fill="auto"/>
          </w:tcPr>
          <w:p w:rsidR="001561A2" w:rsidRPr="001561A2" w:rsidRDefault="001561A2" w:rsidP="001561A2">
            <w:pPr>
              <w:pStyle w:val="a1"/>
              <w:ind w:firstLine="0"/>
              <w:rPr>
                <w:rStyle w:val="TabletextChar"/>
              </w:rPr>
            </w:pPr>
            <w:r w:rsidRPr="001561A2">
              <w:rPr>
                <w:rStyle w:val="TabletextChar"/>
                <w:rFonts w:hint="eastAsia"/>
              </w:rPr>
              <w:t>√</w:t>
            </w:r>
          </w:p>
        </w:tc>
        <w:tc>
          <w:tcPr>
            <w:tcW w:w="779" w:type="dxa"/>
            <w:tcBorders>
              <w:bottom w:val="single" w:sz="4" w:space="0" w:color="auto"/>
            </w:tcBorders>
            <w:shd w:val="clear" w:color="auto" w:fill="auto"/>
          </w:tcPr>
          <w:p w:rsidR="001561A2" w:rsidRPr="001561A2" w:rsidRDefault="001561A2" w:rsidP="001561A2">
            <w:pPr>
              <w:pStyle w:val="a1"/>
              <w:ind w:firstLine="0"/>
              <w:rPr>
                <w:rStyle w:val="TabletextChar"/>
              </w:rPr>
            </w:pPr>
            <w:r w:rsidRPr="001561A2">
              <w:rPr>
                <w:rStyle w:val="TabletextChar"/>
                <w:rFonts w:hint="eastAsia"/>
              </w:rPr>
              <w:t>√</w:t>
            </w:r>
          </w:p>
        </w:tc>
        <w:tc>
          <w:tcPr>
            <w:tcW w:w="548" w:type="dxa"/>
            <w:tcBorders>
              <w:bottom w:val="single" w:sz="4" w:space="0" w:color="auto"/>
            </w:tcBorders>
            <w:shd w:val="clear" w:color="auto" w:fill="auto"/>
          </w:tcPr>
          <w:p w:rsidR="001561A2" w:rsidRPr="001561A2" w:rsidRDefault="001561A2" w:rsidP="001561A2">
            <w:pPr>
              <w:pStyle w:val="a1"/>
              <w:ind w:firstLine="0"/>
              <w:rPr>
                <w:rStyle w:val="TabletextChar"/>
              </w:rPr>
            </w:pPr>
            <w:r w:rsidRPr="001561A2">
              <w:rPr>
                <w:rStyle w:val="TabletextChar"/>
                <w:rFonts w:hint="eastAsia"/>
              </w:rPr>
              <w:t>√</w:t>
            </w:r>
          </w:p>
        </w:tc>
        <w:tc>
          <w:tcPr>
            <w:tcW w:w="620" w:type="dxa"/>
            <w:tcBorders>
              <w:bottom w:val="single" w:sz="4" w:space="0" w:color="auto"/>
            </w:tcBorders>
            <w:shd w:val="clear" w:color="auto" w:fill="auto"/>
          </w:tcPr>
          <w:p w:rsidR="001561A2" w:rsidRPr="001561A2" w:rsidRDefault="001561A2" w:rsidP="001561A2">
            <w:pPr>
              <w:pStyle w:val="a1"/>
              <w:ind w:firstLine="0"/>
              <w:rPr>
                <w:rStyle w:val="TabletextChar"/>
              </w:rPr>
            </w:pPr>
            <w:r w:rsidRPr="001561A2">
              <w:rPr>
                <w:rStyle w:val="TabletextChar"/>
                <w:rFonts w:hint="eastAsia"/>
              </w:rPr>
              <w:t>√</w:t>
            </w:r>
          </w:p>
        </w:tc>
        <w:tc>
          <w:tcPr>
            <w:tcW w:w="1029" w:type="dxa"/>
            <w:tcBorders>
              <w:bottom w:val="single" w:sz="4" w:space="0" w:color="auto"/>
            </w:tcBorders>
          </w:tcPr>
          <w:p w:rsidR="001561A2" w:rsidRPr="001561A2" w:rsidRDefault="001561A2" w:rsidP="001561A2">
            <w:pPr>
              <w:pStyle w:val="a1"/>
              <w:ind w:firstLine="0"/>
              <w:rPr>
                <w:rStyle w:val="TabletextChar"/>
              </w:rPr>
            </w:pPr>
            <w:r w:rsidRPr="001561A2">
              <w:rPr>
                <w:rStyle w:val="TabletextChar"/>
                <w:rFonts w:hint="eastAsia"/>
              </w:rPr>
              <w:t>1.2</w:t>
            </w:r>
          </w:p>
        </w:tc>
        <w:tc>
          <w:tcPr>
            <w:tcW w:w="957" w:type="dxa"/>
            <w:tcBorders>
              <w:bottom w:val="single" w:sz="4" w:space="0" w:color="auto"/>
            </w:tcBorders>
          </w:tcPr>
          <w:p w:rsidR="001561A2" w:rsidRPr="001561A2" w:rsidRDefault="001561A2" w:rsidP="001561A2">
            <w:pPr>
              <w:pStyle w:val="a1"/>
              <w:ind w:firstLine="0"/>
              <w:rPr>
                <w:rStyle w:val="TabletextChar"/>
              </w:rPr>
            </w:pPr>
            <w:r w:rsidRPr="001561A2">
              <w:rPr>
                <w:rStyle w:val="TabletextChar"/>
                <w:rFonts w:hint="eastAsia"/>
              </w:rPr>
              <w:t>60.4066</w:t>
            </w:r>
          </w:p>
        </w:tc>
        <w:tc>
          <w:tcPr>
            <w:tcW w:w="1851" w:type="dxa"/>
            <w:tcBorders>
              <w:bottom w:val="single" w:sz="4" w:space="0" w:color="auto"/>
            </w:tcBorders>
            <w:vAlign w:val="center"/>
          </w:tcPr>
          <w:p w:rsidR="001561A2" w:rsidRPr="001561A2" w:rsidRDefault="001561A2" w:rsidP="001561A2">
            <w:pPr>
              <w:pStyle w:val="a1"/>
              <w:ind w:firstLine="0"/>
              <w:rPr>
                <w:rStyle w:val="TabletextChar"/>
              </w:rPr>
            </w:pPr>
            <w:r w:rsidRPr="001561A2">
              <w:rPr>
                <w:rStyle w:val="TabletextChar"/>
                <w:rFonts w:hint="eastAsia"/>
              </w:rPr>
              <w:t>142055.1953</w:t>
            </w:r>
          </w:p>
        </w:tc>
        <w:tc>
          <w:tcPr>
            <w:tcW w:w="1116" w:type="dxa"/>
            <w:tcBorders>
              <w:bottom w:val="single" w:sz="4" w:space="0" w:color="auto"/>
            </w:tcBorders>
          </w:tcPr>
          <w:p w:rsidR="001561A2" w:rsidRPr="001561A2" w:rsidRDefault="001561A2" w:rsidP="001561A2">
            <w:pPr>
              <w:pStyle w:val="a1"/>
              <w:ind w:firstLine="0"/>
              <w:rPr>
                <w:rStyle w:val="TabletextChar"/>
              </w:rPr>
            </w:pPr>
            <w:r w:rsidRPr="001561A2">
              <w:rPr>
                <w:rStyle w:val="TabletextChar"/>
                <w:rFonts w:hint="eastAsia"/>
              </w:rPr>
              <w:t>3.35</w:t>
            </w:r>
          </w:p>
        </w:tc>
      </w:tr>
    </w:tbl>
    <w:p w:rsidR="001561A2" w:rsidRPr="001561A2" w:rsidRDefault="001561A2" w:rsidP="001561A2">
      <w:pPr>
        <w:pStyle w:val="a1"/>
        <w:ind w:firstLine="0"/>
        <w:rPr>
          <w:rStyle w:val="TabletextChar"/>
        </w:rPr>
      </w:pPr>
    </w:p>
    <w:p w:rsidR="00473620" w:rsidRPr="001561A2" w:rsidRDefault="001561A2" w:rsidP="001561A2">
      <w:pPr>
        <w:pStyle w:val="a1"/>
      </w:pPr>
      <w:r w:rsidRPr="001561A2">
        <w:t>It can be found from the above table that each support cylinder in the large loop domain has less influence on the additional mass of the main pump support cylinder (working condition 3) than the additional mass in the loop domain (working condition 2), but there is still some influence. When evaluating the additional mass of the main pump support cylinder, the influence of other reactor components on the main pump support cylinder should be considered.</w:t>
      </w:r>
    </w:p>
    <w:p w:rsidR="00473620" w:rsidRDefault="001561A2" w:rsidP="001561A2">
      <w:pPr>
        <w:pStyle w:val="3"/>
      </w:pPr>
      <w:r w:rsidRPr="001561A2">
        <w:t xml:space="preserve"> Influence of liquid level on additional mass</w:t>
      </w:r>
    </w:p>
    <w:p w:rsidR="00473620" w:rsidRDefault="001561A2" w:rsidP="00223AF7">
      <w:pPr>
        <w:pStyle w:val="a1"/>
      </w:pPr>
      <w:r w:rsidRPr="001561A2">
        <w:t>According to the above method, the additional mass of different liquid levels is calculated, and the specific calculation results are shown in the table below:</w:t>
      </w:r>
    </w:p>
    <w:tbl>
      <w:tblPr>
        <w:tblStyle w:val="af4"/>
        <w:tblW w:w="902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993"/>
        <w:gridCol w:w="779"/>
        <w:gridCol w:w="548"/>
        <w:gridCol w:w="620"/>
        <w:gridCol w:w="1029"/>
        <w:gridCol w:w="957"/>
        <w:gridCol w:w="1851"/>
        <w:gridCol w:w="1116"/>
      </w:tblGrid>
      <w:tr w:rsidR="0090072E" w:rsidRPr="0090072E" w:rsidTr="00CB4A9C">
        <w:trPr>
          <w:jc w:val="center"/>
        </w:trPr>
        <w:tc>
          <w:tcPr>
            <w:tcW w:w="1134" w:type="dxa"/>
            <w:tcBorders>
              <w:top w:val="single" w:sz="4" w:space="0" w:color="auto"/>
              <w:bottom w:val="single" w:sz="4" w:space="0" w:color="auto"/>
            </w:tcBorders>
            <w:shd w:val="clear" w:color="auto" w:fill="auto"/>
          </w:tcPr>
          <w:p w:rsidR="0090072E" w:rsidRPr="0090072E" w:rsidRDefault="0090072E" w:rsidP="0090072E">
            <w:pPr>
              <w:overflowPunct/>
              <w:autoSpaceDE/>
              <w:autoSpaceDN/>
              <w:adjustRightInd/>
              <w:spacing w:line="260" w:lineRule="atLeast"/>
              <w:contextualSpacing/>
              <w:jc w:val="both"/>
              <w:textAlignment w:val="auto"/>
              <w:rPr>
                <w:sz w:val="20"/>
              </w:rPr>
            </w:pPr>
            <w:r w:rsidRPr="0090072E">
              <w:rPr>
                <w:sz w:val="20"/>
              </w:rPr>
              <w:t>Test condition</w:t>
            </w:r>
          </w:p>
        </w:tc>
        <w:tc>
          <w:tcPr>
            <w:tcW w:w="993" w:type="dxa"/>
            <w:tcBorders>
              <w:top w:val="single" w:sz="4" w:space="0" w:color="auto"/>
              <w:bottom w:val="single" w:sz="4" w:space="0" w:color="auto"/>
            </w:tcBorders>
            <w:shd w:val="clear" w:color="auto" w:fill="auto"/>
          </w:tcPr>
          <w:p w:rsidR="0090072E" w:rsidRPr="0090072E" w:rsidRDefault="0090072E" w:rsidP="0090072E">
            <w:pPr>
              <w:overflowPunct/>
              <w:autoSpaceDE/>
              <w:autoSpaceDN/>
              <w:adjustRightInd/>
              <w:spacing w:line="260" w:lineRule="atLeast"/>
              <w:contextualSpacing/>
              <w:jc w:val="both"/>
              <w:textAlignment w:val="auto"/>
              <w:rPr>
                <w:sz w:val="20"/>
              </w:rPr>
            </w:pPr>
            <w:r w:rsidRPr="0090072E">
              <w:rPr>
                <w:sz w:val="20"/>
              </w:rPr>
              <w:t>Presence of water</w:t>
            </w:r>
          </w:p>
        </w:tc>
        <w:tc>
          <w:tcPr>
            <w:tcW w:w="779" w:type="dxa"/>
            <w:tcBorders>
              <w:top w:val="single" w:sz="4" w:space="0" w:color="auto"/>
              <w:bottom w:val="single" w:sz="4" w:space="0" w:color="auto"/>
            </w:tcBorders>
            <w:shd w:val="clear" w:color="auto" w:fill="auto"/>
          </w:tcPr>
          <w:p w:rsidR="0090072E" w:rsidRPr="0090072E" w:rsidRDefault="0090072E" w:rsidP="0090072E">
            <w:pPr>
              <w:overflowPunct/>
              <w:autoSpaceDE/>
              <w:autoSpaceDN/>
              <w:adjustRightInd/>
              <w:spacing w:line="260" w:lineRule="atLeast"/>
              <w:contextualSpacing/>
              <w:jc w:val="both"/>
              <w:textAlignment w:val="auto"/>
              <w:rPr>
                <w:sz w:val="20"/>
              </w:rPr>
            </w:pPr>
            <w:r w:rsidRPr="0090072E">
              <w:rPr>
                <w:sz w:val="20"/>
              </w:rPr>
              <w:t> </w:t>
            </w:r>
            <w:hyperlink r:id="rId34" w:history="1">
              <w:r w:rsidRPr="0090072E">
                <w:rPr>
                  <w:sz w:val="20"/>
                </w:rPr>
                <w:t>main</w:t>
              </w:r>
            </w:hyperlink>
            <w:r w:rsidRPr="0090072E">
              <w:rPr>
                <w:sz w:val="20"/>
              </w:rPr>
              <w:t> </w:t>
            </w:r>
            <w:hyperlink r:id="rId35" w:history="1">
              <w:r w:rsidRPr="0090072E">
                <w:rPr>
                  <w:sz w:val="20"/>
                </w:rPr>
                <w:t>pump</w:t>
              </w:r>
            </w:hyperlink>
          </w:p>
        </w:tc>
        <w:tc>
          <w:tcPr>
            <w:tcW w:w="548" w:type="dxa"/>
            <w:tcBorders>
              <w:top w:val="single" w:sz="4" w:space="0" w:color="auto"/>
              <w:bottom w:val="single" w:sz="4" w:space="0" w:color="auto"/>
            </w:tcBorders>
            <w:shd w:val="clear" w:color="auto" w:fill="auto"/>
          </w:tcPr>
          <w:p w:rsidR="0090072E" w:rsidRPr="0090072E" w:rsidRDefault="0090072E" w:rsidP="0090072E">
            <w:pPr>
              <w:overflowPunct/>
              <w:autoSpaceDE/>
              <w:autoSpaceDN/>
              <w:adjustRightInd/>
              <w:spacing w:line="260" w:lineRule="atLeast"/>
              <w:contextualSpacing/>
              <w:jc w:val="both"/>
              <w:textAlignment w:val="auto"/>
              <w:rPr>
                <w:sz w:val="20"/>
              </w:rPr>
            </w:pPr>
            <w:r w:rsidRPr="0090072E">
              <w:rPr>
                <w:rFonts w:hint="eastAsia"/>
                <w:sz w:val="20"/>
              </w:rPr>
              <w:t>I</w:t>
            </w:r>
            <w:r w:rsidRPr="0090072E">
              <w:rPr>
                <w:sz w:val="20"/>
              </w:rPr>
              <w:t>HX</w:t>
            </w:r>
          </w:p>
        </w:tc>
        <w:tc>
          <w:tcPr>
            <w:tcW w:w="620" w:type="dxa"/>
            <w:tcBorders>
              <w:top w:val="single" w:sz="4" w:space="0" w:color="auto"/>
              <w:bottom w:val="single" w:sz="4" w:space="0" w:color="auto"/>
            </w:tcBorders>
            <w:shd w:val="clear" w:color="auto" w:fill="auto"/>
          </w:tcPr>
          <w:p w:rsidR="0090072E" w:rsidRPr="0090072E" w:rsidRDefault="0090072E" w:rsidP="0090072E">
            <w:pPr>
              <w:overflowPunct/>
              <w:autoSpaceDE/>
              <w:autoSpaceDN/>
              <w:adjustRightInd/>
              <w:spacing w:line="260" w:lineRule="atLeast"/>
              <w:contextualSpacing/>
              <w:jc w:val="both"/>
              <w:textAlignment w:val="auto"/>
              <w:rPr>
                <w:sz w:val="20"/>
              </w:rPr>
            </w:pPr>
            <w:r w:rsidRPr="0090072E">
              <w:rPr>
                <w:rFonts w:hint="eastAsia"/>
                <w:sz w:val="20"/>
              </w:rPr>
              <w:t>D</w:t>
            </w:r>
            <w:r w:rsidRPr="0090072E">
              <w:rPr>
                <w:sz w:val="20"/>
              </w:rPr>
              <w:t>HX</w:t>
            </w:r>
          </w:p>
        </w:tc>
        <w:tc>
          <w:tcPr>
            <w:tcW w:w="1029" w:type="dxa"/>
            <w:tcBorders>
              <w:top w:val="single" w:sz="4" w:space="0" w:color="auto"/>
              <w:bottom w:val="single" w:sz="4" w:space="0" w:color="auto"/>
            </w:tcBorders>
          </w:tcPr>
          <w:p w:rsidR="0090072E" w:rsidRPr="0090072E" w:rsidRDefault="0090072E" w:rsidP="0090072E">
            <w:pPr>
              <w:overflowPunct/>
              <w:autoSpaceDE/>
              <w:autoSpaceDN/>
              <w:adjustRightInd/>
              <w:spacing w:line="260" w:lineRule="atLeast"/>
              <w:contextualSpacing/>
              <w:jc w:val="both"/>
              <w:textAlignment w:val="auto"/>
              <w:rPr>
                <w:sz w:val="20"/>
              </w:rPr>
            </w:pPr>
            <w:r w:rsidRPr="0090072E">
              <w:rPr>
                <w:sz w:val="20"/>
              </w:rPr>
              <w:t>Liquid level height</w:t>
            </w:r>
            <w:r w:rsidRPr="0090072E">
              <w:rPr>
                <w:rFonts w:hint="eastAsia"/>
                <w:sz w:val="20"/>
              </w:rPr>
              <w:t xml:space="preserve"> /m</w:t>
            </w:r>
          </w:p>
        </w:tc>
        <w:tc>
          <w:tcPr>
            <w:tcW w:w="957" w:type="dxa"/>
            <w:tcBorders>
              <w:top w:val="single" w:sz="4" w:space="0" w:color="auto"/>
              <w:bottom w:val="single" w:sz="4" w:space="0" w:color="auto"/>
            </w:tcBorders>
          </w:tcPr>
          <w:p w:rsidR="0090072E" w:rsidRPr="0090072E" w:rsidRDefault="0090072E" w:rsidP="0090072E">
            <w:pPr>
              <w:overflowPunct/>
              <w:autoSpaceDE/>
              <w:autoSpaceDN/>
              <w:adjustRightInd/>
              <w:spacing w:line="260" w:lineRule="atLeast"/>
              <w:contextualSpacing/>
              <w:jc w:val="both"/>
              <w:textAlignment w:val="auto"/>
              <w:rPr>
                <w:sz w:val="20"/>
              </w:rPr>
            </w:pPr>
            <w:r w:rsidRPr="0090072E">
              <w:rPr>
                <w:rFonts w:eastAsia="宋体" w:hint="eastAsia"/>
                <w:sz w:val="20"/>
              </w:rPr>
              <w:t>Fre</w:t>
            </w:r>
            <w:r w:rsidRPr="0090072E">
              <w:rPr>
                <w:rFonts w:eastAsia="宋体"/>
                <w:sz w:val="20"/>
              </w:rPr>
              <w:t>quency</w:t>
            </w:r>
            <w:r w:rsidRPr="0090072E">
              <w:rPr>
                <w:rFonts w:hint="eastAsia"/>
                <w:sz w:val="20"/>
              </w:rPr>
              <w:t>/Hz</w:t>
            </w:r>
          </w:p>
        </w:tc>
        <w:tc>
          <w:tcPr>
            <w:tcW w:w="1851" w:type="dxa"/>
            <w:tcBorders>
              <w:top w:val="single" w:sz="4" w:space="0" w:color="auto"/>
              <w:bottom w:val="single" w:sz="4" w:space="0" w:color="auto"/>
            </w:tcBorders>
          </w:tcPr>
          <w:p w:rsidR="0090072E" w:rsidRPr="0090072E" w:rsidRDefault="0090072E" w:rsidP="0090072E">
            <w:pPr>
              <w:overflowPunct/>
              <w:autoSpaceDE/>
              <w:autoSpaceDN/>
              <w:adjustRightInd/>
              <w:spacing w:line="260" w:lineRule="atLeast"/>
              <w:contextualSpacing/>
              <w:jc w:val="both"/>
              <w:textAlignment w:val="auto"/>
              <w:rPr>
                <w:sz w:val="20"/>
              </w:rPr>
            </w:pPr>
            <w:r w:rsidRPr="0090072E">
              <w:rPr>
                <w:sz w:val="20"/>
              </w:rPr>
              <w:t>Additional mass density</w:t>
            </w:r>
            <w:r w:rsidRPr="0090072E">
              <w:rPr>
                <w:rFonts w:hint="eastAsia"/>
                <w:sz w:val="20"/>
              </w:rPr>
              <w:t>/kg/m^3</w:t>
            </w:r>
          </w:p>
        </w:tc>
        <w:tc>
          <w:tcPr>
            <w:tcW w:w="1116" w:type="dxa"/>
            <w:tcBorders>
              <w:top w:val="single" w:sz="4" w:space="0" w:color="auto"/>
              <w:bottom w:val="single" w:sz="4" w:space="0" w:color="auto"/>
            </w:tcBorders>
          </w:tcPr>
          <w:p w:rsidR="0090072E" w:rsidRPr="0090072E" w:rsidRDefault="0090072E" w:rsidP="0090072E">
            <w:pPr>
              <w:overflowPunct/>
              <w:autoSpaceDE/>
              <w:autoSpaceDN/>
              <w:adjustRightInd/>
              <w:spacing w:line="260" w:lineRule="atLeast"/>
              <w:contextualSpacing/>
              <w:jc w:val="both"/>
              <w:textAlignment w:val="auto"/>
              <w:rPr>
                <w:sz w:val="20"/>
              </w:rPr>
            </w:pPr>
            <w:r w:rsidRPr="0090072E">
              <w:rPr>
                <w:sz w:val="20"/>
              </w:rPr>
              <w:t xml:space="preserve">Additional mass </w:t>
            </w:r>
            <w:r w:rsidRPr="0090072E">
              <w:rPr>
                <w:rFonts w:hint="eastAsia"/>
                <w:sz w:val="20"/>
              </w:rPr>
              <w:t>/kg</w:t>
            </w:r>
          </w:p>
        </w:tc>
      </w:tr>
      <w:tr w:rsidR="0090072E" w:rsidRPr="0090072E" w:rsidTr="00CB4A9C">
        <w:trPr>
          <w:jc w:val="center"/>
        </w:trPr>
        <w:tc>
          <w:tcPr>
            <w:tcW w:w="1134" w:type="dxa"/>
            <w:tcBorders>
              <w:top w:val="single" w:sz="4" w:space="0" w:color="auto"/>
            </w:tcBorders>
            <w:shd w:val="clear" w:color="auto" w:fill="auto"/>
          </w:tcPr>
          <w:p w:rsidR="0090072E" w:rsidRPr="0090072E" w:rsidRDefault="0090072E" w:rsidP="0090072E">
            <w:pPr>
              <w:pStyle w:val="a1"/>
              <w:ind w:firstLine="0"/>
              <w:rPr>
                <w:rStyle w:val="TabletextChar"/>
              </w:rPr>
            </w:pPr>
            <w:r w:rsidRPr="0090072E">
              <w:rPr>
                <w:rStyle w:val="TabletextChar"/>
                <w:rFonts w:hint="eastAsia"/>
              </w:rPr>
              <w:t>3</w:t>
            </w:r>
          </w:p>
        </w:tc>
        <w:tc>
          <w:tcPr>
            <w:tcW w:w="993" w:type="dxa"/>
            <w:tcBorders>
              <w:top w:val="single" w:sz="4" w:space="0" w:color="auto"/>
            </w:tcBorders>
            <w:shd w:val="clear" w:color="auto" w:fill="auto"/>
          </w:tcPr>
          <w:p w:rsidR="0090072E" w:rsidRPr="0090072E" w:rsidRDefault="0090072E" w:rsidP="0090072E">
            <w:pPr>
              <w:pStyle w:val="a1"/>
              <w:ind w:firstLine="0"/>
              <w:rPr>
                <w:rStyle w:val="TabletextChar"/>
              </w:rPr>
            </w:pPr>
            <w:r w:rsidRPr="0090072E">
              <w:rPr>
                <w:rStyle w:val="TabletextChar"/>
                <w:rFonts w:hint="eastAsia"/>
              </w:rPr>
              <w:t>√</w:t>
            </w:r>
          </w:p>
        </w:tc>
        <w:tc>
          <w:tcPr>
            <w:tcW w:w="779" w:type="dxa"/>
            <w:tcBorders>
              <w:top w:val="single" w:sz="4" w:space="0" w:color="auto"/>
            </w:tcBorders>
            <w:shd w:val="clear" w:color="auto" w:fill="auto"/>
          </w:tcPr>
          <w:p w:rsidR="0090072E" w:rsidRPr="0090072E" w:rsidRDefault="0090072E" w:rsidP="0090072E">
            <w:pPr>
              <w:pStyle w:val="a1"/>
              <w:ind w:firstLine="0"/>
              <w:rPr>
                <w:rStyle w:val="TabletextChar"/>
              </w:rPr>
            </w:pPr>
            <w:r w:rsidRPr="0090072E">
              <w:rPr>
                <w:rStyle w:val="TabletextChar"/>
                <w:rFonts w:hint="eastAsia"/>
              </w:rPr>
              <w:t>√</w:t>
            </w:r>
          </w:p>
        </w:tc>
        <w:tc>
          <w:tcPr>
            <w:tcW w:w="548" w:type="dxa"/>
            <w:tcBorders>
              <w:top w:val="single" w:sz="4" w:space="0" w:color="auto"/>
            </w:tcBorders>
            <w:shd w:val="clear" w:color="auto" w:fill="auto"/>
          </w:tcPr>
          <w:p w:rsidR="0090072E" w:rsidRPr="0090072E" w:rsidRDefault="0090072E" w:rsidP="0090072E">
            <w:pPr>
              <w:pStyle w:val="a1"/>
              <w:ind w:firstLine="0"/>
              <w:rPr>
                <w:rStyle w:val="TabletextChar"/>
              </w:rPr>
            </w:pPr>
            <w:r w:rsidRPr="0090072E">
              <w:rPr>
                <w:rStyle w:val="TabletextChar"/>
                <w:rFonts w:hint="eastAsia"/>
              </w:rPr>
              <w:t>√</w:t>
            </w:r>
          </w:p>
        </w:tc>
        <w:tc>
          <w:tcPr>
            <w:tcW w:w="620" w:type="dxa"/>
            <w:tcBorders>
              <w:top w:val="single" w:sz="4" w:space="0" w:color="auto"/>
            </w:tcBorders>
            <w:shd w:val="clear" w:color="auto" w:fill="auto"/>
          </w:tcPr>
          <w:p w:rsidR="0090072E" w:rsidRPr="0090072E" w:rsidRDefault="0090072E" w:rsidP="0090072E">
            <w:pPr>
              <w:pStyle w:val="a1"/>
              <w:ind w:firstLine="0"/>
              <w:rPr>
                <w:rStyle w:val="TabletextChar"/>
              </w:rPr>
            </w:pPr>
            <w:r w:rsidRPr="0090072E">
              <w:rPr>
                <w:rStyle w:val="TabletextChar"/>
                <w:rFonts w:hint="eastAsia"/>
              </w:rPr>
              <w:t>√</w:t>
            </w:r>
          </w:p>
        </w:tc>
        <w:tc>
          <w:tcPr>
            <w:tcW w:w="1029" w:type="dxa"/>
            <w:tcBorders>
              <w:top w:val="single" w:sz="4" w:space="0" w:color="auto"/>
            </w:tcBorders>
          </w:tcPr>
          <w:p w:rsidR="0090072E" w:rsidRPr="0090072E" w:rsidRDefault="0090072E" w:rsidP="0090072E">
            <w:pPr>
              <w:pStyle w:val="a1"/>
              <w:ind w:firstLine="0"/>
              <w:rPr>
                <w:rStyle w:val="TabletextChar"/>
              </w:rPr>
            </w:pPr>
            <w:r w:rsidRPr="0090072E">
              <w:rPr>
                <w:rStyle w:val="TabletextChar"/>
                <w:rFonts w:hint="eastAsia"/>
              </w:rPr>
              <w:t>1.2</w:t>
            </w:r>
          </w:p>
        </w:tc>
        <w:tc>
          <w:tcPr>
            <w:tcW w:w="957" w:type="dxa"/>
            <w:tcBorders>
              <w:top w:val="single" w:sz="4" w:space="0" w:color="auto"/>
            </w:tcBorders>
          </w:tcPr>
          <w:p w:rsidR="0090072E" w:rsidRPr="0090072E" w:rsidRDefault="0090072E" w:rsidP="0090072E">
            <w:pPr>
              <w:pStyle w:val="a1"/>
              <w:ind w:firstLine="0"/>
              <w:rPr>
                <w:rStyle w:val="TabletextChar"/>
              </w:rPr>
            </w:pPr>
            <w:r w:rsidRPr="0090072E">
              <w:rPr>
                <w:rStyle w:val="TabletextChar"/>
                <w:rFonts w:hint="eastAsia"/>
              </w:rPr>
              <w:t>60.4066</w:t>
            </w:r>
          </w:p>
        </w:tc>
        <w:tc>
          <w:tcPr>
            <w:tcW w:w="1851" w:type="dxa"/>
            <w:tcBorders>
              <w:top w:val="single" w:sz="4" w:space="0" w:color="auto"/>
            </w:tcBorders>
            <w:vAlign w:val="center"/>
          </w:tcPr>
          <w:p w:rsidR="0090072E" w:rsidRPr="0090072E" w:rsidRDefault="0090072E" w:rsidP="0090072E">
            <w:pPr>
              <w:pStyle w:val="a1"/>
              <w:ind w:firstLine="0"/>
              <w:rPr>
                <w:rStyle w:val="TabletextChar"/>
              </w:rPr>
            </w:pPr>
            <w:r w:rsidRPr="0090072E">
              <w:rPr>
                <w:rStyle w:val="TabletextChar"/>
                <w:rFonts w:hint="eastAsia"/>
              </w:rPr>
              <w:t>142055.1953</w:t>
            </w:r>
          </w:p>
        </w:tc>
        <w:tc>
          <w:tcPr>
            <w:tcW w:w="1116" w:type="dxa"/>
            <w:tcBorders>
              <w:top w:val="single" w:sz="4" w:space="0" w:color="auto"/>
            </w:tcBorders>
            <w:vAlign w:val="center"/>
          </w:tcPr>
          <w:p w:rsidR="0090072E" w:rsidRPr="0090072E" w:rsidRDefault="0090072E" w:rsidP="0090072E">
            <w:pPr>
              <w:pStyle w:val="a1"/>
              <w:ind w:firstLine="0"/>
              <w:rPr>
                <w:rStyle w:val="TabletextChar"/>
              </w:rPr>
            </w:pPr>
            <w:r w:rsidRPr="0090072E">
              <w:rPr>
                <w:rStyle w:val="TabletextChar"/>
                <w:rFonts w:hint="eastAsia"/>
              </w:rPr>
              <w:t>3.35</w:t>
            </w:r>
          </w:p>
        </w:tc>
      </w:tr>
      <w:tr w:rsidR="0090072E" w:rsidRPr="0090072E" w:rsidTr="00CB4A9C">
        <w:trPr>
          <w:trHeight w:val="300"/>
          <w:jc w:val="center"/>
        </w:trPr>
        <w:tc>
          <w:tcPr>
            <w:tcW w:w="1134" w:type="dxa"/>
            <w:shd w:val="clear" w:color="auto" w:fill="auto"/>
          </w:tcPr>
          <w:p w:rsidR="0090072E" w:rsidRPr="0090072E" w:rsidRDefault="0090072E" w:rsidP="0090072E">
            <w:pPr>
              <w:pStyle w:val="a1"/>
              <w:ind w:firstLine="0"/>
              <w:rPr>
                <w:rStyle w:val="TabletextChar"/>
              </w:rPr>
            </w:pPr>
            <w:bookmarkStart w:id="9" w:name="_GoBack" w:colFirst="0" w:colLast="0"/>
            <w:r w:rsidRPr="0090072E">
              <w:rPr>
                <w:rStyle w:val="TabletextChar"/>
                <w:rFonts w:hint="eastAsia"/>
              </w:rPr>
              <w:t>4</w:t>
            </w:r>
          </w:p>
        </w:tc>
        <w:tc>
          <w:tcPr>
            <w:tcW w:w="993" w:type="dxa"/>
            <w:shd w:val="clear" w:color="auto" w:fill="auto"/>
          </w:tcPr>
          <w:p w:rsidR="0090072E" w:rsidRPr="0090072E" w:rsidRDefault="0090072E" w:rsidP="0090072E">
            <w:pPr>
              <w:pStyle w:val="a1"/>
              <w:ind w:firstLine="0"/>
              <w:rPr>
                <w:rStyle w:val="TabletextChar"/>
              </w:rPr>
            </w:pPr>
            <w:r w:rsidRPr="0090072E">
              <w:rPr>
                <w:rStyle w:val="TabletextChar"/>
                <w:rFonts w:hint="eastAsia"/>
              </w:rPr>
              <w:t>√</w:t>
            </w:r>
          </w:p>
        </w:tc>
        <w:tc>
          <w:tcPr>
            <w:tcW w:w="779" w:type="dxa"/>
            <w:shd w:val="clear" w:color="auto" w:fill="auto"/>
          </w:tcPr>
          <w:p w:rsidR="0090072E" w:rsidRPr="0090072E" w:rsidRDefault="0090072E" w:rsidP="0090072E">
            <w:pPr>
              <w:pStyle w:val="a1"/>
              <w:ind w:firstLine="0"/>
              <w:rPr>
                <w:rStyle w:val="TabletextChar"/>
              </w:rPr>
            </w:pPr>
            <w:r w:rsidRPr="0090072E">
              <w:rPr>
                <w:rStyle w:val="TabletextChar"/>
                <w:rFonts w:hint="eastAsia"/>
              </w:rPr>
              <w:t>√</w:t>
            </w:r>
          </w:p>
        </w:tc>
        <w:tc>
          <w:tcPr>
            <w:tcW w:w="548" w:type="dxa"/>
            <w:shd w:val="clear" w:color="auto" w:fill="auto"/>
          </w:tcPr>
          <w:p w:rsidR="0090072E" w:rsidRPr="0090072E" w:rsidRDefault="0090072E" w:rsidP="0090072E">
            <w:pPr>
              <w:pStyle w:val="a1"/>
              <w:ind w:firstLine="0"/>
              <w:rPr>
                <w:rStyle w:val="TabletextChar"/>
              </w:rPr>
            </w:pPr>
            <w:r w:rsidRPr="0090072E">
              <w:rPr>
                <w:rStyle w:val="TabletextChar"/>
                <w:rFonts w:hint="eastAsia"/>
              </w:rPr>
              <w:t>√</w:t>
            </w:r>
          </w:p>
        </w:tc>
        <w:tc>
          <w:tcPr>
            <w:tcW w:w="620" w:type="dxa"/>
            <w:shd w:val="clear" w:color="auto" w:fill="auto"/>
          </w:tcPr>
          <w:p w:rsidR="0090072E" w:rsidRPr="0090072E" w:rsidRDefault="0090072E" w:rsidP="0090072E">
            <w:pPr>
              <w:pStyle w:val="a1"/>
              <w:ind w:firstLine="0"/>
              <w:rPr>
                <w:rStyle w:val="TabletextChar"/>
              </w:rPr>
            </w:pPr>
            <w:r w:rsidRPr="0090072E">
              <w:rPr>
                <w:rStyle w:val="TabletextChar"/>
                <w:rFonts w:hint="eastAsia"/>
              </w:rPr>
              <w:t>√</w:t>
            </w:r>
          </w:p>
        </w:tc>
        <w:tc>
          <w:tcPr>
            <w:tcW w:w="1029" w:type="dxa"/>
          </w:tcPr>
          <w:p w:rsidR="0090072E" w:rsidRPr="0090072E" w:rsidRDefault="0090072E" w:rsidP="0090072E">
            <w:pPr>
              <w:pStyle w:val="a1"/>
              <w:ind w:firstLine="0"/>
              <w:rPr>
                <w:rStyle w:val="TabletextChar"/>
              </w:rPr>
            </w:pPr>
            <w:r w:rsidRPr="0090072E">
              <w:rPr>
                <w:rStyle w:val="TabletextChar"/>
                <w:rFonts w:hint="eastAsia"/>
              </w:rPr>
              <w:t>1.8</w:t>
            </w:r>
          </w:p>
        </w:tc>
        <w:tc>
          <w:tcPr>
            <w:tcW w:w="957" w:type="dxa"/>
          </w:tcPr>
          <w:p w:rsidR="0090072E" w:rsidRPr="0090072E" w:rsidRDefault="0090072E" w:rsidP="0090072E">
            <w:pPr>
              <w:pStyle w:val="a1"/>
              <w:ind w:firstLine="0"/>
              <w:rPr>
                <w:rStyle w:val="TabletextChar"/>
              </w:rPr>
            </w:pPr>
            <w:r w:rsidRPr="0090072E">
              <w:rPr>
                <w:rStyle w:val="TabletextChar"/>
                <w:rFonts w:hint="eastAsia"/>
              </w:rPr>
              <w:t>34.1098</w:t>
            </w:r>
          </w:p>
        </w:tc>
        <w:tc>
          <w:tcPr>
            <w:tcW w:w="1851" w:type="dxa"/>
            <w:vAlign w:val="center"/>
          </w:tcPr>
          <w:p w:rsidR="0090072E" w:rsidRPr="0090072E" w:rsidRDefault="0090072E" w:rsidP="0090072E">
            <w:pPr>
              <w:pStyle w:val="a1"/>
              <w:ind w:firstLine="0"/>
              <w:rPr>
                <w:rStyle w:val="TabletextChar"/>
              </w:rPr>
            </w:pPr>
            <w:r w:rsidRPr="0090072E">
              <w:rPr>
                <w:rStyle w:val="TabletextChar"/>
                <w:rFonts w:hint="eastAsia"/>
              </w:rPr>
              <w:t>139470.3597</w:t>
            </w:r>
          </w:p>
        </w:tc>
        <w:tc>
          <w:tcPr>
            <w:tcW w:w="1116" w:type="dxa"/>
            <w:vAlign w:val="center"/>
          </w:tcPr>
          <w:p w:rsidR="0090072E" w:rsidRPr="0090072E" w:rsidRDefault="0090072E" w:rsidP="0090072E">
            <w:pPr>
              <w:pStyle w:val="a1"/>
              <w:ind w:firstLine="0"/>
              <w:rPr>
                <w:rStyle w:val="TabletextChar"/>
              </w:rPr>
            </w:pPr>
            <w:r w:rsidRPr="0090072E">
              <w:rPr>
                <w:rStyle w:val="TabletextChar"/>
                <w:rFonts w:hint="eastAsia"/>
              </w:rPr>
              <w:t>4.93</w:t>
            </w:r>
          </w:p>
        </w:tc>
      </w:tr>
      <w:bookmarkEnd w:id="9"/>
      <w:tr w:rsidR="0090072E" w:rsidRPr="0090072E" w:rsidTr="00CB4A9C">
        <w:trPr>
          <w:jc w:val="center"/>
        </w:trPr>
        <w:tc>
          <w:tcPr>
            <w:tcW w:w="1134" w:type="dxa"/>
            <w:tcBorders>
              <w:bottom w:val="single" w:sz="4" w:space="0" w:color="auto"/>
            </w:tcBorders>
            <w:shd w:val="clear" w:color="auto" w:fill="auto"/>
          </w:tcPr>
          <w:p w:rsidR="0090072E" w:rsidRPr="0090072E" w:rsidRDefault="0090072E" w:rsidP="0090072E">
            <w:pPr>
              <w:pStyle w:val="a1"/>
              <w:ind w:firstLine="0"/>
              <w:rPr>
                <w:rStyle w:val="TabletextChar"/>
              </w:rPr>
            </w:pPr>
            <w:r w:rsidRPr="0090072E">
              <w:rPr>
                <w:rStyle w:val="TabletextChar"/>
                <w:rFonts w:hint="eastAsia"/>
              </w:rPr>
              <w:t>5</w:t>
            </w:r>
          </w:p>
        </w:tc>
        <w:tc>
          <w:tcPr>
            <w:tcW w:w="993" w:type="dxa"/>
            <w:tcBorders>
              <w:bottom w:val="single" w:sz="4" w:space="0" w:color="auto"/>
            </w:tcBorders>
            <w:shd w:val="clear" w:color="auto" w:fill="auto"/>
          </w:tcPr>
          <w:p w:rsidR="0090072E" w:rsidRPr="0090072E" w:rsidRDefault="0090072E" w:rsidP="0090072E">
            <w:pPr>
              <w:pStyle w:val="a1"/>
              <w:ind w:firstLine="0"/>
              <w:rPr>
                <w:rStyle w:val="TabletextChar"/>
              </w:rPr>
            </w:pPr>
            <w:r w:rsidRPr="0090072E">
              <w:rPr>
                <w:rStyle w:val="TabletextChar"/>
                <w:rFonts w:hint="eastAsia"/>
              </w:rPr>
              <w:t>√</w:t>
            </w:r>
          </w:p>
        </w:tc>
        <w:tc>
          <w:tcPr>
            <w:tcW w:w="779" w:type="dxa"/>
            <w:tcBorders>
              <w:bottom w:val="single" w:sz="4" w:space="0" w:color="auto"/>
            </w:tcBorders>
            <w:shd w:val="clear" w:color="auto" w:fill="auto"/>
          </w:tcPr>
          <w:p w:rsidR="0090072E" w:rsidRPr="0090072E" w:rsidRDefault="0090072E" w:rsidP="0090072E">
            <w:pPr>
              <w:pStyle w:val="a1"/>
              <w:ind w:firstLine="0"/>
              <w:rPr>
                <w:rStyle w:val="TabletextChar"/>
              </w:rPr>
            </w:pPr>
            <w:r w:rsidRPr="0090072E">
              <w:rPr>
                <w:rStyle w:val="TabletextChar"/>
                <w:rFonts w:hint="eastAsia"/>
              </w:rPr>
              <w:t>√</w:t>
            </w:r>
          </w:p>
        </w:tc>
        <w:tc>
          <w:tcPr>
            <w:tcW w:w="548" w:type="dxa"/>
            <w:tcBorders>
              <w:bottom w:val="single" w:sz="4" w:space="0" w:color="auto"/>
            </w:tcBorders>
            <w:shd w:val="clear" w:color="auto" w:fill="auto"/>
          </w:tcPr>
          <w:p w:rsidR="0090072E" w:rsidRPr="0090072E" w:rsidRDefault="0090072E" w:rsidP="0090072E">
            <w:pPr>
              <w:pStyle w:val="a1"/>
              <w:ind w:firstLine="0"/>
              <w:rPr>
                <w:rStyle w:val="TabletextChar"/>
              </w:rPr>
            </w:pPr>
            <w:r w:rsidRPr="0090072E">
              <w:rPr>
                <w:rStyle w:val="TabletextChar"/>
                <w:rFonts w:hint="eastAsia"/>
              </w:rPr>
              <w:t>√</w:t>
            </w:r>
          </w:p>
        </w:tc>
        <w:tc>
          <w:tcPr>
            <w:tcW w:w="620" w:type="dxa"/>
            <w:tcBorders>
              <w:bottom w:val="single" w:sz="4" w:space="0" w:color="auto"/>
            </w:tcBorders>
            <w:shd w:val="clear" w:color="auto" w:fill="auto"/>
          </w:tcPr>
          <w:p w:rsidR="0090072E" w:rsidRPr="0090072E" w:rsidRDefault="0090072E" w:rsidP="0090072E">
            <w:pPr>
              <w:pStyle w:val="a1"/>
              <w:ind w:firstLine="0"/>
              <w:rPr>
                <w:rStyle w:val="TabletextChar"/>
              </w:rPr>
            </w:pPr>
            <w:r w:rsidRPr="0090072E">
              <w:rPr>
                <w:rStyle w:val="TabletextChar"/>
                <w:rFonts w:hint="eastAsia"/>
              </w:rPr>
              <w:t>√</w:t>
            </w:r>
          </w:p>
        </w:tc>
        <w:tc>
          <w:tcPr>
            <w:tcW w:w="1029" w:type="dxa"/>
            <w:tcBorders>
              <w:bottom w:val="single" w:sz="4" w:space="0" w:color="auto"/>
            </w:tcBorders>
          </w:tcPr>
          <w:p w:rsidR="0090072E" w:rsidRPr="0090072E" w:rsidRDefault="0090072E" w:rsidP="0090072E">
            <w:pPr>
              <w:pStyle w:val="a1"/>
              <w:ind w:firstLine="0"/>
              <w:rPr>
                <w:rStyle w:val="TabletextChar"/>
              </w:rPr>
            </w:pPr>
            <w:r w:rsidRPr="0090072E">
              <w:rPr>
                <w:rStyle w:val="TabletextChar"/>
                <w:rFonts w:hint="eastAsia"/>
              </w:rPr>
              <w:t>0.6</w:t>
            </w:r>
          </w:p>
        </w:tc>
        <w:tc>
          <w:tcPr>
            <w:tcW w:w="957" w:type="dxa"/>
            <w:tcBorders>
              <w:bottom w:val="single" w:sz="4" w:space="0" w:color="auto"/>
            </w:tcBorders>
          </w:tcPr>
          <w:p w:rsidR="0090072E" w:rsidRPr="0090072E" w:rsidRDefault="0090072E" w:rsidP="0090072E">
            <w:pPr>
              <w:pStyle w:val="a1"/>
              <w:ind w:firstLine="0"/>
              <w:rPr>
                <w:rStyle w:val="TabletextChar"/>
              </w:rPr>
            </w:pPr>
            <w:r w:rsidRPr="0090072E">
              <w:rPr>
                <w:rStyle w:val="TabletextChar"/>
                <w:rFonts w:hint="eastAsia"/>
              </w:rPr>
              <w:t>95.6288</w:t>
            </w:r>
          </w:p>
        </w:tc>
        <w:tc>
          <w:tcPr>
            <w:tcW w:w="1851" w:type="dxa"/>
            <w:tcBorders>
              <w:bottom w:val="single" w:sz="4" w:space="0" w:color="auto"/>
            </w:tcBorders>
          </w:tcPr>
          <w:p w:rsidR="0090072E" w:rsidRPr="0090072E" w:rsidRDefault="0090072E" w:rsidP="0090072E">
            <w:pPr>
              <w:pStyle w:val="a1"/>
              <w:ind w:firstLine="0"/>
              <w:rPr>
                <w:rStyle w:val="TabletextChar"/>
              </w:rPr>
            </w:pPr>
            <w:r w:rsidRPr="0090072E">
              <w:rPr>
                <w:rStyle w:val="TabletextChar"/>
                <w:rFonts w:hint="eastAsia"/>
              </w:rPr>
              <w:t>89811.96376</w:t>
            </w:r>
          </w:p>
        </w:tc>
        <w:tc>
          <w:tcPr>
            <w:tcW w:w="1116" w:type="dxa"/>
            <w:tcBorders>
              <w:bottom w:val="single" w:sz="4" w:space="0" w:color="auto"/>
            </w:tcBorders>
            <w:vAlign w:val="center"/>
          </w:tcPr>
          <w:p w:rsidR="0090072E" w:rsidRPr="0090072E" w:rsidRDefault="0090072E" w:rsidP="0090072E">
            <w:pPr>
              <w:pStyle w:val="a1"/>
              <w:ind w:firstLine="0"/>
              <w:rPr>
                <w:rStyle w:val="TabletextChar"/>
              </w:rPr>
            </w:pPr>
            <w:r w:rsidRPr="0090072E">
              <w:rPr>
                <w:rStyle w:val="TabletextChar"/>
                <w:rFonts w:hint="eastAsia"/>
              </w:rPr>
              <w:t>1.06</w:t>
            </w:r>
          </w:p>
        </w:tc>
      </w:tr>
    </w:tbl>
    <w:p w:rsidR="0090072E" w:rsidRDefault="00223AF7" w:rsidP="00223AF7">
      <w:pPr>
        <w:pStyle w:val="a1"/>
      </w:pPr>
      <w:r w:rsidRPr="00223AF7">
        <w:t>Through the above calculation, it can be found that when the liquid level rises, the additional mass of the fluid on the support cylinder of the main pump gradually increases, but its additional mass density per unit volume remains unchanged.</w:t>
      </w:r>
      <w:r w:rsidR="00E37176">
        <w:t xml:space="preserve"> </w:t>
      </w:r>
      <w:r w:rsidRPr="00223AF7">
        <w:t>When the liquid level drops, the added mass of the fluid decreases obviously, and the density of the added mass also decreases obviously.</w:t>
      </w:r>
      <w:r w:rsidR="00E37176">
        <w:t xml:space="preserve"> </w:t>
      </w:r>
      <w:r w:rsidRPr="00223AF7">
        <w:t>Therefore, the drop of liquid level has a great effect on the added mass.</w:t>
      </w:r>
    </w:p>
    <w:p w:rsidR="00223AF7" w:rsidRDefault="001537F2" w:rsidP="00223AF7">
      <w:pPr>
        <w:pStyle w:val="2"/>
        <w:rPr>
          <w:rStyle w:val="skip"/>
        </w:rPr>
      </w:pPr>
      <w:hyperlink r:id="rId36" w:history="1">
        <w:r w:rsidR="00223AF7" w:rsidRPr="00223AF7">
          <w:rPr>
            <w:rStyle w:val="af7"/>
            <w:color w:val="auto"/>
            <w:u w:val="none"/>
          </w:rPr>
          <w:t>conclusion</w:t>
        </w:r>
      </w:hyperlink>
      <w:r w:rsidR="00CB4A9C">
        <w:rPr>
          <w:rStyle w:val="af7"/>
          <w:color w:val="auto"/>
          <w:u w:val="none"/>
        </w:rPr>
        <w:t>s</w:t>
      </w:r>
    </w:p>
    <w:p w:rsidR="00223AF7" w:rsidRDefault="00343825" w:rsidP="00223AF7">
      <w:pPr>
        <w:pStyle w:val="a1"/>
      </w:pPr>
      <w:r>
        <w:rPr>
          <w:rFonts w:asciiTheme="minorEastAsia" w:eastAsiaTheme="minorEastAsia" w:hAnsiTheme="minorEastAsia"/>
          <w:lang w:eastAsia="zh-CN"/>
        </w:rPr>
        <w:t>(a)</w:t>
      </w:r>
      <w:r w:rsidR="00223AF7">
        <w:t xml:space="preserve"> By comparing finite element simulation calculation and experimental frequency calculation, finite element </w:t>
      </w:r>
      <w:proofErr w:type="spellStart"/>
      <w:r w:rsidR="00223AF7">
        <w:t>modeling</w:t>
      </w:r>
      <w:proofErr w:type="spellEnd"/>
      <w:r w:rsidR="00223AF7">
        <w:t xml:space="preserve"> has </w:t>
      </w:r>
      <w:r w:rsidR="00E37176">
        <w:t xml:space="preserve">a </w:t>
      </w:r>
      <w:r w:rsidR="00223AF7">
        <w:t xml:space="preserve">better reduction degree and higher accuracy, and this </w:t>
      </w:r>
      <w:proofErr w:type="spellStart"/>
      <w:r w:rsidR="00223AF7">
        <w:t>modeling</w:t>
      </w:r>
      <w:proofErr w:type="spellEnd"/>
      <w:r w:rsidR="00223AF7">
        <w:t xml:space="preserve"> method can be used for other models.</w:t>
      </w:r>
    </w:p>
    <w:p w:rsidR="00223AF7" w:rsidRDefault="00343825" w:rsidP="00223AF7">
      <w:pPr>
        <w:pStyle w:val="a1"/>
      </w:pPr>
      <w:r>
        <w:t>(b)</w:t>
      </w:r>
      <w:r w:rsidR="00223AF7">
        <w:t>Through the calculation of the additional mass in the first three working conditions, it is found that other support drums in the reactor have</w:t>
      </w:r>
      <w:r w:rsidR="00E37176">
        <w:t xml:space="preserve"> a </w:t>
      </w:r>
      <w:r w:rsidR="00223AF7">
        <w:t>certain influence on the main pump support drum, which should be taken into account in the calculation of the additional mass.</w:t>
      </w:r>
    </w:p>
    <w:p w:rsidR="008B04B2" w:rsidRDefault="00343825" w:rsidP="00A53C80">
      <w:pPr>
        <w:pStyle w:val="a1"/>
      </w:pPr>
      <w:r>
        <w:lastRenderedPageBreak/>
        <w:t>(c)</w:t>
      </w:r>
      <w:r w:rsidR="00223AF7">
        <w:t xml:space="preserve"> By calculating the added mass of different liquid levels, it is found that when the liquid level rises, the added mass gradually increases, but the density of the added mass remains unchanged. When the liquid level drops, the added mass significantly decreases. Therefore, it can be inferred that the decrease of the liquid level has a greater impact on the added mass.</w:t>
      </w:r>
    </w:p>
    <w:p w:rsidR="008B04B2" w:rsidRDefault="00511CDD" w:rsidP="00A53C80">
      <w:pPr>
        <w:pStyle w:val="Otherunnumberedheadings"/>
      </w:pPr>
      <w:r>
        <w:t>ACKNOWLEDGEMENTS</w:t>
      </w:r>
    </w:p>
    <w:p w:rsidR="008B04B2" w:rsidRDefault="009E5143">
      <w:pPr>
        <w:pStyle w:val="a1"/>
      </w:pPr>
      <w:r w:rsidRPr="009E5143">
        <w:t>I am very grateful to the teachers and classmates in the project team for their help during this time, especially my tutor Professor Lu and my teacher Liu Yu.</w:t>
      </w:r>
      <w:r w:rsidRPr="00664072">
        <w:t xml:space="preserve"> Thanks to </w:t>
      </w:r>
      <w:proofErr w:type="spellStart"/>
      <w:r w:rsidR="009A1D4C" w:rsidRPr="009A1D4C">
        <w:t>Dexuan</w:t>
      </w:r>
      <w:proofErr w:type="spellEnd"/>
      <w:r w:rsidR="009A1D4C" w:rsidRPr="009A1D4C">
        <w:t xml:space="preserve"> </w:t>
      </w:r>
      <w:proofErr w:type="spellStart"/>
      <w:r w:rsidR="009A1D4C" w:rsidRPr="009A1D4C">
        <w:t>Duan</w:t>
      </w:r>
      <w:proofErr w:type="spellEnd"/>
      <w:r w:rsidRPr="00664072">
        <w:t xml:space="preserve"> for helping me in processing the data.</w:t>
      </w:r>
      <w:r w:rsidR="00E37176">
        <w:t xml:space="preserve"> </w:t>
      </w:r>
      <w:r w:rsidRPr="009E5143">
        <w:t>Without team building with them, there would be no this paper.</w:t>
      </w:r>
    </w:p>
    <w:p w:rsidR="008B04B2" w:rsidRDefault="00511CDD">
      <w:pPr>
        <w:pStyle w:val="Otherunnumberedheadings"/>
      </w:pPr>
      <w:r>
        <w:t>References</w:t>
      </w:r>
    </w:p>
    <w:p w:rsidR="004110D2" w:rsidRDefault="004110D2" w:rsidP="004110D2">
      <w:pPr>
        <w:pStyle w:val="Referencelist"/>
      </w:pPr>
      <w:r>
        <w:t>AUYANG M K. Free Vibration of Fluid-Coupled Coaxial</w:t>
      </w:r>
      <w:r>
        <w:rPr>
          <w:rFonts w:hint="eastAsia"/>
        </w:rPr>
        <w:t xml:space="preserve"> </w:t>
      </w:r>
      <w:r>
        <w:t xml:space="preserve">Cylindrical Shells of Different </w:t>
      </w:r>
      <w:proofErr w:type="gramStart"/>
      <w:r>
        <w:t>Lengths[</w:t>
      </w:r>
      <w:proofErr w:type="gramEnd"/>
      <w:r>
        <w:t>J]. Journal of Applied Mechanics, 1976, 43(3): 480-484.</w:t>
      </w:r>
    </w:p>
    <w:p w:rsidR="004110D2" w:rsidRDefault="004110D2" w:rsidP="004110D2">
      <w:pPr>
        <w:pStyle w:val="Referencelist"/>
      </w:pPr>
      <w:r>
        <w:t xml:space="preserve">FRITZ R J. The Effect of Liquids on the Dynamic Motions of Immersed </w:t>
      </w:r>
      <w:proofErr w:type="gramStart"/>
      <w:r>
        <w:t>Solids[</w:t>
      </w:r>
      <w:proofErr w:type="gramEnd"/>
      <w:r>
        <w:t>J]. Journal of Engineering for Industry, 1972, 94(1): 167.</w:t>
      </w:r>
    </w:p>
    <w:p w:rsidR="004110D2" w:rsidRDefault="004110D2" w:rsidP="004110D2">
      <w:pPr>
        <w:pStyle w:val="Referencelist"/>
      </w:pPr>
      <w:r>
        <w:t xml:space="preserve">CHEN S </w:t>
      </w:r>
      <w:proofErr w:type="spellStart"/>
      <w:r>
        <w:t>S</w:t>
      </w:r>
      <w:proofErr w:type="spellEnd"/>
      <w:r>
        <w:t xml:space="preserve">. Flow-induced Vibration of Circular </w:t>
      </w:r>
      <w:r w:rsidR="00E37176">
        <w:t>Cylindrical</w:t>
      </w:r>
      <w:r>
        <w:t xml:space="preserve"> </w:t>
      </w:r>
      <w:proofErr w:type="gramStart"/>
      <w:r>
        <w:t>Structures[</w:t>
      </w:r>
      <w:proofErr w:type="gramEnd"/>
      <w:r>
        <w:t>M]. Washington: Hemisphere Pub</w:t>
      </w:r>
      <w:r>
        <w:rPr>
          <w:rFonts w:hint="eastAsia"/>
        </w:rPr>
        <w:t xml:space="preserve"> </w:t>
      </w:r>
      <w:r>
        <w:t>Corp, 1978.</w:t>
      </w:r>
    </w:p>
    <w:p w:rsidR="004110D2" w:rsidRDefault="004110D2" w:rsidP="004110D2">
      <w:pPr>
        <w:pStyle w:val="Referencelist"/>
      </w:pPr>
      <w:r>
        <w:t>HORÁCEK J,</w:t>
      </w:r>
      <w:r w:rsidR="00E37176">
        <w:t xml:space="preserve"> </w:t>
      </w:r>
      <w:r>
        <w:t>TRNKA J, VESELÝ J, et al. Vibration</w:t>
      </w:r>
      <w:r>
        <w:rPr>
          <w:rFonts w:hint="eastAsia"/>
        </w:rPr>
        <w:t xml:space="preserve"> </w:t>
      </w:r>
      <w:r>
        <w:t>Analysis of Cylindrical Shells in Contact with an Annular</w:t>
      </w:r>
      <w:r>
        <w:rPr>
          <w:rFonts w:hint="eastAsia"/>
        </w:rPr>
        <w:t xml:space="preserve"> </w:t>
      </w:r>
      <w:r>
        <w:t xml:space="preserve">Fluid </w:t>
      </w:r>
      <w:proofErr w:type="gramStart"/>
      <w:r>
        <w:t>Region[</w:t>
      </w:r>
      <w:proofErr w:type="gramEnd"/>
      <w:r>
        <w:t>J]. Engineering Structures, 1995, 17(10):714-724.</w:t>
      </w:r>
    </w:p>
    <w:p w:rsidR="004110D2" w:rsidRDefault="004110D2" w:rsidP="004110D2">
      <w:pPr>
        <w:pStyle w:val="Referencelist"/>
      </w:pPr>
      <w:proofErr w:type="spellStart"/>
      <w:r w:rsidRPr="004110D2">
        <w:t>Dexuan</w:t>
      </w:r>
      <w:proofErr w:type="spellEnd"/>
      <w:r w:rsidRPr="004110D2">
        <w:t xml:space="preserve"> </w:t>
      </w:r>
      <w:proofErr w:type="spellStart"/>
      <w:r w:rsidRPr="004110D2">
        <w:t>Duan</w:t>
      </w:r>
      <w:proofErr w:type="spellEnd"/>
      <w:r w:rsidRPr="004110D2">
        <w:t xml:space="preserve">, </w:t>
      </w:r>
      <w:proofErr w:type="spellStart"/>
      <w:r w:rsidRPr="004110D2">
        <w:t>Daogang</w:t>
      </w:r>
      <w:proofErr w:type="spellEnd"/>
      <w:r w:rsidRPr="004110D2">
        <w:t xml:space="preserve"> Lu, Yu Liu. The Investigation on </w:t>
      </w:r>
      <w:r w:rsidR="00E37176">
        <w:t>Fluid Structure</w:t>
      </w:r>
      <w:r w:rsidRPr="004110D2">
        <w:t xml:space="preserve"> Interaction Characteristics of Narrow Gaps between Coaxial Cylindrical Shells[C]. The 16th National Reactor Thermal Fluid Academic Conference and the 2019 Academic Annual Meeting of the China Nuclear </w:t>
      </w:r>
      <w:proofErr w:type="spellStart"/>
      <w:r w:rsidRPr="004110D2">
        <w:t>Nuclear</w:t>
      </w:r>
      <w:proofErr w:type="spellEnd"/>
      <w:r w:rsidRPr="004110D2">
        <w:t xml:space="preserve"> Reactor Thermal Hydraulic Technology Key Laboratory.</w:t>
      </w:r>
    </w:p>
    <w:p w:rsidR="004110D2" w:rsidRDefault="004110D2" w:rsidP="004110D2">
      <w:pPr>
        <w:pStyle w:val="Referencelist"/>
      </w:pPr>
      <w:r w:rsidRPr="004110D2">
        <w:t>X.M. Zhang and G.R. Liu and K.Y. Lam. "Coupled vibration analysis of fluid-filled cylindrical shells using the wave propagation approach." Applied Acoustics (2001).</w:t>
      </w:r>
    </w:p>
    <w:p w:rsidR="004110D2" w:rsidRDefault="004110D2" w:rsidP="004110D2">
      <w:pPr>
        <w:pStyle w:val="Referencelist"/>
      </w:pPr>
      <w:r w:rsidRPr="004110D2">
        <w:t>Li, X</w:t>
      </w:r>
      <w:proofErr w:type="gramStart"/>
      <w:r w:rsidRPr="004110D2">
        <w:t>. .</w:t>
      </w:r>
      <w:proofErr w:type="gramEnd"/>
      <w:r w:rsidRPr="004110D2">
        <w:t xml:space="preserve"> "Li, X.B.: Study on free vibration analysis of circular cylindrical shells using wave propagation. J. Sound </w:t>
      </w:r>
      <w:proofErr w:type="spellStart"/>
      <w:r w:rsidRPr="004110D2">
        <w:t>Vib</w:t>
      </w:r>
      <w:proofErr w:type="spellEnd"/>
      <w:r w:rsidRPr="004110D2">
        <w:t>. 311, 667-682." Journal of Sound &amp; Vibration 311.3(2008):667-682.</w:t>
      </w:r>
    </w:p>
    <w:p w:rsidR="008B04B2" w:rsidRDefault="008B04B2">
      <w:pPr>
        <w:pStyle w:val="a1"/>
        <w:ind w:firstLine="0"/>
        <w:jc w:val="left"/>
      </w:pPr>
    </w:p>
    <w:sectPr w:rsidR="008B04B2">
      <w:headerReference w:type="even" r:id="rId37"/>
      <w:headerReference w:type="default" r:id="rId38"/>
      <w:footerReference w:type="even" r:id="rId39"/>
      <w:footerReference w:type="default" r:id="rId40"/>
      <w:headerReference w:type="first" r:id="rId41"/>
      <w:footerReference w:type="first" r:id="rId42"/>
      <w:type w:val="oddPage"/>
      <w:pgSz w:w="11907" w:h="16840"/>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37F2" w:rsidRDefault="001537F2">
      <w:r>
        <w:separator/>
      </w:r>
    </w:p>
  </w:endnote>
  <w:endnote w:type="continuationSeparator" w:id="0">
    <w:p w:rsidR="001537F2" w:rsidRDefault="001537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4A9C" w:rsidRDefault="00CB4A9C">
    <w:pPr>
      <w:pStyle w:val="zyxClassification1"/>
    </w:pPr>
    <w:r>
      <w:fldChar w:fldCharType="begin"/>
    </w:r>
    <w:r>
      <w:instrText xml:space="preserve"> DOCPROPERTY "IaeaClassification"  \* MERGEFORMAT </w:instrText>
    </w:r>
    <w:r>
      <w:fldChar w:fldCharType="end"/>
    </w:r>
  </w:p>
  <w:p w:rsidR="00CB4A9C" w:rsidRDefault="00CB4A9C">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4A9C" w:rsidRDefault="00CB4A9C">
    <w:pPr>
      <w:pStyle w:val="zyxClassification1"/>
    </w:pPr>
    <w:r>
      <w:fldChar w:fldCharType="begin"/>
    </w:r>
    <w:r>
      <w:instrText xml:space="preserve"> DOCPROPERTY "IaeaClassification"  \* MERGEFORMAT </w:instrText>
    </w:r>
    <w:r>
      <w:fldChar w:fldCharType="end"/>
    </w:r>
  </w:p>
  <w:p w:rsidR="00CB4A9C" w:rsidRDefault="00CB4A9C">
    <w:pPr>
      <w:pStyle w:val="zyxClassification2"/>
      <w:rPr>
        <w:rFonts w:ascii="Times New Roman" w:hAnsi="Times New Roman" w:cs="Times New Roman"/>
        <w:sz w:val="20"/>
      </w:rPr>
    </w:pPr>
    <w:r>
      <w:rPr>
        <w:rFonts w:ascii="Times New Roman" w:hAnsi="Times New Roman" w:cs="Times New Roman"/>
        <w:sz w:val="20"/>
      </w:rPr>
      <w:fldChar w:fldCharType="begin"/>
    </w:r>
    <w:r>
      <w:rPr>
        <w:rFonts w:ascii="Times New Roman" w:hAnsi="Times New Roman" w:cs="Times New Roman"/>
        <w:sz w:val="20"/>
      </w:rPr>
      <w:instrText xml:space="preserve"> PAGE </w:instrText>
    </w:r>
    <w:r>
      <w:rPr>
        <w:rFonts w:ascii="Times New Roman" w:hAnsi="Times New Roman" w:cs="Times New Roman"/>
        <w:sz w:val="20"/>
      </w:rPr>
      <w:fldChar w:fldCharType="separate"/>
    </w:r>
    <w:r w:rsidR="00E37176">
      <w:rPr>
        <w:rFonts w:ascii="Times New Roman" w:hAnsi="Times New Roman" w:cs="Times New Roman"/>
        <w:noProof/>
        <w:sz w:val="20"/>
      </w:rPr>
      <w:t>9</w:t>
    </w:r>
    <w:r>
      <w:rPr>
        <w:rFonts w:ascii="Times New Roman" w:hAnsi="Times New Roman" w:cs="Times New Roman"/>
        <w:sz w:val="20"/>
      </w:rPr>
      <w:fldChar w:fldCharType="end"/>
    </w:r>
    <w:r>
      <w:rPr>
        <w:rFonts w:ascii="Times New Roman" w:hAnsi="Times New Roman" w:cs="Times New Roman"/>
        <w:sz w:val="20"/>
      </w:rPr>
      <w:fldChar w:fldCharType="begin"/>
    </w:r>
    <w:r>
      <w:rPr>
        <w:rFonts w:ascii="Times New Roman" w:hAnsi="Times New Roman" w:cs="Times New Roman"/>
        <w:sz w:val="20"/>
      </w:rPr>
      <w:instrText>DOCPROPERTY "IaeaClassification2"  \* MERGEFORMAT</w:instrText>
    </w:r>
    <w:r>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390" w:tblpY="15707"/>
      <w:tblOverlap w:val="never"/>
      <w:tblW w:w="10314" w:type="dxa"/>
      <w:tblLook w:val="04A0" w:firstRow="1" w:lastRow="0" w:firstColumn="1" w:lastColumn="0" w:noHBand="0" w:noVBand="1"/>
    </w:tblPr>
    <w:tblGrid>
      <w:gridCol w:w="4644"/>
      <w:gridCol w:w="5670"/>
    </w:tblGrid>
    <w:tr w:rsidR="00CB4A9C">
      <w:trPr>
        <w:cantSplit/>
      </w:trPr>
      <w:tc>
        <w:tcPr>
          <w:tcW w:w="4644" w:type="dxa"/>
        </w:tcPr>
        <w:p w:rsidR="00CB4A9C" w:rsidRDefault="00CB4A9C">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rsidR="00CB4A9C" w:rsidRDefault="00CB4A9C">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11" w:name="DOC_bkmClassification2"/>
      <w:tc>
        <w:tcPr>
          <w:tcW w:w="5670" w:type="dxa"/>
          <w:tcMar>
            <w:right w:w="249" w:type="dxa"/>
          </w:tcMar>
        </w:tcPr>
        <w:p w:rsidR="00CB4A9C" w:rsidRDefault="00CB4A9C">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1"/>
        <w:p w:rsidR="00CB4A9C" w:rsidRDefault="00CB4A9C">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12" w:name="DOC_bkmFileName"/>
  <w:p w:rsidR="00CB4A9C" w:rsidRDefault="00CB4A9C">
    <w:r>
      <w:rPr>
        <w:sz w:val="16"/>
      </w:rPr>
      <w:fldChar w:fldCharType="begin"/>
    </w:r>
    <w:r>
      <w:rPr>
        <w:sz w:val="16"/>
      </w:rPr>
      <w:instrText xml:space="preserve"> FILENAME \* MERGEFORMAT </w:instrText>
    </w:r>
    <w:r>
      <w:rPr>
        <w:sz w:val="16"/>
      </w:rPr>
      <w:fldChar w:fldCharType="separate"/>
    </w:r>
    <w:r>
      <w:rPr>
        <w:sz w:val="16"/>
      </w:rPr>
      <w:t>Example paper.docx</w:t>
    </w:r>
    <w:r>
      <w:rPr>
        <w:sz w:val="16"/>
      </w:rPr>
      <w:fldChar w:fldCharType="end"/>
    </w:r>
    <w:bookmarkEnd w:id="12"/>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37F2" w:rsidRDefault="001537F2">
      <w:r>
        <w:separator/>
      </w:r>
    </w:p>
  </w:footnote>
  <w:footnote w:type="continuationSeparator" w:id="0">
    <w:p w:rsidR="001537F2" w:rsidRDefault="001537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4A9C" w:rsidRDefault="00CB4A9C" w:rsidP="00A53C80">
    <w:pPr>
      <w:pStyle w:val="Runninghead"/>
    </w:pPr>
    <w:r>
      <w:tab/>
      <w:t>FR21: IAEA-CN-291/224</w:t>
    </w:r>
    <w:r>
      <w:fldChar w:fldCharType="begin"/>
    </w:r>
    <w:r>
      <w:instrText xml:space="preserve"> DOCPROPERTY "IaeaClassification"  \* MERGEFORMAT </w:instrText>
    </w:r>
    <w:r>
      <w:fldChar w:fldCharType="end"/>
    </w:r>
  </w:p>
  <w:p w:rsidR="00CB4A9C" w:rsidRDefault="00CB4A9C">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4A9C" w:rsidRDefault="00CB4A9C">
    <w:pPr>
      <w:jc w:val="center"/>
      <w:rPr>
        <w:color w:val="BFBFBF" w:themeColor="background1" w:themeShade="BF"/>
        <w:sz w:val="16"/>
        <w:szCs w:val="16"/>
      </w:rPr>
    </w:pPr>
    <w:proofErr w:type="spellStart"/>
    <w:r w:rsidRPr="00A53C80">
      <w:rPr>
        <w:b/>
        <w:sz w:val="16"/>
        <w:szCs w:val="16"/>
      </w:rPr>
      <w:t>D</w:t>
    </w:r>
    <w:r>
      <w:rPr>
        <w:b/>
        <w:sz w:val="16"/>
        <w:szCs w:val="16"/>
      </w:rPr>
      <w:t>onghao</w:t>
    </w:r>
    <w:proofErr w:type="spellEnd"/>
    <w:r>
      <w:rPr>
        <w:b/>
        <w:sz w:val="16"/>
        <w:szCs w:val="16"/>
      </w:rPr>
      <w:t xml:space="preserve"> Li, </w:t>
    </w:r>
    <w:proofErr w:type="spellStart"/>
    <w:r>
      <w:rPr>
        <w:b/>
        <w:sz w:val="16"/>
        <w:szCs w:val="16"/>
      </w:rPr>
      <w:t>Daogang</w:t>
    </w:r>
    <w:proofErr w:type="spellEnd"/>
    <w:r>
      <w:rPr>
        <w:b/>
        <w:sz w:val="16"/>
        <w:szCs w:val="16"/>
      </w:rPr>
      <w:t xml:space="preserve"> </w:t>
    </w:r>
    <w:proofErr w:type="spellStart"/>
    <w:r>
      <w:rPr>
        <w:b/>
        <w:sz w:val="16"/>
        <w:szCs w:val="16"/>
      </w:rPr>
      <w:t>Lu</w:t>
    </w:r>
    <w:proofErr w:type="gramStart"/>
    <w:r>
      <w:rPr>
        <w:b/>
        <w:sz w:val="16"/>
        <w:szCs w:val="16"/>
      </w:rPr>
      <w:t>,Dexuan</w:t>
    </w:r>
    <w:proofErr w:type="spellEnd"/>
    <w:proofErr w:type="gramEnd"/>
    <w:r>
      <w:rPr>
        <w:b/>
        <w:sz w:val="16"/>
        <w:szCs w:val="16"/>
      </w:rPr>
      <w:t xml:space="preserve"> </w:t>
    </w:r>
    <w:proofErr w:type="spellStart"/>
    <w:r>
      <w:rPr>
        <w:b/>
        <w:sz w:val="16"/>
        <w:szCs w:val="16"/>
      </w:rPr>
      <w:t>Duan</w:t>
    </w:r>
    <w:proofErr w:type="spellEnd"/>
    <w:r w:rsidRPr="00A53C80">
      <w:rPr>
        <w:b/>
        <w:sz w:val="16"/>
        <w:szCs w:val="16"/>
      </w:rPr>
      <w:t xml:space="preserve">, Yu Liu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333" w:tblpY="228"/>
      <w:tblOverlap w:val="never"/>
      <w:tblW w:w="10319" w:type="dxa"/>
      <w:tblLayout w:type="fixed"/>
      <w:tblLook w:val="04A0" w:firstRow="1" w:lastRow="0" w:firstColumn="1" w:lastColumn="0" w:noHBand="0" w:noVBand="1"/>
    </w:tblPr>
    <w:tblGrid>
      <w:gridCol w:w="979"/>
      <w:gridCol w:w="3638"/>
      <w:gridCol w:w="5702"/>
    </w:tblGrid>
    <w:tr w:rsidR="00CB4A9C">
      <w:trPr>
        <w:cantSplit/>
        <w:trHeight w:val="716"/>
      </w:trPr>
      <w:tc>
        <w:tcPr>
          <w:tcW w:w="979" w:type="dxa"/>
          <w:vMerge w:val="restart"/>
        </w:tcPr>
        <w:p w:rsidR="00CB4A9C" w:rsidRDefault="00CB4A9C">
          <w:pPr>
            <w:spacing w:before="180"/>
            <w:ind w:left="17"/>
          </w:pPr>
        </w:p>
      </w:tc>
      <w:tc>
        <w:tcPr>
          <w:tcW w:w="3638" w:type="dxa"/>
          <w:vAlign w:val="bottom"/>
        </w:tcPr>
        <w:p w:rsidR="00CB4A9C" w:rsidRDefault="00CB4A9C">
          <w:pPr>
            <w:spacing w:after="20"/>
          </w:pPr>
        </w:p>
      </w:tc>
      <w:bookmarkStart w:id="10" w:name="DOC_bkmClassification1"/>
      <w:tc>
        <w:tcPr>
          <w:tcW w:w="5702" w:type="dxa"/>
          <w:vMerge w:val="restart"/>
          <w:tcMar>
            <w:right w:w="193" w:type="dxa"/>
          </w:tcMar>
        </w:tcPr>
        <w:p w:rsidR="00CB4A9C" w:rsidRDefault="00CB4A9C">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0"/>
        <w:p w:rsidR="00CB4A9C" w:rsidRDefault="00CB4A9C">
          <w:pPr>
            <w:pStyle w:val="zyxConfid2Red"/>
          </w:pPr>
          <w:r>
            <w:fldChar w:fldCharType="begin"/>
          </w:r>
          <w:r>
            <w:instrText>DOCPROPERTY "IaeaClassification2"  \* MERGEFORMAT</w:instrText>
          </w:r>
          <w:r>
            <w:fldChar w:fldCharType="end"/>
          </w:r>
        </w:p>
      </w:tc>
    </w:tr>
    <w:tr w:rsidR="00CB4A9C">
      <w:trPr>
        <w:cantSplit/>
        <w:trHeight w:val="167"/>
      </w:trPr>
      <w:tc>
        <w:tcPr>
          <w:tcW w:w="979" w:type="dxa"/>
          <w:vMerge/>
        </w:tcPr>
        <w:p w:rsidR="00CB4A9C" w:rsidRDefault="00CB4A9C">
          <w:pPr>
            <w:spacing w:before="57"/>
          </w:pPr>
        </w:p>
      </w:tc>
      <w:tc>
        <w:tcPr>
          <w:tcW w:w="3638" w:type="dxa"/>
          <w:vAlign w:val="bottom"/>
        </w:tcPr>
        <w:p w:rsidR="00CB4A9C" w:rsidRDefault="00CB4A9C">
          <w:pPr>
            <w:pStyle w:val="9"/>
            <w:spacing w:before="0" w:after="10"/>
          </w:pPr>
        </w:p>
      </w:tc>
      <w:tc>
        <w:tcPr>
          <w:tcW w:w="5702" w:type="dxa"/>
          <w:vMerge/>
          <w:vAlign w:val="bottom"/>
        </w:tcPr>
        <w:p w:rsidR="00CB4A9C" w:rsidRDefault="00CB4A9C">
          <w:pPr>
            <w:pStyle w:val="9"/>
            <w:spacing w:before="0" w:after="10"/>
          </w:pPr>
        </w:p>
      </w:tc>
    </w:tr>
  </w:tbl>
  <w:p w:rsidR="00CB4A9C" w:rsidRDefault="00CB4A9C"/>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A24264"/>
    <w:multiLevelType w:val="multilevel"/>
    <w:tmpl w:val="0DA24264"/>
    <w:lvl w:ilvl="0">
      <w:start w:val="1"/>
      <w:numFmt w:val="decimal"/>
      <w:pStyle w:val="AgendaList"/>
      <w:lvlText w:val="%1."/>
      <w:lvlJc w:val="left"/>
      <w:pPr>
        <w:tabs>
          <w:tab w:val="left"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rPr>
    </w:lvl>
    <w:lvl w:ilvl="1">
      <w:start w:val="1"/>
      <w:numFmt w:val="lowerLetter"/>
      <w:lvlText w:val="(%2)"/>
      <w:lvlJc w:val="left"/>
      <w:pPr>
        <w:tabs>
          <w:tab w:val="left"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rPr>
    </w:lvl>
    <w:lvl w:ilvl="2">
      <w:start w:val="1"/>
      <w:numFmt w:val="bullet"/>
      <w:lvlText w:val="-"/>
      <w:lvlJc w:val="left"/>
      <w:pPr>
        <w:tabs>
          <w:tab w:val="left"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rPr>
    </w:lvl>
    <w:lvl w:ilvl="3">
      <w:start w:val="1"/>
      <w:numFmt w:val="decimal"/>
      <w:lvlText w:val="(%4)"/>
      <w:lvlJc w:val="left"/>
      <w:pPr>
        <w:tabs>
          <w:tab w:val="left" w:pos="811"/>
        </w:tabs>
        <w:ind w:left="811" w:hanging="360"/>
      </w:pPr>
      <w:rPr>
        <w:rFonts w:hint="default"/>
      </w:rPr>
    </w:lvl>
    <w:lvl w:ilvl="4">
      <w:start w:val="1"/>
      <w:numFmt w:val="lowerLetter"/>
      <w:lvlText w:val="(%5)"/>
      <w:lvlJc w:val="left"/>
      <w:pPr>
        <w:tabs>
          <w:tab w:val="left" w:pos="1171"/>
        </w:tabs>
        <w:ind w:left="1171" w:hanging="360"/>
      </w:pPr>
      <w:rPr>
        <w:rFonts w:hint="default"/>
      </w:rPr>
    </w:lvl>
    <w:lvl w:ilvl="5">
      <w:start w:val="1"/>
      <w:numFmt w:val="lowerRoman"/>
      <w:lvlText w:val="(%6)"/>
      <w:lvlJc w:val="left"/>
      <w:pPr>
        <w:tabs>
          <w:tab w:val="left" w:pos="1531"/>
        </w:tabs>
        <w:ind w:left="1531" w:hanging="360"/>
      </w:pPr>
      <w:rPr>
        <w:rFonts w:hint="default"/>
      </w:rPr>
    </w:lvl>
    <w:lvl w:ilvl="6">
      <w:start w:val="1"/>
      <w:numFmt w:val="decimal"/>
      <w:lvlText w:val="%7."/>
      <w:lvlJc w:val="left"/>
      <w:pPr>
        <w:tabs>
          <w:tab w:val="left" w:pos="1891"/>
        </w:tabs>
        <w:ind w:left="1891" w:hanging="360"/>
      </w:pPr>
      <w:rPr>
        <w:rFonts w:hint="default"/>
      </w:rPr>
    </w:lvl>
    <w:lvl w:ilvl="7">
      <w:start w:val="1"/>
      <w:numFmt w:val="lowerLetter"/>
      <w:lvlText w:val="%8."/>
      <w:lvlJc w:val="left"/>
      <w:pPr>
        <w:tabs>
          <w:tab w:val="left" w:pos="2251"/>
        </w:tabs>
        <w:ind w:left="2251" w:hanging="360"/>
      </w:pPr>
      <w:rPr>
        <w:rFonts w:hint="default"/>
      </w:rPr>
    </w:lvl>
    <w:lvl w:ilvl="8">
      <w:start w:val="1"/>
      <w:numFmt w:val="lowerRoman"/>
      <w:lvlText w:val="%9."/>
      <w:lvlJc w:val="left"/>
      <w:pPr>
        <w:tabs>
          <w:tab w:val="left" w:pos="2611"/>
        </w:tabs>
        <w:ind w:left="2611" w:hanging="360"/>
      </w:pPr>
      <w:rPr>
        <w:rFonts w:hint="default"/>
      </w:rPr>
    </w:lvl>
  </w:abstractNum>
  <w:abstractNum w:abstractNumId="1" w15:restartNumberingAfterBreak="0">
    <w:nsid w:val="179F5671"/>
    <w:multiLevelType w:val="multilevel"/>
    <w:tmpl w:val="179F5671"/>
    <w:lvl w:ilvl="0">
      <w:start w:val="1"/>
      <w:numFmt w:val="bullet"/>
      <w:pStyle w:val="ListEmdash"/>
      <w:lvlText w:val="—"/>
      <w:lvlJc w:val="left"/>
      <w:pPr>
        <w:ind w:left="1287" w:hanging="360"/>
      </w:pPr>
      <w:rPr>
        <w:rFonts w:ascii="Times New Roman" w:hAnsi="Times New Roman" w:cs="Times New Roman"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 w15:restartNumberingAfterBreak="0">
    <w:nsid w:val="1CE663AE"/>
    <w:multiLevelType w:val="multilevel"/>
    <w:tmpl w:val="1CE663AE"/>
    <w:lvl w:ilvl="0">
      <w:start w:val="1"/>
      <w:numFmt w:val="lowerLetter"/>
      <w:pStyle w:val="ListNumbered"/>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F583872"/>
    <w:multiLevelType w:val="multilevel"/>
    <w:tmpl w:val="1F583872"/>
    <w:lvl w:ilvl="0">
      <w:start w:val="1"/>
      <w:numFmt w:val="bullet"/>
      <w:pStyle w:val="BodyTextSummary"/>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 w15:restartNumberingAfterBreak="0">
    <w:nsid w:val="27232864"/>
    <w:multiLevelType w:val="multilevel"/>
    <w:tmpl w:val="7C74D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C540B8"/>
    <w:multiLevelType w:val="multilevel"/>
    <w:tmpl w:val="30C540B8"/>
    <w:lvl w:ilvl="0">
      <w:start w:val="1"/>
      <w:numFmt w:val="bullet"/>
      <w:pStyle w:val="ListBulleted"/>
      <w:lvlText w:val=""/>
      <w:lvlJc w:val="left"/>
      <w:pPr>
        <w:tabs>
          <w:tab w:val="left" w:pos="1179"/>
        </w:tabs>
        <w:ind w:left="1179" w:hanging="360"/>
      </w:pPr>
      <w:rPr>
        <w:rFonts w:ascii="Symbol" w:hAnsi="Symbol" w:hint="default"/>
      </w:rPr>
    </w:lvl>
    <w:lvl w:ilvl="1">
      <w:start w:val="1"/>
      <w:numFmt w:val="bullet"/>
      <w:lvlText w:val="o"/>
      <w:lvlJc w:val="left"/>
      <w:pPr>
        <w:tabs>
          <w:tab w:val="left" w:pos="1899"/>
        </w:tabs>
        <w:ind w:left="1899" w:hanging="360"/>
      </w:pPr>
      <w:rPr>
        <w:rFonts w:ascii="Courier New" w:hAnsi="Courier New" w:hint="default"/>
      </w:rPr>
    </w:lvl>
    <w:lvl w:ilvl="2">
      <w:start w:val="1"/>
      <w:numFmt w:val="bullet"/>
      <w:lvlText w:val=""/>
      <w:lvlJc w:val="left"/>
      <w:pPr>
        <w:tabs>
          <w:tab w:val="left" w:pos="2619"/>
        </w:tabs>
        <w:ind w:left="2619" w:hanging="360"/>
      </w:pPr>
      <w:rPr>
        <w:rFonts w:ascii="Wingdings" w:hAnsi="Wingdings" w:hint="default"/>
      </w:rPr>
    </w:lvl>
    <w:lvl w:ilvl="3">
      <w:start w:val="1"/>
      <w:numFmt w:val="bullet"/>
      <w:lvlText w:val=""/>
      <w:lvlJc w:val="left"/>
      <w:pPr>
        <w:tabs>
          <w:tab w:val="left" w:pos="3339"/>
        </w:tabs>
        <w:ind w:left="3339" w:hanging="360"/>
      </w:pPr>
      <w:rPr>
        <w:rFonts w:ascii="Symbol" w:hAnsi="Symbol" w:hint="default"/>
      </w:rPr>
    </w:lvl>
    <w:lvl w:ilvl="4">
      <w:start w:val="1"/>
      <w:numFmt w:val="bullet"/>
      <w:lvlText w:val="o"/>
      <w:lvlJc w:val="left"/>
      <w:pPr>
        <w:tabs>
          <w:tab w:val="left" w:pos="4059"/>
        </w:tabs>
        <w:ind w:left="4059" w:hanging="360"/>
      </w:pPr>
      <w:rPr>
        <w:rFonts w:ascii="Courier New" w:hAnsi="Courier New" w:hint="default"/>
      </w:rPr>
    </w:lvl>
    <w:lvl w:ilvl="5">
      <w:start w:val="1"/>
      <w:numFmt w:val="bullet"/>
      <w:lvlText w:val=""/>
      <w:lvlJc w:val="left"/>
      <w:pPr>
        <w:tabs>
          <w:tab w:val="left" w:pos="4779"/>
        </w:tabs>
        <w:ind w:left="4779" w:hanging="360"/>
      </w:pPr>
      <w:rPr>
        <w:rFonts w:ascii="Wingdings" w:hAnsi="Wingdings" w:hint="default"/>
      </w:rPr>
    </w:lvl>
    <w:lvl w:ilvl="6">
      <w:start w:val="1"/>
      <w:numFmt w:val="bullet"/>
      <w:lvlText w:val=""/>
      <w:lvlJc w:val="left"/>
      <w:pPr>
        <w:tabs>
          <w:tab w:val="left" w:pos="5499"/>
        </w:tabs>
        <w:ind w:left="5499" w:hanging="360"/>
      </w:pPr>
      <w:rPr>
        <w:rFonts w:ascii="Symbol" w:hAnsi="Symbol" w:hint="default"/>
      </w:rPr>
    </w:lvl>
    <w:lvl w:ilvl="7">
      <w:start w:val="1"/>
      <w:numFmt w:val="bullet"/>
      <w:lvlText w:val="o"/>
      <w:lvlJc w:val="left"/>
      <w:pPr>
        <w:tabs>
          <w:tab w:val="left" w:pos="6219"/>
        </w:tabs>
        <w:ind w:left="6219" w:hanging="360"/>
      </w:pPr>
      <w:rPr>
        <w:rFonts w:ascii="Courier New" w:hAnsi="Courier New" w:hint="default"/>
      </w:rPr>
    </w:lvl>
    <w:lvl w:ilvl="8">
      <w:start w:val="1"/>
      <w:numFmt w:val="bullet"/>
      <w:lvlText w:val=""/>
      <w:lvlJc w:val="left"/>
      <w:pPr>
        <w:tabs>
          <w:tab w:val="left" w:pos="6939"/>
        </w:tabs>
        <w:ind w:left="6939" w:hanging="360"/>
      </w:pPr>
      <w:rPr>
        <w:rFonts w:ascii="Wingdings" w:hAnsi="Wingdings" w:hint="default"/>
      </w:rPr>
    </w:lvl>
  </w:abstractNum>
  <w:abstractNum w:abstractNumId="6" w15:restartNumberingAfterBreak="0">
    <w:nsid w:val="3D18048A"/>
    <w:multiLevelType w:val="multilevel"/>
    <w:tmpl w:val="3D18048A"/>
    <w:lvl w:ilvl="0">
      <w:start w:val="1"/>
      <w:numFmt w:val="decimal"/>
      <w:pStyle w:val="Referencelist"/>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D67EAB5"/>
    <w:multiLevelType w:val="singleLevel"/>
    <w:tmpl w:val="3D67EAB5"/>
    <w:lvl w:ilvl="0">
      <w:start w:val="1"/>
      <w:numFmt w:val="decimal"/>
      <w:suff w:val="nothing"/>
      <w:lvlText w:val="%1）"/>
      <w:lvlJc w:val="left"/>
    </w:lvl>
  </w:abstractNum>
  <w:abstractNum w:abstractNumId="8" w15:restartNumberingAfterBreak="0">
    <w:nsid w:val="5117250B"/>
    <w:multiLevelType w:val="multilevel"/>
    <w:tmpl w:val="5117250B"/>
    <w:lvl w:ilvl="0">
      <w:start w:val="1"/>
      <w:numFmt w:val="decimal"/>
      <w:pStyle w:val="BodyTextMultiline"/>
      <w:lvlText w:val="%1."/>
      <w:lvlJc w:val="left"/>
      <w:pPr>
        <w:tabs>
          <w:tab w:val="left" w:pos="459"/>
        </w:tabs>
        <w:ind w:left="0" w:firstLine="0"/>
      </w:pPr>
    </w:lvl>
    <w:lvl w:ilvl="1">
      <w:start w:val="1"/>
      <w:numFmt w:val="decimal"/>
      <w:lvlText w:val="%1.%2."/>
      <w:lvlJc w:val="left"/>
      <w:pPr>
        <w:tabs>
          <w:tab w:val="left" w:pos="918"/>
        </w:tabs>
        <w:ind w:left="459" w:firstLine="0"/>
      </w:pPr>
    </w:lvl>
    <w:lvl w:ilvl="2">
      <w:start w:val="1"/>
      <w:numFmt w:val="decimal"/>
      <w:lvlText w:val="%1.%2.%3."/>
      <w:lvlJc w:val="left"/>
      <w:pPr>
        <w:tabs>
          <w:tab w:val="left" w:pos="1378"/>
        </w:tabs>
        <w:ind w:left="918" w:firstLine="0"/>
      </w:pPr>
    </w:lvl>
    <w:lvl w:ilvl="3">
      <w:start w:val="1"/>
      <w:numFmt w:val="decimal"/>
      <w:lvlText w:val="%1.%2.%3.%4."/>
      <w:lvlJc w:val="left"/>
      <w:pPr>
        <w:tabs>
          <w:tab w:val="left" w:pos="1837"/>
        </w:tabs>
        <w:ind w:left="1378" w:firstLine="0"/>
      </w:pPr>
    </w:lvl>
    <w:lvl w:ilvl="4">
      <w:start w:val="1"/>
      <w:numFmt w:val="decimal"/>
      <w:lvlText w:val="%1.%2.%3.%4.%5."/>
      <w:lvlJc w:val="left"/>
      <w:pPr>
        <w:tabs>
          <w:tab w:val="left" w:pos="2517"/>
        </w:tabs>
        <w:ind w:left="2234" w:hanging="794"/>
      </w:pPr>
    </w:lvl>
    <w:lvl w:ilvl="5">
      <w:start w:val="1"/>
      <w:numFmt w:val="decimal"/>
      <w:lvlText w:val="%1.%2.%3.%4.%5.%6."/>
      <w:lvlJc w:val="left"/>
      <w:pPr>
        <w:tabs>
          <w:tab w:val="left" w:pos="2880"/>
        </w:tabs>
        <w:ind w:left="2738" w:hanging="941"/>
      </w:pPr>
    </w:lvl>
    <w:lvl w:ilvl="6">
      <w:start w:val="1"/>
      <w:numFmt w:val="decimal"/>
      <w:lvlText w:val="%1.%2.%3.%4.%5.%6.%7."/>
      <w:lvlJc w:val="left"/>
      <w:pPr>
        <w:tabs>
          <w:tab w:val="left" w:pos="3600"/>
        </w:tabs>
        <w:ind w:left="3237" w:hanging="1077"/>
      </w:pPr>
    </w:lvl>
    <w:lvl w:ilvl="7">
      <w:start w:val="1"/>
      <w:numFmt w:val="decimal"/>
      <w:lvlText w:val="%1.%2.%3.%4.%5.%6.%7.%8."/>
      <w:lvlJc w:val="left"/>
      <w:pPr>
        <w:tabs>
          <w:tab w:val="left" w:pos="3957"/>
        </w:tabs>
        <w:ind w:left="3742" w:hanging="1225"/>
      </w:pPr>
    </w:lvl>
    <w:lvl w:ilvl="8">
      <w:start w:val="1"/>
      <w:numFmt w:val="decimal"/>
      <w:lvlText w:val="%1.%2.%3.%4.%5.%6.%7.%8.%9."/>
      <w:lvlJc w:val="left"/>
      <w:pPr>
        <w:tabs>
          <w:tab w:val="left" w:pos="4677"/>
        </w:tabs>
        <w:ind w:left="4320" w:hanging="1440"/>
      </w:pPr>
    </w:lvl>
  </w:abstractNum>
  <w:abstractNum w:abstractNumId="9" w15:restartNumberingAfterBreak="0">
    <w:nsid w:val="56897E2B"/>
    <w:multiLevelType w:val="multilevel"/>
    <w:tmpl w:val="37342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2215657"/>
    <w:multiLevelType w:val="multilevel"/>
    <w:tmpl w:val="10562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E8252C9"/>
    <w:multiLevelType w:val="multilevel"/>
    <w:tmpl w:val="6E8252C9"/>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FD51093"/>
    <w:multiLevelType w:val="multilevel"/>
    <w:tmpl w:val="EDF439CE"/>
    <w:lvl w:ilvl="0">
      <w:start w:val="1"/>
      <w:numFmt w:val="none"/>
      <w:lvlText w:val=""/>
      <w:lvlJc w:val="left"/>
      <w:pPr>
        <w:tabs>
          <w:tab w:val="num" w:pos="459"/>
        </w:tabs>
        <w:ind w:left="0" w:firstLine="0"/>
      </w:pPr>
      <w:rPr>
        <w:rFonts w:hint="default"/>
      </w:rPr>
    </w:lvl>
    <w:lvl w:ilvl="1">
      <w:start w:val="1"/>
      <w:numFmt w:val="decimal"/>
      <w:lvlRestart w:val="0"/>
      <w:pStyle w:val="2"/>
      <w:suff w:val="space"/>
      <w:lvlText w:val="%1%2."/>
      <w:lvlJc w:val="left"/>
      <w:pPr>
        <w:ind w:left="0" w:firstLine="0"/>
      </w:pPr>
      <w:rPr>
        <w:rFonts w:hint="default"/>
        <w:color w:val="auto"/>
      </w:rPr>
    </w:lvl>
    <w:lvl w:ilvl="2">
      <w:start w:val="1"/>
      <w:numFmt w:val="decimal"/>
      <w:lvlRestart w:val="0"/>
      <w:pStyle w:val="3"/>
      <w:lvlText w:val="%1%2.%3."/>
      <w:lvlJc w:val="left"/>
      <w:pPr>
        <w:ind w:left="284" w:firstLine="0"/>
      </w:pPr>
      <w:rPr>
        <w:rFonts w:hint="default"/>
      </w:rPr>
    </w:lvl>
    <w:lvl w:ilvl="3">
      <w:start w:val="1"/>
      <w:numFmt w:val="decimal"/>
      <w:lvlRestart w:val="0"/>
      <w:pStyle w:val="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num w:numId="1">
    <w:abstractNumId w:val="12"/>
  </w:num>
  <w:num w:numId="2">
    <w:abstractNumId w:val="8"/>
  </w:num>
  <w:num w:numId="3">
    <w:abstractNumId w:val="3"/>
  </w:num>
  <w:num w:numId="4">
    <w:abstractNumId w:val="5"/>
  </w:num>
  <w:num w:numId="5">
    <w:abstractNumId w:val="1"/>
  </w:num>
  <w:num w:numId="6">
    <w:abstractNumId w:val="2"/>
  </w:num>
  <w:num w:numId="7">
    <w:abstractNumId w:val="0"/>
  </w:num>
  <w:num w:numId="8">
    <w:abstractNumId w:val="6"/>
  </w:num>
  <w:num w:numId="9">
    <w:abstractNumId w:val="12"/>
    <w:lvlOverride w:ilvl="0">
      <w:lvl w:ilvl="0" w:tentative="1">
        <w:start w:val="1"/>
        <w:numFmt w:val="none"/>
        <w:lvlText w:val=""/>
        <w:lvlJc w:val="left"/>
        <w:pPr>
          <w:tabs>
            <w:tab w:val="left" w:pos="459"/>
          </w:tabs>
          <w:ind w:left="0" w:firstLine="0"/>
        </w:pPr>
        <w:rPr>
          <w:rFonts w:hint="default"/>
        </w:rPr>
      </w:lvl>
    </w:lvlOverride>
    <w:lvlOverride w:ilvl="1">
      <w:lvl w:ilvl="1">
        <w:start w:val="1"/>
        <w:numFmt w:val="decimal"/>
        <w:lvlRestart w:val="0"/>
        <w:pStyle w:val="2"/>
        <w:lvlText w:val="%1%2."/>
        <w:lvlJc w:val="left"/>
        <w:pPr>
          <w:ind w:left="0" w:firstLine="0"/>
        </w:pPr>
        <w:rPr>
          <w:rFonts w:hint="default"/>
          <w:color w:val="auto"/>
        </w:rPr>
      </w:lvl>
    </w:lvlOverride>
    <w:lvlOverride w:ilvl="2">
      <w:lvl w:ilvl="2" w:tentative="1">
        <w:start w:val="1"/>
        <w:numFmt w:val="decimal"/>
        <w:lvlRestart w:val="0"/>
        <w:pStyle w:val="3"/>
        <w:lvlText w:val="%1%2.%3."/>
        <w:lvlJc w:val="left"/>
        <w:pPr>
          <w:ind w:left="0" w:firstLine="0"/>
        </w:pPr>
        <w:rPr>
          <w:rFonts w:hint="default"/>
        </w:rPr>
      </w:lvl>
    </w:lvlOverride>
    <w:lvlOverride w:ilvl="3">
      <w:lvl w:ilvl="3" w:tentative="1">
        <w:start w:val="1"/>
        <w:numFmt w:val="none"/>
        <w:lvlRestart w:val="0"/>
        <w:pStyle w:val="4"/>
        <w:lvlText w:val=""/>
        <w:lvlJc w:val="left"/>
        <w:pPr>
          <w:tabs>
            <w:tab w:val="left" w:pos="2058"/>
          </w:tabs>
          <w:ind w:left="1701" w:firstLine="0"/>
        </w:pPr>
        <w:rPr>
          <w:rFonts w:hint="default"/>
        </w:rPr>
      </w:lvl>
    </w:lvlOverride>
    <w:lvlOverride w:ilvl="4">
      <w:lvl w:ilvl="4" w:tentative="1">
        <w:start w:val="1"/>
        <w:numFmt w:val="lowerLetter"/>
        <w:lvlRestart w:val="0"/>
        <w:lvlText w:val="%1(%5)"/>
        <w:lvlJc w:val="left"/>
        <w:pPr>
          <w:tabs>
            <w:tab w:val="left" w:pos="3345"/>
          </w:tabs>
          <w:ind w:left="2268" w:firstLine="0"/>
        </w:pPr>
        <w:rPr>
          <w:rFonts w:hint="default"/>
          <w:sz w:val="20"/>
        </w:rPr>
      </w:lvl>
    </w:lvlOverride>
    <w:lvlOverride w:ilvl="5">
      <w:lvl w:ilvl="5" w:tentative="1">
        <w:start w:val="1"/>
        <w:numFmt w:val="decimal"/>
        <w:lvlText w:val="%1.%2.%3.%4.%5.%6"/>
        <w:lvlJc w:val="left"/>
        <w:pPr>
          <w:tabs>
            <w:tab w:val="left" w:pos="3912"/>
          </w:tabs>
          <w:ind w:left="2835" w:firstLine="0"/>
        </w:pPr>
        <w:rPr>
          <w:rFonts w:hint="default"/>
        </w:rPr>
      </w:lvl>
    </w:lvlOverride>
    <w:lvlOverride w:ilvl="6">
      <w:lvl w:ilvl="6" w:tentative="1">
        <w:start w:val="1"/>
        <w:numFmt w:val="decimal"/>
        <w:lvlText w:val="%1.%2.%3.%4.%5.%6.%7"/>
        <w:lvlJc w:val="left"/>
        <w:pPr>
          <w:tabs>
            <w:tab w:val="left" w:pos="2432"/>
          </w:tabs>
          <w:ind w:left="2432" w:hanging="1298"/>
        </w:pPr>
        <w:rPr>
          <w:rFonts w:hint="default"/>
        </w:rPr>
      </w:lvl>
    </w:lvlOverride>
    <w:lvlOverride w:ilvl="7">
      <w:lvl w:ilvl="7" w:tentative="1">
        <w:start w:val="1"/>
        <w:numFmt w:val="decimal"/>
        <w:lvlText w:val="%1.%2.%3.%4.%5.%6.%7.%8"/>
        <w:lvlJc w:val="left"/>
        <w:pPr>
          <w:tabs>
            <w:tab w:val="left" w:pos="2574"/>
          </w:tabs>
          <w:ind w:left="2574" w:hanging="1440"/>
        </w:pPr>
        <w:rPr>
          <w:rFonts w:hint="default"/>
        </w:rPr>
      </w:lvl>
    </w:lvlOverride>
    <w:lvlOverride w:ilvl="8">
      <w:lvl w:ilvl="8" w:tentative="1">
        <w:start w:val="1"/>
        <w:numFmt w:val="decimal"/>
        <w:lvlText w:val="%1.%2.%3.%4.%5.%6.%7.%8.%9"/>
        <w:lvlJc w:val="left"/>
        <w:pPr>
          <w:tabs>
            <w:tab w:val="left" w:pos="2716"/>
          </w:tabs>
          <w:ind w:left="2716" w:hanging="1582"/>
        </w:pPr>
        <w:rPr>
          <w:rFonts w:hint="default"/>
        </w:rPr>
      </w:lvl>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7"/>
  </w:num>
  <w:num w:numId="13">
    <w:abstractNumId w:val="1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12"/>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4"/>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oNotUseMarginsForDrawingGridOrigin/>
  <w:drawingGridHorizontalOrigin w:val="1800"/>
  <w:drawingGridVerticalOrigin w:val="144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3206"/>
    <w:rsid w:val="000229AB"/>
    <w:rsid w:val="0002569A"/>
    <w:rsid w:val="00034E53"/>
    <w:rsid w:val="00037321"/>
    <w:rsid w:val="00093A64"/>
    <w:rsid w:val="000A0299"/>
    <w:rsid w:val="000A2990"/>
    <w:rsid w:val="000C4332"/>
    <w:rsid w:val="000F7E94"/>
    <w:rsid w:val="001119D6"/>
    <w:rsid w:val="001308F2"/>
    <w:rsid w:val="001313E8"/>
    <w:rsid w:val="001537F2"/>
    <w:rsid w:val="001561A2"/>
    <w:rsid w:val="00175570"/>
    <w:rsid w:val="00183BC4"/>
    <w:rsid w:val="001B27E9"/>
    <w:rsid w:val="001C58F5"/>
    <w:rsid w:val="001D5CEE"/>
    <w:rsid w:val="002071D9"/>
    <w:rsid w:val="00221FF2"/>
    <w:rsid w:val="00223AF7"/>
    <w:rsid w:val="0023450F"/>
    <w:rsid w:val="00256822"/>
    <w:rsid w:val="0026525A"/>
    <w:rsid w:val="00274790"/>
    <w:rsid w:val="00285755"/>
    <w:rsid w:val="002A1F9C"/>
    <w:rsid w:val="002B29C2"/>
    <w:rsid w:val="002C29DB"/>
    <w:rsid w:val="002C4208"/>
    <w:rsid w:val="00302624"/>
    <w:rsid w:val="00343825"/>
    <w:rsid w:val="00352DE1"/>
    <w:rsid w:val="003728E6"/>
    <w:rsid w:val="003B5E0E"/>
    <w:rsid w:val="003D255A"/>
    <w:rsid w:val="00410CBD"/>
    <w:rsid w:val="004110D2"/>
    <w:rsid w:val="00416949"/>
    <w:rsid w:val="004370D8"/>
    <w:rsid w:val="004513B4"/>
    <w:rsid w:val="00455637"/>
    <w:rsid w:val="00472C43"/>
    <w:rsid w:val="00473620"/>
    <w:rsid w:val="004A4BD7"/>
    <w:rsid w:val="00511CDD"/>
    <w:rsid w:val="00537496"/>
    <w:rsid w:val="00544ED3"/>
    <w:rsid w:val="0058477B"/>
    <w:rsid w:val="0058654F"/>
    <w:rsid w:val="00596ACA"/>
    <w:rsid w:val="005E39BC"/>
    <w:rsid w:val="005F00A0"/>
    <w:rsid w:val="00647F33"/>
    <w:rsid w:val="00662532"/>
    <w:rsid w:val="00697447"/>
    <w:rsid w:val="006B2274"/>
    <w:rsid w:val="006B53E5"/>
    <w:rsid w:val="006D4DF4"/>
    <w:rsid w:val="00717C6F"/>
    <w:rsid w:val="007445DA"/>
    <w:rsid w:val="007B4FD1"/>
    <w:rsid w:val="007C7233"/>
    <w:rsid w:val="00802381"/>
    <w:rsid w:val="0083096A"/>
    <w:rsid w:val="008415A4"/>
    <w:rsid w:val="0086759F"/>
    <w:rsid w:val="00871F40"/>
    <w:rsid w:val="00883848"/>
    <w:rsid w:val="00892F90"/>
    <w:rsid w:val="00897ED5"/>
    <w:rsid w:val="008B04B2"/>
    <w:rsid w:val="008B6BB9"/>
    <w:rsid w:val="008C757B"/>
    <w:rsid w:val="008F2FAC"/>
    <w:rsid w:val="0090072E"/>
    <w:rsid w:val="00900FF8"/>
    <w:rsid w:val="00911543"/>
    <w:rsid w:val="00933969"/>
    <w:rsid w:val="009519C9"/>
    <w:rsid w:val="009A1D4C"/>
    <w:rsid w:val="009D0662"/>
    <w:rsid w:val="009D0B86"/>
    <w:rsid w:val="009E0D5B"/>
    <w:rsid w:val="009E1558"/>
    <w:rsid w:val="009E5143"/>
    <w:rsid w:val="00A233D1"/>
    <w:rsid w:val="00A42898"/>
    <w:rsid w:val="00A53C80"/>
    <w:rsid w:val="00A57919"/>
    <w:rsid w:val="00AB6ACE"/>
    <w:rsid w:val="00AC5A3A"/>
    <w:rsid w:val="00AD4497"/>
    <w:rsid w:val="00B13CAF"/>
    <w:rsid w:val="00B24F65"/>
    <w:rsid w:val="00B604BE"/>
    <w:rsid w:val="00B74BC0"/>
    <w:rsid w:val="00B82FA5"/>
    <w:rsid w:val="00BD1400"/>
    <w:rsid w:val="00BD605C"/>
    <w:rsid w:val="00BE2A76"/>
    <w:rsid w:val="00BE4A6D"/>
    <w:rsid w:val="00BF1901"/>
    <w:rsid w:val="00C2502D"/>
    <w:rsid w:val="00C65E60"/>
    <w:rsid w:val="00C96B5A"/>
    <w:rsid w:val="00CA0102"/>
    <w:rsid w:val="00CB4A9C"/>
    <w:rsid w:val="00CE5A52"/>
    <w:rsid w:val="00CF7AF3"/>
    <w:rsid w:val="00D26ADA"/>
    <w:rsid w:val="00D35A78"/>
    <w:rsid w:val="00D555A1"/>
    <w:rsid w:val="00D64DC2"/>
    <w:rsid w:val="00DA46CA"/>
    <w:rsid w:val="00DB64CC"/>
    <w:rsid w:val="00DF21EB"/>
    <w:rsid w:val="00E10067"/>
    <w:rsid w:val="00E20E70"/>
    <w:rsid w:val="00E25B68"/>
    <w:rsid w:val="00E37176"/>
    <w:rsid w:val="00E84003"/>
    <w:rsid w:val="00EC10FC"/>
    <w:rsid w:val="00ED0A99"/>
    <w:rsid w:val="00EE0041"/>
    <w:rsid w:val="00EE29B9"/>
    <w:rsid w:val="00F004EE"/>
    <w:rsid w:val="00F116F0"/>
    <w:rsid w:val="00F42E23"/>
    <w:rsid w:val="00F45562"/>
    <w:rsid w:val="00F45EEE"/>
    <w:rsid w:val="00F51E9C"/>
    <w:rsid w:val="00F523CA"/>
    <w:rsid w:val="00F73892"/>
    <w:rsid w:val="00F74A9D"/>
    <w:rsid w:val="00FF386F"/>
    <w:rsid w:val="025325B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057A337E"/>
  <w15:docId w15:val="{0FDC63F1-0B8C-45AC-8E57-2ED1BAC0F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49" w:defSemiHidden="0" w:defUnhideWhenUsed="0" w:defQFormat="0" w:count="371">
    <w:lsdException w:name="Normal" w:qFormat="1"/>
    <w:lsdException w:name="heading 1" w:uiPriority="4" w:qFormat="1"/>
    <w:lsdException w:name="heading 2" w:uiPriority="4" w:qFormat="1"/>
    <w:lsdException w:name="heading 3" w:uiPriority="4" w:qFormat="1"/>
    <w:lsdException w:name="heading 4" w:uiPriority="4" w:qFormat="1"/>
    <w:lsdException w:name="heading 5" w:locked="1" w:uiPriority="19" w:qFormat="1"/>
    <w:lsdException w:name="heading 6" w:locked="1" w:uiPriority="19" w:qFormat="1"/>
    <w:lsdException w:name="heading 7" w:locked="1" w:uiPriority="19" w:qFormat="1"/>
    <w:lsdException w:name="heading 8" w:locked="1" w:uiPriority="19" w:qFormat="1"/>
    <w:lsdException w:name="heading 9" w:locked="1" w:uiPriority="1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0" w:qFormat="1"/>
    <w:lsdException w:name="annotation text" w:locked="1" w:semiHidden="1" w:unhideWhenUsed="1" w:qFormat="1"/>
    <w:lsdException w:name="header" w:locked="1" w:qFormat="1"/>
    <w:lsdException w:name="footer" w:locked="1" w:uiPriority="99" w:qFormat="1"/>
    <w:lsdException w:name="index heading" w:locked="1" w:semiHidden="1" w:unhideWhenUsed="1"/>
    <w:lsdException w:name="caption"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qFormat="1"/>
    <w:lsdException w:name="annotation reference" w:locked="1" w:semiHidden="1" w:unhideWhenUsed="1" w:qFormat="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2" w:qFormat="1"/>
    <w:lsdException w:name="Closing" w:locked="1" w:semiHidden="1" w:unhideWhenUsed="1"/>
    <w:lsdException w:name="Signature" w:locked="1" w:semiHidden="1" w:unhideWhenUsed="1"/>
    <w:lsdException w:name="Default Paragraph Font" w:semiHidden="1" w:uiPriority="1" w:unhideWhenUsed="1" w:qFormat="1"/>
    <w:lsdException w:name="Body Text" w:uiPriority="0" w:qFormat="1"/>
    <w:lsdException w:name="Body Text Indent" w:locked="1" w:qFormat="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3"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lsdException w:name="Emphasis" w:locked="1"/>
    <w:lsdException w:name="Document Map" w:locked="1" w:semiHidden="1" w:unhideWhenUsed="1"/>
    <w:lsdException w:name="Plain Text" w:locked="1" w:semiHidden="1" w:unhideWhenUsed="1"/>
    <w:lsdException w:name="E-mail Signature" w:locked="1" w:semiHidden="1" w:unhideWhenUsed="1"/>
    <w:lsdException w:name="HTML Top of Form" w:semiHidden="1" w:uiPriority="99" w:unhideWhenUsed="1"/>
    <w:lsdException w:name="HTML Bottom of Form" w:semiHidden="1" w:uiPriority="99" w:unhideWhenUsed="1"/>
    <w:lsdException w:name="Normal (Web)" w:locked="1" w:semiHidden="1" w:unhideWhenUsed="1" w:qFormat="1"/>
    <w:lsdException w:name="HTML Acronym" w:locked="1" w:semiHidden="1" w:uiPriority="19" w:unhideWhenUsed="1"/>
    <w:lsdException w:name="HTML Address" w:locked="1" w:semiHidden="1" w:uiPriority="19"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qFormat="1"/>
    <w:lsdException w:name="annotation subject" w:locked="1"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iPriority="0" w:unhideWhenUsed="1"/>
    <w:lsdException w:name="Table Simple 2" w:locked="1" w:semiHidden="1" w:uiPriority="0" w:unhideWhenUsed="1"/>
    <w:lsdException w:name="Table Simple 3" w:locked="1" w:semiHidden="1" w:uiPriority="0" w:unhideWhenUsed="1"/>
    <w:lsdException w:name="Table Classic 1" w:locked="1" w:semiHidden="1" w:uiPriority="0" w:unhideWhenUsed="1"/>
    <w:lsdException w:name="Table Classic 2" w:locked="1" w:semiHidden="1" w:uiPriority="0" w:unhideWhenUsed="1"/>
    <w:lsdException w:name="Table Classic 3" w:locked="1" w:semiHidden="1" w:uiPriority="0" w:unhideWhenUsed="1"/>
    <w:lsdException w:name="Table Classic 4" w:locked="1" w:semiHidden="1" w:uiPriority="0" w:unhideWhenUsed="1"/>
    <w:lsdException w:name="Table Colorful 1" w:locked="1" w:semiHidden="1" w:uiPriority="0" w:unhideWhenUsed="1"/>
    <w:lsdException w:name="Table Colorful 2" w:locked="1" w:semiHidden="1" w:uiPriority="0" w:unhideWhenUsed="1"/>
    <w:lsdException w:name="Table Colorful 3" w:locked="1" w:semiHidden="1" w:uiPriority="0" w:unhideWhenUsed="1"/>
    <w:lsdException w:name="Table Columns 1" w:locked="1" w:semiHidden="1" w:uiPriority="0" w:unhideWhenUsed="1"/>
    <w:lsdException w:name="Table Columns 2" w:locked="1" w:semiHidden="1" w:uiPriority="0" w:unhideWhenUsed="1"/>
    <w:lsdException w:name="Table Columns 3" w:locked="1" w:semiHidden="1" w:uiPriority="0" w:unhideWhenUsed="1"/>
    <w:lsdException w:name="Table Columns 4" w:locked="1" w:semiHidden="1" w:uiPriority="0" w:unhideWhenUsed="1"/>
    <w:lsdException w:name="Table Columns 5" w:locked="1" w:semiHidden="1" w:uiPriority="0" w:unhideWhenUsed="1"/>
    <w:lsdException w:name="Table Grid 1" w:locked="1" w:semiHidden="1" w:uiPriority="0" w:unhideWhenUsed="1"/>
    <w:lsdException w:name="Table Grid 2" w:locked="1" w:semiHidden="1" w:uiPriority="0" w:unhideWhenUsed="1"/>
    <w:lsdException w:name="Table Grid 3" w:locked="1" w:semiHidden="1" w:uiPriority="0" w:unhideWhenUsed="1"/>
    <w:lsdException w:name="Table Grid 4" w:locked="1" w:semiHidden="1" w:uiPriority="0" w:unhideWhenUsed="1"/>
    <w:lsdException w:name="Table Grid 5" w:locked="1" w:semiHidden="1" w:uiPriority="0" w:unhideWhenUsed="1"/>
    <w:lsdException w:name="Table Grid 6" w:locked="1" w:semiHidden="1" w:uiPriority="0" w:unhideWhenUsed="1"/>
    <w:lsdException w:name="Table Grid 7" w:locked="1" w:semiHidden="1" w:uiPriority="0" w:unhideWhenUsed="1"/>
    <w:lsdException w:name="Table Grid 8" w:locked="1" w:semiHidden="1" w:uiPriority="0" w:unhideWhenUsed="1"/>
    <w:lsdException w:name="Table List 1" w:locked="1" w:semiHidden="1" w:uiPriority="0" w:unhideWhenUsed="1"/>
    <w:lsdException w:name="Table List 2" w:locked="1" w:semiHidden="1" w:uiPriority="0" w:unhideWhenUsed="1"/>
    <w:lsdException w:name="Table List 3" w:locked="1" w:semiHidden="1" w:uiPriority="0" w:unhideWhenUsed="1"/>
    <w:lsdException w:name="Table List 4" w:locked="1" w:semiHidden="1" w:uiPriority="0" w:unhideWhenUsed="1"/>
    <w:lsdException w:name="Table List 5" w:locked="1" w:semiHidden="1" w:uiPriority="0" w:unhideWhenUsed="1"/>
    <w:lsdException w:name="Table List 6" w:locked="1" w:semiHidden="1" w:uiPriority="0" w:unhideWhenUsed="1"/>
    <w:lsdException w:name="Table List 7" w:locked="1" w:semiHidden="1" w:uiPriority="0" w:unhideWhenUsed="1"/>
    <w:lsdException w:name="Table List 8" w:locked="1" w:semiHidden="1" w:uiPriority="0" w:unhideWhenUsed="1"/>
    <w:lsdException w:name="Table 3D effects 1" w:locked="1" w:semiHidden="1" w:uiPriority="0" w:unhideWhenUsed="1"/>
    <w:lsdException w:name="Table 3D effects 2" w:locked="1" w:semiHidden="1" w:uiPriority="0" w:unhideWhenUsed="1"/>
    <w:lsdException w:name="Table 3D effects 3" w:locked="1" w:semiHidden="1" w:uiPriority="0" w:unhideWhenUsed="1"/>
    <w:lsdException w:name="Table Contemporary" w:locked="1" w:semiHidden="1" w:uiPriority="0" w:unhideWhenUsed="1"/>
    <w:lsdException w:name="Table Elegant" w:locked="1" w:semiHidden="1" w:uiPriority="0" w:unhideWhenUsed="1"/>
    <w:lsdException w:name="Table Professional" w:locked="1" w:semiHidden="1" w:uiPriority="0" w:unhideWhenUsed="1"/>
    <w:lsdException w:name="Table Subtle 1" w:locked="1" w:semiHidden="1" w:uiPriority="0" w:unhideWhenUsed="1"/>
    <w:lsdException w:name="Table Subtle 2" w:locked="1" w:semiHidden="1" w:uiPriority="0" w:unhideWhenUsed="1"/>
    <w:lsdException w:name="Table Web 1" w:locked="1" w:semiHidden="1" w:uiPriority="0" w:unhideWhenUsed="1"/>
    <w:lsdException w:name="Table Web 2" w:locked="1" w:semiHidden="1" w:uiPriority="0" w:unhideWhenUsed="1"/>
    <w:lsdException w:name="Table Web 3" w:locked="1" w:semiHidden="1" w:uiPriority="0" w:unhideWhenUsed="1"/>
    <w:lsdException w:name="Balloon Text" w:locked="1"/>
    <w:lsdException w:name="Table Grid" w:locked="1" w:uiPriority="39" w:qFormat="1"/>
    <w:lsdException w:name="Table Theme" w:locked="1" w:semiHidden="1" w:uiPriority="0"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5 Dark Accent 6" w:uiPriority="50"/>
    <w:lsdException w:name="List Table 6 Colorful Accent 6" w:uiPriority="51"/>
    <w:lsdException w:name="List Table 7 Colorful Accent 6" w:uiPriority="52"/>
  </w:latentStyles>
  <w:style w:type="paragraph" w:default="1" w:styleId="a">
    <w:name w:val="Normal"/>
    <w:uiPriority w:val="49"/>
    <w:qFormat/>
    <w:rsid w:val="0090072E"/>
    <w:pPr>
      <w:overflowPunct w:val="0"/>
      <w:autoSpaceDE w:val="0"/>
      <w:autoSpaceDN w:val="0"/>
      <w:adjustRightInd w:val="0"/>
      <w:textAlignment w:val="baseline"/>
    </w:pPr>
    <w:rPr>
      <w:rFonts w:eastAsia="Times New Roman"/>
      <w:sz w:val="22"/>
      <w:lang w:val="en-GB" w:eastAsia="en-US"/>
    </w:rPr>
  </w:style>
  <w:style w:type="paragraph" w:styleId="1">
    <w:name w:val="heading 1"/>
    <w:next w:val="a0"/>
    <w:uiPriority w:val="4"/>
    <w:qFormat/>
    <w:pPr>
      <w:spacing w:line="280" w:lineRule="atLeast"/>
      <w:ind w:left="567" w:right="567"/>
      <w:outlineLvl w:val="0"/>
    </w:pPr>
    <w:rPr>
      <w:rFonts w:ascii="Times New Roman Bold" w:eastAsia="Times New Roman" w:hAnsi="Times New Roman Bold"/>
      <w:b/>
      <w:caps/>
      <w:sz w:val="24"/>
      <w:lang w:eastAsia="en-US"/>
    </w:rPr>
  </w:style>
  <w:style w:type="paragraph" w:styleId="2">
    <w:name w:val="heading 2"/>
    <w:next w:val="a1"/>
    <w:link w:val="20"/>
    <w:uiPriority w:val="4"/>
    <w:qFormat/>
    <w:pPr>
      <w:widowControl w:val="0"/>
      <w:numPr>
        <w:ilvl w:val="1"/>
        <w:numId w:val="1"/>
      </w:numPr>
      <w:spacing w:before="100" w:beforeAutospacing="1" w:after="100" w:afterAutospacing="1" w:line="280" w:lineRule="atLeast"/>
      <w:outlineLvl w:val="1"/>
    </w:pPr>
    <w:rPr>
      <w:rFonts w:eastAsia="Times New Roman"/>
      <w:caps/>
      <w:lang w:val="en-GB" w:eastAsia="en-US"/>
    </w:rPr>
  </w:style>
  <w:style w:type="paragraph" w:styleId="3">
    <w:name w:val="heading 3"/>
    <w:next w:val="a1"/>
    <w:uiPriority w:val="4"/>
    <w:qFormat/>
    <w:pPr>
      <w:widowControl w:val="0"/>
      <w:numPr>
        <w:ilvl w:val="2"/>
        <w:numId w:val="1"/>
      </w:numPr>
      <w:spacing w:before="240" w:after="240" w:line="240" w:lineRule="exact"/>
      <w:outlineLvl w:val="2"/>
    </w:pPr>
    <w:rPr>
      <w:rFonts w:eastAsia="Times New Roman"/>
      <w:b/>
      <w:lang w:val="en-GB" w:eastAsia="en-US"/>
    </w:rPr>
  </w:style>
  <w:style w:type="paragraph" w:styleId="4">
    <w:name w:val="heading 4"/>
    <w:basedOn w:val="a"/>
    <w:next w:val="a1"/>
    <w:uiPriority w:val="4"/>
    <w:qFormat/>
    <w:pPr>
      <w:widowControl w:val="0"/>
      <w:numPr>
        <w:ilvl w:val="3"/>
        <w:numId w:val="1"/>
      </w:numPr>
      <w:spacing w:before="100" w:beforeAutospacing="1" w:after="100" w:afterAutospacing="1" w:line="240" w:lineRule="atLeast"/>
      <w:outlineLvl w:val="3"/>
    </w:pPr>
    <w:rPr>
      <w:i/>
      <w:sz w:val="20"/>
      <w:lang w:val="en-US"/>
    </w:rPr>
  </w:style>
  <w:style w:type="paragraph" w:styleId="5">
    <w:name w:val="heading 5"/>
    <w:basedOn w:val="a"/>
    <w:next w:val="a"/>
    <w:uiPriority w:val="19"/>
    <w:qFormat/>
    <w:locked/>
    <w:pPr>
      <w:overflowPunct/>
      <w:autoSpaceDE/>
      <w:autoSpaceDN/>
      <w:adjustRightInd/>
      <w:spacing w:before="240" w:after="60"/>
      <w:textAlignment w:val="auto"/>
      <w:outlineLvl w:val="4"/>
    </w:pPr>
    <w:rPr>
      <w:b/>
      <w:bCs/>
      <w:i/>
      <w:iCs/>
      <w:sz w:val="26"/>
      <w:szCs w:val="26"/>
      <w:lang w:val="en-US"/>
    </w:rPr>
  </w:style>
  <w:style w:type="paragraph" w:styleId="6">
    <w:name w:val="heading 6"/>
    <w:basedOn w:val="a"/>
    <w:next w:val="a"/>
    <w:uiPriority w:val="19"/>
    <w:qFormat/>
    <w:locked/>
    <w:pPr>
      <w:overflowPunct/>
      <w:autoSpaceDE/>
      <w:autoSpaceDN/>
      <w:adjustRightInd/>
      <w:spacing w:before="240" w:after="60"/>
      <w:textAlignment w:val="auto"/>
      <w:outlineLvl w:val="5"/>
    </w:pPr>
    <w:rPr>
      <w:b/>
      <w:bCs/>
      <w:szCs w:val="22"/>
      <w:lang w:val="en-US"/>
    </w:rPr>
  </w:style>
  <w:style w:type="paragraph" w:styleId="7">
    <w:name w:val="heading 7"/>
    <w:basedOn w:val="a"/>
    <w:next w:val="a"/>
    <w:uiPriority w:val="19"/>
    <w:qFormat/>
    <w:locked/>
    <w:pPr>
      <w:overflowPunct/>
      <w:autoSpaceDE/>
      <w:autoSpaceDN/>
      <w:adjustRightInd/>
      <w:spacing w:before="240" w:after="60"/>
      <w:textAlignment w:val="auto"/>
      <w:outlineLvl w:val="6"/>
    </w:pPr>
    <w:rPr>
      <w:szCs w:val="24"/>
      <w:lang w:val="en-US"/>
    </w:rPr>
  </w:style>
  <w:style w:type="paragraph" w:styleId="8">
    <w:name w:val="heading 8"/>
    <w:basedOn w:val="a"/>
    <w:next w:val="a"/>
    <w:uiPriority w:val="19"/>
    <w:qFormat/>
    <w:locked/>
    <w:pPr>
      <w:overflowPunct/>
      <w:autoSpaceDE/>
      <w:autoSpaceDN/>
      <w:adjustRightInd/>
      <w:spacing w:before="240" w:after="60"/>
      <w:textAlignment w:val="auto"/>
      <w:outlineLvl w:val="7"/>
    </w:pPr>
    <w:rPr>
      <w:i/>
      <w:iCs/>
      <w:szCs w:val="24"/>
      <w:lang w:val="en-US"/>
    </w:rPr>
  </w:style>
  <w:style w:type="paragraph" w:styleId="9">
    <w:name w:val="heading 9"/>
    <w:basedOn w:val="a"/>
    <w:next w:val="a"/>
    <w:uiPriority w:val="19"/>
    <w:qFormat/>
    <w:locked/>
    <w:pPr>
      <w:overflowPunct/>
      <w:autoSpaceDE/>
      <w:autoSpaceDN/>
      <w:adjustRightInd/>
      <w:spacing w:before="240" w:after="60"/>
      <w:textAlignment w:val="auto"/>
      <w:outlineLvl w:val="8"/>
    </w:pPr>
    <w:rPr>
      <w:rFonts w:ascii="Arial" w:hAnsi="Arial" w:cs="Arial"/>
      <w:szCs w:val="22"/>
      <w:lang w:val="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Subtitle"/>
    <w:next w:val="a1"/>
    <w:uiPriority w:val="3"/>
    <w:qFormat/>
    <w:pPr>
      <w:spacing w:after="100" w:afterAutospacing="1" w:line="280" w:lineRule="atLeast"/>
      <w:ind w:left="567" w:right="567"/>
      <w:contextualSpacing/>
    </w:pPr>
    <w:rPr>
      <w:rFonts w:eastAsia="Times New Roman" w:cs="Arial"/>
      <w:b/>
      <w:i/>
      <w:sz w:val="24"/>
      <w:szCs w:val="24"/>
      <w:lang w:eastAsia="en-US"/>
    </w:rPr>
  </w:style>
  <w:style w:type="paragraph" w:styleId="a1">
    <w:name w:val="Body Text"/>
    <w:link w:val="a5"/>
    <w:qFormat/>
    <w:pPr>
      <w:spacing w:line="260" w:lineRule="atLeast"/>
      <w:ind w:firstLine="567"/>
      <w:contextualSpacing/>
      <w:jc w:val="both"/>
    </w:pPr>
    <w:rPr>
      <w:rFonts w:eastAsia="Times New Roman"/>
      <w:lang w:val="en-GB" w:eastAsia="en-US"/>
    </w:rPr>
  </w:style>
  <w:style w:type="paragraph" w:styleId="a6">
    <w:name w:val="caption"/>
    <w:next w:val="a"/>
    <w:uiPriority w:val="49"/>
    <w:qFormat/>
    <w:pPr>
      <w:spacing w:after="85"/>
    </w:pPr>
    <w:rPr>
      <w:rFonts w:eastAsia="Times New Roman"/>
      <w:bCs/>
      <w:sz w:val="18"/>
      <w:lang w:eastAsia="en-US"/>
    </w:rPr>
  </w:style>
  <w:style w:type="paragraph" w:styleId="a7">
    <w:name w:val="annotation text"/>
    <w:basedOn w:val="a"/>
    <w:link w:val="a8"/>
    <w:uiPriority w:val="49"/>
    <w:semiHidden/>
    <w:unhideWhenUsed/>
    <w:qFormat/>
    <w:locked/>
    <w:rPr>
      <w:sz w:val="20"/>
    </w:rPr>
  </w:style>
  <w:style w:type="paragraph" w:styleId="a9">
    <w:name w:val="Body Text Indent"/>
    <w:basedOn w:val="a1"/>
    <w:uiPriority w:val="49"/>
    <w:qFormat/>
    <w:locked/>
    <w:pPr>
      <w:ind w:left="1134" w:hanging="675"/>
    </w:pPr>
  </w:style>
  <w:style w:type="paragraph" w:styleId="aa">
    <w:name w:val="Balloon Text"/>
    <w:basedOn w:val="a"/>
    <w:link w:val="ab"/>
    <w:uiPriority w:val="49"/>
    <w:locked/>
    <w:rPr>
      <w:rFonts w:ascii="Tahoma" w:hAnsi="Tahoma" w:cs="Tahoma"/>
      <w:sz w:val="16"/>
      <w:szCs w:val="16"/>
    </w:rPr>
  </w:style>
  <w:style w:type="paragraph" w:styleId="ac">
    <w:name w:val="footer"/>
    <w:basedOn w:val="a"/>
    <w:link w:val="ad"/>
    <w:uiPriority w:val="99"/>
    <w:qFormat/>
    <w:locked/>
    <w:pPr>
      <w:overflowPunct/>
      <w:autoSpaceDE/>
      <w:autoSpaceDN/>
      <w:adjustRightInd/>
      <w:textAlignment w:val="auto"/>
    </w:pPr>
    <w:rPr>
      <w:sz w:val="2"/>
      <w:lang w:val="en-US"/>
    </w:rPr>
  </w:style>
  <w:style w:type="paragraph" w:styleId="ae">
    <w:name w:val="header"/>
    <w:next w:val="a1"/>
    <w:uiPriority w:val="49"/>
    <w:qFormat/>
    <w:locked/>
    <w:pPr>
      <w:spacing w:after="85"/>
    </w:pPr>
    <w:rPr>
      <w:rFonts w:eastAsia="Times New Roman"/>
      <w:sz w:val="18"/>
      <w:lang w:eastAsia="en-US"/>
    </w:rPr>
  </w:style>
  <w:style w:type="paragraph" w:styleId="af">
    <w:name w:val="footnote text"/>
    <w:semiHidden/>
    <w:qFormat/>
    <w:locked/>
    <w:pPr>
      <w:tabs>
        <w:tab w:val="left" w:pos="459"/>
      </w:tabs>
      <w:spacing w:before="142"/>
      <w:ind w:left="459"/>
      <w:jc w:val="both"/>
    </w:pPr>
    <w:rPr>
      <w:rFonts w:eastAsia="Times New Roman"/>
      <w:sz w:val="18"/>
      <w:lang w:val="en-GB" w:eastAsia="en-US"/>
    </w:rPr>
  </w:style>
  <w:style w:type="paragraph" w:styleId="af0">
    <w:name w:val="Normal (Web)"/>
    <w:basedOn w:val="a"/>
    <w:uiPriority w:val="49"/>
    <w:semiHidden/>
    <w:unhideWhenUsed/>
    <w:qFormat/>
    <w:locked/>
    <w:rPr>
      <w:sz w:val="24"/>
      <w:szCs w:val="24"/>
    </w:rPr>
  </w:style>
  <w:style w:type="paragraph" w:styleId="af1">
    <w:name w:val="Title"/>
    <w:uiPriority w:val="2"/>
    <w:qFormat/>
    <w:locked/>
    <w:pPr>
      <w:widowControl w:val="0"/>
      <w:spacing w:line="440" w:lineRule="exact"/>
      <w:jc w:val="center"/>
      <w:outlineLvl w:val="0"/>
    </w:pPr>
    <w:rPr>
      <w:rFonts w:ascii="Arial" w:eastAsia="Times New Roman" w:hAnsi="Arial" w:cs="Arial"/>
      <w:bCs/>
      <w:sz w:val="42"/>
      <w:szCs w:val="32"/>
      <w:lang w:val="en-GB" w:eastAsia="en-US"/>
    </w:rPr>
  </w:style>
  <w:style w:type="paragraph" w:styleId="af2">
    <w:name w:val="annotation subject"/>
    <w:basedOn w:val="a7"/>
    <w:next w:val="a7"/>
    <w:link w:val="af3"/>
    <w:uiPriority w:val="49"/>
    <w:semiHidden/>
    <w:unhideWhenUsed/>
    <w:qFormat/>
    <w:locked/>
    <w:rPr>
      <w:b/>
      <w:bCs/>
    </w:rPr>
  </w:style>
  <w:style w:type="table" w:styleId="af4">
    <w:name w:val="Table Grid"/>
    <w:basedOn w:val="a3"/>
    <w:uiPriority w:val="39"/>
    <w:qFormat/>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annotation reference"/>
    <w:basedOn w:val="a2"/>
    <w:uiPriority w:val="49"/>
    <w:semiHidden/>
    <w:unhideWhenUsed/>
    <w:qFormat/>
    <w:locked/>
    <w:rPr>
      <w:sz w:val="16"/>
      <w:szCs w:val="16"/>
    </w:rPr>
  </w:style>
  <w:style w:type="character" w:styleId="af6">
    <w:name w:val="footnote reference"/>
    <w:basedOn w:val="a2"/>
    <w:semiHidden/>
    <w:qFormat/>
    <w:locked/>
    <w:rPr>
      <w:vertAlign w:val="superscript"/>
    </w:rPr>
  </w:style>
  <w:style w:type="paragraph" w:customStyle="1" w:styleId="BodyTextMultiline">
    <w:name w:val="Body Text Multiline"/>
    <w:basedOn w:val="a1"/>
    <w:locked/>
    <w:pPr>
      <w:numPr>
        <w:numId w:val="2"/>
      </w:numPr>
    </w:pPr>
  </w:style>
  <w:style w:type="paragraph" w:customStyle="1" w:styleId="BodyTextSummary">
    <w:name w:val="Body Text Summary"/>
    <w:uiPriority w:val="49"/>
    <w:qFormat/>
    <w:locked/>
    <w:pPr>
      <w:numPr>
        <w:numId w:val="3"/>
      </w:numPr>
      <w:tabs>
        <w:tab w:val="clear" w:pos="720"/>
      </w:tabs>
      <w:spacing w:after="170" w:line="280" w:lineRule="atLeast"/>
      <w:ind w:left="572" w:hanging="459"/>
      <w:jc w:val="both"/>
    </w:pPr>
    <w:rPr>
      <w:rFonts w:eastAsia="Times New Roman"/>
      <w:sz w:val="22"/>
      <w:szCs w:val="22"/>
      <w:lang w:val="en-GB" w:eastAsia="en-US"/>
    </w:rPr>
  </w:style>
  <w:style w:type="paragraph" w:customStyle="1" w:styleId="ListBulleted">
    <w:name w:val="List Bulleted"/>
    <w:uiPriority w:val="7"/>
    <w:qFormat/>
    <w:locked/>
    <w:pPr>
      <w:numPr>
        <w:numId w:val="4"/>
      </w:numPr>
      <w:tabs>
        <w:tab w:val="clear" w:pos="1179"/>
        <w:tab w:val="left" w:pos="919"/>
      </w:tabs>
      <w:ind w:left="918" w:right="1134" w:hanging="459"/>
      <w:jc w:val="both"/>
    </w:pPr>
    <w:rPr>
      <w:rFonts w:eastAsia="Times New Roman"/>
      <w:sz w:val="22"/>
      <w:lang w:val="en-GB" w:eastAsia="en-US"/>
    </w:rPr>
  </w:style>
  <w:style w:type="paragraph" w:customStyle="1" w:styleId="ListEmdash">
    <w:name w:val="List Emdash"/>
    <w:basedOn w:val="a1"/>
    <w:uiPriority w:val="6"/>
    <w:qFormat/>
    <w:pPr>
      <w:numPr>
        <w:numId w:val="5"/>
      </w:numPr>
      <w:ind w:left="709"/>
    </w:pPr>
  </w:style>
  <w:style w:type="paragraph" w:customStyle="1" w:styleId="ListNumbered">
    <w:name w:val="List Numbered"/>
    <w:basedOn w:val="a1"/>
    <w:uiPriority w:val="5"/>
    <w:qFormat/>
    <w:locked/>
    <w:pPr>
      <w:numPr>
        <w:numId w:val="6"/>
      </w:numPr>
    </w:pPr>
  </w:style>
  <w:style w:type="paragraph" w:customStyle="1" w:styleId="zyxConfid2Red">
    <w:name w:val="zyxConfid2Red"/>
    <w:basedOn w:val="a"/>
    <w:uiPriority w:val="49"/>
    <w:qFormat/>
    <w:locked/>
    <w:pPr>
      <w:spacing w:after="20" w:line="220" w:lineRule="exact"/>
      <w:jc w:val="right"/>
    </w:pPr>
    <w:rPr>
      <w:rFonts w:ascii="Arial" w:hAnsi="Arial" w:cs="Arial"/>
      <w:color w:val="FF0000"/>
    </w:rPr>
  </w:style>
  <w:style w:type="paragraph" w:customStyle="1" w:styleId="zyxConfidRed">
    <w:name w:val="zyxConfidRed"/>
    <w:uiPriority w:val="49"/>
    <w:qFormat/>
    <w:locked/>
    <w:pPr>
      <w:widowControl w:val="0"/>
      <w:spacing w:before="80"/>
      <w:jc w:val="right"/>
    </w:pPr>
    <w:rPr>
      <w:rFonts w:ascii="Arial" w:eastAsia="Times New Roman" w:hAnsi="Arial"/>
      <w:b/>
      <w:caps/>
      <w:color w:val="FF0000"/>
      <w:sz w:val="40"/>
      <w:lang w:val="en-GB" w:eastAsia="en-US"/>
    </w:rPr>
  </w:style>
  <w:style w:type="paragraph" w:customStyle="1" w:styleId="zyxConfidBlack">
    <w:name w:val="zyxConfidBlack"/>
    <w:basedOn w:val="zyxConfidRed"/>
    <w:uiPriority w:val="49"/>
    <w:qFormat/>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a"/>
    <w:uiPriority w:val="49"/>
    <w:qFormat/>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qFormat/>
    <w:locked/>
    <w:pPr>
      <w:spacing w:after="60" w:line="280" w:lineRule="exact"/>
      <w:ind w:left="113"/>
    </w:pPr>
    <w:rPr>
      <w:rFonts w:eastAsia="Times New Roman"/>
      <w:sz w:val="22"/>
      <w:lang w:val="en-GB" w:eastAsia="en-US"/>
    </w:rPr>
  </w:style>
  <w:style w:type="paragraph" w:customStyle="1" w:styleId="zyxFillIn">
    <w:name w:val="zyxFill_In"/>
    <w:basedOn w:val="zyxPrePrint"/>
    <w:uiPriority w:val="49"/>
    <w:qFormat/>
    <w:locked/>
    <w:rPr>
      <w:b/>
    </w:rPr>
  </w:style>
  <w:style w:type="paragraph" w:customStyle="1" w:styleId="zyxLogo">
    <w:name w:val="zyxLogo"/>
    <w:basedOn w:val="a"/>
    <w:uiPriority w:val="49"/>
    <w:qFormat/>
    <w:locked/>
    <w:pPr>
      <w:keepNext/>
      <w:spacing w:after="10"/>
    </w:pPr>
    <w:rPr>
      <w:rFonts w:ascii="Arial" w:hAnsi="Arial"/>
      <w:b/>
      <w:sz w:val="13"/>
    </w:rPr>
  </w:style>
  <w:style w:type="paragraph" w:customStyle="1" w:styleId="zyxP1Footer">
    <w:name w:val="zyxP1_Footer"/>
    <w:basedOn w:val="a"/>
    <w:uiPriority w:val="49"/>
    <w:locked/>
    <w:pPr>
      <w:widowControl w:val="0"/>
      <w:spacing w:line="160" w:lineRule="exact"/>
      <w:ind w:left="108"/>
    </w:pPr>
    <w:rPr>
      <w:sz w:val="14"/>
    </w:rPr>
  </w:style>
  <w:style w:type="paragraph" w:customStyle="1" w:styleId="zyxSensitivity">
    <w:name w:val="zyxSensitivity"/>
    <w:basedOn w:val="a"/>
    <w:uiPriority w:val="49"/>
    <w:qFormat/>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a"/>
    <w:uiPriority w:val="49"/>
    <w:qFormat/>
    <w:locked/>
    <w:pPr>
      <w:keepNext/>
      <w:spacing w:line="420" w:lineRule="exact"/>
    </w:pPr>
    <w:rPr>
      <w:rFonts w:ascii="Arial" w:hAnsi="Arial"/>
      <w:sz w:val="40"/>
    </w:rPr>
  </w:style>
  <w:style w:type="paragraph" w:customStyle="1" w:styleId="AgendaList">
    <w:name w:val="Agenda List"/>
    <w:uiPriority w:val="49"/>
    <w:qFormat/>
    <w:locked/>
    <w:pPr>
      <w:numPr>
        <w:numId w:val="7"/>
      </w:numPr>
      <w:tabs>
        <w:tab w:val="clear" w:pos="459"/>
        <w:tab w:val="left" w:pos="919"/>
      </w:tabs>
      <w:spacing w:after="240" w:line="240" w:lineRule="exact"/>
      <w:ind w:left="918"/>
      <w:jc w:val="both"/>
    </w:pPr>
    <w:rPr>
      <w:rFonts w:eastAsia="Times New Roman"/>
      <w:sz w:val="22"/>
      <w:lang w:val="en-GB" w:eastAsia="en-US"/>
    </w:rPr>
  </w:style>
  <w:style w:type="paragraph" w:customStyle="1" w:styleId="zyxClassification1">
    <w:name w:val="zyxClassification1"/>
    <w:basedOn w:val="a1"/>
    <w:uiPriority w:val="49"/>
    <w:qFormat/>
    <w:locked/>
    <w:pPr>
      <w:spacing w:line="280" w:lineRule="exact"/>
      <w:jc w:val="right"/>
    </w:pPr>
    <w:rPr>
      <w:rFonts w:ascii="Arial" w:hAnsi="Arial" w:cs="Arial"/>
      <w:b/>
      <w:bCs/>
      <w:caps/>
      <w:sz w:val="24"/>
    </w:rPr>
  </w:style>
  <w:style w:type="paragraph" w:customStyle="1" w:styleId="zyxClassification2">
    <w:name w:val="zyxClassification2"/>
    <w:basedOn w:val="ac"/>
    <w:uiPriority w:val="49"/>
    <w:qFormat/>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ad">
    <w:name w:val="页脚 字符"/>
    <w:basedOn w:val="a2"/>
    <w:link w:val="ac"/>
    <w:uiPriority w:val="99"/>
    <w:rPr>
      <w:sz w:val="2"/>
      <w:lang w:val="en-US" w:eastAsia="en-US"/>
    </w:rPr>
  </w:style>
  <w:style w:type="paragraph" w:customStyle="1" w:styleId="Runninghead">
    <w:name w:val="Running head"/>
    <w:basedOn w:val="a"/>
    <w:link w:val="RunningheadChar"/>
    <w:uiPriority w:val="49"/>
    <w:qFormat/>
    <w:pPr>
      <w:jc w:val="center"/>
    </w:pPr>
    <w:rPr>
      <w:b/>
      <w:sz w:val="16"/>
      <w:szCs w:val="16"/>
    </w:rPr>
  </w:style>
  <w:style w:type="paragraph" w:customStyle="1" w:styleId="Authornameandaffiliation">
    <w:name w:val="Author name and affiliation"/>
    <w:link w:val="AuthornameandaffiliationChar"/>
    <w:uiPriority w:val="49"/>
    <w:qFormat/>
    <w:pPr>
      <w:ind w:left="567"/>
      <w:contextualSpacing/>
    </w:pPr>
    <w:rPr>
      <w:rFonts w:eastAsia="Times New Roman"/>
      <w:lang w:eastAsia="en-US"/>
    </w:rPr>
  </w:style>
  <w:style w:type="character" w:customStyle="1" w:styleId="RunningheadChar">
    <w:name w:val="Running head Char"/>
    <w:basedOn w:val="a2"/>
    <w:link w:val="Runninghead"/>
    <w:uiPriority w:val="49"/>
    <w:rPr>
      <w:b/>
      <w:sz w:val="16"/>
      <w:szCs w:val="16"/>
      <w:lang w:eastAsia="en-US"/>
    </w:rPr>
  </w:style>
  <w:style w:type="paragraph" w:customStyle="1" w:styleId="Abstracttext">
    <w:name w:val="Abstract text"/>
    <w:basedOn w:val="Authornameandaffiliation"/>
    <w:link w:val="AbstracttextChar"/>
    <w:uiPriority w:val="49"/>
    <w:qFormat/>
    <w:pPr>
      <w:spacing w:line="240" w:lineRule="atLeast"/>
      <w:ind w:left="0" w:firstLine="567"/>
    </w:pPr>
    <w:rPr>
      <w:sz w:val="18"/>
    </w:rPr>
  </w:style>
  <w:style w:type="character" w:customStyle="1" w:styleId="a5">
    <w:name w:val="正文文本 字符"/>
    <w:basedOn w:val="a2"/>
    <w:link w:val="a1"/>
    <w:rPr>
      <w:lang w:eastAsia="en-US"/>
    </w:rPr>
  </w:style>
  <w:style w:type="character" w:customStyle="1" w:styleId="AuthornameandaffiliationChar">
    <w:name w:val="Author name and affiliation Char"/>
    <w:basedOn w:val="a5"/>
    <w:link w:val="Authornameandaffiliation"/>
    <w:uiPriority w:val="49"/>
    <w:rPr>
      <w:lang w:val="en-US" w:eastAsia="en-US"/>
    </w:rPr>
  </w:style>
  <w:style w:type="character" w:customStyle="1" w:styleId="AbstracttextChar">
    <w:name w:val="Abstract text Char"/>
    <w:basedOn w:val="AuthornameandaffiliationChar"/>
    <w:link w:val="Abstracttext"/>
    <w:uiPriority w:val="49"/>
    <w:qFormat/>
    <w:rPr>
      <w:sz w:val="18"/>
      <w:lang w:val="en-US" w:eastAsia="en-US"/>
    </w:rPr>
  </w:style>
  <w:style w:type="character" w:customStyle="1" w:styleId="ab">
    <w:name w:val="批注框文本 字符"/>
    <w:basedOn w:val="a2"/>
    <w:link w:val="aa"/>
    <w:uiPriority w:val="49"/>
    <w:rPr>
      <w:rFonts w:ascii="Tahoma" w:hAnsi="Tahoma" w:cs="Tahoma"/>
      <w:sz w:val="16"/>
      <w:szCs w:val="16"/>
      <w:lang w:eastAsia="en-US"/>
    </w:rPr>
  </w:style>
  <w:style w:type="paragraph" w:customStyle="1" w:styleId="Figurecaption">
    <w:name w:val="Figure caption"/>
    <w:basedOn w:val="a1"/>
    <w:link w:val="FigurecaptionChar"/>
    <w:uiPriority w:val="49"/>
    <w:qFormat/>
    <w:locked/>
    <w:pPr>
      <w:jc w:val="center"/>
    </w:pPr>
    <w:rPr>
      <w:i/>
      <w:sz w:val="18"/>
    </w:rPr>
  </w:style>
  <w:style w:type="paragraph" w:customStyle="1" w:styleId="Otherunnumberedheadings">
    <w:name w:val="Other unnumbered headings"/>
    <w:next w:val="a1"/>
    <w:link w:val="OtherunnumberedheadingsChar"/>
    <w:uiPriority w:val="49"/>
    <w:qFormat/>
    <w:locked/>
    <w:pPr>
      <w:spacing w:before="100" w:beforeAutospacing="1" w:after="100" w:afterAutospacing="1" w:line="260" w:lineRule="atLeast"/>
      <w:jc w:val="center"/>
    </w:pPr>
    <w:rPr>
      <w:rFonts w:ascii="Times New Roman Bold" w:eastAsia="Times New Roman" w:hAnsi="Times New Roman Bold"/>
      <w:b/>
      <w:caps/>
      <w:lang w:val="en-GB" w:eastAsia="en-US"/>
    </w:rPr>
  </w:style>
  <w:style w:type="character" w:customStyle="1" w:styleId="FigurecaptionChar">
    <w:name w:val="Figure caption Char"/>
    <w:basedOn w:val="a5"/>
    <w:link w:val="Figurecaption"/>
    <w:uiPriority w:val="49"/>
    <w:qFormat/>
    <w:rPr>
      <w:i/>
      <w:sz w:val="18"/>
      <w:lang w:eastAsia="en-US"/>
    </w:rPr>
  </w:style>
  <w:style w:type="paragraph" w:customStyle="1" w:styleId="Referencelist">
    <w:name w:val="Reference list"/>
    <w:basedOn w:val="a1"/>
    <w:link w:val="ReferencelistChar"/>
    <w:uiPriority w:val="49"/>
    <w:qFormat/>
    <w:pPr>
      <w:numPr>
        <w:numId w:val="8"/>
      </w:numPr>
    </w:pPr>
    <w:rPr>
      <w:sz w:val="18"/>
      <w:szCs w:val="18"/>
    </w:rPr>
  </w:style>
  <w:style w:type="character" w:customStyle="1" w:styleId="OtherunnumberedheadingsChar">
    <w:name w:val="Other unnumbered headings Char"/>
    <w:basedOn w:val="a5"/>
    <w:link w:val="Otherunnumberedheadings"/>
    <w:uiPriority w:val="49"/>
    <w:rPr>
      <w:rFonts w:ascii="Times New Roman Bold" w:hAnsi="Times New Roman Bold"/>
      <w:b/>
      <w:caps/>
      <w:lang w:eastAsia="en-US"/>
    </w:rPr>
  </w:style>
  <w:style w:type="character" w:customStyle="1" w:styleId="ReferencelistChar">
    <w:name w:val="Reference list Char"/>
    <w:basedOn w:val="a5"/>
    <w:link w:val="Referencelist"/>
    <w:uiPriority w:val="49"/>
    <w:rPr>
      <w:sz w:val="18"/>
      <w:szCs w:val="18"/>
      <w:lang w:eastAsia="en-US"/>
    </w:rPr>
  </w:style>
  <w:style w:type="paragraph" w:customStyle="1" w:styleId="Tabletext">
    <w:name w:val="Table text"/>
    <w:basedOn w:val="a1"/>
    <w:link w:val="TabletextChar"/>
    <w:uiPriority w:val="49"/>
    <w:qFormat/>
    <w:pPr>
      <w:ind w:firstLine="0"/>
    </w:pPr>
  </w:style>
  <w:style w:type="character" w:customStyle="1" w:styleId="TabletextChar">
    <w:name w:val="Table text Char"/>
    <w:basedOn w:val="a5"/>
    <w:link w:val="Tabletext"/>
    <w:uiPriority w:val="49"/>
    <w:qFormat/>
    <w:rPr>
      <w:lang w:eastAsia="en-US"/>
    </w:rPr>
  </w:style>
  <w:style w:type="paragraph" w:customStyle="1" w:styleId="FIG-LONG">
    <w:name w:val="FIG-LONG"/>
    <w:basedOn w:val="a"/>
    <w:next w:val="a"/>
    <w:link w:val="FIG-LONGChar"/>
    <w:qFormat/>
    <w:pPr>
      <w:tabs>
        <w:tab w:val="left" w:pos="709"/>
      </w:tabs>
      <w:overflowPunct/>
      <w:autoSpaceDE/>
      <w:autoSpaceDN/>
      <w:adjustRightInd/>
      <w:spacing w:after="120"/>
      <w:ind w:left="709" w:hanging="709"/>
      <w:textAlignment w:val="auto"/>
    </w:pPr>
    <w:rPr>
      <w:rFonts w:eastAsiaTheme="minorEastAsia"/>
      <w:i/>
      <w:iCs/>
      <w:sz w:val="18"/>
      <w:szCs w:val="18"/>
    </w:rPr>
  </w:style>
  <w:style w:type="character" w:customStyle="1" w:styleId="FIG-LONGChar">
    <w:name w:val="FIG-LONG Char"/>
    <w:basedOn w:val="a2"/>
    <w:link w:val="FIG-LONG"/>
    <w:rPr>
      <w:rFonts w:eastAsiaTheme="minorEastAsia"/>
      <w:i/>
      <w:iCs/>
      <w:sz w:val="18"/>
      <w:szCs w:val="18"/>
      <w:lang w:eastAsia="en-US"/>
    </w:rPr>
  </w:style>
  <w:style w:type="table" w:customStyle="1" w:styleId="TableGrid1">
    <w:name w:val="Table Grid1"/>
    <w:basedOn w:val="a3"/>
    <w:uiPriority w:val="59"/>
    <w:rPr>
      <w:rFonts w:asciiTheme="minorHAnsi" w:eastAsiaTheme="minorEastAsia" w:hAnsiTheme="minorHAnsi" w:cstheme="minorBidi"/>
      <w:sz w:val="24"/>
      <w:szCs w:val="24"/>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批注文字 字符"/>
    <w:basedOn w:val="a2"/>
    <w:link w:val="a7"/>
    <w:uiPriority w:val="49"/>
    <w:semiHidden/>
    <w:qFormat/>
    <w:rPr>
      <w:lang w:eastAsia="en-US"/>
    </w:rPr>
  </w:style>
  <w:style w:type="character" w:customStyle="1" w:styleId="af3">
    <w:name w:val="批注主题 字符"/>
    <w:basedOn w:val="a8"/>
    <w:link w:val="af2"/>
    <w:uiPriority w:val="49"/>
    <w:semiHidden/>
    <w:qFormat/>
    <w:rPr>
      <w:b/>
      <w:bCs/>
      <w:lang w:eastAsia="en-US"/>
    </w:rPr>
  </w:style>
  <w:style w:type="character" w:customStyle="1" w:styleId="skip">
    <w:name w:val="skip"/>
    <w:basedOn w:val="a2"/>
    <w:rsid w:val="00E10067"/>
  </w:style>
  <w:style w:type="character" w:customStyle="1" w:styleId="apple-converted-space">
    <w:name w:val="apple-converted-space"/>
    <w:basedOn w:val="a2"/>
    <w:rsid w:val="00E10067"/>
  </w:style>
  <w:style w:type="character" w:styleId="af7">
    <w:name w:val="Hyperlink"/>
    <w:basedOn w:val="a2"/>
    <w:uiPriority w:val="99"/>
    <w:semiHidden/>
    <w:unhideWhenUsed/>
    <w:locked/>
    <w:rsid w:val="00E10067"/>
    <w:rPr>
      <w:color w:val="0000FF"/>
      <w:u w:val="single"/>
    </w:rPr>
  </w:style>
  <w:style w:type="character" w:styleId="af8">
    <w:name w:val="Placeholder Text"/>
    <w:basedOn w:val="a2"/>
    <w:uiPriority w:val="99"/>
    <w:semiHidden/>
    <w:rsid w:val="00455637"/>
    <w:rPr>
      <w:color w:val="808080"/>
    </w:rPr>
  </w:style>
  <w:style w:type="paragraph" w:customStyle="1" w:styleId="src">
    <w:name w:val="src"/>
    <w:basedOn w:val="a"/>
    <w:rsid w:val="007C7233"/>
    <w:pPr>
      <w:overflowPunct/>
      <w:autoSpaceDE/>
      <w:autoSpaceDN/>
      <w:adjustRightInd/>
      <w:spacing w:before="100" w:beforeAutospacing="1" w:after="100" w:afterAutospacing="1"/>
      <w:textAlignment w:val="auto"/>
    </w:pPr>
    <w:rPr>
      <w:rFonts w:ascii="宋体" w:eastAsia="宋体" w:hAnsi="宋体" w:cs="宋体"/>
      <w:sz w:val="24"/>
      <w:szCs w:val="24"/>
      <w:lang w:val="en-US" w:eastAsia="zh-CN"/>
    </w:rPr>
  </w:style>
  <w:style w:type="table" w:customStyle="1" w:styleId="10">
    <w:name w:val="网格型1"/>
    <w:basedOn w:val="a3"/>
    <w:uiPriority w:val="39"/>
    <w:qFormat/>
    <w:rsid w:val="00511CD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List Paragraph"/>
    <w:basedOn w:val="a"/>
    <w:uiPriority w:val="99"/>
    <w:rsid w:val="00511CDD"/>
    <w:pPr>
      <w:ind w:firstLineChars="200" w:firstLine="420"/>
    </w:pPr>
  </w:style>
  <w:style w:type="table" w:styleId="21">
    <w:name w:val="Plain Table 2"/>
    <w:basedOn w:val="a3"/>
    <w:uiPriority w:val="42"/>
    <w:rsid w:val="00034E5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20">
    <w:name w:val="标题 2 字符"/>
    <w:basedOn w:val="a2"/>
    <w:link w:val="2"/>
    <w:uiPriority w:val="4"/>
    <w:rsid w:val="001561A2"/>
    <w:rPr>
      <w:rFonts w:eastAsia="Times New Roman"/>
      <w:cap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368646">
      <w:bodyDiv w:val="1"/>
      <w:marLeft w:val="0"/>
      <w:marRight w:val="0"/>
      <w:marTop w:val="0"/>
      <w:marBottom w:val="0"/>
      <w:divBdr>
        <w:top w:val="none" w:sz="0" w:space="0" w:color="auto"/>
        <w:left w:val="none" w:sz="0" w:space="0" w:color="auto"/>
        <w:bottom w:val="none" w:sz="0" w:space="0" w:color="auto"/>
        <w:right w:val="none" w:sz="0" w:space="0" w:color="auto"/>
      </w:divBdr>
    </w:div>
    <w:div w:id="829948323">
      <w:bodyDiv w:val="1"/>
      <w:marLeft w:val="0"/>
      <w:marRight w:val="0"/>
      <w:marTop w:val="0"/>
      <w:marBottom w:val="0"/>
      <w:divBdr>
        <w:top w:val="none" w:sz="0" w:space="0" w:color="auto"/>
        <w:left w:val="none" w:sz="0" w:space="0" w:color="auto"/>
        <w:bottom w:val="none" w:sz="0" w:space="0" w:color="auto"/>
        <w:right w:val="none" w:sz="0" w:space="0" w:color="auto"/>
      </w:divBdr>
    </w:div>
    <w:div w:id="1003432024">
      <w:bodyDiv w:val="1"/>
      <w:marLeft w:val="0"/>
      <w:marRight w:val="0"/>
      <w:marTop w:val="0"/>
      <w:marBottom w:val="0"/>
      <w:divBdr>
        <w:top w:val="none" w:sz="0" w:space="0" w:color="auto"/>
        <w:left w:val="none" w:sz="0" w:space="0" w:color="auto"/>
        <w:bottom w:val="none" w:sz="0" w:space="0" w:color="auto"/>
        <w:right w:val="none" w:sz="0" w:space="0" w:color="auto"/>
      </w:divBdr>
    </w:div>
    <w:div w:id="1099061091">
      <w:bodyDiv w:val="1"/>
      <w:marLeft w:val="0"/>
      <w:marRight w:val="0"/>
      <w:marTop w:val="0"/>
      <w:marBottom w:val="0"/>
      <w:divBdr>
        <w:top w:val="none" w:sz="0" w:space="0" w:color="auto"/>
        <w:left w:val="none" w:sz="0" w:space="0" w:color="auto"/>
        <w:bottom w:val="none" w:sz="0" w:space="0" w:color="auto"/>
        <w:right w:val="none" w:sz="0" w:space="0" w:color="auto"/>
      </w:divBdr>
    </w:div>
    <w:div w:id="1206286451">
      <w:bodyDiv w:val="1"/>
      <w:marLeft w:val="0"/>
      <w:marRight w:val="0"/>
      <w:marTop w:val="0"/>
      <w:marBottom w:val="0"/>
      <w:divBdr>
        <w:top w:val="none" w:sz="0" w:space="0" w:color="auto"/>
        <w:left w:val="none" w:sz="0" w:space="0" w:color="auto"/>
        <w:bottom w:val="none" w:sz="0" w:space="0" w:color="auto"/>
        <w:right w:val="none" w:sz="0" w:space="0" w:color="auto"/>
      </w:divBdr>
    </w:div>
    <w:div w:id="1291549179">
      <w:bodyDiv w:val="1"/>
      <w:marLeft w:val="0"/>
      <w:marRight w:val="0"/>
      <w:marTop w:val="0"/>
      <w:marBottom w:val="0"/>
      <w:divBdr>
        <w:top w:val="none" w:sz="0" w:space="0" w:color="auto"/>
        <w:left w:val="none" w:sz="0" w:space="0" w:color="auto"/>
        <w:bottom w:val="none" w:sz="0" w:space="0" w:color="auto"/>
        <w:right w:val="none" w:sz="0" w:space="0" w:color="auto"/>
      </w:divBdr>
    </w:div>
    <w:div w:id="1332756184">
      <w:bodyDiv w:val="1"/>
      <w:marLeft w:val="0"/>
      <w:marRight w:val="0"/>
      <w:marTop w:val="0"/>
      <w:marBottom w:val="0"/>
      <w:divBdr>
        <w:top w:val="none" w:sz="0" w:space="0" w:color="auto"/>
        <w:left w:val="none" w:sz="0" w:space="0" w:color="auto"/>
        <w:bottom w:val="none" w:sz="0" w:space="0" w:color="auto"/>
        <w:right w:val="none" w:sz="0" w:space="0" w:color="auto"/>
      </w:divBdr>
    </w:div>
    <w:div w:id="18093193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javascript:;" TargetMode="External"/><Relationship Id="rId18" Type="http://schemas.openxmlformats.org/officeDocument/2006/relationships/image" Target="media/image3.png"/><Relationship Id="rId26" Type="http://schemas.openxmlformats.org/officeDocument/2006/relationships/hyperlink" Target="javascript:;" TargetMode="External"/><Relationship Id="rId39" Type="http://schemas.openxmlformats.org/officeDocument/2006/relationships/footer" Target="footer1.xml"/><Relationship Id="rId21" Type="http://schemas.openxmlformats.org/officeDocument/2006/relationships/image" Target="media/image6.png"/><Relationship Id="rId34" Type="http://schemas.openxmlformats.org/officeDocument/2006/relationships/hyperlink" Target="javascript:;" TargetMode="External"/><Relationship Id="rId42" Type="http://schemas.openxmlformats.org/officeDocument/2006/relationships/footer" Target="footer3.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javascript:;" TargetMode="External"/><Relationship Id="rId20" Type="http://schemas.openxmlformats.org/officeDocument/2006/relationships/image" Target="media/image5.png"/><Relationship Id="rId29" Type="http://schemas.openxmlformats.org/officeDocument/2006/relationships/image" Target="media/image10.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hyperlink" Target="javascript:;"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javascript:;" TargetMode="External"/><Relationship Id="rId23" Type="http://schemas.openxmlformats.org/officeDocument/2006/relationships/hyperlink" Target="javascript:;" TargetMode="External"/><Relationship Id="rId28" Type="http://schemas.openxmlformats.org/officeDocument/2006/relationships/image" Target="media/image9.png"/><Relationship Id="rId36" Type="http://schemas.openxmlformats.org/officeDocument/2006/relationships/hyperlink" Target="javascript:;" TargetMode="Externa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hyperlink" Target="javascript:;"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javascript:;" TargetMode="External"/><Relationship Id="rId22" Type="http://schemas.openxmlformats.org/officeDocument/2006/relationships/hyperlink" Target="javascript:;" TargetMode="External"/><Relationship Id="rId27" Type="http://schemas.openxmlformats.org/officeDocument/2006/relationships/hyperlink" Target="javascript:;" TargetMode="External"/><Relationship Id="rId30" Type="http://schemas.openxmlformats.org/officeDocument/2006/relationships/hyperlink" Target="javascript:;" TargetMode="External"/><Relationship Id="rId35" Type="http://schemas.openxmlformats.org/officeDocument/2006/relationships/hyperlink" Target="javascript:;" TargetMode="External"/><Relationship Id="rId43"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hyperlink" Target="javascript:;" TargetMode="External"/><Relationship Id="rId38"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838DD521E3D1649B00AC0EC7F7B3842" ma:contentTypeVersion="10" ma:contentTypeDescription="Create a new document." ma:contentTypeScope="" ma:versionID="94b0f74c38da0e5bbc807271e51129ee">
  <xsd:schema xmlns:xsd="http://www.w3.org/2001/XMLSchema" xmlns:xs="http://www.w3.org/2001/XMLSchema" xmlns:p="http://schemas.microsoft.com/office/2006/metadata/properties" xmlns:ns3="62d4e713-4844-4419-ae48-2c18eef7e846" targetNamespace="http://schemas.microsoft.com/office/2006/metadata/properties" ma:root="true" ma:fieldsID="c1153f7212141daa7c6b5de910ecfe95" ns3:_="">
    <xsd:import namespace="62d4e713-4844-4419-ae48-2c18eef7e84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4e713-4844-4419-ae48-2c18eef7e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3.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76EC95F-5C71-4726-AD32-B59CE1A97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4e713-4844-4419-ae48-2c18eef7e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C7DEBB1-5275-44CD-B03F-B2C19E7D5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(r01).dotx</Template>
  <TotalTime>385</TotalTime>
  <Pages>9</Pages>
  <Words>3161</Words>
  <Characters>18019</Characters>
  <Application>Microsoft Office Word</Application>
  <DocSecurity>0</DocSecurity>
  <Lines>150</Lines>
  <Paragraphs>42</Paragraphs>
  <ScaleCrop>false</ScaleCrop>
  <Company>IAEA</Company>
  <LinksUpToDate>false</LinksUpToDate>
  <CharactersWithSpaces>21138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东昊 李</cp:lastModifiedBy>
  <cp:revision>22</cp:revision>
  <cp:lastPrinted>2015-12-01T10:27:00Z</cp:lastPrinted>
  <dcterms:created xsi:type="dcterms:W3CDTF">2020-12-14T08:57:00Z</dcterms:created>
  <dcterms:modified xsi:type="dcterms:W3CDTF">2022-03-10T12:44:00Z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0x0101008838DD521E3D1649B00AC0EC7F7B3842</vt:lpwstr>
  </property>
  <property fmtid="{D5CDD505-2E9C-101B-9397-08002B2CF9AE}" pid="12" name="_dlc_DocIdItemGuid">
    <vt:lpwstr>624d8e63-e3f6-4681-83c2-57c583c02431</vt:lpwstr>
  </property>
  <property fmtid="{D5CDD505-2E9C-101B-9397-08002B2CF9AE}" pid="13" name="KSOProductBuildVer">
    <vt:lpwstr>2052-11.1.0.10577</vt:lpwstr>
  </property>
  <property fmtid="{D5CDD505-2E9C-101B-9397-08002B2CF9AE}" pid="14" name="ICV">
    <vt:lpwstr>DE7D522CD387497D86CFD43AC27BE9AB</vt:lpwstr>
  </property>
</Properties>
</file>