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E03C" w14:textId="56200093" w:rsidR="00E20E70" w:rsidRPr="00EE29B9" w:rsidRDefault="00783242" w:rsidP="00537496">
      <w:pPr>
        <w:pStyle w:val="1"/>
      </w:pPr>
      <w:bookmarkStart w:id="0" w:name="_Hlk69130178"/>
      <w:r w:rsidRPr="00E10EC9">
        <w:t>The influence of isotopic composition of plutonium in fast reactor fuel on the reactivity margin</w:t>
      </w:r>
    </w:p>
    <w:p w14:paraId="433FE03E" w14:textId="2E7DC0E8" w:rsidR="003B5E0E" w:rsidRPr="003B5E0E" w:rsidRDefault="003B5E0E" w:rsidP="00537496">
      <w:pPr>
        <w:pStyle w:val="a0"/>
      </w:pPr>
    </w:p>
    <w:p w14:paraId="625EDB3B" w14:textId="77777777" w:rsidR="00783242" w:rsidRDefault="00783242" w:rsidP="00783242">
      <w:pPr>
        <w:pStyle w:val="Authornameandaffiliation"/>
      </w:pPr>
      <w:r w:rsidRPr="00E10EC9">
        <w:t xml:space="preserve">YULIA </w:t>
      </w:r>
      <w:bookmarkStart w:id="1" w:name="_GoBack"/>
      <w:r w:rsidRPr="00E10EC9">
        <w:t>KARAZHELEVSKAIA</w:t>
      </w:r>
      <w:bookmarkEnd w:id="1"/>
    </w:p>
    <w:p w14:paraId="6C0D557A" w14:textId="77777777" w:rsidR="00783242" w:rsidRPr="00E10EC9" w:rsidRDefault="00783242" w:rsidP="00783242">
      <w:pPr>
        <w:pStyle w:val="Authornameandaffiliation"/>
      </w:pPr>
      <w:r w:rsidRPr="00E10EC9">
        <w:t xml:space="preserve">National Research Nuclear University </w:t>
      </w:r>
      <w:proofErr w:type="spellStart"/>
      <w:r w:rsidRPr="00E10EC9">
        <w:t>MEPhI</w:t>
      </w:r>
      <w:proofErr w:type="spellEnd"/>
    </w:p>
    <w:p w14:paraId="56950A80" w14:textId="77777777" w:rsidR="00783242" w:rsidRPr="00E10EC9" w:rsidRDefault="00783242" w:rsidP="00783242">
      <w:pPr>
        <w:pStyle w:val="Authornameandaffiliation"/>
      </w:pPr>
      <w:r w:rsidRPr="00E10EC9">
        <w:t>Moscow, Russian Federation</w:t>
      </w:r>
    </w:p>
    <w:p w14:paraId="433FE043" w14:textId="2EC0C0F8" w:rsidR="00FF386F" w:rsidRDefault="00783242" w:rsidP="00783242">
      <w:pPr>
        <w:pStyle w:val="Authornameandaffiliation"/>
      </w:pPr>
      <w:r w:rsidRPr="00E10EC9">
        <w:t>YEKarazhelevskaya@mephi.ru</w:t>
      </w:r>
    </w:p>
    <w:p w14:paraId="433FE044" w14:textId="77777777" w:rsidR="00FF386F" w:rsidRDefault="00FF386F" w:rsidP="00537496">
      <w:pPr>
        <w:pStyle w:val="Authornameandaffiliation"/>
      </w:pPr>
    </w:p>
    <w:p w14:paraId="269D60BB" w14:textId="77777777" w:rsidR="00783242" w:rsidRDefault="00783242" w:rsidP="00783242">
      <w:pPr>
        <w:pStyle w:val="Authornameandaffiliation"/>
      </w:pPr>
      <w:r w:rsidRPr="00E10EC9">
        <w:t>ANNA TEREKHOVA</w:t>
      </w:r>
    </w:p>
    <w:p w14:paraId="7E94BD5F" w14:textId="77777777" w:rsidR="00783242" w:rsidRPr="00E10EC9" w:rsidRDefault="00783242" w:rsidP="00783242">
      <w:pPr>
        <w:pStyle w:val="Authornameandaffiliation"/>
      </w:pPr>
      <w:r w:rsidRPr="00E10EC9">
        <w:t xml:space="preserve">National Research Nuclear University </w:t>
      </w:r>
      <w:proofErr w:type="spellStart"/>
      <w:r w:rsidRPr="00E10EC9">
        <w:t>MEPhI</w:t>
      </w:r>
      <w:proofErr w:type="spellEnd"/>
    </w:p>
    <w:p w14:paraId="2B31E4BE" w14:textId="77777777" w:rsidR="00783242" w:rsidRPr="00E10EC9" w:rsidRDefault="00783242" w:rsidP="00783242">
      <w:pPr>
        <w:pStyle w:val="Authornameandaffiliation"/>
      </w:pPr>
      <w:r w:rsidRPr="00E10EC9">
        <w:t>Moscow, Russian Federation</w:t>
      </w:r>
    </w:p>
    <w:p w14:paraId="342110D6" w14:textId="77777777" w:rsidR="00783242" w:rsidRDefault="00783242" w:rsidP="00783242">
      <w:pPr>
        <w:pStyle w:val="Authornameandaffiliation"/>
      </w:pPr>
    </w:p>
    <w:p w14:paraId="738FA3FA" w14:textId="77777777" w:rsidR="00783242" w:rsidRPr="00E10EC9" w:rsidRDefault="00783242" w:rsidP="00783242">
      <w:pPr>
        <w:pStyle w:val="Authornameandaffiliation"/>
      </w:pPr>
      <w:r>
        <w:t>Email</w:t>
      </w:r>
      <w:r w:rsidRPr="00003206">
        <w:t xml:space="preserve"> contact of </w:t>
      </w:r>
      <w:r>
        <w:t>corresponding</w:t>
      </w:r>
      <w:r w:rsidRPr="00003206">
        <w:t xml:space="preserve"> author</w:t>
      </w:r>
      <w:r>
        <w:t xml:space="preserve">: </w:t>
      </w:r>
      <w:r w:rsidRPr="00E10EC9">
        <w:t>YEKarazhelevskaya@mephi.ru</w:t>
      </w:r>
    </w:p>
    <w:p w14:paraId="107A145D" w14:textId="77777777" w:rsidR="00003206" w:rsidRPr="00783242" w:rsidRDefault="00003206" w:rsidP="00783242">
      <w:pPr>
        <w:pStyle w:val="Authornameandaffiliation"/>
        <w:ind w:left="0"/>
        <w:rPr>
          <w:lang w:val="ru-RU"/>
        </w:rPr>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65E4655B" w:rsidR="00647F33" w:rsidRPr="00BD605C" w:rsidRDefault="00DF7CE0" w:rsidP="00537496">
      <w:pPr>
        <w:pStyle w:val="Abstracttext"/>
      </w:pPr>
      <w:r w:rsidRPr="00DF7CE0">
        <w:t>In Russia there are projects of fast reactors with U</w:t>
      </w:r>
      <w:r>
        <w:t>-Pu</w:t>
      </w:r>
      <w:r w:rsidRPr="00DF7CE0">
        <w:t xml:space="preserve"> fuel. Plutonium will be extracted from the spent nuclear fuel (SNF) of various types of reactors. The isotopic composition of power plutonium can be different due to different storage periods and different burnup rates of spent nuclear fuel. It is almost impossible to obtain a uniform isotopic composition. The plutonium in the storage has a different content of the </w:t>
      </w:r>
      <w:r w:rsidRPr="00DF7CE0">
        <w:rPr>
          <w:vertAlign w:val="superscript"/>
        </w:rPr>
        <w:t>239</w:t>
      </w:r>
      <w:r w:rsidRPr="00DF7CE0">
        <w:t>Pu</w:t>
      </w:r>
      <w:r>
        <w:t xml:space="preserve"> </w:t>
      </w:r>
      <w:r w:rsidRPr="00DF7CE0">
        <w:t xml:space="preserve">isotope with a difference of more than 15%. This difference will affect the </w:t>
      </w:r>
      <w:proofErr w:type="spellStart"/>
      <w:r w:rsidRPr="00DF7CE0">
        <w:t>neutronic</w:t>
      </w:r>
      <w:proofErr w:type="spellEnd"/>
      <w:r w:rsidRPr="00DF7CE0">
        <w:t xml:space="preserve"> characteristics of the fuel in the reactor.</w:t>
      </w:r>
    </w:p>
    <w:p w14:paraId="433FE04C" w14:textId="77777777" w:rsidR="00647F33" w:rsidRDefault="00F523CA" w:rsidP="00537496">
      <w:pPr>
        <w:pStyle w:val="2"/>
        <w:numPr>
          <w:ilvl w:val="1"/>
          <w:numId w:val="10"/>
        </w:numPr>
      </w:pPr>
      <w:r>
        <w:t>INTRODUCTION</w:t>
      </w:r>
    </w:p>
    <w:p w14:paraId="433FE04E" w14:textId="48A2CF00" w:rsidR="00EE0041" w:rsidRDefault="00783242" w:rsidP="00537496">
      <w:pPr>
        <w:pStyle w:val="a1"/>
        <w:rPr>
          <w:lang w:val="ru-RU"/>
        </w:rPr>
      </w:pPr>
      <w:r w:rsidRPr="001F1979">
        <w:t xml:space="preserve">Plutonium used in nuclear power is a part of the spent nuclear fuel (SNF). Different reactor types and different irradiation regimes present different plutonium composition in SNF. Table 1 shows the content of plutonium isotopes in irradiated fuel for various reactor </w:t>
      </w:r>
      <w:proofErr w:type="spellStart"/>
      <w:r w:rsidRPr="001F1979">
        <w:t>tupes</w:t>
      </w:r>
      <w:proofErr w:type="spellEnd"/>
      <w:r w:rsidRPr="001F1979">
        <w:t xml:space="preserve"> such as VVER-440, VVER-1000 and RBMK-1000, after 10 years of holding period [2]. Burnout comprised between 25 and 30 MW*day/kg. The Table 1 shows that the SNF of the VVER and RBMK reactor distinguish significantly. The main contribution to fission is made by the isotope </w:t>
      </w:r>
      <w:proofErr w:type="gramStart"/>
      <w:r w:rsidRPr="00183454">
        <w:rPr>
          <w:vertAlign w:val="superscript"/>
        </w:rPr>
        <w:t>239</w:t>
      </w:r>
      <w:r w:rsidRPr="001F1979">
        <w:t>Pu,</w:t>
      </w:r>
      <w:proofErr w:type="gramEnd"/>
      <w:r w:rsidRPr="001F1979">
        <w:t xml:space="preserve"> its content in VVER SNF is one and half times as large as in its content in RBMK.</w:t>
      </w:r>
    </w:p>
    <w:p w14:paraId="28EC06B2" w14:textId="77777777" w:rsidR="00783242" w:rsidRDefault="00783242" w:rsidP="00537496">
      <w:pPr>
        <w:pStyle w:val="a1"/>
        <w:rPr>
          <w:lang w:val="ru-RU"/>
        </w:rPr>
      </w:pPr>
    </w:p>
    <w:p w14:paraId="5596D2D7" w14:textId="3D65F837" w:rsidR="00783242" w:rsidRDefault="00783242" w:rsidP="00783242">
      <w:pPr>
        <w:pStyle w:val="a1"/>
        <w:ind w:firstLine="0"/>
      </w:pPr>
      <w:proofErr w:type="gramStart"/>
      <w:r>
        <w:t>TABLE 1.</w:t>
      </w:r>
      <w:proofErr w:type="gramEnd"/>
      <w:r>
        <w:tab/>
      </w:r>
      <w:r w:rsidRPr="00983F9D">
        <w:t>THE CONCENTRATION DISTRIBUTION OF PLUTONIUM ISOTOPES IN SNF IN VARIOUS REACTORS AFTER 10 YEARS OF EXPOSURE, %</w:t>
      </w:r>
    </w:p>
    <w:p w14:paraId="16236DEE" w14:textId="77777777" w:rsidR="00783242" w:rsidRDefault="00783242" w:rsidP="00783242">
      <w:pPr>
        <w:pStyle w:val="a1"/>
      </w:pPr>
    </w:p>
    <w:tbl>
      <w:tblPr>
        <w:tblStyle w:val="a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gridCol w:w="1742"/>
      </w:tblGrid>
      <w:tr w:rsidR="00783242" w14:paraId="4B3AA5D4" w14:textId="1DB81BB3" w:rsidTr="00783242">
        <w:trPr>
          <w:jc w:val="center"/>
        </w:trPr>
        <w:tc>
          <w:tcPr>
            <w:tcW w:w="1741" w:type="dxa"/>
            <w:tcBorders>
              <w:top w:val="single" w:sz="4" w:space="0" w:color="auto"/>
              <w:bottom w:val="single" w:sz="4" w:space="0" w:color="auto"/>
            </w:tcBorders>
          </w:tcPr>
          <w:p w14:paraId="683D058C" w14:textId="6E623368" w:rsidR="00783242" w:rsidRPr="00733AEE" w:rsidRDefault="00783242" w:rsidP="00692DBD">
            <w:pPr>
              <w:pStyle w:val="a1"/>
              <w:ind w:firstLine="0"/>
              <w:rPr>
                <w:sz w:val="18"/>
                <w:szCs w:val="18"/>
              </w:rPr>
            </w:pPr>
            <w:r w:rsidRPr="00733AEE">
              <w:rPr>
                <w:sz w:val="18"/>
                <w:szCs w:val="18"/>
              </w:rPr>
              <w:t>Isotope</w:t>
            </w:r>
          </w:p>
        </w:tc>
        <w:tc>
          <w:tcPr>
            <w:tcW w:w="1741" w:type="dxa"/>
            <w:tcBorders>
              <w:top w:val="single" w:sz="4" w:space="0" w:color="auto"/>
              <w:bottom w:val="single" w:sz="4" w:space="0" w:color="auto"/>
            </w:tcBorders>
          </w:tcPr>
          <w:p w14:paraId="080AADA5" w14:textId="6A963FBD" w:rsidR="00783242" w:rsidRPr="00733AEE" w:rsidRDefault="00783242" w:rsidP="00692DBD">
            <w:pPr>
              <w:pStyle w:val="a1"/>
              <w:ind w:firstLine="0"/>
              <w:jc w:val="center"/>
              <w:rPr>
                <w:sz w:val="18"/>
                <w:szCs w:val="18"/>
              </w:rPr>
            </w:pPr>
            <w:r w:rsidRPr="00733AEE">
              <w:rPr>
                <w:sz w:val="18"/>
                <w:szCs w:val="18"/>
              </w:rPr>
              <w:t>VVER</w:t>
            </w:r>
            <w:r w:rsidRPr="00733AEE">
              <w:rPr>
                <w:sz w:val="18"/>
                <w:szCs w:val="18"/>
                <w:lang w:val="ru-RU"/>
              </w:rPr>
              <w:t>-440</w:t>
            </w:r>
          </w:p>
        </w:tc>
        <w:tc>
          <w:tcPr>
            <w:tcW w:w="1742" w:type="dxa"/>
            <w:tcBorders>
              <w:top w:val="single" w:sz="4" w:space="0" w:color="auto"/>
              <w:bottom w:val="single" w:sz="4" w:space="0" w:color="auto"/>
            </w:tcBorders>
          </w:tcPr>
          <w:p w14:paraId="1CB447FE" w14:textId="3827D8D9" w:rsidR="00783242" w:rsidRPr="00733AEE" w:rsidRDefault="00783242" w:rsidP="00692DBD">
            <w:pPr>
              <w:pStyle w:val="a1"/>
              <w:ind w:firstLine="0"/>
              <w:jc w:val="center"/>
              <w:rPr>
                <w:sz w:val="18"/>
                <w:szCs w:val="18"/>
              </w:rPr>
            </w:pPr>
            <w:r w:rsidRPr="00733AEE">
              <w:rPr>
                <w:sz w:val="18"/>
                <w:szCs w:val="18"/>
              </w:rPr>
              <w:t>VVER</w:t>
            </w:r>
            <w:r w:rsidRPr="00733AEE">
              <w:rPr>
                <w:sz w:val="18"/>
                <w:szCs w:val="18"/>
                <w:lang w:val="ru-RU"/>
              </w:rPr>
              <w:t>-1000</w:t>
            </w:r>
          </w:p>
        </w:tc>
        <w:tc>
          <w:tcPr>
            <w:tcW w:w="1742" w:type="dxa"/>
            <w:tcBorders>
              <w:top w:val="single" w:sz="4" w:space="0" w:color="auto"/>
              <w:bottom w:val="single" w:sz="4" w:space="0" w:color="auto"/>
            </w:tcBorders>
          </w:tcPr>
          <w:p w14:paraId="3B0B6CF5" w14:textId="6BB6C510" w:rsidR="00783242" w:rsidRPr="00733AEE" w:rsidRDefault="00783242" w:rsidP="00692DBD">
            <w:pPr>
              <w:pStyle w:val="a1"/>
              <w:ind w:firstLine="0"/>
              <w:jc w:val="center"/>
              <w:rPr>
                <w:sz w:val="18"/>
                <w:szCs w:val="18"/>
              </w:rPr>
            </w:pPr>
            <w:r w:rsidRPr="00733AEE">
              <w:rPr>
                <w:sz w:val="18"/>
                <w:szCs w:val="18"/>
              </w:rPr>
              <w:t>RBMK-1000</w:t>
            </w:r>
          </w:p>
        </w:tc>
      </w:tr>
      <w:tr w:rsidR="00783242" w14:paraId="4C153719" w14:textId="405FBF0E" w:rsidTr="00692DBD">
        <w:trPr>
          <w:jc w:val="center"/>
        </w:trPr>
        <w:tc>
          <w:tcPr>
            <w:tcW w:w="1741" w:type="dxa"/>
            <w:tcBorders>
              <w:top w:val="single" w:sz="4" w:space="0" w:color="auto"/>
              <w:bottom w:val="nil"/>
            </w:tcBorders>
            <w:vAlign w:val="center"/>
          </w:tcPr>
          <w:p w14:paraId="23F88597" w14:textId="684B7DB3" w:rsidR="00783242" w:rsidRPr="00733AEE" w:rsidRDefault="00783242" w:rsidP="00692DBD">
            <w:pPr>
              <w:pStyle w:val="a1"/>
              <w:ind w:firstLine="0"/>
              <w:rPr>
                <w:sz w:val="18"/>
                <w:szCs w:val="18"/>
              </w:rPr>
            </w:pPr>
            <w:r w:rsidRPr="00733AEE">
              <w:rPr>
                <w:sz w:val="18"/>
                <w:szCs w:val="18"/>
                <w:vertAlign w:val="superscript"/>
                <w:lang w:val="ru-RU"/>
              </w:rPr>
              <w:t>238</w:t>
            </w:r>
            <w:r w:rsidRPr="00733AEE">
              <w:rPr>
                <w:sz w:val="18"/>
                <w:szCs w:val="18"/>
                <w:lang w:val="ru-RU"/>
              </w:rPr>
              <w:t>Pu</w:t>
            </w:r>
          </w:p>
        </w:tc>
        <w:tc>
          <w:tcPr>
            <w:tcW w:w="1741" w:type="dxa"/>
            <w:tcBorders>
              <w:top w:val="single" w:sz="4" w:space="0" w:color="auto"/>
              <w:bottom w:val="nil"/>
            </w:tcBorders>
          </w:tcPr>
          <w:p w14:paraId="1029C7F4" w14:textId="3E1532AA" w:rsidR="00783242" w:rsidRPr="00733AEE" w:rsidRDefault="00783242" w:rsidP="00692DBD">
            <w:pPr>
              <w:pStyle w:val="a1"/>
              <w:ind w:firstLine="0"/>
              <w:jc w:val="center"/>
              <w:rPr>
                <w:sz w:val="18"/>
                <w:szCs w:val="18"/>
              </w:rPr>
            </w:pPr>
            <w:r w:rsidRPr="00733AEE">
              <w:rPr>
                <w:sz w:val="18"/>
                <w:szCs w:val="18"/>
                <w:lang w:val="ru-RU"/>
              </w:rPr>
              <w:t>0,85</w:t>
            </w:r>
          </w:p>
        </w:tc>
        <w:tc>
          <w:tcPr>
            <w:tcW w:w="1742" w:type="dxa"/>
            <w:tcBorders>
              <w:top w:val="single" w:sz="4" w:space="0" w:color="auto"/>
              <w:bottom w:val="nil"/>
            </w:tcBorders>
            <w:vAlign w:val="bottom"/>
          </w:tcPr>
          <w:p w14:paraId="2DE883CE" w14:textId="5BA2603C" w:rsidR="00783242" w:rsidRPr="00733AEE" w:rsidRDefault="00783242" w:rsidP="00692DBD">
            <w:pPr>
              <w:pStyle w:val="a1"/>
              <w:ind w:firstLine="0"/>
              <w:jc w:val="center"/>
              <w:rPr>
                <w:sz w:val="18"/>
                <w:szCs w:val="18"/>
              </w:rPr>
            </w:pPr>
            <w:r w:rsidRPr="00733AEE">
              <w:rPr>
                <w:sz w:val="18"/>
                <w:szCs w:val="18"/>
              </w:rPr>
              <w:t>0,54</w:t>
            </w:r>
          </w:p>
        </w:tc>
        <w:tc>
          <w:tcPr>
            <w:tcW w:w="1742" w:type="dxa"/>
            <w:tcBorders>
              <w:top w:val="single" w:sz="4" w:space="0" w:color="auto"/>
              <w:bottom w:val="nil"/>
            </w:tcBorders>
            <w:vAlign w:val="bottom"/>
          </w:tcPr>
          <w:p w14:paraId="343163F0" w14:textId="7F52C438" w:rsidR="00783242" w:rsidRPr="00733AEE" w:rsidRDefault="00783242" w:rsidP="00692DBD">
            <w:pPr>
              <w:pStyle w:val="a1"/>
              <w:ind w:firstLine="0"/>
              <w:jc w:val="center"/>
              <w:rPr>
                <w:sz w:val="18"/>
                <w:szCs w:val="18"/>
              </w:rPr>
            </w:pPr>
            <w:r w:rsidRPr="00733AEE">
              <w:rPr>
                <w:sz w:val="18"/>
                <w:szCs w:val="18"/>
              </w:rPr>
              <w:t>1,53</w:t>
            </w:r>
          </w:p>
        </w:tc>
      </w:tr>
      <w:tr w:rsidR="00783242" w14:paraId="21412BF0" w14:textId="77777777" w:rsidTr="00692DBD">
        <w:trPr>
          <w:jc w:val="center"/>
        </w:trPr>
        <w:tc>
          <w:tcPr>
            <w:tcW w:w="1741" w:type="dxa"/>
            <w:tcBorders>
              <w:top w:val="nil"/>
              <w:bottom w:val="nil"/>
            </w:tcBorders>
            <w:vAlign w:val="center"/>
          </w:tcPr>
          <w:p w14:paraId="1B73AD78" w14:textId="253EA429" w:rsidR="00783242" w:rsidRPr="00733AEE" w:rsidRDefault="00783242" w:rsidP="00692DBD">
            <w:pPr>
              <w:pStyle w:val="a1"/>
              <w:ind w:firstLine="0"/>
              <w:rPr>
                <w:rStyle w:val="TabletextChar"/>
                <w:sz w:val="18"/>
                <w:szCs w:val="18"/>
              </w:rPr>
            </w:pPr>
            <w:r w:rsidRPr="00733AEE">
              <w:rPr>
                <w:sz w:val="18"/>
                <w:szCs w:val="18"/>
                <w:vertAlign w:val="superscript"/>
                <w:lang w:val="ru-RU"/>
              </w:rPr>
              <w:t>239</w:t>
            </w:r>
            <w:r w:rsidRPr="00733AEE">
              <w:rPr>
                <w:sz w:val="18"/>
                <w:szCs w:val="18"/>
                <w:lang w:val="ru-RU"/>
              </w:rPr>
              <w:t>Pu</w:t>
            </w:r>
          </w:p>
        </w:tc>
        <w:tc>
          <w:tcPr>
            <w:tcW w:w="1741" w:type="dxa"/>
            <w:tcBorders>
              <w:top w:val="nil"/>
              <w:bottom w:val="nil"/>
            </w:tcBorders>
            <w:vAlign w:val="bottom"/>
          </w:tcPr>
          <w:p w14:paraId="3FD2A2AB" w14:textId="6F2C907C" w:rsidR="00783242" w:rsidRPr="00733AEE" w:rsidRDefault="00783242" w:rsidP="00692DBD">
            <w:pPr>
              <w:pStyle w:val="a1"/>
              <w:ind w:firstLine="0"/>
              <w:jc w:val="center"/>
              <w:rPr>
                <w:sz w:val="18"/>
                <w:szCs w:val="18"/>
              </w:rPr>
            </w:pPr>
            <w:r w:rsidRPr="00733AEE">
              <w:rPr>
                <w:sz w:val="18"/>
                <w:szCs w:val="18"/>
                <w:lang w:val="ru-RU"/>
              </w:rPr>
              <w:t>63,02</w:t>
            </w:r>
          </w:p>
        </w:tc>
        <w:tc>
          <w:tcPr>
            <w:tcW w:w="1742" w:type="dxa"/>
            <w:tcBorders>
              <w:top w:val="nil"/>
              <w:bottom w:val="nil"/>
            </w:tcBorders>
            <w:vAlign w:val="bottom"/>
          </w:tcPr>
          <w:p w14:paraId="0EB75E4E" w14:textId="1BAFCBDA" w:rsidR="00783242" w:rsidRPr="00733AEE" w:rsidRDefault="00783242" w:rsidP="00692DBD">
            <w:pPr>
              <w:pStyle w:val="a1"/>
              <w:ind w:firstLine="0"/>
              <w:jc w:val="center"/>
              <w:rPr>
                <w:sz w:val="18"/>
                <w:szCs w:val="18"/>
              </w:rPr>
            </w:pPr>
            <w:r w:rsidRPr="00733AEE">
              <w:rPr>
                <w:sz w:val="18"/>
                <w:szCs w:val="18"/>
                <w:lang w:val="ru-RU"/>
              </w:rPr>
              <w:t>67,10</w:t>
            </w:r>
          </w:p>
        </w:tc>
        <w:tc>
          <w:tcPr>
            <w:tcW w:w="1742" w:type="dxa"/>
            <w:tcBorders>
              <w:top w:val="nil"/>
              <w:bottom w:val="nil"/>
            </w:tcBorders>
            <w:vAlign w:val="bottom"/>
          </w:tcPr>
          <w:p w14:paraId="2BA98432" w14:textId="422C25C3" w:rsidR="00783242" w:rsidRPr="00733AEE" w:rsidRDefault="00783242" w:rsidP="00692DBD">
            <w:pPr>
              <w:pStyle w:val="a1"/>
              <w:ind w:firstLine="0"/>
              <w:jc w:val="center"/>
              <w:rPr>
                <w:sz w:val="18"/>
                <w:szCs w:val="18"/>
              </w:rPr>
            </w:pPr>
            <w:r w:rsidRPr="00733AEE">
              <w:rPr>
                <w:sz w:val="18"/>
                <w:szCs w:val="18"/>
                <w:lang w:val="ru-RU"/>
              </w:rPr>
              <w:t>39,76</w:t>
            </w:r>
          </w:p>
        </w:tc>
      </w:tr>
      <w:tr w:rsidR="00783242" w14:paraId="2066B0C5" w14:textId="77777777" w:rsidTr="00692DBD">
        <w:trPr>
          <w:jc w:val="center"/>
        </w:trPr>
        <w:tc>
          <w:tcPr>
            <w:tcW w:w="1741" w:type="dxa"/>
            <w:tcBorders>
              <w:top w:val="nil"/>
              <w:bottom w:val="nil"/>
            </w:tcBorders>
            <w:vAlign w:val="center"/>
          </w:tcPr>
          <w:p w14:paraId="6C876FCF" w14:textId="32B19331" w:rsidR="00783242" w:rsidRPr="00733AEE" w:rsidRDefault="00783242" w:rsidP="00692DBD">
            <w:pPr>
              <w:pStyle w:val="a1"/>
              <w:ind w:firstLine="0"/>
              <w:rPr>
                <w:rStyle w:val="TabletextChar"/>
                <w:sz w:val="18"/>
                <w:szCs w:val="18"/>
              </w:rPr>
            </w:pPr>
            <w:r w:rsidRPr="00733AEE">
              <w:rPr>
                <w:sz w:val="18"/>
                <w:szCs w:val="18"/>
                <w:vertAlign w:val="superscript"/>
                <w:lang w:val="ru-RU"/>
              </w:rPr>
              <w:t>240</w:t>
            </w:r>
            <w:r w:rsidRPr="00733AEE">
              <w:rPr>
                <w:sz w:val="18"/>
                <w:szCs w:val="18"/>
                <w:lang w:val="ru-RU"/>
              </w:rPr>
              <w:t>Pu</w:t>
            </w:r>
          </w:p>
        </w:tc>
        <w:tc>
          <w:tcPr>
            <w:tcW w:w="1741" w:type="dxa"/>
            <w:tcBorders>
              <w:top w:val="nil"/>
              <w:bottom w:val="nil"/>
            </w:tcBorders>
            <w:vAlign w:val="bottom"/>
          </w:tcPr>
          <w:p w14:paraId="22D93C01" w14:textId="6168811C" w:rsidR="00783242" w:rsidRPr="00733AEE" w:rsidRDefault="00783242" w:rsidP="00692DBD">
            <w:pPr>
              <w:pStyle w:val="a1"/>
              <w:ind w:firstLine="0"/>
              <w:jc w:val="center"/>
              <w:rPr>
                <w:sz w:val="18"/>
                <w:szCs w:val="18"/>
              </w:rPr>
            </w:pPr>
            <w:r w:rsidRPr="00733AEE">
              <w:rPr>
                <w:sz w:val="18"/>
                <w:szCs w:val="18"/>
                <w:lang w:val="ru-RU"/>
              </w:rPr>
              <w:t>22,73</w:t>
            </w:r>
          </w:p>
        </w:tc>
        <w:tc>
          <w:tcPr>
            <w:tcW w:w="1742" w:type="dxa"/>
            <w:tcBorders>
              <w:top w:val="nil"/>
              <w:bottom w:val="nil"/>
            </w:tcBorders>
            <w:vAlign w:val="bottom"/>
          </w:tcPr>
          <w:p w14:paraId="02DFCA1C" w14:textId="012E05DD" w:rsidR="00783242" w:rsidRPr="00733AEE" w:rsidRDefault="00783242" w:rsidP="00692DBD">
            <w:pPr>
              <w:pStyle w:val="a1"/>
              <w:ind w:firstLine="0"/>
              <w:jc w:val="center"/>
              <w:rPr>
                <w:sz w:val="18"/>
                <w:szCs w:val="18"/>
              </w:rPr>
            </w:pPr>
            <w:r w:rsidRPr="00733AEE">
              <w:rPr>
                <w:sz w:val="18"/>
                <w:szCs w:val="18"/>
                <w:lang w:val="ru-RU"/>
              </w:rPr>
              <w:t>21,60</w:t>
            </w:r>
          </w:p>
        </w:tc>
        <w:tc>
          <w:tcPr>
            <w:tcW w:w="1742" w:type="dxa"/>
            <w:tcBorders>
              <w:top w:val="nil"/>
              <w:bottom w:val="nil"/>
            </w:tcBorders>
            <w:vAlign w:val="bottom"/>
          </w:tcPr>
          <w:p w14:paraId="5E593C2F" w14:textId="5DA397F8" w:rsidR="00783242" w:rsidRPr="00733AEE" w:rsidRDefault="00783242" w:rsidP="00692DBD">
            <w:pPr>
              <w:pStyle w:val="a1"/>
              <w:ind w:firstLine="0"/>
              <w:jc w:val="center"/>
              <w:rPr>
                <w:sz w:val="18"/>
                <w:szCs w:val="18"/>
              </w:rPr>
            </w:pPr>
            <w:r w:rsidRPr="00733AEE">
              <w:rPr>
                <w:sz w:val="18"/>
                <w:szCs w:val="18"/>
                <w:lang w:val="ru-RU"/>
              </w:rPr>
              <w:t>39,11</w:t>
            </w:r>
          </w:p>
        </w:tc>
      </w:tr>
      <w:tr w:rsidR="00783242" w14:paraId="2D5753D8" w14:textId="77777777" w:rsidTr="00692DBD">
        <w:trPr>
          <w:jc w:val="center"/>
        </w:trPr>
        <w:tc>
          <w:tcPr>
            <w:tcW w:w="1741" w:type="dxa"/>
            <w:tcBorders>
              <w:top w:val="nil"/>
              <w:bottom w:val="nil"/>
            </w:tcBorders>
            <w:vAlign w:val="center"/>
          </w:tcPr>
          <w:p w14:paraId="795648F9" w14:textId="6809F722" w:rsidR="00783242" w:rsidRPr="00733AEE" w:rsidRDefault="00783242" w:rsidP="00692DBD">
            <w:pPr>
              <w:pStyle w:val="a1"/>
              <w:ind w:firstLine="0"/>
              <w:rPr>
                <w:rStyle w:val="TabletextChar"/>
                <w:sz w:val="18"/>
                <w:szCs w:val="18"/>
              </w:rPr>
            </w:pPr>
            <w:r w:rsidRPr="00733AEE">
              <w:rPr>
                <w:sz w:val="18"/>
                <w:szCs w:val="18"/>
                <w:vertAlign w:val="superscript"/>
                <w:lang w:val="ru-RU"/>
              </w:rPr>
              <w:t>241</w:t>
            </w:r>
            <w:r w:rsidRPr="00733AEE">
              <w:rPr>
                <w:sz w:val="18"/>
                <w:szCs w:val="18"/>
                <w:lang w:val="ru-RU"/>
              </w:rPr>
              <w:t>Pu</w:t>
            </w:r>
          </w:p>
        </w:tc>
        <w:tc>
          <w:tcPr>
            <w:tcW w:w="1741" w:type="dxa"/>
            <w:tcBorders>
              <w:top w:val="nil"/>
              <w:bottom w:val="nil"/>
            </w:tcBorders>
            <w:vAlign w:val="bottom"/>
          </w:tcPr>
          <w:p w14:paraId="7E3A7A87" w14:textId="615ACA30" w:rsidR="00783242" w:rsidRPr="00733AEE" w:rsidRDefault="00783242" w:rsidP="00692DBD">
            <w:pPr>
              <w:pStyle w:val="a1"/>
              <w:ind w:firstLine="0"/>
              <w:jc w:val="center"/>
              <w:rPr>
                <w:sz w:val="18"/>
                <w:szCs w:val="18"/>
              </w:rPr>
            </w:pPr>
            <w:r w:rsidRPr="00733AEE">
              <w:rPr>
                <w:sz w:val="18"/>
                <w:szCs w:val="18"/>
                <w:lang w:val="ru-RU"/>
              </w:rPr>
              <w:t>9,15</w:t>
            </w:r>
          </w:p>
        </w:tc>
        <w:tc>
          <w:tcPr>
            <w:tcW w:w="1742" w:type="dxa"/>
            <w:tcBorders>
              <w:top w:val="nil"/>
              <w:bottom w:val="nil"/>
            </w:tcBorders>
            <w:vAlign w:val="bottom"/>
          </w:tcPr>
          <w:p w14:paraId="247B99D6" w14:textId="730B706C" w:rsidR="00783242" w:rsidRPr="00733AEE" w:rsidRDefault="00783242" w:rsidP="00692DBD">
            <w:pPr>
              <w:pStyle w:val="a1"/>
              <w:ind w:firstLine="0"/>
              <w:jc w:val="center"/>
              <w:rPr>
                <w:sz w:val="18"/>
                <w:szCs w:val="18"/>
              </w:rPr>
            </w:pPr>
            <w:r w:rsidRPr="00733AEE">
              <w:rPr>
                <w:sz w:val="18"/>
                <w:szCs w:val="18"/>
                <w:lang w:val="ru-RU"/>
              </w:rPr>
              <w:t>7,97</w:t>
            </w:r>
          </w:p>
        </w:tc>
        <w:tc>
          <w:tcPr>
            <w:tcW w:w="1742" w:type="dxa"/>
            <w:tcBorders>
              <w:top w:val="nil"/>
              <w:bottom w:val="nil"/>
            </w:tcBorders>
            <w:vAlign w:val="bottom"/>
          </w:tcPr>
          <w:p w14:paraId="34C965E8" w14:textId="18E4C909" w:rsidR="00783242" w:rsidRPr="00733AEE" w:rsidRDefault="00783242" w:rsidP="00692DBD">
            <w:pPr>
              <w:pStyle w:val="a1"/>
              <w:ind w:firstLine="0"/>
              <w:jc w:val="center"/>
              <w:rPr>
                <w:sz w:val="18"/>
                <w:szCs w:val="18"/>
              </w:rPr>
            </w:pPr>
            <w:r w:rsidRPr="00733AEE">
              <w:rPr>
                <w:sz w:val="18"/>
                <w:szCs w:val="18"/>
                <w:lang w:val="ru-RU"/>
              </w:rPr>
              <w:t>7,68</w:t>
            </w:r>
          </w:p>
        </w:tc>
      </w:tr>
      <w:tr w:rsidR="00783242" w14:paraId="56D504E8" w14:textId="65D3BE95" w:rsidTr="00692DBD">
        <w:trPr>
          <w:jc w:val="center"/>
        </w:trPr>
        <w:tc>
          <w:tcPr>
            <w:tcW w:w="1741" w:type="dxa"/>
            <w:tcBorders>
              <w:top w:val="nil"/>
            </w:tcBorders>
            <w:vAlign w:val="center"/>
          </w:tcPr>
          <w:p w14:paraId="64EF9BF0" w14:textId="72CFFE80" w:rsidR="00783242" w:rsidRPr="00733AEE" w:rsidRDefault="00783242" w:rsidP="00692DBD">
            <w:pPr>
              <w:pStyle w:val="a1"/>
              <w:ind w:firstLine="0"/>
              <w:rPr>
                <w:sz w:val="18"/>
                <w:szCs w:val="18"/>
              </w:rPr>
            </w:pPr>
            <w:r w:rsidRPr="00733AEE">
              <w:rPr>
                <w:sz w:val="18"/>
                <w:szCs w:val="18"/>
                <w:vertAlign w:val="superscript"/>
                <w:lang w:val="ru-RU"/>
              </w:rPr>
              <w:t>242</w:t>
            </w:r>
            <w:r w:rsidRPr="00733AEE">
              <w:rPr>
                <w:sz w:val="18"/>
                <w:szCs w:val="18"/>
                <w:lang w:val="ru-RU"/>
              </w:rPr>
              <w:t>Pu</w:t>
            </w:r>
          </w:p>
        </w:tc>
        <w:tc>
          <w:tcPr>
            <w:tcW w:w="1741" w:type="dxa"/>
            <w:tcBorders>
              <w:top w:val="nil"/>
            </w:tcBorders>
            <w:vAlign w:val="bottom"/>
          </w:tcPr>
          <w:p w14:paraId="573E2891" w14:textId="71393DE1" w:rsidR="00783242" w:rsidRPr="00733AEE" w:rsidRDefault="00783242" w:rsidP="00692DBD">
            <w:pPr>
              <w:pStyle w:val="a1"/>
              <w:ind w:firstLine="0"/>
              <w:jc w:val="center"/>
              <w:rPr>
                <w:sz w:val="18"/>
                <w:szCs w:val="18"/>
              </w:rPr>
            </w:pPr>
            <w:r w:rsidRPr="00733AEE">
              <w:rPr>
                <w:sz w:val="18"/>
                <w:szCs w:val="18"/>
                <w:lang w:val="ru-RU"/>
              </w:rPr>
              <w:t>4,25</w:t>
            </w:r>
          </w:p>
        </w:tc>
        <w:tc>
          <w:tcPr>
            <w:tcW w:w="1742" w:type="dxa"/>
            <w:tcBorders>
              <w:top w:val="nil"/>
            </w:tcBorders>
            <w:vAlign w:val="bottom"/>
          </w:tcPr>
          <w:p w14:paraId="06A72F7A" w14:textId="11F1D5E5" w:rsidR="00783242" w:rsidRPr="00733AEE" w:rsidRDefault="00783242" w:rsidP="00692DBD">
            <w:pPr>
              <w:pStyle w:val="a1"/>
              <w:ind w:firstLine="0"/>
              <w:jc w:val="center"/>
              <w:rPr>
                <w:sz w:val="18"/>
                <w:szCs w:val="18"/>
              </w:rPr>
            </w:pPr>
            <w:r w:rsidRPr="00733AEE">
              <w:rPr>
                <w:sz w:val="18"/>
                <w:szCs w:val="18"/>
                <w:lang w:val="ru-RU"/>
              </w:rPr>
              <w:t>2,78</w:t>
            </w:r>
          </w:p>
        </w:tc>
        <w:tc>
          <w:tcPr>
            <w:tcW w:w="1742" w:type="dxa"/>
            <w:tcBorders>
              <w:top w:val="nil"/>
            </w:tcBorders>
            <w:vAlign w:val="bottom"/>
          </w:tcPr>
          <w:p w14:paraId="07435683" w14:textId="05A769CB" w:rsidR="00783242" w:rsidRPr="00733AEE" w:rsidRDefault="00783242" w:rsidP="00692DBD">
            <w:pPr>
              <w:pStyle w:val="a1"/>
              <w:ind w:firstLine="0"/>
              <w:jc w:val="center"/>
              <w:rPr>
                <w:sz w:val="18"/>
                <w:szCs w:val="18"/>
              </w:rPr>
            </w:pPr>
            <w:r w:rsidRPr="00733AEE">
              <w:rPr>
                <w:sz w:val="18"/>
                <w:szCs w:val="18"/>
                <w:lang w:val="ru-RU"/>
              </w:rPr>
              <w:t>11,91</w:t>
            </w:r>
          </w:p>
        </w:tc>
      </w:tr>
    </w:tbl>
    <w:p w14:paraId="2FDAE29C" w14:textId="77777777" w:rsidR="00783242" w:rsidRDefault="00783242" w:rsidP="00537496">
      <w:pPr>
        <w:pStyle w:val="a1"/>
        <w:rPr>
          <w:lang w:val="ru-RU"/>
        </w:rPr>
      </w:pPr>
    </w:p>
    <w:p w14:paraId="02923BAF" w14:textId="3EB138C0" w:rsidR="00783242" w:rsidRPr="00783242" w:rsidRDefault="00783242" w:rsidP="00537496">
      <w:pPr>
        <w:pStyle w:val="a1"/>
        <w:rPr>
          <w:lang w:val="en-US"/>
        </w:rPr>
      </w:pPr>
      <w:r w:rsidRPr="00783242">
        <w:rPr>
          <w:lang w:val="en-US"/>
        </w:rPr>
        <w:t>This paper is devoted to the analysis of the influence of the isotopic composition of plutonium on the reactivity excess of a fast reactor. Calculations were carried out for the BREST-OD-300 and RBETS-M reactors.</w:t>
      </w:r>
    </w:p>
    <w:p w14:paraId="5E902459" w14:textId="77777777" w:rsidR="00783242" w:rsidRPr="00783242" w:rsidRDefault="00783242" w:rsidP="00783242">
      <w:pPr>
        <w:pStyle w:val="2"/>
        <w:numPr>
          <w:ilvl w:val="1"/>
          <w:numId w:val="10"/>
        </w:numPr>
      </w:pPr>
      <w:r w:rsidRPr="00783242">
        <w:t>PLUTONIUM</w:t>
      </w:r>
    </w:p>
    <w:p w14:paraId="433FE051" w14:textId="50EBEF79" w:rsidR="000A2990" w:rsidRDefault="00783242" w:rsidP="000A2990">
      <w:pPr>
        <w:pStyle w:val="a1"/>
        <w:rPr>
          <w:lang w:val="ru-RU"/>
        </w:rPr>
      </w:pPr>
      <w:r w:rsidRPr="00AC380F">
        <w:t xml:space="preserve">For the calculations, the isotopic composition was selected so that the plutonium enrichment of the fuel corresponded to the design values. At the same time, for the isotopic compositions of plutonium, deviations were used only for the </w:t>
      </w:r>
      <w:r w:rsidRPr="00183454">
        <w:rPr>
          <w:vertAlign w:val="superscript"/>
        </w:rPr>
        <w:t>239</w:t>
      </w:r>
      <w:r w:rsidRPr="00AC380F">
        <w:t xml:space="preserve">Pu and </w:t>
      </w:r>
      <w:r w:rsidRPr="00183454">
        <w:rPr>
          <w:vertAlign w:val="superscript"/>
        </w:rPr>
        <w:t>240</w:t>
      </w:r>
      <w:r w:rsidRPr="00AC380F">
        <w:t xml:space="preserve">Pu isotopes. These isotopes make up the majority of plutonium and their deviations make significant changes in the neutron-physical characteristics of a fast reactor. The isotopes </w:t>
      </w:r>
      <w:r w:rsidRPr="00183454">
        <w:rPr>
          <w:vertAlign w:val="superscript"/>
        </w:rPr>
        <w:t>238</w:t>
      </w:r>
      <w:r w:rsidRPr="00AC380F">
        <w:t xml:space="preserve">Pu, </w:t>
      </w:r>
      <w:r w:rsidRPr="00183454">
        <w:rPr>
          <w:vertAlign w:val="superscript"/>
        </w:rPr>
        <w:t>241</w:t>
      </w:r>
      <w:r w:rsidRPr="00AC380F">
        <w:t xml:space="preserve">Pu and </w:t>
      </w:r>
      <w:r w:rsidRPr="00183454">
        <w:rPr>
          <w:vertAlign w:val="superscript"/>
        </w:rPr>
        <w:t>242</w:t>
      </w:r>
      <w:r w:rsidRPr="00AC380F">
        <w:t xml:space="preserve">Pu are presented in small amounts on other isotopes, so their deviation will be imperceptible and </w:t>
      </w:r>
      <w:r w:rsidRPr="00AC380F">
        <w:lastRenderedPageBreak/>
        <w:t>they can be ignored. In the core, all the plutonium was made up of two baskets. The composition of each basket was selected with concentration symmetrical with respect to the initial composition in paper work.</w:t>
      </w:r>
    </w:p>
    <w:p w14:paraId="064EC4FC" w14:textId="77777777" w:rsidR="00783242" w:rsidRDefault="00783242" w:rsidP="000A2990">
      <w:pPr>
        <w:pStyle w:val="a1"/>
        <w:rPr>
          <w:lang w:val="ru-RU"/>
        </w:rPr>
      </w:pPr>
    </w:p>
    <w:p w14:paraId="416D7FFF" w14:textId="12F2B897" w:rsidR="00783242" w:rsidRDefault="00783242" w:rsidP="00783242">
      <w:pPr>
        <w:pStyle w:val="a1"/>
        <w:ind w:firstLine="0"/>
      </w:pPr>
      <w:proofErr w:type="gramStart"/>
      <w:r>
        <w:t xml:space="preserve">TABLE </w:t>
      </w:r>
      <w:r w:rsidR="00183454">
        <w:t>2</w:t>
      </w:r>
      <w:r>
        <w:t>.</w:t>
      </w:r>
      <w:proofErr w:type="gramEnd"/>
      <w:r>
        <w:tab/>
      </w:r>
      <w:r w:rsidRPr="00783242">
        <w:t>PLUTONIUM CONTENT RANGE</w:t>
      </w:r>
      <w:r>
        <w:rPr>
          <w:lang w:val="ru-RU"/>
        </w:rPr>
        <w:t xml:space="preserve"> </w:t>
      </w:r>
      <w:r w:rsidRPr="00783242">
        <w:t>[3]</w:t>
      </w:r>
    </w:p>
    <w:p w14:paraId="20D42252" w14:textId="77777777" w:rsidR="00783242" w:rsidRDefault="00783242" w:rsidP="00783242">
      <w:pPr>
        <w:pStyle w:val="a1"/>
      </w:pPr>
    </w:p>
    <w:tbl>
      <w:tblPr>
        <w:tblStyle w:val="ae"/>
        <w:tblW w:w="0" w:type="auto"/>
        <w:jc w:val="center"/>
        <w:tblInd w:w="-4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2268"/>
        <w:gridCol w:w="2260"/>
        <w:gridCol w:w="2551"/>
      </w:tblGrid>
      <w:tr w:rsidR="00783242" w14:paraId="4B123B52" w14:textId="77777777" w:rsidTr="00783242">
        <w:trPr>
          <w:jc w:val="center"/>
        </w:trPr>
        <w:tc>
          <w:tcPr>
            <w:tcW w:w="1455" w:type="dxa"/>
            <w:tcBorders>
              <w:top w:val="single" w:sz="4" w:space="0" w:color="auto"/>
              <w:bottom w:val="single" w:sz="4" w:space="0" w:color="auto"/>
            </w:tcBorders>
          </w:tcPr>
          <w:p w14:paraId="05355E9D" w14:textId="04930466" w:rsidR="00783242" w:rsidRPr="00733AEE" w:rsidRDefault="00783242" w:rsidP="00692DBD">
            <w:pPr>
              <w:pStyle w:val="a1"/>
              <w:ind w:firstLine="0"/>
              <w:rPr>
                <w:sz w:val="18"/>
                <w:szCs w:val="18"/>
              </w:rPr>
            </w:pPr>
            <w:r w:rsidRPr="00733AEE">
              <w:rPr>
                <w:sz w:val="18"/>
                <w:szCs w:val="18"/>
              </w:rPr>
              <w:t>Isotope</w:t>
            </w:r>
          </w:p>
        </w:tc>
        <w:tc>
          <w:tcPr>
            <w:tcW w:w="2268" w:type="dxa"/>
            <w:tcBorders>
              <w:top w:val="single" w:sz="4" w:space="0" w:color="auto"/>
              <w:bottom w:val="single" w:sz="4" w:space="0" w:color="auto"/>
            </w:tcBorders>
          </w:tcPr>
          <w:p w14:paraId="6B7B50B3" w14:textId="3B51E958" w:rsidR="00783242" w:rsidRPr="00733AEE" w:rsidRDefault="00783242" w:rsidP="00692DBD">
            <w:pPr>
              <w:pStyle w:val="a1"/>
              <w:ind w:firstLine="0"/>
              <w:jc w:val="center"/>
              <w:rPr>
                <w:sz w:val="18"/>
                <w:szCs w:val="18"/>
              </w:rPr>
            </w:pPr>
            <w:r w:rsidRPr="00733AEE">
              <w:rPr>
                <w:sz w:val="18"/>
                <w:szCs w:val="18"/>
              </w:rPr>
              <w:t>Energy content and composition</w:t>
            </w:r>
          </w:p>
        </w:tc>
        <w:tc>
          <w:tcPr>
            <w:tcW w:w="2260" w:type="dxa"/>
            <w:tcBorders>
              <w:top w:val="single" w:sz="4" w:space="0" w:color="auto"/>
              <w:bottom w:val="single" w:sz="4" w:space="0" w:color="auto"/>
            </w:tcBorders>
          </w:tcPr>
          <w:p w14:paraId="74D3CE8C" w14:textId="217B68B2" w:rsidR="00783242" w:rsidRPr="00733AEE" w:rsidRDefault="00783242" w:rsidP="00733AEE">
            <w:pPr>
              <w:pStyle w:val="a1"/>
              <w:ind w:firstLine="0"/>
              <w:jc w:val="center"/>
              <w:rPr>
                <w:sz w:val="18"/>
                <w:szCs w:val="18"/>
              </w:rPr>
            </w:pPr>
            <w:r w:rsidRPr="00733AEE">
              <w:rPr>
                <w:sz w:val="18"/>
                <w:szCs w:val="18"/>
              </w:rPr>
              <w:t>Composition in the project of the RBEC core</w:t>
            </w:r>
          </w:p>
        </w:tc>
        <w:tc>
          <w:tcPr>
            <w:tcW w:w="2551" w:type="dxa"/>
            <w:tcBorders>
              <w:top w:val="single" w:sz="4" w:space="0" w:color="auto"/>
              <w:bottom w:val="single" w:sz="4" w:space="0" w:color="auto"/>
            </w:tcBorders>
          </w:tcPr>
          <w:p w14:paraId="7CA7C3DF" w14:textId="166C3734" w:rsidR="00783242" w:rsidRPr="00733AEE" w:rsidRDefault="00783242" w:rsidP="00733AEE">
            <w:pPr>
              <w:pStyle w:val="a1"/>
              <w:ind w:firstLine="0"/>
              <w:jc w:val="center"/>
              <w:rPr>
                <w:sz w:val="18"/>
                <w:szCs w:val="18"/>
              </w:rPr>
            </w:pPr>
            <w:r w:rsidRPr="00733AEE">
              <w:rPr>
                <w:sz w:val="18"/>
                <w:szCs w:val="18"/>
              </w:rPr>
              <w:t>Composition in the project of the BREST-OD-300 core</w:t>
            </w:r>
          </w:p>
        </w:tc>
      </w:tr>
      <w:tr w:rsidR="00783242" w14:paraId="402671E6" w14:textId="77777777" w:rsidTr="00783242">
        <w:trPr>
          <w:jc w:val="center"/>
        </w:trPr>
        <w:tc>
          <w:tcPr>
            <w:tcW w:w="1455" w:type="dxa"/>
            <w:tcBorders>
              <w:top w:val="single" w:sz="4" w:space="0" w:color="auto"/>
              <w:bottom w:val="nil"/>
            </w:tcBorders>
            <w:vAlign w:val="center"/>
          </w:tcPr>
          <w:p w14:paraId="157A95A1" w14:textId="1FC7364E" w:rsidR="00783242" w:rsidRPr="00733AEE" w:rsidRDefault="00783242" w:rsidP="00692DBD">
            <w:pPr>
              <w:pStyle w:val="a1"/>
              <w:ind w:firstLine="0"/>
              <w:rPr>
                <w:sz w:val="18"/>
                <w:szCs w:val="18"/>
              </w:rPr>
            </w:pPr>
            <w:r w:rsidRPr="00733AEE">
              <w:rPr>
                <w:sz w:val="18"/>
                <w:szCs w:val="18"/>
                <w:vertAlign w:val="superscript"/>
                <w:lang w:val="ru-RU"/>
              </w:rPr>
              <w:t>238</w:t>
            </w:r>
            <w:r w:rsidRPr="00733AEE">
              <w:rPr>
                <w:sz w:val="18"/>
                <w:szCs w:val="18"/>
                <w:lang w:val="ru-RU"/>
              </w:rPr>
              <w:t>Pu</w:t>
            </w:r>
          </w:p>
        </w:tc>
        <w:tc>
          <w:tcPr>
            <w:tcW w:w="2268" w:type="dxa"/>
            <w:tcBorders>
              <w:top w:val="single" w:sz="4" w:space="0" w:color="auto"/>
              <w:bottom w:val="nil"/>
            </w:tcBorders>
            <w:vAlign w:val="center"/>
          </w:tcPr>
          <w:p w14:paraId="1ACAF6FD" w14:textId="667966C3" w:rsidR="00783242" w:rsidRPr="00733AEE" w:rsidRDefault="00783242" w:rsidP="00692DBD">
            <w:pPr>
              <w:pStyle w:val="a1"/>
              <w:ind w:firstLine="0"/>
              <w:jc w:val="center"/>
              <w:rPr>
                <w:sz w:val="18"/>
                <w:szCs w:val="18"/>
              </w:rPr>
            </w:pPr>
            <w:r w:rsidRPr="00733AEE">
              <w:rPr>
                <w:sz w:val="18"/>
                <w:szCs w:val="18"/>
                <w:lang w:val="ru-RU"/>
              </w:rPr>
              <w:t>0.5÷3.0</w:t>
            </w:r>
          </w:p>
        </w:tc>
        <w:tc>
          <w:tcPr>
            <w:tcW w:w="2260" w:type="dxa"/>
            <w:tcBorders>
              <w:top w:val="single" w:sz="4" w:space="0" w:color="auto"/>
              <w:bottom w:val="nil"/>
            </w:tcBorders>
            <w:vAlign w:val="center"/>
          </w:tcPr>
          <w:p w14:paraId="777215E8" w14:textId="6913755D" w:rsidR="00783242" w:rsidRPr="00733AEE" w:rsidRDefault="00783242" w:rsidP="00692DBD">
            <w:pPr>
              <w:pStyle w:val="a1"/>
              <w:ind w:firstLine="0"/>
              <w:jc w:val="center"/>
              <w:rPr>
                <w:sz w:val="18"/>
                <w:szCs w:val="18"/>
              </w:rPr>
            </w:pPr>
            <w:r w:rsidRPr="00733AEE">
              <w:rPr>
                <w:sz w:val="18"/>
                <w:szCs w:val="18"/>
                <w:lang w:val="ru-RU"/>
              </w:rPr>
              <w:t>1.33</w:t>
            </w:r>
          </w:p>
        </w:tc>
        <w:tc>
          <w:tcPr>
            <w:tcW w:w="2551" w:type="dxa"/>
            <w:tcBorders>
              <w:top w:val="single" w:sz="4" w:space="0" w:color="auto"/>
              <w:bottom w:val="nil"/>
            </w:tcBorders>
          </w:tcPr>
          <w:p w14:paraId="6EBF68DA" w14:textId="16ED6755" w:rsidR="00783242" w:rsidRPr="00733AEE" w:rsidRDefault="00783242" w:rsidP="00692DBD">
            <w:pPr>
              <w:pStyle w:val="a1"/>
              <w:ind w:firstLine="0"/>
              <w:jc w:val="center"/>
              <w:rPr>
                <w:sz w:val="18"/>
                <w:szCs w:val="18"/>
              </w:rPr>
            </w:pPr>
            <w:r w:rsidRPr="00733AEE">
              <w:rPr>
                <w:sz w:val="18"/>
                <w:szCs w:val="18"/>
                <w:lang w:val="ru-RU"/>
              </w:rPr>
              <w:t>1.2</w:t>
            </w:r>
          </w:p>
        </w:tc>
      </w:tr>
      <w:tr w:rsidR="00783242" w14:paraId="31AB4FAD" w14:textId="77777777" w:rsidTr="00783242">
        <w:trPr>
          <w:jc w:val="center"/>
        </w:trPr>
        <w:tc>
          <w:tcPr>
            <w:tcW w:w="1455" w:type="dxa"/>
            <w:tcBorders>
              <w:top w:val="nil"/>
              <w:bottom w:val="nil"/>
            </w:tcBorders>
            <w:vAlign w:val="center"/>
          </w:tcPr>
          <w:p w14:paraId="1DEC6464" w14:textId="5BF55ADD" w:rsidR="00783242" w:rsidRPr="00733AEE" w:rsidRDefault="00783242" w:rsidP="00692DBD">
            <w:pPr>
              <w:pStyle w:val="a1"/>
              <w:ind w:firstLine="0"/>
              <w:rPr>
                <w:rStyle w:val="TabletextChar"/>
                <w:sz w:val="18"/>
                <w:szCs w:val="18"/>
              </w:rPr>
            </w:pPr>
            <w:r w:rsidRPr="00733AEE">
              <w:rPr>
                <w:sz w:val="18"/>
                <w:szCs w:val="18"/>
                <w:vertAlign w:val="superscript"/>
                <w:lang w:val="ru-RU"/>
              </w:rPr>
              <w:t>239</w:t>
            </w:r>
            <w:r w:rsidRPr="00733AEE">
              <w:rPr>
                <w:sz w:val="18"/>
                <w:szCs w:val="18"/>
                <w:lang w:val="ru-RU"/>
              </w:rPr>
              <w:t>Pu</w:t>
            </w:r>
          </w:p>
        </w:tc>
        <w:tc>
          <w:tcPr>
            <w:tcW w:w="2268" w:type="dxa"/>
            <w:tcBorders>
              <w:top w:val="nil"/>
              <w:bottom w:val="nil"/>
            </w:tcBorders>
            <w:vAlign w:val="center"/>
          </w:tcPr>
          <w:p w14:paraId="10D41005" w14:textId="4AE99C74" w:rsidR="00783242" w:rsidRPr="00733AEE" w:rsidRDefault="00783242" w:rsidP="00692DBD">
            <w:pPr>
              <w:pStyle w:val="a1"/>
              <w:ind w:firstLine="0"/>
              <w:jc w:val="center"/>
              <w:rPr>
                <w:sz w:val="18"/>
                <w:szCs w:val="18"/>
              </w:rPr>
            </w:pPr>
            <w:r w:rsidRPr="00733AEE">
              <w:rPr>
                <w:sz w:val="18"/>
                <w:szCs w:val="18"/>
                <w:lang w:val="ru-RU"/>
              </w:rPr>
              <w:t>57÷75</w:t>
            </w:r>
          </w:p>
        </w:tc>
        <w:tc>
          <w:tcPr>
            <w:tcW w:w="2260" w:type="dxa"/>
            <w:tcBorders>
              <w:top w:val="nil"/>
              <w:bottom w:val="nil"/>
            </w:tcBorders>
            <w:vAlign w:val="center"/>
          </w:tcPr>
          <w:p w14:paraId="3277526E" w14:textId="1D5F72B0" w:rsidR="00783242" w:rsidRPr="00733AEE" w:rsidRDefault="00783242" w:rsidP="00692DBD">
            <w:pPr>
              <w:pStyle w:val="a1"/>
              <w:ind w:firstLine="0"/>
              <w:jc w:val="center"/>
              <w:rPr>
                <w:sz w:val="18"/>
                <w:szCs w:val="18"/>
              </w:rPr>
            </w:pPr>
            <w:r w:rsidRPr="00733AEE">
              <w:rPr>
                <w:sz w:val="18"/>
                <w:szCs w:val="18"/>
                <w:lang w:val="ru-RU"/>
              </w:rPr>
              <w:t>60.45</w:t>
            </w:r>
          </w:p>
        </w:tc>
        <w:tc>
          <w:tcPr>
            <w:tcW w:w="2551" w:type="dxa"/>
            <w:tcBorders>
              <w:top w:val="nil"/>
              <w:bottom w:val="nil"/>
            </w:tcBorders>
          </w:tcPr>
          <w:p w14:paraId="26A20BCC" w14:textId="5DC1B492" w:rsidR="00783242" w:rsidRPr="00733AEE" w:rsidRDefault="00783242" w:rsidP="00692DBD">
            <w:pPr>
              <w:pStyle w:val="a1"/>
              <w:ind w:firstLine="0"/>
              <w:jc w:val="center"/>
              <w:rPr>
                <w:sz w:val="18"/>
                <w:szCs w:val="18"/>
              </w:rPr>
            </w:pPr>
            <w:r w:rsidRPr="00733AEE">
              <w:rPr>
                <w:sz w:val="18"/>
                <w:szCs w:val="18"/>
                <w:lang w:val="ru-RU"/>
              </w:rPr>
              <w:t>68.3</w:t>
            </w:r>
          </w:p>
        </w:tc>
      </w:tr>
      <w:tr w:rsidR="00783242" w14:paraId="2E5B4A07" w14:textId="77777777" w:rsidTr="00783242">
        <w:trPr>
          <w:jc w:val="center"/>
        </w:trPr>
        <w:tc>
          <w:tcPr>
            <w:tcW w:w="1455" w:type="dxa"/>
            <w:tcBorders>
              <w:top w:val="nil"/>
              <w:bottom w:val="nil"/>
            </w:tcBorders>
            <w:vAlign w:val="center"/>
          </w:tcPr>
          <w:p w14:paraId="141C6D07" w14:textId="0ADDDE58" w:rsidR="00783242" w:rsidRPr="00733AEE" w:rsidRDefault="00783242" w:rsidP="00692DBD">
            <w:pPr>
              <w:pStyle w:val="a1"/>
              <w:ind w:firstLine="0"/>
              <w:rPr>
                <w:rStyle w:val="TabletextChar"/>
                <w:sz w:val="18"/>
                <w:szCs w:val="18"/>
              </w:rPr>
            </w:pPr>
            <w:r w:rsidRPr="00733AEE">
              <w:rPr>
                <w:sz w:val="18"/>
                <w:szCs w:val="18"/>
                <w:vertAlign w:val="superscript"/>
                <w:lang w:val="ru-RU"/>
              </w:rPr>
              <w:t>240</w:t>
            </w:r>
            <w:r w:rsidRPr="00733AEE">
              <w:rPr>
                <w:sz w:val="18"/>
                <w:szCs w:val="18"/>
                <w:lang w:val="ru-RU"/>
              </w:rPr>
              <w:t>Pu</w:t>
            </w:r>
          </w:p>
        </w:tc>
        <w:tc>
          <w:tcPr>
            <w:tcW w:w="2268" w:type="dxa"/>
            <w:tcBorders>
              <w:top w:val="nil"/>
              <w:bottom w:val="nil"/>
            </w:tcBorders>
            <w:vAlign w:val="center"/>
          </w:tcPr>
          <w:p w14:paraId="218F5C78" w14:textId="4136F8C3" w:rsidR="00783242" w:rsidRPr="00733AEE" w:rsidRDefault="00783242" w:rsidP="00692DBD">
            <w:pPr>
              <w:pStyle w:val="a1"/>
              <w:ind w:firstLine="0"/>
              <w:jc w:val="center"/>
              <w:rPr>
                <w:sz w:val="18"/>
                <w:szCs w:val="18"/>
              </w:rPr>
            </w:pPr>
            <w:r w:rsidRPr="00733AEE">
              <w:rPr>
                <w:sz w:val="18"/>
                <w:szCs w:val="18"/>
                <w:lang w:val="ru-RU"/>
              </w:rPr>
              <w:t>15.5÷26.4</w:t>
            </w:r>
          </w:p>
        </w:tc>
        <w:tc>
          <w:tcPr>
            <w:tcW w:w="2260" w:type="dxa"/>
            <w:tcBorders>
              <w:top w:val="nil"/>
              <w:bottom w:val="nil"/>
            </w:tcBorders>
            <w:vAlign w:val="center"/>
          </w:tcPr>
          <w:p w14:paraId="13DB208B" w14:textId="069346F6" w:rsidR="00783242" w:rsidRPr="00733AEE" w:rsidRDefault="00783242" w:rsidP="00692DBD">
            <w:pPr>
              <w:pStyle w:val="a1"/>
              <w:ind w:firstLine="0"/>
              <w:jc w:val="center"/>
              <w:rPr>
                <w:sz w:val="18"/>
                <w:szCs w:val="18"/>
              </w:rPr>
            </w:pPr>
            <w:r w:rsidRPr="00733AEE">
              <w:rPr>
                <w:sz w:val="18"/>
                <w:szCs w:val="18"/>
                <w:lang w:val="ru-RU"/>
              </w:rPr>
              <w:t>24.22</w:t>
            </w:r>
          </w:p>
        </w:tc>
        <w:tc>
          <w:tcPr>
            <w:tcW w:w="2551" w:type="dxa"/>
            <w:tcBorders>
              <w:top w:val="nil"/>
              <w:bottom w:val="nil"/>
            </w:tcBorders>
          </w:tcPr>
          <w:p w14:paraId="587C29C5" w14:textId="73BC4EB6" w:rsidR="00783242" w:rsidRPr="00733AEE" w:rsidRDefault="00783242" w:rsidP="00692DBD">
            <w:pPr>
              <w:pStyle w:val="a1"/>
              <w:ind w:firstLine="0"/>
              <w:jc w:val="center"/>
              <w:rPr>
                <w:sz w:val="18"/>
                <w:szCs w:val="18"/>
              </w:rPr>
            </w:pPr>
            <w:r w:rsidRPr="00733AEE">
              <w:rPr>
                <w:sz w:val="18"/>
                <w:szCs w:val="18"/>
                <w:lang w:val="ru-RU"/>
              </w:rPr>
              <w:t>23.2</w:t>
            </w:r>
          </w:p>
        </w:tc>
      </w:tr>
      <w:tr w:rsidR="00783242" w14:paraId="6ABF2323" w14:textId="77777777" w:rsidTr="00783242">
        <w:trPr>
          <w:jc w:val="center"/>
        </w:trPr>
        <w:tc>
          <w:tcPr>
            <w:tcW w:w="1455" w:type="dxa"/>
            <w:tcBorders>
              <w:top w:val="nil"/>
              <w:bottom w:val="nil"/>
            </w:tcBorders>
            <w:vAlign w:val="center"/>
          </w:tcPr>
          <w:p w14:paraId="7F33B1C0" w14:textId="06186F5F" w:rsidR="00783242" w:rsidRPr="00733AEE" w:rsidRDefault="00783242" w:rsidP="00692DBD">
            <w:pPr>
              <w:pStyle w:val="a1"/>
              <w:ind w:firstLine="0"/>
              <w:rPr>
                <w:rStyle w:val="TabletextChar"/>
                <w:sz w:val="18"/>
                <w:szCs w:val="18"/>
              </w:rPr>
            </w:pPr>
            <w:r w:rsidRPr="00733AEE">
              <w:rPr>
                <w:sz w:val="18"/>
                <w:szCs w:val="18"/>
                <w:vertAlign w:val="superscript"/>
                <w:lang w:val="ru-RU"/>
              </w:rPr>
              <w:t>241</w:t>
            </w:r>
            <w:r w:rsidRPr="00733AEE">
              <w:rPr>
                <w:sz w:val="18"/>
                <w:szCs w:val="18"/>
                <w:lang w:val="ru-RU"/>
              </w:rPr>
              <w:t>Pu</w:t>
            </w:r>
          </w:p>
        </w:tc>
        <w:tc>
          <w:tcPr>
            <w:tcW w:w="2268" w:type="dxa"/>
            <w:tcBorders>
              <w:top w:val="nil"/>
              <w:bottom w:val="nil"/>
            </w:tcBorders>
            <w:vAlign w:val="center"/>
          </w:tcPr>
          <w:p w14:paraId="7D371054" w14:textId="191044A5" w:rsidR="00783242" w:rsidRPr="00733AEE" w:rsidRDefault="00783242" w:rsidP="00692DBD">
            <w:pPr>
              <w:pStyle w:val="a1"/>
              <w:ind w:firstLine="0"/>
              <w:jc w:val="center"/>
              <w:rPr>
                <w:sz w:val="18"/>
                <w:szCs w:val="18"/>
              </w:rPr>
            </w:pPr>
            <w:r w:rsidRPr="00733AEE">
              <w:rPr>
                <w:sz w:val="18"/>
                <w:szCs w:val="18"/>
                <w:lang w:val="ru-RU"/>
              </w:rPr>
              <w:t>2.0÷13.4</w:t>
            </w:r>
          </w:p>
        </w:tc>
        <w:tc>
          <w:tcPr>
            <w:tcW w:w="2260" w:type="dxa"/>
            <w:tcBorders>
              <w:top w:val="nil"/>
              <w:bottom w:val="nil"/>
            </w:tcBorders>
            <w:vAlign w:val="center"/>
          </w:tcPr>
          <w:p w14:paraId="447A50D7" w14:textId="71641CF9" w:rsidR="00783242" w:rsidRPr="00733AEE" w:rsidRDefault="00783242" w:rsidP="00692DBD">
            <w:pPr>
              <w:pStyle w:val="a1"/>
              <w:ind w:firstLine="0"/>
              <w:jc w:val="center"/>
              <w:rPr>
                <w:sz w:val="18"/>
                <w:szCs w:val="18"/>
              </w:rPr>
            </w:pPr>
            <w:r w:rsidRPr="00733AEE">
              <w:rPr>
                <w:sz w:val="18"/>
                <w:szCs w:val="18"/>
                <w:lang w:val="ru-RU"/>
              </w:rPr>
              <w:t>8.28</w:t>
            </w:r>
          </w:p>
        </w:tc>
        <w:tc>
          <w:tcPr>
            <w:tcW w:w="2551" w:type="dxa"/>
            <w:tcBorders>
              <w:top w:val="nil"/>
              <w:bottom w:val="nil"/>
            </w:tcBorders>
          </w:tcPr>
          <w:p w14:paraId="237C185B" w14:textId="45B35240" w:rsidR="00783242" w:rsidRPr="00733AEE" w:rsidRDefault="00783242" w:rsidP="00692DBD">
            <w:pPr>
              <w:pStyle w:val="a1"/>
              <w:ind w:firstLine="0"/>
              <w:jc w:val="center"/>
              <w:rPr>
                <w:sz w:val="18"/>
                <w:szCs w:val="18"/>
              </w:rPr>
            </w:pPr>
            <w:r w:rsidRPr="00733AEE">
              <w:rPr>
                <w:sz w:val="18"/>
                <w:szCs w:val="18"/>
                <w:lang w:val="ru-RU"/>
              </w:rPr>
              <w:t>2.4</w:t>
            </w:r>
          </w:p>
        </w:tc>
      </w:tr>
      <w:tr w:rsidR="00783242" w14:paraId="6EE0E51B" w14:textId="77777777" w:rsidTr="00783242">
        <w:trPr>
          <w:jc w:val="center"/>
        </w:trPr>
        <w:tc>
          <w:tcPr>
            <w:tcW w:w="1455" w:type="dxa"/>
            <w:tcBorders>
              <w:top w:val="nil"/>
              <w:bottom w:val="nil"/>
            </w:tcBorders>
            <w:vAlign w:val="center"/>
          </w:tcPr>
          <w:p w14:paraId="41B3EBE1" w14:textId="106CE8E3" w:rsidR="00783242" w:rsidRPr="00733AEE" w:rsidRDefault="00783242" w:rsidP="00692DBD">
            <w:pPr>
              <w:pStyle w:val="a1"/>
              <w:ind w:firstLine="0"/>
              <w:rPr>
                <w:sz w:val="18"/>
                <w:szCs w:val="18"/>
              </w:rPr>
            </w:pPr>
            <w:r w:rsidRPr="00733AEE">
              <w:rPr>
                <w:sz w:val="18"/>
                <w:szCs w:val="18"/>
                <w:vertAlign w:val="superscript"/>
                <w:lang w:val="ru-RU"/>
              </w:rPr>
              <w:t>242</w:t>
            </w:r>
            <w:r w:rsidRPr="00733AEE">
              <w:rPr>
                <w:sz w:val="18"/>
                <w:szCs w:val="18"/>
                <w:lang w:val="ru-RU"/>
              </w:rPr>
              <w:t>Pu</w:t>
            </w:r>
          </w:p>
        </w:tc>
        <w:tc>
          <w:tcPr>
            <w:tcW w:w="2268" w:type="dxa"/>
            <w:tcBorders>
              <w:top w:val="nil"/>
              <w:bottom w:val="nil"/>
            </w:tcBorders>
            <w:vAlign w:val="center"/>
          </w:tcPr>
          <w:p w14:paraId="2E6CDB60" w14:textId="4FEF68C8" w:rsidR="00783242" w:rsidRPr="00733AEE" w:rsidRDefault="00783242" w:rsidP="00692DBD">
            <w:pPr>
              <w:pStyle w:val="a1"/>
              <w:ind w:firstLine="0"/>
              <w:jc w:val="center"/>
              <w:rPr>
                <w:sz w:val="18"/>
                <w:szCs w:val="18"/>
              </w:rPr>
            </w:pPr>
            <w:r w:rsidRPr="00733AEE">
              <w:rPr>
                <w:sz w:val="18"/>
                <w:szCs w:val="18"/>
                <w:lang w:val="ru-RU"/>
              </w:rPr>
              <w:t>1.0÷7.0</w:t>
            </w:r>
          </w:p>
        </w:tc>
        <w:tc>
          <w:tcPr>
            <w:tcW w:w="2260" w:type="dxa"/>
            <w:tcBorders>
              <w:top w:val="nil"/>
              <w:bottom w:val="nil"/>
            </w:tcBorders>
            <w:vAlign w:val="center"/>
          </w:tcPr>
          <w:p w14:paraId="2128B40A" w14:textId="7072621B" w:rsidR="00783242" w:rsidRPr="00733AEE" w:rsidRDefault="00783242" w:rsidP="00692DBD">
            <w:pPr>
              <w:pStyle w:val="a1"/>
              <w:ind w:firstLine="0"/>
              <w:jc w:val="center"/>
              <w:rPr>
                <w:sz w:val="18"/>
                <w:szCs w:val="18"/>
              </w:rPr>
            </w:pPr>
            <w:r w:rsidRPr="00733AEE">
              <w:rPr>
                <w:sz w:val="18"/>
                <w:szCs w:val="18"/>
                <w:lang w:val="ru-RU"/>
              </w:rPr>
              <w:t>4.90</w:t>
            </w:r>
          </w:p>
        </w:tc>
        <w:tc>
          <w:tcPr>
            <w:tcW w:w="2551" w:type="dxa"/>
            <w:tcBorders>
              <w:top w:val="nil"/>
              <w:bottom w:val="nil"/>
            </w:tcBorders>
          </w:tcPr>
          <w:p w14:paraId="318FA605" w14:textId="51CAF74A" w:rsidR="00783242" w:rsidRPr="00733AEE" w:rsidRDefault="00783242" w:rsidP="00692DBD">
            <w:pPr>
              <w:pStyle w:val="a1"/>
              <w:ind w:firstLine="0"/>
              <w:jc w:val="center"/>
              <w:rPr>
                <w:sz w:val="18"/>
                <w:szCs w:val="18"/>
              </w:rPr>
            </w:pPr>
            <w:r w:rsidRPr="00733AEE">
              <w:rPr>
                <w:sz w:val="18"/>
                <w:szCs w:val="18"/>
                <w:lang w:val="ru-RU"/>
              </w:rPr>
              <w:t>4.2</w:t>
            </w:r>
          </w:p>
        </w:tc>
      </w:tr>
      <w:tr w:rsidR="00783242" w14:paraId="223DC93B" w14:textId="77777777" w:rsidTr="00783242">
        <w:trPr>
          <w:jc w:val="center"/>
        </w:trPr>
        <w:tc>
          <w:tcPr>
            <w:tcW w:w="1455" w:type="dxa"/>
            <w:tcBorders>
              <w:top w:val="nil"/>
            </w:tcBorders>
            <w:vAlign w:val="center"/>
          </w:tcPr>
          <w:p w14:paraId="236C5740" w14:textId="3C090658" w:rsidR="00783242" w:rsidRPr="00733AEE" w:rsidRDefault="00783242" w:rsidP="00692DBD">
            <w:pPr>
              <w:pStyle w:val="a1"/>
              <w:ind w:firstLine="0"/>
              <w:rPr>
                <w:sz w:val="18"/>
                <w:szCs w:val="18"/>
                <w:lang w:val="ru-RU"/>
              </w:rPr>
            </w:pPr>
            <w:r w:rsidRPr="00733AEE">
              <w:rPr>
                <w:sz w:val="18"/>
                <w:szCs w:val="18"/>
                <w:vertAlign w:val="superscript"/>
                <w:lang w:val="ru-RU"/>
              </w:rPr>
              <w:t>241</w:t>
            </w:r>
            <w:r w:rsidRPr="00733AEE">
              <w:rPr>
                <w:sz w:val="18"/>
                <w:szCs w:val="18"/>
                <w:lang w:val="ru-RU"/>
              </w:rPr>
              <w:t>Am</w:t>
            </w:r>
          </w:p>
        </w:tc>
        <w:tc>
          <w:tcPr>
            <w:tcW w:w="2268" w:type="dxa"/>
            <w:tcBorders>
              <w:top w:val="nil"/>
            </w:tcBorders>
            <w:vAlign w:val="center"/>
          </w:tcPr>
          <w:p w14:paraId="0E5C098B" w14:textId="41454200" w:rsidR="00783242" w:rsidRPr="00733AEE" w:rsidRDefault="00783242" w:rsidP="00692DBD">
            <w:pPr>
              <w:pStyle w:val="a1"/>
              <w:ind w:firstLine="0"/>
              <w:jc w:val="center"/>
              <w:rPr>
                <w:sz w:val="18"/>
                <w:szCs w:val="18"/>
                <w:lang w:val="ru-RU"/>
              </w:rPr>
            </w:pPr>
            <w:r w:rsidRPr="00733AEE">
              <w:rPr>
                <w:sz w:val="18"/>
                <w:szCs w:val="18"/>
                <w:lang w:val="ru-RU"/>
              </w:rPr>
              <w:t>0.1÷13.0</w:t>
            </w:r>
          </w:p>
        </w:tc>
        <w:tc>
          <w:tcPr>
            <w:tcW w:w="2260" w:type="dxa"/>
            <w:tcBorders>
              <w:top w:val="nil"/>
            </w:tcBorders>
            <w:vAlign w:val="center"/>
          </w:tcPr>
          <w:p w14:paraId="7BE6E46C" w14:textId="1901C049" w:rsidR="00783242" w:rsidRPr="00733AEE" w:rsidRDefault="00783242" w:rsidP="00692DBD">
            <w:pPr>
              <w:pStyle w:val="a1"/>
              <w:ind w:firstLine="0"/>
              <w:jc w:val="center"/>
              <w:rPr>
                <w:sz w:val="18"/>
                <w:szCs w:val="18"/>
                <w:lang w:val="ru-RU"/>
              </w:rPr>
            </w:pPr>
            <w:r w:rsidRPr="00733AEE">
              <w:rPr>
                <w:sz w:val="18"/>
                <w:szCs w:val="18"/>
                <w:lang w:val="ru-RU"/>
              </w:rPr>
              <w:t>0.81</w:t>
            </w:r>
          </w:p>
        </w:tc>
        <w:tc>
          <w:tcPr>
            <w:tcW w:w="2551" w:type="dxa"/>
            <w:tcBorders>
              <w:top w:val="nil"/>
            </w:tcBorders>
          </w:tcPr>
          <w:p w14:paraId="63D5F5A6" w14:textId="733A7287" w:rsidR="00783242" w:rsidRPr="00733AEE" w:rsidRDefault="00783242" w:rsidP="00692DBD">
            <w:pPr>
              <w:pStyle w:val="a1"/>
              <w:ind w:firstLine="0"/>
              <w:jc w:val="center"/>
              <w:rPr>
                <w:sz w:val="18"/>
                <w:szCs w:val="18"/>
                <w:lang w:val="ru-RU"/>
              </w:rPr>
            </w:pPr>
            <w:r w:rsidRPr="00733AEE">
              <w:rPr>
                <w:sz w:val="18"/>
                <w:szCs w:val="18"/>
                <w:lang w:val="ru-RU"/>
              </w:rPr>
              <w:t>0.7</w:t>
            </w:r>
          </w:p>
        </w:tc>
      </w:tr>
    </w:tbl>
    <w:p w14:paraId="44C22E1A" w14:textId="77777777" w:rsidR="00783242" w:rsidRDefault="00783242" w:rsidP="00783242">
      <w:pPr>
        <w:pStyle w:val="a1"/>
        <w:rPr>
          <w:lang w:val="en-US"/>
        </w:rPr>
      </w:pPr>
    </w:p>
    <w:p w14:paraId="433FE052" w14:textId="77777777" w:rsidR="0026525A" w:rsidRDefault="00783242" w:rsidP="000A2990">
      <w:pPr>
        <w:pStyle w:val="a1"/>
        <w:rPr>
          <w:lang w:val="ru-RU"/>
        </w:rPr>
      </w:pPr>
      <w:r w:rsidRPr="00AC380F">
        <w:t>Different isotopes of plutonium have different properties. The nuclear properties of plutonium isotopes are shown in Table 3.</w:t>
      </w:r>
    </w:p>
    <w:p w14:paraId="4A70126F" w14:textId="77777777" w:rsidR="00183454" w:rsidRDefault="00183454" w:rsidP="000A2990">
      <w:pPr>
        <w:pStyle w:val="a1"/>
        <w:rPr>
          <w:lang w:val="ru-RU"/>
        </w:rPr>
      </w:pPr>
    </w:p>
    <w:p w14:paraId="6BFC7BC0" w14:textId="5FA7500B" w:rsidR="00183454" w:rsidRPr="00AC380F" w:rsidRDefault="00183454" w:rsidP="00183454">
      <w:pPr>
        <w:pStyle w:val="Authornameandaffiliation"/>
        <w:ind w:left="0"/>
        <w:jc w:val="both"/>
        <w:rPr>
          <w:iCs/>
        </w:rPr>
      </w:pPr>
      <w:proofErr w:type="gramStart"/>
      <w:r>
        <w:t>TABLE 3.</w:t>
      </w:r>
      <w:proofErr w:type="gramEnd"/>
      <w:r>
        <w:tab/>
      </w:r>
      <w:r>
        <w:rPr>
          <w:iCs/>
        </w:rPr>
        <w:t>NUCLEAR PROPERTIES OF ISOTOPES</w:t>
      </w:r>
    </w:p>
    <w:p w14:paraId="288607E1" w14:textId="77777777" w:rsidR="00183454" w:rsidRDefault="00183454" w:rsidP="00183454">
      <w:pPr>
        <w:pStyle w:val="a1"/>
      </w:pPr>
    </w:p>
    <w:tbl>
      <w:tblPr>
        <w:tblStyle w:val="ae"/>
        <w:tblW w:w="0" w:type="auto"/>
        <w:jc w:val="center"/>
        <w:tblInd w:w="-4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1396"/>
        <w:gridCol w:w="1815"/>
        <w:gridCol w:w="1631"/>
        <w:gridCol w:w="1985"/>
        <w:gridCol w:w="1726"/>
      </w:tblGrid>
      <w:tr w:rsidR="00183454" w14:paraId="76E99B7A" w14:textId="77777777" w:rsidTr="00183454">
        <w:trPr>
          <w:jc w:val="center"/>
        </w:trPr>
        <w:tc>
          <w:tcPr>
            <w:tcW w:w="1182" w:type="dxa"/>
            <w:tcBorders>
              <w:top w:val="single" w:sz="4" w:space="0" w:color="auto"/>
              <w:bottom w:val="single" w:sz="4" w:space="0" w:color="auto"/>
            </w:tcBorders>
          </w:tcPr>
          <w:p w14:paraId="38E8FADC" w14:textId="509FD964" w:rsidR="00183454" w:rsidRPr="00733AEE" w:rsidRDefault="00183454" w:rsidP="00692DBD">
            <w:pPr>
              <w:pStyle w:val="a1"/>
              <w:ind w:firstLine="0"/>
              <w:rPr>
                <w:sz w:val="18"/>
                <w:szCs w:val="18"/>
              </w:rPr>
            </w:pPr>
            <w:r w:rsidRPr="00733AEE">
              <w:rPr>
                <w:sz w:val="18"/>
                <w:szCs w:val="18"/>
              </w:rPr>
              <w:t>Isotope</w:t>
            </w:r>
          </w:p>
        </w:tc>
        <w:tc>
          <w:tcPr>
            <w:tcW w:w="1396" w:type="dxa"/>
            <w:tcBorders>
              <w:top w:val="single" w:sz="4" w:space="0" w:color="auto"/>
              <w:bottom w:val="single" w:sz="4" w:space="0" w:color="auto"/>
            </w:tcBorders>
          </w:tcPr>
          <w:p w14:paraId="2003E752" w14:textId="1F63C3AC" w:rsidR="00183454" w:rsidRPr="00733AEE" w:rsidRDefault="00183454" w:rsidP="00692DBD">
            <w:pPr>
              <w:pStyle w:val="a1"/>
              <w:ind w:firstLine="0"/>
              <w:jc w:val="center"/>
              <w:rPr>
                <w:sz w:val="18"/>
                <w:szCs w:val="18"/>
              </w:rPr>
            </w:pPr>
            <w:r w:rsidRPr="00733AEE">
              <w:rPr>
                <w:sz w:val="18"/>
                <w:szCs w:val="18"/>
              </w:rPr>
              <w:t>Half life</w:t>
            </w:r>
            <w:r w:rsidRPr="00733AEE">
              <w:rPr>
                <w:sz w:val="18"/>
                <w:szCs w:val="18"/>
                <w:lang w:val="ru-RU"/>
              </w:rPr>
              <w:t xml:space="preserve">, </w:t>
            </w:r>
            <w:proofErr w:type="spellStart"/>
            <w:r w:rsidRPr="00733AEE">
              <w:rPr>
                <w:sz w:val="18"/>
                <w:szCs w:val="18"/>
                <w:lang w:val="ru-RU"/>
              </w:rPr>
              <w:t>years</w:t>
            </w:r>
            <w:proofErr w:type="spellEnd"/>
          </w:p>
        </w:tc>
        <w:tc>
          <w:tcPr>
            <w:tcW w:w="1815" w:type="dxa"/>
            <w:tcBorders>
              <w:top w:val="single" w:sz="4" w:space="0" w:color="auto"/>
              <w:bottom w:val="single" w:sz="4" w:space="0" w:color="auto"/>
            </w:tcBorders>
          </w:tcPr>
          <w:p w14:paraId="5CECA5A2" w14:textId="787AF2E1" w:rsidR="00183454" w:rsidRPr="00733AEE" w:rsidRDefault="00183454" w:rsidP="00692DBD">
            <w:pPr>
              <w:pStyle w:val="a1"/>
              <w:ind w:firstLine="0"/>
              <w:jc w:val="center"/>
              <w:rPr>
                <w:sz w:val="18"/>
                <w:szCs w:val="18"/>
              </w:rPr>
            </w:pPr>
            <w:r w:rsidRPr="00733AEE">
              <w:rPr>
                <w:sz w:val="18"/>
                <w:szCs w:val="18"/>
              </w:rPr>
              <w:t>Activity</w:t>
            </w:r>
            <w:r w:rsidRPr="00733AEE">
              <w:rPr>
                <w:sz w:val="18"/>
                <w:szCs w:val="18"/>
                <w:lang w:val="ru-RU"/>
              </w:rPr>
              <w:t xml:space="preserve">, </w:t>
            </w:r>
            <w:r w:rsidRPr="00733AEE">
              <w:rPr>
                <w:sz w:val="18"/>
                <w:szCs w:val="18"/>
              </w:rPr>
              <w:t>Cu</w:t>
            </w:r>
            <w:r w:rsidRPr="00733AEE">
              <w:rPr>
                <w:sz w:val="18"/>
                <w:szCs w:val="18"/>
                <w:lang w:val="ru-RU"/>
              </w:rPr>
              <w:t>/g</w:t>
            </w:r>
          </w:p>
        </w:tc>
        <w:tc>
          <w:tcPr>
            <w:tcW w:w="1631" w:type="dxa"/>
            <w:tcBorders>
              <w:top w:val="single" w:sz="4" w:space="0" w:color="auto"/>
              <w:bottom w:val="single" w:sz="4" w:space="0" w:color="auto"/>
            </w:tcBorders>
          </w:tcPr>
          <w:p w14:paraId="499EA738" w14:textId="1FC49DBF" w:rsidR="00183454" w:rsidRPr="00733AEE" w:rsidRDefault="00183454" w:rsidP="00692DBD">
            <w:pPr>
              <w:pStyle w:val="a1"/>
              <w:ind w:firstLine="0"/>
              <w:jc w:val="center"/>
              <w:rPr>
                <w:sz w:val="18"/>
                <w:szCs w:val="18"/>
              </w:rPr>
            </w:pPr>
            <w:r w:rsidRPr="00733AEE">
              <w:rPr>
                <w:sz w:val="18"/>
                <w:szCs w:val="18"/>
              </w:rPr>
              <w:t>Type of decay</w:t>
            </w:r>
          </w:p>
        </w:tc>
        <w:tc>
          <w:tcPr>
            <w:tcW w:w="1985" w:type="dxa"/>
            <w:tcBorders>
              <w:top w:val="single" w:sz="4" w:space="0" w:color="auto"/>
              <w:bottom w:val="single" w:sz="4" w:space="0" w:color="auto"/>
            </w:tcBorders>
          </w:tcPr>
          <w:p w14:paraId="7D9B1E46" w14:textId="5B315617" w:rsidR="00183454" w:rsidRPr="00733AEE" w:rsidRDefault="00183454" w:rsidP="00692DBD">
            <w:pPr>
              <w:pStyle w:val="a1"/>
              <w:ind w:firstLine="0"/>
              <w:jc w:val="center"/>
              <w:rPr>
                <w:sz w:val="18"/>
                <w:szCs w:val="18"/>
              </w:rPr>
            </w:pPr>
            <w:r w:rsidRPr="00733AEE">
              <w:rPr>
                <w:sz w:val="18"/>
                <w:szCs w:val="18"/>
              </w:rPr>
              <w:t>Relative energy value (</w:t>
            </w:r>
            <w:r w:rsidRPr="00733AEE">
              <w:rPr>
                <w:sz w:val="18"/>
                <w:szCs w:val="18"/>
                <w:vertAlign w:val="superscript"/>
              </w:rPr>
              <w:t>239</w:t>
            </w:r>
            <w:r w:rsidRPr="00733AEE">
              <w:rPr>
                <w:sz w:val="18"/>
                <w:szCs w:val="18"/>
              </w:rPr>
              <w:t>Pu = 1)</w:t>
            </w:r>
          </w:p>
        </w:tc>
        <w:tc>
          <w:tcPr>
            <w:tcW w:w="1726" w:type="dxa"/>
            <w:tcBorders>
              <w:top w:val="single" w:sz="4" w:space="0" w:color="auto"/>
              <w:bottom w:val="single" w:sz="4" w:space="0" w:color="auto"/>
            </w:tcBorders>
          </w:tcPr>
          <w:p w14:paraId="42E56F3F" w14:textId="0BC1AEFF" w:rsidR="00183454" w:rsidRPr="00733AEE" w:rsidRDefault="00183454" w:rsidP="00692DBD">
            <w:pPr>
              <w:pStyle w:val="a1"/>
              <w:ind w:firstLine="0"/>
              <w:jc w:val="center"/>
              <w:rPr>
                <w:sz w:val="18"/>
                <w:szCs w:val="18"/>
              </w:rPr>
            </w:pPr>
            <w:r w:rsidRPr="00733AEE">
              <w:rPr>
                <w:sz w:val="18"/>
                <w:szCs w:val="18"/>
              </w:rPr>
              <w:t>Critical mass</w:t>
            </w:r>
          </w:p>
        </w:tc>
      </w:tr>
      <w:tr w:rsidR="00183454" w14:paraId="642E24E6" w14:textId="77777777" w:rsidTr="00183454">
        <w:trPr>
          <w:jc w:val="center"/>
        </w:trPr>
        <w:tc>
          <w:tcPr>
            <w:tcW w:w="1182" w:type="dxa"/>
            <w:tcBorders>
              <w:top w:val="single" w:sz="4" w:space="0" w:color="auto"/>
              <w:bottom w:val="nil"/>
            </w:tcBorders>
          </w:tcPr>
          <w:p w14:paraId="7AFE7E1E" w14:textId="3CB1491E" w:rsidR="00183454" w:rsidRPr="00733AEE" w:rsidRDefault="00183454" w:rsidP="00692DBD">
            <w:pPr>
              <w:pStyle w:val="a1"/>
              <w:ind w:firstLine="0"/>
              <w:rPr>
                <w:sz w:val="18"/>
                <w:szCs w:val="18"/>
              </w:rPr>
            </w:pPr>
            <w:r w:rsidRPr="00733AEE">
              <w:rPr>
                <w:sz w:val="18"/>
                <w:szCs w:val="18"/>
                <w:vertAlign w:val="superscript"/>
              </w:rPr>
              <w:t>238</w:t>
            </w:r>
            <w:r w:rsidRPr="00733AEE">
              <w:rPr>
                <w:sz w:val="18"/>
                <w:szCs w:val="18"/>
              </w:rPr>
              <w:t>Pu</w:t>
            </w:r>
          </w:p>
        </w:tc>
        <w:tc>
          <w:tcPr>
            <w:tcW w:w="1396" w:type="dxa"/>
            <w:tcBorders>
              <w:top w:val="single" w:sz="4" w:space="0" w:color="auto"/>
              <w:bottom w:val="nil"/>
            </w:tcBorders>
          </w:tcPr>
          <w:p w14:paraId="0A2E3E05" w14:textId="784ECDB3" w:rsidR="00183454" w:rsidRPr="00733AEE" w:rsidRDefault="00183454" w:rsidP="00692DBD">
            <w:pPr>
              <w:pStyle w:val="a1"/>
              <w:ind w:firstLine="0"/>
              <w:jc w:val="center"/>
              <w:rPr>
                <w:sz w:val="18"/>
                <w:szCs w:val="18"/>
                <w:lang w:val="ru-RU"/>
              </w:rPr>
            </w:pPr>
            <w:r w:rsidRPr="00733AEE">
              <w:rPr>
                <w:sz w:val="18"/>
                <w:szCs w:val="18"/>
              </w:rPr>
              <w:t>87,74</w:t>
            </w:r>
          </w:p>
        </w:tc>
        <w:tc>
          <w:tcPr>
            <w:tcW w:w="1815" w:type="dxa"/>
            <w:tcBorders>
              <w:top w:val="single" w:sz="4" w:space="0" w:color="auto"/>
              <w:bottom w:val="nil"/>
            </w:tcBorders>
          </w:tcPr>
          <w:p w14:paraId="10394D32" w14:textId="58359F78" w:rsidR="00183454" w:rsidRPr="00733AEE" w:rsidRDefault="00183454" w:rsidP="00183454">
            <w:pPr>
              <w:pStyle w:val="a1"/>
              <w:ind w:firstLine="0"/>
              <w:jc w:val="center"/>
              <w:rPr>
                <w:sz w:val="18"/>
                <w:szCs w:val="18"/>
              </w:rPr>
            </w:pPr>
            <w:r w:rsidRPr="00733AEE">
              <w:rPr>
                <w:sz w:val="18"/>
                <w:szCs w:val="18"/>
              </w:rPr>
              <w:t>17</w:t>
            </w:r>
            <w:r w:rsidRPr="00733AEE">
              <w:rPr>
                <w:sz w:val="18"/>
                <w:szCs w:val="18"/>
                <w:lang w:val="ru-RU"/>
              </w:rPr>
              <w:t>.</w:t>
            </w:r>
            <w:r w:rsidRPr="00733AEE">
              <w:rPr>
                <w:sz w:val="18"/>
                <w:szCs w:val="18"/>
              </w:rPr>
              <w:t>3</w:t>
            </w:r>
          </w:p>
        </w:tc>
        <w:tc>
          <w:tcPr>
            <w:tcW w:w="1631" w:type="dxa"/>
            <w:tcBorders>
              <w:top w:val="single" w:sz="4" w:space="0" w:color="auto"/>
              <w:bottom w:val="nil"/>
            </w:tcBorders>
          </w:tcPr>
          <w:p w14:paraId="216B3B48" w14:textId="1E388A10" w:rsidR="00183454" w:rsidRPr="00733AEE" w:rsidRDefault="00183454" w:rsidP="00692DBD">
            <w:pPr>
              <w:pStyle w:val="a1"/>
              <w:ind w:firstLine="0"/>
              <w:jc w:val="center"/>
              <w:rPr>
                <w:sz w:val="18"/>
                <w:szCs w:val="18"/>
                <w:lang w:val="ru-RU"/>
              </w:rPr>
            </w:pPr>
            <w:r w:rsidRPr="00733AEE">
              <w:rPr>
                <w:sz w:val="18"/>
                <w:szCs w:val="18"/>
              </w:rPr>
              <w:t>α</w:t>
            </w:r>
            <w:r w:rsidRPr="00733AEE">
              <w:rPr>
                <w:sz w:val="18"/>
                <w:szCs w:val="18"/>
                <w:lang w:val="ru-RU"/>
              </w:rPr>
              <w:t>-</w:t>
            </w:r>
            <w:r w:rsidRPr="00733AEE">
              <w:rPr>
                <w:sz w:val="18"/>
                <w:szCs w:val="18"/>
              </w:rPr>
              <w:t>decay,</w:t>
            </w:r>
            <w:r w:rsidRPr="00733AEE">
              <w:rPr>
                <w:sz w:val="18"/>
                <w:szCs w:val="18"/>
                <w:lang w:val="ru-RU"/>
              </w:rPr>
              <w:t xml:space="preserve"> </w:t>
            </w:r>
            <w:r w:rsidRPr="00733AEE">
              <w:rPr>
                <w:sz w:val="18"/>
                <w:szCs w:val="18"/>
              </w:rPr>
              <w:t>spontaneous fission</w:t>
            </w:r>
          </w:p>
        </w:tc>
        <w:tc>
          <w:tcPr>
            <w:tcW w:w="1985" w:type="dxa"/>
            <w:tcBorders>
              <w:top w:val="single" w:sz="4" w:space="0" w:color="auto"/>
              <w:bottom w:val="nil"/>
            </w:tcBorders>
          </w:tcPr>
          <w:p w14:paraId="01533A3B" w14:textId="678A2B98" w:rsidR="00183454" w:rsidRPr="00733AEE" w:rsidRDefault="00183454" w:rsidP="00692DBD">
            <w:pPr>
              <w:pStyle w:val="a1"/>
              <w:ind w:firstLine="0"/>
              <w:jc w:val="center"/>
              <w:rPr>
                <w:sz w:val="18"/>
                <w:szCs w:val="18"/>
                <w:lang w:val="ru-RU"/>
              </w:rPr>
            </w:pPr>
            <w:r w:rsidRPr="00733AEE">
              <w:rPr>
                <w:sz w:val="18"/>
                <w:szCs w:val="18"/>
                <w:lang w:val="ru-RU"/>
              </w:rPr>
              <w:t>+0.5</w:t>
            </w:r>
          </w:p>
        </w:tc>
        <w:tc>
          <w:tcPr>
            <w:tcW w:w="1726" w:type="dxa"/>
            <w:tcBorders>
              <w:top w:val="single" w:sz="4" w:space="0" w:color="auto"/>
              <w:bottom w:val="nil"/>
            </w:tcBorders>
          </w:tcPr>
          <w:p w14:paraId="70ED8C59" w14:textId="48B71E23" w:rsidR="00183454" w:rsidRPr="00733AEE" w:rsidRDefault="00183454" w:rsidP="00183454">
            <w:pPr>
              <w:pStyle w:val="a1"/>
              <w:ind w:firstLine="0"/>
              <w:jc w:val="center"/>
              <w:rPr>
                <w:sz w:val="18"/>
                <w:szCs w:val="18"/>
              </w:rPr>
            </w:pPr>
            <w:r w:rsidRPr="00733AEE">
              <w:rPr>
                <w:sz w:val="18"/>
                <w:szCs w:val="18"/>
              </w:rPr>
              <w:t>7</w:t>
            </w:r>
            <w:r w:rsidRPr="00733AEE">
              <w:rPr>
                <w:sz w:val="18"/>
                <w:szCs w:val="18"/>
                <w:lang w:val="ru-RU"/>
              </w:rPr>
              <w:t>.</w:t>
            </w:r>
            <w:r w:rsidRPr="00733AEE">
              <w:rPr>
                <w:sz w:val="18"/>
                <w:szCs w:val="18"/>
              </w:rPr>
              <w:t>8 kg</w:t>
            </w:r>
          </w:p>
        </w:tc>
      </w:tr>
      <w:tr w:rsidR="00183454" w14:paraId="28C88053" w14:textId="77777777" w:rsidTr="00183454">
        <w:trPr>
          <w:jc w:val="center"/>
        </w:trPr>
        <w:tc>
          <w:tcPr>
            <w:tcW w:w="1182" w:type="dxa"/>
            <w:tcBorders>
              <w:top w:val="nil"/>
              <w:bottom w:val="nil"/>
            </w:tcBorders>
          </w:tcPr>
          <w:p w14:paraId="594A6671" w14:textId="3AA6DD98" w:rsidR="00183454" w:rsidRPr="00733AEE" w:rsidRDefault="00183454" w:rsidP="00692DBD">
            <w:pPr>
              <w:pStyle w:val="a1"/>
              <w:ind w:firstLine="0"/>
              <w:rPr>
                <w:rStyle w:val="TabletextChar"/>
                <w:sz w:val="18"/>
                <w:szCs w:val="18"/>
              </w:rPr>
            </w:pPr>
            <w:r w:rsidRPr="00733AEE">
              <w:rPr>
                <w:sz w:val="18"/>
                <w:szCs w:val="18"/>
                <w:vertAlign w:val="superscript"/>
              </w:rPr>
              <w:t>239</w:t>
            </w:r>
            <w:r w:rsidRPr="00733AEE">
              <w:rPr>
                <w:sz w:val="18"/>
                <w:szCs w:val="18"/>
              </w:rPr>
              <w:t>Pu</w:t>
            </w:r>
          </w:p>
        </w:tc>
        <w:tc>
          <w:tcPr>
            <w:tcW w:w="1396" w:type="dxa"/>
            <w:tcBorders>
              <w:top w:val="nil"/>
              <w:bottom w:val="nil"/>
            </w:tcBorders>
          </w:tcPr>
          <w:p w14:paraId="52F35A7A" w14:textId="2E8FEC4F" w:rsidR="00183454" w:rsidRPr="00733AEE" w:rsidRDefault="00183454" w:rsidP="00692DBD">
            <w:pPr>
              <w:pStyle w:val="a1"/>
              <w:ind w:firstLine="0"/>
              <w:jc w:val="center"/>
              <w:rPr>
                <w:sz w:val="18"/>
                <w:szCs w:val="18"/>
                <w:lang w:val="ru-RU"/>
              </w:rPr>
            </w:pPr>
            <w:r w:rsidRPr="00733AEE">
              <w:rPr>
                <w:sz w:val="18"/>
                <w:szCs w:val="18"/>
              </w:rPr>
              <w:t>24110</w:t>
            </w:r>
          </w:p>
        </w:tc>
        <w:tc>
          <w:tcPr>
            <w:tcW w:w="1815" w:type="dxa"/>
            <w:tcBorders>
              <w:top w:val="nil"/>
              <w:bottom w:val="nil"/>
            </w:tcBorders>
          </w:tcPr>
          <w:p w14:paraId="1648E38E" w14:textId="05290C72" w:rsidR="00183454" w:rsidRPr="00733AEE" w:rsidRDefault="00183454" w:rsidP="00183454">
            <w:pPr>
              <w:pStyle w:val="a1"/>
              <w:ind w:firstLine="0"/>
              <w:jc w:val="center"/>
              <w:rPr>
                <w:sz w:val="18"/>
                <w:szCs w:val="18"/>
              </w:rPr>
            </w:pPr>
            <w:r w:rsidRPr="00733AEE">
              <w:rPr>
                <w:sz w:val="18"/>
                <w:szCs w:val="18"/>
              </w:rPr>
              <w:t>0</w:t>
            </w:r>
            <w:r w:rsidRPr="00733AEE">
              <w:rPr>
                <w:sz w:val="18"/>
                <w:szCs w:val="18"/>
                <w:lang w:val="ru-RU"/>
              </w:rPr>
              <w:t>.</w:t>
            </w:r>
            <w:r w:rsidRPr="00733AEE">
              <w:rPr>
                <w:sz w:val="18"/>
                <w:szCs w:val="18"/>
              </w:rPr>
              <w:t>063</w:t>
            </w:r>
          </w:p>
        </w:tc>
        <w:tc>
          <w:tcPr>
            <w:tcW w:w="1631" w:type="dxa"/>
            <w:tcBorders>
              <w:top w:val="nil"/>
              <w:bottom w:val="nil"/>
            </w:tcBorders>
          </w:tcPr>
          <w:p w14:paraId="5F882BA8" w14:textId="6B452FC9" w:rsidR="00183454" w:rsidRPr="00733AEE" w:rsidRDefault="00183454" w:rsidP="00692DBD">
            <w:pPr>
              <w:pStyle w:val="a1"/>
              <w:ind w:firstLine="0"/>
              <w:jc w:val="center"/>
              <w:rPr>
                <w:sz w:val="18"/>
                <w:szCs w:val="18"/>
                <w:lang w:val="ru-RU"/>
              </w:rPr>
            </w:pPr>
            <w:r w:rsidRPr="00733AEE">
              <w:rPr>
                <w:sz w:val="18"/>
                <w:szCs w:val="18"/>
              </w:rPr>
              <w:t>α</w:t>
            </w:r>
            <w:r w:rsidRPr="00733AEE">
              <w:rPr>
                <w:sz w:val="18"/>
                <w:szCs w:val="18"/>
                <w:lang w:val="ru-RU"/>
              </w:rPr>
              <w:t>-</w:t>
            </w:r>
            <w:r w:rsidRPr="00733AEE">
              <w:rPr>
                <w:sz w:val="18"/>
                <w:szCs w:val="18"/>
              </w:rPr>
              <w:t>decay</w:t>
            </w:r>
          </w:p>
        </w:tc>
        <w:tc>
          <w:tcPr>
            <w:tcW w:w="1985" w:type="dxa"/>
            <w:tcBorders>
              <w:top w:val="nil"/>
              <w:bottom w:val="nil"/>
            </w:tcBorders>
          </w:tcPr>
          <w:p w14:paraId="054E84A6" w14:textId="3AB761ED" w:rsidR="00183454" w:rsidRPr="00733AEE" w:rsidRDefault="00183454" w:rsidP="00692DBD">
            <w:pPr>
              <w:pStyle w:val="a1"/>
              <w:ind w:firstLine="0"/>
              <w:jc w:val="center"/>
              <w:rPr>
                <w:sz w:val="18"/>
                <w:szCs w:val="18"/>
                <w:lang w:val="ru-RU"/>
              </w:rPr>
            </w:pPr>
            <w:r w:rsidRPr="00733AEE">
              <w:rPr>
                <w:sz w:val="18"/>
                <w:szCs w:val="18"/>
                <w:lang w:val="ru-RU"/>
              </w:rPr>
              <w:t>1.0</w:t>
            </w:r>
          </w:p>
        </w:tc>
        <w:tc>
          <w:tcPr>
            <w:tcW w:w="1726" w:type="dxa"/>
            <w:tcBorders>
              <w:top w:val="nil"/>
              <w:bottom w:val="nil"/>
            </w:tcBorders>
          </w:tcPr>
          <w:p w14:paraId="3043816A" w14:textId="48F838DD" w:rsidR="00183454" w:rsidRPr="00733AEE" w:rsidRDefault="00183454" w:rsidP="00183454">
            <w:pPr>
              <w:pStyle w:val="a1"/>
              <w:ind w:firstLine="0"/>
              <w:jc w:val="center"/>
              <w:rPr>
                <w:sz w:val="18"/>
                <w:szCs w:val="18"/>
              </w:rPr>
            </w:pPr>
            <w:r w:rsidRPr="00733AEE">
              <w:rPr>
                <w:sz w:val="18"/>
                <w:szCs w:val="18"/>
              </w:rPr>
              <w:t>5</w:t>
            </w:r>
            <w:r w:rsidRPr="00733AEE">
              <w:rPr>
                <w:sz w:val="18"/>
                <w:szCs w:val="18"/>
                <w:lang w:val="ru-RU"/>
              </w:rPr>
              <w:t>.</w:t>
            </w:r>
            <w:r w:rsidRPr="00733AEE">
              <w:rPr>
                <w:sz w:val="18"/>
                <w:szCs w:val="18"/>
              </w:rPr>
              <w:t>425 kg</w:t>
            </w:r>
          </w:p>
        </w:tc>
      </w:tr>
      <w:tr w:rsidR="00183454" w14:paraId="4DC1FDA6" w14:textId="77777777" w:rsidTr="00183454">
        <w:trPr>
          <w:jc w:val="center"/>
        </w:trPr>
        <w:tc>
          <w:tcPr>
            <w:tcW w:w="1182" w:type="dxa"/>
            <w:tcBorders>
              <w:top w:val="nil"/>
              <w:bottom w:val="nil"/>
            </w:tcBorders>
          </w:tcPr>
          <w:p w14:paraId="2EEFA833" w14:textId="32AC077B" w:rsidR="00183454" w:rsidRPr="00733AEE" w:rsidRDefault="00183454" w:rsidP="00692DBD">
            <w:pPr>
              <w:pStyle w:val="a1"/>
              <w:ind w:firstLine="0"/>
              <w:rPr>
                <w:rStyle w:val="TabletextChar"/>
                <w:sz w:val="18"/>
                <w:szCs w:val="18"/>
              </w:rPr>
            </w:pPr>
            <w:r w:rsidRPr="00733AEE">
              <w:rPr>
                <w:sz w:val="18"/>
                <w:szCs w:val="18"/>
                <w:vertAlign w:val="superscript"/>
              </w:rPr>
              <w:t>240</w:t>
            </w:r>
            <w:r w:rsidRPr="00733AEE">
              <w:rPr>
                <w:sz w:val="18"/>
                <w:szCs w:val="18"/>
              </w:rPr>
              <w:t>Pu</w:t>
            </w:r>
          </w:p>
        </w:tc>
        <w:tc>
          <w:tcPr>
            <w:tcW w:w="1396" w:type="dxa"/>
            <w:tcBorders>
              <w:top w:val="nil"/>
              <w:bottom w:val="nil"/>
            </w:tcBorders>
          </w:tcPr>
          <w:p w14:paraId="05C990DF" w14:textId="0CA7D792" w:rsidR="00183454" w:rsidRPr="00733AEE" w:rsidRDefault="00183454" w:rsidP="00692DBD">
            <w:pPr>
              <w:pStyle w:val="a1"/>
              <w:ind w:firstLine="0"/>
              <w:jc w:val="center"/>
              <w:rPr>
                <w:sz w:val="18"/>
                <w:szCs w:val="18"/>
                <w:lang w:val="ru-RU"/>
              </w:rPr>
            </w:pPr>
            <w:r w:rsidRPr="00733AEE">
              <w:rPr>
                <w:sz w:val="18"/>
                <w:szCs w:val="18"/>
              </w:rPr>
              <w:t>6537</w:t>
            </w:r>
          </w:p>
        </w:tc>
        <w:tc>
          <w:tcPr>
            <w:tcW w:w="1815" w:type="dxa"/>
            <w:tcBorders>
              <w:top w:val="nil"/>
              <w:bottom w:val="nil"/>
            </w:tcBorders>
          </w:tcPr>
          <w:p w14:paraId="3B148146" w14:textId="2E7F5F3F" w:rsidR="00183454" w:rsidRPr="00733AEE" w:rsidRDefault="00183454" w:rsidP="00183454">
            <w:pPr>
              <w:pStyle w:val="a1"/>
              <w:ind w:firstLine="0"/>
              <w:jc w:val="center"/>
              <w:rPr>
                <w:sz w:val="18"/>
                <w:szCs w:val="18"/>
              </w:rPr>
            </w:pPr>
            <w:r w:rsidRPr="00733AEE">
              <w:rPr>
                <w:sz w:val="18"/>
                <w:szCs w:val="18"/>
              </w:rPr>
              <w:t>0</w:t>
            </w:r>
            <w:r w:rsidRPr="00733AEE">
              <w:rPr>
                <w:sz w:val="18"/>
                <w:szCs w:val="18"/>
                <w:lang w:val="ru-RU"/>
              </w:rPr>
              <w:t>.</w:t>
            </w:r>
            <w:r w:rsidRPr="00733AEE">
              <w:rPr>
                <w:sz w:val="18"/>
                <w:szCs w:val="18"/>
              </w:rPr>
              <w:t>23</w:t>
            </w:r>
          </w:p>
        </w:tc>
        <w:tc>
          <w:tcPr>
            <w:tcW w:w="1631" w:type="dxa"/>
            <w:tcBorders>
              <w:top w:val="nil"/>
              <w:bottom w:val="nil"/>
            </w:tcBorders>
          </w:tcPr>
          <w:p w14:paraId="3BCA6AD7" w14:textId="3A67D408" w:rsidR="00183454" w:rsidRPr="00733AEE" w:rsidRDefault="00183454" w:rsidP="00692DBD">
            <w:pPr>
              <w:pStyle w:val="a1"/>
              <w:ind w:firstLine="0"/>
              <w:jc w:val="center"/>
              <w:rPr>
                <w:sz w:val="18"/>
                <w:szCs w:val="18"/>
                <w:lang w:val="ru-RU"/>
              </w:rPr>
            </w:pPr>
            <w:r w:rsidRPr="00733AEE">
              <w:rPr>
                <w:sz w:val="18"/>
                <w:szCs w:val="18"/>
              </w:rPr>
              <w:t>α</w:t>
            </w:r>
            <w:r w:rsidRPr="00733AEE">
              <w:rPr>
                <w:sz w:val="18"/>
                <w:szCs w:val="18"/>
                <w:lang w:val="ru-RU"/>
              </w:rPr>
              <w:t>-</w:t>
            </w:r>
            <w:r w:rsidRPr="00733AEE">
              <w:rPr>
                <w:sz w:val="18"/>
                <w:szCs w:val="18"/>
              </w:rPr>
              <w:t>decay, spontaneous fission</w:t>
            </w:r>
          </w:p>
        </w:tc>
        <w:tc>
          <w:tcPr>
            <w:tcW w:w="1985" w:type="dxa"/>
            <w:tcBorders>
              <w:top w:val="nil"/>
              <w:bottom w:val="nil"/>
            </w:tcBorders>
          </w:tcPr>
          <w:p w14:paraId="1CB01E9E" w14:textId="283496AB" w:rsidR="00183454" w:rsidRPr="00733AEE" w:rsidRDefault="00183454" w:rsidP="00692DBD">
            <w:pPr>
              <w:pStyle w:val="a1"/>
              <w:ind w:firstLine="0"/>
              <w:jc w:val="center"/>
              <w:rPr>
                <w:sz w:val="18"/>
                <w:szCs w:val="18"/>
                <w:lang w:val="ru-RU"/>
              </w:rPr>
            </w:pPr>
            <w:r w:rsidRPr="00733AEE">
              <w:rPr>
                <w:sz w:val="18"/>
                <w:szCs w:val="18"/>
                <w:lang w:val="ru-RU"/>
              </w:rPr>
              <w:t>+0.2</w:t>
            </w:r>
          </w:p>
        </w:tc>
        <w:tc>
          <w:tcPr>
            <w:tcW w:w="1726" w:type="dxa"/>
            <w:tcBorders>
              <w:top w:val="nil"/>
              <w:bottom w:val="nil"/>
            </w:tcBorders>
          </w:tcPr>
          <w:p w14:paraId="2B93521D" w14:textId="3C495B3F" w:rsidR="00183454" w:rsidRPr="00733AEE" w:rsidRDefault="00183454" w:rsidP="00692DBD">
            <w:pPr>
              <w:pStyle w:val="a1"/>
              <w:ind w:firstLine="0"/>
              <w:jc w:val="center"/>
              <w:rPr>
                <w:sz w:val="18"/>
                <w:szCs w:val="18"/>
              </w:rPr>
            </w:pPr>
            <w:r w:rsidRPr="00733AEE">
              <w:rPr>
                <w:sz w:val="18"/>
                <w:szCs w:val="18"/>
              </w:rPr>
              <w:t>-</w:t>
            </w:r>
          </w:p>
        </w:tc>
      </w:tr>
      <w:tr w:rsidR="00183454" w14:paraId="07538B4B" w14:textId="77777777" w:rsidTr="00183454">
        <w:trPr>
          <w:jc w:val="center"/>
        </w:trPr>
        <w:tc>
          <w:tcPr>
            <w:tcW w:w="1182" w:type="dxa"/>
            <w:tcBorders>
              <w:top w:val="nil"/>
              <w:bottom w:val="nil"/>
            </w:tcBorders>
          </w:tcPr>
          <w:p w14:paraId="262C9E5A" w14:textId="23474EC8" w:rsidR="00183454" w:rsidRPr="00733AEE" w:rsidRDefault="00183454" w:rsidP="00692DBD">
            <w:pPr>
              <w:pStyle w:val="a1"/>
              <w:ind w:firstLine="0"/>
              <w:rPr>
                <w:rStyle w:val="TabletextChar"/>
                <w:sz w:val="18"/>
                <w:szCs w:val="18"/>
              </w:rPr>
            </w:pPr>
            <w:r w:rsidRPr="00733AEE">
              <w:rPr>
                <w:sz w:val="18"/>
                <w:szCs w:val="18"/>
                <w:vertAlign w:val="superscript"/>
              </w:rPr>
              <w:t>241</w:t>
            </w:r>
            <w:r w:rsidRPr="00733AEE">
              <w:rPr>
                <w:sz w:val="18"/>
                <w:szCs w:val="18"/>
              </w:rPr>
              <w:t>Pu</w:t>
            </w:r>
          </w:p>
        </w:tc>
        <w:tc>
          <w:tcPr>
            <w:tcW w:w="1396" w:type="dxa"/>
            <w:tcBorders>
              <w:top w:val="nil"/>
              <w:bottom w:val="nil"/>
            </w:tcBorders>
          </w:tcPr>
          <w:p w14:paraId="1D81E79C" w14:textId="01A60522" w:rsidR="00183454" w:rsidRPr="00733AEE" w:rsidRDefault="00183454" w:rsidP="00692DBD">
            <w:pPr>
              <w:pStyle w:val="a1"/>
              <w:ind w:firstLine="0"/>
              <w:jc w:val="center"/>
              <w:rPr>
                <w:sz w:val="18"/>
                <w:szCs w:val="18"/>
                <w:lang w:val="ru-RU"/>
              </w:rPr>
            </w:pPr>
            <w:r w:rsidRPr="00733AEE">
              <w:rPr>
                <w:sz w:val="18"/>
                <w:szCs w:val="18"/>
              </w:rPr>
              <w:t>14,4</w:t>
            </w:r>
          </w:p>
        </w:tc>
        <w:tc>
          <w:tcPr>
            <w:tcW w:w="1815" w:type="dxa"/>
            <w:tcBorders>
              <w:top w:val="nil"/>
              <w:bottom w:val="nil"/>
            </w:tcBorders>
          </w:tcPr>
          <w:p w14:paraId="18C39C65" w14:textId="2D1DDF33" w:rsidR="00183454" w:rsidRPr="00733AEE" w:rsidRDefault="00183454" w:rsidP="00692DBD">
            <w:pPr>
              <w:pStyle w:val="a1"/>
              <w:ind w:firstLine="0"/>
              <w:jc w:val="center"/>
              <w:rPr>
                <w:sz w:val="18"/>
                <w:szCs w:val="18"/>
              </w:rPr>
            </w:pPr>
            <w:r w:rsidRPr="00733AEE">
              <w:rPr>
                <w:sz w:val="18"/>
                <w:szCs w:val="18"/>
              </w:rPr>
              <w:t>104</w:t>
            </w:r>
          </w:p>
        </w:tc>
        <w:tc>
          <w:tcPr>
            <w:tcW w:w="1631" w:type="dxa"/>
            <w:tcBorders>
              <w:top w:val="nil"/>
              <w:bottom w:val="nil"/>
            </w:tcBorders>
          </w:tcPr>
          <w:p w14:paraId="211D956B" w14:textId="62E1B0CC" w:rsidR="00183454" w:rsidRPr="00733AEE" w:rsidRDefault="00183454" w:rsidP="00692DBD">
            <w:pPr>
              <w:pStyle w:val="a1"/>
              <w:ind w:firstLine="0"/>
              <w:jc w:val="center"/>
              <w:rPr>
                <w:sz w:val="18"/>
                <w:szCs w:val="18"/>
                <w:lang w:val="ru-RU"/>
              </w:rPr>
            </w:pPr>
            <w:r w:rsidRPr="00733AEE">
              <w:rPr>
                <w:sz w:val="18"/>
                <w:szCs w:val="18"/>
              </w:rPr>
              <w:t>β - decay</w:t>
            </w:r>
          </w:p>
        </w:tc>
        <w:tc>
          <w:tcPr>
            <w:tcW w:w="1985" w:type="dxa"/>
            <w:tcBorders>
              <w:top w:val="nil"/>
              <w:bottom w:val="nil"/>
            </w:tcBorders>
          </w:tcPr>
          <w:p w14:paraId="23537CED" w14:textId="0484E23C" w:rsidR="00183454" w:rsidRPr="00733AEE" w:rsidRDefault="00183454" w:rsidP="00692DBD">
            <w:pPr>
              <w:pStyle w:val="a1"/>
              <w:ind w:firstLine="0"/>
              <w:jc w:val="center"/>
              <w:rPr>
                <w:sz w:val="18"/>
                <w:szCs w:val="18"/>
                <w:lang w:val="ru-RU"/>
              </w:rPr>
            </w:pPr>
            <w:r w:rsidRPr="00733AEE">
              <w:rPr>
                <w:sz w:val="18"/>
                <w:szCs w:val="18"/>
                <w:lang w:val="ru-RU"/>
              </w:rPr>
              <w:t>1.4</w:t>
            </w:r>
          </w:p>
        </w:tc>
        <w:tc>
          <w:tcPr>
            <w:tcW w:w="1726" w:type="dxa"/>
            <w:tcBorders>
              <w:top w:val="nil"/>
              <w:bottom w:val="nil"/>
            </w:tcBorders>
          </w:tcPr>
          <w:p w14:paraId="54EC4658" w14:textId="234C1C3A" w:rsidR="00183454" w:rsidRPr="00733AEE" w:rsidRDefault="00183454" w:rsidP="00183454">
            <w:pPr>
              <w:pStyle w:val="a1"/>
              <w:ind w:firstLine="0"/>
              <w:jc w:val="center"/>
              <w:rPr>
                <w:sz w:val="18"/>
                <w:szCs w:val="18"/>
              </w:rPr>
            </w:pPr>
            <w:r w:rsidRPr="00733AEE">
              <w:rPr>
                <w:sz w:val="18"/>
                <w:szCs w:val="18"/>
              </w:rPr>
              <w:t>260 g</w:t>
            </w:r>
          </w:p>
        </w:tc>
      </w:tr>
      <w:tr w:rsidR="00183454" w14:paraId="772BD763" w14:textId="77777777" w:rsidTr="00183454">
        <w:trPr>
          <w:jc w:val="center"/>
        </w:trPr>
        <w:tc>
          <w:tcPr>
            <w:tcW w:w="1182" w:type="dxa"/>
            <w:tcBorders>
              <w:top w:val="nil"/>
              <w:bottom w:val="single" w:sz="4" w:space="0" w:color="auto"/>
            </w:tcBorders>
          </w:tcPr>
          <w:p w14:paraId="2B13703F" w14:textId="7A2659EC" w:rsidR="00183454" w:rsidRPr="00733AEE" w:rsidRDefault="00183454" w:rsidP="00692DBD">
            <w:pPr>
              <w:pStyle w:val="a1"/>
              <w:ind w:firstLine="0"/>
              <w:rPr>
                <w:sz w:val="18"/>
                <w:szCs w:val="18"/>
              </w:rPr>
            </w:pPr>
            <w:r w:rsidRPr="00733AEE">
              <w:rPr>
                <w:sz w:val="18"/>
                <w:szCs w:val="18"/>
                <w:vertAlign w:val="superscript"/>
              </w:rPr>
              <w:t>242</w:t>
            </w:r>
            <w:r w:rsidRPr="00733AEE">
              <w:rPr>
                <w:sz w:val="18"/>
                <w:szCs w:val="18"/>
              </w:rPr>
              <w:t>Pu</w:t>
            </w:r>
          </w:p>
        </w:tc>
        <w:tc>
          <w:tcPr>
            <w:tcW w:w="1396" w:type="dxa"/>
            <w:tcBorders>
              <w:top w:val="nil"/>
              <w:bottom w:val="single" w:sz="4" w:space="0" w:color="auto"/>
            </w:tcBorders>
          </w:tcPr>
          <w:p w14:paraId="41FC14F2" w14:textId="2C54B257" w:rsidR="00183454" w:rsidRPr="00733AEE" w:rsidRDefault="00183454" w:rsidP="00692DBD">
            <w:pPr>
              <w:pStyle w:val="a1"/>
              <w:ind w:firstLine="0"/>
              <w:jc w:val="center"/>
              <w:rPr>
                <w:sz w:val="18"/>
                <w:szCs w:val="18"/>
                <w:lang w:val="ru-RU"/>
              </w:rPr>
            </w:pPr>
            <w:r w:rsidRPr="00733AEE">
              <w:rPr>
                <w:sz w:val="18"/>
                <w:szCs w:val="18"/>
              </w:rPr>
              <w:t>376000</w:t>
            </w:r>
          </w:p>
        </w:tc>
        <w:tc>
          <w:tcPr>
            <w:tcW w:w="1815" w:type="dxa"/>
            <w:tcBorders>
              <w:top w:val="nil"/>
              <w:bottom w:val="single" w:sz="4" w:space="0" w:color="auto"/>
            </w:tcBorders>
          </w:tcPr>
          <w:p w14:paraId="23C5FCFA" w14:textId="28FB5CF1" w:rsidR="00183454" w:rsidRPr="00733AEE" w:rsidRDefault="00183454" w:rsidP="00183454">
            <w:pPr>
              <w:pStyle w:val="a1"/>
              <w:ind w:firstLine="0"/>
              <w:jc w:val="center"/>
              <w:rPr>
                <w:sz w:val="18"/>
                <w:szCs w:val="18"/>
              </w:rPr>
            </w:pPr>
            <w:r w:rsidRPr="00733AEE">
              <w:rPr>
                <w:sz w:val="18"/>
                <w:szCs w:val="18"/>
              </w:rPr>
              <w:t>0</w:t>
            </w:r>
            <w:r w:rsidRPr="00733AEE">
              <w:rPr>
                <w:sz w:val="18"/>
                <w:szCs w:val="18"/>
                <w:lang w:val="ru-RU"/>
              </w:rPr>
              <w:t>.</w:t>
            </w:r>
            <w:r w:rsidRPr="00733AEE">
              <w:rPr>
                <w:sz w:val="18"/>
                <w:szCs w:val="18"/>
              </w:rPr>
              <w:t>004</w:t>
            </w:r>
          </w:p>
        </w:tc>
        <w:tc>
          <w:tcPr>
            <w:tcW w:w="1631" w:type="dxa"/>
            <w:tcBorders>
              <w:top w:val="nil"/>
              <w:bottom w:val="single" w:sz="4" w:space="0" w:color="auto"/>
            </w:tcBorders>
          </w:tcPr>
          <w:p w14:paraId="3E340865" w14:textId="6F8044FA" w:rsidR="00183454" w:rsidRPr="00733AEE" w:rsidRDefault="00183454" w:rsidP="00692DBD">
            <w:pPr>
              <w:pStyle w:val="a1"/>
              <w:ind w:firstLine="0"/>
              <w:jc w:val="center"/>
              <w:rPr>
                <w:sz w:val="18"/>
                <w:szCs w:val="18"/>
                <w:lang w:val="ru-RU"/>
              </w:rPr>
            </w:pPr>
            <w:r w:rsidRPr="00733AEE">
              <w:rPr>
                <w:sz w:val="18"/>
                <w:szCs w:val="18"/>
              </w:rPr>
              <w:t>α</w:t>
            </w:r>
            <w:r w:rsidRPr="00733AEE">
              <w:rPr>
                <w:sz w:val="18"/>
                <w:szCs w:val="18"/>
                <w:lang w:val="ru-RU"/>
              </w:rPr>
              <w:t>-</w:t>
            </w:r>
            <w:r w:rsidRPr="00733AEE">
              <w:rPr>
                <w:sz w:val="18"/>
                <w:szCs w:val="18"/>
              </w:rPr>
              <w:t>decay, spontaneous fission</w:t>
            </w:r>
          </w:p>
        </w:tc>
        <w:tc>
          <w:tcPr>
            <w:tcW w:w="1985" w:type="dxa"/>
            <w:tcBorders>
              <w:top w:val="nil"/>
              <w:bottom w:val="single" w:sz="4" w:space="0" w:color="auto"/>
            </w:tcBorders>
          </w:tcPr>
          <w:p w14:paraId="7D86BF5C" w14:textId="78E7CF8A" w:rsidR="00183454" w:rsidRPr="00733AEE" w:rsidRDefault="00183454" w:rsidP="00692DBD">
            <w:pPr>
              <w:pStyle w:val="a1"/>
              <w:ind w:firstLine="0"/>
              <w:jc w:val="center"/>
              <w:rPr>
                <w:sz w:val="18"/>
                <w:szCs w:val="18"/>
                <w:lang w:val="ru-RU"/>
              </w:rPr>
            </w:pPr>
            <w:r w:rsidRPr="00733AEE">
              <w:rPr>
                <w:sz w:val="18"/>
                <w:szCs w:val="18"/>
                <w:lang w:val="ru-RU"/>
              </w:rPr>
              <w:t>+1.4</w:t>
            </w:r>
          </w:p>
        </w:tc>
        <w:tc>
          <w:tcPr>
            <w:tcW w:w="1726" w:type="dxa"/>
            <w:tcBorders>
              <w:top w:val="nil"/>
              <w:bottom w:val="single" w:sz="4" w:space="0" w:color="auto"/>
            </w:tcBorders>
          </w:tcPr>
          <w:p w14:paraId="356823A2" w14:textId="0296D5EE" w:rsidR="00183454" w:rsidRPr="00733AEE" w:rsidRDefault="00183454" w:rsidP="00692DBD">
            <w:pPr>
              <w:pStyle w:val="a1"/>
              <w:ind w:firstLine="0"/>
              <w:jc w:val="center"/>
              <w:rPr>
                <w:sz w:val="18"/>
                <w:szCs w:val="18"/>
              </w:rPr>
            </w:pPr>
            <w:r w:rsidRPr="00733AEE">
              <w:rPr>
                <w:sz w:val="18"/>
                <w:szCs w:val="18"/>
              </w:rPr>
              <w:t>-</w:t>
            </w:r>
          </w:p>
        </w:tc>
      </w:tr>
    </w:tbl>
    <w:p w14:paraId="4880045D" w14:textId="77777777" w:rsidR="00183454" w:rsidRDefault="00183454" w:rsidP="000A2990">
      <w:pPr>
        <w:pStyle w:val="a1"/>
        <w:rPr>
          <w:lang w:val="ru-RU"/>
        </w:rPr>
      </w:pPr>
    </w:p>
    <w:p w14:paraId="20F9A906" w14:textId="77777777" w:rsidR="00183454" w:rsidRDefault="00183454" w:rsidP="00183454">
      <w:pPr>
        <w:pStyle w:val="a1"/>
        <w:rPr>
          <w:lang w:val="en-US"/>
        </w:rPr>
      </w:pPr>
      <w:r>
        <w:t>The</w:t>
      </w:r>
      <w:r w:rsidRPr="00AC380F">
        <w:t xml:space="preserve"> </w:t>
      </w:r>
      <w:r>
        <w:t>main</w:t>
      </w:r>
      <w:r w:rsidRPr="00AC380F">
        <w:t xml:space="preserve"> </w:t>
      </w:r>
      <w:r>
        <w:t>neutron</w:t>
      </w:r>
      <w:r w:rsidRPr="00AC380F">
        <w:t>-</w:t>
      </w:r>
      <w:r>
        <w:t>physical</w:t>
      </w:r>
      <w:r w:rsidRPr="00AC380F">
        <w:t xml:space="preserve"> </w:t>
      </w:r>
      <w:r>
        <w:t>properties</w:t>
      </w:r>
      <w:r w:rsidRPr="00AC380F">
        <w:t xml:space="preserve"> </w:t>
      </w:r>
      <w:r>
        <w:t>of</w:t>
      </w:r>
      <w:r w:rsidRPr="00AC380F">
        <w:t xml:space="preserve"> </w:t>
      </w:r>
      <w:r>
        <w:t>the</w:t>
      </w:r>
      <w:r w:rsidRPr="00AC380F">
        <w:t xml:space="preserve"> </w:t>
      </w:r>
      <w:r w:rsidRPr="00183454">
        <w:rPr>
          <w:vertAlign w:val="superscript"/>
        </w:rPr>
        <w:t>239</w:t>
      </w:r>
      <w:r>
        <w:t>Pu</w:t>
      </w:r>
      <w:r w:rsidRPr="00AC380F">
        <w:t xml:space="preserve">, </w:t>
      </w:r>
      <w:r w:rsidRPr="00183454">
        <w:rPr>
          <w:vertAlign w:val="superscript"/>
        </w:rPr>
        <w:t>240</w:t>
      </w:r>
      <w:r>
        <w:t>Pu</w:t>
      </w:r>
      <w:r w:rsidRPr="00AC380F">
        <w:t xml:space="preserve">, </w:t>
      </w:r>
      <w:r w:rsidRPr="00183454">
        <w:rPr>
          <w:vertAlign w:val="superscript"/>
        </w:rPr>
        <w:t>241</w:t>
      </w:r>
      <w:r>
        <w:t>Pu are considered in Table 4.</w:t>
      </w:r>
    </w:p>
    <w:p w14:paraId="24D60D91" w14:textId="77777777" w:rsidR="00183454" w:rsidRPr="00183454" w:rsidRDefault="00183454" w:rsidP="00183454">
      <w:pPr>
        <w:pStyle w:val="a1"/>
        <w:rPr>
          <w:lang w:val="en-US"/>
        </w:rPr>
      </w:pPr>
    </w:p>
    <w:p w14:paraId="38E20E57" w14:textId="627AD5D1" w:rsidR="00183454" w:rsidRDefault="00183454" w:rsidP="00183454">
      <w:pPr>
        <w:pStyle w:val="a1"/>
        <w:ind w:firstLine="0"/>
      </w:pPr>
      <w:proofErr w:type="gramStart"/>
      <w:r>
        <w:t>TABLE 4.</w:t>
      </w:r>
      <w:proofErr w:type="gramEnd"/>
      <w:r>
        <w:tab/>
      </w:r>
      <w:r w:rsidR="00733AEE" w:rsidRPr="00733AEE">
        <w:t>MICROSCOPIC INTERACTION CROSS SECTIONS THE OF FAST NEUTRONS WITH PLUTONIUM NUCLEI</w:t>
      </w:r>
    </w:p>
    <w:p w14:paraId="534CE86F" w14:textId="77777777" w:rsidR="00183454" w:rsidRDefault="00183454" w:rsidP="00183454">
      <w:pPr>
        <w:pStyle w:val="a1"/>
      </w:pPr>
    </w:p>
    <w:tbl>
      <w:tblPr>
        <w:tblStyle w:val="ae"/>
        <w:tblW w:w="0" w:type="auto"/>
        <w:jc w:val="center"/>
        <w:tblInd w:w="-4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2268"/>
        <w:gridCol w:w="2260"/>
      </w:tblGrid>
      <w:tr w:rsidR="00733AEE" w14:paraId="4D9D47C8" w14:textId="77777777" w:rsidTr="00692DBD">
        <w:trPr>
          <w:jc w:val="center"/>
        </w:trPr>
        <w:tc>
          <w:tcPr>
            <w:tcW w:w="1455" w:type="dxa"/>
            <w:tcBorders>
              <w:top w:val="single" w:sz="4" w:space="0" w:color="auto"/>
              <w:bottom w:val="single" w:sz="4" w:space="0" w:color="auto"/>
            </w:tcBorders>
          </w:tcPr>
          <w:p w14:paraId="487DD971" w14:textId="252EC4DC" w:rsidR="00733AEE" w:rsidRPr="00733AEE" w:rsidRDefault="00733AEE" w:rsidP="00692DBD">
            <w:pPr>
              <w:pStyle w:val="a1"/>
              <w:ind w:firstLine="0"/>
              <w:rPr>
                <w:sz w:val="18"/>
                <w:szCs w:val="18"/>
              </w:rPr>
            </w:pPr>
            <w:r w:rsidRPr="00733AEE">
              <w:rPr>
                <w:sz w:val="18"/>
                <w:szCs w:val="18"/>
              </w:rPr>
              <w:t>Isotope</w:t>
            </w:r>
          </w:p>
        </w:tc>
        <w:tc>
          <w:tcPr>
            <w:tcW w:w="2268" w:type="dxa"/>
            <w:tcBorders>
              <w:top w:val="single" w:sz="4" w:space="0" w:color="auto"/>
              <w:bottom w:val="single" w:sz="4" w:space="0" w:color="auto"/>
            </w:tcBorders>
          </w:tcPr>
          <w:p w14:paraId="1F0BAC34" w14:textId="39557D23" w:rsidR="00733AEE" w:rsidRPr="00733AEE" w:rsidRDefault="00733AEE" w:rsidP="00692DBD">
            <w:pPr>
              <w:pStyle w:val="a1"/>
              <w:ind w:firstLine="0"/>
              <w:jc w:val="center"/>
              <w:rPr>
                <w:sz w:val="18"/>
                <w:szCs w:val="18"/>
              </w:rPr>
            </w:pPr>
            <w:r w:rsidRPr="00733AEE">
              <w:rPr>
                <w:sz w:val="18"/>
                <w:szCs w:val="18"/>
              </w:rPr>
              <w:t>Fission cross-section</w:t>
            </w:r>
            <w:r w:rsidRPr="00733AEE">
              <w:rPr>
                <w:sz w:val="18"/>
                <w:szCs w:val="18"/>
                <w:lang w:val="ru-RU"/>
              </w:rPr>
              <w:t xml:space="preserve">, </w:t>
            </w:r>
            <w:proofErr w:type="spellStart"/>
            <w:r w:rsidRPr="00733AEE">
              <w:rPr>
                <w:sz w:val="18"/>
                <w:szCs w:val="18"/>
                <w:lang w:val="ru-RU"/>
              </w:rPr>
              <w:t>barn</w:t>
            </w:r>
            <w:proofErr w:type="spellEnd"/>
          </w:p>
        </w:tc>
        <w:tc>
          <w:tcPr>
            <w:tcW w:w="2260" w:type="dxa"/>
            <w:tcBorders>
              <w:top w:val="single" w:sz="4" w:space="0" w:color="auto"/>
              <w:bottom w:val="single" w:sz="4" w:space="0" w:color="auto"/>
            </w:tcBorders>
          </w:tcPr>
          <w:p w14:paraId="1DDA0CCD" w14:textId="04343BB2" w:rsidR="00733AEE" w:rsidRPr="00733AEE" w:rsidRDefault="00733AEE" w:rsidP="00692DBD">
            <w:pPr>
              <w:pStyle w:val="a1"/>
              <w:ind w:firstLine="0"/>
              <w:jc w:val="center"/>
              <w:rPr>
                <w:sz w:val="18"/>
                <w:szCs w:val="18"/>
              </w:rPr>
            </w:pPr>
            <w:r w:rsidRPr="00733AEE">
              <w:rPr>
                <w:sz w:val="18"/>
                <w:szCs w:val="18"/>
              </w:rPr>
              <w:t>Radiation capture cross-section, barn</w:t>
            </w:r>
          </w:p>
        </w:tc>
      </w:tr>
      <w:tr w:rsidR="00733AEE" w14:paraId="6F24E433" w14:textId="77777777" w:rsidTr="00692DBD">
        <w:trPr>
          <w:jc w:val="center"/>
        </w:trPr>
        <w:tc>
          <w:tcPr>
            <w:tcW w:w="1455" w:type="dxa"/>
            <w:tcBorders>
              <w:top w:val="single" w:sz="4" w:space="0" w:color="auto"/>
              <w:bottom w:val="nil"/>
            </w:tcBorders>
            <w:vAlign w:val="center"/>
          </w:tcPr>
          <w:p w14:paraId="25D7A152" w14:textId="2F518ADC" w:rsidR="00733AEE" w:rsidRPr="00733AEE" w:rsidRDefault="00733AEE" w:rsidP="00692DBD">
            <w:pPr>
              <w:pStyle w:val="a1"/>
              <w:ind w:firstLine="0"/>
              <w:rPr>
                <w:sz w:val="18"/>
                <w:szCs w:val="18"/>
              </w:rPr>
            </w:pPr>
            <w:r w:rsidRPr="00733AEE">
              <w:rPr>
                <w:sz w:val="18"/>
                <w:szCs w:val="18"/>
                <w:vertAlign w:val="superscript"/>
              </w:rPr>
              <w:t>239</w:t>
            </w:r>
            <w:r w:rsidRPr="00733AEE">
              <w:rPr>
                <w:sz w:val="18"/>
                <w:szCs w:val="18"/>
              </w:rPr>
              <w:t>Pu</w:t>
            </w:r>
          </w:p>
        </w:tc>
        <w:tc>
          <w:tcPr>
            <w:tcW w:w="2268" w:type="dxa"/>
            <w:tcBorders>
              <w:top w:val="single" w:sz="4" w:space="0" w:color="auto"/>
              <w:bottom w:val="nil"/>
            </w:tcBorders>
          </w:tcPr>
          <w:p w14:paraId="5C547C36" w14:textId="14CB3366" w:rsidR="00733AEE" w:rsidRPr="00733AEE" w:rsidRDefault="00733AEE" w:rsidP="00692DBD">
            <w:pPr>
              <w:pStyle w:val="a1"/>
              <w:ind w:firstLine="0"/>
              <w:jc w:val="center"/>
              <w:rPr>
                <w:sz w:val="18"/>
                <w:szCs w:val="18"/>
              </w:rPr>
            </w:pPr>
            <w:r w:rsidRPr="00733AEE">
              <w:rPr>
                <w:sz w:val="18"/>
                <w:szCs w:val="18"/>
              </w:rPr>
              <w:t>1,92</w:t>
            </w:r>
          </w:p>
        </w:tc>
        <w:tc>
          <w:tcPr>
            <w:tcW w:w="2260" w:type="dxa"/>
            <w:tcBorders>
              <w:top w:val="single" w:sz="4" w:space="0" w:color="auto"/>
              <w:bottom w:val="nil"/>
            </w:tcBorders>
          </w:tcPr>
          <w:p w14:paraId="302E1104" w14:textId="01A9414A" w:rsidR="00733AEE" w:rsidRPr="00733AEE" w:rsidRDefault="00733AEE" w:rsidP="00692DBD">
            <w:pPr>
              <w:pStyle w:val="a1"/>
              <w:ind w:firstLine="0"/>
              <w:jc w:val="center"/>
              <w:rPr>
                <w:sz w:val="18"/>
                <w:szCs w:val="18"/>
              </w:rPr>
            </w:pPr>
            <w:r w:rsidRPr="00733AEE">
              <w:rPr>
                <w:sz w:val="18"/>
                <w:szCs w:val="18"/>
                <w:lang w:val="ru-RU"/>
              </w:rPr>
              <w:t>0,016</w:t>
            </w:r>
          </w:p>
        </w:tc>
      </w:tr>
      <w:tr w:rsidR="00733AEE" w14:paraId="6EFB1A06" w14:textId="77777777" w:rsidTr="00733AEE">
        <w:trPr>
          <w:jc w:val="center"/>
        </w:trPr>
        <w:tc>
          <w:tcPr>
            <w:tcW w:w="1455" w:type="dxa"/>
            <w:tcBorders>
              <w:top w:val="nil"/>
              <w:bottom w:val="nil"/>
            </w:tcBorders>
            <w:vAlign w:val="center"/>
          </w:tcPr>
          <w:p w14:paraId="75535BCE" w14:textId="3ACA5B0C" w:rsidR="00733AEE" w:rsidRPr="00733AEE" w:rsidRDefault="00733AEE" w:rsidP="00692DBD">
            <w:pPr>
              <w:pStyle w:val="a1"/>
              <w:ind w:firstLine="0"/>
              <w:rPr>
                <w:rStyle w:val="TabletextChar"/>
                <w:sz w:val="18"/>
                <w:szCs w:val="18"/>
              </w:rPr>
            </w:pPr>
            <w:r w:rsidRPr="00733AEE">
              <w:rPr>
                <w:sz w:val="18"/>
                <w:szCs w:val="18"/>
                <w:vertAlign w:val="superscript"/>
              </w:rPr>
              <w:t>240</w:t>
            </w:r>
            <w:r w:rsidRPr="00733AEE">
              <w:rPr>
                <w:sz w:val="18"/>
                <w:szCs w:val="18"/>
              </w:rPr>
              <w:t>Pu</w:t>
            </w:r>
          </w:p>
        </w:tc>
        <w:tc>
          <w:tcPr>
            <w:tcW w:w="2268" w:type="dxa"/>
            <w:tcBorders>
              <w:top w:val="nil"/>
              <w:bottom w:val="nil"/>
            </w:tcBorders>
          </w:tcPr>
          <w:p w14:paraId="19F5E19A" w14:textId="0D522BC4" w:rsidR="00733AEE" w:rsidRPr="00733AEE" w:rsidRDefault="00733AEE" w:rsidP="00692DBD">
            <w:pPr>
              <w:pStyle w:val="a1"/>
              <w:ind w:firstLine="0"/>
              <w:jc w:val="center"/>
              <w:rPr>
                <w:sz w:val="18"/>
                <w:szCs w:val="18"/>
              </w:rPr>
            </w:pPr>
            <w:r w:rsidRPr="00733AEE">
              <w:rPr>
                <w:sz w:val="18"/>
                <w:szCs w:val="18"/>
              </w:rPr>
              <w:t>1,67</w:t>
            </w:r>
          </w:p>
        </w:tc>
        <w:tc>
          <w:tcPr>
            <w:tcW w:w="2260" w:type="dxa"/>
            <w:tcBorders>
              <w:top w:val="nil"/>
              <w:bottom w:val="nil"/>
            </w:tcBorders>
          </w:tcPr>
          <w:p w14:paraId="08DC9CDA" w14:textId="6CC2DB02" w:rsidR="00733AEE" w:rsidRPr="00733AEE" w:rsidRDefault="00733AEE" w:rsidP="00692DBD">
            <w:pPr>
              <w:pStyle w:val="a1"/>
              <w:ind w:firstLine="0"/>
              <w:jc w:val="center"/>
              <w:rPr>
                <w:sz w:val="18"/>
                <w:szCs w:val="18"/>
              </w:rPr>
            </w:pPr>
            <w:r w:rsidRPr="00733AEE">
              <w:rPr>
                <w:sz w:val="18"/>
                <w:szCs w:val="18"/>
                <w:lang w:val="ru-RU"/>
              </w:rPr>
              <w:t>0,05</w:t>
            </w:r>
          </w:p>
        </w:tc>
      </w:tr>
      <w:tr w:rsidR="00733AEE" w14:paraId="38DA9333" w14:textId="77777777" w:rsidTr="00733AEE">
        <w:trPr>
          <w:jc w:val="center"/>
        </w:trPr>
        <w:tc>
          <w:tcPr>
            <w:tcW w:w="1455" w:type="dxa"/>
            <w:tcBorders>
              <w:top w:val="nil"/>
              <w:bottom w:val="single" w:sz="4" w:space="0" w:color="auto"/>
            </w:tcBorders>
            <w:vAlign w:val="center"/>
          </w:tcPr>
          <w:p w14:paraId="322253D0" w14:textId="0E7435AD" w:rsidR="00733AEE" w:rsidRPr="00733AEE" w:rsidRDefault="00733AEE" w:rsidP="00692DBD">
            <w:pPr>
              <w:pStyle w:val="a1"/>
              <w:ind w:firstLine="0"/>
              <w:rPr>
                <w:rStyle w:val="TabletextChar"/>
                <w:sz w:val="18"/>
                <w:szCs w:val="18"/>
              </w:rPr>
            </w:pPr>
            <w:r w:rsidRPr="00733AEE">
              <w:rPr>
                <w:sz w:val="18"/>
                <w:szCs w:val="18"/>
                <w:vertAlign w:val="superscript"/>
              </w:rPr>
              <w:t>241</w:t>
            </w:r>
            <w:r w:rsidRPr="00733AEE">
              <w:rPr>
                <w:sz w:val="18"/>
                <w:szCs w:val="18"/>
              </w:rPr>
              <w:t>Pu</w:t>
            </w:r>
          </w:p>
        </w:tc>
        <w:tc>
          <w:tcPr>
            <w:tcW w:w="2268" w:type="dxa"/>
            <w:tcBorders>
              <w:top w:val="nil"/>
              <w:bottom w:val="single" w:sz="4" w:space="0" w:color="auto"/>
            </w:tcBorders>
          </w:tcPr>
          <w:p w14:paraId="69F62129" w14:textId="6633FCCF" w:rsidR="00733AEE" w:rsidRPr="00733AEE" w:rsidRDefault="00733AEE" w:rsidP="00692DBD">
            <w:pPr>
              <w:pStyle w:val="a1"/>
              <w:ind w:firstLine="0"/>
              <w:jc w:val="center"/>
              <w:rPr>
                <w:sz w:val="18"/>
                <w:szCs w:val="18"/>
              </w:rPr>
            </w:pPr>
            <w:r w:rsidRPr="00733AEE">
              <w:rPr>
                <w:sz w:val="18"/>
                <w:szCs w:val="18"/>
                <w:lang w:val="ru-RU"/>
              </w:rPr>
              <w:t>1,59</w:t>
            </w:r>
          </w:p>
        </w:tc>
        <w:tc>
          <w:tcPr>
            <w:tcW w:w="2260" w:type="dxa"/>
            <w:tcBorders>
              <w:top w:val="nil"/>
              <w:bottom w:val="single" w:sz="4" w:space="0" w:color="auto"/>
            </w:tcBorders>
          </w:tcPr>
          <w:p w14:paraId="2263107E" w14:textId="2530DF8D" w:rsidR="00733AEE" w:rsidRPr="00733AEE" w:rsidRDefault="00733AEE" w:rsidP="00692DBD">
            <w:pPr>
              <w:pStyle w:val="a1"/>
              <w:ind w:firstLine="0"/>
              <w:jc w:val="center"/>
              <w:rPr>
                <w:sz w:val="18"/>
                <w:szCs w:val="18"/>
              </w:rPr>
            </w:pPr>
            <w:r w:rsidRPr="00733AEE">
              <w:rPr>
                <w:sz w:val="18"/>
                <w:szCs w:val="18"/>
                <w:lang w:val="ru-RU"/>
              </w:rPr>
              <w:t>0,03</w:t>
            </w:r>
          </w:p>
        </w:tc>
      </w:tr>
    </w:tbl>
    <w:p w14:paraId="72344E08" w14:textId="77777777" w:rsidR="00183454" w:rsidRDefault="00183454" w:rsidP="000A2990">
      <w:pPr>
        <w:pStyle w:val="a1"/>
        <w:rPr>
          <w:lang w:val="en-US"/>
        </w:rPr>
      </w:pPr>
    </w:p>
    <w:p w14:paraId="25493D32" w14:textId="77777777" w:rsidR="00733AEE" w:rsidRPr="00AC380F" w:rsidRDefault="00733AEE" w:rsidP="00733AEE">
      <w:pPr>
        <w:pStyle w:val="a1"/>
      </w:pPr>
      <w:r w:rsidRPr="00AC380F">
        <w:t xml:space="preserve">The table shows that the </w:t>
      </w:r>
      <w:r w:rsidRPr="00A43002">
        <w:rPr>
          <w:vertAlign w:val="superscript"/>
        </w:rPr>
        <w:t>239</w:t>
      </w:r>
      <w:r w:rsidRPr="00AC380F">
        <w:t>Pu in the reactor makes the greatest contribution to the change in the multiplying capacity of the system.</w:t>
      </w:r>
    </w:p>
    <w:p w14:paraId="05BD6DD3" w14:textId="77777777" w:rsidR="00733AEE" w:rsidRDefault="00733AEE" w:rsidP="00733AEE">
      <w:pPr>
        <w:pStyle w:val="a1"/>
      </w:pPr>
      <w:r w:rsidRPr="00AC380F">
        <w:t xml:space="preserve">The deviation value in the BREST reactor was selected based on the range of isotope content in energy plutonium. Based on the minimum and maximum content of the </w:t>
      </w:r>
      <w:r w:rsidRPr="00A43002">
        <w:rPr>
          <w:vertAlign w:val="superscript"/>
        </w:rPr>
        <w:t>240</w:t>
      </w:r>
      <w:r w:rsidRPr="00AC380F">
        <w:t>Pu isotope of 23.2% and 26.4%, respectively, we assume a possible deviation of ±3.2% for it. The deviations of plutonium in the fuel used are shown in Table 5. The value of the isotopic composition in the RBEC reactor in extreme cases was taken similarly to the BREST reactor.</w:t>
      </w:r>
    </w:p>
    <w:p w14:paraId="178E634A" w14:textId="7581B649" w:rsidR="00DF7CE0" w:rsidRDefault="00DF7CE0" w:rsidP="00733AEE">
      <w:pPr>
        <w:pStyle w:val="a1"/>
      </w:pPr>
      <w:r w:rsidRPr="00733AEE">
        <w:t xml:space="preserve">The accepted deviations and the resulting plutonium isotopic compositions are as follows: "+ "- positive deviation for the </w:t>
      </w:r>
      <w:r w:rsidRPr="00A43002">
        <w:rPr>
          <w:vertAlign w:val="superscript"/>
        </w:rPr>
        <w:t>239</w:t>
      </w:r>
      <w:r w:rsidRPr="00733AEE">
        <w:t xml:space="preserve">Pu isotope; " - " - negative deviation for the </w:t>
      </w:r>
      <w:r w:rsidRPr="00A43002">
        <w:rPr>
          <w:vertAlign w:val="superscript"/>
        </w:rPr>
        <w:t>239</w:t>
      </w:r>
      <w:r w:rsidRPr="00733AEE">
        <w:t>Pu isotope</w:t>
      </w:r>
      <w:r>
        <w:t>.</w:t>
      </w:r>
    </w:p>
    <w:p w14:paraId="77724303" w14:textId="77777777" w:rsidR="00DF7CE0" w:rsidRDefault="00DF7CE0" w:rsidP="00733AEE">
      <w:pPr>
        <w:pStyle w:val="a1"/>
      </w:pPr>
    </w:p>
    <w:p w14:paraId="0C3AF374" w14:textId="77777777" w:rsidR="00DF7CE0" w:rsidRDefault="00DF7CE0" w:rsidP="00733AEE">
      <w:pPr>
        <w:pStyle w:val="a1"/>
      </w:pPr>
    </w:p>
    <w:p w14:paraId="4C9A5007" w14:textId="77777777" w:rsidR="00DF7CE0" w:rsidRPr="00183454" w:rsidRDefault="00DF7CE0" w:rsidP="00733AEE">
      <w:pPr>
        <w:pStyle w:val="a1"/>
        <w:rPr>
          <w:lang w:val="en-US"/>
        </w:rPr>
      </w:pPr>
    </w:p>
    <w:p w14:paraId="23389F8D" w14:textId="4638DF92" w:rsidR="00733AEE" w:rsidRDefault="00733AEE" w:rsidP="00733AEE">
      <w:pPr>
        <w:pStyle w:val="a1"/>
        <w:ind w:firstLine="0"/>
      </w:pPr>
      <w:proofErr w:type="gramStart"/>
      <w:r>
        <w:lastRenderedPageBreak/>
        <w:t>TABLE 5.</w:t>
      </w:r>
      <w:proofErr w:type="gramEnd"/>
      <w:r>
        <w:tab/>
      </w:r>
      <w:r w:rsidRPr="00733AEE">
        <w:t>THE PROPORTION OF PLUTONIUM ISOTOPES IN THE FUEL OF THE BREST-OD-300 AND RB</w:t>
      </w:r>
      <w:r>
        <w:t xml:space="preserve">EC-M REACTORS, % </w:t>
      </w:r>
      <w:r w:rsidRPr="00733AEE">
        <w:t>[</w:t>
      </w:r>
      <w:r>
        <w:t>7</w:t>
      </w:r>
      <w:r w:rsidRPr="00733AEE">
        <w:t>]</w:t>
      </w:r>
    </w:p>
    <w:p w14:paraId="4E4DB020" w14:textId="77777777" w:rsidR="00733AEE" w:rsidRDefault="00733AEE" w:rsidP="00733AEE">
      <w:pPr>
        <w:pStyle w:val="a1"/>
      </w:pPr>
    </w:p>
    <w:tbl>
      <w:tblPr>
        <w:tblStyle w:val="ae"/>
        <w:tblW w:w="0" w:type="auto"/>
        <w:jc w:val="center"/>
        <w:tblInd w:w="-4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2268"/>
        <w:gridCol w:w="2260"/>
      </w:tblGrid>
      <w:tr w:rsidR="00733AEE" w14:paraId="4E686F20" w14:textId="77777777" w:rsidTr="00692DBD">
        <w:trPr>
          <w:jc w:val="center"/>
        </w:trPr>
        <w:tc>
          <w:tcPr>
            <w:tcW w:w="1455" w:type="dxa"/>
            <w:vMerge w:val="restart"/>
            <w:tcBorders>
              <w:top w:val="single" w:sz="4" w:space="0" w:color="auto"/>
            </w:tcBorders>
          </w:tcPr>
          <w:p w14:paraId="156A958B" w14:textId="77777777" w:rsidR="00733AEE" w:rsidRPr="00A43002" w:rsidRDefault="00733AEE" w:rsidP="00733AEE">
            <w:pPr>
              <w:pStyle w:val="a1"/>
              <w:ind w:firstLine="0"/>
              <w:jc w:val="center"/>
              <w:rPr>
                <w:sz w:val="18"/>
                <w:szCs w:val="18"/>
              </w:rPr>
            </w:pPr>
            <w:r w:rsidRPr="00A43002">
              <w:rPr>
                <w:bCs/>
                <w:sz w:val="18"/>
                <w:szCs w:val="18"/>
                <w:lang w:val="en-US"/>
              </w:rPr>
              <w:t>Isotope</w:t>
            </w:r>
          </w:p>
        </w:tc>
        <w:tc>
          <w:tcPr>
            <w:tcW w:w="4528" w:type="dxa"/>
            <w:gridSpan w:val="2"/>
            <w:tcBorders>
              <w:top w:val="single" w:sz="4" w:space="0" w:color="auto"/>
              <w:bottom w:val="single" w:sz="4" w:space="0" w:color="auto"/>
            </w:tcBorders>
          </w:tcPr>
          <w:p w14:paraId="1BEC2C33" w14:textId="5286CAB4" w:rsidR="00733AEE" w:rsidRPr="00A43002" w:rsidRDefault="00733AEE" w:rsidP="00692DBD">
            <w:pPr>
              <w:pStyle w:val="a1"/>
              <w:ind w:firstLine="0"/>
              <w:jc w:val="center"/>
              <w:rPr>
                <w:sz w:val="18"/>
                <w:szCs w:val="18"/>
              </w:rPr>
            </w:pPr>
            <w:r w:rsidRPr="00A43002">
              <w:rPr>
                <w:bCs/>
                <w:sz w:val="18"/>
                <w:szCs w:val="18"/>
                <w:lang w:val="en-US"/>
              </w:rPr>
              <w:t>Deviation</w:t>
            </w:r>
            <w:r w:rsidRPr="00A43002">
              <w:rPr>
                <w:bCs/>
                <w:sz w:val="18"/>
                <w:szCs w:val="18"/>
              </w:rPr>
              <w:t xml:space="preserve"> </w:t>
            </w:r>
            <w:r w:rsidRPr="00A43002">
              <w:rPr>
                <w:bCs/>
                <w:sz w:val="18"/>
                <w:szCs w:val="18"/>
                <w:vertAlign w:val="superscript"/>
              </w:rPr>
              <w:t>239</w:t>
            </w:r>
            <w:r w:rsidRPr="00A43002">
              <w:rPr>
                <w:bCs/>
                <w:sz w:val="18"/>
                <w:szCs w:val="18"/>
              </w:rPr>
              <w:t xml:space="preserve">Pu и </w:t>
            </w:r>
            <w:r w:rsidRPr="00A43002">
              <w:rPr>
                <w:bCs/>
                <w:sz w:val="18"/>
                <w:szCs w:val="18"/>
                <w:vertAlign w:val="superscript"/>
              </w:rPr>
              <w:t>240</w:t>
            </w:r>
            <w:r w:rsidRPr="00A43002">
              <w:rPr>
                <w:bCs/>
                <w:sz w:val="18"/>
                <w:szCs w:val="18"/>
              </w:rPr>
              <w:t>Pu</w:t>
            </w:r>
          </w:p>
        </w:tc>
      </w:tr>
      <w:tr w:rsidR="00733AEE" w14:paraId="0A4640A0" w14:textId="77777777" w:rsidTr="00692DBD">
        <w:trPr>
          <w:jc w:val="center"/>
        </w:trPr>
        <w:tc>
          <w:tcPr>
            <w:tcW w:w="1455" w:type="dxa"/>
            <w:vMerge/>
            <w:tcBorders>
              <w:bottom w:val="single" w:sz="4" w:space="0" w:color="auto"/>
            </w:tcBorders>
          </w:tcPr>
          <w:p w14:paraId="46AE8B93" w14:textId="77777777" w:rsidR="00733AEE" w:rsidRPr="00A43002" w:rsidRDefault="00733AEE" w:rsidP="00692DBD">
            <w:pPr>
              <w:pStyle w:val="a1"/>
              <w:ind w:firstLine="0"/>
              <w:rPr>
                <w:sz w:val="18"/>
                <w:szCs w:val="18"/>
              </w:rPr>
            </w:pPr>
          </w:p>
        </w:tc>
        <w:tc>
          <w:tcPr>
            <w:tcW w:w="2268" w:type="dxa"/>
            <w:tcBorders>
              <w:top w:val="single" w:sz="4" w:space="0" w:color="auto"/>
              <w:bottom w:val="single" w:sz="4" w:space="0" w:color="auto"/>
            </w:tcBorders>
            <w:vAlign w:val="center"/>
          </w:tcPr>
          <w:p w14:paraId="312D67BC" w14:textId="12AE985B" w:rsidR="00733AEE" w:rsidRPr="00A43002" w:rsidRDefault="00733AEE" w:rsidP="00692DBD">
            <w:pPr>
              <w:pStyle w:val="a1"/>
              <w:ind w:firstLine="0"/>
              <w:jc w:val="center"/>
              <w:rPr>
                <w:sz w:val="18"/>
                <w:szCs w:val="18"/>
              </w:rPr>
            </w:pPr>
            <w:r w:rsidRPr="00A43002">
              <w:rPr>
                <w:sz w:val="18"/>
                <w:szCs w:val="18"/>
              </w:rPr>
              <w:t>-</w:t>
            </w:r>
          </w:p>
        </w:tc>
        <w:tc>
          <w:tcPr>
            <w:tcW w:w="2260" w:type="dxa"/>
            <w:tcBorders>
              <w:top w:val="single" w:sz="4" w:space="0" w:color="auto"/>
              <w:bottom w:val="single" w:sz="4" w:space="0" w:color="auto"/>
            </w:tcBorders>
            <w:vAlign w:val="center"/>
          </w:tcPr>
          <w:p w14:paraId="35F16F43" w14:textId="4F1786F7" w:rsidR="00733AEE" w:rsidRPr="00A43002" w:rsidRDefault="00733AEE" w:rsidP="00692DBD">
            <w:pPr>
              <w:pStyle w:val="a1"/>
              <w:ind w:firstLine="0"/>
              <w:jc w:val="center"/>
              <w:rPr>
                <w:sz w:val="18"/>
                <w:szCs w:val="18"/>
              </w:rPr>
            </w:pPr>
            <w:r w:rsidRPr="00A43002">
              <w:rPr>
                <w:sz w:val="18"/>
                <w:szCs w:val="18"/>
              </w:rPr>
              <w:t>+</w:t>
            </w:r>
          </w:p>
        </w:tc>
      </w:tr>
      <w:tr w:rsidR="00A43002" w14:paraId="155DD618" w14:textId="77777777" w:rsidTr="00692DBD">
        <w:trPr>
          <w:jc w:val="center"/>
        </w:trPr>
        <w:tc>
          <w:tcPr>
            <w:tcW w:w="1455" w:type="dxa"/>
            <w:tcBorders>
              <w:top w:val="single" w:sz="4" w:space="0" w:color="auto"/>
              <w:bottom w:val="nil"/>
            </w:tcBorders>
            <w:vAlign w:val="center"/>
          </w:tcPr>
          <w:p w14:paraId="177C0D39" w14:textId="323F7BC5" w:rsidR="00A43002" w:rsidRPr="00A43002" w:rsidRDefault="00A43002" w:rsidP="00692DBD">
            <w:pPr>
              <w:pStyle w:val="a1"/>
              <w:ind w:firstLine="0"/>
              <w:rPr>
                <w:sz w:val="18"/>
                <w:szCs w:val="18"/>
              </w:rPr>
            </w:pPr>
            <w:r w:rsidRPr="00A43002">
              <w:rPr>
                <w:sz w:val="18"/>
                <w:szCs w:val="18"/>
                <w:vertAlign w:val="superscript"/>
              </w:rPr>
              <w:t>238</w:t>
            </w:r>
            <w:r w:rsidRPr="00A43002">
              <w:rPr>
                <w:sz w:val="18"/>
                <w:szCs w:val="18"/>
              </w:rPr>
              <w:t>Pu</w:t>
            </w:r>
          </w:p>
        </w:tc>
        <w:tc>
          <w:tcPr>
            <w:tcW w:w="2268" w:type="dxa"/>
            <w:tcBorders>
              <w:top w:val="single" w:sz="4" w:space="0" w:color="auto"/>
              <w:bottom w:val="nil"/>
            </w:tcBorders>
            <w:vAlign w:val="center"/>
          </w:tcPr>
          <w:p w14:paraId="0D13FB15" w14:textId="55DD9005" w:rsidR="00A43002" w:rsidRPr="00A43002" w:rsidRDefault="00A43002" w:rsidP="00692DBD">
            <w:pPr>
              <w:pStyle w:val="a1"/>
              <w:ind w:firstLine="0"/>
              <w:jc w:val="center"/>
              <w:rPr>
                <w:sz w:val="18"/>
                <w:szCs w:val="18"/>
              </w:rPr>
            </w:pPr>
            <w:r w:rsidRPr="00A43002">
              <w:rPr>
                <w:sz w:val="18"/>
                <w:szCs w:val="18"/>
              </w:rPr>
              <w:t>1.2</w:t>
            </w:r>
          </w:p>
        </w:tc>
        <w:tc>
          <w:tcPr>
            <w:tcW w:w="2260" w:type="dxa"/>
            <w:tcBorders>
              <w:top w:val="single" w:sz="4" w:space="0" w:color="auto"/>
              <w:bottom w:val="nil"/>
            </w:tcBorders>
            <w:vAlign w:val="center"/>
          </w:tcPr>
          <w:p w14:paraId="52941105" w14:textId="62044459" w:rsidR="00A43002" w:rsidRPr="00A43002" w:rsidRDefault="00A43002" w:rsidP="00692DBD">
            <w:pPr>
              <w:pStyle w:val="a1"/>
              <w:ind w:firstLine="0"/>
              <w:jc w:val="center"/>
              <w:rPr>
                <w:sz w:val="18"/>
                <w:szCs w:val="18"/>
              </w:rPr>
            </w:pPr>
            <w:r w:rsidRPr="00A43002">
              <w:rPr>
                <w:sz w:val="18"/>
                <w:szCs w:val="18"/>
              </w:rPr>
              <w:t>1.2</w:t>
            </w:r>
          </w:p>
        </w:tc>
      </w:tr>
      <w:tr w:rsidR="00A43002" w14:paraId="0B3E63DF" w14:textId="77777777" w:rsidTr="00692DBD">
        <w:trPr>
          <w:jc w:val="center"/>
        </w:trPr>
        <w:tc>
          <w:tcPr>
            <w:tcW w:w="1455" w:type="dxa"/>
            <w:tcBorders>
              <w:top w:val="nil"/>
              <w:bottom w:val="nil"/>
            </w:tcBorders>
            <w:vAlign w:val="center"/>
          </w:tcPr>
          <w:p w14:paraId="4BEB1210" w14:textId="31497ADE" w:rsidR="00A43002" w:rsidRPr="00A43002" w:rsidRDefault="00A43002" w:rsidP="00692DBD">
            <w:pPr>
              <w:pStyle w:val="a1"/>
              <w:ind w:firstLine="0"/>
              <w:rPr>
                <w:rStyle w:val="TabletextChar"/>
                <w:sz w:val="18"/>
                <w:szCs w:val="18"/>
              </w:rPr>
            </w:pPr>
            <w:r w:rsidRPr="00A43002">
              <w:rPr>
                <w:sz w:val="18"/>
                <w:szCs w:val="18"/>
                <w:vertAlign w:val="superscript"/>
              </w:rPr>
              <w:t>239</w:t>
            </w:r>
            <w:r w:rsidRPr="00A43002">
              <w:rPr>
                <w:sz w:val="18"/>
                <w:szCs w:val="18"/>
              </w:rPr>
              <w:t>Pu</w:t>
            </w:r>
          </w:p>
        </w:tc>
        <w:tc>
          <w:tcPr>
            <w:tcW w:w="2268" w:type="dxa"/>
            <w:tcBorders>
              <w:top w:val="nil"/>
              <w:bottom w:val="nil"/>
            </w:tcBorders>
            <w:vAlign w:val="center"/>
          </w:tcPr>
          <w:p w14:paraId="1420C442" w14:textId="4B9E5701" w:rsidR="00A43002" w:rsidRPr="00A43002" w:rsidRDefault="00A43002" w:rsidP="00692DBD">
            <w:pPr>
              <w:pStyle w:val="a1"/>
              <w:ind w:firstLine="0"/>
              <w:jc w:val="center"/>
              <w:rPr>
                <w:sz w:val="18"/>
                <w:szCs w:val="18"/>
              </w:rPr>
            </w:pPr>
            <w:r w:rsidRPr="00A43002">
              <w:rPr>
                <w:b/>
                <w:sz w:val="18"/>
                <w:szCs w:val="18"/>
              </w:rPr>
              <w:t>65.1</w:t>
            </w:r>
          </w:p>
        </w:tc>
        <w:tc>
          <w:tcPr>
            <w:tcW w:w="2260" w:type="dxa"/>
            <w:tcBorders>
              <w:top w:val="nil"/>
              <w:bottom w:val="nil"/>
            </w:tcBorders>
            <w:vAlign w:val="center"/>
          </w:tcPr>
          <w:p w14:paraId="4815E6A7" w14:textId="0B04AF72" w:rsidR="00A43002" w:rsidRPr="00A43002" w:rsidRDefault="00A43002" w:rsidP="00692DBD">
            <w:pPr>
              <w:pStyle w:val="a1"/>
              <w:ind w:firstLine="0"/>
              <w:jc w:val="center"/>
              <w:rPr>
                <w:sz w:val="18"/>
                <w:szCs w:val="18"/>
              </w:rPr>
            </w:pPr>
            <w:r w:rsidRPr="00A43002">
              <w:rPr>
                <w:b/>
                <w:sz w:val="18"/>
                <w:szCs w:val="18"/>
              </w:rPr>
              <w:t>71.5</w:t>
            </w:r>
          </w:p>
        </w:tc>
      </w:tr>
      <w:tr w:rsidR="00A43002" w14:paraId="00CE3E4F" w14:textId="77777777" w:rsidTr="00692DBD">
        <w:trPr>
          <w:jc w:val="center"/>
        </w:trPr>
        <w:tc>
          <w:tcPr>
            <w:tcW w:w="1455" w:type="dxa"/>
            <w:tcBorders>
              <w:top w:val="nil"/>
              <w:bottom w:val="nil"/>
            </w:tcBorders>
            <w:vAlign w:val="center"/>
          </w:tcPr>
          <w:p w14:paraId="738A1543" w14:textId="0EC77D89" w:rsidR="00A43002" w:rsidRPr="00A43002" w:rsidRDefault="00A43002" w:rsidP="00692DBD">
            <w:pPr>
              <w:pStyle w:val="a1"/>
              <w:ind w:firstLine="0"/>
              <w:rPr>
                <w:rStyle w:val="TabletextChar"/>
                <w:sz w:val="18"/>
                <w:szCs w:val="18"/>
              </w:rPr>
            </w:pPr>
            <w:r w:rsidRPr="00A43002">
              <w:rPr>
                <w:sz w:val="18"/>
                <w:szCs w:val="18"/>
                <w:vertAlign w:val="superscript"/>
              </w:rPr>
              <w:t>240</w:t>
            </w:r>
            <w:r w:rsidRPr="00A43002">
              <w:rPr>
                <w:sz w:val="18"/>
                <w:szCs w:val="18"/>
              </w:rPr>
              <w:t>Pu</w:t>
            </w:r>
          </w:p>
        </w:tc>
        <w:tc>
          <w:tcPr>
            <w:tcW w:w="2268" w:type="dxa"/>
            <w:tcBorders>
              <w:top w:val="nil"/>
              <w:bottom w:val="nil"/>
            </w:tcBorders>
            <w:vAlign w:val="center"/>
          </w:tcPr>
          <w:p w14:paraId="135E8E79" w14:textId="0C0DFCF5" w:rsidR="00A43002" w:rsidRPr="00A43002" w:rsidRDefault="00A43002" w:rsidP="00692DBD">
            <w:pPr>
              <w:pStyle w:val="a1"/>
              <w:ind w:firstLine="0"/>
              <w:jc w:val="center"/>
              <w:rPr>
                <w:sz w:val="18"/>
                <w:szCs w:val="18"/>
              </w:rPr>
            </w:pPr>
            <w:r w:rsidRPr="00A43002">
              <w:rPr>
                <w:b/>
                <w:sz w:val="18"/>
                <w:szCs w:val="18"/>
              </w:rPr>
              <w:t>26.4</w:t>
            </w:r>
          </w:p>
        </w:tc>
        <w:tc>
          <w:tcPr>
            <w:tcW w:w="2260" w:type="dxa"/>
            <w:tcBorders>
              <w:top w:val="nil"/>
              <w:bottom w:val="nil"/>
            </w:tcBorders>
            <w:vAlign w:val="center"/>
          </w:tcPr>
          <w:p w14:paraId="2D8C776C" w14:textId="1E37B0FB" w:rsidR="00A43002" w:rsidRPr="00A43002" w:rsidRDefault="00A43002" w:rsidP="00692DBD">
            <w:pPr>
              <w:pStyle w:val="a1"/>
              <w:ind w:firstLine="0"/>
              <w:jc w:val="center"/>
              <w:rPr>
                <w:sz w:val="18"/>
                <w:szCs w:val="18"/>
              </w:rPr>
            </w:pPr>
            <w:r w:rsidRPr="00A43002">
              <w:rPr>
                <w:b/>
                <w:sz w:val="18"/>
                <w:szCs w:val="18"/>
              </w:rPr>
              <w:t>20</w:t>
            </w:r>
          </w:p>
        </w:tc>
      </w:tr>
      <w:tr w:rsidR="00A43002" w14:paraId="4CFF562E" w14:textId="77777777" w:rsidTr="00692DBD">
        <w:trPr>
          <w:jc w:val="center"/>
        </w:trPr>
        <w:tc>
          <w:tcPr>
            <w:tcW w:w="1455" w:type="dxa"/>
            <w:tcBorders>
              <w:top w:val="nil"/>
              <w:bottom w:val="nil"/>
            </w:tcBorders>
            <w:vAlign w:val="center"/>
          </w:tcPr>
          <w:p w14:paraId="3847F559" w14:textId="598D5231" w:rsidR="00A43002" w:rsidRPr="00A43002" w:rsidRDefault="00A43002" w:rsidP="00692DBD">
            <w:pPr>
              <w:pStyle w:val="a1"/>
              <w:ind w:firstLine="0"/>
              <w:rPr>
                <w:sz w:val="18"/>
                <w:szCs w:val="18"/>
                <w:vertAlign w:val="superscript"/>
              </w:rPr>
            </w:pPr>
            <w:r w:rsidRPr="00A43002">
              <w:rPr>
                <w:sz w:val="18"/>
                <w:szCs w:val="18"/>
                <w:vertAlign w:val="superscript"/>
              </w:rPr>
              <w:t>241</w:t>
            </w:r>
            <w:r w:rsidRPr="00A43002">
              <w:rPr>
                <w:sz w:val="18"/>
                <w:szCs w:val="18"/>
              </w:rPr>
              <w:t>Pu</w:t>
            </w:r>
          </w:p>
        </w:tc>
        <w:tc>
          <w:tcPr>
            <w:tcW w:w="2268" w:type="dxa"/>
            <w:tcBorders>
              <w:top w:val="nil"/>
              <w:bottom w:val="nil"/>
            </w:tcBorders>
            <w:vAlign w:val="center"/>
          </w:tcPr>
          <w:p w14:paraId="3B9C194F" w14:textId="1D9706CE" w:rsidR="00A43002" w:rsidRPr="00A43002" w:rsidRDefault="00A43002" w:rsidP="00692DBD">
            <w:pPr>
              <w:pStyle w:val="a1"/>
              <w:ind w:firstLine="0"/>
              <w:jc w:val="center"/>
              <w:rPr>
                <w:sz w:val="18"/>
                <w:szCs w:val="18"/>
                <w:lang w:val="ru-RU"/>
              </w:rPr>
            </w:pPr>
            <w:r w:rsidRPr="00A43002">
              <w:rPr>
                <w:sz w:val="18"/>
                <w:szCs w:val="18"/>
              </w:rPr>
              <w:t>2.4</w:t>
            </w:r>
          </w:p>
        </w:tc>
        <w:tc>
          <w:tcPr>
            <w:tcW w:w="2260" w:type="dxa"/>
            <w:tcBorders>
              <w:top w:val="nil"/>
              <w:bottom w:val="nil"/>
            </w:tcBorders>
          </w:tcPr>
          <w:p w14:paraId="6E83AFE2" w14:textId="45ECE0FB" w:rsidR="00A43002" w:rsidRPr="00A43002" w:rsidRDefault="00A43002" w:rsidP="00692DBD">
            <w:pPr>
              <w:pStyle w:val="a1"/>
              <w:ind w:firstLine="0"/>
              <w:jc w:val="center"/>
              <w:rPr>
                <w:sz w:val="18"/>
                <w:szCs w:val="18"/>
                <w:lang w:val="ru-RU"/>
              </w:rPr>
            </w:pPr>
            <w:r w:rsidRPr="00A43002">
              <w:rPr>
                <w:sz w:val="18"/>
                <w:szCs w:val="18"/>
              </w:rPr>
              <w:t>2.4</w:t>
            </w:r>
          </w:p>
        </w:tc>
      </w:tr>
      <w:tr w:rsidR="00A43002" w14:paraId="62DB0E11" w14:textId="77777777" w:rsidTr="00A43002">
        <w:trPr>
          <w:jc w:val="center"/>
        </w:trPr>
        <w:tc>
          <w:tcPr>
            <w:tcW w:w="1455" w:type="dxa"/>
            <w:tcBorders>
              <w:top w:val="nil"/>
              <w:bottom w:val="nil"/>
            </w:tcBorders>
            <w:vAlign w:val="center"/>
          </w:tcPr>
          <w:p w14:paraId="0811F602" w14:textId="2B7FD65A" w:rsidR="00A43002" w:rsidRPr="00A43002" w:rsidRDefault="00A43002" w:rsidP="00692DBD">
            <w:pPr>
              <w:pStyle w:val="a1"/>
              <w:ind w:firstLine="0"/>
              <w:rPr>
                <w:sz w:val="18"/>
                <w:szCs w:val="18"/>
                <w:vertAlign w:val="superscript"/>
              </w:rPr>
            </w:pPr>
            <w:r w:rsidRPr="00A43002">
              <w:rPr>
                <w:sz w:val="18"/>
                <w:szCs w:val="18"/>
                <w:vertAlign w:val="superscript"/>
              </w:rPr>
              <w:t>242</w:t>
            </w:r>
            <w:r w:rsidRPr="00A43002">
              <w:rPr>
                <w:sz w:val="18"/>
                <w:szCs w:val="18"/>
              </w:rPr>
              <w:t>Pu</w:t>
            </w:r>
          </w:p>
        </w:tc>
        <w:tc>
          <w:tcPr>
            <w:tcW w:w="2268" w:type="dxa"/>
            <w:tcBorders>
              <w:top w:val="nil"/>
              <w:bottom w:val="nil"/>
            </w:tcBorders>
            <w:vAlign w:val="center"/>
          </w:tcPr>
          <w:p w14:paraId="341768EB" w14:textId="624EF404" w:rsidR="00A43002" w:rsidRPr="00A43002" w:rsidRDefault="00A43002" w:rsidP="00692DBD">
            <w:pPr>
              <w:pStyle w:val="a1"/>
              <w:ind w:firstLine="0"/>
              <w:jc w:val="center"/>
              <w:rPr>
                <w:sz w:val="18"/>
                <w:szCs w:val="18"/>
                <w:lang w:val="ru-RU"/>
              </w:rPr>
            </w:pPr>
            <w:r w:rsidRPr="00A43002">
              <w:rPr>
                <w:sz w:val="18"/>
                <w:szCs w:val="18"/>
              </w:rPr>
              <w:t>4.2</w:t>
            </w:r>
          </w:p>
        </w:tc>
        <w:tc>
          <w:tcPr>
            <w:tcW w:w="2260" w:type="dxa"/>
            <w:tcBorders>
              <w:top w:val="nil"/>
              <w:bottom w:val="nil"/>
            </w:tcBorders>
          </w:tcPr>
          <w:p w14:paraId="0120D013" w14:textId="09F41593" w:rsidR="00A43002" w:rsidRPr="00A43002" w:rsidRDefault="00A43002" w:rsidP="00692DBD">
            <w:pPr>
              <w:pStyle w:val="a1"/>
              <w:ind w:firstLine="0"/>
              <w:jc w:val="center"/>
              <w:rPr>
                <w:sz w:val="18"/>
                <w:szCs w:val="18"/>
                <w:lang w:val="en-US"/>
              </w:rPr>
            </w:pPr>
            <w:r w:rsidRPr="00A43002">
              <w:rPr>
                <w:sz w:val="18"/>
                <w:szCs w:val="18"/>
              </w:rPr>
              <w:t>4.2</w:t>
            </w:r>
          </w:p>
        </w:tc>
      </w:tr>
      <w:tr w:rsidR="00A43002" w14:paraId="20E38585" w14:textId="77777777" w:rsidTr="00692DBD">
        <w:trPr>
          <w:jc w:val="center"/>
        </w:trPr>
        <w:tc>
          <w:tcPr>
            <w:tcW w:w="1455" w:type="dxa"/>
            <w:tcBorders>
              <w:top w:val="nil"/>
              <w:bottom w:val="single" w:sz="4" w:space="0" w:color="auto"/>
            </w:tcBorders>
            <w:vAlign w:val="center"/>
          </w:tcPr>
          <w:p w14:paraId="6100AC6B" w14:textId="4FA8FB2F" w:rsidR="00A43002" w:rsidRPr="00A43002" w:rsidRDefault="00A43002" w:rsidP="00692DBD">
            <w:pPr>
              <w:pStyle w:val="a1"/>
              <w:ind w:firstLine="0"/>
              <w:rPr>
                <w:sz w:val="18"/>
                <w:szCs w:val="18"/>
                <w:vertAlign w:val="superscript"/>
              </w:rPr>
            </w:pPr>
            <w:r w:rsidRPr="005E40AE">
              <w:rPr>
                <w:bCs/>
                <w:vertAlign w:val="superscript"/>
              </w:rPr>
              <w:t>241</w:t>
            </w:r>
            <w:r w:rsidRPr="005E40AE">
              <w:rPr>
                <w:bCs/>
              </w:rPr>
              <w:t>Am</w:t>
            </w:r>
          </w:p>
        </w:tc>
        <w:tc>
          <w:tcPr>
            <w:tcW w:w="2268" w:type="dxa"/>
            <w:tcBorders>
              <w:top w:val="nil"/>
              <w:bottom w:val="single" w:sz="4" w:space="0" w:color="auto"/>
            </w:tcBorders>
            <w:vAlign w:val="center"/>
          </w:tcPr>
          <w:p w14:paraId="71E35EEF" w14:textId="20B91497" w:rsidR="00A43002" w:rsidRPr="00A43002" w:rsidRDefault="00A43002" w:rsidP="00692DBD">
            <w:pPr>
              <w:pStyle w:val="a1"/>
              <w:ind w:firstLine="0"/>
              <w:jc w:val="center"/>
              <w:rPr>
                <w:sz w:val="18"/>
                <w:szCs w:val="18"/>
              </w:rPr>
            </w:pPr>
            <w:r w:rsidRPr="005E40AE">
              <w:t>0.7</w:t>
            </w:r>
          </w:p>
        </w:tc>
        <w:tc>
          <w:tcPr>
            <w:tcW w:w="2260" w:type="dxa"/>
            <w:tcBorders>
              <w:top w:val="nil"/>
              <w:bottom w:val="single" w:sz="4" w:space="0" w:color="auto"/>
            </w:tcBorders>
          </w:tcPr>
          <w:p w14:paraId="3ABDDD67" w14:textId="7757A883" w:rsidR="00A43002" w:rsidRPr="00A43002" w:rsidRDefault="00A43002" w:rsidP="00692DBD">
            <w:pPr>
              <w:pStyle w:val="a1"/>
              <w:ind w:firstLine="0"/>
              <w:jc w:val="center"/>
              <w:rPr>
                <w:sz w:val="18"/>
                <w:szCs w:val="18"/>
              </w:rPr>
            </w:pPr>
            <w:r w:rsidRPr="005E40AE">
              <w:t>0.7</w:t>
            </w:r>
          </w:p>
        </w:tc>
      </w:tr>
    </w:tbl>
    <w:p w14:paraId="6BCC0118" w14:textId="56FD00CC" w:rsidR="00733AEE" w:rsidRPr="00733AEE" w:rsidRDefault="00733AEE" w:rsidP="00DF7CE0">
      <w:pPr>
        <w:pStyle w:val="a1"/>
        <w:ind w:firstLine="0"/>
      </w:pPr>
    </w:p>
    <w:p w14:paraId="0C52F639" w14:textId="77777777" w:rsidR="00733AEE" w:rsidRPr="00733AEE" w:rsidRDefault="00733AEE" w:rsidP="00733AEE">
      <w:pPr>
        <w:pStyle w:val="a1"/>
      </w:pPr>
      <w:r w:rsidRPr="00733AEE">
        <w:t>For comparison, 5 plutonium placing options were considered for each type of reactor:</w:t>
      </w:r>
    </w:p>
    <w:p w14:paraId="65BCAFF6" w14:textId="50A74561" w:rsidR="00733AEE" w:rsidRPr="00A43002" w:rsidRDefault="00733AEE" w:rsidP="00733AEE">
      <w:pPr>
        <w:pStyle w:val="a1"/>
        <w:rPr>
          <w:i/>
          <w:lang w:val="ru-RU"/>
        </w:rPr>
      </w:pPr>
      <w:r w:rsidRPr="00A43002">
        <w:rPr>
          <w:i/>
        </w:rPr>
        <w:t>For</w:t>
      </w:r>
      <w:r w:rsidR="00A43002">
        <w:rPr>
          <w:i/>
        </w:rPr>
        <w:t xml:space="preserve"> BREST-OD-300</w:t>
      </w:r>
      <w:r w:rsidRPr="00A43002">
        <w:rPr>
          <w:i/>
        </w:rPr>
        <w:t xml:space="preserve"> reactor</w:t>
      </w:r>
      <w:r w:rsidR="00A43002">
        <w:rPr>
          <w:i/>
          <w:lang w:val="ru-RU"/>
        </w:rPr>
        <w:t>:</w:t>
      </w:r>
    </w:p>
    <w:p w14:paraId="12B7669B" w14:textId="77777777" w:rsidR="00733AEE" w:rsidRDefault="00733AEE" w:rsidP="00733AEE">
      <w:pPr>
        <w:pStyle w:val="a1"/>
      </w:pPr>
      <w:proofErr w:type="gramStart"/>
      <w:r>
        <w:t>Option</w:t>
      </w:r>
      <w:r w:rsidRPr="00733AEE">
        <w:t xml:space="preserve"> 0.</w:t>
      </w:r>
      <w:proofErr w:type="gramEnd"/>
      <w:r w:rsidRPr="00733AEE">
        <w:t xml:space="preserve"> </w:t>
      </w:r>
      <w:r>
        <w:t xml:space="preserve">Start fuel loading; </w:t>
      </w:r>
    </w:p>
    <w:p w14:paraId="20E813EA" w14:textId="77777777" w:rsidR="00733AEE" w:rsidRDefault="00733AEE" w:rsidP="00733AEE">
      <w:pPr>
        <w:pStyle w:val="a1"/>
      </w:pPr>
      <w:proofErr w:type="gramStart"/>
      <w:r>
        <w:t>Option 1.</w:t>
      </w:r>
      <w:proofErr w:type="gramEnd"/>
      <w:r>
        <w:t xml:space="preserve"> Fuel assemblies in the reactor core with a negative deviation; </w:t>
      </w:r>
    </w:p>
    <w:p w14:paraId="0250B60D" w14:textId="77777777" w:rsidR="00733AEE" w:rsidRDefault="00733AEE" w:rsidP="00733AEE">
      <w:pPr>
        <w:pStyle w:val="a1"/>
      </w:pPr>
      <w:proofErr w:type="gramStart"/>
      <w:r>
        <w:t>Option 2.</w:t>
      </w:r>
      <w:proofErr w:type="gramEnd"/>
      <w:r>
        <w:t xml:space="preserve"> Fuel assemblies in the reactor core with a positive deviation;</w:t>
      </w:r>
    </w:p>
    <w:p w14:paraId="6D64D37B" w14:textId="77777777" w:rsidR="00733AEE" w:rsidRDefault="00733AEE" w:rsidP="00733AEE">
      <w:pPr>
        <w:pStyle w:val="a1"/>
      </w:pPr>
      <w:proofErr w:type="gramStart"/>
      <w:r>
        <w:t>Option 3.</w:t>
      </w:r>
      <w:proofErr w:type="gramEnd"/>
      <w:r>
        <w:t xml:space="preserve"> Fuel assemblies with a negative deviation in the central part of the core, and fuel assemblies with a positive deviation are located on the peripheral part; </w:t>
      </w:r>
    </w:p>
    <w:p w14:paraId="50120FD2" w14:textId="77777777" w:rsidR="00733AEE" w:rsidRDefault="00733AEE" w:rsidP="00733AEE">
      <w:pPr>
        <w:pStyle w:val="a1"/>
      </w:pPr>
      <w:proofErr w:type="gramStart"/>
      <w:r>
        <w:t>Option 4.</w:t>
      </w:r>
      <w:proofErr w:type="gramEnd"/>
      <w:r>
        <w:t xml:space="preserve"> Fuel assemblies with a positive deviation in the central part of the core, and fuel assemblies with a negative deviation are located on the peripheral part.</w:t>
      </w:r>
    </w:p>
    <w:p w14:paraId="5FF5B88A" w14:textId="6C584921" w:rsidR="00733AEE" w:rsidRPr="00A43002" w:rsidRDefault="00733AEE" w:rsidP="00733AEE">
      <w:pPr>
        <w:pStyle w:val="a1"/>
        <w:rPr>
          <w:i/>
          <w:lang w:val="ru-RU"/>
        </w:rPr>
      </w:pPr>
      <w:r w:rsidRPr="00A43002">
        <w:rPr>
          <w:i/>
        </w:rPr>
        <w:t>For RBEC reactor</w:t>
      </w:r>
      <w:r w:rsidR="00A43002">
        <w:rPr>
          <w:i/>
          <w:lang w:val="ru-RU"/>
        </w:rPr>
        <w:t>:</w:t>
      </w:r>
    </w:p>
    <w:p w14:paraId="70B56A62" w14:textId="77777777" w:rsidR="00733AEE" w:rsidRDefault="00733AEE" w:rsidP="00733AEE">
      <w:pPr>
        <w:pStyle w:val="a1"/>
      </w:pPr>
      <w:proofErr w:type="gramStart"/>
      <w:r>
        <w:t>Option</w:t>
      </w:r>
      <w:r w:rsidRPr="00030446">
        <w:t xml:space="preserve"> 0.</w:t>
      </w:r>
      <w:proofErr w:type="gramEnd"/>
      <w:r w:rsidRPr="00030446">
        <w:t xml:space="preserve"> </w:t>
      </w:r>
      <w:r>
        <w:t xml:space="preserve">Start fuel loading; </w:t>
      </w:r>
    </w:p>
    <w:p w14:paraId="7ABF3326" w14:textId="77777777" w:rsidR="00733AEE" w:rsidRDefault="00733AEE" w:rsidP="00733AEE">
      <w:pPr>
        <w:pStyle w:val="a1"/>
      </w:pPr>
      <w:proofErr w:type="gramStart"/>
      <w:r>
        <w:t xml:space="preserve">Option </w:t>
      </w:r>
      <w:r w:rsidRPr="00030446">
        <w:t>1</w:t>
      </w:r>
      <w:r>
        <w:t>.</w:t>
      </w:r>
      <w:proofErr w:type="gramEnd"/>
      <w:r>
        <w:t xml:space="preserve"> Fuel assemblies in the reactor core with a negative deviation;</w:t>
      </w:r>
    </w:p>
    <w:p w14:paraId="141A3B42" w14:textId="77777777" w:rsidR="00733AEE" w:rsidRDefault="00733AEE" w:rsidP="00733AEE">
      <w:pPr>
        <w:pStyle w:val="a1"/>
      </w:pPr>
      <w:proofErr w:type="gramStart"/>
      <w:r>
        <w:t xml:space="preserve">Option </w:t>
      </w:r>
      <w:r w:rsidRPr="00030446">
        <w:t>2</w:t>
      </w:r>
      <w:r>
        <w:t>.</w:t>
      </w:r>
      <w:proofErr w:type="gramEnd"/>
      <w:r>
        <w:t xml:space="preserve"> Fuel assemblies in the reactor core with a positive deviation;</w:t>
      </w:r>
    </w:p>
    <w:p w14:paraId="4D600F98" w14:textId="77777777" w:rsidR="00733AEE" w:rsidRDefault="00733AEE" w:rsidP="00733AEE">
      <w:pPr>
        <w:pStyle w:val="a1"/>
      </w:pPr>
      <w:proofErr w:type="gramStart"/>
      <w:r>
        <w:t>Option 3.</w:t>
      </w:r>
      <w:proofErr w:type="gramEnd"/>
      <w:r>
        <w:t xml:space="preserve"> Fuel assemblies with a negative deviation in the central part of the core, and fuel assemblies with a positive deviation are located on the middle part; </w:t>
      </w:r>
    </w:p>
    <w:p w14:paraId="79431208" w14:textId="77777777" w:rsidR="00733AEE" w:rsidRDefault="00733AEE" w:rsidP="00733AEE">
      <w:pPr>
        <w:pStyle w:val="a1"/>
      </w:pPr>
      <w:proofErr w:type="gramStart"/>
      <w:r>
        <w:t>Option 4.</w:t>
      </w:r>
      <w:proofErr w:type="gramEnd"/>
      <w:r>
        <w:t xml:space="preserve"> Fuel assemblies with a positive deviation in the central part of the core, and fuel assemblies with a negative deviation are located on the middle part.</w:t>
      </w:r>
    </w:p>
    <w:p w14:paraId="57743E77" w14:textId="3DEBC546" w:rsidR="00A43002" w:rsidRPr="00A43002" w:rsidRDefault="00A43002" w:rsidP="00A43002">
      <w:pPr>
        <w:pStyle w:val="2"/>
        <w:numPr>
          <w:ilvl w:val="1"/>
          <w:numId w:val="10"/>
        </w:numPr>
      </w:pPr>
      <w:r w:rsidRPr="00A43002">
        <w:t>MODELLING</w:t>
      </w:r>
    </w:p>
    <w:p w14:paraId="433FE054" w14:textId="218D463B" w:rsidR="00EE0041" w:rsidRDefault="00EE0041" w:rsidP="00537496">
      <w:pPr>
        <w:pStyle w:val="a1"/>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433FE055" w14:textId="5E8812F4" w:rsidR="008B6BB9" w:rsidRPr="00EE0041" w:rsidRDefault="00A43002" w:rsidP="00A43002">
      <w:pPr>
        <w:pStyle w:val="3"/>
      </w:pPr>
      <w:r w:rsidRPr="00A43002">
        <w:t>Program complex serpent</w:t>
      </w:r>
    </w:p>
    <w:p w14:paraId="736B14C4" w14:textId="77777777" w:rsidR="00A43002" w:rsidRPr="00A43002" w:rsidRDefault="00A43002" w:rsidP="00A43002">
      <w:pPr>
        <w:pStyle w:val="a1"/>
      </w:pPr>
      <w:r w:rsidRPr="00A43002">
        <w:t>The calculations were carried out in the PC Serpent.</w:t>
      </w:r>
    </w:p>
    <w:p w14:paraId="6E0891DF" w14:textId="77777777" w:rsidR="00A43002" w:rsidRPr="00A43002" w:rsidRDefault="00A43002" w:rsidP="00A43002">
      <w:pPr>
        <w:pStyle w:val="a1"/>
      </w:pPr>
      <w:r w:rsidRPr="00A43002">
        <w:t xml:space="preserve">Serpent is a multi-purpose three-dimensional continuous-energy Monte Carlo particle transport code, developed at VTT Technical Research Centre of Finland, Ltd. The development started in 2004, and the code has been publicly distributed by the OECD/NEA Data Bank and RSICC since 2009. Serpent started out as a simplified reactor physics code, but the capabilities of the current development version, Serpent 2, extend well beyond reactor </w:t>
      </w:r>
      <w:proofErr w:type="spellStart"/>
      <w:r w:rsidRPr="00A43002">
        <w:t>modeling</w:t>
      </w:r>
      <w:proofErr w:type="spellEnd"/>
      <w:r w:rsidRPr="00A43002">
        <w:t>. The applications can be roughly divided into three categories [5]:</w:t>
      </w:r>
    </w:p>
    <w:p w14:paraId="59D0FCCA" w14:textId="77777777" w:rsidR="00A43002" w:rsidRPr="00A43002" w:rsidRDefault="00A43002" w:rsidP="00A43002">
      <w:pPr>
        <w:pStyle w:val="a1"/>
      </w:pPr>
      <w:r w:rsidRPr="00A43002">
        <w:t>1)</w:t>
      </w:r>
      <w:r w:rsidRPr="00A43002">
        <w:tab/>
        <w:t xml:space="preserve">Traditional reactor physics applications, including spatial homogenization, criticality calculations, fuel cycle studies, research reactor </w:t>
      </w:r>
      <w:proofErr w:type="spellStart"/>
      <w:r w:rsidRPr="00A43002">
        <w:t>modeling</w:t>
      </w:r>
      <w:proofErr w:type="spellEnd"/>
      <w:r w:rsidRPr="00A43002">
        <w:t>, validation of deterministic transport codes, etc.</w:t>
      </w:r>
    </w:p>
    <w:p w14:paraId="417EB710" w14:textId="77777777" w:rsidR="00A43002" w:rsidRPr="00A43002" w:rsidRDefault="00A43002" w:rsidP="00A43002">
      <w:pPr>
        <w:pStyle w:val="a1"/>
      </w:pPr>
      <w:r w:rsidRPr="00A43002">
        <w:t>2)</w:t>
      </w:r>
      <w:r w:rsidRPr="00A43002">
        <w:tab/>
        <w:t>Multi-physics simulations, i.e. coupled calculations with thermal hydraulics, CFD and fuel performance codes</w:t>
      </w:r>
    </w:p>
    <w:p w14:paraId="433FE056" w14:textId="3541A6F2" w:rsidR="00EE0041" w:rsidRDefault="00A43002" w:rsidP="00A43002">
      <w:pPr>
        <w:pStyle w:val="a1"/>
      </w:pPr>
      <w:r w:rsidRPr="00A43002">
        <w:t>3)</w:t>
      </w:r>
      <w:r w:rsidRPr="00A43002">
        <w:tab/>
        <w:t>Neutron and photon transport simulations for radiation dose rate calculations, shielding, fusion research and medical physics.</w:t>
      </w:r>
    </w:p>
    <w:p w14:paraId="43146D4C" w14:textId="77777777" w:rsidR="00DF7CE0" w:rsidRDefault="00DF7CE0" w:rsidP="00A43002">
      <w:pPr>
        <w:pStyle w:val="a1"/>
      </w:pPr>
    </w:p>
    <w:p w14:paraId="01B1D8A0" w14:textId="77777777" w:rsidR="00DF7CE0" w:rsidRPr="00EE0041" w:rsidRDefault="00DF7CE0" w:rsidP="00A43002">
      <w:pPr>
        <w:pStyle w:val="a1"/>
      </w:pPr>
    </w:p>
    <w:p w14:paraId="53BBA938" w14:textId="10090126" w:rsidR="00A43002" w:rsidRPr="00EE0041" w:rsidRDefault="00A43002" w:rsidP="00A43002">
      <w:pPr>
        <w:pStyle w:val="3"/>
      </w:pPr>
      <w:r w:rsidRPr="00A43002">
        <w:lastRenderedPageBreak/>
        <w:t>Model of the RBEC reactor core</w:t>
      </w:r>
    </w:p>
    <w:p w14:paraId="05E9AA0F" w14:textId="77777777" w:rsidR="00A43002" w:rsidRDefault="00A43002" w:rsidP="00A43002">
      <w:pPr>
        <w:pStyle w:val="a1"/>
      </w:pPr>
      <w:r>
        <w:t>In considered paper, the studies were carried out for the core of the RBEC reactor [1].</w:t>
      </w:r>
    </w:p>
    <w:p w14:paraId="702DB359" w14:textId="77777777" w:rsidR="00A43002" w:rsidRDefault="00A43002" w:rsidP="00A43002">
      <w:pPr>
        <w:pStyle w:val="a1"/>
      </w:pPr>
      <w:r>
        <w:t>The aim of the RBEC project was creation of a nuclear steam-generating power plant on the basis of Russian experience in design and operation of fast reactors and liquid-metal technology. High self-protection level should be provided by inherent core safety properties, thermal-physical properties of lead-bismuth coolant, use of natural circulation for emergency core cooling, application of passive safety systems along with traditional active ones, qualitative factory fabrication of the equipment.</w:t>
      </w:r>
    </w:p>
    <w:p w14:paraId="24465C7D" w14:textId="614B25B6" w:rsidR="00A43002" w:rsidRDefault="00A43002" w:rsidP="00A43002">
      <w:pPr>
        <w:pStyle w:val="a1"/>
      </w:pPr>
      <w:r>
        <w:t xml:space="preserve">The RBEC-M core is a 900 </w:t>
      </w:r>
      <w:proofErr w:type="gramStart"/>
      <w:r>
        <w:t>MW(</w:t>
      </w:r>
      <w:proofErr w:type="spellStart"/>
      <w:proofErr w:type="gramEnd"/>
      <w:r>
        <w:t>th</w:t>
      </w:r>
      <w:proofErr w:type="spellEnd"/>
      <w:r>
        <w:t>) lead-bismuth cooled fast reactor concept developed by the Russian Research Centre, “</w:t>
      </w:r>
      <w:proofErr w:type="spellStart"/>
      <w:r>
        <w:t>K</w:t>
      </w:r>
      <w:r w:rsidR="00655383">
        <w:t>urchatov</w:t>
      </w:r>
      <w:proofErr w:type="spellEnd"/>
      <w:r w:rsidR="00655383">
        <w:t xml:space="preserve"> Institute” (RRC KI) .</w:t>
      </w:r>
      <w:r>
        <w:t>The fuel cycle length is 1800 effective full power days.  Mixed uranium-plutonium nitride fuel (U0.863+Pu0.137)N is used, which is composed of reactor-grade plutonium recovered from typical light water reactor spent fuel and deple</w:t>
      </w:r>
      <w:r w:rsidR="00655383">
        <w:t xml:space="preserve">ted uranium with 0.1 wt. % of </w:t>
      </w:r>
      <w:r w:rsidR="00655383" w:rsidRPr="00655383">
        <w:rPr>
          <w:vertAlign w:val="superscript"/>
        </w:rPr>
        <w:t>235</w:t>
      </w:r>
      <w:r w:rsidR="00655383">
        <w:t>U</w:t>
      </w:r>
      <w:r>
        <w:t>. The core zones are surrounded by lateral (radial) blankets and the coolant material is lead-bismuth eutectic.</w:t>
      </w:r>
    </w:p>
    <w:p w14:paraId="433FE058" w14:textId="3A56E454" w:rsidR="00CF7AF3" w:rsidRDefault="00A43002" w:rsidP="00A43002">
      <w:pPr>
        <w:pStyle w:val="a1"/>
        <w:rPr>
          <w:lang w:val="ru-RU"/>
        </w:rPr>
      </w:pPr>
      <w:r>
        <w:t>Geometry of the calculation model of the RBEC-M reactor is shown in [8]. The model includes 12 physical zones, differing from each other by volume fractions and temperatures of materials (Fig.1).</w:t>
      </w:r>
    </w:p>
    <w:p w14:paraId="01895396" w14:textId="77777777" w:rsidR="00A43002" w:rsidRDefault="00A43002" w:rsidP="00A43002">
      <w:pPr>
        <w:pStyle w:val="a1"/>
        <w:rPr>
          <w:lang w:val="ru-RU"/>
        </w:rPr>
      </w:pPr>
    </w:p>
    <w:p w14:paraId="700E0437" w14:textId="77777777" w:rsidR="00A43002" w:rsidRDefault="00A43002" w:rsidP="00A43002">
      <w:pPr>
        <w:jc w:val="center"/>
      </w:pPr>
      <w:r>
        <w:rPr>
          <w:noProof/>
          <w:lang w:val="ru-RU" w:eastAsia="ru-RU"/>
        </w:rPr>
        <mc:AlternateContent>
          <mc:Choice Requires="wps">
            <w:drawing>
              <wp:anchor distT="0" distB="0" distL="114300" distR="114300" simplePos="0" relativeHeight="251662336" behindDoc="0" locked="0" layoutInCell="1" allowOverlap="1" wp14:anchorId="74256F5D" wp14:editId="5B2E3E7E">
                <wp:simplePos x="0" y="0"/>
                <wp:positionH relativeFrom="column">
                  <wp:posOffset>405765</wp:posOffset>
                </wp:positionH>
                <wp:positionV relativeFrom="paragraph">
                  <wp:posOffset>1251829</wp:posOffset>
                </wp:positionV>
                <wp:extent cx="914400" cy="272415"/>
                <wp:effectExtent l="0" t="0" r="1333500" b="108585"/>
                <wp:wrapNone/>
                <wp:docPr id="11" name="Выноска 1 (с границей) 11"/>
                <wp:cNvGraphicFramePr/>
                <a:graphic xmlns:a="http://schemas.openxmlformats.org/drawingml/2006/main">
                  <a:graphicData uri="http://schemas.microsoft.com/office/word/2010/wordprocessingShape">
                    <wps:wsp>
                      <wps:cNvSpPr/>
                      <wps:spPr>
                        <a:xfrm>
                          <a:off x="0" y="0"/>
                          <a:ext cx="914400" cy="272415"/>
                        </a:xfrm>
                        <a:prstGeom prst="accentCallout1">
                          <a:avLst>
                            <a:gd name="adj1" fmla="val 41343"/>
                            <a:gd name="adj2" fmla="val 96475"/>
                            <a:gd name="adj3" fmla="val 129280"/>
                            <a:gd name="adj4" fmla="val 24243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3E2F6" w14:textId="77777777" w:rsidR="00692DBD" w:rsidRPr="00A43002" w:rsidRDefault="00692DBD" w:rsidP="00A43002">
                            <w:pPr>
                              <w:jc w:val="center"/>
                              <w:rPr>
                                <w:rFonts w:ascii="Arial" w:hAnsi="Arial" w:cs="Arial"/>
                                <w:color w:val="000000" w:themeColor="text1"/>
                              </w:rPr>
                            </w:pPr>
                            <w:r w:rsidRPr="00A43002">
                              <w:rPr>
                                <w:rFonts w:ascii="Arial" w:hAnsi="Arial" w:cs="Arial"/>
                                <w:color w:val="000000" w:themeColor="text1"/>
                              </w:rPr>
                              <w:t>Inner 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Выноска 1 (с границей) 11" o:spid="_x0000_s1026" type="#_x0000_t44" style="position:absolute;left:0;text-align:left;margin-left:31.95pt;margin-top:98.55pt;width:1in;height:21.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" adj="52366,27924,20839,8930" fillcolor="white [3212]" strokecolor="black [3213]" strokeweight="1pt">
                <v:textbox>
                  <w:txbxContent>
                    <w:p w14:paraId="47B3E2F6" w14:textId="77777777" w:rsidR="00692DBD" w:rsidRPr="00A43002" w:rsidRDefault="00692DBD" w:rsidP="00A43002">
                      <w:pPr>
                        <w:jc w:val="center"/>
                        <w:rPr>
                          <w:rFonts w:ascii="Arial" w:hAnsi="Arial" w:cs="Arial"/>
                          <w:color w:val="000000" w:themeColor="text1"/>
                        </w:rPr>
                      </w:pPr>
                      <w:r w:rsidRPr="00A43002">
                        <w:rPr>
                          <w:rFonts w:ascii="Arial" w:hAnsi="Arial" w:cs="Arial"/>
                          <w:color w:val="000000" w:themeColor="text1"/>
                        </w:rPr>
                        <w:t>Inner Core</w:t>
                      </w:r>
                    </w:p>
                  </w:txbxContent>
                </v:textbox>
                <o:callout v:ext="edit" minusx="t" minusy="t"/>
              </v:shape>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18203D6B" wp14:editId="27E0FCF3">
                <wp:simplePos x="0" y="0"/>
                <wp:positionH relativeFrom="column">
                  <wp:posOffset>616780</wp:posOffset>
                </wp:positionH>
                <wp:positionV relativeFrom="paragraph">
                  <wp:posOffset>346222</wp:posOffset>
                </wp:positionV>
                <wp:extent cx="914400" cy="272415"/>
                <wp:effectExtent l="0" t="0" r="762000" b="584835"/>
                <wp:wrapNone/>
                <wp:docPr id="10" name="Выноска 1 (с границей) 10"/>
                <wp:cNvGraphicFramePr/>
                <a:graphic xmlns:a="http://schemas.openxmlformats.org/drawingml/2006/main">
                  <a:graphicData uri="http://schemas.microsoft.com/office/word/2010/wordprocessingShape">
                    <wps:wsp>
                      <wps:cNvSpPr/>
                      <wps:spPr>
                        <a:xfrm>
                          <a:off x="0" y="0"/>
                          <a:ext cx="914400" cy="272415"/>
                        </a:xfrm>
                        <a:prstGeom prst="accentCallout1">
                          <a:avLst>
                            <a:gd name="adj1" fmla="val 41343"/>
                            <a:gd name="adj2" fmla="val 96475"/>
                            <a:gd name="adj3" fmla="val 313250"/>
                            <a:gd name="adj4" fmla="val 18089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3DC88" w14:textId="77777777" w:rsidR="00692DBD" w:rsidRPr="00A43002" w:rsidRDefault="00692DBD" w:rsidP="00A43002">
                            <w:pPr>
                              <w:jc w:val="center"/>
                              <w:rPr>
                                <w:rFonts w:ascii="Arial" w:hAnsi="Arial" w:cs="Arial"/>
                                <w:color w:val="000000" w:themeColor="text1"/>
                              </w:rPr>
                            </w:pPr>
                            <w:r w:rsidRPr="00A43002">
                              <w:rPr>
                                <w:rFonts w:ascii="Arial" w:hAnsi="Arial" w:cs="Arial"/>
                                <w:color w:val="000000" w:themeColor="text1"/>
                              </w:rPr>
                              <w:t>Middle 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1 (с границей) 10" o:spid="_x0000_s1027" type="#_x0000_t44" style="position:absolute;left:0;text-align:left;margin-left:48.55pt;margin-top:27.25pt;width:1in;height:2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" adj="39074,67662,20839,8930" fillcolor="white [3212]" strokecolor="black [3213]" strokeweight="1pt">
                <v:textbox>
                  <w:txbxContent>
                    <w:p w14:paraId="1713DC88" w14:textId="77777777" w:rsidR="00692DBD" w:rsidRPr="00A43002" w:rsidRDefault="00692DBD" w:rsidP="00A43002">
                      <w:pPr>
                        <w:jc w:val="center"/>
                        <w:rPr>
                          <w:rFonts w:ascii="Arial" w:hAnsi="Arial" w:cs="Arial"/>
                          <w:color w:val="000000" w:themeColor="text1"/>
                        </w:rPr>
                      </w:pPr>
                      <w:r w:rsidRPr="00A43002">
                        <w:rPr>
                          <w:rFonts w:ascii="Arial" w:hAnsi="Arial" w:cs="Arial"/>
                          <w:color w:val="000000" w:themeColor="text1"/>
                        </w:rPr>
                        <w:t>Middle Core</w:t>
                      </w:r>
                    </w:p>
                  </w:txbxContent>
                </v:textbox>
                <o:callout v:ext="edit" minusx="t" minusy="t"/>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7D54D043" wp14:editId="39C6A050">
                <wp:simplePos x="0" y="0"/>
                <wp:positionH relativeFrom="column">
                  <wp:posOffset>4731385</wp:posOffset>
                </wp:positionH>
                <wp:positionV relativeFrom="paragraph">
                  <wp:posOffset>381098</wp:posOffset>
                </wp:positionV>
                <wp:extent cx="914400" cy="272415"/>
                <wp:effectExtent l="971550" t="0" r="19050" b="184785"/>
                <wp:wrapNone/>
                <wp:docPr id="5" name="Выноска 1 (с границей) 5"/>
                <wp:cNvGraphicFramePr/>
                <a:graphic xmlns:a="http://schemas.openxmlformats.org/drawingml/2006/main">
                  <a:graphicData uri="http://schemas.microsoft.com/office/word/2010/wordprocessingShape">
                    <wps:wsp>
                      <wps:cNvSpPr/>
                      <wps:spPr>
                        <a:xfrm>
                          <a:off x="0" y="0"/>
                          <a:ext cx="914400" cy="272415"/>
                        </a:xfrm>
                        <a:prstGeom prst="accentCallout1">
                          <a:avLst>
                            <a:gd name="adj1" fmla="val 18750"/>
                            <a:gd name="adj2" fmla="val -8333"/>
                            <a:gd name="adj3" fmla="val 158328"/>
                            <a:gd name="adj4" fmla="val -10467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6B80D" w14:textId="77777777" w:rsidR="00692DBD" w:rsidRPr="00A43002" w:rsidRDefault="00692DBD" w:rsidP="00A43002">
                            <w:pPr>
                              <w:jc w:val="center"/>
                              <w:rPr>
                                <w:rFonts w:ascii="Arial" w:hAnsi="Arial" w:cs="Arial"/>
                                <w:color w:val="000000" w:themeColor="text1"/>
                              </w:rPr>
                            </w:pPr>
                            <w:proofErr w:type="spellStart"/>
                            <w:r w:rsidRPr="00A43002">
                              <w:rPr>
                                <w:rFonts w:ascii="Arial" w:hAnsi="Arial" w:cs="Arial"/>
                                <w:color w:val="000000" w:themeColor="text1"/>
                              </w:rPr>
                              <w:t>Downcomer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1 (с границей) 5" o:spid="_x0000_s1028" type="#_x0000_t44" style="position:absolute;left:0;text-align:left;margin-left:372.55pt;margin-top:30pt;width:1in;height:2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" adj="-22611,34199" fillcolor="white [3212]" strokecolor="black [3213]" strokeweight="1pt">
                <v:textbox>
                  <w:txbxContent>
                    <w:p w14:paraId="4A76B80D" w14:textId="77777777" w:rsidR="00692DBD" w:rsidRPr="00A43002" w:rsidRDefault="00692DBD" w:rsidP="00A43002">
                      <w:pPr>
                        <w:jc w:val="center"/>
                        <w:rPr>
                          <w:rFonts w:ascii="Arial" w:hAnsi="Arial" w:cs="Arial"/>
                          <w:color w:val="000000" w:themeColor="text1"/>
                        </w:rPr>
                      </w:pPr>
                      <w:proofErr w:type="spellStart"/>
                      <w:r w:rsidRPr="00A43002">
                        <w:rPr>
                          <w:rFonts w:ascii="Arial" w:hAnsi="Arial" w:cs="Arial"/>
                          <w:color w:val="000000" w:themeColor="text1"/>
                        </w:rPr>
                        <w:t>Downcomer</w:t>
                      </w:r>
                      <w:proofErr w:type="spellEnd"/>
                    </w:p>
                  </w:txbxContent>
                </v:textbox>
                <o:callout v:ext="edit" minusy="t"/>
              </v:shape>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1400EE36" wp14:editId="02BF5C98">
                <wp:simplePos x="0" y="0"/>
                <wp:positionH relativeFrom="column">
                  <wp:posOffset>4617183</wp:posOffset>
                </wp:positionH>
                <wp:positionV relativeFrom="paragraph">
                  <wp:posOffset>1998833</wp:posOffset>
                </wp:positionV>
                <wp:extent cx="914400" cy="272415"/>
                <wp:effectExtent l="781050" t="266700" r="19050" b="13335"/>
                <wp:wrapNone/>
                <wp:docPr id="1" name="Выноска 1 (с границей) 1"/>
                <wp:cNvGraphicFramePr/>
                <a:graphic xmlns:a="http://schemas.openxmlformats.org/drawingml/2006/main">
                  <a:graphicData uri="http://schemas.microsoft.com/office/word/2010/wordprocessingShape">
                    <wps:wsp>
                      <wps:cNvSpPr/>
                      <wps:spPr>
                        <a:xfrm>
                          <a:off x="0" y="0"/>
                          <a:ext cx="914400" cy="272415"/>
                        </a:xfrm>
                        <a:prstGeom prst="accentCallout1">
                          <a:avLst>
                            <a:gd name="adj1" fmla="val 18750"/>
                            <a:gd name="adj2" fmla="val -8333"/>
                            <a:gd name="adj3" fmla="val -93420"/>
                            <a:gd name="adj4" fmla="val -8448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FC30A" w14:textId="77777777" w:rsidR="00692DBD" w:rsidRPr="00A43002" w:rsidRDefault="00692DBD" w:rsidP="00A43002">
                            <w:pPr>
                              <w:jc w:val="center"/>
                              <w:rPr>
                                <w:rFonts w:ascii="Arial" w:hAnsi="Arial" w:cs="Arial"/>
                                <w:color w:val="000000" w:themeColor="text1"/>
                              </w:rPr>
                            </w:pPr>
                            <w:r w:rsidRPr="00A43002">
                              <w:rPr>
                                <w:rFonts w:ascii="Arial" w:hAnsi="Arial" w:cs="Arial"/>
                                <w:color w:val="000000" w:themeColor="text1"/>
                              </w:rPr>
                              <w:t>Outer 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1 (с границей) 1" o:spid="_x0000_s1029" type="#_x0000_t44" style="position:absolute;left:0;text-align:left;margin-left:363.55pt;margin-top:157.4pt;width:1in;height:2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" adj="-18249,-20179" fillcolor="white [3212]" strokecolor="black [3213]" strokeweight="1pt">
                <v:textbox>
                  <w:txbxContent>
                    <w:p w14:paraId="060FC30A" w14:textId="77777777" w:rsidR="00692DBD" w:rsidRPr="00A43002" w:rsidRDefault="00692DBD" w:rsidP="00A43002">
                      <w:pPr>
                        <w:jc w:val="center"/>
                        <w:rPr>
                          <w:rFonts w:ascii="Arial" w:hAnsi="Arial" w:cs="Arial"/>
                          <w:color w:val="000000" w:themeColor="text1"/>
                        </w:rPr>
                      </w:pPr>
                      <w:r w:rsidRPr="00A43002">
                        <w:rPr>
                          <w:rFonts w:ascii="Arial" w:hAnsi="Arial" w:cs="Arial"/>
                          <w:color w:val="000000" w:themeColor="text1"/>
                        </w:rPr>
                        <w:t>Outer Core</w:t>
                      </w:r>
                    </w:p>
                  </w:txbxContent>
                </v:textbox>
              </v:shape>
            </w:pict>
          </mc:Fallback>
        </mc:AlternateContent>
      </w:r>
      <w:r>
        <w:rPr>
          <w:noProof/>
          <w:lang w:val="ru-RU" w:eastAsia="ru-RU"/>
        </w:rPr>
        <w:drawing>
          <wp:inline distT="0" distB="0" distL="0" distR="0" wp14:anchorId="024FF7EF" wp14:editId="50E72E98">
            <wp:extent cx="3006872" cy="3006872"/>
            <wp:effectExtent l="0" t="0" r="3175" b="3175"/>
            <wp:docPr id="2" name="Рисунок 2" descr="G:\рбец_статья\gepm_ge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бец_статья\gepm_geom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1788" cy="3011788"/>
                    </a:xfrm>
                    <a:prstGeom prst="rect">
                      <a:avLst/>
                    </a:prstGeom>
                    <a:noFill/>
                    <a:ln>
                      <a:noFill/>
                    </a:ln>
                  </pic:spPr>
                </pic:pic>
              </a:graphicData>
            </a:graphic>
          </wp:inline>
        </w:drawing>
      </w:r>
    </w:p>
    <w:p w14:paraId="64C4B46E" w14:textId="2F72F07E" w:rsidR="00A43002" w:rsidRDefault="00A43002" w:rsidP="00A43002">
      <w:pPr>
        <w:pStyle w:val="Figurecaption"/>
      </w:pPr>
      <w:r>
        <w:rPr>
          <w:caps/>
          <w:lang w:eastAsia="es-ES"/>
        </w:rPr>
        <w:t>Fig</w:t>
      </w:r>
      <w:r w:rsidRPr="00A43002">
        <w:rPr>
          <w:caps/>
          <w:lang w:val="en-US" w:eastAsia="es-ES"/>
        </w:rPr>
        <w:t>.</w:t>
      </w:r>
      <w:r w:rsidRPr="00A43002">
        <w:rPr>
          <w:caps/>
          <w:lang w:eastAsia="es-ES"/>
        </w:rPr>
        <w:t xml:space="preserve"> 1 </w:t>
      </w:r>
      <w:proofErr w:type="gramStart"/>
      <w:r w:rsidR="004B00A5">
        <w:rPr>
          <w:lang w:val="en-US" w:eastAsia="es-ES"/>
        </w:rPr>
        <w:t>T</w:t>
      </w:r>
      <w:r w:rsidR="004B00A5" w:rsidRPr="00A43002">
        <w:rPr>
          <w:lang w:eastAsia="es-ES"/>
        </w:rPr>
        <w:t>he</w:t>
      </w:r>
      <w:proofErr w:type="gramEnd"/>
      <w:r w:rsidRPr="00A43002">
        <w:rPr>
          <w:caps/>
          <w:lang w:eastAsia="es-ES"/>
        </w:rPr>
        <w:t xml:space="preserve"> RBEC </w:t>
      </w:r>
      <w:r w:rsidR="004B00A5" w:rsidRPr="00A43002">
        <w:rPr>
          <w:lang w:eastAsia="es-ES"/>
        </w:rPr>
        <w:t>reactor</w:t>
      </w:r>
      <w:r w:rsidRPr="00A43002">
        <w:rPr>
          <w:caps/>
          <w:lang w:eastAsia="es-ES"/>
        </w:rPr>
        <w:t xml:space="preserve"> </w:t>
      </w:r>
      <w:r w:rsidR="004B00A5" w:rsidRPr="00A43002">
        <w:rPr>
          <w:lang w:eastAsia="es-ES"/>
        </w:rPr>
        <w:t>core in the</w:t>
      </w:r>
      <w:r w:rsidRPr="00A43002">
        <w:rPr>
          <w:caps/>
          <w:lang w:eastAsia="es-ES"/>
        </w:rPr>
        <w:t xml:space="preserve"> PC Serpent</w:t>
      </w:r>
    </w:p>
    <w:p w14:paraId="694AC2F0" w14:textId="77777777" w:rsidR="00A43002" w:rsidRPr="00804B73" w:rsidRDefault="00A43002" w:rsidP="00A43002">
      <w:pPr>
        <w:pStyle w:val="Authornameandaffiliation"/>
        <w:jc w:val="center"/>
      </w:pPr>
    </w:p>
    <w:p w14:paraId="0C585785" w14:textId="77777777" w:rsidR="00A43002" w:rsidRPr="00A43002" w:rsidRDefault="00A43002" w:rsidP="00A43002">
      <w:pPr>
        <w:pStyle w:val="a1"/>
        <w:rPr>
          <w:lang w:val="en-US"/>
        </w:rPr>
      </w:pPr>
    </w:p>
    <w:p w14:paraId="5443E117" w14:textId="4B482EB8" w:rsidR="004B00A5" w:rsidRPr="00EE0041" w:rsidRDefault="004B00A5" w:rsidP="004B00A5">
      <w:pPr>
        <w:pStyle w:val="3"/>
      </w:pPr>
      <w:r w:rsidRPr="004B00A5">
        <w:t>Model of the BREST-OD-300 reactor</w:t>
      </w:r>
    </w:p>
    <w:p w14:paraId="34223B5F" w14:textId="45A7AB4C" w:rsidR="00A43002" w:rsidRPr="004B00A5" w:rsidRDefault="004B00A5" w:rsidP="00A43002">
      <w:pPr>
        <w:pStyle w:val="a1"/>
      </w:pPr>
      <w:r w:rsidRPr="004B00A5">
        <w:t>A simplified model of the BREST-OD-300 reactor core model is prepared. The simplified model means that all elements of the core had the simplest three-dimensional geometry without detailed elements. The placement of fuel assemblies in the core is performed symmetrically. It’s considered that during the reactor life, nuclear fuel assemblies do not change their position. The volume fractions of materials in the reactor core of the BREST-OD-300 are presented in Table 2. The calculation model uses nitride uranium- plutonium fuel (U-Pu</w:t>
      </w:r>
      <w:proofErr w:type="gramStart"/>
      <w:r w:rsidRPr="004B00A5">
        <w:t>)N</w:t>
      </w:r>
      <w:proofErr w:type="gramEnd"/>
      <w:r w:rsidRPr="004B00A5">
        <w:t xml:space="preserve"> consisting of 83% UN and 17% </w:t>
      </w:r>
      <w:proofErr w:type="spellStart"/>
      <w:r w:rsidRPr="004B00A5">
        <w:t>PuN</w:t>
      </w:r>
      <w:proofErr w:type="spellEnd"/>
      <w:r w:rsidRPr="004B00A5">
        <w:t>. The BREST-OD-300 reactor project uses waste uranium (</w:t>
      </w:r>
      <w:r w:rsidRPr="004B00A5">
        <w:rPr>
          <w:vertAlign w:val="superscript"/>
        </w:rPr>
        <w:t>238</w:t>
      </w:r>
      <w:r w:rsidRPr="004B00A5">
        <w:t xml:space="preserve">U – 99.8%, </w:t>
      </w:r>
      <w:r w:rsidRPr="004B00A5">
        <w:rPr>
          <w:vertAlign w:val="superscript"/>
        </w:rPr>
        <w:t>235</w:t>
      </w:r>
      <w:r w:rsidRPr="004B00A5">
        <w:t>U – 0.2%) as fuel [6]. The operation period is 5 years. Figure 2 shows cross-sectional plans of the BREST-OD-300 reactor model with an average plutonium composition [7].</w:t>
      </w:r>
    </w:p>
    <w:p w14:paraId="204C7761" w14:textId="77777777" w:rsidR="00A43002" w:rsidRDefault="00A43002" w:rsidP="00A43002">
      <w:pPr>
        <w:pStyle w:val="a1"/>
        <w:rPr>
          <w:lang w:val="en-US"/>
        </w:rPr>
      </w:pPr>
    </w:p>
    <w:p w14:paraId="38D66140" w14:textId="77777777" w:rsidR="004B00A5" w:rsidRDefault="004B00A5" w:rsidP="004B00A5">
      <w:pPr>
        <w:pStyle w:val="Authornameandaffiliation"/>
        <w:ind w:left="0"/>
        <w:jc w:val="both"/>
      </w:pPr>
    </w:p>
    <w:p w14:paraId="135DA912" w14:textId="77777777" w:rsidR="004B00A5" w:rsidRDefault="004B00A5" w:rsidP="004B00A5">
      <w:pPr>
        <w:pStyle w:val="Authornameandaffiliation"/>
        <w:ind w:left="0"/>
        <w:jc w:val="center"/>
        <w:rPr>
          <w:lang w:val="ru-RU"/>
        </w:rPr>
      </w:pPr>
      <w:r>
        <w:rPr>
          <w:noProof/>
          <w:lang w:val="ru-RU" w:eastAsia="ru-RU"/>
        </w:rPr>
        <w:lastRenderedPageBreak/>
        <mc:AlternateContent>
          <mc:Choice Requires="wps">
            <w:drawing>
              <wp:anchor distT="0" distB="0" distL="114300" distR="114300" simplePos="0" relativeHeight="251669504" behindDoc="0" locked="0" layoutInCell="1" allowOverlap="1" wp14:anchorId="0B2BE2B2" wp14:editId="2DA48142">
                <wp:simplePos x="0" y="0"/>
                <wp:positionH relativeFrom="column">
                  <wp:posOffset>3825972</wp:posOffset>
                </wp:positionH>
                <wp:positionV relativeFrom="paragraph">
                  <wp:posOffset>1670441</wp:posOffset>
                </wp:positionV>
                <wp:extent cx="835269" cy="211015"/>
                <wp:effectExtent l="0" t="0" r="22225" b="3683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35269" cy="21101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5pt,131.55pt" to="367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" strokecolor="black [3213]"/>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1AFF9C77" wp14:editId="5B2252C0">
                <wp:simplePos x="0" y="0"/>
                <wp:positionH relativeFrom="column">
                  <wp:posOffset>4748677</wp:posOffset>
                </wp:positionH>
                <wp:positionV relativeFrom="paragraph">
                  <wp:posOffset>1556092</wp:posOffset>
                </wp:positionV>
                <wp:extent cx="1125220" cy="325120"/>
                <wp:effectExtent l="838200" t="228600" r="17780" b="17780"/>
                <wp:wrapNone/>
                <wp:docPr id="15" name="Выноска 1 (с границей) 15"/>
                <wp:cNvGraphicFramePr/>
                <a:graphic xmlns:a="http://schemas.openxmlformats.org/drawingml/2006/main">
                  <a:graphicData uri="http://schemas.microsoft.com/office/word/2010/wordprocessingShape">
                    <wps:wsp>
                      <wps:cNvSpPr/>
                      <wps:spPr>
                        <a:xfrm>
                          <a:off x="0" y="0"/>
                          <a:ext cx="1125220" cy="325120"/>
                        </a:xfrm>
                        <a:prstGeom prst="accentCallout1">
                          <a:avLst>
                            <a:gd name="adj1" fmla="val 18750"/>
                            <a:gd name="adj2" fmla="val -8333"/>
                            <a:gd name="adj3" fmla="val -68489"/>
                            <a:gd name="adj4" fmla="val -7367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1E5D6" w14:textId="2A86F292" w:rsidR="00692DBD" w:rsidRPr="004B00A5" w:rsidRDefault="00692DBD" w:rsidP="004B00A5">
                            <w:pPr>
                              <w:jc w:val="center"/>
                              <w:rPr>
                                <w:rFonts w:ascii="Arial" w:hAnsi="Arial" w:cs="Arial"/>
                                <w:color w:val="000000" w:themeColor="text1"/>
                              </w:rPr>
                            </w:pPr>
                            <w:r w:rsidRPr="004B00A5">
                              <w:rPr>
                                <w:rFonts w:ascii="Arial" w:hAnsi="Arial" w:cs="Arial"/>
                                <w:color w:val="000000" w:themeColor="text1"/>
                              </w:rPr>
                              <w:t>Peripheral 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1 (с границей) 15" o:spid="_x0000_s1030" type="#_x0000_t44" style="position:absolute;left:0;text-align:left;margin-left:373.9pt;margin-top:122.55pt;width:88.6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" adj="-15913,-14794" fillcolor="white [3212]" strokecolor="black [3213]">
                <v:textbox>
                  <w:txbxContent>
                    <w:p w14:paraId="5A91E5D6" w14:textId="2A86F292" w:rsidR="00692DBD" w:rsidRPr="004B00A5" w:rsidRDefault="00692DBD" w:rsidP="004B00A5">
                      <w:pPr>
                        <w:jc w:val="center"/>
                        <w:rPr>
                          <w:rFonts w:ascii="Arial" w:hAnsi="Arial" w:cs="Arial"/>
                          <w:color w:val="000000" w:themeColor="text1"/>
                        </w:rPr>
                      </w:pPr>
                      <w:r w:rsidRPr="004B00A5">
                        <w:rPr>
                          <w:rFonts w:ascii="Arial" w:hAnsi="Arial" w:cs="Arial"/>
                          <w:color w:val="000000" w:themeColor="text1"/>
                        </w:rPr>
                        <w:t>Peripheral part</w:t>
                      </w:r>
                    </w:p>
                  </w:txbxContent>
                </v:textbox>
              </v:shape>
            </w:pict>
          </mc:Fallback>
        </mc:AlternateContent>
      </w:r>
      <w:r>
        <w:rPr>
          <w:noProof/>
          <w:lang w:val="ru-RU" w:eastAsia="ru-RU"/>
        </w:rPr>
        <mc:AlternateContent>
          <mc:Choice Requires="wps">
            <w:drawing>
              <wp:anchor distT="0" distB="0" distL="114300" distR="114300" simplePos="0" relativeHeight="251668480" behindDoc="0" locked="0" layoutInCell="1" allowOverlap="1" wp14:anchorId="4ECD8191" wp14:editId="3CF06E25">
                <wp:simplePos x="0" y="0"/>
                <wp:positionH relativeFrom="column">
                  <wp:posOffset>3324811</wp:posOffset>
                </wp:positionH>
                <wp:positionV relativeFrom="paragraph">
                  <wp:posOffset>351595</wp:posOffset>
                </wp:positionV>
                <wp:extent cx="1019908" cy="967153"/>
                <wp:effectExtent l="0" t="0" r="27940" b="23495"/>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1019908" cy="9671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pt,27.7pt" to="342.1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" strokecolor="black [3213]"/>
            </w:pict>
          </mc:Fallback>
        </mc:AlternateContent>
      </w:r>
      <w:r>
        <w:rPr>
          <w:noProof/>
          <w:lang w:val="ru-RU" w:eastAsia="ru-RU"/>
        </w:rPr>
        <mc:AlternateContent>
          <mc:Choice Requires="wps">
            <w:drawing>
              <wp:anchor distT="0" distB="0" distL="114300" distR="114300" simplePos="0" relativeHeight="251666432" behindDoc="0" locked="0" layoutInCell="1" allowOverlap="1" wp14:anchorId="6EBE4C71" wp14:editId="15878470">
                <wp:simplePos x="0" y="0"/>
                <wp:positionH relativeFrom="column">
                  <wp:posOffset>4441434</wp:posOffset>
                </wp:positionH>
                <wp:positionV relativeFrom="paragraph">
                  <wp:posOffset>272464</wp:posOffset>
                </wp:positionV>
                <wp:extent cx="1125220" cy="325120"/>
                <wp:effectExtent l="1009650" t="0" r="17780" b="436880"/>
                <wp:wrapNone/>
                <wp:docPr id="14" name="Выноска 1 (с границей) 14"/>
                <wp:cNvGraphicFramePr/>
                <a:graphic xmlns:a="http://schemas.openxmlformats.org/drawingml/2006/main">
                  <a:graphicData uri="http://schemas.microsoft.com/office/word/2010/wordprocessingShape">
                    <wps:wsp>
                      <wps:cNvSpPr/>
                      <wps:spPr>
                        <a:xfrm>
                          <a:off x="0" y="0"/>
                          <a:ext cx="1125220" cy="325120"/>
                        </a:xfrm>
                        <a:prstGeom prst="accentCallout1">
                          <a:avLst>
                            <a:gd name="adj1" fmla="val 18750"/>
                            <a:gd name="adj2" fmla="val -8333"/>
                            <a:gd name="adj3" fmla="val 226283"/>
                            <a:gd name="adj4" fmla="val -88516"/>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89641" w14:textId="6EB05AAB" w:rsidR="00692DBD" w:rsidRPr="004B00A5" w:rsidRDefault="00692DBD" w:rsidP="004B00A5">
                            <w:pPr>
                              <w:jc w:val="center"/>
                              <w:rPr>
                                <w:rFonts w:ascii="Arial" w:hAnsi="Arial" w:cs="Arial"/>
                                <w:color w:val="000000" w:themeColor="text1"/>
                              </w:rPr>
                            </w:pPr>
                            <w:r w:rsidRPr="004B00A5">
                              <w:rPr>
                                <w:rFonts w:ascii="Arial" w:hAnsi="Arial" w:cs="Arial"/>
                                <w:color w:val="000000" w:themeColor="text1"/>
                              </w:rPr>
                              <w:t>Central 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1 (с границей) 14" o:spid="_x0000_s1031" type="#_x0000_t44" style="position:absolute;left:0;text-align:left;margin-left:349.7pt;margin-top:21.45pt;width:88.6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" adj="-19119,48877" fillcolor="white [3212]" strokecolor="black [3213]">
                <v:textbox>
                  <w:txbxContent>
                    <w:p w14:paraId="55589641" w14:textId="6EB05AAB" w:rsidR="00692DBD" w:rsidRPr="004B00A5" w:rsidRDefault="00692DBD" w:rsidP="004B00A5">
                      <w:pPr>
                        <w:jc w:val="center"/>
                        <w:rPr>
                          <w:rFonts w:ascii="Arial" w:hAnsi="Arial" w:cs="Arial"/>
                          <w:color w:val="000000" w:themeColor="text1"/>
                        </w:rPr>
                      </w:pPr>
                      <w:r w:rsidRPr="004B00A5">
                        <w:rPr>
                          <w:rFonts w:ascii="Arial" w:hAnsi="Arial" w:cs="Arial"/>
                          <w:color w:val="000000" w:themeColor="text1"/>
                        </w:rPr>
                        <w:t>Central part</w:t>
                      </w:r>
                    </w:p>
                  </w:txbxContent>
                </v:textbox>
                <o:callout v:ext="edit" minusy="t"/>
              </v:shape>
            </w:pict>
          </mc:Fallback>
        </mc:AlternateContent>
      </w:r>
      <w:r>
        <w:rPr>
          <w:noProof/>
          <w:lang w:val="ru-RU" w:eastAsia="ru-RU"/>
        </w:rPr>
        <mc:AlternateContent>
          <mc:Choice Requires="wps">
            <w:drawing>
              <wp:anchor distT="0" distB="0" distL="114300" distR="114300" simplePos="0" relativeHeight="251664384" behindDoc="0" locked="0" layoutInCell="1" allowOverlap="1" wp14:anchorId="0AF07A0F" wp14:editId="46873BDC">
                <wp:simplePos x="0" y="0"/>
                <wp:positionH relativeFrom="column">
                  <wp:posOffset>54073</wp:posOffset>
                </wp:positionH>
                <wp:positionV relativeFrom="paragraph">
                  <wp:posOffset>228502</wp:posOffset>
                </wp:positionV>
                <wp:extent cx="1371600" cy="272415"/>
                <wp:effectExtent l="0" t="0" r="152400" b="565785"/>
                <wp:wrapNone/>
                <wp:docPr id="12" name="Выноска 1 (с границей) 12"/>
                <wp:cNvGraphicFramePr/>
                <a:graphic xmlns:a="http://schemas.openxmlformats.org/drawingml/2006/main">
                  <a:graphicData uri="http://schemas.microsoft.com/office/word/2010/wordprocessingShape">
                    <wps:wsp>
                      <wps:cNvSpPr/>
                      <wps:spPr>
                        <a:xfrm>
                          <a:off x="0" y="0"/>
                          <a:ext cx="1371600" cy="272415"/>
                        </a:xfrm>
                        <a:prstGeom prst="accentCallout1">
                          <a:avLst>
                            <a:gd name="adj1" fmla="val 41343"/>
                            <a:gd name="adj2" fmla="val 96475"/>
                            <a:gd name="adj3" fmla="val 306794"/>
                            <a:gd name="adj4" fmla="val 109424"/>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6EDB4" w14:textId="53A0B194" w:rsidR="00692DBD" w:rsidRPr="004B00A5" w:rsidRDefault="00692DBD" w:rsidP="004B00A5">
                            <w:pPr>
                              <w:jc w:val="center"/>
                              <w:rPr>
                                <w:rFonts w:ascii="Arial" w:hAnsi="Arial" w:cs="Arial"/>
                                <w:color w:val="000000" w:themeColor="text1"/>
                              </w:rPr>
                            </w:pPr>
                            <w:r w:rsidRPr="004B00A5">
                              <w:rPr>
                                <w:rFonts w:ascii="Arial" w:hAnsi="Arial" w:cs="Arial"/>
                                <w:color w:val="000000" w:themeColor="text1"/>
                              </w:rPr>
                              <w:t>Steel suction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1 (с границей) 12" o:spid="_x0000_s1032" type="#_x0000_t44" style="position:absolute;left:0;text-align:left;margin-left:4.25pt;margin-top:18pt;width:108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" adj="23636,66268,20839,8930" fillcolor="white [3212]" strokecolor="black [3213]">
                <v:textbox>
                  <w:txbxContent>
                    <w:p w14:paraId="20A6EDB4" w14:textId="53A0B194" w:rsidR="00692DBD" w:rsidRPr="004B00A5" w:rsidRDefault="00692DBD" w:rsidP="004B00A5">
                      <w:pPr>
                        <w:jc w:val="center"/>
                        <w:rPr>
                          <w:rFonts w:ascii="Arial" w:hAnsi="Arial" w:cs="Arial"/>
                          <w:color w:val="000000" w:themeColor="text1"/>
                        </w:rPr>
                      </w:pPr>
                      <w:r w:rsidRPr="004B00A5">
                        <w:rPr>
                          <w:rFonts w:ascii="Arial" w:hAnsi="Arial" w:cs="Arial"/>
                          <w:color w:val="000000" w:themeColor="text1"/>
                        </w:rPr>
                        <w:t>Steel suction head</w:t>
                      </w:r>
                    </w:p>
                  </w:txbxContent>
                </v:textbox>
                <o:callout v:ext="edit" minusx="t" minusy="t"/>
              </v:shape>
            </w:pict>
          </mc:Fallback>
        </mc:AlternateContent>
      </w:r>
      <w:r>
        <w:rPr>
          <w:noProof/>
          <w:lang w:val="ru-RU" w:eastAsia="ru-RU"/>
        </w:rPr>
        <mc:AlternateContent>
          <mc:Choice Requires="wps">
            <w:drawing>
              <wp:anchor distT="0" distB="0" distL="114300" distR="114300" simplePos="0" relativeHeight="251665408" behindDoc="0" locked="0" layoutInCell="1" allowOverlap="1" wp14:anchorId="4D10396B" wp14:editId="02779731">
                <wp:simplePos x="0" y="0"/>
                <wp:positionH relativeFrom="column">
                  <wp:posOffset>62865</wp:posOffset>
                </wp:positionH>
                <wp:positionV relativeFrom="paragraph">
                  <wp:posOffset>1617687</wp:posOffset>
                </wp:positionV>
                <wp:extent cx="1046285" cy="307731"/>
                <wp:effectExtent l="0" t="0" r="1259205" b="511810"/>
                <wp:wrapNone/>
                <wp:docPr id="13" name="Выноска 1 (с границей) 13"/>
                <wp:cNvGraphicFramePr/>
                <a:graphic xmlns:a="http://schemas.openxmlformats.org/drawingml/2006/main">
                  <a:graphicData uri="http://schemas.microsoft.com/office/word/2010/wordprocessingShape">
                    <wps:wsp>
                      <wps:cNvSpPr/>
                      <wps:spPr>
                        <a:xfrm>
                          <a:off x="0" y="0"/>
                          <a:ext cx="1046285" cy="307731"/>
                        </a:xfrm>
                        <a:prstGeom prst="accentCallout1">
                          <a:avLst>
                            <a:gd name="adj1" fmla="val 41343"/>
                            <a:gd name="adj2" fmla="val 96475"/>
                            <a:gd name="adj3" fmla="val 258382"/>
                            <a:gd name="adj4" fmla="val 21647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E8205" w14:textId="6F122254" w:rsidR="00692DBD" w:rsidRPr="004B00A5" w:rsidRDefault="00692DBD" w:rsidP="004B00A5">
                            <w:pPr>
                              <w:jc w:val="center"/>
                              <w:rPr>
                                <w:rFonts w:ascii="Arial" w:hAnsi="Arial" w:cs="Arial"/>
                                <w:color w:val="000000" w:themeColor="text1"/>
                              </w:rPr>
                            </w:pPr>
                            <w:r w:rsidRPr="004B00A5">
                              <w:rPr>
                                <w:rFonts w:ascii="Arial" w:hAnsi="Arial" w:cs="Arial"/>
                                <w:color w:val="000000" w:themeColor="text1"/>
                              </w:rPr>
                              <w:t>Side reflector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1 (с границей) 13" o:spid="_x0000_s1033" type="#_x0000_t44" style="position:absolute;left:0;text-align:left;margin-left:4.95pt;margin-top:127.4pt;width:82.4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" adj="46759,55811,20839,8930" fillcolor="white [3212]" strokecolor="black [3213]">
                <v:textbox>
                  <w:txbxContent>
                    <w:p w14:paraId="0F9E8205" w14:textId="6F122254" w:rsidR="00692DBD" w:rsidRPr="004B00A5" w:rsidRDefault="00692DBD" w:rsidP="004B00A5">
                      <w:pPr>
                        <w:jc w:val="center"/>
                        <w:rPr>
                          <w:rFonts w:ascii="Arial" w:hAnsi="Arial" w:cs="Arial"/>
                          <w:color w:val="000000" w:themeColor="text1"/>
                        </w:rPr>
                      </w:pPr>
                      <w:r w:rsidRPr="004B00A5">
                        <w:rPr>
                          <w:rFonts w:ascii="Arial" w:hAnsi="Arial" w:cs="Arial"/>
                          <w:color w:val="000000" w:themeColor="text1"/>
                        </w:rPr>
                        <w:t>Side reflector</w:t>
                      </w:r>
                    </w:p>
                  </w:txbxContent>
                </v:textbox>
                <o:callout v:ext="edit" minusx="t" minusy="t"/>
              </v:shape>
            </w:pict>
          </mc:Fallback>
        </mc:AlternateContent>
      </w:r>
      <w:r>
        <w:rPr>
          <w:bCs/>
          <w:noProof/>
          <w:sz w:val="28"/>
          <w:szCs w:val="28"/>
          <w:lang w:val="ru-RU" w:eastAsia="ru-RU"/>
        </w:rPr>
        <w:drawing>
          <wp:inline distT="0" distB="0" distL="0" distR="0" wp14:anchorId="40EFD3B2" wp14:editId="4B99238A">
            <wp:extent cx="3133229" cy="2875085"/>
            <wp:effectExtent l="0" t="0" r="0" b="1905"/>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8483" cy="2879906"/>
                    </a:xfrm>
                    <a:prstGeom prst="rect">
                      <a:avLst/>
                    </a:prstGeom>
                    <a:noFill/>
                    <a:ln>
                      <a:noFill/>
                    </a:ln>
                  </pic:spPr>
                </pic:pic>
              </a:graphicData>
            </a:graphic>
          </wp:inline>
        </w:drawing>
      </w:r>
    </w:p>
    <w:p w14:paraId="4C634D76" w14:textId="222A80B4" w:rsidR="004B00A5" w:rsidRPr="004B00A5" w:rsidRDefault="004B00A5" w:rsidP="004B00A5">
      <w:pPr>
        <w:pStyle w:val="a1"/>
        <w:ind w:firstLine="0"/>
        <w:jc w:val="left"/>
        <w:rPr>
          <w:i/>
          <w:sz w:val="18"/>
          <w:lang w:eastAsia="es-ES"/>
        </w:rPr>
      </w:pPr>
      <w:bookmarkStart w:id="2" w:name="_Ref42939190"/>
      <w:proofErr w:type="gramStart"/>
      <w:r w:rsidRPr="004B00A5">
        <w:rPr>
          <w:i/>
          <w:sz w:val="18"/>
          <w:szCs w:val="18"/>
        </w:rPr>
        <w:t xml:space="preserve">FIG </w:t>
      </w:r>
      <w:bookmarkEnd w:id="2"/>
      <w:r w:rsidRPr="004B00A5">
        <w:rPr>
          <w:i/>
          <w:sz w:val="18"/>
          <w:szCs w:val="18"/>
        </w:rPr>
        <w:t>2.</w:t>
      </w:r>
      <w:proofErr w:type="gramEnd"/>
      <w:r w:rsidRPr="00804B73">
        <w:rPr>
          <w:sz w:val="22"/>
          <w:szCs w:val="22"/>
        </w:rPr>
        <w:t xml:space="preserve"> </w:t>
      </w:r>
      <w:r w:rsidRPr="004B00A5">
        <w:rPr>
          <w:i/>
          <w:sz w:val="18"/>
          <w:lang w:eastAsia="es-ES"/>
        </w:rPr>
        <w:t>Horizontal section of the core model of the BREST-OD-300 RC: green and purple – the central zone; orange and blue-the peripheral zone; AР-automatic control rods; AЗ-automatic protection rods; KР-reactivity compensation rods</w:t>
      </w:r>
    </w:p>
    <w:p w14:paraId="189F9351" w14:textId="77777777" w:rsidR="004B00A5" w:rsidRPr="004B00A5" w:rsidRDefault="004B00A5" w:rsidP="00A43002">
      <w:pPr>
        <w:pStyle w:val="a1"/>
        <w:rPr>
          <w:i/>
          <w:sz w:val="18"/>
          <w:lang w:eastAsia="es-ES"/>
        </w:rPr>
      </w:pPr>
    </w:p>
    <w:p w14:paraId="272B418D" w14:textId="77777777" w:rsidR="004B00A5" w:rsidRPr="004B00A5" w:rsidRDefault="004B00A5" w:rsidP="004B00A5">
      <w:pPr>
        <w:pStyle w:val="2"/>
        <w:numPr>
          <w:ilvl w:val="1"/>
          <w:numId w:val="10"/>
        </w:numPr>
      </w:pPr>
      <w:r w:rsidRPr="004B00A5">
        <w:t xml:space="preserve">CALCULATION OF NEUTRON-PHYSICAL CHARACTERISTICS OF THE INITIAL LOADING OF THE BREST-OD-300 REACTOR AND RBEC-M REACTOR </w:t>
      </w:r>
    </w:p>
    <w:p w14:paraId="0E2D895E" w14:textId="56AC7071" w:rsidR="004B00A5" w:rsidRDefault="004B00A5" w:rsidP="004B00A5">
      <w:pPr>
        <w:pStyle w:val="a1"/>
      </w:pPr>
      <w:r>
        <w:t xml:space="preserve">Calculations of the burnout parameters of the RBETS-M reactor with different plutonium composition were carried out. To analyse the effect of changes in the plutonium composition on the safety parameters and neutron-physical characteristics of the reactor, 5 different configurations were modelled at different ratios of </w:t>
      </w:r>
      <w:r w:rsidRPr="004B00A5">
        <w:rPr>
          <w:vertAlign w:val="superscript"/>
        </w:rPr>
        <w:t>239</w:t>
      </w:r>
      <w:r>
        <w:t xml:space="preserve">Pu and </w:t>
      </w:r>
      <w:r w:rsidRPr="004B00A5">
        <w:rPr>
          <w:vertAlign w:val="superscript"/>
        </w:rPr>
        <w:t>240</w:t>
      </w:r>
      <w:r>
        <w:t xml:space="preserve">Pu. In Figure 3, you can see the change in the effective multiplication factor of neurons from the time of operation. The graph shows that the calculation with the deviation of the </w:t>
      </w:r>
      <w:r w:rsidRPr="004B00A5">
        <w:rPr>
          <w:vertAlign w:val="superscript"/>
        </w:rPr>
        <w:t>239</w:t>
      </w:r>
      <w:r>
        <w:t xml:space="preserve">Pu value in the positive direction has the highest </w:t>
      </w:r>
      <w:proofErr w:type="spellStart"/>
      <w:r>
        <w:t>K</w:t>
      </w:r>
      <w:r w:rsidRPr="004B00A5">
        <w:rPr>
          <w:vertAlign w:val="subscript"/>
        </w:rPr>
        <w:t>eff</w:t>
      </w:r>
      <w:proofErr w:type="spellEnd"/>
      <w:r>
        <w:t xml:space="preserve"> value at the beginning of the campaign in both the central and middle parts of the active zone. The smallest excess of reactivity for burnout was obtained in the case of a decrease in </w:t>
      </w:r>
      <w:r w:rsidRPr="004B00A5">
        <w:rPr>
          <w:vertAlign w:val="superscript"/>
        </w:rPr>
        <w:t>239</w:t>
      </w:r>
      <w:r>
        <w:t xml:space="preserve">Pu in the central and middle part of the reactor core. The behaviour of the reactor at the deviation of </w:t>
      </w:r>
      <w:r w:rsidRPr="004B00A5">
        <w:rPr>
          <w:vertAlign w:val="superscript"/>
        </w:rPr>
        <w:t>239</w:t>
      </w:r>
      <w:r>
        <w:t>Pu for scenario 3 and 4 is insignificant from the standard parameters of the reactor. For all plutonium compositions, the effective neutron multiplication factor at the end of the campaign is approximately the same.</w:t>
      </w:r>
    </w:p>
    <w:p w14:paraId="76F2EAF2" w14:textId="77777777" w:rsidR="004B00A5" w:rsidRDefault="004B00A5" w:rsidP="004B00A5">
      <w:pPr>
        <w:pStyle w:val="a1"/>
      </w:pPr>
    </w:p>
    <w:p w14:paraId="602C36D4" w14:textId="501B665D" w:rsidR="004B00A5" w:rsidRDefault="004B00A5" w:rsidP="00DF7CE0">
      <w:pPr>
        <w:pStyle w:val="a1"/>
        <w:ind w:firstLine="0"/>
        <w:jc w:val="center"/>
      </w:pPr>
      <w:r>
        <w:rPr>
          <w:noProof/>
          <w:lang w:val="ru-RU" w:eastAsia="ru-RU"/>
        </w:rPr>
        <w:drawing>
          <wp:inline distT="0" distB="0" distL="0" distR="0" wp14:anchorId="4632DBF8" wp14:editId="1FD186DE">
            <wp:extent cx="4839419" cy="2587924"/>
            <wp:effectExtent l="0" t="0" r="18415" b="222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405908" w14:textId="77777777" w:rsidR="004B00A5" w:rsidRPr="004B00A5" w:rsidRDefault="004B00A5" w:rsidP="004B00A5">
      <w:pPr>
        <w:pStyle w:val="a1"/>
        <w:ind w:firstLine="0"/>
        <w:rPr>
          <w:sz w:val="18"/>
          <w:szCs w:val="18"/>
        </w:rPr>
      </w:pPr>
    </w:p>
    <w:p w14:paraId="3ECF9FD4" w14:textId="21A183F6" w:rsidR="004B00A5" w:rsidRDefault="00692DBD" w:rsidP="004B00A5">
      <w:pPr>
        <w:pStyle w:val="a1"/>
        <w:rPr>
          <w:i/>
          <w:sz w:val="18"/>
          <w:lang w:eastAsia="es-ES"/>
        </w:rPr>
      </w:pPr>
      <w:proofErr w:type="gramStart"/>
      <w:r w:rsidRPr="00692DBD">
        <w:rPr>
          <w:i/>
          <w:sz w:val="18"/>
          <w:szCs w:val="18"/>
        </w:rPr>
        <w:t>FIG</w:t>
      </w:r>
      <w:r w:rsidR="004B00A5" w:rsidRPr="00692DBD">
        <w:rPr>
          <w:i/>
          <w:sz w:val="18"/>
          <w:szCs w:val="18"/>
        </w:rPr>
        <w:t xml:space="preserve"> 3</w:t>
      </w:r>
      <w:r w:rsidR="004B00A5" w:rsidRPr="008E673C">
        <w:t>.</w:t>
      </w:r>
      <w:proofErr w:type="gramEnd"/>
      <w:r w:rsidR="004B00A5" w:rsidRPr="008E673C">
        <w:t xml:space="preserve"> </w:t>
      </w:r>
      <w:r w:rsidR="004B00A5" w:rsidRPr="00692DBD">
        <w:rPr>
          <w:i/>
          <w:sz w:val="18"/>
          <w:lang w:eastAsia="es-ES"/>
        </w:rPr>
        <w:t>Dependence of the effective neutron multiplication factor on the burnup time in the RBEC reactor</w:t>
      </w:r>
    </w:p>
    <w:p w14:paraId="76DD1EF7" w14:textId="77777777" w:rsidR="00DF7CE0" w:rsidRDefault="00DF7CE0" w:rsidP="00DF7CE0">
      <w:pPr>
        <w:pStyle w:val="a1"/>
      </w:pPr>
      <w:r>
        <w:lastRenderedPageBreak/>
        <w:t xml:space="preserve">A similar analysis was carried out for the calculation of the BREST-OD-300 reactor. Figure 4 shows that, as in the previous calculation, the highest value of the effective neutron multiplication factor at the beginning of the campaign is for the case with a positive deviation of </w:t>
      </w:r>
      <w:r w:rsidRPr="004B00A5">
        <w:rPr>
          <w:vertAlign w:val="superscript"/>
        </w:rPr>
        <w:t>239</w:t>
      </w:r>
      <w:r>
        <w:t xml:space="preserve">Pu. </w:t>
      </w:r>
      <w:proofErr w:type="gramStart"/>
      <w:r>
        <w:t xml:space="preserve">The lowest </w:t>
      </w:r>
      <w:proofErr w:type="spellStart"/>
      <w:r>
        <w:t>K</w:t>
      </w:r>
      <w:r w:rsidRPr="004B00A5">
        <w:rPr>
          <w:vertAlign w:val="subscript"/>
        </w:rPr>
        <w:t>eff</w:t>
      </w:r>
      <w:proofErr w:type="spellEnd"/>
      <w:r>
        <w:t xml:space="preserve"> value for a scenario with a deviation of </w:t>
      </w:r>
      <w:r w:rsidRPr="004B00A5">
        <w:rPr>
          <w:vertAlign w:val="superscript"/>
        </w:rPr>
        <w:t>239</w:t>
      </w:r>
      <w:r>
        <w:t>Pu in the negative direction.</w:t>
      </w:r>
      <w:proofErr w:type="gramEnd"/>
      <w:r>
        <w:t xml:space="preserve"> It can be concluded that the reactivity excess for burnout is much less than for the case of calculations of the RBEC reactor. </w:t>
      </w:r>
    </w:p>
    <w:p w14:paraId="480B5C34" w14:textId="77777777" w:rsidR="00DF7CE0" w:rsidRDefault="00DF7CE0" w:rsidP="004B00A5">
      <w:pPr>
        <w:pStyle w:val="a1"/>
        <w:rPr>
          <w:i/>
          <w:sz w:val="18"/>
          <w:lang w:eastAsia="es-ES"/>
        </w:rPr>
      </w:pPr>
    </w:p>
    <w:p w14:paraId="492EF2EF" w14:textId="77777777" w:rsidR="00692DBD" w:rsidRDefault="00692DBD" w:rsidP="004B00A5">
      <w:pPr>
        <w:pStyle w:val="a1"/>
        <w:rPr>
          <w:i/>
          <w:sz w:val="18"/>
          <w:lang w:eastAsia="es-ES"/>
        </w:rPr>
      </w:pPr>
    </w:p>
    <w:p w14:paraId="292A957D" w14:textId="15C1C1B4" w:rsidR="00692DBD" w:rsidRDefault="00692DBD" w:rsidP="00DF7CE0">
      <w:pPr>
        <w:pStyle w:val="a1"/>
        <w:ind w:firstLine="0"/>
        <w:jc w:val="center"/>
        <w:rPr>
          <w:i/>
          <w:sz w:val="18"/>
          <w:lang w:eastAsia="es-ES"/>
        </w:rPr>
      </w:pPr>
      <w:r>
        <w:rPr>
          <w:noProof/>
          <w:lang w:val="ru-RU" w:eastAsia="ru-RU"/>
        </w:rPr>
        <w:drawing>
          <wp:inline distT="0" distB="0" distL="0" distR="0" wp14:anchorId="4530D7A7" wp14:editId="3C2CAFC0">
            <wp:extent cx="4597879" cy="2527539"/>
            <wp:effectExtent l="0" t="0" r="12700" b="2540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B5AE01" w14:textId="77777777" w:rsidR="00692DBD" w:rsidRDefault="00692DBD" w:rsidP="004B00A5">
      <w:pPr>
        <w:pStyle w:val="a1"/>
        <w:rPr>
          <w:sz w:val="18"/>
          <w:szCs w:val="18"/>
        </w:rPr>
      </w:pPr>
    </w:p>
    <w:p w14:paraId="02453586" w14:textId="4CAE0A71" w:rsidR="00692DBD" w:rsidRDefault="00692DBD" w:rsidP="00692DBD">
      <w:pPr>
        <w:pStyle w:val="a1"/>
        <w:rPr>
          <w:i/>
          <w:sz w:val="18"/>
          <w:lang w:eastAsia="es-ES"/>
        </w:rPr>
      </w:pPr>
      <w:proofErr w:type="gramStart"/>
      <w:r w:rsidRPr="00692DBD">
        <w:rPr>
          <w:i/>
          <w:sz w:val="18"/>
          <w:szCs w:val="18"/>
        </w:rPr>
        <w:t xml:space="preserve">FIG </w:t>
      </w:r>
      <w:r>
        <w:rPr>
          <w:i/>
          <w:sz w:val="18"/>
          <w:szCs w:val="18"/>
        </w:rPr>
        <w:t>4</w:t>
      </w:r>
      <w:r w:rsidRPr="008E673C">
        <w:t>.</w:t>
      </w:r>
      <w:proofErr w:type="gramEnd"/>
      <w:r w:rsidRPr="008E673C">
        <w:t xml:space="preserve"> </w:t>
      </w:r>
      <w:r w:rsidRPr="00692DBD">
        <w:rPr>
          <w:i/>
          <w:sz w:val="18"/>
          <w:lang w:eastAsia="es-ES"/>
        </w:rPr>
        <w:t xml:space="preserve">Dependence of the effective neutron multiplication factor on the burnup time in the </w:t>
      </w:r>
      <w:r>
        <w:rPr>
          <w:i/>
          <w:sz w:val="18"/>
          <w:lang w:eastAsia="es-ES"/>
        </w:rPr>
        <w:t>BREST-OD-300</w:t>
      </w:r>
      <w:r w:rsidRPr="00692DBD">
        <w:rPr>
          <w:i/>
          <w:sz w:val="18"/>
          <w:lang w:eastAsia="es-ES"/>
        </w:rPr>
        <w:t xml:space="preserve"> reactor</w:t>
      </w:r>
    </w:p>
    <w:p w14:paraId="6C6F8CC3" w14:textId="77777777" w:rsidR="00692DBD" w:rsidRDefault="00692DBD" w:rsidP="004B00A5">
      <w:pPr>
        <w:pStyle w:val="a1"/>
      </w:pPr>
    </w:p>
    <w:p w14:paraId="65ACE0A3" w14:textId="6DF85F5E" w:rsidR="00692DBD" w:rsidRDefault="00692DBD" w:rsidP="004B00A5">
      <w:pPr>
        <w:pStyle w:val="a1"/>
      </w:pPr>
      <w:r w:rsidRPr="00851D16">
        <w:t xml:space="preserve">The </w:t>
      </w:r>
      <w:r>
        <w:t>effective delayed neutron fraction</w:t>
      </w:r>
      <w:r w:rsidRPr="00851D16">
        <w:t xml:space="preserve"> depends on the fuel </w:t>
      </w:r>
      <w:proofErr w:type="gramStart"/>
      <w:r w:rsidRPr="00851D16">
        <w:t>composition,</w:t>
      </w:r>
      <w:proofErr w:type="gramEnd"/>
      <w:r w:rsidRPr="00851D16">
        <w:t xml:space="preserve"> we will find it for each of the considered options for placing Pu in the RBEC reactor (Table 6). For the BREST-OD-300 reactor, the </w:t>
      </w:r>
      <w:r>
        <w:t>effective delayed neutron fraction</w:t>
      </w:r>
      <w:r w:rsidRPr="00851D16">
        <w:t xml:space="preserve"> is close in value and is 0.7 %.</w:t>
      </w:r>
    </w:p>
    <w:p w14:paraId="236C71DB" w14:textId="77777777" w:rsidR="00692DBD" w:rsidRPr="00183454" w:rsidRDefault="00692DBD" w:rsidP="00692DBD">
      <w:pPr>
        <w:pStyle w:val="a1"/>
        <w:rPr>
          <w:lang w:val="en-US"/>
        </w:rPr>
      </w:pPr>
    </w:p>
    <w:p w14:paraId="12589ACE" w14:textId="35B6D8FF" w:rsidR="00692DBD" w:rsidRDefault="00692DBD" w:rsidP="00692DBD">
      <w:pPr>
        <w:pStyle w:val="a1"/>
        <w:ind w:firstLine="0"/>
      </w:pPr>
      <w:proofErr w:type="gramStart"/>
      <w:r>
        <w:t>TABLE 6.</w:t>
      </w:r>
      <w:proofErr w:type="gramEnd"/>
      <w:r>
        <w:tab/>
      </w:r>
      <w:r w:rsidRPr="00851D16">
        <w:rPr>
          <w:noProof/>
          <w:lang w:eastAsia="ru-RU"/>
        </w:rPr>
        <w:t xml:space="preserve">THE </w:t>
      </w:r>
      <w:r>
        <w:rPr>
          <w:noProof/>
          <w:lang w:eastAsia="ru-RU"/>
        </w:rPr>
        <w:t>EFFECTIVE DELAYED NEUTRON FRACTION</w:t>
      </w:r>
      <w:r w:rsidRPr="00851D16">
        <w:rPr>
          <w:noProof/>
          <w:lang w:eastAsia="ru-RU"/>
        </w:rPr>
        <w:t xml:space="preserve"> </w:t>
      </w:r>
      <w:r>
        <w:rPr>
          <w:noProof/>
          <w:lang w:eastAsia="ru-RU"/>
        </w:rPr>
        <w:t>OF RBEC</w:t>
      </w:r>
    </w:p>
    <w:p w14:paraId="6C3785CF" w14:textId="77777777" w:rsidR="00692DBD" w:rsidRDefault="00692DBD" w:rsidP="00692DBD">
      <w:pPr>
        <w:pStyle w:val="a1"/>
      </w:pPr>
    </w:p>
    <w:tbl>
      <w:tblPr>
        <w:tblStyle w:val="ae"/>
        <w:tblW w:w="0" w:type="auto"/>
        <w:jc w:val="center"/>
        <w:tblInd w:w="-4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799"/>
        <w:gridCol w:w="1839"/>
        <w:gridCol w:w="1622"/>
        <w:gridCol w:w="1622"/>
        <w:gridCol w:w="1622"/>
      </w:tblGrid>
      <w:tr w:rsidR="00692DBD" w14:paraId="06745765" w14:textId="5E1E356F" w:rsidTr="00692DBD">
        <w:trPr>
          <w:jc w:val="center"/>
        </w:trPr>
        <w:tc>
          <w:tcPr>
            <w:tcW w:w="1231" w:type="dxa"/>
            <w:tcBorders>
              <w:top w:val="single" w:sz="4" w:space="0" w:color="auto"/>
              <w:bottom w:val="single" w:sz="4" w:space="0" w:color="auto"/>
            </w:tcBorders>
          </w:tcPr>
          <w:p w14:paraId="29154026" w14:textId="5368C513" w:rsidR="00692DBD" w:rsidRPr="00733AEE" w:rsidRDefault="00692DBD" w:rsidP="00692DBD">
            <w:pPr>
              <w:pStyle w:val="a1"/>
              <w:ind w:firstLine="0"/>
              <w:rPr>
                <w:sz w:val="18"/>
                <w:szCs w:val="18"/>
              </w:rPr>
            </w:pPr>
          </w:p>
        </w:tc>
        <w:tc>
          <w:tcPr>
            <w:tcW w:w="1799" w:type="dxa"/>
            <w:tcBorders>
              <w:top w:val="single" w:sz="4" w:space="0" w:color="auto"/>
              <w:bottom w:val="single" w:sz="4" w:space="0" w:color="auto"/>
            </w:tcBorders>
          </w:tcPr>
          <w:p w14:paraId="2F4AC580" w14:textId="6ACAAC94" w:rsidR="00692DBD" w:rsidRPr="00733AEE" w:rsidRDefault="00692DBD" w:rsidP="00692DBD">
            <w:pPr>
              <w:pStyle w:val="a1"/>
              <w:ind w:firstLine="0"/>
              <w:jc w:val="center"/>
              <w:rPr>
                <w:sz w:val="18"/>
                <w:szCs w:val="18"/>
              </w:rPr>
            </w:pPr>
            <w:r>
              <w:t>Option 0</w:t>
            </w:r>
          </w:p>
        </w:tc>
        <w:tc>
          <w:tcPr>
            <w:tcW w:w="1839" w:type="dxa"/>
            <w:tcBorders>
              <w:top w:val="single" w:sz="4" w:space="0" w:color="auto"/>
              <w:bottom w:val="single" w:sz="4" w:space="0" w:color="auto"/>
            </w:tcBorders>
          </w:tcPr>
          <w:p w14:paraId="62879537" w14:textId="78AE3B59" w:rsidR="00692DBD" w:rsidRPr="00733AEE" w:rsidRDefault="00692DBD" w:rsidP="00692DBD">
            <w:pPr>
              <w:pStyle w:val="a1"/>
              <w:ind w:firstLine="0"/>
              <w:jc w:val="center"/>
              <w:rPr>
                <w:sz w:val="18"/>
                <w:szCs w:val="18"/>
              </w:rPr>
            </w:pPr>
            <w:r>
              <w:t>Option 1</w:t>
            </w:r>
          </w:p>
        </w:tc>
        <w:tc>
          <w:tcPr>
            <w:tcW w:w="1622" w:type="dxa"/>
            <w:tcBorders>
              <w:top w:val="single" w:sz="4" w:space="0" w:color="auto"/>
              <w:bottom w:val="single" w:sz="4" w:space="0" w:color="auto"/>
            </w:tcBorders>
          </w:tcPr>
          <w:p w14:paraId="538BD23F" w14:textId="4F27B832" w:rsidR="00692DBD" w:rsidRPr="00733AEE" w:rsidRDefault="00692DBD" w:rsidP="00692DBD">
            <w:pPr>
              <w:pStyle w:val="a1"/>
              <w:ind w:firstLine="0"/>
              <w:jc w:val="center"/>
              <w:rPr>
                <w:sz w:val="18"/>
                <w:szCs w:val="18"/>
              </w:rPr>
            </w:pPr>
            <w:r>
              <w:t>Option 2</w:t>
            </w:r>
          </w:p>
        </w:tc>
        <w:tc>
          <w:tcPr>
            <w:tcW w:w="1622" w:type="dxa"/>
            <w:tcBorders>
              <w:top w:val="single" w:sz="4" w:space="0" w:color="auto"/>
              <w:bottom w:val="single" w:sz="4" w:space="0" w:color="auto"/>
            </w:tcBorders>
          </w:tcPr>
          <w:p w14:paraId="551C75CF" w14:textId="41D24189" w:rsidR="00692DBD" w:rsidRPr="00733AEE" w:rsidRDefault="00692DBD" w:rsidP="00692DBD">
            <w:pPr>
              <w:pStyle w:val="a1"/>
              <w:ind w:firstLine="0"/>
              <w:jc w:val="center"/>
              <w:rPr>
                <w:sz w:val="18"/>
                <w:szCs w:val="18"/>
              </w:rPr>
            </w:pPr>
            <w:r>
              <w:t>Option 3</w:t>
            </w:r>
          </w:p>
        </w:tc>
        <w:tc>
          <w:tcPr>
            <w:tcW w:w="1622" w:type="dxa"/>
            <w:tcBorders>
              <w:top w:val="single" w:sz="4" w:space="0" w:color="auto"/>
              <w:bottom w:val="single" w:sz="4" w:space="0" w:color="auto"/>
            </w:tcBorders>
          </w:tcPr>
          <w:p w14:paraId="47F4CABA" w14:textId="3A2909C6" w:rsidR="00692DBD" w:rsidRPr="00733AEE" w:rsidRDefault="00692DBD" w:rsidP="00692DBD">
            <w:pPr>
              <w:pStyle w:val="a1"/>
              <w:ind w:firstLine="0"/>
              <w:jc w:val="center"/>
              <w:rPr>
                <w:sz w:val="18"/>
                <w:szCs w:val="18"/>
              </w:rPr>
            </w:pPr>
            <w:r>
              <w:t>Option 4</w:t>
            </w:r>
          </w:p>
        </w:tc>
      </w:tr>
      <w:tr w:rsidR="00692DBD" w14:paraId="6BAA6EB1" w14:textId="15120E86" w:rsidTr="00692DBD">
        <w:trPr>
          <w:jc w:val="center"/>
        </w:trPr>
        <w:tc>
          <w:tcPr>
            <w:tcW w:w="1231" w:type="dxa"/>
            <w:tcBorders>
              <w:top w:val="single" w:sz="4" w:space="0" w:color="auto"/>
              <w:bottom w:val="single" w:sz="4" w:space="0" w:color="auto"/>
            </w:tcBorders>
          </w:tcPr>
          <w:p w14:paraId="38496D32" w14:textId="613CFC71" w:rsidR="00692DBD" w:rsidRPr="00733AEE" w:rsidRDefault="00692DBD" w:rsidP="00692DBD">
            <w:pPr>
              <w:pStyle w:val="a1"/>
              <w:ind w:firstLine="0"/>
              <w:rPr>
                <w:sz w:val="18"/>
                <w:szCs w:val="18"/>
              </w:rPr>
            </w:pPr>
            <w:r w:rsidRPr="000C415C">
              <w:rPr>
                <w:rFonts w:ascii="Symbol" w:hAnsi="Symbol"/>
              </w:rPr>
              <w:t></w:t>
            </w:r>
            <w:r w:rsidRPr="00655383">
              <w:rPr>
                <w:vertAlign w:val="subscript"/>
              </w:rPr>
              <w:t>eff</w:t>
            </w:r>
            <w:r>
              <w:t>, %</w:t>
            </w:r>
          </w:p>
        </w:tc>
        <w:tc>
          <w:tcPr>
            <w:tcW w:w="1799" w:type="dxa"/>
            <w:tcBorders>
              <w:top w:val="single" w:sz="4" w:space="0" w:color="auto"/>
              <w:bottom w:val="single" w:sz="4" w:space="0" w:color="auto"/>
            </w:tcBorders>
          </w:tcPr>
          <w:p w14:paraId="73EEF725" w14:textId="48F3E312" w:rsidR="00692DBD" w:rsidRPr="00733AEE" w:rsidRDefault="00692DBD" w:rsidP="00692DBD">
            <w:pPr>
              <w:pStyle w:val="a1"/>
              <w:ind w:firstLine="0"/>
              <w:jc w:val="center"/>
              <w:rPr>
                <w:sz w:val="18"/>
                <w:szCs w:val="18"/>
              </w:rPr>
            </w:pPr>
            <w:r>
              <w:t>0.672</w:t>
            </w:r>
          </w:p>
        </w:tc>
        <w:tc>
          <w:tcPr>
            <w:tcW w:w="1839" w:type="dxa"/>
            <w:tcBorders>
              <w:top w:val="single" w:sz="4" w:space="0" w:color="auto"/>
              <w:bottom w:val="single" w:sz="4" w:space="0" w:color="auto"/>
            </w:tcBorders>
          </w:tcPr>
          <w:p w14:paraId="318C3A6E" w14:textId="7169B43C" w:rsidR="00692DBD" w:rsidRPr="00733AEE" w:rsidRDefault="00692DBD" w:rsidP="00692DBD">
            <w:pPr>
              <w:pStyle w:val="a1"/>
              <w:ind w:firstLine="0"/>
              <w:jc w:val="center"/>
              <w:rPr>
                <w:sz w:val="18"/>
                <w:szCs w:val="18"/>
              </w:rPr>
            </w:pPr>
            <w:r>
              <w:t>0.745</w:t>
            </w:r>
          </w:p>
        </w:tc>
        <w:tc>
          <w:tcPr>
            <w:tcW w:w="1622" w:type="dxa"/>
            <w:tcBorders>
              <w:top w:val="single" w:sz="4" w:space="0" w:color="auto"/>
              <w:bottom w:val="single" w:sz="4" w:space="0" w:color="auto"/>
            </w:tcBorders>
          </w:tcPr>
          <w:p w14:paraId="4237B36F" w14:textId="7F345F00" w:rsidR="00692DBD" w:rsidRPr="00733AEE" w:rsidRDefault="00692DBD" w:rsidP="00692DBD">
            <w:pPr>
              <w:pStyle w:val="a1"/>
              <w:ind w:firstLine="0"/>
              <w:jc w:val="center"/>
              <w:rPr>
                <w:sz w:val="18"/>
                <w:szCs w:val="18"/>
                <w:lang w:val="ru-RU"/>
              </w:rPr>
            </w:pPr>
            <w:r>
              <w:t>0.711</w:t>
            </w:r>
          </w:p>
        </w:tc>
        <w:tc>
          <w:tcPr>
            <w:tcW w:w="1622" w:type="dxa"/>
            <w:tcBorders>
              <w:top w:val="single" w:sz="4" w:space="0" w:color="auto"/>
              <w:bottom w:val="single" w:sz="4" w:space="0" w:color="auto"/>
            </w:tcBorders>
          </w:tcPr>
          <w:p w14:paraId="21776747" w14:textId="172D70EC" w:rsidR="00692DBD" w:rsidRPr="00733AEE" w:rsidRDefault="00692DBD" w:rsidP="00692DBD">
            <w:pPr>
              <w:pStyle w:val="a1"/>
              <w:ind w:firstLine="0"/>
              <w:jc w:val="center"/>
              <w:rPr>
                <w:sz w:val="18"/>
                <w:szCs w:val="18"/>
                <w:lang w:val="ru-RU"/>
              </w:rPr>
            </w:pPr>
            <w:r>
              <w:t>0.674</w:t>
            </w:r>
          </w:p>
        </w:tc>
        <w:tc>
          <w:tcPr>
            <w:tcW w:w="1622" w:type="dxa"/>
            <w:tcBorders>
              <w:top w:val="single" w:sz="4" w:space="0" w:color="auto"/>
              <w:bottom w:val="single" w:sz="4" w:space="0" w:color="auto"/>
            </w:tcBorders>
          </w:tcPr>
          <w:p w14:paraId="70C3F30F" w14:textId="4551D331" w:rsidR="00692DBD" w:rsidRPr="00733AEE" w:rsidRDefault="00692DBD" w:rsidP="00692DBD">
            <w:pPr>
              <w:pStyle w:val="a1"/>
              <w:ind w:firstLine="0"/>
              <w:jc w:val="center"/>
              <w:rPr>
                <w:sz w:val="18"/>
                <w:szCs w:val="18"/>
                <w:lang w:val="ru-RU"/>
              </w:rPr>
            </w:pPr>
            <w:r>
              <w:t>0.711</w:t>
            </w:r>
          </w:p>
        </w:tc>
      </w:tr>
    </w:tbl>
    <w:p w14:paraId="6E691B46" w14:textId="77777777" w:rsidR="00692DBD" w:rsidRDefault="00692DBD" w:rsidP="004B00A5">
      <w:pPr>
        <w:pStyle w:val="a1"/>
        <w:rPr>
          <w:sz w:val="18"/>
          <w:szCs w:val="18"/>
        </w:rPr>
      </w:pPr>
    </w:p>
    <w:p w14:paraId="255C8E37" w14:textId="6C376D34" w:rsidR="00692DBD" w:rsidRDefault="00692DBD" w:rsidP="00692DBD">
      <w:pPr>
        <w:pStyle w:val="a1"/>
      </w:pPr>
      <w:proofErr w:type="gramStart"/>
      <w:r w:rsidRPr="00F45B41">
        <w:t>Figures 3 and 4 and Table 6 point to the conclusion that the amount of the reactivity excess for burnout for 2 types of fast reactors (Table 7).</w:t>
      </w:r>
      <w:proofErr w:type="gramEnd"/>
      <w:r w:rsidRPr="00F45B41">
        <w:t xml:space="preserve"> </w:t>
      </w:r>
      <w:r>
        <w:t>With</w:t>
      </w:r>
      <w:r w:rsidRPr="00624ED0">
        <w:t xml:space="preserve"> </w:t>
      </w:r>
      <w:r>
        <w:t>respect</w:t>
      </w:r>
      <w:r w:rsidRPr="00624ED0">
        <w:t xml:space="preserve"> </w:t>
      </w:r>
      <w:r>
        <w:t>to</w:t>
      </w:r>
      <w:r w:rsidRPr="00624ED0">
        <w:t xml:space="preserve"> </w:t>
      </w:r>
      <w:r>
        <w:t>the</w:t>
      </w:r>
      <w:r w:rsidRPr="00624ED0">
        <w:t xml:space="preserve"> </w:t>
      </w:r>
      <w:r>
        <w:t>reactivity</w:t>
      </w:r>
      <w:r w:rsidRPr="00624ED0">
        <w:t xml:space="preserve"> </w:t>
      </w:r>
      <w:r>
        <w:t>excess</w:t>
      </w:r>
      <w:r w:rsidRPr="00624ED0">
        <w:t xml:space="preserve"> </w:t>
      </w:r>
      <w:r>
        <w:t>of</w:t>
      </w:r>
      <w:r w:rsidRPr="00624ED0">
        <w:t xml:space="preserve"> </w:t>
      </w:r>
      <w:r>
        <w:t>the</w:t>
      </w:r>
      <w:r w:rsidRPr="00624ED0">
        <w:t xml:space="preserve"> </w:t>
      </w:r>
      <w:r>
        <w:t>standard</w:t>
      </w:r>
      <w:r w:rsidRPr="00624ED0">
        <w:t xml:space="preserve"> </w:t>
      </w:r>
      <w:r>
        <w:t>fueling</w:t>
      </w:r>
      <w:r w:rsidRPr="00624ED0">
        <w:t xml:space="preserve"> </w:t>
      </w:r>
      <w:r>
        <w:t>of</w:t>
      </w:r>
      <w:r w:rsidRPr="00624ED0">
        <w:t xml:space="preserve"> </w:t>
      </w:r>
      <w:r>
        <w:t>the</w:t>
      </w:r>
      <w:r w:rsidRPr="00624ED0">
        <w:t xml:space="preserve"> </w:t>
      </w:r>
      <w:r>
        <w:t>BREST</w:t>
      </w:r>
      <w:r w:rsidRPr="00624ED0">
        <w:t>-</w:t>
      </w:r>
      <w:r>
        <w:t>OD</w:t>
      </w:r>
      <w:r w:rsidRPr="00624ED0">
        <w:t xml:space="preserve">-300 </w:t>
      </w:r>
      <w:r>
        <w:t>doesn</w:t>
      </w:r>
      <w:r w:rsidRPr="00624ED0">
        <w:t>’</w:t>
      </w:r>
      <w:r>
        <w:t>t</w:t>
      </w:r>
      <w:r w:rsidRPr="00624ED0">
        <w:t xml:space="preserve"> </w:t>
      </w:r>
      <w:r>
        <w:t>exceed</w:t>
      </w:r>
      <w:r w:rsidRPr="00624ED0">
        <w:t xml:space="preserve"> </w:t>
      </w:r>
      <w:r>
        <w:t xml:space="preserve">the value </w:t>
      </w:r>
      <w:r w:rsidRPr="00624ED0">
        <w:t>1</w:t>
      </w:r>
      <w:r w:rsidRPr="00733AEE">
        <w:rPr>
          <w:sz w:val="18"/>
          <w:szCs w:val="18"/>
        </w:rPr>
        <w:t>β</w:t>
      </w:r>
      <w:r w:rsidRPr="00EA0C79">
        <w:t>eff</w:t>
      </w:r>
      <w:r>
        <w:t xml:space="preserve"> of the time between refueling, as a result when the plutonium composition is changed, there will be a narrow distinction in the reactivity excess over the campaign</w:t>
      </w:r>
      <w:r w:rsidRPr="00624ED0">
        <w:t>,</w:t>
      </w:r>
      <w:r>
        <w:t xml:space="preserve"> and, as Table 7 shows, considered amount won’t exceed the value </w:t>
      </w:r>
      <w:r w:rsidRPr="00624ED0">
        <w:t>1</w:t>
      </w:r>
      <w:r w:rsidRPr="00733AEE">
        <w:rPr>
          <w:sz w:val="18"/>
          <w:szCs w:val="18"/>
        </w:rPr>
        <w:t>β</w:t>
      </w:r>
      <w:r w:rsidRPr="00655383">
        <w:rPr>
          <w:vertAlign w:val="subscript"/>
        </w:rPr>
        <w:t>eff</w:t>
      </w:r>
      <w:r w:rsidRPr="00624ED0">
        <w:t xml:space="preserve"> </w:t>
      </w:r>
      <w:r>
        <w:t>during the time between refueling</w:t>
      </w:r>
      <w:r w:rsidRPr="00624ED0">
        <w:t xml:space="preserve">. </w:t>
      </w:r>
      <w:r>
        <w:t>As</w:t>
      </w:r>
      <w:r w:rsidRPr="0059704C">
        <w:t xml:space="preserve"> </w:t>
      </w:r>
      <w:r>
        <w:t>for</w:t>
      </w:r>
      <w:r w:rsidRPr="0059704C">
        <w:t xml:space="preserve"> </w:t>
      </w:r>
      <w:r>
        <w:t>reactor</w:t>
      </w:r>
      <w:r w:rsidRPr="0059704C">
        <w:t xml:space="preserve"> </w:t>
      </w:r>
      <w:r>
        <w:t>RBEC</w:t>
      </w:r>
      <w:r w:rsidRPr="0059704C">
        <w:t>, the amount of the initial</w:t>
      </w:r>
      <w:r>
        <w:t xml:space="preserve"> reactivity excess in a standard version of the placing the fuel is about </w:t>
      </w:r>
      <w:r w:rsidRPr="0059704C">
        <w:t>14</w:t>
      </w:r>
      <w:r w:rsidRPr="00692DBD">
        <w:rPr>
          <w:sz w:val="18"/>
          <w:szCs w:val="18"/>
        </w:rPr>
        <w:t xml:space="preserve"> </w:t>
      </w:r>
      <w:r w:rsidRPr="00733AEE">
        <w:rPr>
          <w:sz w:val="18"/>
          <w:szCs w:val="18"/>
        </w:rPr>
        <w:t>β</w:t>
      </w:r>
      <w:r w:rsidRPr="00655383">
        <w:rPr>
          <w:vertAlign w:val="subscript"/>
        </w:rPr>
        <w:t>eff</w:t>
      </w:r>
      <w:r w:rsidRPr="0059704C">
        <w:t xml:space="preserve">. </w:t>
      </w:r>
    </w:p>
    <w:p w14:paraId="6EC56264" w14:textId="2E3418E4" w:rsidR="00692DBD" w:rsidRDefault="00692DBD" w:rsidP="00692DBD">
      <w:pPr>
        <w:pStyle w:val="a1"/>
      </w:pPr>
      <w:r w:rsidRPr="0059704C">
        <w:t xml:space="preserve">When the </w:t>
      </w:r>
      <w:r>
        <w:t xml:space="preserve">deviation of </w:t>
      </w:r>
      <w:r w:rsidRPr="00692DBD">
        <w:rPr>
          <w:vertAlign w:val="superscript"/>
        </w:rPr>
        <w:t>239</w:t>
      </w:r>
      <w:r w:rsidRPr="0059704C">
        <w:t xml:space="preserve">Pu content in the fuel composition </w:t>
      </w:r>
      <w:r>
        <w:t xml:space="preserve">is </w:t>
      </w:r>
      <w:r w:rsidRPr="0059704C">
        <w:t>positive</w:t>
      </w:r>
      <w:r>
        <w:t>, the reactivity excess</w:t>
      </w:r>
      <w:r w:rsidRPr="0059704C">
        <w:t xml:space="preserve"> becomes more than 15</w:t>
      </w:r>
      <w:r w:rsidRPr="00733AEE">
        <w:rPr>
          <w:sz w:val="18"/>
          <w:szCs w:val="18"/>
        </w:rPr>
        <w:t>β</w:t>
      </w:r>
      <w:r w:rsidRPr="00655383">
        <w:rPr>
          <w:vertAlign w:val="subscript"/>
        </w:rPr>
        <w:t>eff</w:t>
      </w:r>
      <w:r w:rsidRPr="0059704C">
        <w:t>. For such a reactor, it is necessary to take this into account</w:t>
      </w:r>
      <w:r>
        <w:t xml:space="preserve"> the existence of positive deviation of </w:t>
      </w:r>
      <w:r w:rsidRPr="00692DBD">
        <w:rPr>
          <w:vertAlign w:val="superscript"/>
        </w:rPr>
        <w:t>239</w:t>
      </w:r>
      <w:r>
        <w:t>Pu in the design</w:t>
      </w:r>
      <w:r w:rsidRPr="0059704C">
        <w:t xml:space="preserve"> </w:t>
      </w:r>
      <w:r>
        <w:t>of control and protection system (CPS)</w:t>
      </w:r>
      <w:r w:rsidRPr="0059704C">
        <w:t>.</w:t>
      </w:r>
    </w:p>
    <w:p w14:paraId="1FABAF7B" w14:textId="77777777" w:rsidR="00692DBD" w:rsidRDefault="00692DBD" w:rsidP="00692DBD">
      <w:pPr>
        <w:pStyle w:val="a1"/>
      </w:pPr>
    </w:p>
    <w:p w14:paraId="142BD855" w14:textId="423BAA07" w:rsidR="00692DBD" w:rsidRDefault="00692DBD" w:rsidP="00692DBD">
      <w:pPr>
        <w:pStyle w:val="a1"/>
        <w:ind w:firstLine="0"/>
      </w:pPr>
      <w:proofErr w:type="gramStart"/>
      <w:r>
        <w:t>TABLE 6.</w:t>
      </w:r>
      <w:proofErr w:type="gramEnd"/>
      <w:r>
        <w:tab/>
        <w:t>REACTIVITY MARGIN FOR FUEL BURNUP</w:t>
      </w:r>
      <w:r w:rsidRPr="00166641">
        <w:t xml:space="preserve"> </w:t>
      </w:r>
      <w:r>
        <w:t>RBEC-M AND BREST-OD-300</w:t>
      </w:r>
      <w:r w:rsidRPr="00166641">
        <w:t xml:space="preserve">, </w:t>
      </w:r>
      <w:r w:rsidRPr="00EA0C79">
        <w:rPr>
          <w:rFonts w:ascii="Symbol" w:hAnsi="Symbol"/>
        </w:rPr>
        <w:t></w:t>
      </w:r>
      <w:r w:rsidRPr="00655383">
        <w:rPr>
          <w:vertAlign w:val="subscript"/>
        </w:rPr>
        <w:t>eff</w:t>
      </w:r>
    </w:p>
    <w:p w14:paraId="7117002E" w14:textId="77777777" w:rsidR="00692DBD" w:rsidRDefault="00692DBD" w:rsidP="00692DBD">
      <w:pPr>
        <w:pStyle w:val="a1"/>
      </w:pPr>
    </w:p>
    <w:tbl>
      <w:tblPr>
        <w:tblStyle w:val="ae"/>
        <w:tblW w:w="0" w:type="auto"/>
        <w:jc w:val="center"/>
        <w:tblInd w:w="-4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542"/>
        <w:gridCol w:w="1839"/>
        <w:gridCol w:w="1622"/>
        <w:gridCol w:w="1622"/>
        <w:gridCol w:w="1622"/>
      </w:tblGrid>
      <w:tr w:rsidR="00692DBD" w14:paraId="307E1F6B" w14:textId="77777777" w:rsidTr="00655383">
        <w:trPr>
          <w:jc w:val="center"/>
        </w:trPr>
        <w:tc>
          <w:tcPr>
            <w:tcW w:w="1488" w:type="dxa"/>
            <w:tcBorders>
              <w:top w:val="single" w:sz="4" w:space="0" w:color="auto"/>
              <w:bottom w:val="single" w:sz="4" w:space="0" w:color="auto"/>
            </w:tcBorders>
          </w:tcPr>
          <w:p w14:paraId="1A6ED39C" w14:textId="77777777" w:rsidR="00692DBD" w:rsidRPr="00655383" w:rsidRDefault="00692DBD" w:rsidP="00692DBD">
            <w:pPr>
              <w:pStyle w:val="a1"/>
              <w:ind w:firstLine="0"/>
              <w:rPr>
                <w:sz w:val="18"/>
                <w:szCs w:val="18"/>
              </w:rPr>
            </w:pPr>
          </w:p>
        </w:tc>
        <w:tc>
          <w:tcPr>
            <w:tcW w:w="1542" w:type="dxa"/>
            <w:tcBorders>
              <w:top w:val="single" w:sz="4" w:space="0" w:color="auto"/>
              <w:bottom w:val="single" w:sz="4" w:space="0" w:color="auto"/>
            </w:tcBorders>
          </w:tcPr>
          <w:p w14:paraId="28B8B48E" w14:textId="77777777" w:rsidR="00692DBD" w:rsidRPr="00655383" w:rsidRDefault="00692DBD" w:rsidP="00692DBD">
            <w:pPr>
              <w:pStyle w:val="a1"/>
              <w:ind w:firstLine="0"/>
              <w:jc w:val="center"/>
              <w:rPr>
                <w:sz w:val="18"/>
                <w:szCs w:val="18"/>
              </w:rPr>
            </w:pPr>
            <w:r w:rsidRPr="00655383">
              <w:rPr>
                <w:sz w:val="18"/>
                <w:szCs w:val="18"/>
              </w:rPr>
              <w:t>Option 0</w:t>
            </w:r>
          </w:p>
        </w:tc>
        <w:tc>
          <w:tcPr>
            <w:tcW w:w="1839" w:type="dxa"/>
            <w:tcBorders>
              <w:top w:val="single" w:sz="4" w:space="0" w:color="auto"/>
              <w:bottom w:val="single" w:sz="4" w:space="0" w:color="auto"/>
            </w:tcBorders>
          </w:tcPr>
          <w:p w14:paraId="50F37DDB" w14:textId="77777777" w:rsidR="00692DBD" w:rsidRPr="00655383" w:rsidRDefault="00692DBD" w:rsidP="00692DBD">
            <w:pPr>
              <w:pStyle w:val="a1"/>
              <w:ind w:firstLine="0"/>
              <w:jc w:val="center"/>
              <w:rPr>
                <w:sz w:val="18"/>
                <w:szCs w:val="18"/>
              </w:rPr>
            </w:pPr>
            <w:r w:rsidRPr="00655383">
              <w:rPr>
                <w:sz w:val="18"/>
                <w:szCs w:val="18"/>
              </w:rPr>
              <w:t>Option 1</w:t>
            </w:r>
          </w:p>
        </w:tc>
        <w:tc>
          <w:tcPr>
            <w:tcW w:w="1622" w:type="dxa"/>
            <w:tcBorders>
              <w:top w:val="single" w:sz="4" w:space="0" w:color="auto"/>
              <w:bottom w:val="single" w:sz="4" w:space="0" w:color="auto"/>
            </w:tcBorders>
          </w:tcPr>
          <w:p w14:paraId="28302555" w14:textId="77777777" w:rsidR="00692DBD" w:rsidRPr="00655383" w:rsidRDefault="00692DBD" w:rsidP="00692DBD">
            <w:pPr>
              <w:pStyle w:val="a1"/>
              <w:ind w:firstLine="0"/>
              <w:jc w:val="center"/>
              <w:rPr>
                <w:sz w:val="18"/>
                <w:szCs w:val="18"/>
              </w:rPr>
            </w:pPr>
            <w:r w:rsidRPr="00655383">
              <w:rPr>
                <w:sz w:val="18"/>
                <w:szCs w:val="18"/>
              </w:rPr>
              <w:t>Option 2</w:t>
            </w:r>
          </w:p>
        </w:tc>
        <w:tc>
          <w:tcPr>
            <w:tcW w:w="1622" w:type="dxa"/>
            <w:tcBorders>
              <w:top w:val="single" w:sz="4" w:space="0" w:color="auto"/>
              <w:bottom w:val="single" w:sz="4" w:space="0" w:color="auto"/>
            </w:tcBorders>
          </w:tcPr>
          <w:p w14:paraId="5A15017F" w14:textId="77777777" w:rsidR="00692DBD" w:rsidRPr="00655383" w:rsidRDefault="00692DBD" w:rsidP="00692DBD">
            <w:pPr>
              <w:pStyle w:val="a1"/>
              <w:ind w:firstLine="0"/>
              <w:jc w:val="center"/>
              <w:rPr>
                <w:sz w:val="18"/>
                <w:szCs w:val="18"/>
              </w:rPr>
            </w:pPr>
            <w:r w:rsidRPr="00655383">
              <w:rPr>
                <w:sz w:val="18"/>
                <w:szCs w:val="18"/>
              </w:rPr>
              <w:t>Option 3</w:t>
            </w:r>
          </w:p>
        </w:tc>
        <w:tc>
          <w:tcPr>
            <w:tcW w:w="1622" w:type="dxa"/>
            <w:tcBorders>
              <w:top w:val="single" w:sz="4" w:space="0" w:color="auto"/>
              <w:bottom w:val="single" w:sz="4" w:space="0" w:color="auto"/>
            </w:tcBorders>
          </w:tcPr>
          <w:p w14:paraId="72E75A3F" w14:textId="77777777" w:rsidR="00692DBD" w:rsidRPr="00655383" w:rsidRDefault="00692DBD" w:rsidP="00692DBD">
            <w:pPr>
              <w:pStyle w:val="a1"/>
              <w:ind w:firstLine="0"/>
              <w:jc w:val="center"/>
              <w:rPr>
                <w:sz w:val="18"/>
                <w:szCs w:val="18"/>
              </w:rPr>
            </w:pPr>
            <w:r w:rsidRPr="00655383">
              <w:rPr>
                <w:sz w:val="18"/>
                <w:szCs w:val="18"/>
              </w:rPr>
              <w:t>Option 4</w:t>
            </w:r>
          </w:p>
        </w:tc>
      </w:tr>
      <w:tr w:rsidR="00692DBD" w14:paraId="1D9D0E10" w14:textId="77777777" w:rsidTr="00655383">
        <w:trPr>
          <w:jc w:val="center"/>
        </w:trPr>
        <w:tc>
          <w:tcPr>
            <w:tcW w:w="1488" w:type="dxa"/>
            <w:tcBorders>
              <w:top w:val="single" w:sz="4" w:space="0" w:color="auto"/>
              <w:bottom w:val="single" w:sz="4" w:space="0" w:color="auto"/>
            </w:tcBorders>
          </w:tcPr>
          <w:p w14:paraId="7188215D" w14:textId="78DDCE79" w:rsidR="00692DBD" w:rsidRPr="00655383" w:rsidRDefault="00692DBD" w:rsidP="00692DBD">
            <w:pPr>
              <w:pStyle w:val="a1"/>
              <w:ind w:firstLine="0"/>
              <w:rPr>
                <w:sz w:val="18"/>
                <w:szCs w:val="18"/>
              </w:rPr>
            </w:pPr>
            <w:r w:rsidRPr="00655383">
              <w:rPr>
                <w:sz w:val="18"/>
                <w:szCs w:val="18"/>
              </w:rPr>
              <w:t>RBEC-M</w:t>
            </w:r>
          </w:p>
        </w:tc>
        <w:tc>
          <w:tcPr>
            <w:tcW w:w="1542" w:type="dxa"/>
            <w:tcBorders>
              <w:top w:val="single" w:sz="4" w:space="0" w:color="auto"/>
              <w:bottom w:val="single" w:sz="4" w:space="0" w:color="auto"/>
            </w:tcBorders>
          </w:tcPr>
          <w:p w14:paraId="0E74D04B" w14:textId="6AB430C8" w:rsidR="00692DBD" w:rsidRPr="00655383" w:rsidRDefault="00692DBD" w:rsidP="00692DBD">
            <w:pPr>
              <w:pStyle w:val="a1"/>
              <w:ind w:firstLine="0"/>
              <w:jc w:val="center"/>
              <w:rPr>
                <w:sz w:val="18"/>
                <w:szCs w:val="18"/>
              </w:rPr>
            </w:pPr>
            <w:r w:rsidRPr="00655383">
              <w:rPr>
                <w:sz w:val="18"/>
                <w:szCs w:val="18"/>
                <w:lang w:val="ru-RU"/>
              </w:rPr>
              <w:t>13.919</w:t>
            </w:r>
          </w:p>
        </w:tc>
        <w:tc>
          <w:tcPr>
            <w:tcW w:w="1839" w:type="dxa"/>
            <w:tcBorders>
              <w:top w:val="single" w:sz="4" w:space="0" w:color="auto"/>
              <w:bottom w:val="single" w:sz="4" w:space="0" w:color="auto"/>
            </w:tcBorders>
          </w:tcPr>
          <w:p w14:paraId="3267891D" w14:textId="76D1B0A1" w:rsidR="00692DBD" w:rsidRPr="00655383" w:rsidRDefault="00692DBD" w:rsidP="00692DBD">
            <w:pPr>
              <w:pStyle w:val="a1"/>
              <w:ind w:firstLine="0"/>
              <w:jc w:val="center"/>
              <w:rPr>
                <w:sz w:val="18"/>
                <w:szCs w:val="18"/>
              </w:rPr>
            </w:pPr>
            <w:r w:rsidRPr="00655383">
              <w:rPr>
                <w:sz w:val="18"/>
                <w:szCs w:val="18"/>
              </w:rPr>
              <w:t>10.789</w:t>
            </w:r>
          </w:p>
        </w:tc>
        <w:tc>
          <w:tcPr>
            <w:tcW w:w="1622" w:type="dxa"/>
            <w:tcBorders>
              <w:top w:val="single" w:sz="4" w:space="0" w:color="auto"/>
              <w:bottom w:val="single" w:sz="4" w:space="0" w:color="auto"/>
            </w:tcBorders>
          </w:tcPr>
          <w:p w14:paraId="4903FC65" w14:textId="62A3F74E" w:rsidR="00692DBD" w:rsidRPr="00655383" w:rsidRDefault="00692DBD" w:rsidP="00692DBD">
            <w:pPr>
              <w:pStyle w:val="a1"/>
              <w:ind w:firstLine="0"/>
              <w:jc w:val="center"/>
              <w:rPr>
                <w:sz w:val="18"/>
                <w:szCs w:val="18"/>
                <w:lang w:val="ru-RU"/>
              </w:rPr>
            </w:pPr>
            <w:r w:rsidRPr="00655383">
              <w:rPr>
                <w:sz w:val="18"/>
                <w:szCs w:val="18"/>
              </w:rPr>
              <w:t>15.04</w:t>
            </w:r>
          </w:p>
        </w:tc>
        <w:tc>
          <w:tcPr>
            <w:tcW w:w="1622" w:type="dxa"/>
            <w:tcBorders>
              <w:top w:val="single" w:sz="4" w:space="0" w:color="auto"/>
              <w:bottom w:val="single" w:sz="4" w:space="0" w:color="auto"/>
            </w:tcBorders>
          </w:tcPr>
          <w:p w14:paraId="38F686E2" w14:textId="656E4905" w:rsidR="00692DBD" w:rsidRPr="00655383" w:rsidRDefault="00692DBD" w:rsidP="00692DBD">
            <w:pPr>
              <w:pStyle w:val="a1"/>
              <w:ind w:firstLine="0"/>
              <w:jc w:val="center"/>
              <w:rPr>
                <w:sz w:val="18"/>
                <w:szCs w:val="18"/>
                <w:lang w:val="ru-RU"/>
              </w:rPr>
            </w:pPr>
            <w:r w:rsidRPr="00655383">
              <w:rPr>
                <w:sz w:val="18"/>
                <w:szCs w:val="18"/>
              </w:rPr>
              <w:t>14.082</w:t>
            </w:r>
          </w:p>
        </w:tc>
        <w:tc>
          <w:tcPr>
            <w:tcW w:w="1622" w:type="dxa"/>
            <w:tcBorders>
              <w:top w:val="single" w:sz="4" w:space="0" w:color="auto"/>
              <w:bottom w:val="single" w:sz="4" w:space="0" w:color="auto"/>
            </w:tcBorders>
          </w:tcPr>
          <w:p w14:paraId="64A15DEC" w14:textId="7D036546" w:rsidR="00692DBD" w:rsidRPr="00655383" w:rsidRDefault="00692DBD" w:rsidP="00692DBD">
            <w:pPr>
              <w:pStyle w:val="a1"/>
              <w:ind w:firstLine="0"/>
              <w:jc w:val="center"/>
              <w:rPr>
                <w:sz w:val="18"/>
                <w:szCs w:val="18"/>
                <w:lang w:val="ru-RU"/>
              </w:rPr>
            </w:pPr>
            <w:r w:rsidRPr="00655383">
              <w:rPr>
                <w:sz w:val="18"/>
                <w:szCs w:val="18"/>
              </w:rPr>
              <w:t>13.17</w:t>
            </w:r>
          </w:p>
        </w:tc>
      </w:tr>
      <w:tr w:rsidR="00692DBD" w14:paraId="59F36388" w14:textId="77777777" w:rsidTr="00655383">
        <w:trPr>
          <w:jc w:val="center"/>
        </w:trPr>
        <w:tc>
          <w:tcPr>
            <w:tcW w:w="1488" w:type="dxa"/>
            <w:tcBorders>
              <w:top w:val="single" w:sz="4" w:space="0" w:color="auto"/>
              <w:bottom w:val="single" w:sz="4" w:space="0" w:color="auto"/>
            </w:tcBorders>
          </w:tcPr>
          <w:p w14:paraId="0B3E7334" w14:textId="06512A37" w:rsidR="00692DBD" w:rsidRPr="00655383" w:rsidRDefault="00692DBD" w:rsidP="00692DBD">
            <w:pPr>
              <w:pStyle w:val="a1"/>
              <w:ind w:firstLine="0"/>
              <w:rPr>
                <w:rFonts w:ascii="Symbol" w:hAnsi="Symbol"/>
                <w:sz w:val="18"/>
                <w:szCs w:val="18"/>
              </w:rPr>
            </w:pPr>
            <w:r w:rsidRPr="00655383">
              <w:rPr>
                <w:sz w:val="18"/>
                <w:szCs w:val="18"/>
              </w:rPr>
              <w:t>BREST</w:t>
            </w:r>
            <w:r w:rsidRPr="00655383">
              <w:rPr>
                <w:sz w:val="18"/>
                <w:szCs w:val="18"/>
                <w:lang w:val="ru-RU"/>
              </w:rPr>
              <w:t>-О</w:t>
            </w:r>
            <w:r w:rsidRPr="00655383">
              <w:rPr>
                <w:sz w:val="18"/>
                <w:szCs w:val="18"/>
              </w:rPr>
              <w:t>D</w:t>
            </w:r>
            <w:r w:rsidRPr="00655383">
              <w:rPr>
                <w:sz w:val="18"/>
                <w:szCs w:val="18"/>
                <w:lang w:val="ru-RU"/>
              </w:rPr>
              <w:t>-300</w:t>
            </w:r>
          </w:p>
        </w:tc>
        <w:tc>
          <w:tcPr>
            <w:tcW w:w="1542" w:type="dxa"/>
            <w:tcBorders>
              <w:top w:val="single" w:sz="4" w:space="0" w:color="auto"/>
              <w:bottom w:val="single" w:sz="4" w:space="0" w:color="auto"/>
            </w:tcBorders>
          </w:tcPr>
          <w:p w14:paraId="75D64690" w14:textId="72CD3627" w:rsidR="00692DBD" w:rsidRPr="00655383" w:rsidRDefault="00692DBD" w:rsidP="00692DBD">
            <w:pPr>
              <w:pStyle w:val="a1"/>
              <w:ind w:firstLine="0"/>
              <w:jc w:val="center"/>
              <w:rPr>
                <w:sz w:val="18"/>
                <w:szCs w:val="18"/>
              </w:rPr>
            </w:pPr>
            <w:r w:rsidRPr="00655383">
              <w:rPr>
                <w:sz w:val="18"/>
                <w:szCs w:val="18"/>
                <w:lang w:val="ru-RU"/>
              </w:rPr>
              <w:t>0</w:t>
            </w:r>
            <w:r w:rsidRPr="00655383">
              <w:rPr>
                <w:sz w:val="18"/>
                <w:szCs w:val="18"/>
              </w:rPr>
              <w:t>.</w:t>
            </w:r>
            <w:r w:rsidRPr="00655383">
              <w:rPr>
                <w:sz w:val="18"/>
                <w:szCs w:val="18"/>
                <w:lang w:val="ru-RU"/>
              </w:rPr>
              <w:t>318</w:t>
            </w:r>
          </w:p>
        </w:tc>
        <w:tc>
          <w:tcPr>
            <w:tcW w:w="1839" w:type="dxa"/>
            <w:tcBorders>
              <w:top w:val="single" w:sz="4" w:space="0" w:color="auto"/>
              <w:bottom w:val="single" w:sz="4" w:space="0" w:color="auto"/>
            </w:tcBorders>
          </w:tcPr>
          <w:p w14:paraId="385DF6C0" w14:textId="45A35C85" w:rsidR="00692DBD" w:rsidRPr="00655383" w:rsidRDefault="00692DBD" w:rsidP="00692DBD">
            <w:pPr>
              <w:pStyle w:val="a1"/>
              <w:ind w:firstLine="0"/>
              <w:jc w:val="center"/>
              <w:rPr>
                <w:sz w:val="18"/>
                <w:szCs w:val="18"/>
              </w:rPr>
            </w:pPr>
            <w:r w:rsidRPr="00655383">
              <w:rPr>
                <w:sz w:val="18"/>
                <w:szCs w:val="18"/>
                <w:lang w:val="ru-RU"/>
              </w:rPr>
              <w:t>1</w:t>
            </w:r>
            <w:r w:rsidRPr="00655383">
              <w:rPr>
                <w:sz w:val="18"/>
                <w:szCs w:val="18"/>
              </w:rPr>
              <w:t>.</w:t>
            </w:r>
            <w:r w:rsidRPr="00655383">
              <w:rPr>
                <w:sz w:val="18"/>
                <w:szCs w:val="18"/>
                <w:lang w:val="ru-RU"/>
              </w:rPr>
              <w:t>490</w:t>
            </w:r>
          </w:p>
        </w:tc>
        <w:tc>
          <w:tcPr>
            <w:tcW w:w="1622" w:type="dxa"/>
            <w:tcBorders>
              <w:top w:val="single" w:sz="4" w:space="0" w:color="auto"/>
              <w:bottom w:val="single" w:sz="4" w:space="0" w:color="auto"/>
            </w:tcBorders>
          </w:tcPr>
          <w:p w14:paraId="07D007EF" w14:textId="272138CE" w:rsidR="00692DBD" w:rsidRPr="00655383" w:rsidRDefault="00692DBD" w:rsidP="00692DBD">
            <w:pPr>
              <w:pStyle w:val="a1"/>
              <w:ind w:firstLine="0"/>
              <w:jc w:val="center"/>
              <w:rPr>
                <w:sz w:val="18"/>
                <w:szCs w:val="18"/>
              </w:rPr>
            </w:pPr>
            <w:r w:rsidRPr="00655383">
              <w:rPr>
                <w:sz w:val="18"/>
                <w:szCs w:val="18"/>
                <w:lang w:val="ru-RU"/>
              </w:rPr>
              <w:t>1</w:t>
            </w:r>
            <w:r w:rsidRPr="00655383">
              <w:rPr>
                <w:sz w:val="18"/>
                <w:szCs w:val="18"/>
              </w:rPr>
              <w:t>.</w:t>
            </w:r>
            <w:r w:rsidRPr="00655383">
              <w:rPr>
                <w:sz w:val="18"/>
                <w:szCs w:val="18"/>
                <w:lang w:val="ru-RU"/>
              </w:rPr>
              <w:t>459</w:t>
            </w:r>
          </w:p>
        </w:tc>
        <w:tc>
          <w:tcPr>
            <w:tcW w:w="1622" w:type="dxa"/>
            <w:tcBorders>
              <w:top w:val="single" w:sz="4" w:space="0" w:color="auto"/>
              <w:bottom w:val="single" w:sz="4" w:space="0" w:color="auto"/>
            </w:tcBorders>
          </w:tcPr>
          <w:p w14:paraId="52CD09AE" w14:textId="408CEC2F" w:rsidR="00692DBD" w:rsidRPr="00655383" w:rsidRDefault="00692DBD" w:rsidP="00692DBD">
            <w:pPr>
              <w:pStyle w:val="a1"/>
              <w:ind w:firstLine="0"/>
              <w:jc w:val="center"/>
              <w:rPr>
                <w:sz w:val="18"/>
                <w:szCs w:val="18"/>
              </w:rPr>
            </w:pPr>
            <w:r w:rsidRPr="00655383">
              <w:rPr>
                <w:sz w:val="18"/>
                <w:szCs w:val="18"/>
                <w:lang w:val="ru-RU"/>
              </w:rPr>
              <w:t>0</w:t>
            </w:r>
            <w:r w:rsidRPr="00655383">
              <w:rPr>
                <w:sz w:val="18"/>
                <w:szCs w:val="18"/>
              </w:rPr>
              <w:t>.</w:t>
            </w:r>
            <w:r w:rsidRPr="00655383">
              <w:rPr>
                <w:sz w:val="18"/>
                <w:szCs w:val="18"/>
                <w:lang w:val="ru-RU"/>
              </w:rPr>
              <w:t>726</w:t>
            </w:r>
          </w:p>
        </w:tc>
        <w:tc>
          <w:tcPr>
            <w:tcW w:w="1622" w:type="dxa"/>
            <w:tcBorders>
              <w:top w:val="single" w:sz="4" w:space="0" w:color="auto"/>
              <w:bottom w:val="single" w:sz="4" w:space="0" w:color="auto"/>
            </w:tcBorders>
          </w:tcPr>
          <w:p w14:paraId="1EF93859" w14:textId="794DAD7F" w:rsidR="00692DBD" w:rsidRPr="00655383" w:rsidRDefault="00692DBD" w:rsidP="00692DBD">
            <w:pPr>
              <w:pStyle w:val="a1"/>
              <w:ind w:firstLine="0"/>
              <w:jc w:val="center"/>
              <w:rPr>
                <w:sz w:val="18"/>
                <w:szCs w:val="18"/>
              </w:rPr>
            </w:pPr>
            <w:r w:rsidRPr="00655383">
              <w:rPr>
                <w:sz w:val="18"/>
                <w:szCs w:val="18"/>
                <w:lang w:val="ru-RU"/>
              </w:rPr>
              <w:t>0</w:t>
            </w:r>
            <w:r w:rsidRPr="00655383">
              <w:rPr>
                <w:sz w:val="18"/>
                <w:szCs w:val="18"/>
              </w:rPr>
              <w:t>.</w:t>
            </w:r>
            <w:r w:rsidRPr="00655383">
              <w:rPr>
                <w:sz w:val="18"/>
                <w:szCs w:val="18"/>
                <w:lang w:val="ru-RU"/>
              </w:rPr>
              <w:t>447</w:t>
            </w:r>
          </w:p>
        </w:tc>
      </w:tr>
    </w:tbl>
    <w:p w14:paraId="1877D48F" w14:textId="77777777" w:rsidR="00692DBD" w:rsidRDefault="00692DBD" w:rsidP="00692DBD">
      <w:pPr>
        <w:pStyle w:val="a1"/>
      </w:pPr>
    </w:p>
    <w:p w14:paraId="48222161" w14:textId="2473BB12" w:rsidR="00692DBD" w:rsidRDefault="00655383" w:rsidP="00655383">
      <w:pPr>
        <w:pStyle w:val="2"/>
        <w:numPr>
          <w:ilvl w:val="1"/>
          <w:numId w:val="10"/>
        </w:numPr>
      </w:pPr>
      <w:r w:rsidRPr="00655383">
        <w:lastRenderedPageBreak/>
        <w:t>CONCLUSION</w:t>
      </w:r>
    </w:p>
    <w:p w14:paraId="2E9D8982" w14:textId="6BD6090B" w:rsidR="00655383" w:rsidRDefault="00655383" w:rsidP="00655383">
      <w:pPr>
        <w:pStyle w:val="a1"/>
      </w:pPr>
      <w:r w:rsidRPr="00CA0C53">
        <w:t>The di</w:t>
      </w:r>
      <w:r>
        <w:t>fferent composition of Pu</w:t>
      </w:r>
      <w:r w:rsidRPr="00CA0C53">
        <w:t xml:space="preserve"> in SNF may be due to differen</w:t>
      </w:r>
      <w:r>
        <w:t>t reactor types, different burn</w:t>
      </w:r>
      <w:r w:rsidRPr="00CA0C53">
        <w:t>up, and different holding times. C</w:t>
      </w:r>
      <w:r>
        <w:t xml:space="preserve">alculations have shown that </w:t>
      </w:r>
      <w:r w:rsidRPr="00CA0C53">
        <w:t xml:space="preserve">using a different composition of plutonium in the </w:t>
      </w:r>
      <w:r>
        <w:t xml:space="preserve">fuel </w:t>
      </w:r>
      <w:r w:rsidRPr="00CA0C53">
        <w:t>assemblies manufacturing</w:t>
      </w:r>
      <w:r>
        <w:t xml:space="preserve"> for</w:t>
      </w:r>
      <w:r w:rsidRPr="00CA0C53">
        <w:t xml:space="preserve"> fast reactors, it has a different</w:t>
      </w:r>
      <w:r>
        <w:t xml:space="preserve"> effect on the reactivity excess</w:t>
      </w:r>
      <w:r w:rsidRPr="00CA0C53">
        <w:t>, depending on the type of reactor. For the BREST-OD-300 reactor, the differences in the composition of plutonium are caused by a slight change in t</w:t>
      </w:r>
      <w:r>
        <w:t>he reactivity excess</w:t>
      </w:r>
      <w:r w:rsidRPr="00CA0C53">
        <w:t xml:space="preserve">. This is due to the fact that the design of the BREST-OD-300 reactor is designed so that </w:t>
      </w:r>
      <w:r>
        <w:t>the reactivity during fuel burn</w:t>
      </w:r>
      <w:r w:rsidRPr="00CA0C53">
        <w:t>up remains within the</w:t>
      </w:r>
      <w:r>
        <w:t xml:space="preserve"> neutron. </w:t>
      </w:r>
      <w:r w:rsidRPr="00CA0C53">
        <w:t>And the RBE</w:t>
      </w:r>
      <w:r>
        <w:t>TS-M reactor has a large</w:t>
      </w:r>
      <w:r w:rsidRPr="00CA0C53">
        <w:t xml:space="preserve"> reactivity</w:t>
      </w:r>
      <w:r>
        <w:t xml:space="preserve"> excess</w:t>
      </w:r>
      <w:r w:rsidRPr="00CA0C53">
        <w:t xml:space="preserve"> for burnout in the design isotope composition. Consequently, the deviation of the </w:t>
      </w:r>
      <w:r w:rsidRPr="00655383">
        <w:rPr>
          <w:vertAlign w:val="superscript"/>
        </w:rPr>
        <w:t>239</w:t>
      </w:r>
      <w:r w:rsidRPr="00CA0C53">
        <w:t xml:space="preserve">Pu content in the fuel composition in the positive direction leads to an increase in the reactivity </w:t>
      </w:r>
      <w:r>
        <w:t>excess</w:t>
      </w:r>
      <w:r w:rsidRPr="00CA0C53">
        <w:t xml:space="preserve"> by more </w:t>
      </w:r>
      <w:r>
        <w:t>than 1</w:t>
      </w:r>
      <w:r w:rsidRPr="00733AEE">
        <w:rPr>
          <w:sz w:val="18"/>
          <w:szCs w:val="18"/>
        </w:rPr>
        <w:t>β</w:t>
      </w:r>
      <w:r w:rsidRPr="00655383">
        <w:rPr>
          <w:vertAlign w:val="subscript"/>
        </w:rPr>
        <w:t>eff</w:t>
      </w:r>
      <w:r>
        <w:t>. Such an increase brings</w:t>
      </w:r>
      <w:r w:rsidRPr="00CA0C53">
        <w:t xml:space="preserve"> a change in the design of the core and an i</w:t>
      </w:r>
      <w:r>
        <w:t>ncrease in the CPS</w:t>
      </w:r>
      <w:r w:rsidRPr="00CA0C53">
        <w:t>.</w:t>
      </w:r>
    </w:p>
    <w:p w14:paraId="60675F40" w14:textId="77777777" w:rsidR="00692DBD" w:rsidRPr="00655383" w:rsidRDefault="00692DBD" w:rsidP="00692DBD">
      <w:pPr>
        <w:pStyle w:val="a1"/>
        <w:rPr>
          <w:sz w:val="18"/>
          <w:szCs w:val="18"/>
          <w:lang w:val="en-US"/>
        </w:rPr>
      </w:pPr>
    </w:p>
    <w:p w14:paraId="433FE097" w14:textId="77777777" w:rsidR="00D26ADA" w:rsidRPr="00285755" w:rsidRDefault="00D26ADA" w:rsidP="00537496">
      <w:pPr>
        <w:pStyle w:val="Otherunnumberedheadings"/>
      </w:pPr>
      <w:r>
        <w:t>References</w:t>
      </w:r>
    </w:p>
    <w:p w14:paraId="57431682" w14:textId="0FEE5A22" w:rsidR="00FD6C32" w:rsidRPr="00FD6C32" w:rsidRDefault="00FD6C32" w:rsidP="00FD6C32">
      <w:pPr>
        <w:pStyle w:val="Referencelist"/>
        <w:rPr>
          <w:lang w:val="en-US" w:eastAsia="ru-RU"/>
        </w:rPr>
      </w:pPr>
      <w:r w:rsidRPr="00FD6C32">
        <w:rPr>
          <w:lang w:val="en" w:eastAsia="ru-RU"/>
        </w:rPr>
        <w:t>ALEKSEEV P</w:t>
      </w:r>
      <w:r>
        <w:rPr>
          <w:lang w:val="en" w:eastAsia="ru-RU"/>
        </w:rPr>
        <w:t>.</w:t>
      </w:r>
      <w:r w:rsidRPr="00FD6C32">
        <w:rPr>
          <w:lang w:val="en" w:eastAsia="ru-RU"/>
        </w:rPr>
        <w:t>N</w:t>
      </w:r>
      <w:r>
        <w:rPr>
          <w:lang w:val="en" w:eastAsia="ru-RU"/>
        </w:rPr>
        <w:t>.</w:t>
      </w:r>
      <w:r w:rsidRPr="00FD6C32">
        <w:rPr>
          <w:lang w:val="en" w:eastAsia="ru-RU"/>
        </w:rPr>
        <w:t>, VASILIEV A</w:t>
      </w:r>
      <w:r>
        <w:rPr>
          <w:lang w:val="en" w:eastAsia="ru-RU"/>
        </w:rPr>
        <w:t>.</w:t>
      </w:r>
      <w:r w:rsidRPr="00FD6C32">
        <w:rPr>
          <w:lang w:val="en" w:eastAsia="ru-RU"/>
        </w:rPr>
        <w:t>V</w:t>
      </w:r>
      <w:r>
        <w:rPr>
          <w:lang w:val="en" w:eastAsia="ru-RU"/>
        </w:rPr>
        <w:t>.</w:t>
      </w:r>
      <w:r w:rsidRPr="00FD6C32">
        <w:rPr>
          <w:lang w:val="en" w:eastAsia="ru-RU"/>
        </w:rPr>
        <w:t>, MIKITYUK K</w:t>
      </w:r>
      <w:r>
        <w:rPr>
          <w:lang w:val="en" w:eastAsia="ru-RU"/>
        </w:rPr>
        <w:t>.</w:t>
      </w:r>
      <w:r w:rsidRPr="00FD6C32">
        <w:rPr>
          <w:lang w:val="en" w:eastAsia="ru-RU"/>
        </w:rPr>
        <w:t>O</w:t>
      </w:r>
      <w:r>
        <w:rPr>
          <w:lang w:val="en" w:eastAsia="ru-RU"/>
        </w:rPr>
        <w:t>. Lead-bismuth fast reactor RBEC</w:t>
      </w:r>
      <w:r w:rsidRPr="00FD6C32">
        <w:rPr>
          <w:lang w:val="en" w:eastAsia="ru-RU"/>
        </w:rPr>
        <w:t xml:space="preserve">-M: optimization of conceptual solutions. - M.: </w:t>
      </w:r>
      <w:proofErr w:type="spellStart"/>
      <w:r w:rsidRPr="00FD6C32">
        <w:rPr>
          <w:lang w:val="en" w:eastAsia="ru-RU"/>
        </w:rPr>
        <w:t>Ros</w:t>
      </w:r>
      <w:proofErr w:type="spellEnd"/>
      <w:r w:rsidRPr="00FD6C32">
        <w:rPr>
          <w:lang w:val="en" w:eastAsia="ru-RU"/>
        </w:rPr>
        <w:t xml:space="preserve">. </w:t>
      </w:r>
      <w:proofErr w:type="gramStart"/>
      <w:r w:rsidRPr="00FD6C32">
        <w:rPr>
          <w:lang w:val="en" w:eastAsia="ru-RU"/>
        </w:rPr>
        <w:t>scientif</w:t>
      </w:r>
      <w:r>
        <w:rPr>
          <w:lang w:val="en" w:eastAsia="ru-RU"/>
        </w:rPr>
        <w:t>ic</w:t>
      </w:r>
      <w:proofErr w:type="gramEnd"/>
      <w:r>
        <w:rPr>
          <w:lang w:val="en" w:eastAsia="ru-RU"/>
        </w:rPr>
        <w:t xml:space="preserve">. </w:t>
      </w:r>
      <w:proofErr w:type="gramStart"/>
      <w:r>
        <w:rPr>
          <w:lang w:val="en" w:eastAsia="ru-RU"/>
        </w:rPr>
        <w:t>center</w:t>
      </w:r>
      <w:proofErr w:type="gramEnd"/>
      <w:r>
        <w:rPr>
          <w:lang w:val="en" w:eastAsia="ru-RU"/>
        </w:rPr>
        <w:t xml:space="preserve"> "</w:t>
      </w:r>
      <w:proofErr w:type="spellStart"/>
      <w:r>
        <w:rPr>
          <w:lang w:val="en" w:eastAsia="ru-RU"/>
        </w:rPr>
        <w:t>Kurchat</w:t>
      </w:r>
      <w:proofErr w:type="spellEnd"/>
      <w:r>
        <w:rPr>
          <w:lang w:val="en" w:eastAsia="ru-RU"/>
        </w:rPr>
        <w:t>. Institute"</w:t>
      </w:r>
      <w:r w:rsidRPr="00FD6C32">
        <w:rPr>
          <w:lang w:val="en" w:eastAsia="ru-RU"/>
        </w:rPr>
        <w:t xml:space="preserve"> </w:t>
      </w:r>
      <w:r>
        <w:rPr>
          <w:lang w:val="en" w:eastAsia="ru-RU"/>
        </w:rPr>
        <w:t>(</w:t>
      </w:r>
      <w:r w:rsidRPr="00FD6C32">
        <w:rPr>
          <w:lang w:val="en" w:eastAsia="ru-RU"/>
        </w:rPr>
        <w:t>2001</w:t>
      </w:r>
      <w:r>
        <w:rPr>
          <w:lang w:val="en" w:eastAsia="ru-RU"/>
        </w:rPr>
        <w:t>)</w:t>
      </w:r>
      <w:r w:rsidRPr="00FD6C32">
        <w:rPr>
          <w:lang w:val="en" w:eastAsia="ru-RU"/>
        </w:rPr>
        <w:t>.</w:t>
      </w:r>
    </w:p>
    <w:p w14:paraId="11D4B27A" w14:textId="1794D008" w:rsidR="00FD6C32" w:rsidRDefault="00FD6C32" w:rsidP="00FD6C32">
      <w:pPr>
        <w:pStyle w:val="Referencelist"/>
      </w:pPr>
      <w:r w:rsidRPr="00FD6C32">
        <w:t>KOLOBASHKIN V</w:t>
      </w:r>
      <w:r>
        <w:t>.</w:t>
      </w:r>
      <w:r w:rsidRPr="00FD6C32">
        <w:t>M</w:t>
      </w:r>
      <w:r>
        <w:t>.</w:t>
      </w:r>
      <w:r w:rsidRPr="00FD6C32">
        <w:t>, RUBTSOV P</w:t>
      </w:r>
      <w:r>
        <w:t>.</w:t>
      </w:r>
      <w:r w:rsidRPr="00FD6C32">
        <w:t>M</w:t>
      </w:r>
      <w:r>
        <w:t>.</w:t>
      </w:r>
      <w:r w:rsidRPr="00FD6C32">
        <w:t>, RUZHANSKIY P</w:t>
      </w:r>
      <w:r>
        <w:t>.</w:t>
      </w:r>
      <w:r w:rsidRPr="00FD6C32">
        <w:t>A</w:t>
      </w:r>
      <w:r>
        <w:t>.,</w:t>
      </w:r>
      <w:r w:rsidRPr="00FD6C32">
        <w:t xml:space="preserve"> SIDORENKO V</w:t>
      </w:r>
      <w:r>
        <w:t>.</w:t>
      </w:r>
      <w:r w:rsidRPr="00FD6C32">
        <w:t>D</w:t>
      </w:r>
      <w:r>
        <w:t>.</w:t>
      </w:r>
      <w:r w:rsidRPr="00FD6C32">
        <w:t xml:space="preserve"> Radiation characteristics of irradiated nuclear fuel: Ha</w:t>
      </w:r>
      <w:r>
        <w:t xml:space="preserve">ndbook /. - M.: </w:t>
      </w:r>
      <w:proofErr w:type="spellStart"/>
      <w:r>
        <w:t>Energoatomizdat</w:t>
      </w:r>
      <w:proofErr w:type="spellEnd"/>
      <w:r w:rsidRPr="00FD6C32">
        <w:t xml:space="preserve"> </w:t>
      </w:r>
      <w:r>
        <w:t>(</w:t>
      </w:r>
      <w:r w:rsidRPr="00FD6C32">
        <w:t>1983</w:t>
      </w:r>
      <w:r>
        <w:t>).</w:t>
      </w:r>
    </w:p>
    <w:p w14:paraId="036AC697" w14:textId="6EB0B6C4" w:rsidR="00FD6C32" w:rsidRDefault="00FD6C32" w:rsidP="00FD6C32">
      <w:pPr>
        <w:pStyle w:val="Referencelist"/>
      </w:pPr>
      <w:r w:rsidRPr="00FD6C32">
        <w:t xml:space="preserve">KOROBEYNIKOVA L.V., ELISEEV V.A., MAKULIN P.A. et al. </w:t>
      </w:r>
      <w:r>
        <w:rPr>
          <w:lang w:val="en-US"/>
        </w:rPr>
        <w:t>“</w:t>
      </w:r>
      <w:r w:rsidRPr="00FD6C32">
        <w:t>On the need to equalize the isotopic composition of plutonium for the launch of fast reactors</w:t>
      </w:r>
      <w:r>
        <w:t>”,</w:t>
      </w:r>
      <w:r w:rsidRPr="00FD6C32">
        <w:t xml:space="preserve"> Report </w:t>
      </w:r>
      <w:r>
        <w:t>(</w:t>
      </w:r>
      <w:r w:rsidRPr="003728E6">
        <w:t>Proc</w:t>
      </w:r>
      <w:r>
        <w:t>.</w:t>
      </w:r>
      <w:r w:rsidRPr="00FD6C32">
        <w:t xml:space="preserve"> the International Scientific and Technical conference "Innovative projects and technologies of nuclear powe</w:t>
      </w:r>
      <w:r>
        <w:t>r" JSC "NIKIET"), Moscow, Russia</w:t>
      </w:r>
      <w:r w:rsidRPr="00FD6C32">
        <w:t xml:space="preserve"> </w:t>
      </w:r>
      <w:r>
        <w:t>(</w:t>
      </w:r>
      <w:r w:rsidRPr="00FD6C32">
        <w:t>2014</w:t>
      </w:r>
      <w:r>
        <w:t>).</w:t>
      </w:r>
    </w:p>
    <w:p w14:paraId="739322F3" w14:textId="43CBCD85" w:rsidR="00FD6C32" w:rsidRDefault="009C6FA4" w:rsidP="00FD6C32">
      <w:pPr>
        <w:pStyle w:val="Referencelist"/>
      </w:pPr>
      <w:r w:rsidRPr="00FD6C32">
        <w:t>L</w:t>
      </w:r>
      <w:r w:rsidRPr="00FD6C32">
        <w:t xml:space="preserve">EPPÄNEN </w:t>
      </w:r>
      <w:r>
        <w:t>J.</w:t>
      </w:r>
      <w:r w:rsidR="00FD6C32" w:rsidRPr="00FD6C32">
        <w:t>, PSG2 / Serpent – a Continuous-energy Monte Carlo Reactor Physics Burnup Calculation Code. Meth</w:t>
      </w:r>
      <w:r>
        <w:t>odology, User’s Manual (</w:t>
      </w:r>
      <w:r w:rsidR="00FD6C32" w:rsidRPr="00FD6C32">
        <w:t>2009</w:t>
      </w:r>
      <w:r>
        <w:t>)</w:t>
      </w:r>
      <w:r w:rsidR="00FD6C32" w:rsidRPr="00FD6C32">
        <w:t>.</w:t>
      </w:r>
    </w:p>
    <w:p w14:paraId="29019EEA" w14:textId="4BF34235" w:rsidR="009C6FA4" w:rsidRPr="009C6FA4" w:rsidRDefault="009C6FA4" w:rsidP="009C6FA4">
      <w:pPr>
        <w:pStyle w:val="Referencelist"/>
        <w:rPr>
          <w:rFonts w:asciiTheme="minorHAnsi" w:hAnsiTheme="minorHAnsi"/>
          <w:lang w:val="en-US"/>
        </w:rPr>
      </w:pPr>
      <w:r>
        <w:t>O</w:t>
      </w:r>
      <w:r w:rsidRPr="009C6FA4">
        <w:t xml:space="preserve">fficial </w:t>
      </w:r>
      <w:r>
        <w:t>internet</w:t>
      </w:r>
      <w:r w:rsidRPr="009C6FA4">
        <w:t xml:space="preserve"> page</w:t>
      </w:r>
      <w:r>
        <w:t xml:space="preserve"> of Serpent code </w:t>
      </w:r>
      <w:hyperlink r:id="rId16" w:history="1">
        <w:r w:rsidRPr="009C6FA4">
          <w:rPr>
            <w:rStyle w:val="af7"/>
            <w:rFonts w:asciiTheme="minorHAnsi" w:hAnsiTheme="minorHAnsi"/>
            <w:lang w:val="en-US"/>
          </w:rPr>
          <w:t>http://mo</w:t>
        </w:r>
        <w:r w:rsidRPr="009C6FA4">
          <w:rPr>
            <w:rStyle w:val="af7"/>
            <w:rFonts w:asciiTheme="minorHAnsi" w:hAnsiTheme="minorHAnsi"/>
            <w:lang w:val="en-US"/>
          </w:rPr>
          <w:t>n</w:t>
        </w:r>
        <w:r w:rsidRPr="009C6FA4">
          <w:rPr>
            <w:rStyle w:val="af7"/>
            <w:rFonts w:asciiTheme="minorHAnsi" w:hAnsiTheme="minorHAnsi"/>
            <w:lang w:val="en-US"/>
          </w:rPr>
          <w:t>tecarlo.vtt.fi/</w:t>
        </w:r>
      </w:hyperlink>
    </w:p>
    <w:p w14:paraId="14A2AA24" w14:textId="106B760C" w:rsidR="009C6FA4" w:rsidRPr="00C06E74" w:rsidRDefault="009C6FA4" w:rsidP="009C6FA4">
      <w:pPr>
        <w:pStyle w:val="Referencelist"/>
        <w:rPr>
          <w:rFonts w:asciiTheme="minorHAnsi" w:hAnsiTheme="minorHAnsi"/>
        </w:rPr>
      </w:pPr>
      <w:r>
        <w:t>MOISEEV</w:t>
      </w:r>
      <w:r>
        <w:t xml:space="preserve"> A</w:t>
      </w:r>
      <w:r>
        <w:t>.</w:t>
      </w:r>
      <w:r>
        <w:t>V</w:t>
      </w:r>
      <w:r>
        <w:t>.</w:t>
      </w:r>
      <w:r>
        <w:t xml:space="preserve"> Reactor plant BREST-OD-300 </w:t>
      </w:r>
      <w:proofErr w:type="gramStart"/>
      <w:r>
        <w:t>The</w:t>
      </w:r>
      <w:proofErr w:type="gramEnd"/>
      <w:r>
        <w:t xml:space="preserve"> main results of calculation and experi</w:t>
      </w:r>
      <w:r>
        <w:t xml:space="preserve">mental justification of safety, </w:t>
      </w:r>
      <w:r>
        <w:t xml:space="preserve">Report </w:t>
      </w:r>
      <w:r>
        <w:t>(Proc.</w:t>
      </w:r>
      <w:r>
        <w:t xml:space="preserve"> the conference project direction "BREAKTHROUGH</w:t>
      </w:r>
      <w:r>
        <w:t>”</w:t>
      </w:r>
      <w:r>
        <w:t>)</w:t>
      </w:r>
      <w:r>
        <w:t xml:space="preserve">, </w:t>
      </w:r>
      <w:r>
        <w:t>Moscow, Russia</w:t>
      </w:r>
      <w:r w:rsidRPr="009C6FA4">
        <w:t xml:space="preserve"> </w:t>
      </w:r>
      <w:r>
        <w:t>(</w:t>
      </w:r>
      <w:r>
        <w:t>2015</w:t>
      </w:r>
      <w:r>
        <w:t>).</w:t>
      </w:r>
    </w:p>
    <w:p w14:paraId="69F1919B" w14:textId="77777777" w:rsidR="00E06187" w:rsidRDefault="009C6FA4" w:rsidP="009C6FA4">
      <w:pPr>
        <w:pStyle w:val="Referencelist"/>
      </w:pPr>
      <w:r>
        <w:t>KARAZHELEVSKAYA</w:t>
      </w:r>
      <w:r>
        <w:t xml:space="preserve"> Y.E., </w:t>
      </w:r>
      <w:r>
        <w:t>LEVON</w:t>
      </w:r>
      <w:r>
        <w:t xml:space="preserve"> M.A., </w:t>
      </w:r>
      <w:r>
        <w:t>TEREKHOVA</w:t>
      </w:r>
      <w:r>
        <w:t xml:space="preserve"> A.M., </w:t>
      </w:r>
      <w:r>
        <w:t>ZLOBIN</w:t>
      </w:r>
      <w:r>
        <w:t xml:space="preserve"> A.S.</w:t>
      </w:r>
      <w:r>
        <w:t xml:space="preserve"> </w:t>
      </w:r>
      <w:r>
        <w:t>Irregularity of plutonium isotopic composition of the BREST-OD-300 initial load</w:t>
      </w:r>
      <w:r w:rsidR="00E06187">
        <w:t>, Article</w:t>
      </w:r>
      <w:r>
        <w:t xml:space="preserve"> </w:t>
      </w:r>
      <w:r w:rsidR="00E06187">
        <w:t>(</w:t>
      </w:r>
      <w:r w:rsidR="00E06187" w:rsidRPr="003728E6">
        <w:t>Proc.</w:t>
      </w:r>
      <w:r w:rsidR="00E06187">
        <w:t xml:space="preserve"> </w:t>
      </w:r>
      <w:r>
        <w:t>Journal of P</w:t>
      </w:r>
      <w:r>
        <w:t>hysics: Conference Series</w:t>
      </w:r>
      <w:r w:rsidR="00E06187">
        <w:t>)</w:t>
      </w:r>
      <w:r>
        <w:t xml:space="preserve">, </w:t>
      </w:r>
      <w:r w:rsidR="00E06187">
        <w:t>Moscow, Russia</w:t>
      </w:r>
      <w:r w:rsidR="00E06187" w:rsidRPr="00FD6C32">
        <w:t xml:space="preserve"> </w:t>
      </w:r>
      <w:r>
        <w:t>(2020)</w:t>
      </w:r>
      <w:r w:rsidR="00E06187">
        <w:t>.</w:t>
      </w:r>
    </w:p>
    <w:p w14:paraId="24CAD41A" w14:textId="777E5F63" w:rsidR="00E06187" w:rsidRDefault="00E06187" w:rsidP="009C6FA4">
      <w:pPr>
        <w:pStyle w:val="Referencelist"/>
      </w:pPr>
      <w:r>
        <w:t xml:space="preserve">DUDINIKOV </w:t>
      </w:r>
      <w:r>
        <w:t xml:space="preserve">A., </w:t>
      </w:r>
      <w:r>
        <w:t xml:space="preserve">SEDOV </w:t>
      </w:r>
      <w:r>
        <w:t>A.</w:t>
      </w:r>
      <w:r>
        <w:t xml:space="preserve">, </w:t>
      </w:r>
      <w:r>
        <w:t>RBEC-M Lead-Bismuth Cooled Fast Reac</w:t>
      </w:r>
      <w:r>
        <w:t>tor Benchmarking Calculations,</w:t>
      </w:r>
      <w:r>
        <w:t xml:space="preserve"> IAEA CRP on the Development of Small Reac</w:t>
      </w:r>
      <w:r>
        <w:t>tors Without On-site Refuelling (2000).</w:t>
      </w:r>
    </w:p>
    <w:p w14:paraId="7C98462C" w14:textId="199C85EF" w:rsidR="009C6FA4" w:rsidRDefault="00E06187" w:rsidP="00E06187">
      <w:pPr>
        <w:pStyle w:val="Referencelist"/>
      </w:pPr>
      <w:r>
        <w:t>KOROBEINIKOV.</w:t>
      </w:r>
      <w:r>
        <w:t xml:space="preserve"> V.V., </w:t>
      </w:r>
      <w:r>
        <w:t>KARAZHELEVSKAYA</w:t>
      </w:r>
      <w:r>
        <w:t xml:space="preserve"> </w:t>
      </w:r>
      <w:proofErr w:type="spellStart"/>
      <w:r>
        <w:t>Yu.E</w:t>
      </w:r>
      <w:proofErr w:type="spellEnd"/>
      <w:r>
        <w:t xml:space="preserve">., </w:t>
      </w:r>
      <w:r>
        <w:t>KOLESOV</w:t>
      </w:r>
      <w:r>
        <w:t xml:space="preserve"> V.V., </w:t>
      </w:r>
      <w:r>
        <w:t>TEREKHOVA</w:t>
      </w:r>
      <w:r>
        <w:t xml:space="preserve"> A.M.</w:t>
      </w:r>
      <w:r w:rsidR="009C6FA4">
        <w:t xml:space="preserve"> </w:t>
      </w:r>
      <w:r>
        <w:t xml:space="preserve">Investigation of the possibility of AM-241 incineration and transmutation in </w:t>
      </w:r>
      <w:proofErr w:type="spellStart"/>
      <w:r>
        <w:t>ameritium-fueled</w:t>
      </w:r>
      <w:proofErr w:type="spellEnd"/>
      <w:r>
        <w:t xml:space="preserve"> reactor</w:t>
      </w:r>
      <w:r>
        <w:t xml:space="preserve">, </w:t>
      </w:r>
      <w:r>
        <w:t>J</w:t>
      </w:r>
      <w:r>
        <w:t xml:space="preserve">. </w:t>
      </w:r>
      <w:proofErr w:type="spellStart"/>
      <w:r>
        <w:t>Izvestiya</w:t>
      </w:r>
      <w:proofErr w:type="spellEnd"/>
      <w:r>
        <w:t xml:space="preserve"> </w:t>
      </w:r>
      <w:proofErr w:type="spellStart"/>
      <w:r>
        <w:t>Wysshikh</w:t>
      </w:r>
      <w:proofErr w:type="spellEnd"/>
      <w:r>
        <w:t xml:space="preserve"> </w:t>
      </w:r>
      <w:proofErr w:type="spellStart"/>
      <w:r>
        <w:t>Uchebnykh</w:t>
      </w:r>
      <w:proofErr w:type="spellEnd"/>
      <w:r>
        <w:t xml:space="preserve"> </w:t>
      </w:r>
      <w:proofErr w:type="spellStart"/>
      <w:r>
        <w:t>Zawedeniy</w:t>
      </w:r>
      <w:proofErr w:type="spellEnd"/>
      <w:r>
        <w:t xml:space="preserve">, </w:t>
      </w:r>
      <w:proofErr w:type="spellStart"/>
      <w:r>
        <w:t>Yadernaya</w:t>
      </w:r>
      <w:proofErr w:type="spellEnd"/>
      <w:r>
        <w:t xml:space="preserve"> </w:t>
      </w:r>
      <w:proofErr w:type="spellStart"/>
      <w:r>
        <w:t>Energetika</w:t>
      </w:r>
      <w:proofErr w:type="spellEnd"/>
      <w:r>
        <w:t xml:space="preserve">, </w:t>
      </w:r>
      <w:r>
        <w:t>2</w:t>
      </w:r>
      <w:r>
        <w:t xml:space="preserve"> </w:t>
      </w:r>
      <w:r>
        <w:t xml:space="preserve">(2019) </w:t>
      </w:r>
      <w:r>
        <w:t>153–163</w:t>
      </w:r>
      <w:r>
        <w:t>.</w:t>
      </w:r>
    </w:p>
    <w:p w14:paraId="433FE0B6" w14:textId="77777777" w:rsidR="00F45EEE" w:rsidRPr="00662532" w:rsidRDefault="00F45EEE" w:rsidP="00537496">
      <w:pPr>
        <w:pStyle w:val="a1"/>
        <w:ind w:firstLine="0"/>
        <w:jc w:val="left"/>
      </w:pPr>
    </w:p>
    <w:sectPr w:rsidR="00F45EEE" w:rsidRPr="00662532"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D3658" w14:textId="77777777" w:rsidR="00AF2D89" w:rsidRDefault="00AF2D89">
      <w:r>
        <w:separator/>
      </w:r>
    </w:p>
  </w:endnote>
  <w:endnote w:type="continuationSeparator" w:id="0">
    <w:p w14:paraId="7E5B95A3" w14:textId="77777777" w:rsidR="00AF2D89" w:rsidRDefault="00AF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692DBD" w:rsidRDefault="00692DBD">
    <w:pPr>
      <w:pStyle w:val="zyxClassification1"/>
    </w:pPr>
    <w:r>
      <w:fldChar w:fldCharType="begin"/>
    </w:r>
    <w:r>
      <w:instrText xml:space="preserve"> DOCPROPERTY "IaeaClassification"  \* MERGEFORMAT </w:instrText>
    </w:r>
    <w:r>
      <w:fldChar w:fldCharType="end"/>
    </w:r>
  </w:p>
  <w:p w14:paraId="433FE0C7" w14:textId="77777777" w:rsidR="00692DBD" w:rsidRDefault="00692DBD">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692DBD" w:rsidRDefault="00692DBD">
    <w:pPr>
      <w:pStyle w:val="zyxClassification1"/>
    </w:pPr>
    <w:r>
      <w:fldChar w:fldCharType="begin"/>
    </w:r>
    <w:r>
      <w:instrText xml:space="preserve"> DOCPROPERTY "IaeaClassification"  \* MERGEFORMAT </w:instrText>
    </w:r>
    <w:r>
      <w:fldChar w:fldCharType="end"/>
    </w:r>
  </w:p>
  <w:p w14:paraId="433FE0C9" w14:textId="1A12A3B3" w:rsidR="00692DBD" w:rsidRPr="00037321" w:rsidRDefault="00692DBD">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F7CE0">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692DBD" w14:paraId="433FE0D8" w14:textId="77777777">
      <w:trPr>
        <w:cantSplit/>
      </w:trPr>
      <w:tc>
        <w:tcPr>
          <w:tcW w:w="4644" w:type="dxa"/>
        </w:tcPr>
        <w:p w14:paraId="433FE0D4" w14:textId="77777777" w:rsidR="00692DBD" w:rsidRDefault="00692DBD">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692DBD" w:rsidRDefault="00692DBD">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 w:name="DOC_bkmClassification2"/>
      <w:tc>
        <w:tcPr>
          <w:tcW w:w="5670" w:type="dxa"/>
          <w:tcMar>
            <w:right w:w="249" w:type="dxa"/>
          </w:tcMar>
        </w:tcPr>
        <w:p w14:paraId="433FE0D6" w14:textId="77777777" w:rsidR="00692DBD" w:rsidRDefault="00692DB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D7" w14:textId="77777777" w:rsidR="00692DBD" w:rsidRDefault="00692DBD">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14:paraId="433FE0D9" w14:textId="77777777" w:rsidR="00692DBD" w:rsidRDefault="00692DBD">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F6CB" w14:textId="77777777" w:rsidR="00AF2D89" w:rsidRDefault="00AF2D89">
      <w:r>
        <w:t>___________________________________________________________________________</w:t>
      </w:r>
    </w:p>
  </w:footnote>
  <w:footnote w:type="continuationSeparator" w:id="0">
    <w:p w14:paraId="2078F3FF" w14:textId="77777777" w:rsidR="00AF2D89" w:rsidRDefault="00AF2D89">
      <w:r>
        <w:t>___________________________________________________________________________</w:t>
      </w:r>
    </w:p>
  </w:footnote>
  <w:footnote w:type="continuationNotice" w:id="1">
    <w:p w14:paraId="2364CECE" w14:textId="77777777" w:rsidR="00AF2D89" w:rsidRDefault="00AF2D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2" w14:textId="1B00329C" w:rsidR="00692DBD" w:rsidRDefault="00692DBD" w:rsidP="00783242">
    <w:pPr>
      <w:pStyle w:val="Runninghead"/>
    </w:pPr>
    <w:r>
      <w:tab/>
      <w:t>FR21: IAEA-CN-</w:t>
    </w:r>
    <w:r w:rsidRPr="00783242">
      <w:rPr>
        <w:lang w:val="en-US"/>
      </w:rPr>
      <w:t>205</w:t>
    </w:r>
    <w:r>
      <w:tab/>
    </w:r>
    <w:r>
      <w:fldChar w:fldCharType="begin"/>
    </w:r>
    <w:r>
      <w:instrText xml:space="preserve"> DOCPROPERTY "IaeaClassification"  \* MERGEFORMAT </w:instrText>
    </w:r>
    <w:r>
      <w:fldChar w:fldCharType="end"/>
    </w:r>
  </w:p>
  <w:p w14:paraId="433FE0C3" w14:textId="77777777" w:rsidR="00692DBD" w:rsidRDefault="00692DBD">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5" w14:textId="6725FB0B" w:rsidR="00692DBD" w:rsidRPr="00783242" w:rsidRDefault="00692DBD" w:rsidP="00783242">
    <w:pPr>
      <w:pStyle w:val="Runninghead"/>
      <w:rPr>
        <w:lang w:val="ru-RU"/>
      </w:rPr>
    </w:pPr>
    <w:r w:rsidRPr="00E10EC9">
      <w:t>YULIA KARAZHELEVSKAIA</w:t>
    </w:r>
    <w:r w:rsidRPr="006C0C36">
      <w:t xml:space="preserve"> and </w:t>
    </w:r>
    <w:r w:rsidRPr="00E10EC9">
      <w:t>ANNA TEREKHOVA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692DBD" w14:paraId="433FE0CE" w14:textId="77777777">
      <w:trPr>
        <w:cantSplit/>
        <w:trHeight w:val="716"/>
      </w:trPr>
      <w:tc>
        <w:tcPr>
          <w:tcW w:w="979" w:type="dxa"/>
          <w:vMerge w:val="restart"/>
        </w:tcPr>
        <w:p w14:paraId="433FE0CA" w14:textId="77777777" w:rsidR="00692DBD" w:rsidRDefault="00692DBD">
          <w:pPr>
            <w:spacing w:before="180"/>
            <w:ind w:left="17"/>
          </w:pPr>
        </w:p>
      </w:tc>
      <w:tc>
        <w:tcPr>
          <w:tcW w:w="3638" w:type="dxa"/>
          <w:vAlign w:val="bottom"/>
        </w:tcPr>
        <w:p w14:paraId="433FE0CB" w14:textId="77777777" w:rsidR="00692DBD" w:rsidRDefault="00692DBD">
          <w:pPr>
            <w:spacing w:after="20"/>
          </w:pPr>
        </w:p>
      </w:tc>
      <w:bookmarkStart w:id="3" w:name="DOC_bkmClassification1"/>
      <w:tc>
        <w:tcPr>
          <w:tcW w:w="5702" w:type="dxa"/>
          <w:vMerge w:val="restart"/>
          <w:tcMar>
            <w:right w:w="193" w:type="dxa"/>
          </w:tcMar>
        </w:tcPr>
        <w:p w14:paraId="433FE0CC" w14:textId="77777777" w:rsidR="00692DBD" w:rsidRDefault="00692DB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CD" w14:textId="77777777" w:rsidR="00692DBD" w:rsidRDefault="00692DBD">
          <w:pPr>
            <w:pStyle w:val="zyxConfid2Red"/>
          </w:pPr>
          <w:r>
            <w:fldChar w:fldCharType="begin"/>
          </w:r>
          <w:r>
            <w:instrText>DOCPROPERTY "IaeaClassification2"  \* MERGEFORMAT</w:instrText>
          </w:r>
          <w:r>
            <w:fldChar w:fldCharType="end"/>
          </w:r>
        </w:p>
      </w:tc>
    </w:tr>
    <w:tr w:rsidR="00692DBD" w14:paraId="433FE0D2" w14:textId="77777777">
      <w:trPr>
        <w:cantSplit/>
        <w:trHeight w:val="167"/>
      </w:trPr>
      <w:tc>
        <w:tcPr>
          <w:tcW w:w="979" w:type="dxa"/>
          <w:vMerge/>
        </w:tcPr>
        <w:p w14:paraId="433FE0CF" w14:textId="77777777" w:rsidR="00692DBD" w:rsidRDefault="00692DBD">
          <w:pPr>
            <w:spacing w:before="57"/>
          </w:pPr>
        </w:p>
      </w:tc>
      <w:tc>
        <w:tcPr>
          <w:tcW w:w="3638" w:type="dxa"/>
          <w:vAlign w:val="bottom"/>
        </w:tcPr>
        <w:p w14:paraId="433FE0D0" w14:textId="77777777" w:rsidR="00692DBD" w:rsidRDefault="00692DBD">
          <w:pPr>
            <w:pStyle w:val="9"/>
            <w:spacing w:before="0" w:after="10"/>
          </w:pPr>
        </w:p>
      </w:tc>
      <w:tc>
        <w:tcPr>
          <w:tcW w:w="5702" w:type="dxa"/>
          <w:vMerge/>
          <w:vAlign w:val="bottom"/>
        </w:tcPr>
        <w:p w14:paraId="433FE0D1" w14:textId="77777777" w:rsidR="00692DBD" w:rsidRDefault="00692DBD">
          <w:pPr>
            <w:pStyle w:val="9"/>
            <w:spacing w:before="0" w:after="10"/>
          </w:pPr>
        </w:p>
      </w:tc>
    </w:tr>
  </w:tbl>
  <w:p w14:paraId="433FE0D3" w14:textId="77777777" w:rsidR="00692DBD" w:rsidRDefault="00692D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72D15"/>
    <w:multiLevelType w:val="hybridMultilevel"/>
    <w:tmpl w:val="D3D065C8"/>
    <w:lvl w:ilvl="0" w:tplc="0419000F">
      <w:start w:val="1"/>
      <w:numFmt w:val="decimal"/>
      <w:lvlText w:val="%1."/>
      <w:lvlJc w:val="left"/>
      <w:pPr>
        <w:ind w:left="1287" w:hanging="360"/>
      </w:pPr>
    </w:lvl>
    <w:lvl w:ilvl="1" w:tplc="36DE404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CB054C"/>
    <w:multiLevelType w:val="hybridMultilevel"/>
    <w:tmpl w:val="B0FC3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4"/>
  </w:num>
  <w:num w:numId="3">
    <w:abstractNumId w:val="12"/>
  </w:num>
  <w:num w:numId="4">
    <w:abstractNumId w:val="12"/>
  </w:num>
  <w:num w:numId="5">
    <w:abstractNumId w:val="12"/>
  </w:num>
  <w:num w:numId="6">
    <w:abstractNumId w:val="6"/>
  </w:num>
  <w:num w:numId="7">
    <w:abstractNumId w:val="10"/>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12"/>
  </w:num>
  <w:num w:numId="34">
    <w:abstractNumId w:val="8"/>
  </w:num>
  <w:num w:numId="35">
    <w:abstractNumId w:val="12"/>
  </w:num>
  <w:num w:numId="36">
    <w:abstractNumId w:val="12"/>
  </w:num>
  <w:num w:numId="37">
    <w:abstractNumId w:val="12"/>
  </w:num>
  <w:num w:numId="38">
    <w:abstractNumId w:val="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5625F"/>
    <w:rsid w:val="00093A64"/>
    <w:rsid w:val="000A0299"/>
    <w:rsid w:val="000A2990"/>
    <w:rsid w:val="000C4332"/>
    <w:rsid w:val="000F7E94"/>
    <w:rsid w:val="001119D6"/>
    <w:rsid w:val="001308F2"/>
    <w:rsid w:val="001313E8"/>
    <w:rsid w:val="00183454"/>
    <w:rsid w:val="00183BC4"/>
    <w:rsid w:val="001C58F5"/>
    <w:rsid w:val="001D5CEE"/>
    <w:rsid w:val="002071D9"/>
    <w:rsid w:val="0023450F"/>
    <w:rsid w:val="00256822"/>
    <w:rsid w:val="0026525A"/>
    <w:rsid w:val="00274790"/>
    <w:rsid w:val="00285755"/>
    <w:rsid w:val="002A1F9C"/>
    <w:rsid w:val="002B29C2"/>
    <w:rsid w:val="002C29DB"/>
    <w:rsid w:val="002C4208"/>
    <w:rsid w:val="00352DE1"/>
    <w:rsid w:val="003728E6"/>
    <w:rsid w:val="003B5E0E"/>
    <w:rsid w:val="003D255A"/>
    <w:rsid w:val="00407B76"/>
    <w:rsid w:val="00416949"/>
    <w:rsid w:val="004370D8"/>
    <w:rsid w:val="00472C43"/>
    <w:rsid w:val="004B00A5"/>
    <w:rsid w:val="00537496"/>
    <w:rsid w:val="00544ED3"/>
    <w:rsid w:val="0058477B"/>
    <w:rsid w:val="0058654F"/>
    <w:rsid w:val="00596ACA"/>
    <w:rsid w:val="005E39BC"/>
    <w:rsid w:val="005F00A0"/>
    <w:rsid w:val="00647F33"/>
    <w:rsid w:val="00655383"/>
    <w:rsid w:val="00662532"/>
    <w:rsid w:val="00692DBD"/>
    <w:rsid w:val="006B2274"/>
    <w:rsid w:val="00717C6F"/>
    <w:rsid w:val="00733AEE"/>
    <w:rsid w:val="007445DA"/>
    <w:rsid w:val="00783242"/>
    <w:rsid w:val="007B4FD1"/>
    <w:rsid w:val="00802381"/>
    <w:rsid w:val="0083096A"/>
    <w:rsid w:val="0086759F"/>
    <w:rsid w:val="00871F40"/>
    <w:rsid w:val="00883848"/>
    <w:rsid w:val="00897ED5"/>
    <w:rsid w:val="008B6BB9"/>
    <w:rsid w:val="00911543"/>
    <w:rsid w:val="009519C9"/>
    <w:rsid w:val="009C6FA4"/>
    <w:rsid w:val="009D0B86"/>
    <w:rsid w:val="009E0D5B"/>
    <w:rsid w:val="009E1558"/>
    <w:rsid w:val="00A233D1"/>
    <w:rsid w:val="00A42898"/>
    <w:rsid w:val="00A43002"/>
    <w:rsid w:val="00A57919"/>
    <w:rsid w:val="00AB6ACE"/>
    <w:rsid w:val="00AC5A3A"/>
    <w:rsid w:val="00AF2D89"/>
    <w:rsid w:val="00B604BE"/>
    <w:rsid w:val="00B82FA5"/>
    <w:rsid w:val="00BD1400"/>
    <w:rsid w:val="00BD605C"/>
    <w:rsid w:val="00BE2A76"/>
    <w:rsid w:val="00BF1901"/>
    <w:rsid w:val="00C65E60"/>
    <w:rsid w:val="00CA0102"/>
    <w:rsid w:val="00CE5A52"/>
    <w:rsid w:val="00CF7AF3"/>
    <w:rsid w:val="00D26ADA"/>
    <w:rsid w:val="00D35A78"/>
    <w:rsid w:val="00D555A1"/>
    <w:rsid w:val="00D64DC2"/>
    <w:rsid w:val="00DA46CA"/>
    <w:rsid w:val="00DF21EB"/>
    <w:rsid w:val="00DF7CE0"/>
    <w:rsid w:val="00E06187"/>
    <w:rsid w:val="00E20E70"/>
    <w:rsid w:val="00E25B68"/>
    <w:rsid w:val="00E84003"/>
    <w:rsid w:val="00EC10FC"/>
    <w:rsid w:val="00ED0A99"/>
    <w:rsid w:val="00EE0041"/>
    <w:rsid w:val="00EE29B9"/>
    <w:rsid w:val="00F004EE"/>
    <w:rsid w:val="00F42E23"/>
    <w:rsid w:val="00F45EEE"/>
    <w:rsid w:val="00F51E9C"/>
    <w:rsid w:val="00F523CA"/>
    <w:rsid w:val="00F73892"/>
    <w:rsid w:val="00F74A9D"/>
    <w:rsid w:val="00FD6C3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HTML Preformatted" w:uiPriority="9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character" w:customStyle="1" w:styleId="currenthithighlight">
    <w:name w:val="currenthithighlight"/>
    <w:basedOn w:val="a2"/>
    <w:rsid w:val="00692DBD"/>
  </w:style>
  <w:style w:type="paragraph" w:styleId="HTML">
    <w:name w:val="HTML Preformatted"/>
    <w:basedOn w:val="a"/>
    <w:link w:val="HTML0"/>
    <w:uiPriority w:val="99"/>
    <w:semiHidden/>
    <w:unhideWhenUsed/>
    <w:locked/>
    <w:rsid w:val="00FD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ru-RU" w:eastAsia="ru-RU"/>
    </w:rPr>
  </w:style>
  <w:style w:type="character" w:customStyle="1" w:styleId="HTML0">
    <w:name w:val="Стандартный HTML Знак"/>
    <w:basedOn w:val="a2"/>
    <w:link w:val="HTML"/>
    <w:uiPriority w:val="99"/>
    <w:semiHidden/>
    <w:rsid w:val="00FD6C32"/>
    <w:rPr>
      <w:rFonts w:ascii="Courier New" w:hAnsi="Courier New" w:cs="Courier New"/>
      <w:lang w:val="ru-RU" w:eastAsia="ru-RU"/>
    </w:rPr>
  </w:style>
  <w:style w:type="character" w:customStyle="1" w:styleId="y2iqfc">
    <w:name w:val="y2iqfc"/>
    <w:basedOn w:val="a2"/>
    <w:rsid w:val="00FD6C32"/>
  </w:style>
  <w:style w:type="character" w:styleId="af7">
    <w:name w:val="Hyperlink"/>
    <w:basedOn w:val="a2"/>
    <w:uiPriority w:val="99"/>
    <w:unhideWhenUsed/>
    <w:locked/>
    <w:rsid w:val="009C6FA4"/>
    <w:rPr>
      <w:color w:val="0000FF" w:themeColor="hyperlink"/>
      <w:u w:val="single"/>
    </w:rPr>
  </w:style>
  <w:style w:type="character" w:styleId="af8">
    <w:name w:val="FollowedHyperlink"/>
    <w:basedOn w:val="a2"/>
    <w:uiPriority w:val="49"/>
    <w:semiHidden/>
    <w:unhideWhenUsed/>
    <w:locked/>
    <w:rsid w:val="009C6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HTML Preformatted" w:uiPriority="9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character" w:customStyle="1" w:styleId="currenthithighlight">
    <w:name w:val="currenthithighlight"/>
    <w:basedOn w:val="a2"/>
    <w:rsid w:val="00692DBD"/>
  </w:style>
  <w:style w:type="paragraph" w:styleId="HTML">
    <w:name w:val="HTML Preformatted"/>
    <w:basedOn w:val="a"/>
    <w:link w:val="HTML0"/>
    <w:uiPriority w:val="99"/>
    <w:semiHidden/>
    <w:unhideWhenUsed/>
    <w:locked/>
    <w:rsid w:val="00FD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ru-RU" w:eastAsia="ru-RU"/>
    </w:rPr>
  </w:style>
  <w:style w:type="character" w:customStyle="1" w:styleId="HTML0">
    <w:name w:val="Стандартный HTML Знак"/>
    <w:basedOn w:val="a2"/>
    <w:link w:val="HTML"/>
    <w:uiPriority w:val="99"/>
    <w:semiHidden/>
    <w:rsid w:val="00FD6C32"/>
    <w:rPr>
      <w:rFonts w:ascii="Courier New" w:hAnsi="Courier New" w:cs="Courier New"/>
      <w:lang w:val="ru-RU" w:eastAsia="ru-RU"/>
    </w:rPr>
  </w:style>
  <w:style w:type="character" w:customStyle="1" w:styleId="y2iqfc">
    <w:name w:val="y2iqfc"/>
    <w:basedOn w:val="a2"/>
    <w:rsid w:val="00FD6C32"/>
  </w:style>
  <w:style w:type="character" w:styleId="af7">
    <w:name w:val="Hyperlink"/>
    <w:basedOn w:val="a2"/>
    <w:uiPriority w:val="99"/>
    <w:unhideWhenUsed/>
    <w:locked/>
    <w:rsid w:val="009C6FA4"/>
    <w:rPr>
      <w:color w:val="0000FF" w:themeColor="hyperlink"/>
      <w:u w:val="single"/>
    </w:rPr>
  </w:style>
  <w:style w:type="character" w:styleId="af8">
    <w:name w:val="FollowedHyperlink"/>
    <w:basedOn w:val="a2"/>
    <w:uiPriority w:val="49"/>
    <w:semiHidden/>
    <w:unhideWhenUsed/>
    <w:locked/>
    <w:rsid w:val="009C6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9205">
      <w:bodyDiv w:val="1"/>
      <w:marLeft w:val="0"/>
      <w:marRight w:val="0"/>
      <w:marTop w:val="0"/>
      <w:marBottom w:val="0"/>
      <w:divBdr>
        <w:top w:val="none" w:sz="0" w:space="0" w:color="auto"/>
        <w:left w:val="none" w:sz="0" w:space="0" w:color="auto"/>
        <w:bottom w:val="none" w:sz="0" w:space="0" w:color="auto"/>
        <w:right w:val="none" w:sz="0" w:space="0" w:color="auto"/>
      </w:divBdr>
    </w:div>
    <w:div w:id="233661980">
      <w:bodyDiv w:val="1"/>
      <w:marLeft w:val="0"/>
      <w:marRight w:val="0"/>
      <w:marTop w:val="0"/>
      <w:marBottom w:val="0"/>
      <w:divBdr>
        <w:top w:val="none" w:sz="0" w:space="0" w:color="auto"/>
        <w:left w:val="none" w:sz="0" w:space="0" w:color="auto"/>
        <w:bottom w:val="none" w:sz="0" w:space="0" w:color="auto"/>
        <w:right w:val="none" w:sz="0" w:space="0" w:color="auto"/>
      </w:divBdr>
    </w:div>
    <w:div w:id="1359088560">
      <w:bodyDiv w:val="1"/>
      <w:marLeft w:val="0"/>
      <w:marRight w:val="0"/>
      <w:marTop w:val="0"/>
      <w:marBottom w:val="0"/>
      <w:divBdr>
        <w:top w:val="none" w:sz="0" w:space="0" w:color="auto"/>
        <w:left w:val="none" w:sz="0" w:space="0" w:color="auto"/>
        <w:bottom w:val="none" w:sz="0" w:space="0" w:color="auto"/>
        <w:right w:val="none" w:sz="0" w:space="0" w:color="auto"/>
      </w:divBdr>
    </w:div>
    <w:div w:id="1543787544">
      <w:bodyDiv w:val="1"/>
      <w:marLeft w:val="0"/>
      <w:marRight w:val="0"/>
      <w:marTop w:val="0"/>
      <w:marBottom w:val="0"/>
      <w:divBdr>
        <w:top w:val="none" w:sz="0" w:space="0" w:color="auto"/>
        <w:left w:val="none" w:sz="0" w:space="0" w:color="auto"/>
        <w:bottom w:val="none" w:sz="0" w:space="0" w:color="auto"/>
        <w:right w:val="none" w:sz="0" w:space="0" w:color="auto"/>
      </w:divBdr>
    </w:div>
    <w:div w:id="1714503548">
      <w:bodyDiv w:val="1"/>
      <w:marLeft w:val="0"/>
      <w:marRight w:val="0"/>
      <w:marTop w:val="0"/>
      <w:marBottom w:val="0"/>
      <w:divBdr>
        <w:top w:val="none" w:sz="0" w:space="0" w:color="auto"/>
        <w:left w:val="none" w:sz="0" w:space="0" w:color="auto"/>
        <w:bottom w:val="none" w:sz="0" w:space="0" w:color="auto"/>
        <w:right w:val="none" w:sz="0" w:space="0" w:color="auto"/>
      </w:divBdr>
    </w:div>
    <w:div w:id="20860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ontecarlo.vtt.f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1088;&#1073;&#1077;&#1094;_&#1089;&#1090;&#1072;&#1090;&#1100;&#1103;\&#1088;&#1077;&#1079;&#1091;&#1083;&#1100;&#1090;&#1072;&#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85;&#1072;\Downloads\&#1050;&#1086;&#1087;&#1080;&#1103;%20raschyo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35312288262203"/>
          <c:y val="3.5988876165548828E-2"/>
          <c:w val="0.85132191720289374"/>
          <c:h val="0.78809997024541723"/>
        </c:manualLayout>
      </c:layout>
      <c:scatterChart>
        <c:scatterStyle val="smoothMarker"/>
        <c:varyColors val="0"/>
        <c:ser>
          <c:idx val="0"/>
          <c:order val="0"/>
          <c:tx>
            <c:strRef>
              <c:f>Лист1!$D$4</c:f>
              <c:strCache>
                <c:ptCount val="1"/>
                <c:pt idx="0">
                  <c:v>option 0</c:v>
                </c:pt>
              </c:strCache>
            </c:strRef>
          </c:tx>
          <c:spPr>
            <a:ln w="12700" cap="rnd" cmpd="sng">
              <a:solidFill>
                <a:schemeClr val="accent1"/>
              </a:solidFill>
              <a:prstDash val="dash"/>
              <a:round/>
            </a:ln>
            <a:effectLst>
              <a:outerShdw blurRad="40000" dist="23000" dir="5400000" rotWithShape="0">
                <a:srgbClr val="000000">
                  <a:alpha val="35000"/>
                </a:srgbClr>
              </a:outerShdw>
            </a:effectLst>
          </c:spPr>
          <c:marker>
            <c:symbol val="none"/>
          </c:marker>
          <c:xVal>
            <c:numRef>
              <c:f>Лист1!$C$5:$C$15</c:f>
              <c:numCache>
                <c:formatCode>General</c:formatCode>
                <c:ptCount val="11"/>
                <c:pt idx="0">
                  <c:v>0</c:v>
                </c:pt>
                <c:pt idx="1">
                  <c:v>10</c:v>
                </c:pt>
                <c:pt idx="2">
                  <c:v>50</c:v>
                </c:pt>
                <c:pt idx="3">
                  <c:v>100</c:v>
                </c:pt>
                <c:pt idx="4">
                  <c:v>200</c:v>
                </c:pt>
                <c:pt idx="5">
                  <c:v>350</c:v>
                </c:pt>
                <c:pt idx="6">
                  <c:v>600</c:v>
                </c:pt>
                <c:pt idx="7">
                  <c:v>900</c:v>
                </c:pt>
                <c:pt idx="8">
                  <c:v>1200</c:v>
                </c:pt>
                <c:pt idx="9">
                  <c:v>1500</c:v>
                </c:pt>
                <c:pt idx="10">
                  <c:v>1800</c:v>
                </c:pt>
              </c:numCache>
            </c:numRef>
          </c:xVal>
          <c:yVal>
            <c:numRef>
              <c:f>Лист1!$D$5:$D$15</c:f>
              <c:numCache>
                <c:formatCode>0.00000</c:formatCode>
                <c:ptCount val="11"/>
                <c:pt idx="0">
                  <c:v>1.0970899999999999</c:v>
                </c:pt>
                <c:pt idx="1">
                  <c:v>1.0843</c:v>
                </c:pt>
                <c:pt idx="2">
                  <c:v>1.0843400000000001</c:v>
                </c:pt>
                <c:pt idx="3">
                  <c:v>1.08467</c:v>
                </c:pt>
                <c:pt idx="4">
                  <c:v>1.08351</c:v>
                </c:pt>
                <c:pt idx="5">
                  <c:v>1.08006</c:v>
                </c:pt>
                <c:pt idx="6">
                  <c:v>1.0695699999999999</c:v>
                </c:pt>
                <c:pt idx="7">
                  <c:v>1.0532999999999999</c:v>
                </c:pt>
                <c:pt idx="8">
                  <c:v>1.0346299999999999</c:v>
                </c:pt>
                <c:pt idx="9">
                  <c:v>1.01511</c:v>
                </c:pt>
                <c:pt idx="10">
                  <c:v>0.99497199999999997</c:v>
                </c:pt>
              </c:numCache>
            </c:numRef>
          </c:yVal>
          <c:smooth val="1"/>
          <c:extLst xmlns:c16r2="http://schemas.microsoft.com/office/drawing/2015/06/chart">
            <c:ext xmlns:c16="http://schemas.microsoft.com/office/drawing/2014/chart" uri="{C3380CC4-5D6E-409C-BE32-E72D297353CC}">
              <c16:uniqueId val="{00000000-F511-4441-A74E-1C3B7B5BAD12}"/>
            </c:ext>
          </c:extLst>
        </c:ser>
        <c:ser>
          <c:idx val="1"/>
          <c:order val="1"/>
          <c:tx>
            <c:strRef>
              <c:f>Лист1!$E$4</c:f>
              <c:strCache>
                <c:ptCount val="1"/>
                <c:pt idx="0">
                  <c:v>option 1</c:v>
                </c:pt>
              </c:strCache>
            </c:strRef>
          </c:tx>
          <c:spPr>
            <a:ln w="9525" cap="rnd">
              <a:solidFill>
                <a:schemeClr val="accent2"/>
              </a:solidFill>
              <a:round/>
            </a:ln>
            <a:effectLst>
              <a:outerShdw blurRad="40000" dist="23000" dir="5400000" rotWithShape="0">
                <a:srgbClr val="000000">
                  <a:alpha val="35000"/>
                </a:srgbClr>
              </a:outerShdw>
            </a:effectLst>
          </c:spPr>
          <c:marker>
            <c:symbol val="none"/>
          </c:marker>
          <c:xVal>
            <c:numRef>
              <c:f>Лист1!$C$5:$C$15</c:f>
              <c:numCache>
                <c:formatCode>General</c:formatCode>
                <c:ptCount val="11"/>
                <c:pt idx="0">
                  <c:v>0</c:v>
                </c:pt>
                <c:pt idx="1">
                  <c:v>10</c:v>
                </c:pt>
                <c:pt idx="2">
                  <c:v>50</c:v>
                </c:pt>
                <c:pt idx="3">
                  <c:v>100</c:v>
                </c:pt>
                <c:pt idx="4">
                  <c:v>200</c:v>
                </c:pt>
                <c:pt idx="5">
                  <c:v>350</c:v>
                </c:pt>
                <c:pt idx="6">
                  <c:v>600</c:v>
                </c:pt>
                <c:pt idx="7">
                  <c:v>900</c:v>
                </c:pt>
                <c:pt idx="8">
                  <c:v>1200</c:v>
                </c:pt>
                <c:pt idx="9">
                  <c:v>1500</c:v>
                </c:pt>
                <c:pt idx="10">
                  <c:v>1800</c:v>
                </c:pt>
              </c:numCache>
            </c:numRef>
          </c:xVal>
          <c:yVal>
            <c:numRef>
              <c:f>Лист1!$E$5:$E$15</c:f>
              <c:numCache>
                <c:formatCode>General</c:formatCode>
                <c:ptCount val="11"/>
                <c:pt idx="0">
                  <c:v>1.0827800000000001</c:v>
                </c:pt>
                <c:pt idx="1">
                  <c:v>1.0697099999999999</c:v>
                </c:pt>
                <c:pt idx="2">
                  <c:v>1.0711599999999999</c:v>
                </c:pt>
                <c:pt idx="3">
                  <c:v>1.07274</c:v>
                </c:pt>
                <c:pt idx="4">
                  <c:v>1.0740099999999999</c:v>
                </c:pt>
                <c:pt idx="5">
                  <c:v>1.0734399999999999</c:v>
                </c:pt>
                <c:pt idx="6">
                  <c:v>1.0662199999999999</c:v>
                </c:pt>
                <c:pt idx="7">
                  <c:v>1.0525199999999999</c:v>
                </c:pt>
                <c:pt idx="8">
                  <c:v>1.03494</c:v>
                </c:pt>
                <c:pt idx="9">
                  <c:v>1.01563</c:v>
                </c:pt>
                <c:pt idx="10">
                  <c:v>0.99603699999999995</c:v>
                </c:pt>
              </c:numCache>
            </c:numRef>
          </c:yVal>
          <c:smooth val="1"/>
          <c:extLst xmlns:c16r2="http://schemas.microsoft.com/office/drawing/2015/06/chart">
            <c:ext xmlns:c16="http://schemas.microsoft.com/office/drawing/2014/chart" uri="{C3380CC4-5D6E-409C-BE32-E72D297353CC}">
              <c16:uniqueId val="{00000001-F511-4441-A74E-1C3B7B5BAD12}"/>
            </c:ext>
          </c:extLst>
        </c:ser>
        <c:ser>
          <c:idx val="2"/>
          <c:order val="2"/>
          <c:tx>
            <c:strRef>
              <c:f>Лист1!$F$4</c:f>
              <c:strCache>
                <c:ptCount val="1"/>
                <c:pt idx="0">
                  <c:v>option 2</c:v>
                </c:pt>
              </c:strCache>
            </c:strRef>
          </c:tx>
          <c:spPr>
            <a:ln w="9525" cap="rnd">
              <a:solidFill>
                <a:schemeClr val="accent3"/>
              </a:solidFill>
              <a:prstDash val="dashDot"/>
              <a:round/>
            </a:ln>
            <a:effectLst>
              <a:outerShdw blurRad="40000" dist="23000" dir="5400000" rotWithShape="0">
                <a:srgbClr val="000000">
                  <a:alpha val="35000"/>
                </a:srgbClr>
              </a:outerShdw>
            </a:effectLst>
          </c:spPr>
          <c:marker>
            <c:symbol val="none"/>
          </c:marker>
          <c:xVal>
            <c:numRef>
              <c:f>Лист1!$C$5:$C$15</c:f>
              <c:numCache>
                <c:formatCode>General</c:formatCode>
                <c:ptCount val="11"/>
                <c:pt idx="0">
                  <c:v>0</c:v>
                </c:pt>
                <c:pt idx="1">
                  <c:v>10</c:v>
                </c:pt>
                <c:pt idx="2">
                  <c:v>50</c:v>
                </c:pt>
                <c:pt idx="3">
                  <c:v>100</c:v>
                </c:pt>
                <c:pt idx="4">
                  <c:v>200</c:v>
                </c:pt>
                <c:pt idx="5">
                  <c:v>350</c:v>
                </c:pt>
                <c:pt idx="6">
                  <c:v>600</c:v>
                </c:pt>
                <c:pt idx="7">
                  <c:v>900</c:v>
                </c:pt>
                <c:pt idx="8">
                  <c:v>1200</c:v>
                </c:pt>
                <c:pt idx="9">
                  <c:v>1500</c:v>
                </c:pt>
                <c:pt idx="10">
                  <c:v>1800</c:v>
                </c:pt>
              </c:numCache>
            </c:numRef>
          </c:xVal>
          <c:yVal>
            <c:numRef>
              <c:f>Лист1!$F$5:$F$15</c:f>
              <c:numCache>
                <c:formatCode>General</c:formatCode>
                <c:ptCount val="11"/>
                <c:pt idx="0">
                  <c:v>1.11269</c:v>
                </c:pt>
                <c:pt idx="1">
                  <c:v>1.0990899999999999</c:v>
                </c:pt>
                <c:pt idx="2">
                  <c:v>1.09819</c:v>
                </c:pt>
                <c:pt idx="3">
                  <c:v>1.09676</c:v>
                </c:pt>
                <c:pt idx="4">
                  <c:v>1.0930299999999999</c:v>
                </c:pt>
                <c:pt idx="5">
                  <c:v>1.0863100000000001</c:v>
                </c:pt>
                <c:pt idx="6">
                  <c:v>1.0728</c:v>
                </c:pt>
                <c:pt idx="7">
                  <c:v>1.0541</c:v>
                </c:pt>
                <c:pt idx="8">
                  <c:v>1.0344599999999999</c:v>
                </c:pt>
                <c:pt idx="9">
                  <c:v>1.01444</c:v>
                </c:pt>
                <c:pt idx="10">
                  <c:v>0.99432799999999999</c:v>
                </c:pt>
              </c:numCache>
            </c:numRef>
          </c:yVal>
          <c:smooth val="1"/>
          <c:extLst xmlns:c16r2="http://schemas.microsoft.com/office/drawing/2015/06/chart">
            <c:ext xmlns:c16="http://schemas.microsoft.com/office/drawing/2014/chart" uri="{C3380CC4-5D6E-409C-BE32-E72D297353CC}">
              <c16:uniqueId val="{00000002-F511-4441-A74E-1C3B7B5BAD12}"/>
            </c:ext>
          </c:extLst>
        </c:ser>
        <c:ser>
          <c:idx val="3"/>
          <c:order val="3"/>
          <c:tx>
            <c:strRef>
              <c:f>Лист1!$G$4</c:f>
              <c:strCache>
                <c:ptCount val="1"/>
                <c:pt idx="0">
                  <c:v>option 3</c:v>
                </c:pt>
              </c:strCache>
            </c:strRef>
          </c:tx>
          <c:spPr>
            <a:ln w="9525" cap="rnd">
              <a:solidFill>
                <a:schemeClr val="accent4"/>
              </a:solidFill>
              <a:prstDash val="lgDash"/>
              <a:round/>
            </a:ln>
            <a:effectLst>
              <a:outerShdw blurRad="40000" dist="23000" dir="5400000" rotWithShape="0">
                <a:srgbClr val="000000">
                  <a:alpha val="35000"/>
                </a:srgbClr>
              </a:outerShdw>
            </a:effectLst>
          </c:spPr>
          <c:marker>
            <c:symbol val="none"/>
          </c:marker>
          <c:xVal>
            <c:numRef>
              <c:f>Лист1!$C$5:$C$15</c:f>
              <c:numCache>
                <c:formatCode>General</c:formatCode>
                <c:ptCount val="11"/>
                <c:pt idx="0">
                  <c:v>0</c:v>
                </c:pt>
                <c:pt idx="1">
                  <c:v>10</c:v>
                </c:pt>
                <c:pt idx="2">
                  <c:v>50</c:v>
                </c:pt>
                <c:pt idx="3">
                  <c:v>100</c:v>
                </c:pt>
                <c:pt idx="4">
                  <c:v>200</c:v>
                </c:pt>
                <c:pt idx="5">
                  <c:v>350</c:v>
                </c:pt>
                <c:pt idx="6">
                  <c:v>600</c:v>
                </c:pt>
                <c:pt idx="7">
                  <c:v>900</c:v>
                </c:pt>
                <c:pt idx="8">
                  <c:v>1200</c:v>
                </c:pt>
                <c:pt idx="9">
                  <c:v>1500</c:v>
                </c:pt>
                <c:pt idx="10">
                  <c:v>1800</c:v>
                </c:pt>
              </c:numCache>
            </c:numRef>
          </c:xVal>
          <c:yVal>
            <c:numRef>
              <c:f>Лист1!$G$5:$G$15</c:f>
              <c:numCache>
                <c:formatCode>General</c:formatCode>
                <c:ptCount val="11"/>
                <c:pt idx="0">
                  <c:v>1.0987899999999999</c:v>
                </c:pt>
                <c:pt idx="1">
                  <c:v>1.0857699999999999</c:v>
                </c:pt>
                <c:pt idx="2">
                  <c:v>1.0858000000000001</c:v>
                </c:pt>
                <c:pt idx="3">
                  <c:v>1.08589</c:v>
                </c:pt>
                <c:pt idx="4">
                  <c:v>1.08484</c:v>
                </c:pt>
                <c:pt idx="5">
                  <c:v>1.08108</c:v>
                </c:pt>
                <c:pt idx="6">
                  <c:v>1.07063</c:v>
                </c:pt>
                <c:pt idx="7">
                  <c:v>1.05416</c:v>
                </c:pt>
                <c:pt idx="8">
                  <c:v>1.0350699999999999</c:v>
                </c:pt>
                <c:pt idx="9">
                  <c:v>1.0153799999999999</c:v>
                </c:pt>
                <c:pt idx="10">
                  <c:v>0.99506700000000003</c:v>
                </c:pt>
              </c:numCache>
            </c:numRef>
          </c:yVal>
          <c:smooth val="1"/>
          <c:extLst xmlns:c16r2="http://schemas.microsoft.com/office/drawing/2015/06/chart">
            <c:ext xmlns:c16="http://schemas.microsoft.com/office/drawing/2014/chart" uri="{C3380CC4-5D6E-409C-BE32-E72D297353CC}">
              <c16:uniqueId val="{00000003-F511-4441-A74E-1C3B7B5BAD12}"/>
            </c:ext>
          </c:extLst>
        </c:ser>
        <c:ser>
          <c:idx val="4"/>
          <c:order val="4"/>
          <c:tx>
            <c:strRef>
              <c:f>Лист1!$H$4</c:f>
              <c:strCache>
                <c:ptCount val="1"/>
                <c:pt idx="0">
                  <c:v>option 4</c:v>
                </c:pt>
              </c:strCache>
            </c:strRef>
          </c:tx>
          <c:spPr>
            <a:ln w="9525" cap="sq">
              <a:solidFill>
                <a:schemeClr val="accent5"/>
              </a:solidFill>
              <a:prstDash val="sysDash"/>
              <a:round/>
            </a:ln>
            <a:effectLst>
              <a:outerShdw blurRad="40000" dist="23000" dir="5400000" rotWithShape="0">
                <a:srgbClr val="000000">
                  <a:alpha val="35000"/>
                </a:srgbClr>
              </a:outerShdw>
            </a:effectLst>
          </c:spPr>
          <c:marker>
            <c:symbol val="none"/>
          </c:marker>
          <c:xVal>
            <c:numRef>
              <c:f>Лист1!$C$5:$C$15</c:f>
              <c:numCache>
                <c:formatCode>General</c:formatCode>
                <c:ptCount val="11"/>
                <c:pt idx="0">
                  <c:v>0</c:v>
                </c:pt>
                <c:pt idx="1">
                  <c:v>10</c:v>
                </c:pt>
                <c:pt idx="2">
                  <c:v>50</c:v>
                </c:pt>
                <c:pt idx="3">
                  <c:v>100</c:v>
                </c:pt>
                <c:pt idx="4">
                  <c:v>200</c:v>
                </c:pt>
                <c:pt idx="5">
                  <c:v>350</c:v>
                </c:pt>
                <c:pt idx="6">
                  <c:v>600</c:v>
                </c:pt>
                <c:pt idx="7">
                  <c:v>900</c:v>
                </c:pt>
                <c:pt idx="8">
                  <c:v>1200</c:v>
                </c:pt>
                <c:pt idx="9">
                  <c:v>1500</c:v>
                </c:pt>
                <c:pt idx="10">
                  <c:v>1800</c:v>
                </c:pt>
              </c:numCache>
            </c:numRef>
          </c:xVal>
          <c:yVal>
            <c:numRef>
              <c:f>Лист1!$H$5:$H$15</c:f>
              <c:numCache>
                <c:formatCode>General</c:formatCode>
                <c:ptCount val="11"/>
                <c:pt idx="0">
                  <c:v>1.0972599999999999</c:v>
                </c:pt>
                <c:pt idx="1">
                  <c:v>1.0837300000000001</c:v>
                </c:pt>
                <c:pt idx="2">
                  <c:v>1.0838300000000001</c:v>
                </c:pt>
                <c:pt idx="3">
                  <c:v>1.0836699999999999</c:v>
                </c:pt>
                <c:pt idx="4">
                  <c:v>1.0824</c:v>
                </c:pt>
                <c:pt idx="5">
                  <c:v>1.07846</c:v>
                </c:pt>
                <c:pt idx="6">
                  <c:v>1.06803</c:v>
                </c:pt>
                <c:pt idx="7">
                  <c:v>1.0522</c:v>
                </c:pt>
                <c:pt idx="8">
                  <c:v>1.0342899999999999</c:v>
                </c:pt>
                <c:pt idx="9">
                  <c:v>1.01492</c:v>
                </c:pt>
                <c:pt idx="10">
                  <c:v>0.99497599999999997</c:v>
                </c:pt>
              </c:numCache>
            </c:numRef>
          </c:yVal>
          <c:smooth val="1"/>
          <c:extLst xmlns:c16r2="http://schemas.microsoft.com/office/drawing/2015/06/chart">
            <c:ext xmlns:c16="http://schemas.microsoft.com/office/drawing/2014/chart" uri="{C3380CC4-5D6E-409C-BE32-E72D297353CC}">
              <c16:uniqueId val="{00000004-F511-4441-A74E-1C3B7B5BAD12}"/>
            </c:ext>
          </c:extLst>
        </c:ser>
        <c:dLbls>
          <c:showLegendKey val="0"/>
          <c:showVal val="0"/>
          <c:showCatName val="0"/>
          <c:showSerName val="0"/>
          <c:showPercent val="0"/>
          <c:showBubbleSize val="0"/>
        </c:dLbls>
        <c:axId val="150899712"/>
        <c:axId val="154319104"/>
      </c:scatterChart>
      <c:valAx>
        <c:axId val="150899712"/>
        <c:scaling>
          <c:orientation val="minMax"/>
          <c:max val="1800"/>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Time</a:t>
                </a:r>
                <a:r>
                  <a:rPr lang="ru-RU" sz="1200" baseline="0">
                    <a:solidFill>
                      <a:schemeClr val="tx1"/>
                    </a:solidFill>
                    <a:latin typeface="Times New Roman" panose="02020603050405020304" pitchFamily="18" charset="0"/>
                    <a:cs typeface="Times New Roman" panose="02020603050405020304" pitchFamily="18" charset="0"/>
                  </a:rPr>
                  <a:t>, </a:t>
                </a:r>
                <a:r>
                  <a:rPr lang="en-US" sz="1200" baseline="0">
                    <a:solidFill>
                      <a:schemeClr val="tx1"/>
                    </a:solidFill>
                    <a:latin typeface="Times New Roman" panose="02020603050405020304" pitchFamily="18" charset="0"/>
                    <a:cs typeface="Times New Roman" panose="02020603050405020304" pitchFamily="18" charset="0"/>
                  </a:rPr>
                  <a:t>year</a:t>
                </a:r>
                <a:endParaRPr lang="ru-RU"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54319104"/>
        <c:crosses val="autoZero"/>
        <c:crossBetween val="midCat"/>
      </c:valAx>
      <c:valAx>
        <c:axId val="154319104"/>
        <c:scaling>
          <c:orientation val="minMax"/>
          <c:min val="0.99"/>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Keff</a:t>
                </a:r>
                <a:endParaRPr lang="ru-RU"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0.00" sourceLinked="0"/>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50899712"/>
        <c:crosses val="autoZero"/>
        <c:crossBetween val="midCat"/>
        <c:majorUnit val="1.0000000000000002E-2"/>
      </c:valAx>
      <c:spPr>
        <a:noFill/>
        <a:ln>
          <a:noFill/>
        </a:ln>
        <a:effectLst/>
      </c:spPr>
    </c:plotArea>
    <c:legend>
      <c:legendPos val="b"/>
      <c:layout>
        <c:manualLayout>
          <c:xMode val="edge"/>
          <c:yMode val="edge"/>
          <c:x val="0.66078470816481982"/>
          <c:y val="7.5381882679355083E-2"/>
          <c:w val="0.25802985476628354"/>
          <c:h val="0.4107263338361127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49401506661744"/>
          <c:y val="4.4066361123395001E-2"/>
          <c:w val="0.82484896088959525"/>
          <c:h val="0.79576218878573879"/>
        </c:manualLayout>
      </c:layout>
      <c:scatterChart>
        <c:scatterStyle val="smoothMarker"/>
        <c:varyColors val="0"/>
        <c:ser>
          <c:idx val="0"/>
          <c:order val="0"/>
          <c:tx>
            <c:strRef>
              <c:f>Лист2!$D$5</c:f>
              <c:strCache>
                <c:ptCount val="1"/>
                <c:pt idx="0">
                  <c:v>option 0</c:v>
                </c:pt>
              </c:strCache>
            </c:strRef>
          </c:tx>
          <c:spPr>
            <a:ln w="19050" cap="rnd">
              <a:solidFill>
                <a:schemeClr val="accent1"/>
              </a:solidFill>
              <a:prstDash val="sysDot"/>
              <a:round/>
            </a:ln>
            <a:effectLst/>
          </c:spPr>
          <c:marker>
            <c:symbol val="none"/>
          </c:marker>
          <c:xVal>
            <c:numRef>
              <c:f>Лист2!$C$6:$C$11</c:f>
              <c:numCache>
                <c:formatCode>General</c:formatCode>
                <c:ptCount val="6"/>
                <c:pt idx="0">
                  <c:v>0</c:v>
                </c:pt>
                <c:pt idx="1">
                  <c:v>1</c:v>
                </c:pt>
                <c:pt idx="2">
                  <c:v>2</c:v>
                </c:pt>
                <c:pt idx="3">
                  <c:v>3</c:v>
                </c:pt>
                <c:pt idx="4">
                  <c:v>4</c:v>
                </c:pt>
                <c:pt idx="5">
                  <c:v>5</c:v>
                </c:pt>
              </c:numCache>
            </c:numRef>
          </c:xVal>
          <c:yVal>
            <c:numRef>
              <c:f>Лист2!$D$6:$D$11</c:f>
              <c:numCache>
                <c:formatCode>General</c:formatCode>
                <c:ptCount val="6"/>
                <c:pt idx="0">
                  <c:v>0.99502000000000002</c:v>
                </c:pt>
                <c:pt idx="1">
                  <c:v>0.99593699999999996</c:v>
                </c:pt>
                <c:pt idx="2">
                  <c:v>0.99762399999999996</c:v>
                </c:pt>
                <c:pt idx="3">
                  <c:v>0.99756100000000003</c:v>
                </c:pt>
                <c:pt idx="4">
                  <c:v>0.99656400000000001</c:v>
                </c:pt>
                <c:pt idx="5">
                  <c:v>0.99281900000000001</c:v>
                </c:pt>
              </c:numCache>
            </c:numRef>
          </c:yVal>
          <c:smooth val="1"/>
          <c:extLst xmlns:c16r2="http://schemas.microsoft.com/office/drawing/2015/06/chart">
            <c:ext xmlns:c16="http://schemas.microsoft.com/office/drawing/2014/chart" uri="{C3380CC4-5D6E-409C-BE32-E72D297353CC}">
              <c16:uniqueId val="{00000000-5B92-472E-A193-5028BA706075}"/>
            </c:ext>
          </c:extLst>
        </c:ser>
        <c:ser>
          <c:idx val="1"/>
          <c:order val="1"/>
          <c:tx>
            <c:strRef>
              <c:f>Лист2!$E$5</c:f>
              <c:strCache>
                <c:ptCount val="1"/>
                <c:pt idx="0">
                  <c:v>option 1</c:v>
                </c:pt>
              </c:strCache>
            </c:strRef>
          </c:tx>
          <c:spPr>
            <a:ln w="19050" cap="rnd">
              <a:solidFill>
                <a:schemeClr val="accent2"/>
              </a:solidFill>
              <a:prstDash val="dash"/>
              <a:round/>
            </a:ln>
            <a:effectLst/>
          </c:spPr>
          <c:marker>
            <c:symbol val="none"/>
          </c:marker>
          <c:xVal>
            <c:numRef>
              <c:f>Лист2!$C$6:$C$11</c:f>
              <c:numCache>
                <c:formatCode>General</c:formatCode>
                <c:ptCount val="6"/>
                <c:pt idx="0">
                  <c:v>0</c:v>
                </c:pt>
                <c:pt idx="1">
                  <c:v>1</c:v>
                </c:pt>
                <c:pt idx="2">
                  <c:v>2</c:v>
                </c:pt>
                <c:pt idx="3">
                  <c:v>3</c:v>
                </c:pt>
                <c:pt idx="4">
                  <c:v>4</c:v>
                </c:pt>
                <c:pt idx="5">
                  <c:v>5</c:v>
                </c:pt>
              </c:numCache>
            </c:numRef>
          </c:xVal>
          <c:yVal>
            <c:numRef>
              <c:f>Лист2!$E$6:$E$11</c:f>
              <c:numCache>
                <c:formatCode>0.00000</c:formatCode>
                <c:ptCount val="6"/>
                <c:pt idx="0">
                  <c:v>0.97763199999999995</c:v>
                </c:pt>
                <c:pt idx="1">
                  <c:v>0.98210200000000003</c:v>
                </c:pt>
                <c:pt idx="2">
                  <c:v>0.98608499999999999</c:v>
                </c:pt>
                <c:pt idx="3">
                  <c:v>0.98809800000000003</c:v>
                </c:pt>
                <c:pt idx="4">
                  <c:v>0.98811800000000005</c:v>
                </c:pt>
                <c:pt idx="5">
                  <c:v>0.98748899999999995</c:v>
                </c:pt>
              </c:numCache>
            </c:numRef>
          </c:yVal>
          <c:smooth val="1"/>
          <c:extLst xmlns:c16r2="http://schemas.microsoft.com/office/drawing/2015/06/chart">
            <c:ext xmlns:c16="http://schemas.microsoft.com/office/drawing/2014/chart" uri="{C3380CC4-5D6E-409C-BE32-E72D297353CC}">
              <c16:uniqueId val="{00000001-5B92-472E-A193-5028BA706075}"/>
            </c:ext>
          </c:extLst>
        </c:ser>
        <c:ser>
          <c:idx val="2"/>
          <c:order val="2"/>
          <c:tx>
            <c:strRef>
              <c:f>Лист2!$F$5</c:f>
              <c:strCache>
                <c:ptCount val="1"/>
                <c:pt idx="0">
                  <c:v>option 2</c:v>
                </c:pt>
              </c:strCache>
            </c:strRef>
          </c:tx>
          <c:spPr>
            <a:ln w="19050" cap="rnd">
              <a:solidFill>
                <a:schemeClr val="accent3"/>
              </a:solidFill>
              <a:round/>
            </a:ln>
            <a:effectLst/>
          </c:spPr>
          <c:marker>
            <c:symbol val="none"/>
          </c:marker>
          <c:xVal>
            <c:numRef>
              <c:f>Лист2!$C$6:$C$11</c:f>
              <c:numCache>
                <c:formatCode>General</c:formatCode>
                <c:ptCount val="6"/>
                <c:pt idx="0">
                  <c:v>0</c:v>
                </c:pt>
                <c:pt idx="1">
                  <c:v>1</c:v>
                </c:pt>
                <c:pt idx="2">
                  <c:v>2</c:v>
                </c:pt>
                <c:pt idx="3">
                  <c:v>3</c:v>
                </c:pt>
                <c:pt idx="4">
                  <c:v>4</c:v>
                </c:pt>
                <c:pt idx="5">
                  <c:v>5</c:v>
                </c:pt>
              </c:numCache>
            </c:numRef>
          </c:xVal>
          <c:yVal>
            <c:numRef>
              <c:f>Лист2!$F$6:$F$11</c:f>
              <c:numCache>
                <c:formatCode>General</c:formatCode>
                <c:ptCount val="6"/>
                <c:pt idx="0">
                  <c:v>1.0095700000000001</c:v>
                </c:pt>
                <c:pt idx="1">
                  <c:v>1.00749</c:v>
                </c:pt>
                <c:pt idx="2">
                  <c:v>1.00698</c:v>
                </c:pt>
                <c:pt idx="3">
                  <c:v>1.0051300000000001</c:v>
                </c:pt>
                <c:pt idx="4">
                  <c:v>1.00274</c:v>
                </c:pt>
                <c:pt idx="5">
                  <c:v>0.99905299999999997</c:v>
                </c:pt>
              </c:numCache>
            </c:numRef>
          </c:yVal>
          <c:smooth val="1"/>
          <c:extLst xmlns:c16r2="http://schemas.microsoft.com/office/drawing/2015/06/chart">
            <c:ext xmlns:c16="http://schemas.microsoft.com/office/drawing/2014/chart" uri="{C3380CC4-5D6E-409C-BE32-E72D297353CC}">
              <c16:uniqueId val="{00000002-5B92-472E-A193-5028BA706075}"/>
            </c:ext>
          </c:extLst>
        </c:ser>
        <c:ser>
          <c:idx val="3"/>
          <c:order val="3"/>
          <c:tx>
            <c:strRef>
              <c:f>Лист2!$G$5</c:f>
              <c:strCache>
                <c:ptCount val="1"/>
                <c:pt idx="0">
                  <c:v>option 3</c:v>
                </c:pt>
              </c:strCache>
            </c:strRef>
          </c:tx>
          <c:spPr>
            <a:ln w="19050" cap="rnd">
              <a:solidFill>
                <a:schemeClr val="accent4"/>
              </a:solidFill>
              <a:prstDash val="lgDashDotDot"/>
              <a:round/>
            </a:ln>
            <a:effectLst/>
          </c:spPr>
          <c:marker>
            <c:symbol val="none"/>
          </c:marker>
          <c:xVal>
            <c:numRef>
              <c:f>Лист2!$C$6:$C$11</c:f>
              <c:numCache>
                <c:formatCode>General</c:formatCode>
                <c:ptCount val="6"/>
                <c:pt idx="0">
                  <c:v>0</c:v>
                </c:pt>
                <c:pt idx="1">
                  <c:v>1</c:v>
                </c:pt>
                <c:pt idx="2">
                  <c:v>2</c:v>
                </c:pt>
                <c:pt idx="3">
                  <c:v>3</c:v>
                </c:pt>
                <c:pt idx="4">
                  <c:v>4</c:v>
                </c:pt>
                <c:pt idx="5">
                  <c:v>5</c:v>
                </c:pt>
              </c:numCache>
            </c:numRef>
          </c:xVal>
          <c:yVal>
            <c:numRef>
              <c:f>Лист2!$G$6:$G$11</c:f>
              <c:numCache>
                <c:formatCode>General</c:formatCode>
                <c:ptCount val="6"/>
                <c:pt idx="0">
                  <c:v>0.99913300000000005</c:v>
                </c:pt>
                <c:pt idx="1">
                  <c:v>0.99966600000000005</c:v>
                </c:pt>
                <c:pt idx="2">
                  <c:v>0.99935700000000005</c:v>
                </c:pt>
                <c:pt idx="3">
                  <c:v>0.99960000000000004</c:v>
                </c:pt>
                <c:pt idx="4">
                  <c:v>0.99697599999999997</c:v>
                </c:pt>
                <c:pt idx="5">
                  <c:v>0.99408700000000005</c:v>
                </c:pt>
              </c:numCache>
            </c:numRef>
          </c:yVal>
          <c:smooth val="1"/>
          <c:extLst xmlns:c16r2="http://schemas.microsoft.com/office/drawing/2015/06/chart">
            <c:ext xmlns:c16="http://schemas.microsoft.com/office/drawing/2014/chart" uri="{C3380CC4-5D6E-409C-BE32-E72D297353CC}">
              <c16:uniqueId val="{00000003-5B92-472E-A193-5028BA706075}"/>
            </c:ext>
          </c:extLst>
        </c:ser>
        <c:ser>
          <c:idx val="4"/>
          <c:order val="4"/>
          <c:tx>
            <c:strRef>
              <c:f>Лист2!$H$5</c:f>
              <c:strCache>
                <c:ptCount val="1"/>
                <c:pt idx="0">
                  <c:v>option 4</c:v>
                </c:pt>
              </c:strCache>
            </c:strRef>
          </c:tx>
          <c:spPr>
            <a:ln w="19050" cap="rnd">
              <a:solidFill>
                <a:schemeClr val="accent5"/>
              </a:solidFill>
              <a:prstDash val="lgDash"/>
              <a:round/>
            </a:ln>
            <a:effectLst/>
          </c:spPr>
          <c:marker>
            <c:symbol val="none"/>
          </c:marker>
          <c:xVal>
            <c:numRef>
              <c:f>Лист2!$C$6:$C$11</c:f>
              <c:numCache>
                <c:formatCode>General</c:formatCode>
                <c:ptCount val="6"/>
                <c:pt idx="0">
                  <c:v>0</c:v>
                </c:pt>
                <c:pt idx="1">
                  <c:v>1</c:v>
                </c:pt>
                <c:pt idx="2">
                  <c:v>2</c:v>
                </c:pt>
                <c:pt idx="3">
                  <c:v>3</c:v>
                </c:pt>
                <c:pt idx="4">
                  <c:v>4</c:v>
                </c:pt>
                <c:pt idx="5">
                  <c:v>5</c:v>
                </c:pt>
              </c:numCache>
            </c:numRef>
          </c:xVal>
          <c:yVal>
            <c:numRef>
              <c:f>Лист2!$H$6:$H$11</c:f>
              <c:numCache>
                <c:formatCode>General</c:formatCode>
                <c:ptCount val="6"/>
                <c:pt idx="0">
                  <c:v>0.98925399999999997</c:v>
                </c:pt>
                <c:pt idx="1">
                  <c:v>0.99246699999999999</c:v>
                </c:pt>
                <c:pt idx="2">
                  <c:v>0.99361500000000003</c:v>
                </c:pt>
                <c:pt idx="3">
                  <c:v>0.99568000000000001</c:v>
                </c:pt>
                <c:pt idx="4">
                  <c:v>0.99464900000000001</c:v>
                </c:pt>
                <c:pt idx="5">
                  <c:v>0.99232699999999996</c:v>
                </c:pt>
              </c:numCache>
            </c:numRef>
          </c:yVal>
          <c:smooth val="1"/>
          <c:extLst xmlns:c16r2="http://schemas.microsoft.com/office/drawing/2015/06/chart">
            <c:ext xmlns:c16="http://schemas.microsoft.com/office/drawing/2014/chart" uri="{C3380CC4-5D6E-409C-BE32-E72D297353CC}">
              <c16:uniqueId val="{00000004-5B92-472E-A193-5028BA706075}"/>
            </c:ext>
          </c:extLst>
        </c:ser>
        <c:dLbls>
          <c:showLegendKey val="0"/>
          <c:showVal val="0"/>
          <c:showCatName val="0"/>
          <c:showSerName val="0"/>
          <c:showPercent val="0"/>
          <c:showBubbleSize val="0"/>
        </c:dLbls>
        <c:axId val="164589952"/>
        <c:axId val="164592256"/>
      </c:scatterChart>
      <c:valAx>
        <c:axId val="164589952"/>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Time,</a:t>
                </a:r>
                <a:r>
                  <a:rPr lang="en-US" sz="1200" baseline="0">
                    <a:latin typeface="Times New Roman" panose="02020603050405020304" pitchFamily="18" charset="0"/>
                    <a:cs typeface="Times New Roman" panose="02020603050405020304" pitchFamily="18" charset="0"/>
                  </a:rPr>
                  <a:t> year</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64592256"/>
        <c:crosses val="autoZero"/>
        <c:crossBetween val="midCat"/>
      </c:valAx>
      <c:valAx>
        <c:axId val="164592256"/>
        <c:scaling>
          <c:orientation val="minMax"/>
          <c:max val="1.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Keff</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64589952"/>
        <c:crosses val="autoZero"/>
        <c:crossBetween val="midCat"/>
      </c:valAx>
      <c:spPr>
        <a:noFill/>
        <a:ln>
          <a:noFill/>
        </a:ln>
        <a:effectLst/>
      </c:spPr>
    </c:plotArea>
    <c:legend>
      <c:legendPos val="b"/>
      <c:layout>
        <c:manualLayout>
          <c:xMode val="edge"/>
          <c:yMode val="edge"/>
          <c:x val="0.65826642737369212"/>
          <c:y val="0.55427101677779467"/>
          <c:w val="0.23845090641882838"/>
          <c:h val="0.302165540331080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E7F78-06E0-480B-BE49-EC5B1ACF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7</Pages>
  <Words>2416</Words>
  <Characters>13775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Юлия Евг. Каражелевская</cp:lastModifiedBy>
  <cp:revision>2</cp:revision>
  <cp:lastPrinted>2015-12-01T10:27:00Z</cp:lastPrinted>
  <dcterms:created xsi:type="dcterms:W3CDTF">2021-05-31T16:14:00Z</dcterms:created>
  <dcterms:modified xsi:type="dcterms:W3CDTF">2021-05-31T16:14:00Z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