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E5D08" w14:textId="43FED181" w:rsidR="00E20E70" w:rsidRPr="00EE29B9" w:rsidRDefault="00021A15" w:rsidP="00537496">
      <w:pPr>
        <w:pStyle w:val="1"/>
      </w:pPr>
      <w:r w:rsidRPr="00021A15">
        <w:t>REVEALING THE DEPENDENCIES OF</w:t>
      </w:r>
      <w:r>
        <w:t xml:space="preserve"> </w:t>
      </w:r>
      <w:r>
        <w:br/>
      </w:r>
      <w:r w:rsidRPr="00021A15">
        <w:t>PARTITIONING AMERICIUM-241 AND URANIUM</w:t>
      </w:r>
      <w:r>
        <w:t xml:space="preserve"> </w:t>
      </w:r>
      <w:r>
        <w:br/>
      </w:r>
      <w:r w:rsidRPr="00021A15">
        <w:t xml:space="preserve">USING SORPTION TECHNOLOGY </w:t>
      </w:r>
      <w:r>
        <w:br/>
      </w:r>
      <w:r w:rsidRPr="00021A15">
        <w:t>BASED ON SOLID-PHASE EXTRACTANT TODGA</w:t>
      </w:r>
    </w:p>
    <w:p w14:paraId="771E5D0B" w14:textId="77777777" w:rsidR="00802381" w:rsidRDefault="00802381" w:rsidP="00537496">
      <w:pPr>
        <w:pStyle w:val="Authornameandaffiliation"/>
      </w:pPr>
    </w:p>
    <w:p w14:paraId="4429EEF2" w14:textId="35198C91" w:rsidR="000210F1" w:rsidRDefault="000210F1" w:rsidP="00537496">
      <w:pPr>
        <w:pStyle w:val="Authornameandaffiliation"/>
        <w:rPr>
          <w:lang w:val="en-GB"/>
        </w:rPr>
      </w:pPr>
      <w:r w:rsidRPr="000210F1">
        <w:rPr>
          <w:lang w:val="en-GB"/>
        </w:rPr>
        <w:t xml:space="preserve">ALEKSANDR SAVELEV </w:t>
      </w:r>
    </w:p>
    <w:p w14:paraId="4902ABE4" w14:textId="010F5484" w:rsidR="000210F1" w:rsidRDefault="000210F1" w:rsidP="00537496">
      <w:pPr>
        <w:pStyle w:val="Authornameandaffiliation"/>
      </w:pPr>
      <w:r>
        <w:rPr>
          <w:rStyle w:val="value"/>
        </w:rPr>
        <w:t>National Research Nuclear University MEPhI</w:t>
      </w:r>
      <w:r>
        <w:t xml:space="preserve"> </w:t>
      </w:r>
    </w:p>
    <w:p w14:paraId="771E5D0E" w14:textId="50D1E9D4" w:rsidR="00FF386F" w:rsidRDefault="000210F1" w:rsidP="00537496">
      <w:pPr>
        <w:pStyle w:val="Authornameandaffiliation"/>
      </w:pPr>
      <w:r>
        <w:t>Moscow</w:t>
      </w:r>
      <w:r w:rsidR="00FF386F">
        <w:t xml:space="preserve">, </w:t>
      </w:r>
      <w:r>
        <w:t>Russian Federation</w:t>
      </w:r>
    </w:p>
    <w:p w14:paraId="771E5D0F" w14:textId="0D8E84DB" w:rsidR="00FF386F" w:rsidRDefault="00FF386F" w:rsidP="00537496">
      <w:pPr>
        <w:pStyle w:val="Authornameandaffiliation"/>
      </w:pPr>
      <w:r>
        <w:t xml:space="preserve">Email: </w:t>
      </w:r>
      <w:r w:rsidR="000210F1" w:rsidRPr="000210F1">
        <w:rPr>
          <w:lang w:val="en-GB"/>
        </w:rPr>
        <w:t>AASavelev@mephi.ru</w:t>
      </w:r>
    </w:p>
    <w:p w14:paraId="771E5D10" w14:textId="77777777" w:rsidR="00FF386F" w:rsidRDefault="00FF386F" w:rsidP="00537496">
      <w:pPr>
        <w:pStyle w:val="Authornameandaffiliation"/>
      </w:pPr>
    </w:p>
    <w:p w14:paraId="5C196FD0" w14:textId="48F589AB" w:rsidR="000210F1" w:rsidRDefault="000210F1" w:rsidP="00537496">
      <w:pPr>
        <w:pStyle w:val="Authornameandaffiliation"/>
        <w:rPr>
          <w:lang w:val="en-GB"/>
        </w:rPr>
      </w:pPr>
      <w:r w:rsidRPr="000210F1">
        <w:rPr>
          <w:lang w:val="en-GB"/>
        </w:rPr>
        <w:t xml:space="preserve">NATALIA KLOCHKOVA </w:t>
      </w:r>
    </w:p>
    <w:p w14:paraId="6F67B990" w14:textId="12E92438" w:rsidR="000210F1" w:rsidRDefault="000210F1" w:rsidP="00537496">
      <w:pPr>
        <w:pStyle w:val="Authornameandaffiliation"/>
        <w:rPr>
          <w:lang w:val="en-GB"/>
        </w:rPr>
      </w:pPr>
      <w:r w:rsidRPr="000210F1">
        <w:rPr>
          <w:lang w:val="en-GB"/>
        </w:rPr>
        <w:t>Leading Research Institute of Chemical Technology (VNIIKhT)</w:t>
      </w:r>
    </w:p>
    <w:p w14:paraId="3D227E96" w14:textId="77777777" w:rsidR="000210F1" w:rsidRDefault="000210F1" w:rsidP="000210F1">
      <w:pPr>
        <w:pStyle w:val="Authornameandaffiliation"/>
      </w:pPr>
      <w:r>
        <w:t>Moscow, Russian Federation</w:t>
      </w:r>
    </w:p>
    <w:p w14:paraId="771E5D14" w14:textId="4BA1702A" w:rsidR="00FF386F" w:rsidRDefault="00FF386F" w:rsidP="00537496">
      <w:pPr>
        <w:pStyle w:val="Authornameandaffiliation"/>
      </w:pPr>
    </w:p>
    <w:p w14:paraId="044C3DE3" w14:textId="35267EC0" w:rsidR="000210F1" w:rsidRDefault="000210F1" w:rsidP="000210F1">
      <w:pPr>
        <w:pStyle w:val="Authornameandaffiliation"/>
        <w:rPr>
          <w:lang w:val="en-GB"/>
        </w:rPr>
      </w:pPr>
      <w:r w:rsidRPr="000210F1">
        <w:rPr>
          <w:lang w:val="en-GB"/>
        </w:rPr>
        <w:t xml:space="preserve">VALERIY RACHKOV </w:t>
      </w:r>
    </w:p>
    <w:p w14:paraId="53449101" w14:textId="77777777" w:rsidR="000210F1" w:rsidRDefault="000210F1" w:rsidP="000210F1">
      <w:pPr>
        <w:pStyle w:val="Authornameandaffiliation"/>
        <w:rPr>
          <w:lang w:val="en-GB"/>
        </w:rPr>
      </w:pPr>
      <w:r w:rsidRPr="000210F1">
        <w:rPr>
          <w:lang w:val="en-GB"/>
        </w:rPr>
        <w:t>National Research Nuclear University MEPhI</w:t>
      </w:r>
    </w:p>
    <w:p w14:paraId="1674AC82" w14:textId="6DEA5ED2" w:rsidR="000210F1" w:rsidRDefault="000210F1" w:rsidP="000210F1">
      <w:pPr>
        <w:pStyle w:val="Authornameandaffiliation"/>
      </w:pPr>
      <w:r>
        <w:t>Moscow, Russian Federation</w:t>
      </w:r>
    </w:p>
    <w:p w14:paraId="537B31A6" w14:textId="77777777" w:rsidR="000210F1" w:rsidRDefault="000210F1" w:rsidP="00537496">
      <w:pPr>
        <w:pStyle w:val="Authornameandaffiliation"/>
      </w:pPr>
    </w:p>
    <w:p w14:paraId="771E5D15" w14:textId="77777777" w:rsidR="00647F33" w:rsidRPr="00647F33" w:rsidRDefault="00647F33" w:rsidP="00537496">
      <w:pPr>
        <w:pStyle w:val="Authornameandaffiliation"/>
        <w:rPr>
          <w:b/>
        </w:rPr>
      </w:pPr>
      <w:r w:rsidRPr="00647F33">
        <w:rPr>
          <w:b/>
        </w:rPr>
        <w:t>Abstract</w:t>
      </w:r>
    </w:p>
    <w:p w14:paraId="771E5D16" w14:textId="77777777" w:rsidR="00647F33" w:rsidRDefault="00647F33" w:rsidP="00537496">
      <w:pPr>
        <w:pStyle w:val="Authornameandaffiliation"/>
      </w:pPr>
    </w:p>
    <w:p w14:paraId="771E5D17" w14:textId="05449A4B" w:rsidR="00647F33" w:rsidRPr="006808F4" w:rsidRDefault="00021A15" w:rsidP="00345F83">
      <w:pPr>
        <w:pStyle w:val="Abstracttext"/>
        <w:jc w:val="both"/>
      </w:pPr>
      <w:r w:rsidRPr="00F4253D">
        <w:rPr>
          <w:rStyle w:val="tlid-translation"/>
          <w:lang w:val="en"/>
        </w:rPr>
        <w:t>The objective of this work is to reveal the dependences of the separation of americium-241 and uranium using sorption technology based on the solid-phase extractant TODGA.</w:t>
      </w:r>
      <w:r w:rsidRPr="00F4253D">
        <w:rPr>
          <w:rStyle w:val="tlid-translation"/>
        </w:rPr>
        <w:t xml:space="preserve"> </w:t>
      </w:r>
      <w:r w:rsidRPr="00F4253D">
        <w:rPr>
          <w:rStyle w:val="tlid-translation"/>
          <w:lang w:val="en"/>
        </w:rPr>
        <w:t xml:space="preserve">In technologies for the purification of radioactive waste of low and medium activity levels with low contents of actinides, sorption and ion exchange methods are widely </w:t>
      </w:r>
      <w:r w:rsidR="00EB20BA" w:rsidRPr="00F4253D">
        <w:rPr>
          <w:rStyle w:val="tlid-translation"/>
          <w:lang w:val="en"/>
        </w:rPr>
        <w:t>used due to their high selectivity</w:t>
      </w:r>
      <w:r w:rsidRPr="00F4253D">
        <w:rPr>
          <w:rStyle w:val="tlid-translation"/>
          <w:lang w:val="en"/>
        </w:rPr>
        <w:t>.</w:t>
      </w:r>
      <w:r w:rsidRPr="00F4253D">
        <w:t xml:space="preserve"> </w:t>
      </w:r>
      <w:r w:rsidRPr="00F4253D">
        <w:rPr>
          <w:rStyle w:val="tlid-translation"/>
          <w:lang w:val="en"/>
        </w:rPr>
        <w:t>The required selectivity level, under extreme external conditions of the environment, is inherent in solid-phase extractants obtained using ligands.</w:t>
      </w:r>
      <w:r w:rsidRPr="00F4253D">
        <w:rPr>
          <w:szCs w:val="24"/>
        </w:rPr>
        <w:t xml:space="preserve"> </w:t>
      </w:r>
      <w:r w:rsidRPr="00F4253D">
        <w:rPr>
          <w:rStyle w:val="tlid-translation"/>
          <w:lang w:val="en"/>
        </w:rPr>
        <w:t>To extract americium-241 efficiently and separate from uranium, it is necessary to use solid-phase extractants based on N, N, N', N' - tetraoctyldiglycolamide (TODGA), which will allow the return of fissile materials to the nuclear fuel cycle and reduce the hazard class of the removed radioactive waste.</w:t>
      </w:r>
      <w:r w:rsidRPr="00F4253D">
        <w:rPr>
          <w:rStyle w:val="tlid-translation"/>
        </w:rPr>
        <w:t xml:space="preserve"> </w:t>
      </w:r>
      <w:r w:rsidRPr="00F4253D">
        <w:rPr>
          <w:rStyle w:val="tlid-translation"/>
          <w:lang w:val="en"/>
        </w:rPr>
        <w:t>For the effective use of experimental modified TODGA sample, it is necessary to identify the dependences of the extraction of americium-241 and its separation with uranium using model solutions that simulate real radioactive waste.</w:t>
      </w:r>
      <w:r w:rsidRPr="00F4253D">
        <w:rPr>
          <w:rStyle w:val="tlid-translation"/>
        </w:rPr>
        <w:t xml:space="preserve"> </w:t>
      </w:r>
      <w:r w:rsidRPr="00F4253D">
        <w:rPr>
          <w:rStyle w:val="tlid-translation"/>
          <w:lang w:val="en"/>
        </w:rPr>
        <w:t>Therefore, the determination of the kinetic parameters of the extraction of americium-241 and its separation with uranium in the process of sorption processing using experimental modified TODGA samples is necessary for the most efficient separation process</w:t>
      </w:r>
      <w:r w:rsidR="00887CEE">
        <w:rPr>
          <w:rStyle w:val="tlid-translation"/>
          <w:lang w:val="en"/>
        </w:rPr>
        <w:t xml:space="preserve">. </w:t>
      </w:r>
      <w:r w:rsidR="006808F4">
        <w:rPr>
          <w:rStyle w:val="jlqj4b"/>
          <w:lang w:val="en"/>
        </w:rPr>
        <w:t xml:space="preserve">In this work, the mechanism of diffusion kinetics is determined. The </w:t>
      </w:r>
      <w:r w:rsidR="006808F4" w:rsidRPr="000E4033">
        <w:rPr>
          <w:rStyle w:val="jlqj4b"/>
          <w:lang w:val="en"/>
        </w:rPr>
        <w:t>film</w:t>
      </w:r>
      <w:r w:rsidR="006808F4">
        <w:rPr>
          <w:rStyle w:val="jlqj4b"/>
          <w:lang w:val="en"/>
        </w:rPr>
        <w:t xml:space="preserve"> diffusion constants are found and the effective film diffusion coefficients of americium-241 and uranium during their sorption are determined for three prototypes of solid-phase extractants TODGA. The coefficients of their distribution are determined. The dependence of the kinetic parameters on the physical characteristics of solid-phase extractants TODGA has been established. An increased sorption rate of americium-241 compared to uranium for sample </w:t>
      </w:r>
      <w:r w:rsidR="006808F4" w:rsidRPr="006808F4">
        <w:rPr>
          <w:rStyle w:val="jlqj4b"/>
        </w:rPr>
        <w:t>№</w:t>
      </w:r>
      <w:r w:rsidR="006808F4">
        <w:rPr>
          <w:rStyle w:val="jlqj4b"/>
          <w:lang w:val="en"/>
        </w:rPr>
        <w:t>2 was revealed.</w:t>
      </w:r>
    </w:p>
    <w:p w14:paraId="771E5D18" w14:textId="77777777" w:rsidR="00647F33" w:rsidRDefault="00F523CA" w:rsidP="00537496">
      <w:pPr>
        <w:pStyle w:val="2"/>
        <w:numPr>
          <w:ilvl w:val="1"/>
          <w:numId w:val="10"/>
        </w:numPr>
      </w:pPr>
      <w:r>
        <w:t>INTRODUCTION</w:t>
      </w:r>
    </w:p>
    <w:p w14:paraId="0C00BCEB" w14:textId="1F9EC620" w:rsidR="00021A15" w:rsidRPr="00021A15" w:rsidRDefault="00021A15" w:rsidP="00021A15">
      <w:pPr>
        <w:pStyle w:val="a1"/>
        <w:rPr>
          <w:lang w:val="en-US"/>
        </w:rPr>
      </w:pPr>
      <w:r w:rsidRPr="00021A15">
        <w:rPr>
          <w:lang w:val="en"/>
        </w:rPr>
        <w:t xml:space="preserve">To create nitride uranium-plutonium fuel, it is necessary to solve the problem of returning plutonium and uranium to the nuclear fuel cycle from irradiated fuel of thermal reactors, which is </w:t>
      </w:r>
      <w:r w:rsidRPr="00021A15">
        <w:rPr>
          <w:lang w:val="en-US"/>
        </w:rPr>
        <w:t xml:space="preserve">expected </w:t>
      </w:r>
      <w:r w:rsidRPr="00021A15">
        <w:rPr>
          <w:lang w:val="en"/>
        </w:rPr>
        <w:t xml:space="preserve">to be used in fast reactors in order to close the nuclear fuel </w:t>
      </w:r>
      <w:r w:rsidRPr="00AA5556">
        <w:rPr>
          <w:lang w:val="en"/>
        </w:rPr>
        <w:t>cycle</w:t>
      </w:r>
      <w:r w:rsidRPr="00AA5556">
        <w:rPr>
          <w:lang w:val="en-US"/>
        </w:rPr>
        <w:t xml:space="preserve"> [1</w:t>
      </w:r>
      <w:r w:rsidRPr="00AA5556">
        <w:rPr>
          <w:bCs/>
          <w:lang w:val="en-US"/>
        </w:rPr>
        <w:t>–2</w:t>
      </w:r>
      <w:r w:rsidRPr="00AA5556">
        <w:rPr>
          <w:lang w:val="en-US"/>
        </w:rPr>
        <w:t>].</w:t>
      </w:r>
      <w:r w:rsidRPr="00021A15">
        <w:rPr>
          <w:lang w:val="en-US"/>
        </w:rPr>
        <w:t xml:space="preserve"> </w:t>
      </w:r>
      <w:r w:rsidRPr="00021A15">
        <w:rPr>
          <w:lang w:val="en"/>
        </w:rPr>
        <w:t>However, during the reprocessing of the irradiated fuel</w:t>
      </w:r>
      <w:r w:rsidRPr="00021A15">
        <w:rPr>
          <w:lang w:val="en-US"/>
        </w:rPr>
        <w:t xml:space="preserve"> there is a decrease in its volume</w:t>
      </w:r>
      <w:r w:rsidRPr="00021A15">
        <w:rPr>
          <w:lang w:val="en"/>
        </w:rPr>
        <w:t>, but the radiation activity remains at the same level.</w:t>
      </w:r>
      <w:r w:rsidRPr="00021A15">
        <w:rPr>
          <w:lang w:val="en-US"/>
        </w:rPr>
        <w:t xml:space="preserve"> </w:t>
      </w:r>
      <w:r w:rsidRPr="00021A15">
        <w:rPr>
          <w:lang w:val="en"/>
        </w:rPr>
        <w:t>For safe work with the obtained irradiated fuel, it is necessary to isolate the most highly active, dose-forming actinides.</w:t>
      </w:r>
      <w:r w:rsidRPr="00021A15">
        <w:rPr>
          <w:lang w:val="en-US"/>
        </w:rPr>
        <w:t xml:space="preserve"> </w:t>
      </w:r>
      <w:r w:rsidRPr="00021A15">
        <w:rPr>
          <w:lang w:val="en"/>
        </w:rPr>
        <w:t>One</w:t>
      </w:r>
      <w:r w:rsidRPr="00021A15">
        <w:rPr>
          <w:lang w:val="en-US"/>
        </w:rPr>
        <w:t xml:space="preserve"> </w:t>
      </w:r>
      <w:r w:rsidRPr="00021A15">
        <w:rPr>
          <w:lang w:val="en"/>
        </w:rPr>
        <w:t>of</w:t>
      </w:r>
      <w:r w:rsidRPr="00021A15">
        <w:rPr>
          <w:lang w:val="en-US"/>
        </w:rPr>
        <w:t xml:space="preserve"> </w:t>
      </w:r>
      <w:r w:rsidRPr="00021A15">
        <w:rPr>
          <w:lang w:val="en"/>
        </w:rPr>
        <w:t>these</w:t>
      </w:r>
      <w:r w:rsidRPr="00021A15">
        <w:rPr>
          <w:lang w:val="en-US"/>
        </w:rPr>
        <w:t xml:space="preserve"> </w:t>
      </w:r>
      <w:r w:rsidRPr="00021A15">
        <w:rPr>
          <w:lang w:val="en"/>
        </w:rPr>
        <w:t>actinides</w:t>
      </w:r>
      <w:r w:rsidRPr="00021A15">
        <w:rPr>
          <w:lang w:val="en-US"/>
        </w:rPr>
        <w:t xml:space="preserve"> </w:t>
      </w:r>
      <w:r w:rsidRPr="00021A15">
        <w:rPr>
          <w:lang w:val="en"/>
        </w:rPr>
        <w:t>is</w:t>
      </w:r>
      <w:r w:rsidRPr="00021A15">
        <w:rPr>
          <w:lang w:val="en-US"/>
        </w:rPr>
        <w:t xml:space="preserve"> </w:t>
      </w:r>
      <w:r w:rsidRPr="00021A15">
        <w:rPr>
          <w:lang w:val="en"/>
        </w:rPr>
        <w:t>americium</w:t>
      </w:r>
      <w:r w:rsidRPr="00021A15">
        <w:rPr>
          <w:lang w:val="en-US"/>
        </w:rPr>
        <w:t xml:space="preserve">-241. </w:t>
      </w:r>
      <w:r w:rsidRPr="00021A15">
        <w:rPr>
          <w:lang w:val="en"/>
        </w:rPr>
        <w:t xml:space="preserve">Americium-241 must be separated </w:t>
      </w:r>
      <w:r w:rsidR="000E4033">
        <w:rPr>
          <w:lang w:val="en"/>
        </w:rPr>
        <w:t>because of</w:t>
      </w:r>
      <w:r w:rsidRPr="00021A15">
        <w:rPr>
          <w:lang w:val="en"/>
        </w:rPr>
        <w:t xml:space="preserve"> some reasons. The first cause is that the problem does not lay in its activity, but in the fact that during radioactive decay (432.8 years)</w:t>
      </w:r>
      <w:r w:rsidR="00E03B62">
        <w:rPr>
          <w:lang w:val="en-US"/>
        </w:rPr>
        <w:t xml:space="preserve"> </w:t>
      </w:r>
      <w:r w:rsidR="00E03B62">
        <w:rPr>
          <w:lang w:val="en"/>
        </w:rPr>
        <w:t>a</w:t>
      </w:r>
      <w:r w:rsidRPr="00021A15">
        <w:rPr>
          <w:lang w:val="en"/>
        </w:rPr>
        <w:t>mericium-241 turns into neptunium-237, and this element already has a significant longer half-life 2.2·10</w:t>
      </w:r>
      <w:r w:rsidRPr="00021A15">
        <w:rPr>
          <w:vertAlign w:val="superscript"/>
          <w:lang w:val="en"/>
        </w:rPr>
        <w:t>6</w:t>
      </w:r>
      <w:r w:rsidRPr="00021A15">
        <w:rPr>
          <w:lang w:val="en"/>
        </w:rPr>
        <w:t xml:space="preserve"> years, </w:t>
      </w:r>
      <w:r w:rsidRPr="00021A15">
        <w:rPr>
          <w:lang w:val="en-US"/>
        </w:rPr>
        <w:t>moreover</w:t>
      </w:r>
      <w:r w:rsidRPr="00021A15">
        <w:rPr>
          <w:lang w:val="en"/>
        </w:rPr>
        <w:t xml:space="preserve"> this is the most dangerous alpha emitter.</w:t>
      </w:r>
      <w:r w:rsidRPr="00021A15">
        <w:rPr>
          <w:lang w:val="en-US"/>
        </w:rPr>
        <w:t xml:space="preserve"> </w:t>
      </w:r>
      <w:r w:rsidRPr="00021A15">
        <w:rPr>
          <w:lang w:val="en"/>
        </w:rPr>
        <w:t>In addition, americium-241 makes a large contribution to the heat release of the nuclear fuel itself - if it is drawn back, the fuel will be hot enough, while having a high neutron radiation.</w:t>
      </w:r>
      <w:r w:rsidRPr="00021A15">
        <w:rPr>
          <w:lang w:val="en-US"/>
        </w:rPr>
        <w:t xml:space="preserve"> </w:t>
      </w:r>
      <w:r w:rsidRPr="00021A15">
        <w:rPr>
          <w:lang w:val="en"/>
        </w:rPr>
        <w:t>The second problem is that americium-241 exhibits the same chemical properties as rare earth elements, which are quite abundant in the fuel: lanthanum, cerium, neodymium and others.</w:t>
      </w:r>
      <w:r w:rsidRPr="00021A15">
        <w:rPr>
          <w:lang w:val="en-US"/>
        </w:rPr>
        <w:t xml:space="preserve"> </w:t>
      </w:r>
      <w:r w:rsidRPr="00021A15">
        <w:rPr>
          <w:lang w:val="en"/>
        </w:rPr>
        <w:t>However, the separation of americium-241 from rare earth elements is an expensive technology, since its content in a batch of irradiated fuel is about 1000 times less than the content of rare earth elements.</w:t>
      </w:r>
      <w:r w:rsidRPr="00021A15">
        <w:rPr>
          <w:lang w:val="en-US"/>
        </w:rPr>
        <w:t xml:space="preserve"> </w:t>
      </w:r>
      <w:r w:rsidRPr="00021A15">
        <w:rPr>
          <w:lang w:val="en"/>
        </w:rPr>
        <w:t>As mentioned above, americium-241 is a fairly high-level radionuclide; with any methods used, the radiation load on the technological process will remain high.</w:t>
      </w:r>
    </w:p>
    <w:p w14:paraId="135C3653" w14:textId="311B5240" w:rsidR="00021A15" w:rsidRPr="00021A15" w:rsidRDefault="00021A15" w:rsidP="00021A15">
      <w:pPr>
        <w:pStyle w:val="a1"/>
        <w:rPr>
          <w:lang w:val="en-US"/>
        </w:rPr>
      </w:pPr>
      <w:r w:rsidRPr="00021A15">
        <w:rPr>
          <w:lang w:val="en"/>
        </w:rPr>
        <w:lastRenderedPageBreak/>
        <w:t>Sorption and ion exchange methods are widely used in technologies for purification of liquid radioactive waste of low and medium level of activity.</w:t>
      </w:r>
      <w:r w:rsidRPr="00021A15">
        <w:rPr>
          <w:lang w:val="en-US"/>
        </w:rPr>
        <w:t xml:space="preserve"> </w:t>
      </w:r>
      <w:r w:rsidRPr="00021A15">
        <w:rPr>
          <w:lang w:val="en"/>
        </w:rPr>
        <w:t>These methods are highly selective, which makes</w:t>
      </w:r>
      <w:r w:rsidRPr="00021A15">
        <w:rPr>
          <w:lang w:val="en-US"/>
        </w:rPr>
        <w:t xml:space="preserve"> them</w:t>
      </w:r>
      <w:r w:rsidRPr="00021A15">
        <w:rPr>
          <w:lang w:val="en"/>
        </w:rPr>
        <w:t xml:space="preserve"> possible to use in the tasks of isolating specified </w:t>
      </w:r>
      <w:r w:rsidRPr="00AA5556">
        <w:rPr>
          <w:lang w:val="en"/>
        </w:rPr>
        <w:t>radionuclides</w:t>
      </w:r>
      <w:r w:rsidRPr="00AA5556">
        <w:rPr>
          <w:lang w:val="en-US"/>
        </w:rPr>
        <w:t xml:space="preserve"> [3].</w:t>
      </w:r>
      <w:r w:rsidRPr="00021A15">
        <w:rPr>
          <w:lang w:val="en-US"/>
        </w:rPr>
        <w:t xml:space="preserve"> </w:t>
      </w:r>
      <w:r w:rsidR="00F33F61">
        <w:rPr>
          <w:rStyle w:val="jlqj4b"/>
          <w:lang w:val="en"/>
        </w:rPr>
        <w:t>Under extreme environmental conditions, in which trivalent actinide and lanthanide elements are selectively isolated from nitric acid solutions of spent nuclear fuel processing used for their extraction from raffinates of the PUREX process, solid-phase extractants obtained using ligands are considered to be promising</w:t>
      </w:r>
      <w:r w:rsidR="00F33F61" w:rsidRPr="00A41BAC">
        <w:rPr>
          <w:rStyle w:val="jlqj4b"/>
          <w:lang w:val="en"/>
        </w:rPr>
        <w:t>.</w:t>
      </w:r>
      <w:r w:rsidR="00F33F61" w:rsidRPr="00A41BAC">
        <w:t xml:space="preserve"> </w:t>
      </w:r>
      <w:r w:rsidR="00F95C0A" w:rsidRPr="00A41BAC">
        <w:rPr>
          <w:rStyle w:val="jlqj4b"/>
          <w:lang w:val="en-US"/>
        </w:rPr>
        <w:t>[</w:t>
      </w:r>
      <w:r w:rsidR="00A41BAC" w:rsidRPr="00A41BAC">
        <w:rPr>
          <w:rStyle w:val="jlqj4b"/>
          <w:lang w:val="en-US"/>
        </w:rPr>
        <w:t>4</w:t>
      </w:r>
      <w:r w:rsidR="00F95C0A" w:rsidRPr="00A41BAC">
        <w:rPr>
          <w:rStyle w:val="jlqj4b"/>
          <w:lang w:val="en-US"/>
        </w:rPr>
        <w:t xml:space="preserve">]. </w:t>
      </w:r>
      <w:r w:rsidRPr="00A41BAC">
        <w:rPr>
          <w:lang w:val="en"/>
        </w:rPr>
        <w:t>Among the ligands characterized by high efficiency and selectivity, the most effective</w:t>
      </w:r>
      <w:r w:rsidRPr="00A41BAC">
        <w:rPr>
          <w:lang w:val="en-US"/>
        </w:rPr>
        <w:t xml:space="preserve"> </w:t>
      </w:r>
      <w:r w:rsidRPr="00A41BAC">
        <w:rPr>
          <w:lang w:val="en"/>
        </w:rPr>
        <w:t>ligands</w:t>
      </w:r>
      <w:r w:rsidRPr="00A41BAC">
        <w:rPr>
          <w:lang w:val="en-US"/>
        </w:rPr>
        <w:t xml:space="preserve"> </w:t>
      </w:r>
      <w:r w:rsidRPr="00A41BAC">
        <w:rPr>
          <w:lang w:val="en"/>
        </w:rPr>
        <w:t>are diglyc</w:t>
      </w:r>
      <w:r w:rsidR="00643C95" w:rsidRPr="00A41BAC">
        <w:rPr>
          <w:lang w:val="en"/>
        </w:rPr>
        <w:t>olamides, in particular N, N, N</w:t>
      </w:r>
      <w:r w:rsidRPr="00A41BAC">
        <w:rPr>
          <w:lang w:val="en"/>
        </w:rPr>
        <w:t xml:space="preserve">', N' </w:t>
      </w:r>
      <w:r w:rsidRPr="00A41BAC">
        <w:rPr>
          <w:bCs/>
          <w:lang w:val="en-US"/>
        </w:rPr>
        <w:t>–</w:t>
      </w:r>
      <w:r w:rsidRPr="00A41BAC">
        <w:rPr>
          <w:lang w:val="en"/>
        </w:rPr>
        <w:t xml:space="preserve"> tetraoctyldiglycolamide (TODGA), the structure of which is shown in </w:t>
      </w:r>
      <w:r w:rsidR="00345F83" w:rsidRPr="00A41BAC">
        <w:rPr>
          <w:lang w:val="en"/>
        </w:rPr>
        <w:t>F</w:t>
      </w:r>
      <w:r w:rsidRPr="00A41BAC">
        <w:rPr>
          <w:lang w:val="en"/>
        </w:rPr>
        <w:t>ig. 1 [</w:t>
      </w:r>
      <w:r w:rsidR="00452529">
        <w:rPr>
          <w:lang w:val="en-US"/>
        </w:rPr>
        <w:t>5</w:t>
      </w:r>
      <w:r w:rsidRPr="00A41BAC">
        <w:rPr>
          <w:bCs/>
          <w:lang w:val="en-US"/>
        </w:rPr>
        <w:t>–</w:t>
      </w:r>
      <w:r w:rsidR="00452529">
        <w:rPr>
          <w:lang w:val="en"/>
        </w:rPr>
        <w:t>7</w:t>
      </w:r>
      <w:r w:rsidRPr="00A41BAC">
        <w:rPr>
          <w:lang w:val="en"/>
        </w:rPr>
        <w:t>].</w:t>
      </w:r>
    </w:p>
    <w:p w14:paraId="539CD569" w14:textId="77777777" w:rsidR="00021A15" w:rsidRPr="00021A15" w:rsidRDefault="00021A15" w:rsidP="00021A15">
      <w:pPr>
        <w:pStyle w:val="a1"/>
        <w:rPr>
          <w:bCs/>
          <w:lang w:val="en-US"/>
        </w:rPr>
      </w:pPr>
    </w:p>
    <w:p w14:paraId="1F4A656E" w14:textId="77777777" w:rsidR="008F406B" w:rsidRPr="009C09B1" w:rsidRDefault="00021A15" w:rsidP="008F406B">
      <w:pPr>
        <w:pStyle w:val="a1"/>
        <w:keepNext/>
        <w:jc w:val="center"/>
        <w:rPr>
          <w:lang w:val="en-US"/>
        </w:rPr>
      </w:pPr>
      <w:r w:rsidRPr="00021A15">
        <w:rPr>
          <w:bCs/>
          <w:noProof/>
          <w:lang w:val="ru-RU" w:eastAsia="ru-RU"/>
        </w:rPr>
        <w:drawing>
          <wp:inline distT="0" distB="0" distL="0" distR="0" wp14:anchorId="37D01790" wp14:editId="4524B0CD">
            <wp:extent cx="2886075" cy="905497"/>
            <wp:effectExtent l="0" t="0" r="0" b="9525"/>
            <wp:docPr id="5" name="Рисунок 4">
              <a:extLst xmlns:a="http://schemas.openxmlformats.org/drawingml/2006/main">
                <a:ext uri="{FF2B5EF4-FFF2-40B4-BE49-F238E27FC236}">
                  <a16:creationId xmlns:a16="http://schemas.microsoft.com/office/drawing/2014/main" id="{0662D030-D7A5-4A87-BE9E-75866E35E32E}"/>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Рисунок 4">
                      <a:extLst>
                        <a:ext uri="{FF2B5EF4-FFF2-40B4-BE49-F238E27FC236}">
                          <a16:creationId xmlns:a16="http://schemas.microsoft.com/office/drawing/2014/main" id="{0662D030-D7A5-4A87-BE9E-75866E35E32E}"/>
                        </a:ext>
                      </a:extLst>
                    </pic:cNvPr>
                    <pic:cNvPicPr preferRelativeResize="0">
                      <a:picLocks noChangeAspect="1"/>
                    </pic:cNvPicPr>
                  </pic:nvPicPr>
                  <pic:blipFill>
                    <a:blip r:embed="rId8"/>
                    <a:stretch>
                      <a:fillRect/>
                    </a:stretch>
                  </pic:blipFill>
                  <pic:spPr>
                    <a:xfrm>
                      <a:off x="0" y="0"/>
                      <a:ext cx="3461029" cy="1085887"/>
                    </a:xfrm>
                    <a:prstGeom prst="rect">
                      <a:avLst/>
                    </a:prstGeom>
                  </pic:spPr>
                </pic:pic>
              </a:graphicData>
            </a:graphic>
          </wp:inline>
        </w:drawing>
      </w:r>
    </w:p>
    <w:p w14:paraId="42B3ED05" w14:textId="32C2FDE7" w:rsidR="00021A15" w:rsidRPr="008F406B" w:rsidRDefault="008F406B" w:rsidP="008F406B">
      <w:pPr>
        <w:pStyle w:val="a7"/>
        <w:jc w:val="center"/>
        <w:rPr>
          <w:bCs w:val="0"/>
          <w:i/>
        </w:rPr>
      </w:pPr>
      <w:r w:rsidRPr="008F406B">
        <w:rPr>
          <w:i/>
        </w:rPr>
        <w:t xml:space="preserve">FIG. </w:t>
      </w:r>
      <w:r w:rsidRPr="008F406B">
        <w:rPr>
          <w:i/>
        </w:rPr>
        <w:fldChar w:fldCharType="begin"/>
      </w:r>
      <w:r w:rsidRPr="008F406B">
        <w:rPr>
          <w:i/>
        </w:rPr>
        <w:instrText xml:space="preserve"> SEQ FIG. \* ARABIC </w:instrText>
      </w:r>
      <w:r w:rsidRPr="008F406B">
        <w:rPr>
          <w:i/>
        </w:rPr>
        <w:fldChar w:fldCharType="separate"/>
      </w:r>
      <w:r w:rsidR="00674672">
        <w:rPr>
          <w:i/>
          <w:noProof/>
        </w:rPr>
        <w:t>1</w:t>
      </w:r>
      <w:r w:rsidRPr="008F406B">
        <w:rPr>
          <w:i/>
        </w:rPr>
        <w:fldChar w:fldCharType="end"/>
      </w:r>
      <w:r w:rsidRPr="008F406B">
        <w:rPr>
          <w:i/>
        </w:rPr>
        <w:t xml:space="preserve">. </w:t>
      </w:r>
      <w:r w:rsidR="00787CDC">
        <w:rPr>
          <w:i/>
        </w:rPr>
        <w:t xml:space="preserve">Structure of </w:t>
      </w:r>
      <w:r w:rsidRPr="008F406B">
        <w:rPr>
          <w:i/>
          <w:lang w:val="en"/>
        </w:rPr>
        <w:t xml:space="preserve">N, N, N ', N' </w:t>
      </w:r>
      <w:r w:rsidRPr="008F406B">
        <w:rPr>
          <w:i/>
          <w:lang w:val="en-GB"/>
        </w:rPr>
        <w:t>–</w:t>
      </w:r>
      <w:r w:rsidRPr="008F406B">
        <w:rPr>
          <w:i/>
          <w:lang w:val="en"/>
        </w:rPr>
        <w:t xml:space="preserve"> tetraoctyldiglycolamide (TODGA)</w:t>
      </w:r>
      <w:r w:rsidR="00674672">
        <w:rPr>
          <w:i/>
          <w:lang w:val="en"/>
        </w:rPr>
        <w:t>.</w:t>
      </w:r>
    </w:p>
    <w:p w14:paraId="0B98A46C" w14:textId="77777777" w:rsidR="00021A15" w:rsidRPr="008F406B" w:rsidRDefault="00021A15" w:rsidP="00021A15">
      <w:pPr>
        <w:pStyle w:val="a1"/>
        <w:rPr>
          <w:bCs/>
          <w:lang w:val="en-US"/>
        </w:rPr>
      </w:pPr>
    </w:p>
    <w:p w14:paraId="79E88146" w14:textId="59B4FA86" w:rsidR="00021A15" w:rsidRPr="00406532" w:rsidRDefault="00021A15" w:rsidP="00553FBF">
      <w:pPr>
        <w:pStyle w:val="a1"/>
        <w:rPr>
          <w:bCs/>
          <w:lang w:val="en-US"/>
        </w:rPr>
      </w:pPr>
      <w:r w:rsidRPr="00021A15">
        <w:rPr>
          <w:lang w:val="en"/>
        </w:rPr>
        <w:t xml:space="preserve">It has a high solubility in aliphatic hydrocarbons and is characterized by high distribution coefficients in the extraction of actinides (III) and lanthanides (III) from nitric acid </w:t>
      </w:r>
      <w:r w:rsidRPr="00A41BAC">
        <w:rPr>
          <w:lang w:val="en"/>
        </w:rPr>
        <w:t>solutions [</w:t>
      </w:r>
      <w:r w:rsidR="00452529">
        <w:rPr>
          <w:lang w:val="en"/>
        </w:rPr>
        <w:t>7</w:t>
      </w:r>
      <w:r w:rsidRPr="00A41BAC">
        <w:rPr>
          <w:lang w:val="en"/>
        </w:rPr>
        <w:t>].</w:t>
      </w:r>
      <w:r w:rsidRPr="00021A15">
        <w:rPr>
          <w:bCs/>
          <w:lang w:val="en-US"/>
        </w:rPr>
        <w:t xml:space="preserve"> </w:t>
      </w:r>
      <w:r w:rsidRPr="00021A15">
        <w:rPr>
          <w:lang w:val="en"/>
        </w:rPr>
        <w:t>To</w:t>
      </w:r>
      <w:r w:rsidRPr="00021A15">
        <w:rPr>
          <w:lang w:val="en-US"/>
        </w:rPr>
        <w:t xml:space="preserve"> fix </w:t>
      </w:r>
      <w:r w:rsidRPr="00021A15">
        <w:rPr>
          <w:lang w:val="en"/>
        </w:rPr>
        <w:t>the</w:t>
      </w:r>
      <w:r w:rsidRPr="00021A15">
        <w:rPr>
          <w:lang w:val="en-US"/>
        </w:rPr>
        <w:t xml:space="preserve"> </w:t>
      </w:r>
      <w:r w:rsidRPr="00021A15">
        <w:rPr>
          <w:lang w:val="en"/>
        </w:rPr>
        <w:t>problem</w:t>
      </w:r>
      <w:r w:rsidRPr="00021A15">
        <w:rPr>
          <w:lang w:val="en-US"/>
        </w:rPr>
        <w:t xml:space="preserve"> </w:t>
      </w:r>
      <w:r w:rsidRPr="00021A15">
        <w:rPr>
          <w:lang w:val="en"/>
        </w:rPr>
        <w:t>of</w:t>
      </w:r>
      <w:r w:rsidRPr="00021A15">
        <w:rPr>
          <w:lang w:val="en-US"/>
        </w:rPr>
        <w:t xml:space="preserve"> </w:t>
      </w:r>
      <w:r w:rsidRPr="00021A15">
        <w:rPr>
          <w:lang w:val="en"/>
        </w:rPr>
        <w:t>selective</w:t>
      </w:r>
      <w:r w:rsidRPr="00021A15">
        <w:rPr>
          <w:lang w:val="en-US"/>
        </w:rPr>
        <w:t xml:space="preserve"> </w:t>
      </w:r>
      <w:r w:rsidRPr="00021A15">
        <w:rPr>
          <w:lang w:val="en"/>
        </w:rPr>
        <w:t>separation</w:t>
      </w:r>
      <w:r w:rsidRPr="00021A15">
        <w:rPr>
          <w:lang w:val="en-US"/>
        </w:rPr>
        <w:t xml:space="preserve"> </w:t>
      </w:r>
      <w:r w:rsidRPr="00021A15">
        <w:rPr>
          <w:lang w:val="en"/>
        </w:rPr>
        <w:t>of</w:t>
      </w:r>
      <w:r w:rsidRPr="00021A15">
        <w:rPr>
          <w:lang w:val="en-US"/>
        </w:rPr>
        <w:t xml:space="preserve"> </w:t>
      </w:r>
      <w:r w:rsidRPr="00021A15">
        <w:rPr>
          <w:lang w:val="en"/>
        </w:rPr>
        <w:t>americium</w:t>
      </w:r>
      <w:r w:rsidRPr="00021A15">
        <w:rPr>
          <w:lang w:val="en-US"/>
        </w:rPr>
        <w:t xml:space="preserve">-241 </w:t>
      </w:r>
      <w:r w:rsidRPr="00021A15">
        <w:rPr>
          <w:lang w:val="en"/>
        </w:rPr>
        <w:t>and</w:t>
      </w:r>
      <w:r w:rsidRPr="00021A15">
        <w:rPr>
          <w:lang w:val="en-US"/>
        </w:rPr>
        <w:t xml:space="preserve"> </w:t>
      </w:r>
      <w:r w:rsidRPr="00021A15">
        <w:rPr>
          <w:lang w:val="en"/>
        </w:rPr>
        <w:t>its</w:t>
      </w:r>
      <w:r w:rsidRPr="00021A15">
        <w:rPr>
          <w:lang w:val="en-US"/>
        </w:rPr>
        <w:t xml:space="preserve"> </w:t>
      </w:r>
      <w:r w:rsidRPr="00021A15">
        <w:rPr>
          <w:lang w:val="en"/>
        </w:rPr>
        <w:t>separation</w:t>
      </w:r>
      <w:r w:rsidRPr="00021A15">
        <w:rPr>
          <w:lang w:val="en-US"/>
        </w:rPr>
        <w:t xml:space="preserve"> </w:t>
      </w:r>
      <w:r w:rsidRPr="00021A15">
        <w:rPr>
          <w:lang w:val="en"/>
        </w:rPr>
        <w:t>with</w:t>
      </w:r>
      <w:r w:rsidRPr="00021A15">
        <w:rPr>
          <w:lang w:val="en-US"/>
        </w:rPr>
        <w:t xml:space="preserve"> </w:t>
      </w:r>
      <w:r w:rsidRPr="00021A15">
        <w:rPr>
          <w:lang w:val="en"/>
        </w:rPr>
        <w:t>uranium</w:t>
      </w:r>
      <w:r w:rsidRPr="00021A15">
        <w:rPr>
          <w:lang w:val="en-US"/>
        </w:rPr>
        <w:t xml:space="preserve">, </w:t>
      </w:r>
      <w:r w:rsidRPr="00021A15">
        <w:rPr>
          <w:lang w:val="en"/>
        </w:rPr>
        <w:t>within</w:t>
      </w:r>
      <w:r w:rsidRPr="00021A15">
        <w:rPr>
          <w:lang w:val="en-US"/>
        </w:rPr>
        <w:t xml:space="preserve"> </w:t>
      </w:r>
      <w:r w:rsidRPr="00021A15">
        <w:rPr>
          <w:lang w:val="en"/>
        </w:rPr>
        <w:t>the</w:t>
      </w:r>
      <w:r w:rsidRPr="00021A15">
        <w:rPr>
          <w:lang w:val="en-US"/>
        </w:rPr>
        <w:t xml:space="preserve"> </w:t>
      </w:r>
      <w:r w:rsidRPr="00021A15">
        <w:rPr>
          <w:lang w:val="en"/>
        </w:rPr>
        <w:t>framework</w:t>
      </w:r>
      <w:r w:rsidRPr="00021A15">
        <w:rPr>
          <w:lang w:val="en-US"/>
        </w:rPr>
        <w:t xml:space="preserve"> </w:t>
      </w:r>
      <w:r w:rsidRPr="00021A15">
        <w:rPr>
          <w:lang w:val="en"/>
        </w:rPr>
        <w:t>of</w:t>
      </w:r>
      <w:r w:rsidRPr="00021A15">
        <w:rPr>
          <w:lang w:val="en-US"/>
        </w:rPr>
        <w:t xml:space="preserve"> </w:t>
      </w:r>
      <w:r w:rsidRPr="00021A15">
        <w:rPr>
          <w:lang w:val="en"/>
        </w:rPr>
        <w:t>the</w:t>
      </w:r>
      <w:r w:rsidRPr="00021A15">
        <w:rPr>
          <w:lang w:val="en-US"/>
        </w:rPr>
        <w:t xml:space="preserve"> </w:t>
      </w:r>
      <w:r w:rsidRPr="00021A15">
        <w:rPr>
          <w:lang w:val="en"/>
        </w:rPr>
        <w:t>project</w:t>
      </w:r>
      <w:r w:rsidRPr="00021A15">
        <w:rPr>
          <w:lang w:val="en-US"/>
        </w:rPr>
        <w:t xml:space="preserve"> </w:t>
      </w:r>
      <w:r w:rsidR="003D5432" w:rsidRPr="006B6B57">
        <w:rPr>
          <w:lang w:val="en-US"/>
        </w:rPr>
        <w:t>«</w:t>
      </w:r>
      <w:r w:rsidRPr="00021A15">
        <w:rPr>
          <w:lang w:val="en-US"/>
        </w:rPr>
        <w:t xml:space="preserve">Proryv», </w:t>
      </w:r>
      <w:r w:rsidRPr="00021A15">
        <w:rPr>
          <w:lang w:val="en"/>
        </w:rPr>
        <w:t>modified</w:t>
      </w:r>
      <w:r w:rsidRPr="00021A15">
        <w:rPr>
          <w:lang w:val="en-US"/>
        </w:rPr>
        <w:t xml:space="preserve"> </w:t>
      </w:r>
      <w:r w:rsidRPr="00021A15">
        <w:rPr>
          <w:lang w:val="en"/>
        </w:rPr>
        <w:t>samples</w:t>
      </w:r>
      <w:r w:rsidRPr="00021A15">
        <w:rPr>
          <w:lang w:val="en-US"/>
        </w:rPr>
        <w:t xml:space="preserve"> </w:t>
      </w:r>
      <w:r w:rsidRPr="00021A15">
        <w:rPr>
          <w:lang w:val="en"/>
        </w:rPr>
        <w:t>of</w:t>
      </w:r>
      <w:r w:rsidRPr="00021A15">
        <w:rPr>
          <w:lang w:val="en-US"/>
        </w:rPr>
        <w:t xml:space="preserve"> </w:t>
      </w:r>
      <w:r w:rsidRPr="00021A15">
        <w:rPr>
          <w:lang w:val="en"/>
        </w:rPr>
        <w:t>solid</w:t>
      </w:r>
      <w:r w:rsidRPr="00021A15">
        <w:rPr>
          <w:lang w:val="en-US"/>
        </w:rPr>
        <w:t>-</w:t>
      </w:r>
      <w:r w:rsidRPr="00021A15">
        <w:rPr>
          <w:lang w:val="en"/>
        </w:rPr>
        <w:t>phase</w:t>
      </w:r>
      <w:r w:rsidRPr="00021A15">
        <w:rPr>
          <w:lang w:val="en-US"/>
        </w:rPr>
        <w:t xml:space="preserve"> </w:t>
      </w:r>
      <w:r w:rsidRPr="00021A15">
        <w:rPr>
          <w:lang w:val="en"/>
        </w:rPr>
        <w:t>extractants</w:t>
      </w:r>
      <w:r w:rsidRPr="00021A15">
        <w:rPr>
          <w:lang w:val="en-US"/>
        </w:rPr>
        <w:t xml:space="preserve"> </w:t>
      </w:r>
      <w:r w:rsidRPr="00021A15">
        <w:rPr>
          <w:lang w:val="en"/>
        </w:rPr>
        <w:t>based</w:t>
      </w:r>
      <w:r w:rsidRPr="00021A15">
        <w:rPr>
          <w:lang w:val="en-US"/>
        </w:rPr>
        <w:t xml:space="preserve"> </w:t>
      </w:r>
      <w:r w:rsidRPr="00021A15">
        <w:rPr>
          <w:lang w:val="en"/>
        </w:rPr>
        <w:t>on</w:t>
      </w:r>
      <w:r w:rsidRPr="00021A15">
        <w:rPr>
          <w:lang w:val="en-US"/>
        </w:rPr>
        <w:t xml:space="preserve"> </w:t>
      </w:r>
      <w:r w:rsidRPr="00021A15">
        <w:rPr>
          <w:lang w:val="en"/>
        </w:rPr>
        <w:t>TODGA</w:t>
      </w:r>
      <w:r w:rsidRPr="00021A15">
        <w:rPr>
          <w:lang w:val="en-US"/>
        </w:rPr>
        <w:t xml:space="preserve"> </w:t>
      </w:r>
      <w:r w:rsidRPr="00021A15">
        <w:rPr>
          <w:lang w:val="en"/>
        </w:rPr>
        <w:t>were</w:t>
      </w:r>
      <w:r w:rsidRPr="00021A15">
        <w:rPr>
          <w:lang w:val="en-US"/>
        </w:rPr>
        <w:t xml:space="preserve"> </w:t>
      </w:r>
      <w:r w:rsidRPr="00021A15">
        <w:rPr>
          <w:lang w:val="en"/>
        </w:rPr>
        <w:t>synthesized</w:t>
      </w:r>
      <w:r w:rsidRPr="00021A15">
        <w:rPr>
          <w:lang w:val="en-US"/>
        </w:rPr>
        <w:t xml:space="preserve"> </w:t>
      </w:r>
      <w:r w:rsidRPr="00021A15">
        <w:rPr>
          <w:lang w:val="en"/>
        </w:rPr>
        <w:t>at</w:t>
      </w:r>
      <w:r w:rsidRPr="00021A15">
        <w:rPr>
          <w:lang w:val="en-US"/>
        </w:rPr>
        <w:t xml:space="preserve"> </w:t>
      </w:r>
      <w:r w:rsidRPr="00021A15">
        <w:rPr>
          <w:lang w:val="en"/>
        </w:rPr>
        <w:t>Leading Research Institute of Chemical Technology (VNIIKhT).</w:t>
      </w:r>
      <w:r w:rsidRPr="00021A15">
        <w:rPr>
          <w:bCs/>
          <w:lang w:val="en-US"/>
        </w:rPr>
        <w:t xml:space="preserve"> Some characteristics are shown in table 1.</w:t>
      </w:r>
      <w:r w:rsidR="00191DF4" w:rsidRPr="00191DF4">
        <w:rPr>
          <w:bCs/>
          <w:lang w:val="en-US"/>
        </w:rPr>
        <w:t xml:space="preserve"> </w:t>
      </w:r>
      <w:r w:rsidR="00553FBF">
        <w:rPr>
          <w:rStyle w:val="jlqj4b"/>
          <w:lang w:val="en"/>
        </w:rPr>
        <w:t>The use of cation exchangers in combination with complexing elution processes has opened up new possibilities in the extraction and purification of actinides.</w:t>
      </w:r>
      <w:r w:rsidR="00553FBF">
        <w:rPr>
          <w:rStyle w:val="viiyi"/>
          <w:lang w:val="en"/>
        </w:rPr>
        <w:t xml:space="preserve"> </w:t>
      </w:r>
      <w:r w:rsidR="00553FBF">
        <w:rPr>
          <w:rStyle w:val="jlqj4b"/>
          <w:lang w:val="en"/>
        </w:rPr>
        <w:t>Strongly acidic cation exchangers are most often used for the isolation and separation of actinides, which are practically not sorbed from nitric acid solutions by anion exchangers.</w:t>
      </w:r>
      <w:r w:rsidR="00553FBF">
        <w:rPr>
          <w:rStyle w:val="viiyi"/>
          <w:lang w:val="en"/>
        </w:rPr>
        <w:t xml:space="preserve"> </w:t>
      </w:r>
      <w:r w:rsidR="00553FBF">
        <w:rPr>
          <w:rStyle w:val="jlqj4b"/>
          <w:lang w:val="en"/>
        </w:rPr>
        <w:t>The neutral functional was taken for comparison with cation exchangers.</w:t>
      </w:r>
      <w:r w:rsidR="00553FBF" w:rsidRPr="00553FBF">
        <w:rPr>
          <w:bCs/>
          <w:lang w:val="en-US"/>
        </w:rPr>
        <w:t xml:space="preserve"> </w:t>
      </w:r>
      <w:r w:rsidR="009C09B1">
        <w:rPr>
          <w:rStyle w:val="jlqj4b"/>
          <w:lang w:val="en"/>
        </w:rPr>
        <w:t xml:space="preserve">This article will consider only the separation of americium-241 and uranium from model nitric acid high-salt solutions to assess the kinetic parameters of the use of modified samples of solid-phase extractants based on TODGA </w:t>
      </w:r>
      <w:r w:rsidR="009C09B1" w:rsidRPr="00553FBF">
        <w:rPr>
          <w:rStyle w:val="jlqj4b"/>
          <w:lang w:val="en"/>
        </w:rPr>
        <w:t>necessary for the regeneration of uranium and the residual removal of minor actinides from the fuel cycle in order to close it.</w:t>
      </w:r>
    </w:p>
    <w:p w14:paraId="67B4438D" w14:textId="77777777" w:rsidR="00021A15" w:rsidRPr="00021A15" w:rsidRDefault="00021A15" w:rsidP="00E93CF8">
      <w:pPr>
        <w:pStyle w:val="a1"/>
        <w:ind w:firstLine="0"/>
        <w:rPr>
          <w:bCs/>
          <w:lang w:val="en-US"/>
        </w:rPr>
      </w:pPr>
    </w:p>
    <w:p w14:paraId="72EC4EAE" w14:textId="3A039E2A" w:rsidR="00021A15" w:rsidRPr="00674672" w:rsidRDefault="008F406B" w:rsidP="008F406B">
      <w:pPr>
        <w:pStyle w:val="a7"/>
        <w:rPr>
          <w:bCs w:val="0"/>
          <w:szCs w:val="18"/>
        </w:rPr>
      </w:pPr>
      <w:r w:rsidRPr="00674672">
        <w:rPr>
          <w:szCs w:val="18"/>
        </w:rPr>
        <w:t xml:space="preserve">TABLE </w:t>
      </w:r>
      <w:r w:rsidRPr="00674672">
        <w:rPr>
          <w:szCs w:val="18"/>
        </w:rPr>
        <w:fldChar w:fldCharType="begin"/>
      </w:r>
      <w:r w:rsidRPr="00674672">
        <w:rPr>
          <w:szCs w:val="18"/>
        </w:rPr>
        <w:instrText xml:space="preserve"> SEQ TABLE \* ARABIC </w:instrText>
      </w:r>
      <w:r w:rsidRPr="00674672">
        <w:rPr>
          <w:szCs w:val="18"/>
        </w:rPr>
        <w:fldChar w:fldCharType="separate"/>
      </w:r>
      <w:r w:rsidR="00674672" w:rsidRPr="00674672">
        <w:rPr>
          <w:noProof/>
          <w:szCs w:val="18"/>
        </w:rPr>
        <w:t>1</w:t>
      </w:r>
      <w:r w:rsidRPr="00674672">
        <w:rPr>
          <w:szCs w:val="18"/>
        </w:rPr>
        <w:fldChar w:fldCharType="end"/>
      </w:r>
      <w:r w:rsidR="00674672" w:rsidRPr="00674672">
        <w:rPr>
          <w:szCs w:val="18"/>
        </w:rPr>
        <w:t>.</w:t>
      </w:r>
      <w:r w:rsidR="00674672" w:rsidRPr="00674672">
        <w:rPr>
          <w:szCs w:val="18"/>
        </w:rPr>
        <w:tab/>
      </w:r>
      <w:r w:rsidRPr="00674672">
        <w:rPr>
          <w:bCs w:val="0"/>
          <w:szCs w:val="18"/>
        </w:rPr>
        <w:t xml:space="preserve">CHARACTERISTICS OF THE </w:t>
      </w:r>
      <w:r w:rsidRPr="00674672">
        <w:rPr>
          <w:szCs w:val="18"/>
          <w:lang w:val="en"/>
        </w:rPr>
        <w:t>SOLID</w:t>
      </w:r>
      <w:r w:rsidRPr="00674672">
        <w:rPr>
          <w:szCs w:val="18"/>
        </w:rPr>
        <w:t>-</w:t>
      </w:r>
      <w:r w:rsidRPr="00674672">
        <w:rPr>
          <w:szCs w:val="18"/>
          <w:lang w:val="en"/>
        </w:rPr>
        <w:t>PHASE</w:t>
      </w:r>
      <w:r w:rsidRPr="00674672">
        <w:rPr>
          <w:szCs w:val="18"/>
        </w:rPr>
        <w:t xml:space="preserve"> </w:t>
      </w:r>
      <w:r w:rsidRPr="00674672">
        <w:rPr>
          <w:szCs w:val="18"/>
          <w:lang w:val="en"/>
        </w:rPr>
        <w:t>EXTRACTANTS</w:t>
      </w:r>
      <w:r w:rsidRPr="00674672">
        <w:rPr>
          <w:szCs w:val="18"/>
        </w:rPr>
        <w:t xml:space="preserve"> </w:t>
      </w:r>
      <w:r w:rsidRPr="00674672">
        <w:rPr>
          <w:szCs w:val="18"/>
          <w:lang w:val="en"/>
        </w:rPr>
        <w:t>BASED</w:t>
      </w:r>
      <w:r w:rsidRPr="00674672">
        <w:rPr>
          <w:szCs w:val="18"/>
        </w:rPr>
        <w:t xml:space="preserve"> </w:t>
      </w:r>
      <w:r w:rsidRPr="00674672">
        <w:rPr>
          <w:szCs w:val="18"/>
          <w:lang w:val="en"/>
        </w:rPr>
        <w:t>ON</w:t>
      </w:r>
      <w:r w:rsidRPr="00674672">
        <w:rPr>
          <w:szCs w:val="18"/>
        </w:rPr>
        <w:t xml:space="preserve"> </w:t>
      </w:r>
      <w:r w:rsidRPr="00674672">
        <w:rPr>
          <w:szCs w:val="18"/>
          <w:lang w:val="en"/>
        </w:rPr>
        <w:t>TODGA</w:t>
      </w:r>
      <w:r w:rsidRPr="00674672">
        <w:rPr>
          <w:szCs w:val="18"/>
        </w:rPr>
        <w:t xml:space="preserve"> </w:t>
      </w:r>
      <w:r w:rsidRPr="00674672">
        <w:rPr>
          <w:bCs w:val="0"/>
          <w:szCs w:val="18"/>
        </w:rPr>
        <w:t>SAMPLES UNDER STUDY</w:t>
      </w:r>
    </w:p>
    <w:p w14:paraId="62C4AC3A" w14:textId="77777777" w:rsidR="00674672" w:rsidRPr="00674672" w:rsidRDefault="00674672" w:rsidP="00674672">
      <w:pPr>
        <w:rPr>
          <w:sz w:val="18"/>
          <w:szCs w:val="18"/>
          <w:lang w:val="en-US"/>
        </w:rPr>
      </w:pPr>
    </w:p>
    <w:tbl>
      <w:tblPr>
        <w:tblStyle w:val="20"/>
        <w:tblW w:w="9658" w:type="dxa"/>
        <w:tblLayout w:type="fixed"/>
        <w:tblLook w:val="04A0" w:firstRow="1" w:lastRow="0" w:firstColumn="1" w:lastColumn="0" w:noHBand="0" w:noVBand="1"/>
      </w:tblPr>
      <w:tblGrid>
        <w:gridCol w:w="1138"/>
        <w:gridCol w:w="2130"/>
        <w:gridCol w:w="2130"/>
        <w:gridCol w:w="2130"/>
        <w:gridCol w:w="2130"/>
      </w:tblGrid>
      <w:tr w:rsidR="008F406B" w:rsidRPr="00674672" w14:paraId="455C6319" w14:textId="77777777" w:rsidTr="00E30FB9">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1138" w:type="dxa"/>
            <w:vAlign w:val="center"/>
            <w:hideMark/>
          </w:tcPr>
          <w:p w14:paraId="63B75DD4" w14:textId="77777777" w:rsidR="008F406B" w:rsidRPr="00345F83" w:rsidRDefault="008F406B" w:rsidP="00345F83">
            <w:pPr>
              <w:jc w:val="center"/>
              <w:rPr>
                <w:b w:val="0"/>
                <w:bCs w:val="0"/>
                <w:sz w:val="18"/>
                <w:szCs w:val="18"/>
              </w:rPr>
            </w:pPr>
            <w:r w:rsidRPr="00345F83">
              <w:rPr>
                <w:b w:val="0"/>
                <w:sz w:val="18"/>
                <w:szCs w:val="18"/>
              </w:rPr>
              <w:t>Sample</w:t>
            </w:r>
          </w:p>
        </w:tc>
        <w:tc>
          <w:tcPr>
            <w:tcW w:w="2130" w:type="dxa"/>
            <w:vAlign w:val="center"/>
            <w:hideMark/>
          </w:tcPr>
          <w:p w14:paraId="0C97793E" w14:textId="77777777" w:rsidR="008F406B" w:rsidRPr="00345F83" w:rsidRDefault="008F406B" w:rsidP="00345F83">
            <w:pPr>
              <w:jc w:val="center"/>
              <w:cnfStyle w:val="100000000000" w:firstRow="1" w:lastRow="0" w:firstColumn="0" w:lastColumn="0" w:oddVBand="0" w:evenVBand="0" w:oddHBand="0" w:evenHBand="0" w:firstRowFirstColumn="0" w:firstRowLastColumn="0" w:lastRowFirstColumn="0" w:lastRowLastColumn="0"/>
              <w:rPr>
                <w:b w:val="0"/>
                <w:bCs w:val="0"/>
                <w:sz w:val="18"/>
                <w:szCs w:val="18"/>
                <w:highlight w:val="cyan"/>
              </w:rPr>
            </w:pPr>
            <w:r w:rsidRPr="00345F83">
              <w:rPr>
                <w:b w:val="0"/>
                <w:sz w:val="18"/>
                <w:szCs w:val="18"/>
              </w:rPr>
              <w:t>Functional</w:t>
            </w:r>
          </w:p>
        </w:tc>
        <w:tc>
          <w:tcPr>
            <w:tcW w:w="2130" w:type="dxa"/>
            <w:vAlign w:val="center"/>
            <w:hideMark/>
          </w:tcPr>
          <w:p w14:paraId="2A12F03A" w14:textId="77777777" w:rsidR="008F406B" w:rsidRPr="00345F83" w:rsidRDefault="008F406B" w:rsidP="00345F83">
            <w:pPr>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345F83">
              <w:rPr>
                <w:b w:val="0"/>
                <w:sz w:val="18"/>
                <w:szCs w:val="18"/>
              </w:rPr>
              <w:t>Porosity,</w:t>
            </w:r>
            <w:r w:rsidRPr="00345F83">
              <w:rPr>
                <w:b w:val="0"/>
                <w:sz w:val="18"/>
                <w:szCs w:val="18"/>
                <w:lang w:val="en-US"/>
              </w:rPr>
              <w:t xml:space="preserve"> </w:t>
            </w:r>
            <w:r w:rsidRPr="00345F83">
              <w:rPr>
                <w:b w:val="0"/>
                <w:sz w:val="18"/>
                <w:szCs w:val="18"/>
              </w:rPr>
              <w:t>%</w:t>
            </w:r>
          </w:p>
        </w:tc>
        <w:tc>
          <w:tcPr>
            <w:tcW w:w="2130" w:type="dxa"/>
            <w:vAlign w:val="center"/>
            <w:hideMark/>
          </w:tcPr>
          <w:p w14:paraId="3396BD75" w14:textId="77777777" w:rsidR="008F406B" w:rsidRPr="00345F83" w:rsidRDefault="008F406B" w:rsidP="00345F83">
            <w:pPr>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en-US"/>
              </w:rPr>
            </w:pPr>
            <w:r w:rsidRPr="00345F83">
              <w:rPr>
                <w:b w:val="0"/>
                <w:sz w:val="18"/>
                <w:szCs w:val="18"/>
                <w:lang w:val="en-US"/>
              </w:rPr>
              <w:t>Specific grain area, m</w:t>
            </w:r>
            <w:r w:rsidRPr="00345F83">
              <w:rPr>
                <w:b w:val="0"/>
                <w:sz w:val="18"/>
                <w:szCs w:val="18"/>
                <w:vertAlign w:val="superscript"/>
                <w:lang w:val="en-US"/>
              </w:rPr>
              <w:t>2</w:t>
            </w:r>
            <w:r w:rsidRPr="00345F83">
              <w:rPr>
                <w:b w:val="0"/>
                <w:sz w:val="18"/>
                <w:szCs w:val="18"/>
                <w:lang w:val="en-US"/>
              </w:rPr>
              <w:t>/g</w:t>
            </w:r>
          </w:p>
        </w:tc>
        <w:tc>
          <w:tcPr>
            <w:tcW w:w="2130" w:type="dxa"/>
            <w:vAlign w:val="center"/>
            <w:hideMark/>
          </w:tcPr>
          <w:p w14:paraId="38EF09EC" w14:textId="77777777" w:rsidR="008F406B" w:rsidRPr="00345F83" w:rsidRDefault="008F406B" w:rsidP="00345F83">
            <w:pPr>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en-US"/>
              </w:rPr>
            </w:pPr>
            <w:r w:rsidRPr="00345F83">
              <w:rPr>
                <w:b w:val="0"/>
                <w:sz w:val="18"/>
                <w:szCs w:val="18"/>
              </w:rPr>
              <w:t xml:space="preserve">Average grain diameter, </w:t>
            </w:r>
            <w:r w:rsidRPr="00345F83">
              <w:rPr>
                <w:b w:val="0"/>
                <w:sz w:val="18"/>
                <w:szCs w:val="18"/>
                <w:lang w:val="en-US"/>
              </w:rPr>
              <w:t>mm</w:t>
            </w:r>
          </w:p>
        </w:tc>
      </w:tr>
      <w:tr w:rsidR="008F406B" w:rsidRPr="004A7ACA" w14:paraId="74085B70" w14:textId="77777777" w:rsidTr="00E30FB9">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138" w:type="dxa"/>
            <w:vAlign w:val="center"/>
            <w:hideMark/>
          </w:tcPr>
          <w:p w14:paraId="0452910D" w14:textId="77777777" w:rsidR="008F406B" w:rsidRPr="00345F83" w:rsidRDefault="008F406B" w:rsidP="00345F83">
            <w:pPr>
              <w:jc w:val="center"/>
              <w:rPr>
                <w:b w:val="0"/>
                <w:sz w:val="18"/>
                <w:szCs w:val="18"/>
                <w:lang w:eastAsia="ru-RU"/>
              </w:rPr>
            </w:pPr>
            <w:r w:rsidRPr="00345F83">
              <w:rPr>
                <w:b w:val="0"/>
                <w:sz w:val="18"/>
                <w:szCs w:val="18"/>
                <w:lang w:eastAsia="ru-RU"/>
              </w:rPr>
              <w:t>1</w:t>
            </w:r>
          </w:p>
          <w:p w14:paraId="6E934077" w14:textId="77777777" w:rsidR="008F406B" w:rsidRPr="00345F83" w:rsidRDefault="008F406B" w:rsidP="00345F83">
            <w:pPr>
              <w:jc w:val="center"/>
              <w:rPr>
                <w:b w:val="0"/>
                <w:sz w:val="18"/>
                <w:szCs w:val="18"/>
                <w:lang w:eastAsia="ru-RU"/>
              </w:rPr>
            </w:pPr>
            <w:r w:rsidRPr="00345F83">
              <w:rPr>
                <w:b w:val="0"/>
                <w:sz w:val="18"/>
                <w:szCs w:val="18"/>
                <w:lang w:eastAsia="ru-RU"/>
              </w:rPr>
              <w:t>2</w:t>
            </w:r>
          </w:p>
          <w:p w14:paraId="221CFD88" w14:textId="77777777" w:rsidR="008F406B" w:rsidRPr="00345F83" w:rsidRDefault="008F406B" w:rsidP="00345F83">
            <w:pPr>
              <w:jc w:val="center"/>
              <w:rPr>
                <w:sz w:val="18"/>
                <w:szCs w:val="18"/>
                <w:lang w:val="en-US" w:eastAsia="ru-RU"/>
              </w:rPr>
            </w:pPr>
            <w:r w:rsidRPr="00345F83">
              <w:rPr>
                <w:b w:val="0"/>
                <w:sz w:val="18"/>
                <w:szCs w:val="18"/>
                <w:lang w:val="en-US" w:eastAsia="ru-RU"/>
              </w:rPr>
              <w:t>3</w:t>
            </w:r>
          </w:p>
        </w:tc>
        <w:tc>
          <w:tcPr>
            <w:tcW w:w="2130" w:type="dxa"/>
            <w:vAlign w:val="center"/>
            <w:hideMark/>
          </w:tcPr>
          <w:p w14:paraId="4D371E40" w14:textId="77777777" w:rsidR="008F406B" w:rsidRPr="00345F83" w:rsidRDefault="008F406B" w:rsidP="00345F83">
            <w:pPr>
              <w:jc w:val="center"/>
              <w:cnfStyle w:val="000000100000" w:firstRow="0" w:lastRow="0" w:firstColumn="0" w:lastColumn="0" w:oddVBand="0" w:evenVBand="0" w:oddHBand="1" w:evenHBand="0" w:firstRowFirstColumn="0" w:firstRowLastColumn="0" w:lastRowFirstColumn="0" w:lastRowLastColumn="0"/>
              <w:rPr>
                <w:sz w:val="18"/>
                <w:szCs w:val="18"/>
                <w:lang w:val="en-US" w:eastAsia="ru-RU"/>
              </w:rPr>
            </w:pPr>
            <w:r w:rsidRPr="00345F83">
              <w:rPr>
                <w:sz w:val="18"/>
                <w:szCs w:val="18"/>
                <w:lang w:val="en-US" w:eastAsia="ru-RU"/>
              </w:rPr>
              <w:t>cation exchanger</w:t>
            </w:r>
          </w:p>
          <w:p w14:paraId="569060E7" w14:textId="77777777" w:rsidR="008F406B" w:rsidRPr="00345F83" w:rsidRDefault="008F406B" w:rsidP="00345F83">
            <w:pPr>
              <w:jc w:val="center"/>
              <w:cnfStyle w:val="000000100000" w:firstRow="0" w:lastRow="0" w:firstColumn="0" w:lastColumn="0" w:oddVBand="0" w:evenVBand="0" w:oddHBand="1" w:evenHBand="0" w:firstRowFirstColumn="0" w:firstRowLastColumn="0" w:lastRowFirstColumn="0" w:lastRowLastColumn="0"/>
              <w:rPr>
                <w:sz w:val="18"/>
                <w:szCs w:val="18"/>
                <w:lang w:val="en-US" w:eastAsia="ru-RU"/>
              </w:rPr>
            </w:pPr>
            <w:r w:rsidRPr="00345F83">
              <w:rPr>
                <w:sz w:val="18"/>
                <w:szCs w:val="18"/>
                <w:lang w:val="en-US" w:eastAsia="ru-RU"/>
              </w:rPr>
              <w:t>cation exchanger</w:t>
            </w:r>
          </w:p>
          <w:p w14:paraId="7BE26E15" w14:textId="77777777" w:rsidR="008F406B" w:rsidRPr="00345F83" w:rsidRDefault="008F406B" w:rsidP="00345F83">
            <w:pPr>
              <w:jc w:val="center"/>
              <w:cnfStyle w:val="000000100000" w:firstRow="0" w:lastRow="0" w:firstColumn="0" w:lastColumn="0" w:oddVBand="0" w:evenVBand="0" w:oddHBand="1" w:evenHBand="0" w:firstRowFirstColumn="0" w:firstRowLastColumn="0" w:lastRowFirstColumn="0" w:lastRowLastColumn="0"/>
              <w:rPr>
                <w:sz w:val="18"/>
                <w:szCs w:val="18"/>
                <w:highlight w:val="cyan"/>
                <w:lang w:val="en-US" w:eastAsia="ru-RU"/>
              </w:rPr>
            </w:pPr>
            <w:r w:rsidRPr="00345F83">
              <w:rPr>
                <w:sz w:val="18"/>
                <w:szCs w:val="18"/>
                <w:lang w:val="en-US" w:eastAsia="ru-RU"/>
              </w:rPr>
              <w:t>neutral</w:t>
            </w:r>
          </w:p>
        </w:tc>
        <w:tc>
          <w:tcPr>
            <w:tcW w:w="2130" w:type="dxa"/>
            <w:vAlign w:val="center"/>
            <w:hideMark/>
          </w:tcPr>
          <w:p w14:paraId="38A6189C" w14:textId="77777777" w:rsidR="008F406B" w:rsidRPr="00345F83" w:rsidRDefault="008F406B" w:rsidP="00345F83">
            <w:pPr>
              <w:jc w:val="center"/>
              <w:cnfStyle w:val="000000100000" w:firstRow="0" w:lastRow="0" w:firstColumn="0" w:lastColumn="0" w:oddVBand="0" w:evenVBand="0" w:oddHBand="1" w:evenHBand="0" w:firstRowFirstColumn="0" w:firstRowLastColumn="0" w:lastRowFirstColumn="0" w:lastRowLastColumn="0"/>
              <w:rPr>
                <w:sz w:val="18"/>
                <w:szCs w:val="18"/>
                <w:lang w:eastAsia="ru-RU"/>
              </w:rPr>
            </w:pPr>
            <w:r w:rsidRPr="00345F83">
              <w:rPr>
                <w:sz w:val="18"/>
                <w:szCs w:val="18"/>
                <w:lang w:eastAsia="ru-RU"/>
              </w:rPr>
              <w:t>33,8</w:t>
            </w:r>
          </w:p>
          <w:p w14:paraId="570AF19C" w14:textId="77777777" w:rsidR="008F406B" w:rsidRPr="00345F83" w:rsidRDefault="008F406B" w:rsidP="00345F83">
            <w:pPr>
              <w:jc w:val="center"/>
              <w:cnfStyle w:val="000000100000" w:firstRow="0" w:lastRow="0" w:firstColumn="0" w:lastColumn="0" w:oddVBand="0" w:evenVBand="0" w:oddHBand="1" w:evenHBand="0" w:firstRowFirstColumn="0" w:firstRowLastColumn="0" w:lastRowFirstColumn="0" w:lastRowLastColumn="0"/>
              <w:rPr>
                <w:sz w:val="18"/>
                <w:szCs w:val="18"/>
                <w:lang w:eastAsia="ru-RU"/>
              </w:rPr>
            </w:pPr>
            <w:r w:rsidRPr="00345F83">
              <w:rPr>
                <w:sz w:val="18"/>
                <w:szCs w:val="18"/>
                <w:lang w:eastAsia="ru-RU"/>
              </w:rPr>
              <w:t>57,7</w:t>
            </w:r>
          </w:p>
          <w:p w14:paraId="59E3DED0" w14:textId="77777777" w:rsidR="008F406B" w:rsidRPr="00345F83" w:rsidRDefault="008F406B" w:rsidP="00345F83">
            <w:pPr>
              <w:jc w:val="center"/>
              <w:cnfStyle w:val="000000100000" w:firstRow="0" w:lastRow="0" w:firstColumn="0" w:lastColumn="0" w:oddVBand="0" w:evenVBand="0" w:oddHBand="1" w:evenHBand="0" w:firstRowFirstColumn="0" w:firstRowLastColumn="0" w:lastRowFirstColumn="0" w:lastRowLastColumn="0"/>
              <w:rPr>
                <w:sz w:val="18"/>
                <w:szCs w:val="18"/>
                <w:lang w:eastAsia="ru-RU"/>
              </w:rPr>
            </w:pPr>
            <w:r w:rsidRPr="00345F83">
              <w:rPr>
                <w:sz w:val="18"/>
                <w:szCs w:val="18"/>
                <w:lang w:eastAsia="ru-RU"/>
              </w:rPr>
              <w:t>54</w:t>
            </w:r>
            <w:r w:rsidRPr="00345F83">
              <w:rPr>
                <w:sz w:val="18"/>
                <w:szCs w:val="18"/>
                <w:lang w:val="en-US" w:eastAsia="ru-RU"/>
              </w:rPr>
              <w:t>,3</w:t>
            </w:r>
          </w:p>
        </w:tc>
        <w:tc>
          <w:tcPr>
            <w:tcW w:w="2130" w:type="dxa"/>
            <w:vAlign w:val="center"/>
            <w:hideMark/>
          </w:tcPr>
          <w:p w14:paraId="15E7B60B" w14:textId="77777777" w:rsidR="008F406B" w:rsidRPr="00345F83" w:rsidRDefault="008F406B" w:rsidP="00345F83">
            <w:pPr>
              <w:jc w:val="center"/>
              <w:cnfStyle w:val="000000100000" w:firstRow="0" w:lastRow="0" w:firstColumn="0" w:lastColumn="0" w:oddVBand="0" w:evenVBand="0" w:oddHBand="1" w:evenHBand="0" w:firstRowFirstColumn="0" w:firstRowLastColumn="0" w:lastRowFirstColumn="0" w:lastRowLastColumn="0"/>
              <w:rPr>
                <w:sz w:val="18"/>
                <w:szCs w:val="18"/>
                <w:lang w:eastAsia="ru-RU"/>
              </w:rPr>
            </w:pPr>
            <w:r w:rsidRPr="00345F83">
              <w:rPr>
                <w:sz w:val="18"/>
                <w:szCs w:val="18"/>
                <w:lang w:eastAsia="ru-RU"/>
              </w:rPr>
              <w:t>87,0</w:t>
            </w:r>
          </w:p>
          <w:p w14:paraId="753F8DB9" w14:textId="77777777" w:rsidR="008F406B" w:rsidRPr="00345F83" w:rsidRDefault="008F406B" w:rsidP="00345F83">
            <w:pPr>
              <w:jc w:val="center"/>
              <w:cnfStyle w:val="000000100000" w:firstRow="0" w:lastRow="0" w:firstColumn="0" w:lastColumn="0" w:oddVBand="0" w:evenVBand="0" w:oddHBand="1" w:evenHBand="0" w:firstRowFirstColumn="0" w:firstRowLastColumn="0" w:lastRowFirstColumn="0" w:lastRowLastColumn="0"/>
              <w:rPr>
                <w:sz w:val="18"/>
                <w:szCs w:val="18"/>
                <w:lang w:eastAsia="ru-RU"/>
              </w:rPr>
            </w:pPr>
            <w:r w:rsidRPr="00345F83">
              <w:rPr>
                <w:sz w:val="18"/>
                <w:szCs w:val="18"/>
                <w:lang w:eastAsia="ru-RU"/>
              </w:rPr>
              <w:t>11,8</w:t>
            </w:r>
          </w:p>
          <w:p w14:paraId="222CE839" w14:textId="77777777" w:rsidR="008F406B" w:rsidRPr="00345F83" w:rsidRDefault="008F406B" w:rsidP="00345F83">
            <w:pPr>
              <w:jc w:val="center"/>
              <w:cnfStyle w:val="000000100000" w:firstRow="0" w:lastRow="0" w:firstColumn="0" w:lastColumn="0" w:oddVBand="0" w:evenVBand="0" w:oddHBand="1" w:evenHBand="0" w:firstRowFirstColumn="0" w:firstRowLastColumn="0" w:lastRowFirstColumn="0" w:lastRowLastColumn="0"/>
              <w:rPr>
                <w:sz w:val="18"/>
                <w:szCs w:val="18"/>
                <w:lang w:eastAsia="ru-RU"/>
              </w:rPr>
            </w:pPr>
            <w:r w:rsidRPr="00345F83">
              <w:rPr>
                <w:sz w:val="18"/>
                <w:szCs w:val="18"/>
                <w:lang w:val="en-US" w:eastAsia="ru-RU"/>
              </w:rPr>
              <w:t>83,2</w:t>
            </w:r>
          </w:p>
        </w:tc>
        <w:tc>
          <w:tcPr>
            <w:tcW w:w="2130" w:type="dxa"/>
            <w:vAlign w:val="center"/>
            <w:hideMark/>
          </w:tcPr>
          <w:p w14:paraId="2FD5897B" w14:textId="77777777" w:rsidR="008F406B" w:rsidRPr="00345F83" w:rsidRDefault="008F406B" w:rsidP="00345F83">
            <w:pPr>
              <w:jc w:val="center"/>
              <w:cnfStyle w:val="000000100000" w:firstRow="0" w:lastRow="0" w:firstColumn="0" w:lastColumn="0" w:oddVBand="0" w:evenVBand="0" w:oddHBand="1" w:evenHBand="0" w:firstRowFirstColumn="0" w:firstRowLastColumn="0" w:lastRowFirstColumn="0" w:lastRowLastColumn="0"/>
              <w:rPr>
                <w:sz w:val="18"/>
                <w:szCs w:val="18"/>
                <w:lang w:eastAsia="ru-RU"/>
              </w:rPr>
            </w:pPr>
            <w:r w:rsidRPr="00345F83">
              <w:rPr>
                <w:sz w:val="18"/>
                <w:szCs w:val="18"/>
                <w:lang w:eastAsia="ru-RU"/>
              </w:rPr>
              <w:t>1,0</w:t>
            </w:r>
          </w:p>
          <w:p w14:paraId="2E08050F" w14:textId="7A689D95" w:rsidR="008F406B" w:rsidRPr="00345F83" w:rsidRDefault="008F406B" w:rsidP="00345F83">
            <w:pPr>
              <w:jc w:val="center"/>
              <w:cnfStyle w:val="000000100000" w:firstRow="0" w:lastRow="0" w:firstColumn="0" w:lastColumn="0" w:oddVBand="0" w:evenVBand="0" w:oddHBand="1" w:evenHBand="0" w:firstRowFirstColumn="0" w:firstRowLastColumn="0" w:lastRowFirstColumn="0" w:lastRowLastColumn="0"/>
              <w:rPr>
                <w:sz w:val="18"/>
                <w:szCs w:val="18"/>
                <w:lang w:eastAsia="ru-RU"/>
              </w:rPr>
            </w:pPr>
            <w:r w:rsidRPr="00345F83">
              <w:rPr>
                <w:sz w:val="18"/>
                <w:szCs w:val="18"/>
                <w:lang w:eastAsia="ru-RU"/>
              </w:rPr>
              <w:t>1,</w:t>
            </w:r>
            <w:r w:rsidR="00153D5D">
              <w:rPr>
                <w:sz w:val="18"/>
                <w:szCs w:val="18"/>
                <w:lang w:eastAsia="ru-RU"/>
              </w:rPr>
              <w:t>3</w:t>
            </w:r>
          </w:p>
          <w:p w14:paraId="04B6CDF8" w14:textId="77777777" w:rsidR="008F406B" w:rsidRPr="00345F83" w:rsidRDefault="008F406B" w:rsidP="00345F83">
            <w:pPr>
              <w:jc w:val="center"/>
              <w:cnfStyle w:val="000000100000" w:firstRow="0" w:lastRow="0" w:firstColumn="0" w:lastColumn="0" w:oddVBand="0" w:evenVBand="0" w:oddHBand="1" w:evenHBand="0" w:firstRowFirstColumn="0" w:firstRowLastColumn="0" w:lastRowFirstColumn="0" w:lastRowLastColumn="0"/>
              <w:rPr>
                <w:sz w:val="18"/>
                <w:szCs w:val="18"/>
                <w:lang w:eastAsia="ru-RU"/>
              </w:rPr>
            </w:pPr>
            <w:r w:rsidRPr="00345F83">
              <w:rPr>
                <w:sz w:val="18"/>
                <w:szCs w:val="18"/>
                <w:lang w:val="en-US" w:eastAsia="ru-RU"/>
              </w:rPr>
              <w:t>0,7</w:t>
            </w:r>
          </w:p>
        </w:tc>
      </w:tr>
    </w:tbl>
    <w:p w14:paraId="3F2DD957" w14:textId="5BCD8224" w:rsidR="008F406B" w:rsidRPr="00674672" w:rsidRDefault="008F406B" w:rsidP="008F406B">
      <w:pPr>
        <w:rPr>
          <w:sz w:val="18"/>
          <w:szCs w:val="18"/>
          <w:lang w:val="en-US"/>
        </w:rPr>
      </w:pPr>
    </w:p>
    <w:p w14:paraId="6782DCAB" w14:textId="77777777" w:rsidR="00021A15" w:rsidRPr="00021A15" w:rsidRDefault="00021A15" w:rsidP="00021A15">
      <w:pPr>
        <w:pStyle w:val="a1"/>
        <w:rPr>
          <w:lang w:val="en-US"/>
        </w:rPr>
      </w:pPr>
      <w:r w:rsidRPr="00021A15">
        <w:rPr>
          <w:lang w:val="en"/>
        </w:rPr>
        <w:t>To substantiate the use of domestic experimental modified on the</w:t>
      </w:r>
      <w:r w:rsidRPr="00021A15">
        <w:rPr>
          <w:lang w:val="en-US"/>
        </w:rPr>
        <w:t xml:space="preserve"> </w:t>
      </w:r>
      <w:r w:rsidRPr="00021A15">
        <w:rPr>
          <w:lang w:val="en"/>
        </w:rPr>
        <w:t>solid</w:t>
      </w:r>
      <w:r w:rsidRPr="00021A15">
        <w:rPr>
          <w:lang w:val="en-US"/>
        </w:rPr>
        <w:t>-</w:t>
      </w:r>
      <w:r w:rsidRPr="00021A15">
        <w:rPr>
          <w:lang w:val="en"/>
        </w:rPr>
        <w:t>phase</w:t>
      </w:r>
      <w:r w:rsidRPr="00021A15">
        <w:rPr>
          <w:lang w:val="en-US"/>
        </w:rPr>
        <w:t xml:space="preserve"> </w:t>
      </w:r>
      <w:r w:rsidRPr="00021A15">
        <w:rPr>
          <w:lang w:val="en"/>
        </w:rPr>
        <w:t>extractants</w:t>
      </w:r>
      <w:r w:rsidRPr="00021A15">
        <w:rPr>
          <w:lang w:val="en-US"/>
        </w:rPr>
        <w:t xml:space="preserve"> </w:t>
      </w:r>
      <w:r w:rsidRPr="00021A15">
        <w:rPr>
          <w:lang w:val="en"/>
        </w:rPr>
        <w:t>based</w:t>
      </w:r>
      <w:r w:rsidRPr="00021A15">
        <w:rPr>
          <w:lang w:val="en-US"/>
        </w:rPr>
        <w:t xml:space="preserve"> </w:t>
      </w:r>
      <w:r w:rsidRPr="00021A15">
        <w:rPr>
          <w:lang w:val="en"/>
        </w:rPr>
        <w:t>on</w:t>
      </w:r>
      <w:r w:rsidRPr="00021A15">
        <w:rPr>
          <w:lang w:val="en-US"/>
        </w:rPr>
        <w:t xml:space="preserve"> </w:t>
      </w:r>
      <w:r w:rsidRPr="00021A15">
        <w:rPr>
          <w:lang w:val="en"/>
        </w:rPr>
        <w:t>TODGA</w:t>
      </w:r>
      <w:r w:rsidRPr="00021A15">
        <w:rPr>
          <w:lang w:val="en-US"/>
        </w:rPr>
        <w:t xml:space="preserve"> </w:t>
      </w:r>
      <w:r w:rsidRPr="00021A15">
        <w:rPr>
          <w:lang w:val="en"/>
        </w:rPr>
        <w:t>samples, data on the course of sorption processing and the possibility of separating a pair of americium-241/uranium from model solutions of liquid radioactive solutions are required.</w:t>
      </w:r>
      <w:r w:rsidRPr="00021A15">
        <w:rPr>
          <w:lang w:val="en-US"/>
        </w:rPr>
        <w:t xml:space="preserve"> </w:t>
      </w:r>
      <w:r w:rsidRPr="00021A15">
        <w:rPr>
          <w:lang w:val="en"/>
        </w:rPr>
        <w:t xml:space="preserve">Therefore, for the effective use of experimental modified </w:t>
      </w:r>
      <w:r w:rsidRPr="00021A15">
        <w:rPr>
          <w:lang w:val="en-US"/>
        </w:rPr>
        <w:t xml:space="preserve">on the </w:t>
      </w:r>
      <w:r w:rsidRPr="00021A15">
        <w:rPr>
          <w:lang w:val="en"/>
        </w:rPr>
        <w:t>solid</w:t>
      </w:r>
      <w:r w:rsidRPr="00021A15">
        <w:rPr>
          <w:lang w:val="en-US"/>
        </w:rPr>
        <w:t>-</w:t>
      </w:r>
      <w:r w:rsidRPr="00021A15">
        <w:rPr>
          <w:lang w:val="en"/>
        </w:rPr>
        <w:t>phase</w:t>
      </w:r>
      <w:r w:rsidRPr="00021A15">
        <w:rPr>
          <w:lang w:val="en-US"/>
        </w:rPr>
        <w:t xml:space="preserve"> </w:t>
      </w:r>
      <w:r w:rsidRPr="00021A15">
        <w:rPr>
          <w:lang w:val="en"/>
        </w:rPr>
        <w:t>extractants</w:t>
      </w:r>
      <w:r w:rsidRPr="00021A15">
        <w:rPr>
          <w:lang w:val="en-US"/>
        </w:rPr>
        <w:t xml:space="preserve"> </w:t>
      </w:r>
      <w:r w:rsidRPr="00021A15">
        <w:rPr>
          <w:lang w:val="en"/>
        </w:rPr>
        <w:t>based</w:t>
      </w:r>
      <w:r w:rsidRPr="00021A15">
        <w:rPr>
          <w:lang w:val="en-US"/>
        </w:rPr>
        <w:t xml:space="preserve"> </w:t>
      </w:r>
      <w:r w:rsidRPr="00021A15">
        <w:rPr>
          <w:lang w:val="en"/>
        </w:rPr>
        <w:t>on</w:t>
      </w:r>
      <w:r w:rsidRPr="00021A15">
        <w:rPr>
          <w:lang w:val="en-US"/>
        </w:rPr>
        <w:t xml:space="preserve"> </w:t>
      </w:r>
      <w:r w:rsidRPr="00021A15">
        <w:rPr>
          <w:lang w:val="en"/>
        </w:rPr>
        <w:t>TODGA</w:t>
      </w:r>
      <w:r w:rsidRPr="00021A15">
        <w:rPr>
          <w:lang w:val="en-US"/>
        </w:rPr>
        <w:t xml:space="preserve"> </w:t>
      </w:r>
      <w:r w:rsidRPr="00021A15">
        <w:rPr>
          <w:lang w:val="en"/>
        </w:rPr>
        <w:t>samples, it is necessary to study the processes of mass transfer of americium-241 and uranium in sorption processing in order to determine the kinetic characteristics of the process.</w:t>
      </w:r>
      <w:r w:rsidRPr="00021A15">
        <w:rPr>
          <w:lang w:val="en-US"/>
        </w:rPr>
        <w:t xml:space="preserve"> </w:t>
      </w:r>
      <w:r w:rsidRPr="00021A15">
        <w:rPr>
          <w:lang w:val="en"/>
        </w:rPr>
        <w:t>Determination of the kinetic parameters of sorption on prototypes with different characteristics will make it possible to identify the most promising on the</w:t>
      </w:r>
      <w:r w:rsidRPr="00021A15">
        <w:rPr>
          <w:lang w:val="en-US"/>
        </w:rPr>
        <w:t xml:space="preserve"> </w:t>
      </w:r>
      <w:r w:rsidRPr="00021A15">
        <w:rPr>
          <w:lang w:val="en"/>
        </w:rPr>
        <w:t>solid</w:t>
      </w:r>
      <w:r w:rsidRPr="00021A15">
        <w:rPr>
          <w:lang w:val="en-US"/>
        </w:rPr>
        <w:t>-</w:t>
      </w:r>
      <w:r w:rsidRPr="00021A15">
        <w:rPr>
          <w:lang w:val="en"/>
        </w:rPr>
        <w:t>phase</w:t>
      </w:r>
      <w:r w:rsidRPr="00021A15">
        <w:rPr>
          <w:lang w:val="en-US"/>
        </w:rPr>
        <w:t xml:space="preserve"> </w:t>
      </w:r>
      <w:r w:rsidRPr="00021A15">
        <w:rPr>
          <w:lang w:val="en"/>
        </w:rPr>
        <w:t>extractants</w:t>
      </w:r>
      <w:r w:rsidRPr="00021A15">
        <w:rPr>
          <w:lang w:val="en-US"/>
        </w:rPr>
        <w:t xml:space="preserve"> </w:t>
      </w:r>
      <w:r w:rsidRPr="00021A15">
        <w:rPr>
          <w:lang w:val="en"/>
        </w:rPr>
        <w:t>based</w:t>
      </w:r>
      <w:r w:rsidRPr="00021A15">
        <w:rPr>
          <w:lang w:val="en-US"/>
        </w:rPr>
        <w:t xml:space="preserve"> </w:t>
      </w:r>
      <w:r w:rsidRPr="00021A15">
        <w:rPr>
          <w:lang w:val="en"/>
        </w:rPr>
        <w:t>on</w:t>
      </w:r>
      <w:r w:rsidRPr="00021A15">
        <w:rPr>
          <w:lang w:val="en-US"/>
        </w:rPr>
        <w:t xml:space="preserve"> </w:t>
      </w:r>
      <w:r w:rsidRPr="00021A15">
        <w:rPr>
          <w:lang w:val="en"/>
        </w:rPr>
        <w:t>TODGA sample for separating the americium-241/uranium pair.</w:t>
      </w:r>
    </w:p>
    <w:p w14:paraId="22587D6A" w14:textId="431845AE" w:rsidR="008F406B" w:rsidRDefault="00021A15" w:rsidP="00021A15">
      <w:pPr>
        <w:pStyle w:val="a1"/>
        <w:rPr>
          <w:lang w:val="en"/>
        </w:rPr>
      </w:pPr>
      <w:r w:rsidRPr="007E7033">
        <w:rPr>
          <w:lang w:val="en"/>
        </w:rPr>
        <w:t>Previously</w:t>
      </w:r>
      <w:r w:rsidRPr="007E7033">
        <w:rPr>
          <w:lang w:val="en-US"/>
        </w:rPr>
        <w:t xml:space="preserve">, </w:t>
      </w:r>
      <w:r w:rsidRPr="007E7033">
        <w:rPr>
          <w:lang w:val="en"/>
        </w:rPr>
        <w:t>a</w:t>
      </w:r>
      <w:r w:rsidRPr="007E7033">
        <w:rPr>
          <w:lang w:val="en-US"/>
        </w:rPr>
        <w:t xml:space="preserve"> </w:t>
      </w:r>
      <w:r w:rsidRPr="007E7033">
        <w:rPr>
          <w:lang w:val="en"/>
        </w:rPr>
        <w:t>study</w:t>
      </w:r>
      <w:r w:rsidRPr="007E7033">
        <w:rPr>
          <w:lang w:val="en-US"/>
        </w:rPr>
        <w:t xml:space="preserve"> </w:t>
      </w:r>
      <w:r w:rsidRPr="007E7033">
        <w:rPr>
          <w:lang w:val="en"/>
        </w:rPr>
        <w:t>of</w:t>
      </w:r>
      <w:r w:rsidRPr="007E7033">
        <w:rPr>
          <w:lang w:val="en-US"/>
        </w:rPr>
        <w:t xml:space="preserve"> </w:t>
      </w:r>
      <w:r w:rsidRPr="007E7033">
        <w:rPr>
          <w:lang w:val="en"/>
        </w:rPr>
        <w:t>the</w:t>
      </w:r>
      <w:r w:rsidRPr="007E7033">
        <w:rPr>
          <w:lang w:val="en-US"/>
        </w:rPr>
        <w:t xml:space="preserve"> </w:t>
      </w:r>
      <w:r w:rsidRPr="007E7033">
        <w:rPr>
          <w:lang w:val="en"/>
        </w:rPr>
        <w:t>sorption</w:t>
      </w:r>
      <w:r w:rsidRPr="007E7033">
        <w:rPr>
          <w:lang w:val="en-US"/>
        </w:rPr>
        <w:t xml:space="preserve"> </w:t>
      </w:r>
      <w:r w:rsidRPr="007E7033">
        <w:rPr>
          <w:lang w:val="en"/>
        </w:rPr>
        <w:t>of</w:t>
      </w:r>
      <w:r w:rsidRPr="007E7033">
        <w:rPr>
          <w:lang w:val="en-US"/>
        </w:rPr>
        <w:t xml:space="preserve"> </w:t>
      </w:r>
      <w:r w:rsidRPr="007E7033">
        <w:rPr>
          <w:lang w:val="en"/>
        </w:rPr>
        <w:t>americium</w:t>
      </w:r>
      <w:r w:rsidRPr="007E7033">
        <w:rPr>
          <w:lang w:val="en-US"/>
        </w:rPr>
        <w:t xml:space="preserve">-241 </w:t>
      </w:r>
      <w:r w:rsidRPr="007E7033">
        <w:rPr>
          <w:lang w:val="en"/>
        </w:rPr>
        <w:t>and</w:t>
      </w:r>
      <w:r w:rsidRPr="007E7033">
        <w:rPr>
          <w:lang w:val="en-US"/>
        </w:rPr>
        <w:t xml:space="preserve"> </w:t>
      </w:r>
      <w:r w:rsidRPr="007E7033">
        <w:rPr>
          <w:lang w:val="en"/>
        </w:rPr>
        <w:t>uranium</w:t>
      </w:r>
      <w:r w:rsidRPr="007E7033">
        <w:rPr>
          <w:lang w:val="en-US"/>
        </w:rPr>
        <w:t xml:space="preserve"> </w:t>
      </w:r>
      <w:r w:rsidRPr="007E7033">
        <w:rPr>
          <w:lang w:val="en"/>
        </w:rPr>
        <w:t>from</w:t>
      </w:r>
      <w:r w:rsidRPr="007E7033">
        <w:rPr>
          <w:lang w:val="en-US"/>
        </w:rPr>
        <w:t xml:space="preserve"> </w:t>
      </w:r>
      <w:r w:rsidRPr="007E7033">
        <w:rPr>
          <w:lang w:val="en"/>
        </w:rPr>
        <w:t>model</w:t>
      </w:r>
      <w:r w:rsidRPr="007E7033">
        <w:rPr>
          <w:lang w:val="en-US"/>
        </w:rPr>
        <w:t xml:space="preserve"> </w:t>
      </w:r>
      <w:r w:rsidRPr="007E7033">
        <w:rPr>
          <w:lang w:val="en"/>
        </w:rPr>
        <w:t>high</w:t>
      </w:r>
      <w:r w:rsidRPr="007E7033">
        <w:rPr>
          <w:lang w:val="en-US"/>
        </w:rPr>
        <w:t>-</w:t>
      </w:r>
      <w:r w:rsidRPr="007E7033">
        <w:rPr>
          <w:lang w:val="en"/>
        </w:rPr>
        <w:t>salt</w:t>
      </w:r>
      <w:r w:rsidRPr="007E7033">
        <w:rPr>
          <w:lang w:val="en-US"/>
        </w:rPr>
        <w:t xml:space="preserve"> </w:t>
      </w:r>
      <w:r w:rsidRPr="007E7033">
        <w:rPr>
          <w:lang w:val="en"/>
        </w:rPr>
        <w:t>solutions</w:t>
      </w:r>
      <w:r w:rsidRPr="007E7033">
        <w:rPr>
          <w:lang w:val="en-US"/>
        </w:rPr>
        <w:t xml:space="preserve"> </w:t>
      </w:r>
      <w:r w:rsidRPr="007E7033">
        <w:rPr>
          <w:lang w:val="en"/>
        </w:rPr>
        <w:t>of</w:t>
      </w:r>
      <w:r w:rsidRPr="007E7033">
        <w:rPr>
          <w:lang w:val="en-US"/>
        </w:rPr>
        <w:t xml:space="preserve"> </w:t>
      </w:r>
      <w:r w:rsidRPr="007E7033">
        <w:rPr>
          <w:lang w:val="en"/>
        </w:rPr>
        <w:t>liquid</w:t>
      </w:r>
      <w:r w:rsidRPr="007E7033">
        <w:rPr>
          <w:lang w:val="en-US"/>
        </w:rPr>
        <w:t xml:space="preserve"> </w:t>
      </w:r>
      <w:r w:rsidRPr="007E7033">
        <w:rPr>
          <w:lang w:val="en"/>
        </w:rPr>
        <w:t>radioactive</w:t>
      </w:r>
      <w:r w:rsidRPr="007E7033">
        <w:rPr>
          <w:lang w:val="en-US"/>
        </w:rPr>
        <w:t xml:space="preserve"> </w:t>
      </w:r>
      <w:r w:rsidRPr="007E7033">
        <w:rPr>
          <w:lang w:val="en"/>
        </w:rPr>
        <w:t>waste</w:t>
      </w:r>
      <w:r w:rsidRPr="007E7033">
        <w:rPr>
          <w:lang w:val="en-US"/>
        </w:rPr>
        <w:t xml:space="preserve"> </w:t>
      </w:r>
      <w:r w:rsidRPr="007E7033">
        <w:rPr>
          <w:lang w:val="en"/>
        </w:rPr>
        <w:t>was</w:t>
      </w:r>
      <w:r w:rsidRPr="007E7033">
        <w:rPr>
          <w:lang w:val="en-US"/>
        </w:rPr>
        <w:t xml:space="preserve"> </w:t>
      </w:r>
      <w:r w:rsidRPr="007E7033">
        <w:rPr>
          <w:lang w:val="en"/>
        </w:rPr>
        <w:t>carried</w:t>
      </w:r>
      <w:r w:rsidRPr="007E7033">
        <w:rPr>
          <w:lang w:val="en-US"/>
        </w:rPr>
        <w:t xml:space="preserve"> </w:t>
      </w:r>
      <w:r w:rsidRPr="007E7033">
        <w:rPr>
          <w:lang w:val="en"/>
        </w:rPr>
        <w:t>out</w:t>
      </w:r>
      <w:r w:rsidRPr="007E7033">
        <w:rPr>
          <w:lang w:val="en-US"/>
        </w:rPr>
        <w:t xml:space="preserve"> </w:t>
      </w:r>
      <w:r w:rsidRPr="007E7033">
        <w:rPr>
          <w:lang w:val="en"/>
        </w:rPr>
        <w:t>using</w:t>
      </w:r>
      <w:r w:rsidRPr="007E7033">
        <w:rPr>
          <w:lang w:val="en-US"/>
        </w:rPr>
        <w:t xml:space="preserve"> </w:t>
      </w:r>
      <w:r w:rsidRPr="007E7033">
        <w:rPr>
          <w:lang w:val="en"/>
        </w:rPr>
        <w:t>a</w:t>
      </w:r>
      <w:r w:rsidRPr="007E7033">
        <w:rPr>
          <w:lang w:val="en-US"/>
        </w:rPr>
        <w:t xml:space="preserve"> </w:t>
      </w:r>
      <w:r w:rsidRPr="007E7033">
        <w:rPr>
          <w:lang w:val="en"/>
        </w:rPr>
        <w:t>solid</w:t>
      </w:r>
      <w:r w:rsidRPr="007E7033">
        <w:rPr>
          <w:lang w:val="en-US"/>
        </w:rPr>
        <w:t>-</w:t>
      </w:r>
      <w:r w:rsidRPr="007E7033">
        <w:rPr>
          <w:lang w:val="en"/>
        </w:rPr>
        <w:t>phase</w:t>
      </w:r>
      <w:r w:rsidRPr="007E7033">
        <w:rPr>
          <w:lang w:val="en-US"/>
        </w:rPr>
        <w:t xml:space="preserve"> </w:t>
      </w:r>
      <w:r w:rsidRPr="007E7033">
        <w:rPr>
          <w:lang w:val="en"/>
        </w:rPr>
        <w:t>extractant</w:t>
      </w:r>
      <w:r w:rsidRPr="007E7033">
        <w:rPr>
          <w:lang w:val="en-US"/>
        </w:rPr>
        <w:t xml:space="preserve"> </w:t>
      </w:r>
      <w:r w:rsidRPr="007E7033">
        <w:rPr>
          <w:lang w:val="en"/>
        </w:rPr>
        <w:t>based</w:t>
      </w:r>
      <w:r w:rsidRPr="007E7033">
        <w:rPr>
          <w:lang w:val="en-US"/>
        </w:rPr>
        <w:t xml:space="preserve"> </w:t>
      </w:r>
      <w:r w:rsidRPr="007E7033">
        <w:rPr>
          <w:lang w:val="en"/>
        </w:rPr>
        <w:t>on</w:t>
      </w:r>
      <w:r w:rsidRPr="007E7033">
        <w:rPr>
          <w:lang w:val="en-US"/>
        </w:rPr>
        <w:t xml:space="preserve"> </w:t>
      </w:r>
      <w:r w:rsidRPr="007E7033">
        <w:rPr>
          <w:lang w:val="en"/>
        </w:rPr>
        <w:t>N</w:t>
      </w:r>
      <w:r w:rsidRPr="007E7033">
        <w:rPr>
          <w:lang w:val="en-US"/>
        </w:rPr>
        <w:t xml:space="preserve">, </w:t>
      </w:r>
      <w:r w:rsidRPr="007E7033">
        <w:rPr>
          <w:lang w:val="en"/>
        </w:rPr>
        <w:t>N</w:t>
      </w:r>
      <w:r w:rsidRPr="007E7033">
        <w:rPr>
          <w:lang w:val="en-US"/>
        </w:rPr>
        <w:t xml:space="preserve">, </w:t>
      </w:r>
      <w:r w:rsidRPr="007E7033">
        <w:rPr>
          <w:lang w:val="en"/>
        </w:rPr>
        <w:t>N</w:t>
      </w:r>
      <w:r w:rsidRPr="007E7033">
        <w:rPr>
          <w:lang w:val="en-US"/>
        </w:rPr>
        <w:t xml:space="preserve">’, </w:t>
      </w:r>
      <w:r w:rsidRPr="007E7033">
        <w:rPr>
          <w:lang w:val="en"/>
        </w:rPr>
        <w:t>N</w:t>
      </w:r>
      <w:r w:rsidRPr="007E7033">
        <w:rPr>
          <w:lang w:val="en-US"/>
        </w:rPr>
        <w:t xml:space="preserve">’ </w:t>
      </w:r>
      <w:r w:rsidRPr="007E7033">
        <w:rPr>
          <w:bCs/>
          <w:lang w:val="en-US"/>
        </w:rPr>
        <w:t>–</w:t>
      </w:r>
      <w:r w:rsidRPr="007E7033">
        <w:rPr>
          <w:lang w:val="en-US"/>
        </w:rPr>
        <w:t xml:space="preserve"> </w:t>
      </w:r>
      <w:r w:rsidRPr="007E7033">
        <w:rPr>
          <w:lang w:val="en"/>
        </w:rPr>
        <w:t>tetraoctyldiglycolamide</w:t>
      </w:r>
      <w:r w:rsidRPr="007E7033">
        <w:rPr>
          <w:lang w:val="en-US"/>
        </w:rPr>
        <w:t xml:space="preserve">. </w:t>
      </w:r>
      <w:r w:rsidRPr="007E7033">
        <w:rPr>
          <w:lang w:val="en"/>
        </w:rPr>
        <w:t>In the course of the study, the distribution coefficients of americium-241 and uranium were determined on experimental samples of the extractant and the separation coefficients of the americium-241/uranium pair were calculated</w:t>
      </w:r>
      <w:r w:rsidRPr="007E7033">
        <w:rPr>
          <w:lang w:val="en-US"/>
        </w:rPr>
        <w:t xml:space="preserve"> </w:t>
      </w:r>
      <w:r w:rsidRPr="007E7033">
        <w:rPr>
          <w:bCs/>
          <w:lang w:val="en-US"/>
        </w:rPr>
        <w:t>[</w:t>
      </w:r>
      <w:r w:rsidR="00452529">
        <w:rPr>
          <w:bCs/>
          <w:lang w:val="en-US"/>
        </w:rPr>
        <w:t>8</w:t>
      </w:r>
      <w:r w:rsidRPr="007E7033">
        <w:rPr>
          <w:bCs/>
          <w:lang w:val="en-US"/>
        </w:rPr>
        <w:t>].</w:t>
      </w:r>
      <w:r w:rsidRPr="007E7033">
        <w:rPr>
          <w:lang w:val="en-US"/>
        </w:rPr>
        <w:t xml:space="preserve"> </w:t>
      </w:r>
      <w:r w:rsidR="00452529">
        <w:rPr>
          <w:rStyle w:val="jlqj4b"/>
          <w:lang w:val="en"/>
        </w:rPr>
        <w:t>This work continues the study of the dependences of the separation of americium-241 and uranium on their kinetic characteristics in order to identify the most efficient use of sorption technology based on the solid-phase extractant TODGA.</w:t>
      </w:r>
      <w:r w:rsidRPr="007E7033">
        <w:rPr>
          <w:lang w:val="en-US"/>
        </w:rPr>
        <w:t xml:space="preserve"> </w:t>
      </w:r>
      <w:r w:rsidRPr="007E7033">
        <w:rPr>
          <w:lang w:val="en"/>
        </w:rPr>
        <w:t xml:space="preserve">The </w:t>
      </w:r>
      <w:r w:rsidRPr="007E7033">
        <w:rPr>
          <w:lang w:val="en-US"/>
        </w:rPr>
        <w:t>objective</w:t>
      </w:r>
      <w:r w:rsidRPr="007E7033">
        <w:rPr>
          <w:lang w:val="en"/>
        </w:rPr>
        <w:t xml:space="preserve"> of this work is to reveal the dependences </w:t>
      </w:r>
      <w:r w:rsidRPr="007E7033">
        <w:rPr>
          <w:lang w:val="en"/>
        </w:rPr>
        <w:lastRenderedPageBreak/>
        <w:t>of the separation of americium-241 and uranium using sorption technology based on the solid-phase extractant TODGA.</w:t>
      </w:r>
    </w:p>
    <w:p w14:paraId="598F8AC5" w14:textId="0DFD5DC5" w:rsidR="00021A15" w:rsidRDefault="00021A15" w:rsidP="00021A15">
      <w:pPr>
        <w:pStyle w:val="2"/>
        <w:numPr>
          <w:ilvl w:val="1"/>
          <w:numId w:val="10"/>
        </w:numPr>
        <w:rPr>
          <w:lang w:val="en"/>
        </w:rPr>
      </w:pPr>
      <w:r w:rsidRPr="00021A15">
        <w:rPr>
          <w:lang w:val="en"/>
        </w:rPr>
        <w:t>STATEMENT OF THE RESEARCH PROBLEM</w:t>
      </w:r>
    </w:p>
    <w:p w14:paraId="411A387E" w14:textId="2BD0420E" w:rsidR="00021A15" w:rsidRPr="00021A15" w:rsidRDefault="00021A15" w:rsidP="00021A15">
      <w:pPr>
        <w:pStyle w:val="a1"/>
        <w:rPr>
          <w:lang w:val="en-US"/>
        </w:rPr>
      </w:pPr>
      <w:r w:rsidRPr="00021A15">
        <w:rPr>
          <w:lang w:val="en"/>
        </w:rPr>
        <w:t>To determine the dependences of the separation of americium-241 and uranium with their kinetic characteristics, it is necessary to consider the kinetics of the sorption process.</w:t>
      </w:r>
      <w:r w:rsidRPr="00021A15">
        <w:rPr>
          <w:lang w:val="en-US"/>
        </w:rPr>
        <w:t xml:space="preserve"> </w:t>
      </w:r>
      <w:r w:rsidRPr="00021A15">
        <w:rPr>
          <w:lang w:val="en"/>
        </w:rPr>
        <w:t>The study of kinetics involves determining the rate of the sorption process, where it is necessary to highlight the optimal conditions for its implementation.</w:t>
      </w:r>
      <w:r w:rsidRPr="00021A15">
        <w:rPr>
          <w:lang w:val="en-US"/>
        </w:rPr>
        <w:t xml:space="preserve"> </w:t>
      </w:r>
      <w:r w:rsidRPr="00021A15">
        <w:rPr>
          <w:lang w:val="en"/>
        </w:rPr>
        <w:t>Conventionally, the sorption mechanism consists of three stages:</w:t>
      </w:r>
    </w:p>
    <w:p w14:paraId="25F6071A" w14:textId="1E83FF2A" w:rsidR="00021A15" w:rsidRPr="00021A15" w:rsidRDefault="00021A15" w:rsidP="00345F83">
      <w:pPr>
        <w:pStyle w:val="a1"/>
        <w:numPr>
          <w:ilvl w:val="0"/>
          <w:numId w:val="34"/>
        </w:numPr>
        <w:ind w:left="352" w:firstLine="357"/>
        <w:rPr>
          <w:lang w:val="en"/>
        </w:rPr>
      </w:pPr>
      <w:r w:rsidRPr="00021A15">
        <w:rPr>
          <w:lang w:val="en"/>
        </w:rPr>
        <w:t>Transfer of substances contained in the solution to the surface of the adsorbent grains (to the external diffusion area);</w:t>
      </w:r>
    </w:p>
    <w:p w14:paraId="6A7B354D" w14:textId="7B0BE456" w:rsidR="00021A15" w:rsidRPr="00021A15" w:rsidRDefault="00021A15" w:rsidP="00345F83">
      <w:pPr>
        <w:pStyle w:val="a1"/>
        <w:numPr>
          <w:ilvl w:val="0"/>
          <w:numId w:val="34"/>
        </w:numPr>
        <w:ind w:left="352" w:firstLine="357"/>
        <w:rPr>
          <w:lang w:val="en"/>
        </w:rPr>
      </w:pPr>
      <w:r w:rsidRPr="00021A15">
        <w:rPr>
          <w:lang w:val="en"/>
        </w:rPr>
        <w:t>Sorption process;</w:t>
      </w:r>
    </w:p>
    <w:p w14:paraId="13B8C868" w14:textId="1243B68C" w:rsidR="00021A15" w:rsidRPr="00021A15" w:rsidRDefault="00021A15" w:rsidP="00345F83">
      <w:pPr>
        <w:pStyle w:val="a1"/>
        <w:numPr>
          <w:ilvl w:val="0"/>
          <w:numId w:val="34"/>
        </w:numPr>
        <w:ind w:left="352" w:firstLine="357"/>
        <w:rPr>
          <w:lang w:val="en"/>
        </w:rPr>
      </w:pPr>
      <w:r w:rsidRPr="00021A15">
        <w:rPr>
          <w:lang w:val="en"/>
        </w:rPr>
        <w:t>Transfer of substance inside sorbent grains.</w:t>
      </w:r>
    </w:p>
    <w:p w14:paraId="50C42F49" w14:textId="5309073E" w:rsidR="00DF475F" w:rsidRPr="00826238" w:rsidRDefault="00021A15" w:rsidP="00DF475F">
      <w:pPr>
        <w:pStyle w:val="a1"/>
        <w:rPr>
          <w:rStyle w:val="jlqj4b"/>
          <w:lang w:val="en"/>
        </w:rPr>
      </w:pPr>
      <w:r w:rsidRPr="00021A15">
        <w:rPr>
          <w:lang w:val="en"/>
        </w:rPr>
        <w:t>T</w:t>
      </w:r>
      <w:r w:rsidRPr="00826238">
        <w:rPr>
          <w:lang w:val="en"/>
        </w:rPr>
        <w:t>he cumulative consideration of all stages is difficult to implement; therefore, they resort to the method of the limiting stage, which determines the overall rate of the process when using experimental modified solid</w:t>
      </w:r>
      <w:r w:rsidRPr="00826238">
        <w:rPr>
          <w:lang w:val="en-US"/>
        </w:rPr>
        <w:t>-</w:t>
      </w:r>
      <w:r w:rsidRPr="00826238">
        <w:rPr>
          <w:lang w:val="en"/>
        </w:rPr>
        <w:t>phase</w:t>
      </w:r>
      <w:r w:rsidRPr="00826238">
        <w:rPr>
          <w:lang w:val="en-US"/>
        </w:rPr>
        <w:t xml:space="preserve"> </w:t>
      </w:r>
      <w:r w:rsidRPr="00826238">
        <w:rPr>
          <w:lang w:val="en"/>
        </w:rPr>
        <w:t>extractants</w:t>
      </w:r>
      <w:r w:rsidRPr="00826238">
        <w:rPr>
          <w:lang w:val="en-US"/>
        </w:rPr>
        <w:t xml:space="preserve"> </w:t>
      </w:r>
      <w:r w:rsidRPr="00826238">
        <w:rPr>
          <w:lang w:val="en"/>
        </w:rPr>
        <w:t>based</w:t>
      </w:r>
      <w:r w:rsidRPr="00826238">
        <w:rPr>
          <w:lang w:val="en-US"/>
        </w:rPr>
        <w:t xml:space="preserve"> </w:t>
      </w:r>
      <w:r w:rsidRPr="00826238">
        <w:rPr>
          <w:lang w:val="en"/>
        </w:rPr>
        <w:t>on</w:t>
      </w:r>
      <w:r w:rsidRPr="00826238">
        <w:rPr>
          <w:lang w:val="en-US"/>
        </w:rPr>
        <w:t xml:space="preserve"> </w:t>
      </w:r>
      <w:r w:rsidRPr="00826238">
        <w:rPr>
          <w:lang w:val="en"/>
        </w:rPr>
        <w:t>TODGA samples.</w:t>
      </w:r>
      <w:r w:rsidRPr="00826238">
        <w:rPr>
          <w:bCs/>
          <w:lang w:val="en-US"/>
        </w:rPr>
        <w:t xml:space="preserve"> </w:t>
      </w:r>
      <w:r w:rsidRPr="00826238">
        <w:rPr>
          <w:lang w:val="en"/>
        </w:rPr>
        <w:t>The sorption rate is determined either by the rate of diffusion directly in the grain (</w:t>
      </w:r>
      <w:r w:rsidR="00AC5669">
        <w:rPr>
          <w:lang w:val="en"/>
        </w:rPr>
        <w:t>pore</w:t>
      </w:r>
      <w:r w:rsidRPr="00826238">
        <w:rPr>
          <w:lang w:val="en"/>
        </w:rPr>
        <w:t xml:space="preserve"> diffusion) or by the rate of diffusion in a stationary film (film diffusion).</w:t>
      </w:r>
      <w:r w:rsidRPr="00826238">
        <w:rPr>
          <w:lang w:val="en-US"/>
        </w:rPr>
        <w:t xml:space="preserve"> </w:t>
      </w:r>
      <w:r w:rsidR="00666A47" w:rsidRPr="00826238">
        <w:rPr>
          <w:rStyle w:val="jlqj4b"/>
          <w:lang w:val="en"/>
        </w:rPr>
        <w:t>However, the following patterns can be used to estimate the mechanism of sorption:</w:t>
      </w:r>
    </w:p>
    <w:p w14:paraId="7B44AD12" w14:textId="3EC67932" w:rsidR="00666A47" w:rsidRPr="00826238" w:rsidRDefault="00666A47" w:rsidP="00DF475F">
      <w:pPr>
        <w:pStyle w:val="a1"/>
        <w:numPr>
          <w:ilvl w:val="0"/>
          <w:numId w:val="46"/>
        </w:numPr>
        <w:rPr>
          <w:lang w:val="en"/>
        </w:rPr>
      </w:pPr>
      <w:r w:rsidRPr="00826238">
        <w:rPr>
          <w:lang w:val="en"/>
        </w:rPr>
        <w:t>The film diffusion kinetics is characterized by the dependence of the sor</w:t>
      </w:r>
      <w:r w:rsidR="00DF475F" w:rsidRPr="00826238">
        <w:rPr>
          <w:lang w:val="en"/>
        </w:rPr>
        <w:t>ption rate on the stirring rate</w:t>
      </w:r>
      <w:r w:rsidR="00DF475F" w:rsidRPr="00826238">
        <w:rPr>
          <w:lang w:val="en-US"/>
        </w:rPr>
        <w:t>;</w:t>
      </w:r>
    </w:p>
    <w:p w14:paraId="6AE6F991" w14:textId="31B3C7E2" w:rsidR="00DF475F" w:rsidRPr="00826238" w:rsidRDefault="00AC5669" w:rsidP="00DF475F">
      <w:pPr>
        <w:pStyle w:val="a1"/>
        <w:numPr>
          <w:ilvl w:val="0"/>
          <w:numId w:val="46"/>
        </w:numPr>
        <w:rPr>
          <w:lang w:val="en"/>
        </w:rPr>
      </w:pPr>
      <w:r>
        <w:rPr>
          <w:lang w:val="en"/>
        </w:rPr>
        <w:t>The pore</w:t>
      </w:r>
      <w:r w:rsidR="00DF475F" w:rsidRPr="00826238">
        <w:rPr>
          <w:lang w:val="en"/>
        </w:rPr>
        <w:t xml:space="preserve"> diffusion kinetics is characterized by the independence of the kinetic curve from an increase in the stirring rate and an increase in the concentration of the solution. Also, the independence of the diffusion coefficient from the particle radius.</w:t>
      </w:r>
    </w:p>
    <w:p w14:paraId="3BBFC5BA" w14:textId="7EA839B6" w:rsidR="00AE3EA8" w:rsidRDefault="00A1411A" w:rsidP="001D68AD">
      <w:pPr>
        <w:pStyle w:val="a1"/>
        <w:rPr>
          <w:lang w:val="en"/>
        </w:rPr>
      </w:pPr>
      <w:r>
        <w:rPr>
          <w:rStyle w:val="jlqj4b"/>
          <w:lang w:val="en"/>
        </w:rPr>
        <w:t>Thus, in order to determine the rate-limiting stage of the exchange and determine its characteristics, it is necessary to reduce the influence of one of these mechanisms on the sorption kinetics.</w:t>
      </w:r>
      <w:r>
        <w:rPr>
          <w:rStyle w:val="viiyi"/>
          <w:lang w:val="en"/>
        </w:rPr>
        <w:t xml:space="preserve"> </w:t>
      </w:r>
      <w:r>
        <w:rPr>
          <w:rStyle w:val="jlqj4b"/>
          <w:lang w:val="en"/>
        </w:rPr>
        <w:t xml:space="preserve">Therefore, to estimate the reaction rate in a kinetic experiment, the method of limited volume was used </w:t>
      </w:r>
      <w:r w:rsidR="007511F8" w:rsidRPr="00A1411A">
        <w:rPr>
          <w:lang w:val="en"/>
        </w:rPr>
        <w:sym w:font="Symbol" w:char="F02D"/>
      </w:r>
      <w:r>
        <w:rPr>
          <w:rStyle w:val="jlqj4b"/>
          <w:lang w:val="en"/>
        </w:rPr>
        <w:t xml:space="preserve"> the exchange process occurs in a certain reactor at a constant volume of the stirred solution</w:t>
      </w:r>
      <w:r w:rsidRPr="00A1411A">
        <w:rPr>
          <w:rStyle w:val="jlqj4b"/>
          <w:lang w:val="en"/>
        </w:rPr>
        <w:t>.</w:t>
      </w:r>
      <w:r w:rsidR="00021A15" w:rsidRPr="00A1411A">
        <w:rPr>
          <w:bCs/>
          <w:lang w:val="en-US"/>
        </w:rPr>
        <w:t xml:space="preserve"> </w:t>
      </w:r>
      <w:r w:rsidR="00021A15" w:rsidRPr="00A1411A">
        <w:rPr>
          <w:lang w:val="en"/>
        </w:rPr>
        <w:t xml:space="preserve">Initial solution </w:t>
      </w:r>
      <w:r w:rsidR="00021A15" w:rsidRPr="00A1411A">
        <w:rPr>
          <w:lang w:val="en"/>
        </w:rPr>
        <w:sym w:font="Symbol" w:char="F02D"/>
      </w:r>
      <w:r w:rsidR="00021A15" w:rsidRPr="00A1411A">
        <w:rPr>
          <w:lang w:val="en"/>
        </w:rPr>
        <w:t xml:space="preserve"> 100 g/l </w:t>
      </w:r>
      <w:r w:rsidR="00021A15" w:rsidRPr="00A1411A">
        <w:rPr>
          <w:iCs/>
          <w:lang w:val="en"/>
        </w:rPr>
        <w:t>NaNO</w:t>
      </w:r>
      <w:r w:rsidR="00021A15" w:rsidRPr="00A1411A">
        <w:rPr>
          <w:iCs/>
          <w:vertAlign w:val="subscript"/>
          <w:lang w:val="en"/>
        </w:rPr>
        <w:t>3</w:t>
      </w:r>
      <w:r w:rsidR="00021A15" w:rsidRPr="00A1411A">
        <w:rPr>
          <w:lang w:val="en"/>
        </w:rPr>
        <w:t>, 1235 mg/</w:t>
      </w:r>
      <w:r w:rsidR="00021A15" w:rsidRPr="00A1411A">
        <w:rPr>
          <w:lang w:val="en-US"/>
        </w:rPr>
        <w:t>l</w:t>
      </w:r>
      <w:r w:rsidR="00021A15" w:rsidRPr="00A1411A">
        <w:rPr>
          <w:lang w:val="en"/>
        </w:rPr>
        <w:t xml:space="preserve"> </w:t>
      </w:r>
      <w:r w:rsidR="0031542E">
        <w:rPr>
          <w:iCs/>
          <w:lang w:val="en"/>
        </w:rPr>
        <w:t>uranium</w:t>
      </w:r>
      <w:r w:rsidR="00021A15" w:rsidRPr="00A1411A">
        <w:rPr>
          <w:lang w:val="en"/>
        </w:rPr>
        <w:t xml:space="preserve"> and 0</w:t>
      </w:r>
      <w:r w:rsidR="00021A15" w:rsidRPr="00A1411A">
        <w:rPr>
          <w:lang w:val="en-US"/>
        </w:rPr>
        <w:t>,</w:t>
      </w:r>
      <w:r w:rsidR="00497773" w:rsidRPr="00A1411A">
        <w:rPr>
          <w:lang w:val="en"/>
        </w:rPr>
        <w:t>043 mg/l</w:t>
      </w:r>
      <w:r w:rsidR="00021A15" w:rsidRPr="00A1411A">
        <w:rPr>
          <w:lang w:val="en"/>
        </w:rPr>
        <w:t xml:space="preserve"> </w:t>
      </w:r>
      <w:r w:rsidR="0031542E" w:rsidRPr="007E7033">
        <w:rPr>
          <w:lang w:val="en"/>
        </w:rPr>
        <w:t>americium-241</w:t>
      </w:r>
      <w:r w:rsidR="00021A15" w:rsidRPr="00A1411A">
        <w:rPr>
          <w:lang w:val="en"/>
        </w:rPr>
        <w:t xml:space="preserve">, </w:t>
      </w:r>
      <w:r w:rsidR="00021A15" w:rsidRPr="00A1411A">
        <w:rPr>
          <w:iCs/>
          <w:lang w:val="en"/>
        </w:rPr>
        <w:t>pH</w:t>
      </w:r>
      <w:r w:rsidR="00AE3EA8">
        <w:rPr>
          <w:lang w:val="en"/>
        </w:rPr>
        <w:t xml:space="preserve"> 3,4.</w:t>
      </w:r>
    </w:p>
    <w:p w14:paraId="26C22003" w14:textId="77777777" w:rsidR="00CD1F16" w:rsidRPr="00AB55F9" w:rsidRDefault="00CD1F16" w:rsidP="00CD1F16">
      <w:pPr>
        <w:pStyle w:val="a1"/>
        <w:rPr>
          <w:lang w:val="en"/>
        </w:rPr>
      </w:pPr>
      <w:r>
        <w:rPr>
          <w:rStyle w:val="jlqj4b"/>
          <w:lang w:val="en"/>
        </w:rPr>
        <w:t>To calculate the content of americium-241 and uranium on experimentally modified samples of solid-phase extractants TODGA in accordance with the material balance, the following formulas used:</w:t>
      </w:r>
    </w:p>
    <w:p w14:paraId="0052E31E" w14:textId="77777777" w:rsidR="00CD1F16" w:rsidRDefault="00CD1F16" w:rsidP="00CD1F16">
      <w:pPr>
        <w:pStyle w:val="a1"/>
      </w:pPr>
    </w:p>
    <w:p w14:paraId="06DFA914" w14:textId="00F376BF" w:rsidR="00CD1F16" w:rsidRPr="00CD1F16" w:rsidRDefault="00CD1F16" w:rsidP="00CD1F16">
      <w:pPr>
        <w:pStyle w:val="a1"/>
        <w:ind w:left="1134"/>
        <w:jc w:val="right"/>
        <w:rPr>
          <w:lang w:val="en-US"/>
        </w:rPr>
      </w:pPr>
      <w:r w:rsidRPr="009C0D3B">
        <w:rPr>
          <w:color w:val="FF0000"/>
          <w:position w:val="-16"/>
        </w:rPr>
        <w:object w:dxaOrig="4140" w:dyaOrig="420" w14:anchorId="33D212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8pt" o:ole="">
            <v:imagedata r:id="rId9" o:title=""/>
          </v:shape>
          <o:OLEObject Type="Embed" ProgID="Equation.DSMT4" ShapeID="_x0000_i1025" DrawAspect="Content" ObjectID="_1709977434" r:id="rId10"/>
        </w:object>
      </w:r>
      <w:r w:rsidRPr="00CD1F16">
        <w:rPr>
          <w:color w:val="FF0000"/>
          <w:lang w:val="en-US"/>
        </w:rPr>
        <w:tab/>
      </w:r>
      <w:r w:rsidRPr="00CD1F16">
        <w:rPr>
          <w:color w:val="FF0000"/>
          <w:lang w:val="en-US"/>
        </w:rPr>
        <w:tab/>
      </w:r>
      <w:r w:rsidRPr="00CD1F16">
        <w:rPr>
          <w:color w:val="FF0000"/>
          <w:lang w:val="en-US"/>
        </w:rPr>
        <w:tab/>
      </w:r>
      <w:r w:rsidRPr="00CD1F16">
        <w:rPr>
          <w:color w:val="FF0000"/>
          <w:lang w:val="en-US"/>
        </w:rPr>
        <w:tab/>
      </w:r>
      <w:r w:rsidRPr="00CD1F16">
        <w:rPr>
          <w:color w:val="FF0000"/>
          <w:lang w:val="en-US"/>
        </w:rPr>
        <w:tab/>
      </w:r>
      <w:r w:rsidRPr="00CD1F16">
        <w:rPr>
          <w:lang w:val="en-US"/>
        </w:rPr>
        <w:t>(</w:t>
      </w:r>
      <w:r w:rsidR="00192A94" w:rsidRPr="003F4683">
        <w:rPr>
          <w:lang w:val="en-US"/>
        </w:rPr>
        <w:t>1</w:t>
      </w:r>
      <w:r w:rsidRPr="00CD1F16">
        <w:rPr>
          <w:lang w:val="en-US"/>
        </w:rPr>
        <w:t>)</w:t>
      </w:r>
    </w:p>
    <w:p w14:paraId="4D661A11" w14:textId="77777777" w:rsidR="00CD1F16" w:rsidRPr="00CD1F16" w:rsidRDefault="00CD1F16" w:rsidP="00CD1F16">
      <w:pPr>
        <w:pStyle w:val="BodyL"/>
        <w:rPr>
          <w:sz w:val="20"/>
          <w:lang w:val="en-US" w:eastAsia="ru-RU"/>
        </w:rPr>
      </w:pPr>
    </w:p>
    <w:p w14:paraId="6102D010" w14:textId="77777777" w:rsidR="00CD1F16" w:rsidRDefault="00CD1F16" w:rsidP="00CD1F16">
      <w:pPr>
        <w:pStyle w:val="a1"/>
        <w:rPr>
          <w:rStyle w:val="jlqj4b"/>
          <w:lang w:val="en"/>
        </w:rPr>
      </w:pPr>
      <w:r>
        <w:rPr>
          <w:rStyle w:val="jlqj4b"/>
          <w:lang w:val="en-US"/>
        </w:rPr>
        <w:t>where</w:t>
      </w:r>
      <w:r w:rsidRPr="002909AB">
        <w:rPr>
          <w:rStyle w:val="jlqj4b"/>
          <w:lang w:val="en-US"/>
        </w:rPr>
        <w:t xml:space="preserve"> </w:t>
      </w:r>
      <w:r w:rsidRPr="009C0D3B">
        <w:rPr>
          <w:rStyle w:val="jlqj4b"/>
          <w:i/>
          <w:lang w:val="en"/>
        </w:rPr>
        <w:t>C</w:t>
      </w:r>
      <w:r w:rsidRPr="009C0D3B">
        <w:rPr>
          <w:rStyle w:val="jlqj4b"/>
          <w:i/>
          <w:vertAlign w:val="subscript"/>
          <w:lang w:val="en"/>
        </w:rPr>
        <w:t>Me</w:t>
      </w:r>
      <w:r w:rsidRPr="002909AB">
        <w:rPr>
          <w:rStyle w:val="jlqj4b"/>
          <w:i/>
          <w:vertAlign w:val="subscript"/>
          <w:lang w:val="en-US"/>
        </w:rPr>
        <w:t>-</w:t>
      </w:r>
      <w:r>
        <w:rPr>
          <w:rStyle w:val="jlqj4b"/>
          <w:i/>
          <w:vertAlign w:val="subscript"/>
          <w:lang w:val="en"/>
        </w:rPr>
        <w:t>sample</w:t>
      </w:r>
      <w:r w:rsidRPr="002909AB">
        <w:rPr>
          <w:rStyle w:val="jlqj4b"/>
          <w:lang w:val="en-US"/>
        </w:rPr>
        <w:t xml:space="preserve"> – </w:t>
      </w:r>
      <w:r>
        <w:rPr>
          <w:rStyle w:val="jlqj4b"/>
          <w:lang w:val="en"/>
        </w:rPr>
        <w:t>radionuclide</w:t>
      </w:r>
      <w:r w:rsidRPr="002909AB">
        <w:rPr>
          <w:rStyle w:val="jlqj4b"/>
          <w:lang w:val="en-US"/>
        </w:rPr>
        <w:t xml:space="preserve"> </w:t>
      </w:r>
      <w:r>
        <w:rPr>
          <w:rStyle w:val="jlqj4b"/>
          <w:lang w:val="en"/>
        </w:rPr>
        <w:t>concentration</w:t>
      </w:r>
      <w:r w:rsidRPr="002909AB">
        <w:rPr>
          <w:rStyle w:val="jlqj4b"/>
          <w:lang w:val="en-US"/>
        </w:rPr>
        <w:t xml:space="preserve"> </w:t>
      </w:r>
      <w:r>
        <w:rPr>
          <w:rStyle w:val="jlqj4b"/>
          <w:lang w:val="en"/>
        </w:rPr>
        <w:t>in</w:t>
      </w:r>
      <w:r w:rsidRPr="002909AB">
        <w:rPr>
          <w:rStyle w:val="jlqj4b"/>
          <w:lang w:val="en-US"/>
        </w:rPr>
        <w:t xml:space="preserve"> </w:t>
      </w:r>
      <w:r>
        <w:rPr>
          <w:rStyle w:val="jlqj4b"/>
          <w:lang w:val="en"/>
        </w:rPr>
        <w:t>the</w:t>
      </w:r>
      <w:r w:rsidRPr="002909AB">
        <w:rPr>
          <w:rStyle w:val="jlqj4b"/>
          <w:lang w:val="en-US"/>
        </w:rPr>
        <w:t xml:space="preserve"> </w:t>
      </w:r>
      <w:r>
        <w:rPr>
          <w:rStyle w:val="jlqj4b"/>
          <w:lang w:val="en"/>
        </w:rPr>
        <w:t>sample</w:t>
      </w:r>
      <w:r w:rsidRPr="002909AB">
        <w:rPr>
          <w:rStyle w:val="jlqj4b"/>
          <w:lang w:val="en-US"/>
        </w:rPr>
        <w:t xml:space="preserve">, </w:t>
      </w:r>
      <w:r>
        <w:rPr>
          <w:rStyle w:val="jlqj4b"/>
          <w:lang w:val="en"/>
        </w:rPr>
        <w:t>mg</w:t>
      </w:r>
      <w:r w:rsidRPr="002909AB">
        <w:rPr>
          <w:rStyle w:val="jlqj4b"/>
          <w:lang w:val="en-US"/>
        </w:rPr>
        <w:t>/</w:t>
      </w:r>
      <w:r>
        <w:rPr>
          <w:rStyle w:val="jlqj4b"/>
          <w:lang w:val="en"/>
        </w:rPr>
        <w:t>l</w:t>
      </w:r>
      <w:r w:rsidRPr="002909AB">
        <w:rPr>
          <w:rStyle w:val="jlqj4b"/>
          <w:lang w:val="en-US"/>
        </w:rPr>
        <w:t>;</w:t>
      </w:r>
      <w:r w:rsidRPr="002909AB">
        <w:rPr>
          <w:rStyle w:val="jlqj4b"/>
          <w:i/>
          <w:lang w:val="en-US"/>
        </w:rPr>
        <w:t xml:space="preserve"> </w:t>
      </w:r>
      <w:r w:rsidRPr="00033AA1">
        <w:rPr>
          <w:rStyle w:val="jlqj4b"/>
          <w:i/>
          <w:lang w:val="en"/>
        </w:rPr>
        <w:t>V</w:t>
      </w:r>
      <w:r w:rsidRPr="00033AA1">
        <w:rPr>
          <w:rStyle w:val="jlqj4b"/>
          <w:i/>
          <w:vertAlign w:val="subscript"/>
          <w:lang w:val="en-US"/>
        </w:rPr>
        <w:t>solution</w:t>
      </w:r>
      <w:r w:rsidRPr="002909AB">
        <w:rPr>
          <w:rStyle w:val="jlqj4b"/>
          <w:lang w:val="en-US"/>
        </w:rPr>
        <w:t xml:space="preserve"> – </w:t>
      </w:r>
      <w:r>
        <w:rPr>
          <w:rStyle w:val="jlqj4b"/>
          <w:lang w:val="en"/>
        </w:rPr>
        <w:t>solution</w:t>
      </w:r>
      <w:r w:rsidRPr="002909AB">
        <w:rPr>
          <w:rStyle w:val="jlqj4b"/>
          <w:lang w:val="en-US"/>
        </w:rPr>
        <w:t xml:space="preserve"> </w:t>
      </w:r>
      <w:r>
        <w:rPr>
          <w:rStyle w:val="jlqj4b"/>
          <w:lang w:val="en"/>
        </w:rPr>
        <w:t>volume</w:t>
      </w:r>
      <w:r w:rsidRPr="002909AB">
        <w:rPr>
          <w:rStyle w:val="jlqj4b"/>
          <w:lang w:val="en-US"/>
        </w:rPr>
        <w:t xml:space="preserve">, </w:t>
      </w:r>
      <w:r>
        <w:rPr>
          <w:rStyle w:val="jlqj4b"/>
          <w:lang w:val="en"/>
        </w:rPr>
        <w:t>ml</w:t>
      </w:r>
      <w:r w:rsidRPr="002909AB">
        <w:rPr>
          <w:rStyle w:val="jlqj4b"/>
          <w:lang w:val="en-US"/>
        </w:rPr>
        <w:t>;</w:t>
      </w:r>
      <w:r w:rsidRPr="002909AB">
        <w:rPr>
          <w:lang w:val="en-US"/>
        </w:rPr>
        <w:t xml:space="preserve"> </w:t>
      </w:r>
      <w:r w:rsidRPr="00033AA1">
        <w:rPr>
          <w:rStyle w:val="jlqj4b"/>
          <w:i/>
          <w:lang w:val="en"/>
        </w:rPr>
        <w:t>C</w:t>
      </w:r>
      <w:r w:rsidRPr="00033AA1">
        <w:rPr>
          <w:rStyle w:val="jlqj4b"/>
          <w:i/>
          <w:vertAlign w:val="subscript"/>
          <w:lang w:val="en"/>
        </w:rPr>
        <w:t>iniMe</w:t>
      </w:r>
      <w:r w:rsidRPr="002909AB">
        <w:rPr>
          <w:rStyle w:val="jlqj4b"/>
          <w:lang w:val="en-US"/>
        </w:rPr>
        <w:t xml:space="preserve"> – </w:t>
      </w:r>
      <w:r>
        <w:rPr>
          <w:rStyle w:val="jlqj4b"/>
          <w:lang w:val="en"/>
        </w:rPr>
        <w:t>initial concentration of radionuclide in solution, mg/l;</w:t>
      </w:r>
      <w:r w:rsidRPr="002909AB">
        <w:rPr>
          <w:rStyle w:val="jlqj4b"/>
          <w:lang w:val="en-US"/>
        </w:rPr>
        <w:t xml:space="preserve"> </w:t>
      </w:r>
      <w:r w:rsidRPr="009C0D3B">
        <w:rPr>
          <w:rStyle w:val="jlqj4b"/>
          <w:i/>
          <w:lang w:val="en"/>
        </w:rPr>
        <w:t>C</w:t>
      </w:r>
      <w:r w:rsidRPr="002909AB">
        <w:rPr>
          <w:rStyle w:val="jlqj4b"/>
          <w:i/>
          <w:vertAlign w:val="subscript"/>
          <w:lang w:val="en-US"/>
        </w:rPr>
        <w:t>res</w:t>
      </w:r>
      <w:r w:rsidRPr="009C0D3B">
        <w:rPr>
          <w:rStyle w:val="jlqj4b"/>
          <w:i/>
          <w:vertAlign w:val="subscript"/>
          <w:lang w:val="en"/>
        </w:rPr>
        <w:t>Me</w:t>
      </w:r>
      <w:r w:rsidRPr="002909AB">
        <w:rPr>
          <w:rStyle w:val="jlqj4b"/>
          <w:lang w:val="en-US"/>
        </w:rPr>
        <w:t xml:space="preserve"> – </w:t>
      </w:r>
      <w:r>
        <w:rPr>
          <w:rStyle w:val="jlqj4b"/>
          <w:lang w:val="en"/>
        </w:rPr>
        <w:t>residual concentration of radionuclide in solution, mg/l;</w:t>
      </w:r>
      <w:r w:rsidRPr="002909AB">
        <w:rPr>
          <w:rStyle w:val="jlqj4b"/>
          <w:lang w:val="en-US"/>
        </w:rPr>
        <w:t xml:space="preserve"> </w:t>
      </w:r>
      <w:r w:rsidRPr="00C918B2">
        <w:rPr>
          <w:rStyle w:val="jlqj4b"/>
          <w:i/>
          <w:lang w:val="en"/>
        </w:rPr>
        <w:t>V</w:t>
      </w:r>
      <w:r w:rsidRPr="002909AB">
        <w:rPr>
          <w:rStyle w:val="jlqj4b"/>
          <w:i/>
          <w:vertAlign w:val="subscript"/>
          <w:lang w:val="en-US"/>
        </w:rPr>
        <w:t>sample</w:t>
      </w:r>
      <w:r w:rsidRPr="002909AB">
        <w:rPr>
          <w:rStyle w:val="jlqj4b"/>
          <w:lang w:val="en-US"/>
        </w:rPr>
        <w:t xml:space="preserve"> – </w:t>
      </w:r>
      <w:r>
        <w:rPr>
          <w:rStyle w:val="jlqj4b"/>
          <w:lang w:val="en"/>
        </w:rPr>
        <w:t>sample volume, ml.</w:t>
      </w:r>
    </w:p>
    <w:p w14:paraId="43F4D4D2" w14:textId="77777777" w:rsidR="00CD1F16" w:rsidRPr="002909AB" w:rsidRDefault="00CD1F16" w:rsidP="00CD1F16">
      <w:pPr>
        <w:pStyle w:val="a1"/>
        <w:rPr>
          <w:rStyle w:val="jlqj4b"/>
          <w:lang w:val="en-US"/>
        </w:rPr>
      </w:pPr>
    </w:p>
    <w:p w14:paraId="2295626B" w14:textId="77777777" w:rsidR="00CD1F16" w:rsidRPr="00840A79" w:rsidRDefault="00CD1F16" w:rsidP="00CD1F16">
      <w:pPr>
        <w:pStyle w:val="BodyL"/>
        <w:spacing w:line="240" w:lineRule="auto"/>
        <w:rPr>
          <w:rStyle w:val="jlqj4b"/>
          <w:sz w:val="20"/>
          <w:lang w:val="en-US"/>
        </w:rPr>
      </w:pPr>
      <w:r w:rsidRPr="00AB55F9">
        <w:rPr>
          <w:rStyle w:val="jlqj4b"/>
          <w:sz w:val="20"/>
          <w:lang w:val="en"/>
        </w:rPr>
        <w:t>The distribution coefficient was determined by the formula</w:t>
      </w:r>
      <w:r>
        <w:rPr>
          <w:rStyle w:val="jlqj4b"/>
          <w:sz w:val="20"/>
          <w:lang w:val="en-US"/>
        </w:rPr>
        <w:t>:</w:t>
      </w:r>
    </w:p>
    <w:p w14:paraId="57ED6C73" w14:textId="77777777" w:rsidR="00CD1F16" w:rsidRPr="00AB55F9" w:rsidRDefault="00CD1F16" w:rsidP="00CD1F16">
      <w:pPr>
        <w:pStyle w:val="BodyL"/>
        <w:spacing w:line="240" w:lineRule="auto"/>
        <w:rPr>
          <w:rStyle w:val="jlqj4b"/>
          <w:sz w:val="20"/>
          <w:lang w:val="en"/>
        </w:rPr>
      </w:pPr>
    </w:p>
    <w:p w14:paraId="4A665FDA" w14:textId="37B6BF15" w:rsidR="00CD1F16" w:rsidRDefault="00CD1F16" w:rsidP="00CD1F16">
      <w:pPr>
        <w:pStyle w:val="BodyL"/>
        <w:spacing w:line="240" w:lineRule="auto"/>
        <w:ind w:left="1134"/>
        <w:jc w:val="right"/>
        <w:rPr>
          <w:rStyle w:val="jlqj4b"/>
          <w:lang w:val="en"/>
        </w:rPr>
      </w:pPr>
      <w:r w:rsidRPr="00AB55F9">
        <w:rPr>
          <w:rStyle w:val="jlqj4b"/>
          <w:lang w:val="en"/>
        </w:rPr>
        <w:object w:dxaOrig="2880" w:dyaOrig="420" w14:anchorId="1D216F93">
          <v:shape id="_x0000_i1026" type="#_x0000_t75" style="width:105pt;height:15pt" o:ole="">
            <v:imagedata r:id="rId11" o:title=""/>
          </v:shape>
          <o:OLEObject Type="Embed" ProgID="Equation.DSMT4" ShapeID="_x0000_i1026" DrawAspect="Content" ObjectID="_1709977435" r:id="rId12"/>
        </w:object>
      </w:r>
      <w:r w:rsidRPr="00DD493D">
        <w:rPr>
          <w:rStyle w:val="jlqj4b"/>
          <w:sz w:val="20"/>
          <w:lang w:val="en"/>
        </w:rPr>
        <w:t>,</w:t>
      </w:r>
      <w:r w:rsidRPr="00AB55F9">
        <w:rPr>
          <w:rStyle w:val="jlqj4b"/>
          <w:lang w:val="en"/>
        </w:rPr>
        <w:tab/>
      </w:r>
      <w:r w:rsidRPr="00AB55F9">
        <w:rPr>
          <w:rStyle w:val="jlqj4b"/>
          <w:lang w:val="en"/>
        </w:rPr>
        <w:tab/>
      </w:r>
      <w:r w:rsidRPr="00AB55F9">
        <w:rPr>
          <w:rStyle w:val="jlqj4b"/>
          <w:lang w:val="en"/>
        </w:rPr>
        <w:tab/>
      </w:r>
      <w:r w:rsidRPr="00AB55F9">
        <w:rPr>
          <w:rStyle w:val="jlqj4b"/>
          <w:lang w:val="en"/>
        </w:rPr>
        <w:tab/>
      </w:r>
      <w:r w:rsidRPr="00AB55F9">
        <w:rPr>
          <w:rStyle w:val="jlqj4b"/>
          <w:lang w:val="en"/>
        </w:rPr>
        <w:tab/>
      </w:r>
      <w:r w:rsidRPr="00AB55F9">
        <w:rPr>
          <w:rStyle w:val="jlqj4b"/>
          <w:lang w:val="en"/>
        </w:rPr>
        <w:tab/>
      </w:r>
      <w:r w:rsidRPr="00AB55F9">
        <w:rPr>
          <w:rStyle w:val="jlqj4b"/>
          <w:lang w:val="en"/>
        </w:rPr>
        <w:tab/>
      </w:r>
      <w:r w:rsidRPr="00970DA5">
        <w:rPr>
          <w:rStyle w:val="jlqj4b"/>
          <w:sz w:val="20"/>
          <w:lang w:val="en"/>
        </w:rPr>
        <w:t>(</w:t>
      </w:r>
      <w:r w:rsidR="00192A94" w:rsidRPr="003F4683">
        <w:rPr>
          <w:rStyle w:val="jlqj4b"/>
          <w:sz w:val="20"/>
          <w:lang w:val="en-US"/>
        </w:rPr>
        <w:t>2</w:t>
      </w:r>
      <w:r w:rsidRPr="00970DA5">
        <w:rPr>
          <w:rStyle w:val="jlqj4b"/>
          <w:sz w:val="20"/>
          <w:lang w:val="en"/>
        </w:rPr>
        <w:t>)</w:t>
      </w:r>
    </w:p>
    <w:p w14:paraId="5478137F" w14:textId="77777777" w:rsidR="00CD1F16" w:rsidRPr="00AB55F9" w:rsidRDefault="00CD1F16" w:rsidP="00CD1F16">
      <w:pPr>
        <w:pStyle w:val="BodyL"/>
        <w:spacing w:line="240" w:lineRule="auto"/>
        <w:rPr>
          <w:rStyle w:val="jlqj4b"/>
          <w:sz w:val="20"/>
          <w:lang w:val="en"/>
        </w:rPr>
      </w:pPr>
    </w:p>
    <w:p w14:paraId="1D90DF28" w14:textId="77777777" w:rsidR="00CD1F16" w:rsidRPr="00215672" w:rsidRDefault="00CD1F16" w:rsidP="00CD1F16">
      <w:pPr>
        <w:pStyle w:val="BodyL"/>
        <w:spacing w:line="240" w:lineRule="auto"/>
        <w:rPr>
          <w:rStyle w:val="jlqj4b"/>
          <w:sz w:val="20"/>
          <w:lang w:val="en-US"/>
        </w:rPr>
      </w:pPr>
      <w:r>
        <w:rPr>
          <w:rStyle w:val="jlqj4b"/>
          <w:sz w:val="20"/>
          <w:lang w:val="en-US"/>
        </w:rPr>
        <w:t>where</w:t>
      </w:r>
      <w:r w:rsidRPr="00215672">
        <w:rPr>
          <w:rStyle w:val="jlqj4b"/>
          <w:sz w:val="20"/>
          <w:lang w:val="en-US"/>
        </w:rPr>
        <w:t xml:space="preserve"> </w:t>
      </w:r>
      <w:r w:rsidRPr="004822E7">
        <w:rPr>
          <w:rStyle w:val="jlqj4b"/>
          <w:i/>
          <w:sz w:val="20"/>
          <w:lang w:val="en"/>
        </w:rPr>
        <w:t>C</w:t>
      </w:r>
      <w:r w:rsidRPr="004822E7">
        <w:rPr>
          <w:rStyle w:val="jlqj4b"/>
          <w:i/>
          <w:sz w:val="20"/>
          <w:vertAlign w:val="subscript"/>
          <w:lang w:val="en"/>
        </w:rPr>
        <w:t>Me</w:t>
      </w:r>
      <w:r w:rsidRPr="00215672">
        <w:rPr>
          <w:rStyle w:val="jlqj4b"/>
          <w:i/>
          <w:sz w:val="20"/>
          <w:vertAlign w:val="subscript"/>
          <w:lang w:val="en-US"/>
        </w:rPr>
        <w:t>-</w:t>
      </w:r>
      <w:r w:rsidRPr="004822E7">
        <w:rPr>
          <w:rStyle w:val="jlqj4b"/>
          <w:i/>
          <w:sz w:val="20"/>
          <w:vertAlign w:val="subscript"/>
          <w:lang w:val="en"/>
        </w:rPr>
        <w:t>solution</w:t>
      </w:r>
      <w:r w:rsidRPr="00215672">
        <w:rPr>
          <w:rStyle w:val="jlqj4b"/>
          <w:sz w:val="20"/>
          <w:lang w:val="en-US"/>
        </w:rPr>
        <w:t xml:space="preserve"> – </w:t>
      </w:r>
      <w:r w:rsidRPr="00215672">
        <w:rPr>
          <w:rStyle w:val="jlqj4b"/>
          <w:sz w:val="20"/>
          <w:lang w:val="en"/>
        </w:rPr>
        <w:t>radionuclide concentration in solution, mg/l</w:t>
      </w:r>
      <w:r w:rsidRPr="00215672">
        <w:rPr>
          <w:rStyle w:val="jlqj4b"/>
          <w:sz w:val="20"/>
          <w:lang w:val="en-US"/>
        </w:rPr>
        <w:t>.</w:t>
      </w:r>
    </w:p>
    <w:p w14:paraId="689E9104" w14:textId="77777777" w:rsidR="00AE3EA8" w:rsidRPr="00CD1F16" w:rsidRDefault="00AE3EA8" w:rsidP="001D68AD">
      <w:pPr>
        <w:pStyle w:val="a1"/>
        <w:rPr>
          <w:lang w:val="en-US"/>
        </w:rPr>
      </w:pPr>
    </w:p>
    <w:p w14:paraId="5F296DB4" w14:textId="7B2AF446" w:rsidR="0071172A" w:rsidRPr="001A6E50" w:rsidRDefault="00021A15" w:rsidP="001D68AD">
      <w:pPr>
        <w:pStyle w:val="a1"/>
        <w:rPr>
          <w:rStyle w:val="jlqj4b"/>
          <w:lang w:val="en-US"/>
        </w:rPr>
      </w:pPr>
      <w:r w:rsidRPr="00A1411A">
        <w:rPr>
          <w:lang w:val="en"/>
        </w:rPr>
        <w:t xml:space="preserve">The volume ratio of the model radioactive solution and TODGA </w:t>
      </w:r>
      <w:r w:rsidRPr="0096612C">
        <w:rPr>
          <w:lang w:val="en"/>
        </w:rPr>
        <w:t>was 50:1.</w:t>
      </w:r>
      <w:r w:rsidRPr="0096612C">
        <w:rPr>
          <w:bCs/>
          <w:lang w:val="en-US"/>
        </w:rPr>
        <w:t xml:space="preserve"> </w:t>
      </w:r>
      <w:r w:rsidR="00AB5F77" w:rsidRPr="0096612C">
        <w:rPr>
          <w:rStyle w:val="jlqj4b"/>
          <w:lang w:val="en"/>
        </w:rPr>
        <w:t>This</w:t>
      </w:r>
      <w:r w:rsidR="00AB5F77">
        <w:rPr>
          <w:rStyle w:val="jlqj4b"/>
          <w:lang w:val="en"/>
        </w:rPr>
        <w:t xml:space="preserve"> method assumes a rather high rate of transfer of a substance from solution to the sorbent surface and a weak effect of the diffusion boundary layer on diffusion. To accelerate the process associated with the transition of americium-241 and uranium from the volume of the solution into the surface liquid film covering the sorbent grain, the experiment was carried out with constant stirring of the solution and ambient temperature. It is assumed that, under the given experimental parameters, the concentration of americium-241 and uranium at all points in the volume of the model solution of radioactive waste and on the surface of solid-phase extractants TOD</w:t>
      </w:r>
      <w:r w:rsidR="00AB5F77">
        <w:rPr>
          <w:rStyle w:val="jlqj4b"/>
          <w:lang w:val="en-US"/>
        </w:rPr>
        <w:t>G</w:t>
      </w:r>
      <w:r w:rsidR="00AB5F77">
        <w:rPr>
          <w:rStyle w:val="jlqj4b"/>
          <w:lang w:val="en"/>
        </w:rPr>
        <w:t>A is constant, i.e., diffusion from is considered to be a well-mixed solution.</w:t>
      </w:r>
      <w:r w:rsidR="00AB5F77">
        <w:t xml:space="preserve"> </w:t>
      </w:r>
      <w:r w:rsidR="00AB5F77">
        <w:rPr>
          <w:rStyle w:val="jlqj4b"/>
          <w:lang w:val="en"/>
        </w:rPr>
        <w:t xml:space="preserve">On the basis of the chosen method, which makes it possible to determine the limiting stage of the sorption process, the kinetics of the sorption of americium-241 </w:t>
      </w:r>
      <w:r w:rsidR="00AB5F77">
        <w:rPr>
          <w:rStyle w:val="jlqj4b"/>
          <w:lang w:val="en"/>
        </w:rPr>
        <w:lastRenderedPageBreak/>
        <w:t>and uranium on experimental modified samples of solid-phase e</w:t>
      </w:r>
      <w:r w:rsidR="001D68AD">
        <w:rPr>
          <w:rStyle w:val="jlqj4b"/>
          <w:lang w:val="en"/>
        </w:rPr>
        <w:t>xtractants TODGA is considered.</w:t>
      </w:r>
      <w:r w:rsidR="001D68AD" w:rsidRPr="001D68AD">
        <w:rPr>
          <w:rStyle w:val="jlqj4b"/>
          <w:lang w:val="en-US"/>
        </w:rPr>
        <w:t xml:space="preserve"> If the limiting stage in the</w:t>
      </w:r>
      <w:r w:rsidR="00AC5669">
        <w:rPr>
          <w:rStyle w:val="jlqj4b"/>
          <w:lang w:val="en-US"/>
        </w:rPr>
        <w:t xml:space="preserve"> experiment is described by pore</w:t>
      </w:r>
      <w:r w:rsidR="001D68AD" w:rsidRPr="001D68AD">
        <w:rPr>
          <w:rStyle w:val="jlqj4b"/>
          <w:lang w:val="en-US"/>
        </w:rPr>
        <w:t xml:space="preserve"> diffusion, then to calculate the diffusion coefficients of the </w:t>
      </w:r>
      <w:r w:rsidR="00AC5669">
        <w:rPr>
          <w:rStyle w:val="jlqj4b"/>
          <w:lang w:val="en-US"/>
        </w:rPr>
        <w:t>pore</w:t>
      </w:r>
      <w:r w:rsidR="001D68AD" w:rsidRPr="001D68AD">
        <w:rPr>
          <w:rStyle w:val="jlqj4b"/>
          <w:lang w:val="en-US"/>
        </w:rPr>
        <w:t xml:space="preserve"> model, a model of substance transfer from a limited volume into a spherical body </w:t>
      </w:r>
      <w:r w:rsidR="00E50BFD">
        <w:rPr>
          <w:rStyle w:val="jlqj4b"/>
          <w:lang w:val="en-US"/>
        </w:rPr>
        <w:t>should be</w:t>
      </w:r>
      <w:r w:rsidR="001D68AD" w:rsidRPr="001D68AD">
        <w:rPr>
          <w:rStyle w:val="jlqj4b"/>
          <w:lang w:val="en-US"/>
        </w:rPr>
        <w:t xml:space="preserve"> used, based on the dependence of the dynamics of fractional attainment of equilibrium with the sorbent on the sorption time.</w:t>
      </w:r>
    </w:p>
    <w:p w14:paraId="2F93C3FA" w14:textId="14802596" w:rsidR="00021A15" w:rsidRDefault="00AB5F77" w:rsidP="00021A15">
      <w:pPr>
        <w:pStyle w:val="a1"/>
        <w:rPr>
          <w:rStyle w:val="jlqj4b"/>
          <w:lang w:val="en"/>
        </w:rPr>
      </w:pPr>
      <w:r>
        <w:rPr>
          <w:rStyle w:val="jlqj4b"/>
          <w:lang w:val="en"/>
        </w:rPr>
        <w:t>To determine the diffusion coefficients for cases of limited intradiffusion kinetics, one can use the Boyd diffusion equation [</w:t>
      </w:r>
      <w:r w:rsidR="007F056E" w:rsidRPr="007F056E">
        <w:rPr>
          <w:rStyle w:val="jlqj4b"/>
          <w:lang w:val="en-US"/>
        </w:rPr>
        <w:t>9</w:t>
      </w:r>
      <w:r>
        <w:rPr>
          <w:rStyle w:val="jlqj4b"/>
          <w:lang w:val="en"/>
        </w:rPr>
        <w:t>]:</w:t>
      </w:r>
    </w:p>
    <w:p w14:paraId="38742788" w14:textId="77777777" w:rsidR="0088407C" w:rsidRPr="00A41BAC" w:rsidRDefault="0088407C" w:rsidP="00021A15">
      <w:pPr>
        <w:pStyle w:val="a1"/>
        <w:rPr>
          <w:bCs/>
          <w:lang w:val="en"/>
        </w:rPr>
      </w:pPr>
    </w:p>
    <w:p w14:paraId="52D228C8" w14:textId="1C5950A8" w:rsidR="00021A15" w:rsidRPr="00E30985" w:rsidRDefault="00DD7DF4" w:rsidP="00DD7DF4">
      <w:pPr>
        <w:pStyle w:val="a1"/>
        <w:jc w:val="right"/>
        <w:rPr>
          <w:bCs/>
          <w:sz w:val="18"/>
          <w:szCs w:val="18"/>
          <w:lang w:val="en-US"/>
        </w:rPr>
      </w:pPr>
      <w:r w:rsidRPr="00DD7DF4">
        <w:rPr>
          <w:position w:val="-32"/>
          <w:sz w:val="18"/>
          <w:szCs w:val="18"/>
          <w:lang w:val="ru-RU"/>
        </w:rPr>
        <w:object w:dxaOrig="4300" w:dyaOrig="780" w14:anchorId="60D609DC">
          <v:shape id="_x0000_i1027" type="#_x0000_t75" style="width:169.5pt;height:27.75pt" o:ole="">
            <v:imagedata r:id="rId13" o:title=""/>
          </v:shape>
          <o:OLEObject Type="Embed" ProgID="Equation.DSMT4" ShapeID="_x0000_i1027" DrawAspect="Content" ObjectID="_1709977436" r:id="rId14"/>
        </w:object>
      </w:r>
      <w:r>
        <w:rPr>
          <w:sz w:val="18"/>
          <w:szCs w:val="18"/>
          <w:lang w:val="en-US"/>
        </w:rPr>
        <w:tab/>
      </w:r>
      <w:r>
        <w:rPr>
          <w:sz w:val="18"/>
          <w:szCs w:val="18"/>
          <w:lang w:val="en-US"/>
        </w:rPr>
        <w:tab/>
      </w:r>
      <w:r w:rsidR="00E30985" w:rsidRPr="00E30985">
        <w:rPr>
          <w:sz w:val="18"/>
          <w:szCs w:val="18"/>
          <w:lang w:val="en-US"/>
        </w:rPr>
        <w:tab/>
      </w:r>
      <w:r>
        <w:rPr>
          <w:sz w:val="18"/>
          <w:szCs w:val="18"/>
          <w:lang w:val="en-US"/>
        </w:rPr>
        <w:tab/>
      </w:r>
      <w:r w:rsidR="00E30985" w:rsidRPr="00E30985">
        <w:rPr>
          <w:sz w:val="18"/>
          <w:szCs w:val="18"/>
          <w:lang w:val="en-US"/>
        </w:rPr>
        <w:tab/>
      </w:r>
      <w:r w:rsidR="00021A15" w:rsidRPr="00E30985">
        <w:rPr>
          <w:sz w:val="18"/>
          <w:szCs w:val="18"/>
          <w:lang w:val="en-US"/>
        </w:rPr>
        <w:t>(</w:t>
      </w:r>
      <w:r w:rsidR="00192A94" w:rsidRPr="003F4683">
        <w:rPr>
          <w:sz w:val="18"/>
          <w:szCs w:val="18"/>
          <w:lang w:val="en-US"/>
        </w:rPr>
        <w:t>3</w:t>
      </w:r>
      <w:r w:rsidR="00021A15" w:rsidRPr="00E30985">
        <w:rPr>
          <w:sz w:val="18"/>
          <w:szCs w:val="18"/>
          <w:lang w:val="en-US"/>
        </w:rPr>
        <w:t>)</w:t>
      </w:r>
    </w:p>
    <w:p w14:paraId="63736E20" w14:textId="77777777" w:rsidR="00021A15" w:rsidRPr="00021A15" w:rsidRDefault="00021A15" w:rsidP="00021A15">
      <w:pPr>
        <w:pStyle w:val="a1"/>
        <w:rPr>
          <w:lang w:val="en"/>
        </w:rPr>
      </w:pPr>
    </w:p>
    <w:p w14:paraId="5E54A9EC" w14:textId="2C85939B" w:rsidR="00021A15" w:rsidRPr="00021A15" w:rsidRDefault="00021A15" w:rsidP="00021A15">
      <w:pPr>
        <w:pStyle w:val="a1"/>
        <w:rPr>
          <w:lang w:val="en"/>
        </w:rPr>
      </w:pPr>
      <w:r w:rsidRPr="00021A15">
        <w:rPr>
          <w:lang w:val="en"/>
        </w:rPr>
        <w:t xml:space="preserve">where </w:t>
      </w:r>
      <w:r w:rsidRPr="00021A15">
        <w:rPr>
          <w:i/>
          <w:iCs/>
          <w:lang w:val="en"/>
        </w:rPr>
        <w:t>F</w:t>
      </w:r>
      <w:r w:rsidRPr="00021A15">
        <w:rPr>
          <w:lang w:val="en-US"/>
        </w:rPr>
        <w:t xml:space="preserve"> </w:t>
      </w:r>
      <w:r w:rsidRPr="00021A15">
        <w:rPr>
          <w:bCs/>
          <w:lang w:val="en-US"/>
        </w:rPr>
        <w:t>–</w:t>
      </w:r>
      <w:r w:rsidRPr="00021A15">
        <w:rPr>
          <w:lang w:val="en-US"/>
        </w:rPr>
        <w:t xml:space="preserve"> </w:t>
      </w:r>
      <w:r w:rsidR="0088407C" w:rsidRPr="0088407C">
        <w:rPr>
          <w:rStyle w:val="jlqj4b"/>
          <w:lang w:val="en"/>
        </w:rPr>
        <w:t xml:space="preserve">fractional attainment of equilibrium </w:t>
      </w:r>
      <w:r w:rsidRPr="0088407C">
        <w:rPr>
          <w:lang w:val="en"/>
        </w:rPr>
        <w:t>of the substance</w:t>
      </w:r>
      <w:r w:rsidRPr="00021A15">
        <w:rPr>
          <w:lang w:val="en"/>
        </w:rPr>
        <w:t xml:space="preserve">, which is a function of the </w:t>
      </w:r>
      <w:r w:rsidR="0088407C" w:rsidRPr="00021A15">
        <w:rPr>
          <w:lang w:val="en"/>
        </w:rPr>
        <w:t>parameter</w:t>
      </w:r>
      <w:r w:rsidR="001326AD" w:rsidRPr="00E30985">
        <w:rPr>
          <w:position w:val="-12"/>
          <w:lang w:val="ru-RU"/>
        </w:rPr>
        <w:object w:dxaOrig="620" w:dyaOrig="420" w14:anchorId="0E4518B6">
          <v:shape id="_x0000_i1028" type="#_x0000_t75" style="width:33pt;height:21.75pt" o:ole="">
            <v:imagedata r:id="rId15" o:title=""/>
          </v:shape>
          <o:OLEObject Type="Embed" ProgID="Equation.DSMT4" ShapeID="_x0000_i1028" DrawAspect="Content" ObjectID="_1709977437" r:id="rId16"/>
        </w:object>
      </w:r>
      <w:r w:rsidRPr="00021A15">
        <w:rPr>
          <w:lang w:val="en"/>
        </w:rPr>
        <w:t xml:space="preserve">; </w:t>
      </w:r>
      <w:r w:rsidRPr="00021A15">
        <w:rPr>
          <w:i/>
          <w:iCs/>
          <w:lang w:val="en"/>
        </w:rPr>
        <w:t>t</w:t>
      </w:r>
      <w:r w:rsidRPr="00021A15">
        <w:rPr>
          <w:lang w:val="en"/>
        </w:rPr>
        <w:t xml:space="preserve"> </w:t>
      </w:r>
      <w:r w:rsidRPr="00021A15">
        <w:rPr>
          <w:bCs/>
          <w:lang w:val="en-US"/>
        </w:rPr>
        <w:t>–</w:t>
      </w:r>
      <w:r w:rsidRPr="00021A15">
        <w:rPr>
          <w:lang w:val="en-US"/>
        </w:rPr>
        <w:t xml:space="preserve"> </w:t>
      </w:r>
      <w:r w:rsidRPr="00021A15">
        <w:rPr>
          <w:lang w:val="en"/>
        </w:rPr>
        <w:t xml:space="preserve">the time during which the given value of </w:t>
      </w:r>
      <w:r w:rsidRPr="00021A15">
        <w:rPr>
          <w:i/>
          <w:iCs/>
          <w:lang w:val="en"/>
        </w:rPr>
        <w:t>F</w:t>
      </w:r>
      <w:r w:rsidRPr="00021A15">
        <w:rPr>
          <w:lang w:val="en"/>
        </w:rPr>
        <w:t xml:space="preserve"> is reached; </w:t>
      </w:r>
      <w:r w:rsidRPr="00021A15">
        <w:rPr>
          <w:i/>
          <w:iCs/>
          <w:lang w:val="en"/>
        </w:rPr>
        <w:t>n</w:t>
      </w:r>
      <w:r w:rsidRPr="00021A15">
        <w:rPr>
          <w:lang w:val="en"/>
        </w:rPr>
        <w:t xml:space="preserve"> </w:t>
      </w:r>
      <w:r w:rsidRPr="00021A15">
        <w:rPr>
          <w:bCs/>
          <w:lang w:val="en-US"/>
        </w:rPr>
        <w:t>–</w:t>
      </w:r>
      <w:r w:rsidRPr="00021A15">
        <w:rPr>
          <w:lang w:val="en-US"/>
        </w:rPr>
        <w:t xml:space="preserve"> </w:t>
      </w:r>
      <w:r w:rsidRPr="00021A15">
        <w:rPr>
          <w:lang w:val="en"/>
        </w:rPr>
        <w:t>the number of terms (1, 2, 3, ...).</w:t>
      </w:r>
      <w:r w:rsidRPr="00021A15">
        <w:rPr>
          <w:lang w:val="en-US"/>
        </w:rPr>
        <w:t xml:space="preserve"> </w:t>
      </w:r>
      <w:r w:rsidRPr="00021A15">
        <w:rPr>
          <w:lang w:val="en"/>
        </w:rPr>
        <w:t>The ratio</w:t>
      </w:r>
      <w:r w:rsidRPr="00021A15">
        <w:rPr>
          <w:lang w:val="en-US"/>
        </w:rPr>
        <w:t xml:space="preserve"> </w:t>
      </w:r>
      <w:r w:rsidR="001326AD" w:rsidRPr="00E30985">
        <w:rPr>
          <w:position w:val="-12"/>
          <w:lang w:val="ru-RU"/>
        </w:rPr>
        <w:object w:dxaOrig="1180" w:dyaOrig="420" w14:anchorId="0BD1C527">
          <v:shape id="_x0000_i1029" type="#_x0000_t75" style="width:57pt;height:21.75pt" o:ole="">
            <v:imagedata r:id="rId17" o:title=""/>
          </v:shape>
          <o:OLEObject Type="Embed" ProgID="Equation.DSMT4" ShapeID="_x0000_i1029" DrawAspect="Content" ObjectID="_1709977438" r:id="rId18"/>
        </w:object>
      </w:r>
      <w:r w:rsidRPr="00021A15">
        <w:rPr>
          <w:lang w:val="en"/>
        </w:rPr>
        <w:t xml:space="preserve"> i</w:t>
      </w:r>
      <w:r w:rsidR="00AC5669">
        <w:rPr>
          <w:lang w:val="en"/>
        </w:rPr>
        <w:t>s the rate constant of pore</w:t>
      </w:r>
      <w:r w:rsidRPr="00021A15">
        <w:rPr>
          <w:lang w:val="en"/>
        </w:rPr>
        <w:t xml:space="preserve"> diffusion (s</w:t>
      </w:r>
      <w:r w:rsidRPr="00021A15">
        <w:rPr>
          <w:vertAlign w:val="superscript"/>
          <w:lang w:val="en"/>
        </w:rPr>
        <w:t>-1</w:t>
      </w:r>
      <w:r w:rsidRPr="00021A15">
        <w:rPr>
          <w:lang w:val="en"/>
        </w:rPr>
        <w:t>);</w:t>
      </w:r>
      <w:r w:rsidRPr="00021A15">
        <w:rPr>
          <w:lang w:val="en-US"/>
        </w:rPr>
        <w:t xml:space="preserve"> </w:t>
      </w:r>
      <w:r w:rsidR="001326AD" w:rsidRPr="00E30985">
        <w:rPr>
          <w:position w:val="-4"/>
          <w:lang w:val="ru-RU"/>
        </w:rPr>
        <w:object w:dxaOrig="240" w:dyaOrig="260" w14:anchorId="09852424">
          <v:shape id="_x0000_i1030" type="#_x0000_t75" style="width:11.25pt;height:12pt" o:ole="">
            <v:imagedata r:id="rId19" o:title=""/>
          </v:shape>
          <o:OLEObject Type="Embed" ProgID="Equation.DSMT4" ShapeID="_x0000_i1030" DrawAspect="Content" ObjectID="_1709977439" r:id="rId20"/>
        </w:object>
      </w:r>
      <w:r w:rsidRPr="00021A15">
        <w:rPr>
          <w:lang w:val="en"/>
        </w:rPr>
        <w:t xml:space="preserve"> </w:t>
      </w:r>
      <w:r w:rsidRPr="00021A15">
        <w:rPr>
          <w:bCs/>
          <w:lang w:val="en-US"/>
        </w:rPr>
        <w:t>–</w:t>
      </w:r>
      <w:r w:rsidRPr="00021A15">
        <w:rPr>
          <w:lang w:val="en"/>
        </w:rPr>
        <w:t xml:space="preserve"> </w:t>
      </w:r>
      <w:r w:rsidR="00AC5669">
        <w:rPr>
          <w:rStyle w:val="jlqj4b"/>
          <w:lang w:val="en"/>
        </w:rPr>
        <w:t>effective pore</w:t>
      </w:r>
      <w:r w:rsidR="00E56839">
        <w:rPr>
          <w:rStyle w:val="jlqj4b"/>
          <w:lang w:val="en"/>
        </w:rPr>
        <w:t xml:space="preserve"> diffusion coefficient</w:t>
      </w:r>
      <w:r w:rsidRPr="00021A15">
        <w:rPr>
          <w:lang w:val="en"/>
        </w:rPr>
        <w:t>, cm</w:t>
      </w:r>
      <w:r w:rsidRPr="00021A15">
        <w:rPr>
          <w:vertAlign w:val="superscript"/>
          <w:lang w:val="en"/>
        </w:rPr>
        <w:t>2</w:t>
      </w:r>
      <w:r w:rsidRPr="00021A15">
        <w:rPr>
          <w:lang w:val="en"/>
        </w:rPr>
        <w:t>/s.</w:t>
      </w:r>
    </w:p>
    <w:p w14:paraId="7107BCF1" w14:textId="77777777" w:rsidR="00021A15" w:rsidRPr="00021A15" w:rsidRDefault="00021A15" w:rsidP="00021A15">
      <w:pPr>
        <w:pStyle w:val="a1"/>
        <w:rPr>
          <w:lang w:val="en"/>
        </w:rPr>
      </w:pPr>
    </w:p>
    <w:p w14:paraId="50E84D34" w14:textId="77777777" w:rsidR="00021A15" w:rsidRPr="00021A15" w:rsidRDefault="00021A15" w:rsidP="00021A15">
      <w:pPr>
        <w:pStyle w:val="a1"/>
        <w:rPr>
          <w:lang w:val="en"/>
        </w:rPr>
      </w:pPr>
      <w:r w:rsidRPr="00021A15">
        <w:rPr>
          <w:lang w:val="en"/>
        </w:rPr>
        <w:t xml:space="preserve">Substituting </w:t>
      </w:r>
      <w:r w:rsidRPr="00021A15">
        <w:rPr>
          <w:i/>
          <w:iCs/>
          <w:lang w:val="en"/>
        </w:rPr>
        <w:t>B</w:t>
      </w:r>
      <w:r w:rsidRPr="00021A15">
        <w:rPr>
          <w:lang w:val="en"/>
        </w:rPr>
        <w:t xml:space="preserve"> into equation (1), we get:</w:t>
      </w:r>
    </w:p>
    <w:p w14:paraId="7AE6B434" w14:textId="77777777" w:rsidR="00021A15" w:rsidRPr="00021A15" w:rsidRDefault="00021A15" w:rsidP="00021A15">
      <w:pPr>
        <w:pStyle w:val="a1"/>
        <w:rPr>
          <w:bCs/>
          <w:lang w:val="en-US"/>
        </w:rPr>
      </w:pPr>
    </w:p>
    <w:p w14:paraId="7F9C39CE" w14:textId="7EB246E4" w:rsidR="00021A15" w:rsidRDefault="001326AD" w:rsidP="00DD7DF4">
      <w:pPr>
        <w:pStyle w:val="a1"/>
        <w:jc w:val="right"/>
        <w:rPr>
          <w:lang w:val="en-US"/>
        </w:rPr>
      </w:pPr>
      <w:r w:rsidRPr="00DD7DF4">
        <w:rPr>
          <w:position w:val="-32"/>
          <w:sz w:val="18"/>
          <w:lang w:val="ru-RU"/>
        </w:rPr>
        <w:object w:dxaOrig="3560" w:dyaOrig="780" w14:anchorId="53C82AAE">
          <v:shape id="_x0000_i1031" type="#_x0000_t75" style="width:150.75pt;height:25.5pt" o:ole="">
            <v:imagedata r:id="rId21" o:title=""/>
          </v:shape>
          <o:OLEObject Type="Embed" ProgID="Equation.DSMT4" ShapeID="_x0000_i1031" DrawAspect="Content" ObjectID="_1709977440" r:id="rId22"/>
        </w:object>
      </w:r>
      <w:r w:rsidR="00DD7DF4">
        <w:rPr>
          <w:lang w:val="en-US"/>
        </w:rPr>
        <w:tab/>
      </w:r>
      <w:r w:rsidR="00DD7DF4">
        <w:rPr>
          <w:lang w:val="en-US"/>
        </w:rPr>
        <w:tab/>
      </w:r>
      <w:r w:rsidR="00021A15" w:rsidRPr="00021A15">
        <w:rPr>
          <w:lang w:val="en-US"/>
        </w:rPr>
        <w:tab/>
      </w:r>
      <w:r w:rsidR="00DD7DF4">
        <w:rPr>
          <w:lang w:val="en-US"/>
        </w:rPr>
        <w:tab/>
      </w:r>
      <w:r w:rsidR="00DD7DF4">
        <w:rPr>
          <w:lang w:val="en-US"/>
        </w:rPr>
        <w:tab/>
      </w:r>
      <w:r w:rsidR="00021A15" w:rsidRPr="00021A15">
        <w:rPr>
          <w:lang w:val="en-US"/>
        </w:rPr>
        <w:t>(</w:t>
      </w:r>
      <w:r w:rsidR="00192A94" w:rsidRPr="003F4683">
        <w:rPr>
          <w:lang w:val="en-US"/>
        </w:rPr>
        <w:t>4</w:t>
      </w:r>
      <w:r w:rsidR="00021A15" w:rsidRPr="00021A15">
        <w:rPr>
          <w:lang w:val="en-US"/>
        </w:rPr>
        <w:t>)</w:t>
      </w:r>
    </w:p>
    <w:p w14:paraId="0B968051" w14:textId="77777777" w:rsidR="00DD7DF4" w:rsidRPr="00021A15" w:rsidRDefault="00DD7DF4" w:rsidP="00DD7DF4">
      <w:pPr>
        <w:pStyle w:val="a1"/>
        <w:rPr>
          <w:lang w:val="en-US"/>
        </w:rPr>
      </w:pPr>
    </w:p>
    <w:p w14:paraId="4B0384A2" w14:textId="54A926DE" w:rsidR="00491334" w:rsidRDefault="00021A15" w:rsidP="00491334">
      <w:pPr>
        <w:pStyle w:val="a1"/>
        <w:rPr>
          <w:lang w:val="en-US"/>
        </w:rPr>
      </w:pPr>
      <w:r w:rsidRPr="00021A15">
        <w:rPr>
          <w:lang w:val="en"/>
        </w:rPr>
        <w:t>where</w:t>
      </w:r>
      <w:r w:rsidRPr="00021A15">
        <w:rPr>
          <w:lang w:val="en-US"/>
        </w:rPr>
        <w:t xml:space="preserve"> </w:t>
      </w:r>
      <w:r w:rsidRPr="00021A15">
        <w:rPr>
          <w:i/>
          <w:iCs/>
          <w:lang w:val="en"/>
        </w:rPr>
        <w:t>Bt</w:t>
      </w:r>
      <w:r w:rsidRPr="00021A15">
        <w:rPr>
          <w:lang w:val="en-US"/>
        </w:rPr>
        <w:t xml:space="preserve"> </w:t>
      </w:r>
      <w:r w:rsidRPr="00021A15">
        <w:rPr>
          <w:lang w:val="en"/>
        </w:rPr>
        <w:t>is</w:t>
      </w:r>
      <w:r w:rsidRPr="00021A15">
        <w:rPr>
          <w:lang w:val="en-US"/>
        </w:rPr>
        <w:t xml:space="preserve"> </w:t>
      </w:r>
      <w:r w:rsidRPr="00021A15">
        <w:rPr>
          <w:lang w:val="en"/>
        </w:rPr>
        <w:t>a</w:t>
      </w:r>
      <w:r w:rsidRPr="00021A15">
        <w:rPr>
          <w:lang w:val="en-US"/>
        </w:rPr>
        <w:t xml:space="preserve"> </w:t>
      </w:r>
      <w:r w:rsidRPr="00021A15">
        <w:rPr>
          <w:lang w:val="en"/>
        </w:rPr>
        <w:t>dimensionless</w:t>
      </w:r>
      <w:r w:rsidRPr="00021A15">
        <w:rPr>
          <w:lang w:val="en-US"/>
        </w:rPr>
        <w:t xml:space="preserve"> </w:t>
      </w:r>
      <w:r w:rsidRPr="00021A15">
        <w:rPr>
          <w:lang w:val="en"/>
        </w:rPr>
        <w:t>parameter</w:t>
      </w:r>
      <w:r w:rsidRPr="00021A15">
        <w:rPr>
          <w:lang w:val="en-US"/>
        </w:rPr>
        <w:t xml:space="preserve"> </w:t>
      </w:r>
      <w:r w:rsidRPr="00021A15">
        <w:rPr>
          <w:lang w:val="en"/>
        </w:rPr>
        <w:t>that</w:t>
      </w:r>
      <w:r w:rsidRPr="00021A15">
        <w:rPr>
          <w:lang w:val="en-US"/>
        </w:rPr>
        <w:t xml:space="preserve"> </w:t>
      </w:r>
      <w:r w:rsidRPr="00021A15">
        <w:rPr>
          <w:lang w:val="en"/>
        </w:rPr>
        <w:t>determines</w:t>
      </w:r>
      <w:r w:rsidRPr="00021A15">
        <w:rPr>
          <w:lang w:val="en-US"/>
        </w:rPr>
        <w:t xml:space="preserve"> </w:t>
      </w:r>
      <w:r w:rsidRPr="00021A15">
        <w:rPr>
          <w:lang w:val="en"/>
        </w:rPr>
        <w:t>diffusion</w:t>
      </w:r>
      <w:r w:rsidRPr="00021A15">
        <w:rPr>
          <w:lang w:val="en-US"/>
        </w:rPr>
        <w:t xml:space="preserve"> </w:t>
      </w:r>
      <w:r w:rsidRPr="00021A15">
        <w:rPr>
          <w:lang w:val="en"/>
        </w:rPr>
        <w:t>in</w:t>
      </w:r>
      <w:r w:rsidRPr="00021A15">
        <w:rPr>
          <w:lang w:val="en-US"/>
        </w:rPr>
        <w:t xml:space="preserve"> </w:t>
      </w:r>
      <w:r w:rsidRPr="00021A15">
        <w:rPr>
          <w:lang w:val="en"/>
        </w:rPr>
        <w:t>a</w:t>
      </w:r>
      <w:r w:rsidRPr="00021A15">
        <w:rPr>
          <w:lang w:val="en-US"/>
        </w:rPr>
        <w:t xml:space="preserve"> </w:t>
      </w:r>
      <w:r w:rsidRPr="00021A15">
        <w:rPr>
          <w:lang w:val="en"/>
        </w:rPr>
        <w:t>solid</w:t>
      </w:r>
      <w:r w:rsidRPr="00021A15">
        <w:rPr>
          <w:lang w:val="en-US"/>
        </w:rPr>
        <w:t xml:space="preserve"> </w:t>
      </w:r>
      <w:r w:rsidRPr="00021A15">
        <w:rPr>
          <w:lang w:val="en"/>
        </w:rPr>
        <w:t>spherical</w:t>
      </w:r>
      <w:r w:rsidRPr="00021A15">
        <w:rPr>
          <w:lang w:val="en-US"/>
        </w:rPr>
        <w:t xml:space="preserve"> </w:t>
      </w:r>
      <w:r w:rsidRPr="00021A15">
        <w:rPr>
          <w:lang w:val="en"/>
        </w:rPr>
        <w:t>body</w:t>
      </w:r>
      <w:r w:rsidRPr="00021A15">
        <w:rPr>
          <w:lang w:val="en-US"/>
        </w:rPr>
        <w:t xml:space="preserve"> </w:t>
      </w:r>
      <w:r w:rsidRPr="00021A15">
        <w:rPr>
          <w:lang w:val="en"/>
        </w:rPr>
        <w:t>of</w:t>
      </w:r>
      <w:r w:rsidRPr="00021A15">
        <w:rPr>
          <w:lang w:val="en-US"/>
        </w:rPr>
        <w:t xml:space="preserve"> </w:t>
      </w:r>
      <w:r w:rsidRPr="00021A15">
        <w:rPr>
          <w:lang w:val="en"/>
        </w:rPr>
        <w:t>radius</w:t>
      </w:r>
      <w:r w:rsidRPr="00021A15">
        <w:rPr>
          <w:lang w:val="en-US"/>
        </w:rPr>
        <w:t xml:space="preserve"> </w:t>
      </w:r>
      <w:r w:rsidRPr="00021A15">
        <w:rPr>
          <w:i/>
          <w:iCs/>
          <w:lang w:val="en"/>
        </w:rPr>
        <w:t>r</w:t>
      </w:r>
      <w:r w:rsidRPr="00021A15">
        <w:rPr>
          <w:i/>
          <w:iCs/>
          <w:vertAlign w:val="subscript"/>
          <w:lang w:val="en-US"/>
        </w:rPr>
        <w:t>0</w:t>
      </w:r>
      <w:r w:rsidRPr="00021A15">
        <w:rPr>
          <w:lang w:val="en-US"/>
        </w:rPr>
        <w:t>.</w:t>
      </w:r>
    </w:p>
    <w:p w14:paraId="398DA789" w14:textId="77777777" w:rsidR="00BB7704" w:rsidRDefault="00BB7704" w:rsidP="00491334">
      <w:pPr>
        <w:pStyle w:val="a1"/>
        <w:rPr>
          <w:rStyle w:val="jlqj4b"/>
          <w:highlight w:val="cyan"/>
          <w:lang w:val="en"/>
        </w:rPr>
      </w:pPr>
    </w:p>
    <w:p w14:paraId="3BC6294A" w14:textId="0EE8B095" w:rsidR="00A53B82" w:rsidRDefault="00AB5F77" w:rsidP="00491334">
      <w:pPr>
        <w:pStyle w:val="a1"/>
        <w:rPr>
          <w:rStyle w:val="jlqj4b"/>
          <w:lang w:val="en"/>
        </w:rPr>
      </w:pPr>
      <w:r>
        <w:rPr>
          <w:rStyle w:val="jlqj4b"/>
          <w:lang w:val="en"/>
        </w:rPr>
        <w:t xml:space="preserve">If </w:t>
      </w:r>
      <w:r w:rsidRPr="00AB5F77">
        <w:rPr>
          <w:rStyle w:val="jlqj4b"/>
          <w:i/>
          <w:lang w:val="en"/>
        </w:rPr>
        <w:t>F(t)</w:t>
      </w:r>
      <w:r>
        <w:rPr>
          <w:rStyle w:val="jlqj4b"/>
          <w:lang w:val="en"/>
        </w:rPr>
        <w:t xml:space="preserve"> is linear, then the limiting stage is diffusion in the sorbent phase.</w:t>
      </w:r>
      <w:r>
        <w:rPr>
          <w:rStyle w:val="viiyi"/>
          <w:lang w:val="en"/>
        </w:rPr>
        <w:t xml:space="preserve"> </w:t>
      </w:r>
      <w:r>
        <w:rPr>
          <w:rStyle w:val="jlqj4b"/>
          <w:lang w:val="en"/>
        </w:rPr>
        <w:t>If not, then the effect of external diffusion is noticeable and the Boyd equation can</w:t>
      </w:r>
      <w:r w:rsidR="00E50BFD">
        <w:rPr>
          <w:rStyle w:val="jlqj4b"/>
          <w:lang w:val="en"/>
        </w:rPr>
        <w:t>`</w:t>
      </w:r>
      <w:r>
        <w:rPr>
          <w:rStyle w:val="jlqj4b"/>
          <w:lang w:val="en"/>
        </w:rPr>
        <w:t>t be used to calculate the diffusion coefficient.</w:t>
      </w:r>
      <w:r>
        <w:rPr>
          <w:rStyle w:val="viiyi"/>
          <w:lang w:val="en"/>
        </w:rPr>
        <w:t xml:space="preserve"> </w:t>
      </w:r>
      <w:r w:rsidRPr="007442C4">
        <w:rPr>
          <w:rStyle w:val="jlqj4b"/>
          <w:lang w:val="en"/>
        </w:rPr>
        <w:t xml:space="preserve">To describe the film diffusion of highly porous bodies, the Morris-Webber model </w:t>
      </w:r>
      <w:r w:rsidRPr="00A41BAC">
        <w:rPr>
          <w:rStyle w:val="jlqj4b"/>
          <w:lang w:val="en"/>
        </w:rPr>
        <w:t>equation [</w:t>
      </w:r>
      <w:r w:rsidR="00A41BAC" w:rsidRPr="00A41BAC">
        <w:rPr>
          <w:rStyle w:val="jlqj4b"/>
          <w:lang w:val="en-US"/>
        </w:rPr>
        <w:t>1</w:t>
      </w:r>
      <w:r w:rsidR="007F056E" w:rsidRPr="007F056E">
        <w:rPr>
          <w:rStyle w:val="jlqj4b"/>
          <w:lang w:val="en-US"/>
        </w:rPr>
        <w:t>0</w:t>
      </w:r>
      <w:r w:rsidRPr="00A41BAC">
        <w:rPr>
          <w:rStyle w:val="jlqj4b"/>
          <w:lang w:val="en"/>
        </w:rPr>
        <w:t>] is</w:t>
      </w:r>
      <w:r w:rsidRPr="007442C4">
        <w:rPr>
          <w:rStyle w:val="jlqj4b"/>
          <w:lang w:val="en"/>
        </w:rPr>
        <w:t xml:space="preserve"> used, which </w:t>
      </w:r>
      <w:r w:rsidR="00A97717">
        <w:rPr>
          <w:rStyle w:val="jlqj4b"/>
          <w:lang w:val="en-US"/>
        </w:rPr>
        <w:t xml:space="preserve">explains </w:t>
      </w:r>
      <w:r w:rsidRPr="007442C4">
        <w:rPr>
          <w:rStyle w:val="jlqj4b"/>
          <w:lang w:val="en"/>
        </w:rPr>
        <w:t>well the reaction rate at the initial time (</w:t>
      </w:r>
      <w:r w:rsidRPr="007442C4">
        <w:rPr>
          <w:rStyle w:val="jlqj4b"/>
          <w:i/>
          <w:lang w:val="en-US"/>
        </w:rPr>
        <w:t>F≈1</w:t>
      </w:r>
      <w:r w:rsidRPr="007442C4">
        <w:rPr>
          <w:rStyle w:val="jlqj4b"/>
          <w:lang w:val="en"/>
        </w:rPr>
        <w:t>) with a stirred solution</w:t>
      </w:r>
    </w:p>
    <w:p w14:paraId="6DDF5B1E" w14:textId="77777777" w:rsidR="00DE6F40" w:rsidRPr="00A97717" w:rsidRDefault="00DE6F40" w:rsidP="00491334">
      <w:pPr>
        <w:pStyle w:val="a1"/>
        <w:rPr>
          <w:lang w:val="en-US"/>
        </w:rPr>
      </w:pPr>
    </w:p>
    <w:p w14:paraId="6208C0EB" w14:textId="7D86F1FF" w:rsidR="00BB7704" w:rsidRDefault="00DE6F40" w:rsidP="009E0D3A">
      <w:pPr>
        <w:pStyle w:val="a1"/>
        <w:jc w:val="right"/>
        <w:rPr>
          <w:sz w:val="22"/>
          <w:lang w:val="en-US"/>
        </w:rPr>
      </w:pPr>
      <w:r w:rsidRPr="00F10043">
        <w:rPr>
          <w:position w:val="-16"/>
          <w:sz w:val="18"/>
          <w:lang w:val="ru-RU"/>
        </w:rPr>
        <w:object w:dxaOrig="2020" w:dyaOrig="639" w14:anchorId="2502B866">
          <v:shape id="_x0000_i1032" type="#_x0000_t75" style="width:100.5pt;height:23.25pt" o:ole="">
            <v:imagedata r:id="rId23" o:title=""/>
          </v:shape>
          <o:OLEObject Type="Embed" ProgID="Equation.DSMT4" ShapeID="_x0000_i1032" DrawAspect="Content" ObjectID="_1709977441" r:id="rId24"/>
        </w:object>
      </w:r>
      <w:r w:rsidR="009E0D3A" w:rsidRPr="00643C95">
        <w:rPr>
          <w:sz w:val="22"/>
          <w:lang w:val="en-US"/>
        </w:rPr>
        <w:tab/>
      </w:r>
      <w:r w:rsidR="009E0D3A" w:rsidRPr="00643C95">
        <w:rPr>
          <w:sz w:val="22"/>
          <w:lang w:val="en-US"/>
        </w:rPr>
        <w:tab/>
      </w:r>
      <w:r w:rsidR="007317A9">
        <w:rPr>
          <w:sz w:val="22"/>
          <w:lang w:val="en-US"/>
        </w:rPr>
        <w:tab/>
      </w:r>
      <w:r w:rsidR="009E0D3A" w:rsidRPr="00643C95">
        <w:rPr>
          <w:sz w:val="22"/>
          <w:lang w:val="en-US"/>
        </w:rPr>
        <w:tab/>
      </w:r>
      <w:r w:rsidR="009E0D3A" w:rsidRPr="00643C95">
        <w:rPr>
          <w:sz w:val="22"/>
          <w:lang w:val="en-US"/>
        </w:rPr>
        <w:tab/>
      </w:r>
      <w:r w:rsidR="009E0D3A" w:rsidRPr="00643C95">
        <w:rPr>
          <w:sz w:val="22"/>
          <w:lang w:val="en-US"/>
        </w:rPr>
        <w:tab/>
      </w:r>
      <w:r w:rsidR="009E0D3A" w:rsidRPr="00643C95">
        <w:rPr>
          <w:sz w:val="22"/>
          <w:lang w:val="en-US"/>
        </w:rPr>
        <w:tab/>
      </w:r>
      <w:r w:rsidR="009E0D3A" w:rsidRPr="007317A9">
        <w:rPr>
          <w:lang w:val="en-US"/>
        </w:rPr>
        <w:t>(</w:t>
      </w:r>
      <w:r w:rsidR="00192A94" w:rsidRPr="003F4683">
        <w:rPr>
          <w:lang w:val="en-US"/>
        </w:rPr>
        <w:t>5</w:t>
      </w:r>
      <w:r w:rsidR="009E0D3A" w:rsidRPr="007317A9">
        <w:rPr>
          <w:lang w:val="en-US"/>
        </w:rPr>
        <w:t>)</w:t>
      </w:r>
    </w:p>
    <w:p w14:paraId="364CAD4A" w14:textId="77777777" w:rsidR="00507278" w:rsidRPr="006273AD" w:rsidRDefault="00507278" w:rsidP="009E0D3A">
      <w:pPr>
        <w:pStyle w:val="a1"/>
        <w:rPr>
          <w:rStyle w:val="jlqj4b"/>
          <w:lang w:val="en-US"/>
        </w:rPr>
      </w:pPr>
    </w:p>
    <w:p w14:paraId="1579ADCE" w14:textId="74A110F9" w:rsidR="00FD0B53" w:rsidRDefault="00507278" w:rsidP="009E0D3A">
      <w:pPr>
        <w:pStyle w:val="a1"/>
        <w:rPr>
          <w:rStyle w:val="jlqj4b"/>
          <w:lang w:val="en"/>
        </w:rPr>
      </w:pPr>
      <w:r w:rsidRPr="00A441E2">
        <w:rPr>
          <w:rStyle w:val="jlqj4b"/>
          <w:lang w:val="en"/>
        </w:rPr>
        <w:t xml:space="preserve">where </w:t>
      </w:r>
      <w:r w:rsidR="00F10043" w:rsidRPr="00A441E2">
        <w:rPr>
          <w:i/>
          <w:lang w:val="en-US"/>
        </w:rPr>
        <w:t>k</w:t>
      </w:r>
      <w:r w:rsidR="00F10043" w:rsidRPr="00A441E2">
        <w:rPr>
          <w:i/>
          <w:vertAlign w:val="subscript"/>
          <w:lang w:val="en-US"/>
        </w:rPr>
        <w:t>f</w:t>
      </w:r>
      <w:r w:rsidRPr="00A441E2">
        <w:rPr>
          <w:rStyle w:val="jlqj4b"/>
          <w:lang w:val="en"/>
        </w:rPr>
        <w:t xml:space="preserve"> </w:t>
      </w:r>
      <w:r w:rsidRPr="00A441E2">
        <w:rPr>
          <w:bCs/>
          <w:lang w:val="en-US"/>
        </w:rPr>
        <w:t>–</w:t>
      </w:r>
      <w:r w:rsidRPr="00A441E2">
        <w:rPr>
          <w:lang w:val="en"/>
        </w:rPr>
        <w:t xml:space="preserve"> </w:t>
      </w:r>
      <w:r w:rsidRPr="00A441E2">
        <w:rPr>
          <w:rStyle w:val="jlqj4b"/>
          <w:lang w:val="en"/>
        </w:rPr>
        <w:t>diffusion</w:t>
      </w:r>
      <w:r w:rsidR="006273AD" w:rsidRPr="00A441E2">
        <w:rPr>
          <w:rStyle w:val="jlqj4b"/>
          <w:lang w:val="en"/>
        </w:rPr>
        <w:t xml:space="preserve"> film</w:t>
      </w:r>
      <w:r w:rsidRPr="00A441E2">
        <w:rPr>
          <w:rStyle w:val="jlqj4b"/>
          <w:lang w:val="en"/>
        </w:rPr>
        <w:t xml:space="preserve"> rate constant,</w:t>
      </w:r>
      <w:r w:rsidR="003C28D1" w:rsidRPr="00A441E2">
        <w:rPr>
          <w:rStyle w:val="jlqj4b"/>
          <w:lang w:val="en"/>
        </w:rPr>
        <w:t xml:space="preserve"> mmol</w:t>
      </w:r>
      <w:r w:rsidR="00E56839" w:rsidRPr="00A441E2">
        <w:rPr>
          <w:rStyle w:val="jlqj4b"/>
          <w:lang w:val="en"/>
        </w:rPr>
        <w:t>·g</w:t>
      </w:r>
      <w:r w:rsidR="00E56839" w:rsidRPr="00A441E2">
        <w:rPr>
          <w:rStyle w:val="jlqj4b"/>
          <w:vertAlign w:val="superscript"/>
          <w:lang w:val="en"/>
        </w:rPr>
        <w:t>-1</w:t>
      </w:r>
      <w:r w:rsidR="00E56839" w:rsidRPr="00A441E2">
        <w:rPr>
          <w:rStyle w:val="jlqj4b"/>
          <w:lang w:val="en"/>
        </w:rPr>
        <w:t>·min</w:t>
      </w:r>
      <w:r w:rsidR="00E56839" w:rsidRPr="00A441E2">
        <w:rPr>
          <w:rStyle w:val="jlqj4b"/>
          <w:vertAlign w:val="superscript"/>
          <w:lang w:val="en"/>
        </w:rPr>
        <w:t>1/2</w:t>
      </w:r>
      <w:r w:rsidR="00D244D5" w:rsidRPr="00A441E2">
        <w:rPr>
          <w:lang w:val="en-US"/>
        </w:rPr>
        <w:t xml:space="preserve">; </w:t>
      </w:r>
      <w:r w:rsidR="00D244D5" w:rsidRPr="00A441E2">
        <w:rPr>
          <w:i/>
          <w:lang w:val="ru-RU"/>
        </w:rPr>
        <w:t>С</w:t>
      </w:r>
      <w:r w:rsidR="00D244D5" w:rsidRPr="00A441E2">
        <w:rPr>
          <w:i/>
          <w:lang w:val="en-US"/>
        </w:rPr>
        <w:t xml:space="preserve"> </w:t>
      </w:r>
      <w:r w:rsidR="00D244D5" w:rsidRPr="00A441E2">
        <w:rPr>
          <w:bCs/>
          <w:lang w:val="en-US"/>
        </w:rPr>
        <w:t xml:space="preserve">– </w:t>
      </w:r>
      <w:r w:rsidR="00D244D5" w:rsidRPr="00A441E2">
        <w:rPr>
          <w:rStyle w:val="jlqj4b"/>
          <w:lang w:val="en"/>
        </w:rPr>
        <w:t>parameter related to the thi</w:t>
      </w:r>
      <w:r w:rsidR="003C28D1" w:rsidRPr="00A441E2">
        <w:rPr>
          <w:rStyle w:val="jlqj4b"/>
          <w:lang w:val="en"/>
        </w:rPr>
        <w:t>ckness of the boundary layer, mmol</w:t>
      </w:r>
      <w:r w:rsidR="00D244D5" w:rsidRPr="00A441E2">
        <w:rPr>
          <w:rStyle w:val="jlqj4b"/>
          <w:lang w:val="en"/>
        </w:rPr>
        <w:t>/g.</w:t>
      </w:r>
    </w:p>
    <w:p w14:paraId="621525E7" w14:textId="1AF32476" w:rsidR="003D34DA" w:rsidRPr="00F450E7" w:rsidRDefault="00F450E7" w:rsidP="009E0D3A">
      <w:pPr>
        <w:pStyle w:val="a1"/>
        <w:rPr>
          <w:rStyle w:val="jlqj4b"/>
          <w:lang w:val="en-US"/>
        </w:rPr>
      </w:pPr>
      <w:r>
        <w:rPr>
          <w:rStyle w:val="jlqj4b"/>
          <w:lang w:val="en"/>
        </w:rPr>
        <w:t>From the ratio of the diffusion film rate constant, the film diffusion coefficient can be determined</w:t>
      </w:r>
      <w:r>
        <w:rPr>
          <w:rStyle w:val="jlqj4b"/>
          <w:lang w:val="en-US"/>
        </w:rPr>
        <w:t>:</w:t>
      </w:r>
    </w:p>
    <w:p w14:paraId="0A195EDF" w14:textId="77777777" w:rsidR="003D34DA" w:rsidRDefault="003D34DA" w:rsidP="009E0D3A">
      <w:pPr>
        <w:pStyle w:val="a1"/>
        <w:rPr>
          <w:rStyle w:val="jlqj4b"/>
          <w:lang w:val="en"/>
        </w:rPr>
      </w:pPr>
    </w:p>
    <w:p w14:paraId="38B460E2" w14:textId="6401FC20" w:rsidR="003D34DA" w:rsidRPr="003D34DA" w:rsidRDefault="003D34DA" w:rsidP="003D34DA">
      <w:pPr>
        <w:pStyle w:val="a1"/>
        <w:jc w:val="right"/>
        <w:rPr>
          <w:sz w:val="18"/>
          <w:lang w:val="en-US"/>
        </w:rPr>
      </w:pPr>
      <w:r w:rsidRPr="00F10043">
        <w:rPr>
          <w:position w:val="-16"/>
          <w:sz w:val="18"/>
          <w:lang w:val="ru-RU"/>
        </w:rPr>
        <w:object w:dxaOrig="2460" w:dyaOrig="420" w14:anchorId="518BA1C5">
          <v:shape id="_x0000_i1033" type="#_x0000_t75" style="width:122.25pt;height:15pt" o:ole="">
            <v:imagedata r:id="rId25" o:title=""/>
          </v:shape>
          <o:OLEObject Type="Embed" ProgID="Equation.DSMT4" ShapeID="_x0000_i1033" DrawAspect="Content" ObjectID="_1709977442" r:id="rId26"/>
        </w:object>
      </w:r>
      <w:r w:rsidRPr="003D34DA">
        <w:rPr>
          <w:sz w:val="18"/>
          <w:lang w:val="en-US"/>
        </w:rPr>
        <w:tab/>
      </w:r>
      <w:r>
        <w:rPr>
          <w:sz w:val="18"/>
          <w:lang w:val="en-US"/>
        </w:rPr>
        <w:tab/>
      </w:r>
      <w:r>
        <w:rPr>
          <w:sz w:val="18"/>
          <w:lang w:val="en-US"/>
        </w:rPr>
        <w:tab/>
      </w:r>
      <w:r>
        <w:rPr>
          <w:sz w:val="18"/>
          <w:lang w:val="en-US"/>
        </w:rPr>
        <w:tab/>
      </w:r>
      <w:r>
        <w:rPr>
          <w:sz w:val="18"/>
          <w:lang w:val="en-US"/>
        </w:rPr>
        <w:tab/>
      </w:r>
      <w:r>
        <w:rPr>
          <w:sz w:val="18"/>
          <w:lang w:val="en-US"/>
        </w:rPr>
        <w:tab/>
        <w:t>(6)</w:t>
      </w:r>
    </w:p>
    <w:p w14:paraId="45AE6865" w14:textId="77777777" w:rsidR="00A04689" w:rsidRDefault="00A04689" w:rsidP="009E0D3A">
      <w:pPr>
        <w:pStyle w:val="a1"/>
        <w:rPr>
          <w:lang w:val="en-US"/>
        </w:rPr>
      </w:pPr>
    </w:p>
    <w:p w14:paraId="3073C688" w14:textId="0062C718" w:rsidR="003D34DA" w:rsidRPr="002001FE" w:rsidRDefault="00DA594B" w:rsidP="00525DDD">
      <w:pPr>
        <w:pStyle w:val="a1"/>
        <w:rPr>
          <w:lang w:val="en-US"/>
        </w:rPr>
      </w:pPr>
      <w:r>
        <w:rPr>
          <w:lang w:val="en-US"/>
        </w:rPr>
        <w:t>w</w:t>
      </w:r>
      <w:r>
        <w:rPr>
          <w:lang w:val="en"/>
        </w:rPr>
        <w:t xml:space="preserve">here </w:t>
      </w:r>
      <w:r w:rsidR="00525DDD" w:rsidRPr="00E30985">
        <w:rPr>
          <w:position w:val="-4"/>
          <w:lang w:val="ru-RU"/>
        </w:rPr>
        <w:object w:dxaOrig="220" w:dyaOrig="220" w14:anchorId="3E1DC2EA">
          <v:shape id="_x0000_i1034" type="#_x0000_t75" style="width:12.75pt;height:12pt" o:ole="">
            <v:imagedata r:id="rId27" o:title=""/>
          </v:shape>
          <o:OLEObject Type="Embed" ProgID="Equation.DSMT4" ShapeID="_x0000_i1034" DrawAspect="Content" ObjectID="_1709977443" r:id="rId28"/>
        </w:object>
      </w:r>
      <w:r w:rsidR="00525DDD" w:rsidRPr="00021A15">
        <w:rPr>
          <w:lang w:val="en"/>
        </w:rPr>
        <w:t xml:space="preserve"> </w:t>
      </w:r>
      <w:r w:rsidR="00525DDD" w:rsidRPr="00021A15">
        <w:rPr>
          <w:bCs/>
          <w:lang w:val="en-US"/>
        </w:rPr>
        <w:t>–</w:t>
      </w:r>
      <w:r w:rsidR="00525DDD" w:rsidRPr="00021A15">
        <w:rPr>
          <w:lang w:val="en"/>
        </w:rPr>
        <w:t xml:space="preserve"> </w:t>
      </w:r>
      <w:r w:rsidR="00525DDD">
        <w:rPr>
          <w:rStyle w:val="jlqj4b"/>
          <w:lang w:val="en"/>
        </w:rPr>
        <w:t>effective film diffusion coefficient</w:t>
      </w:r>
      <w:r w:rsidR="00525DDD" w:rsidRPr="00021A15">
        <w:rPr>
          <w:lang w:val="en"/>
        </w:rPr>
        <w:t>, cm</w:t>
      </w:r>
      <w:r w:rsidR="00525DDD" w:rsidRPr="00021A15">
        <w:rPr>
          <w:vertAlign w:val="superscript"/>
          <w:lang w:val="en"/>
        </w:rPr>
        <w:t>2</w:t>
      </w:r>
      <w:r w:rsidR="00525DDD">
        <w:rPr>
          <w:lang w:val="en"/>
        </w:rPr>
        <w:t>/s</w:t>
      </w:r>
      <w:r w:rsidR="00525DDD">
        <w:rPr>
          <w:lang w:val="en-US"/>
        </w:rPr>
        <w:t>;</w:t>
      </w:r>
      <w:r w:rsidR="00416E1D">
        <w:rPr>
          <w:lang w:val="en-US"/>
        </w:rPr>
        <w:t xml:space="preserve"> </w:t>
      </w:r>
      <w:r w:rsidR="00416E1D" w:rsidRPr="00E30985">
        <w:rPr>
          <w:position w:val="-4"/>
          <w:lang w:val="ru-RU"/>
        </w:rPr>
        <w:object w:dxaOrig="360" w:dyaOrig="279" w14:anchorId="2D74DD9C">
          <v:shape id="_x0000_i1035" type="#_x0000_t75" style="width:14.25pt;height:10.5pt" o:ole="">
            <v:imagedata r:id="rId29" o:title=""/>
          </v:shape>
          <o:OLEObject Type="Embed" ProgID="Equation.DSMT4" ShapeID="_x0000_i1035" DrawAspect="Content" ObjectID="_1709977444" r:id="rId30"/>
        </w:object>
      </w:r>
      <w:r w:rsidR="00613285">
        <w:rPr>
          <w:lang w:val="en"/>
        </w:rPr>
        <w:t xml:space="preserve"> </w:t>
      </w:r>
      <w:r w:rsidR="00613285" w:rsidRPr="00021A15">
        <w:rPr>
          <w:bCs/>
          <w:lang w:val="en-US"/>
        </w:rPr>
        <w:t>–</w:t>
      </w:r>
      <w:r w:rsidR="00613285">
        <w:rPr>
          <w:bCs/>
          <w:lang w:val="en-US"/>
        </w:rPr>
        <w:t xml:space="preserve"> </w:t>
      </w:r>
      <w:r w:rsidR="00B97927">
        <w:rPr>
          <w:rStyle w:val="jlqj4b"/>
          <w:lang w:val="en"/>
        </w:rPr>
        <w:t>effective thickness of the diffusion boundary layer, µm</w:t>
      </w:r>
      <w:r w:rsidR="002001FE">
        <w:rPr>
          <w:rStyle w:val="jlqj4b"/>
          <w:lang w:val="en-US"/>
        </w:rPr>
        <w:t xml:space="preserve">; </w:t>
      </w:r>
      <w:r w:rsidR="002001FE" w:rsidRPr="002001FE">
        <w:rPr>
          <w:rStyle w:val="jlqj4b"/>
          <w:i/>
          <w:lang w:val="en-US"/>
        </w:rPr>
        <w:t>r</w:t>
      </w:r>
      <w:r w:rsidR="002001FE" w:rsidRPr="002001FE">
        <w:rPr>
          <w:rStyle w:val="jlqj4b"/>
          <w:i/>
          <w:vertAlign w:val="subscript"/>
          <w:lang w:val="en-US"/>
        </w:rPr>
        <w:t>samples</w:t>
      </w:r>
      <w:r w:rsidR="002001FE">
        <w:rPr>
          <w:rStyle w:val="jlqj4b"/>
          <w:lang w:val="en-US"/>
        </w:rPr>
        <w:t xml:space="preserve"> </w:t>
      </w:r>
      <w:r w:rsidR="002001FE" w:rsidRPr="00021A15">
        <w:rPr>
          <w:bCs/>
          <w:lang w:val="en-US"/>
        </w:rPr>
        <w:t>–</w:t>
      </w:r>
      <w:r w:rsidR="002001FE">
        <w:rPr>
          <w:bCs/>
          <w:lang w:val="en-US"/>
        </w:rPr>
        <w:t xml:space="preserve"> </w:t>
      </w:r>
      <w:r w:rsidR="002001FE">
        <w:rPr>
          <w:rStyle w:val="jlqj4b"/>
          <w:lang w:val="en"/>
        </w:rPr>
        <w:t>sample radius, mm.</w:t>
      </w:r>
    </w:p>
    <w:p w14:paraId="1171B500" w14:textId="77777777" w:rsidR="003D34DA" w:rsidRDefault="003D34DA" w:rsidP="009E0D3A">
      <w:pPr>
        <w:pStyle w:val="a1"/>
        <w:rPr>
          <w:lang w:val="en"/>
        </w:rPr>
      </w:pPr>
    </w:p>
    <w:p w14:paraId="0365E4E5" w14:textId="69337BEB" w:rsidR="001340BB" w:rsidRPr="00215672" w:rsidRDefault="00FD0B53" w:rsidP="00CD1F16">
      <w:pPr>
        <w:pStyle w:val="a1"/>
        <w:rPr>
          <w:rStyle w:val="jlqj4b"/>
          <w:lang w:val="en-US"/>
        </w:rPr>
      </w:pPr>
      <w:r>
        <w:rPr>
          <w:rStyle w:val="jlqj4b"/>
          <w:lang w:val="en"/>
        </w:rPr>
        <w:t>The suitability of using kinetic models is determined by the linearization of data in the coordinates of their integral equations and statistical analysis with the determination of the coefficients of determination.</w:t>
      </w:r>
      <w:r w:rsidR="00AB55F9" w:rsidRPr="00AB55F9">
        <w:rPr>
          <w:rStyle w:val="jlqj4b"/>
          <w:lang w:val="en-US"/>
        </w:rPr>
        <w:t xml:space="preserve"> </w:t>
      </w:r>
    </w:p>
    <w:p w14:paraId="4EF4C6B1" w14:textId="155311AE" w:rsidR="00021A15" w:rsidRDefault="00021A15" w:rsidP="00021A15">
      <w:pPr>
        <w:pStyle w:val="2"/>
        <w:numPr>
          <w:ilvl w:val="1"/>
          <w:numId w:val="10"/>
        </w:numPr>
        <w:rPr>
          <w:lang w:val="en"/>
        </w:rPr>
      </w:pPr>
      <w:r w:rsidRPr="00021A15">
        <w:rPr>
          <w:lang w:val="en"/>
        </w:rPr>
        <w:t>THE DISCUSSION OF THE RESULTS</w:t>
      </w:r>
    </w:p>
    <w:p w14:paraId="2EEE02D1" w14:textId="4FB8C749" w:rsidR="00F14862" w:rsidRPr="00AA7A58" w:rsidRDefault="003F13D1" w:rsidP="00F14862">
      <w:pPr>
        <w:pStyle w:val="a1"/>
        <w:rPr>
          <w:rStyle w:val="jlqj4b"/>
          <w:lang w:val="en-US"/>
        </w:rPr>
      </w:pPr>
      <w:r>
        <w:rPr>
          <w:rStyle w:val="jlqj4b"/>
          <w:lang w:val="en"/>
        </w:rPr>
        <w:t>On the basis of the obtained experimental data on the sorption kinetics, the dependences of the share of achievement of the equilibrium capacity of the extractant on time for americium-241 (Fig. 2) and uranium (Fig. 3) were plotted for all samples.</w:t>
      </w:r>
      <w:r w:rsidR="00F14862">
        <w:rPr>
          <w:rStyle w:val="jlqj4b"/>
          <w:lang w:val="en"/>
        </w:rPr>
        <w:t xml:space="preserve"> It follows from the constructed dependences that the time to reach equilibrium during the sorption of americium-241 is almost the same for samples </w:t>
      </w:r>
      <w:r w:rsidR="007F056E" w:rsidRPr="007F056E">
        <w:rPr>
          <w:rStyle w:val="jlqj4b"/>
          <w:lang w:val="en-US"/>
        </w:rPr>
        <w:t>№</w:t>
      </w:r>
      <w:r w:rsidR="00F14862">
        <w:rPr>
          <w:rStyle w:val="jlqj4b"/>
          <w:lang w:val="en"/>
        </w:rPr>
        <w:t xml:space="preserve">1 and </w:t>
      </w:r>
      <w:r w:rsidR="007F056E" w:rsidRPr="007F056E">
        <w:rPr>
          <w:rStyle w:val="jlqj4b"/>
          <w:lang w:val="en-US"/>
        </w:rPr>
        <w:t>№</w:t>
      </w:r>
      <w:r w:rsidR="00F14862">
        <w:rPr>
          <w:rStyle w:val="jlqj4b"/>
          <w:lang w:val="en"/>
        </w:rPr>
        <w:t xml:space="preserve">2 and is about 240 minutes, while samples </w:t>
      </w:r>
      <w:r w:rsidR="007F056E" w:rsidRPr="007F056E">
        <w:rPr>
          <w:rStyle w:val="jlqj4b"/>
          <w:lang w:val="en-US"/>
        </w:rPr>
        <w:t>№</w:t>
      </w:r>
      <w:r w:rsidR="00F14862">
        <w:rPr>
          <w:rStyle w:val="jlqj4b"/>
          <w:lang w:val="en"/>
        </w:rPr>
        <w:t xml:space="preserve">1 and </w:t>
      </w:r>
      <w:r w:rsidR="007F056E" w:rsidRPr="007F056E">
        <w:rPr>
          <w:rStyle w:val="jlqj4b"/>
          <w:lang w:val="en-US"/>
        </w:rPr>
        <w:t>№</w:t>
      </w:r>
      <w:r w:rsidR="00F14862">
        <w:rPr>
          <w:rStyle w:val="jlqj4b"/>
          <w:lang w:val="en"/>
        </w:rPr>
        <w:t>3 reached high equilibrium values after 60 minutes, the equilibrium concentration of uranium remained practically unchanged for 1 and 2 samples afte</w:t>
      </w:r>
      <w:r w:rsidR="003F4683">
        <w:rPr>
          <w:rStyle w:val="jlqj4b"/>
          <w:lang w:val="en"/>
        </w:rPr>
        <w:t xml:space="preserve">r 800 minutes, but for </w:t>
      </w:r>
      <w:r w:rsidR="007F056E" w:rsidRPr="007F056E">
        <w:rPr>
          <w:rStyle w:val="jlqj4b"/>
          <w:lang w:val="en-US"/>
        </w:rPr>
        <w:t>№</w:t>
      </w:r>
      <w:r w:rsidR="003F4683">
        <w:rPr>
          <w:rStyle w:val="jlqj4b"/>
          <w:lang w:val="en"/>
        </w:rPr>
        <w:t>3 sample</w:t>
      </w:r>
      <w:r w:rsidR="00F14862">
        <w:rPr>
          <w:rStyle w:val="jlqj4b"/>
          <w:lang w:val="en"/>
        </w:rPr>
        <w:t xml:space="preserve"> a high equilibrium value of uranium was reached after 60 minutes. This dependence is evidenced by the continued saturation of solid-phase extractants based on TODGA with uranium upon reaching equilibrium with </w:t>
      </w:r>
      <w:r w:rsidR="00F14862">
        <w:rPr>
          <w:rStyle w:val="jlqj4b"/>
          <w:lang w:val="en"/>
        </w:rPr>
        <w:lastRenderedPageBreak/>
        <w:t xml:space="preserve">americium-241 for samples </w:t>
      </w:r>
      <w:r w:rsidR="007F056E" w:rsidRPr="007F056E">
        <w:rPr>
          <w:rStyle w:val="jlqj4b"/>
          <w:lang w:val="en-US"/>
        </w:rPr>
        <w:t>№</w:t>
      </w:r>
      <w:r w:rsidR="00F14862">
        <w:rPr>
          <w:rStyle w:val="jlqj4b"/>
          <w:lang w:val="en"/>
        </w:rPr>
        <w:t xml:space="preserve">1 and </w:t>
      </w:r>
      <w:r w:rsidR="007F056E" w:rsidRPr="007F056E">
        <w:rPr>
          <w:rStyle w:val="jlqj4b"/>
          <w:lang w:val="en-US"/>
        </w:rPr>
        <w:t>№</w:t>
      </w:r>
      <w:r w:rsidR="00F14862">
        <w:rPr>
          <w:rStyle w:val="jlqj4b"/>
          <w:lang w:val="en"/>
        </w:rPr>
        <w:t>2.</w:t>
      </w:r>
      <w:r w:rsidR="00BE0C91">
        <w:rPr>
          <w:rStyle w:val="jlqj4b"/>
          <w:lang w:val="en"/>
        </w:rPr>
        <w:t xml:space="preserve"> </w:t>
      </w:r>
      <w:r w:rsidR="00AA7A58">
        <w:rPr>
          <w:rStyle w:val="jlqj4b"/>
          <w:lang w:val="en"/>
        </w:rPr>
        <w:t>For all samples, linearization of dependences is visible after 60 minutes for americium-241.</w:t>
      </w:r>
      <w:r w:rsidR="00AA7A58" w:rsidRPr="00AA7A58">
        <w:rPr>
          <w:rStyle w:val="jlqj4b"/>
          <w:lang w:val="en-US"/>
        </w:rPr>
        <w:t xml:space="preserve"> </w:t>
      </w:r>
      <w:r w:rsidR="00AA7A58">
        <w:rPr>
          <w:rStyle w:val="jlqj4b"/>
          <w:lang w:val="en"/>
        </w:rPr>
        <w:t xml:space="preserve">For uranium, this is observed only for sample </w:t>
      </w:r>
      <w:r w:rsidR="007F056E">
        <w:rPr>
          <w:rStyle w:val="jlqj4b"/>
          <w:lang w:val="ru-RU"/>
        </w:rPr>
        <w:t>№</w:t>
      </w:r>
      <w:r w:rsidR="00AA7A58">
        <w:rPr>
          <w:rStyle w:val="jlqj4b"/>
          <w:lang w:val="en"/>
        </w:rPr>
        <w:t>3.</w:t>
      </w:r>
    </w:p>
    <w:p w14:paraId="3D93AD02" w14:textId="77777777" w:rsidR="00F14862" w:rsidRPr="00F14862" w:rsidRDefault="00F14862" w:rsidP="00F14862">
      <w:pPr>
        <w:pStyle w:val="a1"/>
        <w:rPr>
          <w:rStyle w:val="jlqj4b"/>
          <w:lang w:val="en-US"/>
        </w:rPr>
      </w:pPr>
    </w:p>
    <w:p w14:paraId="004ADD93" w14:textId="37CFA0BE" w:rsidR="00021A15" w:rsidRPr="00E848BB" w:rsidRDefault="00CD036A" w:rsidP="00E848BB">
      <w:pPr>
        <w:pStyle w:val="a1"/>
        <w:rPr>
          <w:lang w:val="en-US"/>
        </w:rPr>
      </w:pPr>
      <w:r>
        <w:rPr>
          <w:noProof/>
          <w:lang w:val="ru-RU" w:eastAsia="ru-RU"/>
        </w:rPr>
        <w:drawing>
          <wp:inline distT="0" distB="0" distL="0" distR="0" wp14:anchorId="1329D985" wp14:editId="2B155F47">
            <wp:extent cx="4704598" cy="3240000"/>
            <wp:effectExtent l="0" t="0" r="1270" b="177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32312DD" w14:textId="7BFBAE43" w:rsidR="00021A15" w:rsidRPr="00674672" w:rsidRDefault="00674672" w:rsidP="00674672">
      <w:pPr>
        <w:pStyle w:val="a7"/>
        <w:jc w:val="center"/>
        <w:rPr>
          <w:i/>
        </w:rPr>
      </w:pPr>
      <w:r w:rsidRPr="006036B8">
        <w:rPr>
          <w:i/>
        </w:rPr>
        <w:t xml:space="preserve">FIG. </w:t>
      </w:r>
      <w:r w:rsidRPr="006036B8">
        <w:rPr>
          <w:i/>
        </w:rPr>
        <w:fldChar w:fldCharType="begin"/>
      </w:r>
      <w:r w:rsidRPr="006036B8">
        <w:rPr>
          <w:i/>
        </w:rPr>
        <w:instrText xml:space="preserve"> SEQ FIG. \* ARABIC </w:instrText>
      </w:r>
      <w:r w:rsidRPr="006036B8">
        <w:rPr>
          <w:i/>
        </w:rPr>
        <w:fldChar w:fldCharType="separate"/>
      </w:r>
      <w:r w:rsidRPr="006036B8">
        <w:rPr>
          <w:i/>
          <w:noProof/>
        </w:rPr>
        <w:t>2</w:t>
      </w:r>
      <w:r w:rsidRPr="006036B8">
        <w:rPr>
          <w:i/>
        </w:rPr>
        <w:fldChar w:fldCharType="end"/>
      </w:r>
      <w:r w:rsidR="00021A15" w:rsidRPr="006036B8">
        <w:rPr>
          <w:i/>
        </w:rPr>
        <w:t xml:space="preserve">. Dependence </w:t>
      </w:r>
      <w:r w:rsidR="00796003" w:rsidRPr="006036B8">
        <w:rPr>
          <w:i/>
        </w:rPr>
        <w:t xml:space="preserve">fractional attainment of equilibrium </w:t>
      </w:r>
      <w:r w:rsidR="00021A15" w:rsidRPr="006036B8">
        <w:rPr>
          <w:i/>
        </w:rPr>
        <w:t>the extractant container with americium-241 with</w:t>
      </w:r>
      <w:r w:rsidR="006036B8" w:rsidRPr="006036B8">
        <w:rPr>
          <w:i/>
        </w:rPr>
        <w:t xml:space="preserve"> all</w:t>
      </w:r>
      <w:r w:rsidR="00021A15" w:rsidRPr="006036B8">
        <w:rPr>
          <w:i/>
        </w:rPr>
        <w:t xml:space="preserve"> samples on time</w:t>
      </w:r>
      <w:r w:rsidRPr="006036B8">
        <w:rPr>
          <w:i/>
        </w:rPr>
        <w:t>.</w:t>
      </w:r>
    </w:p>
    <w:p w14:paraId="0397868D" w14:textId="77777777" w:rsidR="00021A15" w:rsidRPr="00021A15" w:rsidRDefault="00021A15" w:rsidP="00021A15">
      <w:pPr>
        <w:pStyle w:val="a1"/>
        <w:rPr>
          <w:lang w:val="en-US"/>
        </w:rPr>
      </w:pPr>
    </w:p>
    <w:p w14:paraId="67117E0D" w14:textId="1E71AE22" w:rsidR="00021A15" w:rsidRPr="00FA12C9" w:rsidRDefault="0093157A" w:rsidP="00674672">
      <w:pPr>
        <w:pStyle w:val="a1"/>
        <w:jc w:val="center"/>
        <w:rPr>
          <w:lang w:val="en-US"/>
        </w:rPr>
      </w:pPr>
      <w:r>
        <w:rPr>
          <w:noProof/>
          <w:lang w:val="ru-RU" w:eastAsia="ru-RU"/>
        </w:rPr>
        <w:drawing>
          <wp:inline distT="0" distB="0" distL="0" distR="0" wp14:anchorId="0A31FEAF" wp14:editId="7DEE0675">
            <wp:extent cx="4709307" cy="3240000"/>
            <wp:effectExtent l="0" t="0" r="15240" b="177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51DA6B8" w14:textId="7F98EC5E" w:rsidR="00021A15" w:rsidRPr="00674672" w:rsidRDefault="00674672" w:rsidP="00674672">
      <w:pPr>
        <w:pStyle w:val="a7"/>
        <w:jc w:val="center"/>
        <w:rPr>
          <w:i/>
        </w:rPr>
      </w:pPr>
      <w:r w:rsidRPr="00892BFE">
        <w:rPr>
          <w:i/>
        </w:rPr>
        <w:t xml:space="preserve">FIG. </w:t>
      </w:r>
      <w:r w:rsidRPr="00892BFE">
        <w:rPr>
          <w:i/>
        </w:rPr>
        <w:fldChar w:fldCharType="begin"/>
      </w:r>
      <w:r w:rsidRPr="00892BFE">
        <w:rPr>
          <w:i/>
        </w:rPr>
        <w:instrText xml:space="preserve"> SEQ FIG. \* ARABIC </w:instrText>
      </w:r>
      <w:r w:rsidRPr="00892BFE">
        <w:rPr>
          <w:i/>
        </w:rPr>
        <w:fldChar w:fldCharType="separate"/>
      </w:r>
      <w:r w:rsidRPr="00892BFE">
        <w:rPr>
          <w:i/>
          <w:noProof/>
        </w:rPr>
        <w:t>3</w:t>
      </w:r>
      <w:r w:rsidRPr="00892BFE">
        <w:rPr>
          <w:i/>
        </w:rPr>
        <w:fldChar w:fldCharType="end"/>
      </w:r>
      <w:r w:rsidR="00021A15" w:rsidRPr="00892BFE">
        <w:rPr>
          <w:i/>
        </w:rPr>
        <w:t xml:space="preserve">. Dependence </w:t>
      </w:r>
      <w:r w:rsidR="00796003" w:rsidRPr="00892BFE">
        <w:rPr>
          <w:i/>
        </w:rPr>
        <w:t xml:space="preserve">fractional attainment of equilibrium </w:t>
      </w:r>
      <w:r w:rsidR="00021A15" w:rsidRPr="00892BFE">
        <w:rPr>
          <w:i/>
        </w:rPr>
        <w:t>the extractant container with uranium with</w:t>
      </w:r>
      <w:r w:rsidR="00150D1F" w:rsidRPr="00892BFE">
        <w:rPr>
          <w:i/>
        </w:rPr>
        <w:t xml:space="preserve"> all</w:t>
      </w:r>
      <w:r w:rsidR="00021A15" w:rsidRPr="00892BFE">
        <w:rPr>
          <w:i/>
        </w:rPr>
        <w:t xml:space="preserve"> samples on time</w:t>
      </w:r>
      <w:r w:rsidRPr="00892BFE">
        <w:rPr>
          <w:i/>
        </w:rPr>
        <w:t>.</w:t>
      </w:r>
    </w:p>
    <w:p w14:paraId="7D91AD31" w14:textId="77777777" w:rsidR="00021A15" w:rsidRPr="00021A15" w:rsidRDefault="00021A15" w:rsidP="008A3655">
      <w:pPr>
        <w:pStyle w:val="a1"/>
        <w:ind w:firstLine="0"/>
        <w:rPr>
          <w:lang w:val="en-US"/>
        </w:rPr>
      </w:pPr>
    </w:p>
    <w:p w14:paraId="04007C4A" w14:textId="4281761F" w:rsidR="008A74CD" w:rsidRDefault="008A74CD" w:rsidP="00021A15">
      <w:pPr>
        <w:pStyle w:val="a1"/>
        <w:rPr>
          <w:rStyle w:val="jlqj4b"/>
          <w:lang w:val="en"/>
        </w:rPr>
      </w:pPr>
      <w:r>
        <w:rPr>
          <w:rStyle w:val="jlqj4b"/>
          <w:lang w:val="en"/>
        </w:rPr>
        <w:t>The non-linear form of the dependence indicates the mixed-diffusion mechanism of the kinetics of both radionuclides. At the beginning of the process, the effect of film diffusion is visible. This is especially noticeable for americium-241 (F</w:t>
      </w:r>
      <w:r w:rsidRPr="00C33D04">
        <w:rPr>
          <w:rStyle w:val="jlqj4b"/>
          <w:lang w:val="en"/>
        </w:rPr>
        <w:t>≈1</w:t>
      </w:r>
      <w:r w:rsidR="00E055C8" w:rsidRPr="00C33D04">
        <w:rPr>
          <w:rStyle w:val="jlqj4b"/>
          <w:lang w:val="en-US"/>
        </w:rPr>
        <w:t>,</w:t>
      </w:r>
      <w:r w:rsidR="00C33D04" w:rsidRPr="00C33D04">
        <w:rPr>
          <w:rStyle w:val="jlqj4b"/>
          <w:lang w:val="en-US"/>
        </w:rPr>
        <w:t xml:space="preserve"> 60</w:t>
      </w:r>
      <w:r w:rsidR="00C33D04" w:rsidRPr="003F4683">
        <w:rPr>
          <w:rStyle w:val="jlqj4b"/>
          <w:lang w:val="en-US"/>
        </w:rPr>
        <w:t xml:space="preserve"> </w:t>
      </w:r>
      <w:r w:rsidR="009F2526">
        <w:rPr>
          <w:rStyle w:val="jlqj4b"/>
          <w:lang w:val="en-US"/>
        </w:rPr>
        <w:t>min</w:t>
      </w:r>
      <w:r>
        <w:rPr>
          <w:rStyle w:val="jlqj4b"/>
          <w:lang w:val="en"/>
        </w:rPr>
        <w:t>). For uranium, the effect of film diffusion is much less than for americium-241. After saturation of the samples with americium-241 (240 min), with a stro</w:t>
      </w:r>
      <w:r w:rsidR="00AC5669">
        <w:rPr>
          <w:rStyle w:val="jlqj4b"/>
          <w:lang w:val="en"/>
        </w:rPr>
        <w:t>ng effect of film diffusion, pore</w:t>
      </w:r>
      <w:r>
        <w:rPr>
          <w:rStyle w:val="jlqj4b"/>
          <w:lang w:val="en"/>
        </w:rPr>
        <w:t xml:space="preserve"> diffusion begins to predominate in the samples. In this region, it can be assumed that the dependenc</w:t>
      </w:r>
      <w:r w:rsidR="00AC5669">
        <w:rPr>
          <w:rStyle w:val="jlqj4b"/>
          <w:lang w:val="en"/>
        </w:rPr>
        <w:t>e of pore</w:t>
      </w:r>
      <w:r>
        <w:rPr>
          <w:rStyle w:val="jlqj4b"/>
          <w:lang w:val="en"/>
        </w:rPr>
        <w:t xml:space="preserve"> kinetics is linear, but the capacitance of all samples is already close to 1, so consideration of </w:t>
      </w:r>
      <w:r w:rsidR="00AC5669">
        <w:rPr>
          <w:rStyle w:val="jlqj4b"/>
          <w:lang w:val="en"/>
        </w:rPr>
        <w:lastRenderedPageBreak/>
        <w:t>pore</w:t>
      </w:r>
      <w:r>
        <w:rPr>
          <w:rStyle w:val="jlqj4b"/>
          <w:lang w:val="en"/>
        </w:rPr>
        <w:t xml:space="preserve"> diffusion is inappropriate</w:t>
      </w:r>
      <w:r w:rsidR="00C33D04" w:rsidRPr="00C33D04">
        <w:rPr>
          <w:rStyle w:val="jlqj4b"/>
          <w:lang w:val="en-US"/>
        </w:rPr>
        <w:t xml:space="preserve"> </w:t>
      </w:r>
      <w:r w:rsidR="00C33D04">
        <w:rPr>
          <w:rStyle w:val="jlqj4b"/>
          <w:lang w:val="en"/>
        </w:rPr>
        <w:t>and will contain large errors</w:t>
      </w:r>
      <w:r>
        <w:rPr>
          <w:rStyle w:val="jlqj4b"/>
          <w:lang w:val="en"/>
        </w:rPr>
        <w:t xml:space="preserve">. </w:t>
      </w:r>
      <w:r w:rsidRPr="00C33D04">
        <w:rPr>
          <w:rStyle w:val="jlqj4b"/>
          <w:lang w:val="en"/>
        </w:rPr>
        <w:t>The kinetic mechanism of americium-241 (Fig. 2) and uranium (Fig. 3) is in good agreement with the Morris-Weber model for a porous body and is described by dependence (</w:t>
      </w:r>
      <w:r w:rsidR="00C33D04" w:rsidRPr="00C33D04">
        <w:rPr>
          <w:rStyle w:val="jlqj4b"/>
          <w:lang w:val="en-US"/>
        </w:rPr>
        <w:t>5</w:t>
      </w:r>
      <w:r w:rsidRPr="00C33D04">
        <w:rPr>
          <w:rStyle w:val="jlqj4b"/>
          <w:lang w:val="en"/>
        </w:rPr>
        <w:t>), which makes it possible to determine the film diffusion rate constant. Therefore, for americium-241 and uranium, it is possible to determine the diffusion rate constant for all samples by plotting the dependence of the kinetic characteristics in the coordinates of the Morris-Webber diffusion model (Fig. 4, 5).</w:t>
      </w:r>
    </w:p>
    <w:p w14:paraId="7B9D64BD" w14:textId="77777777" w:rsidR="002E3CE5" w:rsidRPr="00CF7C06" w:rsidRDefault="002E3CE5" w:rsidP="00021A15">
      <w:pPr>
        <w:pStyle w:val="a1"/>
        <w:rPr>
          <w:rStyle w:val="jlqj4b"/>
          <w:lang w:val="en"/>
        </w:rPr>
      </w:pPr>
    </w:p>
    <w:p w14:paraId="79045F05" w14:textId="4E000776" w:rsidR="00A12C92" w:rsidRDefault="00453843" w:rsidP="00A12C92">
      <w:pPr>
        <w:pStyle w:val="a7"/>
        <w:jc w:val="center"/>
        <w:rPr>
          <w:i/>
        </w:rPr>
      </w:pPr>
      <w:r>
        <w:rPr>
          <w:noProof/>
          <w:lang w:val="ru-RU" w:eastAsia="ru-RU"/>
        </w:rPr>
        <w:drawing>
          <wp:inline distT="0" distB="0" distL="0" distR="0" wp14:anchorId="722B0997" wp14:editId="79D8AFA5">
            <wp:extent cx="4680000" cy="3240000"/>
            <wp:effectExtent l="0" t="0" r="6350" b="1778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59E3F08" w14:textId="28D5AD1F" w:rsidR="00F10043" w:rsidRDefault="00A12C92" w:rsidP="00F10043">
      <w:pPr>
        <w:pStyle w:val="a7"/>
        <w:jc w:val="center"/>
      </w:pPr>
      <w:r w:rsidRPr="00C33D04">
        <w:rPr>
          <w:i/>
        </w:rPr>
        <w:t xml:space="preserve">FIG. </w:t>
      </w:r>
      <w:r w:rsidR="0098432B" w:rsidRPr="00C33D04">
        <w:rPr>
          <w:i/>
        </w:rPr>
        <w:t>4</w:t>
      </w:r>
      <w:r w:rsidRPr="00C33D04">
        <w:rPr>
          <w:i/>
        </w:rPr>
        <w:t xml:space="preserve">. </w:t>
      </w:r>
      <w:r w:rsidR="00F10043" w:rsidRPr="00C33D04">
        <w:rPr>
          <w:rStyle w:val="jlqj4b"/>
          <w:lang w:val="en"/>
        </w:rPr>
        <w:t xml:space="preserve">Dependence in coordinates </w:t>
      </w:r>
      <w:r w:rsidR="00F10043" w:rsidRPr="00C33D04">
        <w:rPr>
          <w:rStyle w:val="jlqj4b"/>
          <w:i/>
        </w:rPr>
        <w:t xml:space="preserve">F – t </w:t>
      </w:r>
      <w:r w:rsidR="00F10043" w:rsidRPr="00C33D04">
        <w:rPr>
          <w:rStyle w:val="jlqj4b"/>
          <w:i/>
          <w:vertAlign w:val="superscript"/>
        </w:rPr>
        <w:t xml:space="preserve">1/2 </w:t>
      </w:r>
      <w:r w:rsidR="00F10043" w:rsidRPr="00C33D04">
        <w:rPr>
          <w:rStyle w:val="jlqj4b"/>
          <w:lang w:val="en"/>
        </w:rPr>
        <w:t xml:space="preserve">for americium-241 for </w:t>
      </w:r>
      <w:r w:rsidR="00C33D04" w:rsidRPr="00C33D04">
        <w:rPr>
          <w:rStyle w:val="jlqj4b"/>
        </w:rPr>
        <w:t xml:space="preserve">all </w:t>
      </w:r>
      <w:r w:rsidR="00F10043" w:rsidRPr="00C33D04">
        <w:rPr>
          <w:rStyle w:val="jlqj4b"/>
          <w:lang w:val="en"/>
        </w:rPr>
        <w:t>samples</w:t>
      </w:r>
      <w:r w:rsidR="00C33D04" w:rsidRPr="00C33D04">
        <w:rPr>
          <w:rStyle w:val="jlqj4b"/>
          <w:lang w:val="en"/>
        </w:rPr>
        <w:t>.</w:t>
      </w:r>
    </w:p>
    <w:p w14:paraId="26B6B5A4" w14:textId="77777777" w:rsidR="00F10043" w:rsidRDefault="00F10043" w:rsidP="00F10043">
      <w:pPr>
        <w:pStyle w:val="a7"/>
        <w:jc w:val="center"/>
      </w:pPr>
    </w:p>
    <w:p w14:paraId="42ACE153" w14:textId="42656276" w:rsidR="00F10043" w:rsidRDefault="00453843" w:rsidP="00F10043">
      <w:pPr>
        <w:pStyle w:val="a7"/>
        <w:jc w:val="center"/>
      </w:pPr>
      <w:r>
        <w:rPr>
          <w:noProof/>
          <w:lang w:val="ru-RU" w:eastAsia="ru-RU"/>
        </w:rPr>
        <w:drawing>
          <wp:inline distT="0" distB="0" distL="0" distR="0" wp14:anchorId="467F288D" wp14:editId="1ECC07F9">
            <wp:extent cx="4680000" cy="3240000"/>
            <wp:effectExtent l="0" t="0" r="6350" b="1778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428AC43" w14:textId="5D3D198D" w:rsidR="0003198D" w:rsidRPr="00286EA6" w:rsidRDefault="00286EA6" w:rsidP="00F10043">
      <w:pPr>
        <w:pStyle w:val="a7"/>
        <w:jc w:val="center"/>
      </w:pPr>
      <w:r w:rsidRPr="00C33D04">
        <w:rPr>
          <w:i/>
        </w:rPr>
        <w:t xml:space="preserve">FIG. </w:t>
      </w:r>
      <w:r w:rsidR="00F10043" w:rsidRPr="00C33D04">
        <w:rPr>
          <w:i/>
        </w:rPr>
        <w:t>5</w:t>
      </w:r>
      <w:r w:rsidRPr="00C33D04">
        <w:rPr>
          <w:i/>
        </w:rPr>
        <w:t xml:space="preserve">. </w:t>
      </w:r>
      <w:r w:rsidR="00F10043" w:rsidRPr="00C33D04">
        <w:rPr>
          <w:rStyle w:val="jlqj4b"/>
          <w:lang w:val="en"/>
        </w:rPr>
        <w:t xml:space="preserve">Dependence in coordinates </w:t>
      </w:r>
      <w:r w:rsidR="00F10043" w:rsidRPr="00C33D04">
        <w:rPr>
          <w:rStyle w:val="jlqj4b"/>
          <w:i/>
        </w:rPr>
        <w:t xml:space="preserve">F – t </w:t>
      </w:r>
      <w:r w:rsidR="00F10043" w:rsidRPr="00C33D04">
        <w:rPr>
          <w:rStyle w:val="jlqj4b"/>
          <w:i/>
          <w:vertAlign w:val="superscript"/>
        </w:rPr>
        <w:t xml:space="preserve">1/2 </w:t>
      </w:r>
      <w:r w:rsidR="00F10043" w:rsidRPr="00C33D04">
        <w:rPr>
          <w:rStyle w:val="jlqj4b"/>
          <w:lang w:val="en"/>
        </w:rPr>
        <w:t xml:space="preserve">for uranium for </w:t>
      </w:r>
      <w:r w:rsidR="00C33D04" w:rsidRPr="00C33D04">
        <w:rPr>
          <w:rStyle w:val="jlqj4b"/>
          <w:lang w:val="en"/>
        </w:rPr>
        <w:t xml:space="preserve">all </w:t>
      </w:r>
      <w:r w:rsidR="00F10043" w:rsidRPr="00C33D04">
        <w:rPr>
          <w:rStyle w:val="jlqj4b"/>
          <w:lang w:val="en"/>
        </w:rPr>
        <w:t>samples</w:t>
      </w:r>
      <w:r w:rsidR="00C33D04" w:rsidRPr="00C33D04">
        <w:rPr>
          <w:rStyle w:val="jlqj4b"/>
          <w:lang w:val="en"/>
        </w:rPr>
        <w:t>.</w:t>
      </w:r>
    </w:p>
    <w:p w14:paraId="5C0A2DEC" w14:textId="77777777" w:rsidR="00F10043" w:rsidRDefault="00F10043" w:rsidP="00021A15">
      <w:pPr>
        <w:pStyle w:val="a1"/>
        <w:rPr>
          <w:rStyle w:val="jlqj4b"/>
          <w:lang w:val="en"/>
        </w:rPr>
      </w:pPr>
    </w:p>
    <w:p w14:paraId="58AE3486" w14:textId="1B77919C" w:rsidR="00021A15" w:rsidRPr="00021A15" w:rsidRDefault="00155443" w:rsidP="00021A15">
      <w:pPr>
        <w:pStyle w:val="a1"/>
        <w:rPr>
          <w:lang w:val="en-US"/>
        </w:rPr>
      </w:pPr>
      <w:r>
        <w:rPr>
          <w:rStyle w:val="jlqj4b"/>
          <w:lang w:val="en"/>
        </w:rPr>
        <w:t>Having determined the film diffusion rate constants, the effective film diffusion coefficient of americium-241 and uranium was estimated for all samples according to dependence (6).</w:t>
      </w:r>
      <w:r>
        <w:rPr>
          <w:rStyle w:val="viiyi"/>
          <w:lang w:val="en"/>
        </w:rPr>
        <w:t xml:space="preserve"> </w:t>
      </w:r>
      <w:r>
        <w:rPr>
          <w:rStyle w:val="jlqj4b"/>
          <w:lang w:val="en"/>
        </w:rPr>
        <w:t xml:space="preserve">The distribution </w:t>
      </w:r>
      <w:r>
        <w:rPr>
          <w:rStyle w:val="jlqj4b"/>
          <w:lang w:val="en"/>
        </w:rPr>
        <w:lastRenderedPageBreak/>
        <w:t>coefficients of americium-241 and uranium were also determined at the maximum achievement of the equilibrium of the samples.</w:t>
      </w:r>
      <w:r>
        <w:t xml:space="preserve"> </w:t>
      </w:r>
      <w:r w:rsidR="00050B2B" w:rsidRPr="00FC1BC6">
        <w:rPr>
          <w:rStyle w:val="jlqj4b"/>
          <w:lang w:val="en"/>
        </w:rPr>
        <w:t>The results are presented in table 2.</w:t>
      </w:r>
    </w:p>
    <w:p w14:paraId="696146D9" w14:textId="36029D57" w:rsidR="00BE32C0" w:rsidRPr="00021A15" w:rsidRDefault="00BE32C0" w:rsidP="00F55F13">
      <w:pPr>
        <w:pStyle w:val="a1"/>
        <w:ind w:firstLine="0"/>
        <w:rPr>
          <w:bCs/>
          <w:lang w:val="en-US"/>
        </w:rPr>
      </w:pPr>
    </w:p>
    <w:p w14:paraId="0AB9AA97" w14:textId="4980E5A2" w:rsidR="00F55F13" w:rsidRPr="00F55F13" w:rsidRDefault="00674672" w:rsidP="000577D8">
      <w:pPr>
        <w:pStyle w:val="a7"/>
        <w:jc w:val="both"/>
        <w:rPr>
          <w:lang w:val="en"/>
        </w:rPr>
      </w:pPr>
      <w:r w:rsidRPr="00674672">
        <w:rPr>
          <w:szCs w:val="18"/>
        </w:rPr>
        <w:t xml:space="preserve">TABLE </w:t>
      </w:r>
      <w:r w:rsidRPr="00674672">
        <w:rPr>
          <w:szCs w:val="18"/>
        </w:rPr>
        <w:fldChar w:fldCharType="begin"/>
      </w:r>
      <w:r w:rsidRPr="00674672">
        <w:rPr>
          <w:szCs w:val="18"/>
        </w:rPr>
        <w:instrText xml:space="preserve"> SEQ TABLE \* ARABIC </w:instrText>
      </w:r>
      <w:r w:rsidRPr="00674672">
        <w:rPr>
          <w:szCs w:val="18"/>
        </w:rPr>
        <w:fldChar w:fldCharType="separate"/>
      </w:r>
      <w:r w:rsidRPr="00674672">
        <w:rPr>
          <w:noProof/>
          <w:szCs w:val="18"/>
        </w:rPr>
        <w:t>2</w:t>
      </w:r>
      <w:r w:rsidRPr="00674672">
        <w:rPr>
          <w:szCs w:val="18"/>
        </w:rPr>
        <w:fldChar w:fldCharType="end"/>
      </w:r>
      <w:r w:rsidRPr="00674672">
        <w:rPr>
          <w:szCs w:val="18"/>
        </w:rPr>
        <w:t>.</w:t>
      </w:r>
      <w:r w:rsidRPr="00674672">
        <w:rPr>
          <w:szCs w:val="18"/>
        </w:rPr>
        <w:tab/>
      </w:r>
      <w:r w:rsidR="00F55F13">
        <w:rPr>
          <w:rStyle w:val="jlqj4b"/>
          <w:lang w:val="en"/>
        </w:rPr>
        <w:t>VALUES OF KINETIC CHARACTERISTICS FOR AMERICIUM-241 AND URANIUM</w:t>
      </w:r>
    </w:p>
    <w:tbl>
      <w:tblPr>
        <w:tblStyle w:val="20"/>
        <w:tblW w:w="9243" w:type="dxa"/>
        <w:jc w:val="center"/>
        <w:tblLayout w:type="fixed"/>
        <w:tblLook w:val="04A0" w:firstRow="1" w:lastRow="0" w:firstColumn="1" w:lastColumn="0" w:noHBand="0" w:noVBand="1"/>
      </w:tblPr>
      <w:tblGrid>
        <w:gridCol w:w="817"/>
        <w:gridCol w:w="1404"/>
        <w:gridCol w:w="1404"/>
        <w:gridCol w:w="1405"/>
        <w:gridCol w:w="1404"/>
        <w:gridCol w:w="1404"/>
        <w:gridCol w:w="1405"/>
      </w:tblGrid>
      <w:tr w:rsidR="00542957" w:rsidRPr="00674672" w14:paraId="50E1B45C" w14:textId="760FE6E1" w:rsidTr="00245472">
        <w:trPr>
          <w:cnfStyle w:val="100000000000" w:firstRow="1" w:lastRow="0" w:firstColumn="0" w:lastColumn="0" w:oddVBand="0" w:evenVBand="0" w:oddHBand="0" w:evenHBand="0" w:firstRowFirstColumn="0" w:firstRowLastColumn="0" w:lastRowFirstColumn="0" w:lastRowLastColumn="0"/>
          <w:trHeight w:val="828"/>
          <w:jc w:val="center"/>
        </w:trPr>
        <w:tc>
          <w:tcPr>
            <w:cnfStyle w:val="001000000000" w:firstRow="0" w:lastRow="0" w:firstColumn="1" w:lastColumn="0" w:oddVBand="0" w:evenVBand="0" w:oddHBand="0" w:evenHBand="0" w:firstRowFirstColumn="0" w:firstRowLastColumn="0" w:lastRowFirstColumn="0" w:lastRowLastColumn="0"/>
            <w:tcW w:w="817" w:type="dxa"/>
            <w:vAlign w:val="center"/>
          </w:tcPr>
          <w:p w14:paraId="7E66BEAA" w14:textId="77777777" w:rsidR="00542957" w:rsidRPr="00674672" w:rsidRDefault="00542957" w:rsidP="001C6813">
            <w:pPr>
              <w:jc w:val="center"/>
              <w:rPr>
                <w:b w:val="0"/>
                <w:bCs w:val="0"/>
                <w:sz w:val="18"/>
                <w:szCs w:val="18"/>
                <w:highlight w:val="yellow"/>
              </w:rPr>
            </w:pPr>
            <w:r w:rsidRPr="00674672">
              <w:rPr>
                <w:b w:val="0"/>
                <w:sz w:val="18"/>
                <w:szCs w:val="18"/>
              </w:rPr>
              <w:t>Sample</w:t>
            </w:r>
          </w:p>
        </w:tc>
        <w:tc>
          <w:tcPr>
            <w:tcW w:w="1404" w:type="dxa"/>
            <w:vAlign w:val="center"/>
          </w:tcPr>
          <w:p w14:paraId="37A1523E" w14:textId="035A8CD8" w:rsidR="00542957" w:rsidRPr="00D20CBC" w:rsidRDefault="00D20CBC" w:rsidP="009A0695">
            <w:pPr>
              <w:jc w:val="center"/>
              <w:cnfStyle w:val="100000000000" w:firstRow="1" w:lastRow="0" w:firstColumn="0" w:lastColumn="0" w:oddVBand="0" w:evenVBand="0" w:oddHBand="0" w:evenHBand="0" w:firstRowFirstColumn="0" w:firstRowLastColumn="0" w:lastRowFirstColumn="0" w:lastRowLastColumn="0"/>
              <w:rPr>
                <w:sz w:val="18"/>
                <w:szCs w:val="18"/>
                <w:lang w:val="en-US"/>
              </w:rPr>
            </w:pPr>
            <w:r w:rsidRPr="00D20CBC">
              <w:rPr>
                <w:b w:val="0"/>
                <w:sz w:val="18"/>
                <w:szCs w:val="18"/>
              </w:rPr>
              <w:t>D</w:t>
            </w:r>
            <w:r w:rsidRPr="00D20CBC">
              <w:rPr>
                <w:b w:val="0"/>
                <w:sz w:val="18"/>
                <w:szCs w:val="18"/>
                <w:lang w:val="en-US"/>
              </w:rPr>
              <w:t>istribution coefficient</w:t>
            </w:r>
            <w:r>
              <w:rPr>
                <w:b w:val="0"/>
                <w:sz w:val="18"/>
                <w:szCs w:val="18"/>
                <w:lang w:val="ru-RU"/>
              </w:rPr>
              <w:t xml:space="preserve"> </w:t>
            </w:r>
            <w:r w:rsidR="00CF1FDA">
              <w:rPr>
                <w:b w:val="0"/>
                <w:sz w:val="18"/>
                <w:szCs w:val="18"/>
                <w:lang w:val="en-US"/>
              </w:rPr>
              <w:t xml:space="preserve">of </w:t>
            </w:r>
            <w:r w:rsidRPr="00A21F95">
              <w:rPr>
                <w:b w:val="0"/>
                <w:sz w:val="18"/>
                <w:szCs w:val="18"/>
                <w:lang w:val="en-US"/>
              </w:rPr>
              <w:t>americium-241</w:t>
            </w:r>
          </w:p>
        </w:tc>
        <w:tc>
          <w:tcPr>
            <w:tcW w:w="1404" w:type="dxa"/>
            <w:vAlign w:val="center"/>
          </w:tcPr>
          <w:p w14:paraId="1A114AB6" w14:textId="7F8E43F1" w:rsidR="00542957" w:rsidRPr="008A3655" w:rsidRDefault="00D20CBC" w:rsidP="00CF1FDA">
            <w:pPr>
              <w:jc w:val="center"/>
              <w:cnfStyle w:val="100000000000" w:firstRow="1" w:lastRow="0" w:firstColumn="0" w:lastColumn="0" w:oddVBand="0" w:evenVBand="0" w:oddHBand="0" w:evenHBand="0" w:firstRowFirstColumn="0" w:firstRowLastColumn="0" w:lastRowFirstColumn="0" w:lastRowLastColumn="0"/>
              <w:rPr>
                <w:b w:val="0"/>
                <w:sz w:val="18"/>
                <w:szCs w:val="18"/>
                <w:lang w:val="en-US"/>
              </w:rPr>
            </w:pPr>
            <w:r w:rsidRPr="00D20CBC">
              <w:rPr>
                <w:b w:val="0"/>
                <w:sz w:val="18"/>
                <w:szCs w:val="18"/>
              </w:rPr>
              <w:t>D</w:t>
            </w:r>
            <w:r w:rsidRPr="00D20CBC">
              <w:rPr>
                <w:b w:val="0"/>
                <w:sz w:val="18"/>
                <w:szCs w:val="18"/>
                <w:lang w:val="en-US"/>
              </w:rPr>
              <w:t>istribution coefficient</w:t>
            </w:r>
            <w:r>
              <w:rPr>
                <w:b w:val="0"/>
                <w:sz w:val="18"/>
                <w:szCs w:val="18"/>
                <w:lang w:val="ru-RU"/>
              </w:rPr>
              <w:t xml:space="preserve"> </w:t>
            </w:r>
            <w:r w:rsidR="00CF1FDA">
              <w:rPr>
                <w:b w:val="0"/>
                <w:sz w:val="18"/>
                <w:szCs w:val="18"/>
                <w:lang w:val="en-US"/>
              </w:rPr>
              <w:t>of uranium</w:t>
            </w:r>
          </w:p>
        </w:tc>
        <w:tc>
          <w:tcPr>
            <w:tcW w:w="1405" w:type="dxa"/>
            <w:vAlign w:val="center"/>
          </w:tcPr>
          <w:p w14:paraId="2D8930D7" w14:textId="79FE272F" w:rsidR="00542957" w:rsidRDefault="0066454E" w:rsidP="000230CA">
            <w:pPr>
              <w:jc w:val="center"/>
              <w:cnfStyle w:val="100000000000" w:firstRow="1" w:lastRow="0" w:firstColumn="0" w:lastColumn="0" w:oddVBand="0" w:evenVBand="0" w:oddHBand="0" w:evenHBand="0" w:firstRowFirstColumn="0" w:firstRowLastColumn="0" w:lastRowFirstColumn="0" w:lastRowLastColumn="0"/>
              <w:rPr>
                <w:b w:val="0"/>
                <w:sz w:val="18"/>
                <w:szCs w:val="18"/>
                <w:lang w:val="en-US"/>
              </w:rPr>
            </w:pPr>
            <w:r w:rsidRPr="00A21F95">
              <w:rPr>
                <w:b w:val="0"/>
                <w:sz w:val="18"/>
                <w:szCs w:val="18"/>
                <w:lang w:val="en-US"/>
              </w:rPr>
              <w:t>Diffusion film rate constant of americium-241,</w:t>
            </w:r>
            <w:r>
              <w:rPr>
                <w:b w:val="0"/>
                <w:sz w:val="18"/>
                <w:szCs w:val="18"/>
                <w:lang w:val="en-US"/>
              </w:rPr>
              <w:t xml:space="preserve"> </w:t>
            </w:r>
            <w:r w:rsidRPr="009A0695">
              <w:rPr>
                <w:rStyle w:val="jlqj4b"/>
                <w:b w:val="0"/>
                <w:sz w:val="18"/>
                <w:lang w:val="en"/>
              </w:rPr>
              <w:t>mmol</w:t>
            </w:r>
            <w:r w:rsidRPr="00075C81">
              <w:rPr>
                <w:rStyle w:val="jlqj4b"/>
                <w:b w:val="0"/>
                <w:sz w:val="18"/>
                <w:lang w:val="en"/>
              </w:rPr>
              <w:t>·g</w:t>
            </w:r>
            <w:r w:rsidRPr="00075C81">
              <w:rPr>
                <w:rStyle w:val="jlqj4b"/>
                <w:b w:val="0"/>
                <w:sz w:val="18"/>
                <w:vertAlign w:val="superscript"/>
                <w:lang w:val="en"/>
              </w:rPr>
              <w:t>-1</w:t>
            </w:r>
            <w:r w:rsidRPr="00075C81">
              <w:rPr>
                <w:rStyle w:val="jlqj4b"/>
                <w:b w:val="0"/>
                <w:sz w:val="18"/>
                <w:lang w:val="en"/>
              </w:rPr>
              <w:t>·min</w:t>
            </w:r>
            <w:r w:rsidRPr="00075C81">
              <w:rPr>
                <w:rStyle w:val="jlqj4b"/>
                <w:b w:val="0"/>
                <w:sz w:val="18"/>
                <w:vertAlign w:val="superscript"/>
                <w:lang w:val="en"/>
              </w:rPr>
              <w:t>1/2</w:t>
            </w:r>
          </w:p>
        </w:tc>
        <w:tc>
          <w:tcPr>
            <w:tcW w:w="1404" w:type="dxa"/>
            <w:vAlign w:val="center"/>
          </w:tcPr>
          <w:p w14:paraId="31136A4C" w14:textId="3F11C13A" w:rsidR="00542957" w:rsidRPr="00091948" w:rsidRDefault="0066454E" w:rsidP="001C6813">
            <w:pPr>
              <w:jc w:val="center"/>
              <w:cnfStyle w:val="100000000000" w:firstRow="1" w:lastRow="0" w:firstColumn="0" w:lastColumn="0" w:oddVBand="0" w:evenVBand="0" w:oddHBand="0" w:evenHBand="0" w:firstRowFirstColumn="0" w:firstRowLastColumn="0" w:lastRowFirstColumn="0" w:lastRowLastColumn="0"/>
              <w:rPr>
                <w:b w:val="0"/>
                <w:bCs w:val="0"/>
                <w:sz w:val="18"/>
                <w:szCs w:val="18"/>
                <w:highlight w:val="yellow"/>
                <w:lang w:val="en-US"/>
              </w:rPr>
            </w:pPr>
            <w:r w:rsidRPr="00A21F95">
              <w:rPr>
                <w:b w:val="0"/>
                <w:sz w:val="18"/>
                <w:szCs w:val="18"/>
                <w:lang w:val="en-US"/>
              </w:rPr>
              <w:t>Diffusion film rate constant of</w:t>
            </w:r>
            <w:r w:rsidRPr="000230CA">
              <w:rPr>
                <w:b w:val="0"/>
                <w:sz w:val="18"/>
                <w:szCs w:val="18"/>
                <w:lang w:val="en-US"/>
              </w:rPr>
              <w:t xml:space="preserve"> </w:t>
            </w:r>
            <w:r>
              <w:rPr>
                <w:b w:val="0"/>
                <w:sz w:val="18"/>
                <w:szCs w:val="18"/>
                <w:lang w:val="en-US"/>
              </w:rPr>
              <w:t>uranium</w:t>
            </w:r>
            <w:r w:rsidRPr="00A21F95">
              <w:rPr>
                <w:b w:val="0"/>
                <w:sz w:val="18"/>
                <w:szCs w:val="18"/>
                <w:lang w:val="en-US"/>
              </w:rPr>
              <w:t>,</w:t>
            </w:r>
            <w:r>
              <w:rPr>
                <w:b w:val="0"/>
                <w:sz w:val="18"/>
                <w:szCs w:val="18"/>
                <w:lang w:val="en-US"/>
              </w:rPr>
              <w:t xml:space="preserve"> </w:t>
            </w:r>
            <w:r w:rsidRPr="00075C81">
              <w:rPr>
                <w:rStyle w:val="jlqj4b"/>
                <w:b w:val="0"/>
                <w:sz w:val="18"/>
                <w:lang w:val="en"/>
              </w:rPr>
              <w:t>mmol·g</w:t>
            </w:r>
            <w:r w:rsidRPr="00075C81">
              <w:rPr>
                <w:rStyle w:val="jlqj4b"/>
                <w:b w:val="0"/>
                <w:sz w:val="18"/>
                <w:vertAlign w:val="superscript"/>
                <w:lang w:val="en"/>
              </w:rPr>
              <w:t>-1</w:t>
            </w:r>
            <w:r w:rsidRPr="00075C81">
              <w:rPr>
                <w:rStyle w:val="jlqj4b"/>
                <w:b w:val="0"/>
                <w:sz w:val="18"/>
                <w:lang w:val="en"/>
              </w:rPr>
              <w:t>·min</w:t>
            </w:r>
            <w:r w:rsidRPr="00075C81">
              <w:rPr>
                <w:rStyle w:val="jlqj4b"/>
                <w:b w:val="0"/>
                <w:sz w:val="18"/>
                <w:vertAlign w:val="superscript"/>
                <w:lang w:val="en"/>
              </w:rPr>
              <w:t>1/2</w:t>
            </w:r>
          </w:p>
        </w:tc>
        <w:tc>
          <w:tcPr>
            <w:tcW w:w="1404" w:type="dxa"/>
            <w:vAlign w:val="center"/>
          </w:tcPr>
          <w:p w14:paraId="33A8DF33" w14:textId="267FAAA7" w:rsidR="00542957" w:rsidRPr="00091948" w:rsidRDefault="00294653" w:rsidP="001C6813">
            <w:pPr>
              <w:jc w:val="center"/>
              <w:cnfStyle w:val="100000000000" w:firstRow="1" w:lastRow="0" w:firstColumn="0" w:lastColumn="0" w:oddVBand="0" w:evenVBand="0" w:oddHBand="0" w:evenHBand="0" w:firstRowFirstColumn="0" w:firstRowLastColumn="0" w:lastRowFirstColumn="0" w:lastRowLastColumn="0"/>
              <w:rPr>
                <w:sz w:val="18"/>
                <w:szCs w:val="18"/>
                <w:highlight w:val="yellow"/>
              </w:rPr>
            </w:pPr>
            <w:r w:rsidRPr="00294653">
              <w:rPr>
                <w:b w:val="0"/>
                <w:sz w:val="18"/>
                <w:szCs w:val="18"/>
                <w:lang w:val="en-US"/>
              </w:rPr>
              <w:t>Effective film diffusion coefficient</w:t>
            </w:r>
            <w:r w:rsidR="00245472">
              <w:rPr>
                <w:b w:val="0"/>
                <w:sz w:val="18"/>
                <w:szCs w:val="18"/>
                <w:lang w:val="en-US"/>
              </w:rPr>
              <w:t xml:space="preserve"> of </w:t>
            </w:r>
            <w:r w:rsidR="00245472" w:rsidRPr="00A21F95">
              <w:rPr>
                <w:b w:val="0"/>
                <w:sz w:val="18"/>
                <w:szCs w:val="18"/>
                <w:lang w:val="en-US"/>
              </w:rPr>
              <w:t>americium-241</w:t>
            </w:r>
            <w:r w:rsidRPr="00294653">
              <w:rPr>
                <w:b w:val="0"/>
                <w:sz w:val="18"/>
                <w:szCs w:val="18"/>
                <w:lang w:val="en-US"/>
              </w:rPr>
              <w:t>,</w:t>
            </w:r>
            <w:r w:rsidR="009315F1">
              <w:rPr>
                <w:b w:val="0"/>
                <w:sz w:val="18"/>
                <w:szCs w:val="18"/>
                <w:lang w:val="en-US"/>
              </w:rPr>
              <w:t xml:space="preserve"> n·10</w:t>
            </w:r>
            <w:r w:rsidR="009315F1">
              <w:rPr>
                <w:b w:val="0"/>
                <w:sz w:val="18"/>
                <w:szCs w:val="18"/>
                <w:vertAlign w:val="superscript"/>
                <w:lang w:val="en-US"/>
              </w:rPr>
              <w:t>-5</w:t>
            </w:r>
            <w:r w:rsidRPr="00294653">
              <w:rPr>
                <w:b w:val="0"/>
                <w:sz w:val="18"/>
                <w:szCs w:val="18"/>
                <w:lang w:val="en-US"/>
              </w:rPr>
              <w:t xml:space="preserve"> cm</w:t>
            </w:r>
            <w:r w:rsidRPr="00294653">
              <w:rPr>
                <w:b w:val="0"/>
                <w:sz w:val="18"/>
                <w:szCs w:val="18"/>
                <w:vertAlign w:val="superscript"/>
                <w:lang w:val="en-US"/>
              </w:rPr>
              <w:t>2</w:t>
            </w:r>
            <w:r w:rsidRPr="00294653">
              <w:rPr>
                <w:b w:val="0"/>
                <w:sz w:val="18"/>
                <w:szCs w:val="18"/>
                <w:lang w:val="en-US"/>
              </w:rPr>
              <w:t>/s</w:t>
            </w:r>
          </w:p>
        </w:tc>
        <w:tc>
          <w:tcPr>
            <w:tcW w:w="1405" w:type="dxa"/>
            <w:vAlign w:val="center"/>
          </w:tcPr>
          <w:p w14:paraId="5B194291" w14:textId="26257AD5" w:rsidR="00542957" w:rsidRPr="000577D8" w:rsidRDefault="00245472" w:rsidP="00091948">
            <w:pPr>
              <w:jc w:val="center"/>
              <w:cnfStyle w:val="100000000000" w:firstRow="1" w:lastRow="0" w:firstColumn="0" w:lastColumn="0" w:oddVBand="0" w:evenVBand="0" w:oddHBand="0" w:evenHBand="0" w:firstRowFirstColumn="0" w:firstRowLastColumn="0" w:lastRowFirstColumn="0" w:lastRowLastColumn="0"/>
              <w:rPr>
                <w:sz w:val="18"/>
                <w:szCs w:val="18"/>
                <w:highlight w:val="yellow"/>
              </w:rPr>
            </w:pPr>
            <w:r w:rsidRPr="00294653">
              <w:rPr>
                <w:b w:val="0"/>
                <w:sz w:val="18"/>
                <w:szCs w:val="18"/>
                <w:lang w:val="en-US"/>
              </w:rPr>
              <w:t>Effective film diffusion coefficient</w:t>
            </w:r>
            <w:r>
              <w:rPr>
                <w:b w:val="0"/>
                <w:sz w:val="18"/>
                <w:szCs w:val="18"/>
                <w:lang w:val="en-US"/>
              </w:rPr>
              <w:t xml:space="preserve"> of uranium</w:t>
            </w:r>
            <w:r w:rsidRPr="00294653">
              <w:rPr>
                <w:b w:val="0"/>
                <w:sz w:val="18"/>
                <w:szCs w:val="18"/>
                <w:lang w:val="en-US"/>
              </w:rPr>
              <w:t>,</w:t>
            </w:r>
            <w:r w:rsidR="00794D3E">
              <w:rPr>
                <w:b w:val="0"/>
                <w:sz w:val="18"/>
                <w:szCs w:val="18"/>
                <w:lang w:val="en-US"/>
              </w:rPr>
              <w:t xml:space="preserve"> n·10</w:t>
            </w:r>
            <w:r w:rsidR="00794D3E">
              <w:rPr>
                <w:b w:val="0"/>
                <w:sz w:val="18"/>
                <w:szCs w:val="18"/>
                <w:vertAlign w:val="superscript"/>
                <w:lang w:val="en-US"/>
              </w:rPr>
              <w:t>-6</w:t>
            </w:r>
            <w:r w:rsidRPr="00294653">
              <w:rPr>
                <w:b w:val="0"/>
                <w:sz w:val="18"/>
                <w:szCs w:val="18"/>
                <w:lang w:val="en-US"/>
              </w:rPr>
              <w:t xml:space="preserve"> cm</w:t>
            </w:r>
            <w:r w:rsidRPr="00294653">
              <w:rPr>
                <w:b w:val="0"/>
                <w:sz w:val="18"/>
                <w:szCs w:val="18"/>
                <w:vertAlign w:val="superscript"/>
                <w:lang w:val="en-US"/>
              </w:rPr>
              <w:t>2</w:t>
            </w:r>
            <w:r w:rsidRPr="00294653">
              <w:rPr>
                <w:b w:val="0"/>
                <w:sz w:val="18"/>
                <w:szCs w:val="18"/>
                <w:lang w:val="en-US"/>
              </w:rPr>
              <w:t>/s</w:t>
            </w:r>
          </w:p>
        </w:tc>
      </w:tr>
      <w:tr w:rsidR="00542957" w:rsidRPr="00674672" w14:paraId="2A754F78" w14:textId="731BA630" w:rsidTr="00245472">
        <w:trPr>
          <w:cnfStyle w:val="000000100000" w:firstRow="0" w:lastRow="0" w:firstColumn="0" w:lastColumn="0" w:oddVBand="0" w:evenVBand="0" w:oddHBand="1" w:evenHBand="0" w:firstRowFirstColumn="0" w:firstRowLastColumn="0" w:lastRowFirstColumn="0" w:lastRowLastColumn="0"/>
          <w:trHeight w:val="828"/>
          <w:jc w:val="center"/>
        </w:trPr>
        <w:tc>
          <w:tcPr>
            <w:cnfStyle w:val="001000000000" w:firstRow="0" w:lastRow="0" w:firstColumn="1" w:lastColumn="0" w:oddVBand="0" w:evenVBand="0" w:oddHBand="0" w:evenHBand="0" w:firstRowFirstColumn="0" w:firstRowLastColumn="0" w:lastRowFirstColumn="0" w:lastRowLastColumn="0"/>
            <w:tcW w:w="817" w:type="dxa"/>
            <w:vAlign w:val="center"/>
          </w:tcPr>
          <w:p w14:paraId="7DD10396" w14:textId="77777777" w:rsidR="00542957" w:rsidRPr="00674672" w:rsidRDefault="00542957" w:rsidP="001C6813">
            <w:pPr>
              <w:jc w:val="center"/>
              <w:rPr>
                <w:b w:val="0"/>
                <w:sz w:val="18"/>
                <w:szCs w:val="18"/>
                <w:lang w:eastAsia="ru-RU"/>
              </w:rPr>
            </w:pPr>
            <w:r w:rsidRPr="00674672">
              <w:rPr>
                <w:b w:val="0"/>
                <w:sz w:val="18"/>
                <w:szCs w:val="18"/>
                <w:lang w:eastAsia="ru-RU"/>
              </w:rPr>
              <w:t>1</w:t>
            </w:r>
          </w:p>
          <w:p w14:paraId="56838D59" w14:textId="77777777" w:rsidR="00542957" w:rsidRPr="00674672" w:rsidRDefault="00542957" w:rsidP="001C6813">
            <w:pPr>
              <w:jc w:val="center"/>
              <w:rPr>
                <w:b w:val="0"/>
                <w:sz w:val="18"/>
                <w:szCs w:val="18"/>
                <w:lang w:eastAsia="ru-RU"/>
              </w:rPr>
            </w:pPr>
            <w:r w:rsidRPr="00674672">
              <w:rPr>
                <w:b w:val="0"/>
                <w:sz w:val="18"/>
                <w:szCs w:val="18"/>
                <w:lang w:eastAsia="ru-RU"/>
              </w:rPr>
              <w:t>2</w:t>
            </w:r>
          </w:p>
          <w:p w14:paraId="0FD272EA" w14:textId="77777777" w:rsidR="00542957" w:rsidRPr="00674672" w:rsidRDefault="00542957" w:rsidP="001C6813">
            <w:pPr>
              <w:jc w:val="center"/>
              <w:rPr>
                <w:sz w:val="18"/>
                <w:szCs w:val="18"/>
                <w:highlight w:val="yellow"/>
                <w:lang w:eastAsia="ru-RU"/>
              </w:rPr>
            </w:pPr>
            <w:r w:rsidRPr="00674672">
              <w:rPr>
                <w:b w:val="0"/>
                <w:sz w:val="18"/>
                <w:szCs w:val="18"/>
                <w:lang w:eastAsia="ru-RU"/>
              </w:rPr>
              <w:t>3</w:t>
            </w:r>
          </w:p>
        </w:tc>
        <w:tc>
          <w:tcPr>
            <w:tcW w:w="1404" w:type="dxa"/>
            <w:vAlign w:val="center"/>
          </w:tcPr>
          <w:p w14:paraId="556FF571" w14:textId="77777777" w:rsidR="00542957" w:rsidRDefault="009315F1" w:rsidP="001C6813">
            <w:pPr>
              <w:jc w:val="center"/>
              <w:cnfStyle w:val="000000100000" w:firstRow="0" w:lastRow="0" w:firstColumn="0" w:lastColumn="0" w:oddVBand="0" w:evenVBand="0" w:oddHBand="1" w:evenHBand="0" w:firstRowFirstColumn="0" w:firstRowLastColumn="0" w:lastRowFirstColumn="0" w:lastRowLastColumn="0"/>
              <w:rPr>
                <w:sz w:val="18"/>
                <w:szCs w:val="18"/>
                <w:lang w:val="en-US" w:eastAsia="ru-RU"/>
              </w:rPr>
            </w:pPr>
            <w:r>
              <w:rPr>
                <w:sz w:val="18"/>
                <w:szCs w:val="18"/>
                <w:lang w:val="en-US" w:eastAsia="ru-RU"/>
              </w:rPr>
              <w:t>2658</w:t>
            </w:r>
          </w:p>
          <w:p w14:paraId="7846A93E" w14:textId="77777777" w:rsidR="009315F1" w:rsidRDefault="009315F1" w:rsidP="001C6813">
            <w:pPr>
              <w:jc w:val="center"/>
              <w:cnfStyle w:val="000000100000" w:firstRow="0" w:lastRow="0" w:firstColumn="0" w:lastColumn="0" w:oddVBand="0" w:evenVBand="0" w:oddHBand="1" w:evenHBand="0" w:firstRowFirstColumn="0" w:firstRowLastColumn="0" w:lastRowFirstColumn="0" w:lastRowLastColumn="0"/>
              <w:rPr>
                <w:sz w:val="18"/>
                <w:szCs w:val="18"/>
                <w:lang w:val="en-US" w:eastAsia="ru-RU"/>
              </w:rPr>
            </w:pPr>
            <w:r>
              <w:rPr>
                <w:sz w:val="18"/>
                <w:szCs w:val="18"/>
                <w:lang w:val="en-US" w:eastAsia="ru-RU"/>
              </w:rPr>
              <w:t>3045</w:t>
            </w:r>
          </w:p>
          <w:p w14:paraId="2E725153" w14:textId="3357238E" w:rsidR="009315F1" w:rsidRPr="009A0695" w:rsidRDefault="009315F1" w:rsidP="001C6813">
            <w:pPr>
              <w:jc w:val="center"/>
              <w:cnfStyle w:val="000000100000" w:firstRow="0" w:lastRow="0" w:firstColumn="0" w:lastColumn="0" w:oddVBand="0" w:evenVBand="0" w:oddHBand="1" w:evenHBand="0" w:firstRowFirstColumn="0" w:firstRowLastColumn="0" w:lastRowFirstColumn="0" w:lastRowLastColumn="0"/>
              <w:rPr>
                <w:sz w:val="18"/>
                <w:szCs w:val="18"/>
                <w:lang w:val="en-US" w:eastAsia="ru-RU"/>
              </w:rPr>
            </w:pPr>
            <w:r>
              <w:rPr>
                <w:sz w:val="18"/>
                <w:szCs w:val="18"/>
                <w:lang w:val="en-US" w:eastAsia="ru-RU"/>
              </w:rPr>
              <w:t>440</w:t>
            </w:r>
          </w:p>
        </w:tc>
        <w:tc>
          <w:tcPr>
            <w:tcW w:w="1404" w:type="dxa"/>
            <w:vAlign w:val="center"/>
          </w:tcPr>
          <w:p w14:paraId="6C254097" w14:textId="77777777" w:rsidR="00542957" w:rsidRDefault="009315F1" w:rsidP="001C6813">
            <w:pPr>
              <w:jc w:val="center"/>
              <w:cnfStyle w:val="000000100000" w:firstRow="0" w:lastRow="0" w:firstColumn="0" w:lastColumn="0" w:oddVBand="0" w:evenVBand="0" w:oddHBand="1" w:evenHBand="0" w:firstRowFirstColumn="0" w:firstRowLastColumn="0" w:lastRowFirstColumn="0" w:lastRowLastColumn="0"/>
              <w:rPr>
                <w:sz w:val="18"/>
                <w:szCs w:val="18"/>
                <w:lang w:val="en-US" w:eastAsia="ru-RU"/>
              </w:rPr>
            </w:pPr>
            <w:r>
              <w:rPr>
                <w:sz w:val="18"/>
                <w:szCs w:val="18"/>
                <w:lang w:val="en-US" w:eastAsia="ru-RU"/>
              </w:rPr>
              <w:t>62</w:t>
            </w:r>
          </w:p>
          <w:p w14:paraId="750F41B4" w14:textId="77777777" w:rsidR="009315F1" w:rsidRDefault="009315F1" w:rsidP="001C6813">
            <w:pPr>
              <w:jc w:val="center"/>
              <w:cnfStyle w:val="000000100000" w:firstRow="0" w:lastRow="0" w:firstColumn="0" w:lastColumn="0" w:oddVBand="0" w:evenVBand="0" w:oddHBand="1" w:evenHBand="0" w:firstRowFirstColumn="0" w:firstRowLastColumn="0" w:lastRowFirstColumn="0" w:lastRowLastColumn="0"/>
              <w:rPr>
                <w:sz w:val="18"/>
                <w:szCs w:val="18"/>
                <w:lang w:val="en-US" w:eastAsia="ru-RU"/>
              </w:rPr>
            </w:pPr>
            <w:r>
              <w:rPr>
                <w:sz w:val="18"/>
                <w:szCs w:val="18"/>
                <w:lang w:val="en-US" w:eastAsia="ru-RU"/>
              </w:rPr>
              <w:t>87</w:t>
            </w:r>
          </w:p>
          <w:p w14:paraId="58612D10" w14:textId="011804C7" w:rsidR="009315F1" w:rsidRPr="00931C58" w:rsidRDefault="009315F1" w:rsidP="001C6813">
            <w:pPr>
              <w:jc w:val="center"/>
              <w:cnfStyle w:val="000000100000" w:firstRow="0" w:lastRow="0" w:firstColumn="0" w:lastColumn="0" w:oddVBand="0" w:evenVBand="0" w:oddHBand="1" w:evenHBand="0" w:firstRowFirstColumn="0" w:firstRowLastColumn="0" w:lastRowFirstColumn="0" w:lastRowLastColumn="0"/>
              <w:rPr>
                <w:sz w:val="18"/>
                <w:szCs w:val="18"/>
                <w:lang w:val="en-US" w:eastAsia="ru-RU"/>
              </w:rPr>
            </w:pPr>
            <w:r>
              <w:rPr>
                <w:sz w:val="18"/>
                <w:szCs w:val="18"/>
                <w:lang w:val="en-US" w:eastAsia="ru-RU"/>
              </w:rPr>
              <w:t>177</w:t>
            </w:r>
          </w:p>
        </w:tc>
        <w:tc>
          <w:tcPr>
            <w:tcW w:w="1405" w:type="dxa"/>
            <w:vAlign w:val="center"/>
          </w:tcPr>
          <w:p w14:paraId="495351A4" w14:textId="77777777" w:rsidR="0066454E" w:rsidRPr="009A0695" w:rsidRDefault="0066454E" w:rsidP="0066454E">
            <w:pPr>
              <w:jc w:val="center"/>
              <w:cnfStyle w:val="000000100000" w:firstRow="0" w:lastRow="0" w:firstColumn="0" w:lastColumn="0" w:oddVBand="0" w:evenVBand="0" w:oddHBand="1" w:evenHBand="0" w:firstRowFirstColumn="0" w:firstRowLastColumn="0" w:lastRowFirstColumn="0" w:lastRowLastColumn="0"/>
              <w:rPr>
                <w:sz w:val="18"/>
                <w:szCs w:val="18"/>
                <w:lang w:val="en-US" w:eastAsia="ru-RU"/>
              </w:rPr>
            </w:pPr>
            <w:r w:rsidRPr="009A0695">
              <w:rPr>
                <w:sz w:val="18"/>
                <w:szCs w:val="18"/>
                <w:lang w:val="en-US" w:eastAsia="ru-RU"/>
              </w:rPr>
              <w:t>0,</w:t>
            </w:r>
            <w:r>
              <w:rPr>
                <w:sz w:val="18"/>
                <w:szCs w:val="18"/>
                <w:lang w:val="en-US" w:eastAsia="ru-RU"/>
              </w:rPr>
              <w:t>009</w:t>
            </w:r>
          </w:p>
          <w:p w14:paraId="1C6FCF41" w14:textId="77777777" w:rsidR="0066454E" w:rsidRPr="000230CA" w:rsidRDefault="0066454E" w:rsidP="0066454E">
            <w:pPr>
              <w:jc w:val="center"/>
              <w:cnfStyle w:val="000000100000" w:firstRow="0" w:lastRow="0" w:firstColumn="0" w:lastColumn="0" w:oddVBand="0" w:evenVBand="0" w:oddHBand="1" w:evenHBand="0" w:firstRowFirstColumn="0" w:firstRowLastColumn="0" w:lastRowFirstColumn="0" w:lastRowLastColumn="0"/>
              <w:rPr>
                <w:sz w:val="18"/>
                <w:szCs w:val="18"/>
                <w:lang w:val="en-US" w:eastAsia="ru-RU"/>
              </w:rPr>
            </w:pPr>
            <w:r w:rsidRPr="000230CA">
              <w:rPr>
                <w:sz w:val="18"/>
                <w:szCs w:val="18"/>
                <w:lang w:val="en-US" w:eastAsia="ru-RU"/>
              </w:rPr>
              <w:t>0,012</w:t>
            </w:r>
          </w:p>
          <w:p w14:paraId="03E0F6BA" w14:textId="086EBFD1" w:rsidR="00542957" w:rsidRPr="00931C58" w:rsidRDefault="0066454E" w:rsidP="0066454E">
            <w:pPr>
              <w:jc w:val="center"/>
              <w:cnfStyle w:val="000000100000" w:firstRow="0" w:lastRow="0" w:firstColumn="0" w:lastColumn="0" w:oddVBand="0" w:evenVBand="0" w:oddHBand="1" w:evenHBand="0" w:firstRowFirstColumn="0" w:firstRowLastColumn="0" w:lastRowFirstColumn="0" w:lastRowLastColumn="0"/>
              <w:rPr>
                <w:sz w:val="18"/>
                <w:szCs w:val="18"/>
                <w:lang w:val="en-US" w:eastAsia="ru-RU"/>
              </w:rPr>
            </w:pPr>
            <w:r>
              <w:rPr>
                <w:sz w:val="18"/>
                <w:szCs w:val="18"/>
                <w:lang w:val="en-US" w:eastAsia="ru-RU"/>
              </w:rPr>
              <w:t>0,008</w:t>
            </w:r>
          </w:p>
        </w:tc>
        <w:tc>
          <w:tcPr>
            <w:tcW w:w="1404" w:type="dxa"/>
            <w:vAlign w:val="center"/>
          </w:tcPr>
          <w:p w14:paraId="3BF80CF4" w14:textId="77777777" w:rsidR="0066454E" w:rsidRPr="009F7815" w:rsidRDefault="0066454E" w:rsidP="0066454E">
            <w:pPr>
              <w:jc w:val="center"/>
              <w:cnfStyle w:val="000000100000" w:firstRow="0" w:lastRow="0" w:firstColumn="0" w:lastColumn="0" w:oddVBand="0" w:evenVBand="0" w:oddHBand="1" w:evenHBand="0" w:firstRowFirstColumn="0" w:firstRowLastColumn="0" w:lastRowFirstColumn="0" w:lastRowLastColumn="0"/>
              <w:rPr>
                <w:sz w:val="18"/>
                <w:szCs w:val="18"/>
                <w:lang w:eastAsia="ru-RU"/>
              </w:rPr>
            </w:pPr>
            <w:r>
              <w:rPr>
                <w:sz w:val="18"/>
                <w:szCs w:val="18"/>
                <w:lang w:val="en-US" w:eastAsia="ru-RU"/>
              </w:rPr>
              <w:t>0,008</w:t>
            </w:r>
          </w:p>
          <w:p w14:paraId="3615CECC" w14:textId="77777777" w:rsidR="0066454E" w:rsidRPr="005F1399" w:rsidRDefault="0066454E" w:rsidP="0066454E">
            <w:pPr>
              <w:jc w:val="center"/>
              <w:cnfStyle w:val="000000100000" w:firstRow="0" w:lastRow="0" w:firstColumn="0" w:lastColumn="0" w:oddVBand="0" w:evenVBand="0" w:oddHBand="1" w:evenHBand="0" w:firstRowFirstColumn="0" w:firstRowLastColumn="0" w:lastRowFirstColumn="0" w:lastRowLastColumn="0"/>
              <w:rPr>
                <w:sz w:val="18"/>
                <w:szCs w:val="18"/>
                <w:lang w:val="ru-RU" w:eastAsia="ru-RU"/>
              </w:rPr>
            </w:pPr>
            <w:r>
              <w:rPr>
                <w:sz w:val="18"/>
                <w:szCs w:val="18"/>
                <w:lang w:val="en-US" w:eastAsia="ru-RU"/>
              </w:rPr>
              <w:t>0,005</w:t>
            </w:r>
          </w:p>
          <w:p w14:paraId="46CFBC3D" w14:textId="7DAB3FFF" w:rsidR="00542957" w:rsidRPr="00040F47" w:rsidRDefault="0066454E" w:rsidP="0066454E">
            <w:pPr>
              <w:jc w:val="center"/>
              <w:cnfStyle w:val="000000100000" w:firstRow="0" w:lastRow="0" w:firstColumn="0" w:lastColumn="0" w:oddVBand="0" w:evenVBand="0" w:oddHBand="1" w:evenHBand="0" w:firstRowFirstColumn="0" w:firstRowLastColumn="0" w:lastRowFirstColumn="0" w:lastRowLastColumn="0"/>
              <w:rPr>
                <w:bCs/>
                <w:sz w:val="18"/>
                <w:szCs w:val="18"/>
                <w:highlight w:val="yellow"/>
              </w:rPr>
            </w:pPr>
            <w:r w:rsidRPr="009F7815">
              <w:rPr>
                <w:sz w:val="18"/>
                <w:szCs w:val="18"/>
                <w:lang w:eastAsia="ru-RU"/>
              </w:rPr>
              <w:t>0,00</w:t>
            </w:r>
            <w:r>
              <w:rPr>
                <w:sz w:val="18"/>
                <w:szCs w:val="18"/>
                <w:lang w:eastAsia="ru-RU"/>
              </w:rPr>
              <w:t>2</w:t>
            </w:r>
          </w:p>
        </w:tc>
        <w:tc>
          <w:tcPr>
            <w:tcW w:w="1404" w:type="dxa"/>
            <w:vAlign w:val="center"/>
          </w:tcPr>
          <w:p w14:paraId="16B253D6" w14:textId="77777777" w:rsidR="00542957" w:rsidRPr="00794D3E" w:rsidRDefault="00794D3E" w:rsidP="001C6813">
            <w:pPr>
              <w:jc w:val="center"/>
              <w:cnfStyle w:val="000000100000" w:firstRow="0" w:lastRow="0" w:firstColumn="0" w:lastColumn="0" w:oddVBand="0" w:evenVBand="0" w:oddHBand="1" w:evenHBand="0" w:firstRowFirstColumn="0" w:firstRowLastColumn="0" w:lastRowFirstColumn="0" w:lastRowLastColumn="0"/>
              <w:rPr>
                <w:bCs/>
                <w:sz w:val="18"/>
                <w:szCs w:val="18"/>
                <w:lang w:val="en-US"/>
              </w:rPr>
            </w:pPr>
            <w:r w:rsidRPr="00794D3E">
              <w:rPr>
                <w:bCs/>
                <w:sz w:val="18"/>
                <w:szCs w:val="18"/>
                <w:lang w:val="en-US"/>
              </w:rPr>
              <w:t>4</w:t>
            </w:r>
          </w:p>
          <w:p w14:paraId="5653A774" w14:textId="77777777" w:rsidR="00794D3E" w:rsidRPr="00794D3E" w:rsidRDefault="00794D3E" w:rsidP="001C6813">
            <w:pPr>
              <w:jc w:val="center"/>
              <w:cnfStyle w:val="000000100000" w:firstRow="0" w:lastRow="0" w:firstColumn="0" w:lastColumn="0" w:oddVBand="0" w:evenVBand="0" w:oddHBand="1" w:evenHBand="0" w:firstRowFirstColumn="0" w:firstRowLastColumn="0" w:lastRowFirstColumn="0" w:lastRowLastColumn="0"/>
              <w:rPr>
                <w:bCs/>
                <w:sz w:val="18"/>
                <w:szCs w:val="18"/>
                <w:lang w:val="en-US"/>
              </w:rPr>
            </w:pPr>
            <w:r w:rsidRPr="00794D3E">
              <w:rPr>
                <w:bCs/>
                <w:sz w:val="18"/>
                <w:szCs w:val="18"/>
                <w:lang w:val="en-US"/>
              </w:rPr>
              <w:t>9</w:t>
            </w:r>
          </w:p>
          <w:p w14:paraId="19FEFEE0" w14:textId="0BB7823C" w:rsidR="00794D3E" w:rsidRPr="00091948" w:rsidRDefault="00794D3E" w:rsidP="001C6813">
            <w:pPr>
              <w:jc w:val="center"/>
              <w:cnfStyle w:val="000000100000" w:firstRow="0" w:lastRow="0" w:firstColumn="0" w:lastColumn="0" w:oddVBand="0" w:evenVBand="0" w:oddHBand="1" w:evenHBand="0" w:firstRowFirstColumn="0" w:firstRowLastColumn="0" w:lastRowFirstColumn="0" w:lastRowLastColumn="0"/>
              <w:rPr>
                <w:bCs/>
                <w:sz w:val="18"/>
                <w:szCs w:val="18"/>
                <w:highlight w:val="yellow"/>
                <w:lang w:val="en-US"/>
              </w:rPr>
            </w:pPr>
            <w:r w:rsidRPr="00794D3E">
              <w:rPr>
                <w:bCs/>
                <w:sz w:val="18"/>
                <w:szCs w:val="18"/>
                <w:lang w:val="en-US"/>
              </w:rPr>
              <w:t>0,5</w:t>
            </w:r>
          </w:p>
        </w:tc>
        <w:tc>
          <w:tcPr>
            <w:tcW w:w="1405" w:type="dxa"/>
            <w:vAlign w:val="center"/>
          </w:tcPr>
          <w:p w14:paraId="58ED4BC9" w14:textId="77777777" w:rsidR="00542957" w:rsidRPr="00794D3E" w:rsidRDefault="00794D3E" w:rsidP="001C6813">
            <w:pPr>
              <w:jc w:val="center"/>
              <w:cnfStyle w:val="000000100000" w:firstRow="0" w:lastRow="0" w:firstColumn="0" w:lastColumn="0" w:oddVBand="0" w:evenVBand="0" w:oddHBand="1" w:evenHBand="0" w:firstRowFirstColumn="0" w:firstRowLastColumn="0" w:lastRowFirstColumn="0" w:lastRowLastColumn="0"/>
              <w:rPr>
                <w:bCs/>
                <w:sz w:val="18"/>
                <w:szCs w:val="18"/>
              </w:rPr>
            </w:pPr>
            <w:r w:rsidRPr="00794D3E">
              <w:rPr>
                <w:bCs/>
                <w:sz w:val="18"/>
                <w:szCs w:val="18"/>
              </w:rPr>
              <w:t>0,8</w:t>
            </w:r>
          </w:p>
          <w:p w14:paraId="0C1374E9" w14:textId="77777777" w:rsidR="00794D3E" w:rsidRPr="00794D3E" w:rsidRDefault="00794D3E" w:rsidP="001C6813">
            <w:pPr>
              <w:jc w:val="center"/>
              <w:cnfStyle w:val="000000100000" w:firstRow="0" w:lastRow="0" w:firstColumn="0" w:lastColumn="0" w:oddVBand="0" w:evenVBand="0" w:oddHBand="1" w:evenHBand="0" w:firstRowFirstColumn="0" w:firstRowLastColumn="0" w:lastRowFirstColumn="0" w:lastRowLastColumn="0"/>
              <w:rPr>
                <w:bCs/>
                <w:sz w:val="18"/>
                <w:szCs w:val="18"/>
              </w:rPr>
            </w:pPr>
            <w:r w:rsidRPr="00794D3E">
              <w:rPr>
                <w:bCs/>
                <w:sz w:val="18"/>
                <w:szCs w:val="18"/>
              </w:rPr>
              <w:t>1</w:t>
            </w:r>
          </w:p>
          <w:p w14:paraId="06C386C3" w14:textId="4F39CF8E" w:rsidR="00794D3E" w:rsidRPr="00091948" w:rsidRDefault="00794D3E" w:rsidP="001C6813">
            <w:pPr>
              <w:jc w:val="center"/>
              <w:cnfStyle w:val="000000100000" w:firstRow="0" w:lastRow="0" w:firstColumn="0" w:lastColumn="0" w:oddVBand="0" w:evenVBand="0" w:oddHBand="1" w:evenHBand="0" w:firstRowFirstColumn="0" w:firstRowLastColumn="0" w:lastRowFirstColumn="0" w:lastRowLastColumn="0"/>
              <w:rPr>
                <w:bCs/>
                <w:sz w:val="18"/>
                <w:szCs w:val="18"/>
                <w:highlight w:val="yellow"/>
              </w:rPr>
            </w:pPr>
            <w:r w:rsidRPr="00794D3E">
              <w:rPr>
                <w:bCs/>
                <w:sz w:val="18"/>
                <w:szCs w:val="18"/>
              </w:rPr>
              <w:t>0,5</w:t>
            </w:r>
          </w:p>
        </w:tc>
      </w:tr>
    </w:tbl>
    <w:p w14:paraId="1D7E3C0C" w14:textId="77777777" w:rsidR="00674672" w:rsidRPr="00674672" w:rsidRDefault="00674672" w:rsidP="00674672">
      <w:pPr>
        <w:rPr>
          <w:lang w:val="en-US"/>
        </w:rPr>
      </w:pPr>
    </w:p>
    <w:p w14:paraId="368A2F7C" w14:textId="622E7798" w:rsidR="004E69DD" w:rsidRDefault="004E69DD" w:rsidP="00495788">
      <w:pPr>
        <w:pStyle w:val="a1"/>
        <w:rPr>
          <w:rStyle w:val="jlqj4b"/>
          <w:lang w:val="en"/>
        </w:rPr>
      </w:pPr>
      <w:r>
        <w:rPr>
          <w:rStyle w:val="jlqj4b"/>
          <w:lang w:val="en"/>
        </w:rPr>
        <w:t xml:space="preserve">It can be seen from the analysis of the obtained results that the rate constant of the diffusion film and the effective film diffusion coefficient on solid-phase extractants of the TODGA samples are higher for americium-241 in sample </w:t>
      </w:r>
      <w:r w:rsidR="00CB57EC" w:rsidRPr="00CB57EC">
        <w:rPr>
          <w:rStyle w:val="jlqj4b"/>
          <w:lang w:val="en-US"/>
        </w:rPr>
        <w:t>№</w:t>
      </w:r>
      <w:bookmarkStart w:id="0" w:name="_GoBack"/>
      <w:bookmarkEnd w:id="0"/>
      <w:r>
        <w:rPr>
          <w:rStyle w:val="jlqj4b"/>
          <w:lang w:val="en"/>
        </w:rPr>
        <w:t xml:space="preserve">2. At the same time, the effective film diffusion coefficients are higher for americium-241 than for uranium </w:t>
      </w:r>
      <w:r w:rsidR="00A97717">
        <w:rPr>
          <w:rStyle w:val="jlqj4b"/>
          <w:lang w:val="en"/>
        </w:rPr>
        <w:t>for</w:t>
      </w:r>
      <w:r>
        <w:rPr>
          <w:rStyle w:val="jlqj4b"/>
          <w:lang w:val="en"/>
        </w:rPr>
        <w:t xml:space="preserve"> all samples. Based on the analysis of the obtained results, it can be stated that sample </w:t>
      </w:r>
      <w:r w:rsidRPr="004E69DD">
        <w:rPr>
          <w:rStyle w:val="jlqj4b"/>
          <w:lang w:val="en-US"/>
        </w:rPr>
        <w:t>№</w:t>
      </w:r>
      <w:r>
        <w:rPr>
          <w:rStyle w:val="jlqj4b"/>
          <w:lang w:val="en"/>
        </w:rPr>
        <w:t xml:space="preserve">2 has higher kinetic characteristics for the extraction of americium-241 than for uranium. </w:t>
      </w:r>
      <w:r w:rsidR="0076038D" w:rsidRPr="002E3CE5">
        <w:rPr>
          <w:rStyle w:val="jlqj4b"/>
          <w:lang w:val="en"/>
        </w:rPr>
        <w:t>This can be explained by the larger porosity and sample size.</w:t>
      </w:r>
      <w:r w:rsidR="0076038D">
        <w:t xml:space="preserve"> </w:t>
      </w:r>
      <w:r>
        <w:rPr>
          <w:rStyle w:val="jlqj4b"/>
          <w:lang w:val="en"/>
        </w:rPr>
        <w:t xml:space="preserve">This dependence confirms that the obtained results on the assessment of the kinetics of the film diffusion kinetics of americium-241 and uranium for all solid-phase extractants of TODGA samples in the process of sorption from the model solution of LRW coincide with the separation coefficients for all samples. It is also seen that in samples </w:t>
      </w:r>
      <w:r w:rsidRPr="004E69DD">
        <w:rPr>
          <w:rStyle w:val="jlqj4b"/>
          <w:lang w:val="en-US"/>
        </w:rPr>
        <w:t>№</w:t>
      </w:r>
      <w:r>
        <w:rPr>
          <w:rStyle w:val="jlqj4b"/>
          <w:lang w:val="en"/>
        </w:rPr>
        <w:t xml:space="preserve">1 and </w:t>
      </w:r>
      <w:r w:rsidRPr="004E69DD">
        <w:rPr>
          <w:rStyle w:val="jlqj4b"/>
          <w:lang w:val="en-US"/>
        </w:rPr>
        <w:t>№</w:t>
      </w:r>
      <w:r>
        <w:rPr>
          <w:rStyle w:val="jlqj4b"/>
          <w:lang w:val="en"/>
        </w:rPr>
        <w:t xml:space="preserve">2, high distribution coefficients of americium-241 are achieved much more efficiently than uranium. The maximum distribution coefficient of uranium was determined for sample </w:t>
      </w:r>
      <w:r w:rsidRPr="004E69DD">
        <w:rPr>
          <w:rStyle w:val="jlqj4b"/>
          <w:lang w:val="en-US"/>
        </w:rPr>
        <w:t>№</w:t>
      </w:r>
      <w:r>
        <w:rPr>
          <w:rStyle w:val="jlqj4b"/>
          <w:lang w:val="en"/>
        </w:rPr>
        <w:t xml:space="preserve">3. At the same time, samples </w:t>
      </w:r>
      <w:r w:rsidRPr="004E69DD">
        <w:rPr>
          <w:rStyle w:val="jlqj4b"/>
          <w:lang w:val="en-US"/>
        </w:rPr>
        <w:t>№</w:t>
      </w:r>
      <w:r>
        <w:rPr>
          <w:rStyle w:val="jlqj4b"/>
          <w:lang w:val="en"/>
        </w:rPr>
        <w:t xml:space="preserve">1 and </w:t>
      </w:r>
      <w:r w:rsidRPr="004E69DD">
        <w:rPr>
          <w:rStyle w:val="jlqj4b"/>
          <w:lang w:val="en-US"/>
        </w:rPr>
        <w:t>№</w:t>
      </w:r>
      <w:r>
        <w:rPr>
          <w:rStyle w:val="jlqj4b"/>
          <w:lang w:val="en"/>
        </w:rPr>
        <w:t>2 confirmed the efficiency of using the cation exchanger functionality, while having different physical characteristics. Thus, the mechanism of sorption kinetics on TODGA solid-phase extractants is satisfactorily described by the film diffusion model, where the process rate is determined by the dependence on the physical characteristics of the samples. Using this dependence, it will eventually be possible to carry out a more efficient extraction of americium-241 and its separation with uranium during sorption processing using experimentally modified TOD</w:t>
      </w:r>
      <w:r>
        <w:rPr>
          <w:rStyle w:val="jlqj4b"/>
          <w:lang w:val="en-US"/>
        </w:rPr>
        <w:t>G</w:t>
      </w:r>
      <w:r>
        <w:rPr>
          <w:rStyle w:val="jlqj4b"/>
          <w:lang w:val="en"/>
        </w:rPr>
        <w:t xml:space="preserve">A samples. For further study of the sorption of radionuclides from model solutions of liquid radioactive waste using prototypes of solid-phase extractants TODGA, the most promising sample </w:t>
      </w:r>
      <w:r w:rsidRPr="004E69DD">
        <w:rPr>
          <w:rStyle w:val="jlqj4b"/>
          <w:lang w:val="en-US"/>
        </w:rPr>
        <w:t>№</w:t>
      </w:r>
      <w:r>
        <w:rPr>
          <w:rStyle w:val="jlqj4b"/>
          <w:lang w:val="en"/>
        </w:rPr>
        <w:t>2 will be selected.</w:t>
      </w:r>
    </w:p>
    <w:p w14:paraId="64D94B1D" w14:textId="76557BE8" w:rsidR="00021A15" w:rsidRPr="00495788" w:rsidRDefault="00021A15" w:rsidP="00021A15">
      <w:pPr>
        <w:pStyle w:val="2"/>
        <w:numPr>
          <w:ilvl w:val="1"/>
          <w:numId w:val="10"/>
        </w:numPr>
        <w:rPr>
          <w:lang w:val="en"/>
        </w:rPr>
      </w:pPr>
      <w:r w:rsidRPr="00495788">
        <w:rPr>
          <w:lang w:val="en"/>
        </w:rPr>
        <w:t>CONCLUSION</w:t>
      </w:r>
    </w:p>
    <w:p w14:paraId="4F940DF8" w14:textId="0EBE9344" w:rsidR="00021A15" w:rsidRPr="00B27633" w:rsidRDefault="00B27633" w:rsidP="00021A15">
      <w:pPr>
        <w:pStyle w:val="a1"/>
        <w:rPr>
          <w:lang w:val="en-US"/>
        </w:rPr>
      </w:pPr>
      <w:r>
        <w:rPr>
          <w:rStyle w:val="jlqj4b"/>
          <w:lang w:val="en"/>
        </w:rPr>
        <w:t xml:space="preserve">The mechanism of diffusion kinetics has been established. The film diffusion constants </w:t>
      </w:r>
      <w:r w:rsidR="00A97717">
        <w:rPr>
          <w:rStyle w:val="jlqj4b"/>
          <w:lang w:val="en"/>
        </w:rPr>
        <w:t>have been</w:t>
      </w:r>
      <w:r>
        <w:rPr>
          <w:rStyle w:val="jlqj4b"/>
          <w:lang w:val="en"/>
        </w:rPr>
        <w:t xml:space="preserve"> found and the effective film diffusion coefficients of americium-241 and uranium during their sorption </w:t>
      </w:r>
      <w:r w:rsidR="00A97717">
        <w:rPr>
          <w:rStyle w:val="jlqj4b"/>
          <w:lang w:val="en"/>
        </w:rPr>
        <w:t>have been</w:t>
      </w:r>
      <w:r>
        <w:rPr>
          <w:rStyle w:val="jlqj4b"/>
          <w:lang w:val="en"/>
        </w:rPr>
        <w:t xml:space="preserve"> determined for three prototypes of solid-phase extractants TODGA. The distribution coefficients of americium-241 and uranium in all samples </w:t>
      </w:r>
      <w:r w:rsidR="00A97717">
        <w:rPr>
          <w:rStyle w:val="jlqj4b"/>
          <w:lang w:val="en"/>
        </w:rPr>
        <w:t>have been</w:t>
      </w:r>
      <w:r>
        <w:rPr>
          <w:rStyle w:val="jlqj4b"/>
          <w:lang w:val="en"/>
        </w:rPr>
        <w:t xml:space="preserve"> determined. From the analysis of the obtained results, an increased sorption rate of americium-241 com</w:t>
      </w:r>
      <w:r w:rsidR="002E3CE5">
        <w:rPr>
          <w:rStyle w:val="jlqj4b"/>
          <w:lang w:val="en"/>
        </w:rPr>
        <w:t xml:space="preserve">pared to uranium for sample </w:t>
      </w:r>
      <w:r w:rsidR="002E3CE5" w:rsidRPr="002E3CE5">
        <w:rPr>
          <w:rStyle w:val="jlqj4b"/>
          <w:lang w:val="en-US"/>
        </w:rPr>
        <w:t>№</w:t>
      </w:r>
      <w:r>
        <w:rPr>
          <w:rStyle w:val="jlqj4b"/>
          <w:lang w:val="en"/>
        </w:rPr>
        <w:t xml:space="preserve">2 </w:t>
      </w:r>
      <w:r w:rsidR="00A97717">
        <w:rPr>
          <w:rStyle w:val="jlqj4b"/>
          <w:lang w:val="en"/>
        </w:rPr>
        <w:t>has been</w:t>
      </w:r>
      <w:r>
        <w:rPr>
          <w:rStyle w:val="jlqj4b"/>
          <w:lang w:val="en"/>
        </w:rPr>
        <w:t xml:space="preserve"> revealed, which coincides with the distribution coefficients. The effective use of a functional cation exchanger has been confirmed. The dependence of the kinetic parameters on the physical characteristics of the samples has been established. The results of these studies will be used to continue work on the determination of desorption parameters on a modified solid-phase extractant TODGA sample </w:t>
      </w:r>
      <w:r w:rsidRPr="00B27633">
        <w:rPr>
          <w:rStyle w:val="jlqj4b"/>
          <w:lang w:val="en-US"/>
        </w:rPr>
        <w:t>№</w:t>
      </w:r>
      <w:r>
        <w:rPr>
          <w:rStyle w:val="jlqj4b"/>
          <w:lang w:val="en"/>
        </w:rPr>
        <w:t>2 for the separation of americium-241/uranium</w:t>
      </w:r>
      <w:r w:rsidRPr="00B27633">
        <w:rPr>
          <w:rStyle w:val="jlqj4b"/>
          <w:lang w:val="en-US"/>
        </w:rPr>
        <w:t>.</w:t>
      </w:r>
    </w:p>
    <w:p w14:paraId="6FDD2ABD" w14:textId="77777777" w:rsidR="00E30985" w:rsidRPr="00285755" w:rsidRDefault="00E30985" w:rsidP="00E30985">
      <w:pPr>
        <w:pStyle w:val="Otherunnumberedheadings"/>
      </w:pPr>
      <w:r>
        <w:t>References</w:t>
      </w:r>
    </w:p>
    <w:p w14:paraId="61498FFF" w14:textId="6CE6305A" w:rsidR="0027408A" w:rsidRPr="00A06322" w:rsidRDefault="0027408A" w:rsidP="0027408A">
      <w:pPr>
        <w:pStyle w:val="Referencelist"/>
        <w:rPr>
          <w:lang w:val="en-US"/>
        </w:rPr>
      </w:pPr>
      <w:r>
        <w:rPr>
          <w:lang w:val="en-US"/>
        </w:rPr>
        <w:t>ADAMOV E., ALEKSAKHIN R., BOLSHOV L.</w:t>
      </w:r>
      <w:r w:rsidRPr="00CC03A4">
        <w:rPr>
          <w:lang w:val="en-US"/>
        </w:rPr>
        <w:t xml:space="preserve">, </w:t>
      </w:r>
      <w:r w:rsidR="00EE2A1A">
        <w:rPr>
          <w:lang w:val="en-US"/>
        </w:rPr>
        <w:t>e</w:t>
      </w:r>
      <w:r>
        <w:rPr>
          <w:lang w:val="en-US"/>
        </w:rPr>
        <w:t>t</w:t>
      </w:r>
      <w:r w:rsidR="00EE2A1A">
        <w:rPr>
          <w:lang w:val="en-US"/>
        </w:rPr>
        <w:t>.</w:t>
      </w:r>
      <w:r>
        <w:rPr>
          <w:lang w:val="en-US"/>
        </w:rPr>
        <w:t xml:space="preserve"> al. </w:t>
      </w:r>
      <w:r w:rsidRPr="00CC03A4">
        <w:rPr>
          <w:bCs/>
          <w:lang w:val="en-US"/>
        </w:rPr>
        <w:t xml:space="preserve">The Breakthrough Project </w:t>
      </w:r>
      <w:r w:rsidR="008F1470" w:rsidRPr="00EE2A1A">
        <w:t>–</w:t>
      </w:r>
      <w:r w:rsidR="008F1470">
        <w:t xml:space="preserve"> </w:t>
      </w:r>
      <w:r w:rsidRPr="00CC03A4">
        <w:rPr>
          <w:bCs/>
          <w:lang w:val="en-US"/>
        </w:rPr>
        <w:t xml:space="preserve">technological </w:t>
      </w:r>
      <w:r>
        <w:rPr>
          <w:bCs/>
          <w:lang w:val="en-US"/>
        </w:rPr>
        <w:t xml:space="preserve">basement for large-scale nuclear energy, </w:t>
      </w:r>
      <w:r w:rsidRPr="0027408A">
        <w:rPr>
          <w:lang w:val="en-US"/>
        </w:rPr>
        <w:t>Izvestiya Rossiyskoy akademii nauk. Energetika</w:t>
      </w:r>
      <w:r w:rsidRPr="00A06322">
        <w:rPr>
          <w:lang w:val="en-US"/>
        </w:rPr>
        <w:t xml:space="preserve">, </w:t>
      </w:r>
      <w:r w:rsidR="00A06322">
        <w:t>Title</w:t>
      </w:r>
      <w:r w:rsidRPr="00A06322">
        <w:rPr>
          <w:lang w:val="en-US"/>
        </w:rPr>
        <w:t xml:space="preserve"> 1</w:t>
      </w:r>
      <w:r w:rsidR="00A06322">
        <w:rPr>
          <w:lang w:val="en-US"/>
        </w:rPr>
        <w:t xml:space="preserve"> (</w:t>
      </w:r>
      <w:r w:rsidR="00A06322" w:rsidRPr="00A06322">
        <w:rPr>
          <w:lang w:val="en-US"/>
        </w:rPr>
        <w:t>2015</w:t>
      </w:r>
      <w:r w:rsidR="00A06322">
        <w:rPr>
          <w:lang w:val="en-US"/>
        </w:rPr>
        <w:t>)</w:t>
      </w:r>
      <w:r w:rsidRPr="00A06322">
        <w:rPr>
          <w:lang w:val="en-US"/>
        </w:rPr>
        <w:t>, 5–13.</w:t>
      </w:r>
    </w:p>
    <w:p w14:paraId="226EF162" w14:textId="2176289F" w:rsidR="00E30985" w:rsidRPr="00276C9C" w:rsidRDefault="00276C9C" w:rsidP="00276C9C">
      <w:pPr>
        <w:pStyle w:val="Referencelist"/>
        <w:rPr>
          <w:lang w:val="en-US"/>
        </w:rPr>
      </w:pPr>
      <w:r w:rsidRPr="00276C9C">
        <w:rPr>
          <w:lang w:val="en-US"/>
        </w:rPr>
        <w:t>ADAMOV E., RACHKOV V. A new technological platform for the formation of a national strategy for the development of nuclear energy</w:t>
      </w:r>
      <w:r>
        <w:rPr>
          <w:lang w:val="en-US"/>
        </w:rPr>
        <w:t xml:space="preserve">, </w:t>
      </w:r>
      <w:r w:rsidRPr="0027408A">
        <w:rPr>
          <w:lang w:val="en-US"/>
        </w:rPr>
        <w:t>Izvestiya Rossiyskoy akademii nauk</w:t>
      </w:r>
      <w:r>
        <w:rPr>
          <w:lang w:val="en-US"/>
        </w:rPr>
        <w:t>.</w:t>
      </w:r>
      <w:r w:rsidRPr="0027408A">
        <w:rPr>
          <w:lang w:val="en-US"/>
        </w:rPr>
        <w:t xml:space="preserve"> Energetika</w:t>
      </w:r>
      <w:r w:rsidRPr="00A06322">
        <w:rPr>
          <w:lang w:val="en-US"/>
        </w:rPr>
        <w:t>,</w:t>
      </w:r>
      <w:r>
        <w:rPr>
          <w:lang w:val="en-US"/>
        </w:rPr>
        <w:t xml:space="preserve"> </w:t>
      </w:r>
      <w:r>
        <w:t>Title</w:t>
      </w:r>
      <w:r w:rsidRPr="00A06322">
        <w:rPr>
          <w:lang w:val="en-US"/>
        </w:rPr>
        <w:t xml:space="preserve"> </w:t>
      </w:r>
      <w:r>
        <w:rPr>
          <w:lang w:val="en-US"/>
        </w:rPr>
        <w:t>2 (</w:t>
      </w:r>
      <w:r w:rsidRPr="00A06322">
        <w:rPr>
          <w:lang w:val="en-US"/>
        </w:rPr>
        <w:t>201</w:t>
      </w:r>
      <w:r>
        <w:rPr>
          <w:lang w:val="en-US"/>
        </w:rPr>
        <w:t>7)</w:t>
      </w:r>
      <w:r w:rsidRPr="00A06322">
        <w:rPr>
          <w:lang w:val="en-US"/>
        </w:rPr>
        <w:t xml:space="preserve">, </w:t>
      </w:r>
      <w:r>
        <w:rPr>
          <w:lang w:val="en-US"/>
        </w:rPr>
        <w:t>3</w:t>
      </w:r>
      <w:r w:rsidRPr="00A06322">
        <w:rPr>
          <w:lang w:val="en-US"/>
        </w:rPr>
        <w:t>–1</w:t>
      </w:r>
      <w:r>
        <w:rPr>
          <w:lang w:val="en-US"/>
        </w:rPr>
        <w:t>2</w:t>
      </w:r>
      <w:r w:rsidRPr="00A06322">
        <w:rPr>
          <w:lang w:val="en-US"/>
        </w:rPr>
        <w:t>.</w:t>
      </w:r>
    </w:p>
    <w:p w14:paraId="18AD504F" w14:textId="700F82AB" w:rsidR="00930BA8" w:rsidRDefault="00DF1147" w:rsidP="00930BA8">
      <w:pPr>
        <w:pStyle w:val="Referencelist"/>
        <w:rPr>
          <w:lang w:val="ru-RU"/>
        </w:rPr>
      </w:pPr>
      <w:r w:rsidRPr="002F0507">
        <w:rPr>
          <w:lang w:val="en-US"/>
        </w:rPr>
        <w:t xml:space="preserve">MOKHODOEVA O., MYASOEDOVA G., ZAKHARCHENKO E. </w:t>
      </w:r>
      <w:r w:rsidRPr="002F0507">
        <w:rPr>
          <w:bCs/>
          <w:lang w:val="en-US"/>
        </w:rPr>
        <w:t>Solid phase extractants for the concentration and separation of radionuclides. New opportunities,</w:t>
      </w:r>
      <w:r w:rsidRPr="002F0507">
        <w:rPr>
          <w:lang w:val="en-US"/>
        </w:rPr>
        <w:t xml:space="preserve"> Radiochemistry</w:t>
      </w:r>
      <w:r w:rsidR="002F0507" w:rsidRPr="002F0507">
        <w:rPr>
          <w:lang w:val="en-US"/>
        </w:rPr>
        <w:t xml:space="preserve"> Title</w:t>
      </w:r>
      <w:r w:rsidR="00E30985" w:rsidRPr="002F0507">
        <w:rPr>
          <w:lang w:val="ru-RU"/>
        </w:rPr>
        <w:t xml:space="preserve"> </w:t>
      </w:r>
      <w:r w:rsidR="0045554F">
        <w:rPr>
          <w:lang w:val="en-US"/>
        </w:rPr>
        <w:t>53(1)</w:t>
      </w:r>
      <w:r w:rsidR="002F0507" w:rsidRPr="002F0507">
        <w:rPr>
          <w:lang w:val="en-US"/>
        </w:rPr>
        <w:t xml:space="preserve"> (2011)</w:t>
      </w:r>
      <w:r w:rsidR="00E30985" w:rsidRPr="002F0507">
        <w:rPr>
          <w:lang w:val="ru-RU"/>
        </w:rPr>
        <w:t>,</w:t>
      </w:r>
      <w:r w:rsidR="002F0507" w:rsidRPr="002F0507">
        <w:rPr>
          <w:lang w:val="en-US"/>
        </w:rPr>
        <w:t xml:space="preserve"> </w:t>
      </w:r>
      <w:r w:rsidR="00E30985" w:rsidRPr="002F0507">
        <w:rPr>
          <w:lang w:val="ru-RU"/>
        </w:rPr>
        <w:t>34–41.</w:t>
      </w:r>
    </w:p>
    <w:p w14:paraId="1E14DD19" w14:textId="155BB539" w:rsidR="00930BA8" w:rsidRPr="004275B2" w:rsidRDefault="00080457" w:rsidP="00930BA8">
      <w:pPr>
        <w:pStyle w:val="Referencelist"/>
        <w:rPr>
          <w:lang w:val="en-US"/>
        </w:rPr>
      </w:pPr>
      <w:r w:rsidRPr="004275B2">
        <w:lastRenderedPageBreak/>
        <w:t>BOLLESTEROS M.-J.,</w:t>
      </w:r>
      <w:r w:rsidRPr="004275B2">
        <w:rPr>
          <w:lang w:val="en-US"/>
        </w:rPr>
        <w:t xml:space="preserve"> </w:t>
      </w:r>
      <w:r w:rsidRPr="004275B2">
        <w:t>CALOR J.-N.,</w:t>
      </w:r>
      <w:r w:rsidRPr="004275B2">
        <w:rPr>
          <w:lang w:val="en-US"/>
        </w:rPr>
        <w:t xml:space="preserve"> </w:t>
      </w:r>
      <w:r w:rsidRPr="004275B2">
        <w:t>COSTENOBLE S.</w:t>
      </w:r>
      <w:r w:rsidRPr="004275B2">
        <w:rPr>
          <w:lang w:val="en-US"/>
        </w:rPr>
        <w:t xml:space="preserve">, et. al. </w:t>
      </w:r>
      <w:r w:rsidRPr="004275B2">
        <w:t>Implementation of Americium Separation from a PUREX Raffinate</w:t>
      </w:r>
      <w:r w:rsidRPr="004275B2">
        <w:t>. Procedia Chemistry</w:t>
      </w:r>
      <w:r w:rsidRPr="004275B2">
        <w:rPr>
          <w:lang w:val="en-US"/>
        </w:rPr>
        <w:t>, Vol. 7 (2012)</w:t>
      </w:r>
      <w:r w:rsidRPr="004275B2">
        <w:rPr>
          <w:lang w:val="ru-RU"/>
        </w:rPr>
        <w:t>, 178</w:t>
      </w:r>
      <w:r w:rsidRPr="004275B2">
        <w:t>–</w:t>
      </w:r>
      <w:r w:rsidRPr="004275B2">
        <w:rPr>
          <w:lang w:val="ru-RU"/>
        </w:rPr>
        <w:t>183.</w:t>
      </w:r>
    </w:p>
    <w:p w14:paraId="34DEB937" w14:textId="6137E22C" w:rsidR="00E30985" w:rsidRPr="00EE2A1A" w:rsidRDefault="00EE2A1A" w:rsidP="00E30985">
      <w:pPr>
        <w:pStyle w:val="Referencelist"/>
      </w:pPr>
      <w:r w:rsidRPr="00EE2A1A">
        <w:t xml:space="preserve">ANSARI S., PATHAK P., MOHAPATRA P. </w:t>
      </w:r>
      <w:r w:rsidRPr="00EE2A1A">
        <w:rPr>
          <w:lang w:val="en-US"/>
        </w:rPr>
        <w:t>et</w:t>
      </w:r>
      <w:r>
        <w:rPr>
          <w:lang w:val="en-US"/>
        </w:rPr>
        <w:t>.</w:t>
      </w:r>
      <w:r w:rsidRPr="00EE2A1A">
        <w:rPr>
          <w:lang w:val="en-US"/>
        </w:rPr>
        <w:t xml:space="preserve"> al. </w:t>
      </w:r>
      <w:r w:rsidR="00E30985" w:rsidRPr="00EE2A1A">
        <w:t>Chemistry of diglycolamides: promising extractants for actinide partitioning. − Chem. Rev.,</w:t>
      </w:r>
      <w:r w:rsidR="00C77E25">
        <w:t xml:space="preserve"> Title</w:t>
      </w:r>
      <w:r w:rsidR="00E30985" w:rsidRPr="00EE2A1A">
        <w:t xml:space="preserve"> 112</w:t>
      </w:r>
      <w:r w:rsidR="00C77E25">
        <w:t>(3)</w:t>
      </w:r>
      <w:r w:rsidR="00E30985" w:rsidRPr="00EE2A1A">
        <w:t xml:space="preserve"> (</w:t>
      </w:r>
      <w:r w:rsidR="00C77E25">
        <w:t>2012</w:t>
      </w:r>
      <w:r w:rsidR="00E30985" w:rsidRPr="00EE2A1A">
        <w:t>), 1751–1772.</w:t>
      </w:r>
    </w:p>
    <w:p w14:paraId="5F7454FC" w14:textId="0C4FC41C" w:rsidR="00E30985" w:rsidRPr="00C77E25" w:rsidRDefault="00E30985" w:rsidP="00E30985">
      <w:pPr>
        <w:pStyle w:val="Referencelist"/>
      </w:pPr>
      <w:r w:rsidRPr="00EE2A1A">
        <w:t xml:space="preserve"> </w:t>
      </w:r>
      <w:r w:rsidR="00EE2A1A" w:rsidRPr="00EE2A1A">
        <w:t>ANSARI S., PATHAK P., MANCHANDA V</w:t>
      </w:r>
      <w:r w:rsidRPr="00EE2A1A">
        <w:t>. e</w:t>
      </w:r>
      <w:r w:rsidR="00EE2A1A" w:rsidRPr="00EE2A1A">
        <w:t>t</w:t>
      </w:r>
      <w:r w:rsidRPr="00EE2A1A">
        <w:t>.</w:t>
      </w:r>
      <w:r w:rsidR="00EE2A1A" w:rsidRPr="00EE2A1A">
        <w:t xml:space="preserve"> </w:t>
      </w:r>
      <w:r w:rsidRPr="00EE2A1A">
        <w:t>a</w:t>
      </w:r>
      <w:r w:rsidR="00EE2A1A" w:rsidRPr="00EE2A1A">
        <w:t>l</w:t>
      </w:r>
      <w:r w:rsidRPr="00EE2A1A">
        <w:t xml:space="preserve">. N, N, N’, N’ – tetraoctyl diglycilamide (TODGA): a promising extractant for actinide-partitioning from high-level waste (HLW). − Solv. Extr. Ion Exch., </w:t>
      </w:r>
      <w:r w:rsidR="00C77E25">
        <w:t>Title</w:t>
      </w:r>
      <w:r w:rsidRPr="00EE2A1A">
        <w:t xml:space="preserve"> 23</w:t>
      </w:r>
      <w:r w:rsidR="00C77E25">
        <w:t>(4)</w:t>
      </w:r>
      <w:r w:rsidRPr="00EE2A1A">
        <w:t xml:space="preserve"> </w:t>
      </w:r>
      <w:r w:rsidRPr="00C77E25">
        <w:t>(</w:t>
      </w:r>
      <w:r w:rsidR="00C77E25">
        <w:t>2005</w:t>
      </w:r>
      <w:r w:rsidRPr="00C77E25">
        <w:t>),</w:t>
      </w:r>
      <w:r w:rsidR="00EE2A1A" w:rsidRPr="00C77E25">
        <w:t xml:space="preserve"> </w:t>
      </w:r>
      <w:r w:rsidRPr="00C77E25">
        <w:t>463–479.</w:t>
      </w:r>
    </w:p>
    <w:p w14:paraId="0CED37DE" w14:textId="45EF41BB" w:rsidR="00E30985" w:rsidRPr="00C77E25" w:rsidRDefault="00EE2A1A" w:rsidP="00E30985">
      <w:pPr>
        <w:pStyle w:val="Referencelist"/>
      </w:pPr>
      <w:r w:rsidRPr="00C77E25">
        <w:t xml:space="preserve"> SASAKI Y., TACHIMORI S</w:t>
      </w:r>
      <w:r w:rsidR="00E30985" w:rsidRPr="00C77E25">
        <w:t>. Extraction of actinides (III), (IV), (V), (VI), and lanthanides (III) by structurally tailored diamides. − Solv. Extr. Ion Exch.,</w:t>
      </w:r>
      <w:r w:rsidR="00C77E25">
        <w:t xml:space="preserve"> Title </w:t>
      </w:r>
      <w:r w:rsidR="00E30985" w:rsidRPr="00C77E25">
        <w:t>20(1)</w:t>
      </w:r>
      <w:r w:rsidR="00C77E25">
        <w:t xml:space="preserve"> </w:t>
      </w:r>
      <w:r w:rsidR="0045554F">
        <w:t>(2002)</w:t>
      </w:r>
      <w:r w:rsidR="00E30985" w:rsidRPr="00C77E25">
        <w:t>, 21–34.</w:t>
      </w:r>
    </w:p>
    <w:p w14:paraId="0384FDD8" w14:textId="14034747" w:rsidR="00E30985" w:rsidRPr="00ED3833" w:rsidRDefault="00C77E25" w:rsidP="00E30985">
      <w:pPr>
        <w:pStyle w:val="Referencelist"/>
      </w:pPr>
      <w:r w:rsidRPr="00EE2A1A">
        <w:t>KLOCHKOVA</w:t>
      </w:r>
      <w:r>
        <w:t>,</w:t>
      </w:r>
      <w:r w:rsidRPr="00EE2A1A">
        <w:t xml:space="preserve"> N., SAVELEV</w:t>
      </w:r>
      <w:r>
        <w:t>,</w:t>
      </w:r>
      <w:r w:rsidRPr="00EE2A1A">
        <w:t xml:space="preserve"> A</w:t>
      </w:r>
      <w:r>
        <w:t>.</w:t>
      </w:r>
      <w:r w:rsidRPr="00EE2A1A">
        <w:t>, POZDNYAKOVA</w:t>
      </w:r>
      <w:r>
        <w:t>,</w:t>
      </w:r>
      <w:r w:rsidRPr="00EE2A1A">
        <w:t xml:space="preserve"> N.</w:t>
      </w:r>
      <w:r>
        <w:t xml:space="preserve">, </w:t>
      </w:r>
      <w:r w:rsidRPr="00EE2A1A">
        <w:t>et. al.</w:t>
      </w:r>
      <w:r w:rsidRPr="00C77E25">
        <w:rPr>
          <w:sz w:val="24"/>
          <w:szCs w:val="24"/>
          <w:lang w:val="en-US"/>
        </w:rPr>
        <w:t xml:space="preserve"> </w:t>
      </w:r>
      <w:r w:rsidRPr="00C77E25">
        <w:t>Investigation of Americium Sorption from Model Liquid Radwaste Solutions Using TODGA-Based Solid-Phase Extractant</w:t>
      </w:r>
      <w:r>
        <w:rPr>
          <w:lang w:val="en-US"/>
        </w:rPr>
        <w:t>,</w:t>
      </w:r>
      <w:r>
        <w:t xml:space="preserve"> </w:t>
      </w:r>
      <w:r w:rsidRPr="00C77E25">
        <w:t xml:space="preserve">Atomic Energy, </w:t>
      </w:r>
      <w:r>
        <w:t>Title</w:t>
      </w:r>
      <w:r w:rsidRPr="00C77E25">
        <w:t xml:space="preserve"> 127</w:t>
      </w:r>
      <w:r w:rsidR="0045554F">
        <w:t>(1)</w:t>
      </w:r>
      <w:r>
        <w:t xml:space="preserve"> </w:t>
      </w:r>
      <w:r w:rsidRPr="00ED3833">
        <w:t>(2019)</w:t>
      </w:r>
      <w:r w:rsidRPr="00ED3833">
        <w:rPr>
          <w:lang w:val="en-US"/>
        </w:rPr>
        <w:t>,</w:t>
      </w:r>
      <w:r w:rsidRPr="00ED3833">
        <w:t xml:space="preserve"> 40</w:t>
      </w:r>
      <w:r w:rsidRPr="00ED3833">
        <w:rPr>
          <w:lang w:val="en-US"/>
        </w:rPr>
        <w:t>–</w:t>
      </w:r>
      <w:r w:rsidRPr="00ED3833">
        <w:t>44.</w:t>
      </w:r>
    </w:p>
    <w:p w14:paraId="200AF1CE" w14:textId="36EF8F26" w:rsidR="00E30985" w:rsidRDefault="005232D7" w:rsidP="00E30985">
      <w:pPr>
        <w:pStyle w:val="Referencelist"/>
        <w:rPr>
          <w:lang w:val="en-US"/>
        </w:rPr>
      </w:pPr>
      <w:r>
        <w:rPr>
          <w:lang w:val="en-US"/>
        </w:rPr>
        <w:t>BOYD G</w:t>
      </w:r>
      <w:r w:rsidR="000548F1">
        <w:rPr>
          <w:lang w:val="en-US"/>
        </w:rPr>
        <w:t>.</w:t>
      </w:r>
      <w:r>
        <w:rPr>
          <w:lang w:val="en-US"/>
        </w:rPr>
        <w:t>E.</w:t>
      </w:r>
      <w:r w:rsidR="000548F1">
        <w:rPr>
          <w:lang w:val="en-US"/>
        </w:rPr>
        <w:t>, ADAMSON A.</w:t>
      </w:r>
      <w:r>
        <w:rPr>
          <w:lang w:val="en-US"/>
        </w:rPr>
        <w:t>W.</w:t>
      </w:r>
      <w:r w:rsidR="000548F1">
        <w:rPr>
          <w:lang w:val="en-US"/>
        </w:rPr>
        <w:t>, MYERS</w:t>
      </w:r>
      <w:r>
        <w:rPr>
          <w:lang w:val="en-US"/>
        </w:rPr>
        <w:t xml:space="preserve"> L</w:t>
      </w:r>
      <w:r w:rsidR="00ED3833" w:rsidRPr="00ED3833">
        <w:rPr>
          <w:lang w:val="en-US"/>
        </w:rPr>
        <w:t>.</w:t>
      </w:r>
      <w:r>
        <w:rPr>
          <w:lang w:val="en-US"/>
        </w:rPr>
        <w:t>S.</w:t>
      </w:r>
      <w:r w:rsidR="003C2693">
        <w:rPr>
          <w:lang w:val="en-US"/>
        </w:rPr>
        <w:t xml:space="preserve"> J. Amer. Chem. Soc., 69, 2836, (1947).</w:t>
      </w:r>
    </w:p>
    <w:p w14:paraId="636A189E" w14:textId="47619DF4" w:rsidR="00E30985" w:rsidRPr="005232D7" w:rsidRDefault="00B816E5" w:rsidP="005232D7">
      <w:pPr>
        <w:pStyle w:val="Referencelist"/>
        <w:rPr>
          <w:lang w:val="en-US"/>
        </w:rPr>
      </w:pPr>
      <w:r>
        <w:rPr>
          <w:lang w:val="en-US"/>
        </w:rPr>
        <w:t>WEBER W</w:t>
      </w:r>
      <w:r w:rsidR="008F1470">
        <w:rPr>
          <w:lang w:val="en-US"/>
        </w:rPr>
        <w:t>., MORRIS J. Kinetics of adso</w:t>
      </w:r>
      <w:r w:rsidR="00197F4D">
        <w:rPr>
          <w:lang w:val="en-US"/>
        </w:rPr>
        <w:t xml:space="preserve">rption on carbon from solution, Journal of the Sanitary Engineering Division, Title 89 (1963), </w:t>
      </w:r>
      <w:r w:rsidR="00197F4D" w:rsidRPr="00197F4D">
        <w:rPr>
          <w:lang w:val="en-US"/>
        </w:rPr>
        <w:t>31</w:t>
      </w:r>
      <w:r w:rsidR="00197F4D" w:rsidRPr="00EE2A1A">
        <w:t>–</w:t>
      </w:r>
      <w:r w:rsidR="00197F4D" w:rsidRPr="00197F4D">
        <w:rPr>
          <w:lang w:val="en-US"/>
        </w:rPr>
        <w:t>60</w:t>
      </w:r>
      <w:r w:rsidR="008E72C2" w:rsidRPr="008E72C2">
        <w:rPr>
          <w:lang w:val="en-US"/>
        </w:rPr>
        <w:t>.</w:t>
      </w:r>
    </w:p>
    <w:sectPr w:rsidR="00E30985" w:rsidRPr="005232D7" w:rsidSect="00FD446C">
      <w:headerReference w:type="even" r:id="rId35"/>
      <w:headerReference w:type="default" r:id="rId36"/>
      <w:footerReference w:type="even" r:id="rId37"/>
      <w:footerReference w:type="default" r:id="rId38"/>
      <w:headerReference w:type="first" r:id="rId39"/>
      <w:footerReference w:type="first" r:id="rId40"/>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C88F9" w14:textId="77777777" w:rsidR="003220AE" w:rsidRDefault="003220AE">
      <w:r>
        <w:separator/>
      </w:r>
    </w:p>
  </w:endnote>
  <w:endnote w:type="continuationSeparator" w:id="0">
    <w:p w14:paraId="3722A2AA" w14:textId="77777777" w:rsidR="003220AE" w:rsidRDefault="00322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E5D92" w14:textId="77777777" w:rsidR="00021A15" w:rsidRDefault="00021A15">
    <w:pPr>
      <w:pStyle w:val="zyxClassification1"/>
    </w:pPr>
    <w:r>
      <w:fldChar w:fldCharType="begin"/>
    </w:r>
    <w:r>
      <w:instrText xml:space="preserve"> DOCPROPERTY "IaeaClassification"  \* MERGEFORMAT </w:instrText>
    </w:r>
    <w:r>
      <w:fldChar w:fldCharType="end"/>
    </w:r>
  </w:p>
  <w:p w14:paraId="771E5D93" w14:textId="5628330F" w:rsidR="00021A15" w:rsidRPr="00C5774D" w:rsidRDefault="00FD446C">
    <w:pPr>
      <w:pStyle w:val="zyxClassification2"/>
      <w:rPr>
        <w:rFonts w:ascii="Times New Roman" w:hAnsi="Times New Roman" w:cs="Times New Roman"/>
        <w:noProof/>
        <w:sz w:val="20"/>
        <w:lang w:val="en-US"/>
      </w:rPr>
    </w:pPr>
    <w:r>
      <w:rPr>
        <w:rFonts w:ascii="Times New Roman" w:hAnsi="Times New Roman" w:cs="Times New Roman"/>
        <w:noProof/>
        <w:sz w:val="20"/>
        <w:lang w:val="en-US"/>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835421"/>
      <w:docPartObj>
        <w:docPartGallery w:val="Page Numbers (Bottom of Page)"/>
        <w:docPartUnique/>
      </w:docPartObj>
    </w:sdtPr>
    <w:sdtEndPr/>
    <w:sdtContent>
      <w:p w14:paraId="4079CC4B" w14:textId="7AB31635" w:rsidR="00FD446C" w:rsidRDefault="00FD446C" w:rsidP="00FD446C">
        <w:pPr>
          <w:pStyle w:val="a8"/>
          <w:jc w:val="center"/>
        </w:pPr>
        <w:r>
          <w:fldChar w:fldCharType="begin"/>
        </w:r>
        <w:r>
          <w:instrText>PAGE   \* MERGEFORMAT</w:instrText>
        </w:r>
        <w:r>
          <w:fldChar w:fldCharType="separate"/>
        </w:r>
        <w:r w:rsidR="00CB57EC" w:rsidRPr="00CB57EC">
          <w:rPr>
            <w:noProof/>
            <w:lang w:val="ru-RU"/>
          </w:rPr>
          <w:t>7</w:t>
        </w:r>
        <w:r>
          <w:fldChar w:fldCharType="end"/>
        </w:r>
      </w:p>
    </w:sdtContent>
  </w:sdt>
  <w:p w14:paraId="771E5D95" w14:textId="646F307D" w:rsidR="00021A15" w:rsidRPr="00037321" w:rsidRDefault="00FD446C">
    <w:pPr>
      <w:pStyle w:val="zyxClassification2"/>
      <w:rPr>
        <w:rFonts w:ascii="Times New Roman" w:hAnsi="Times New Roman" w:cs="Times New Roman"/>
        <w:sz w:val="20"/>
      </w:rPr>
    </w:pPr>
    <w:r>
      <w:rPr>
        <w:rFonts w:ascii="Times New Roman" w:hAnsi="Times New Roman" w:cs="Times New Roman"/>
        <w:sz w:val="20"/>
      </w:rPr>
      <w:t>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021A15" w14:paraId="771E5DA4" w14:textId="77777777">
      <w:trPr>
        <w:cantSplit/>
      </w:trPr>
      <w:tc>
        <w:tcPr>
          <w:tcW w:w="4644" w:type="dxa"/>
        </w:tcPr>
        <w:p w14:paraId="771E5DA0" w14:textId="77777777" w:rsidR="00021A15" w:rsidRDefault="00021A15">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71E5DA1" w14:textId="77777777" w:rsidR="00021A15" w:rsidRDefault="00021A15">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771E5DA2" w14:textId="77777777" w:rsidR="00021A15" w:rsidRDefault="00021A15">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771E5DA3" w14:textId="77777777" w:rsidR="00021A15" w:rsidRDefault="00021A15">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771E5DA5" w14:textId="77777777" w:rsidR="00021A15" w:rsidRDefault="00021A15">
    <w:r>
      <w:rPr>
        <w:sz w:val="16"/>
      </w:rPr>
      <w:fldChar w:fldCharType="begin"/>
    </w:r>
    <w:r>
      <w:rPr>
        <w:sz w:val="16"/>
      </w:rPr>
      <w:instrText xml:space="preserve"> FILENAME \* MERGEFORMAT </w:instrText>
    </w:r>
    <w:r>
      <w:rPr>
        <w:sz w:val="16"/>
      </w:rPr>
      <w:fldChar w:fldCharType="separate"/>
    </w:r>
    <w:r>
      <w:rPr>
        <w:noProof/>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92C8F" w14:textId="77777777" w:rsidR="003220AE" w:rsidRDefault="003220AE">
      <w:r>
        <w:t>___________________________________________________________________________</w:t>
      </w:r>
    </w:p>
  </w:footnote>
  <w:footnote w:type="continuationSeparator" w:id="0">
    <w:p w14:paraId="3E6FA2EF" w14:textId="77777777" w:rsidR="003220AE" w:rsidRDefault="003220AE">
      <w:r>
        <w:t>___________________________________________________________________________</w:t>
      </w:r>
    </w:p>
  </w:footnote>
  <w:footnote w:type="continuationNotice" w:id="1">
    <w:p w14:paraId="01E04FFD" w14:textId="77777777" w:rsidR="003220AE" w:rsidRDefault="003220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E5D8E" w14:textId="6D93E4AC" w:rsidR="00021A15" w:rsidRDefault="00021A15" w:rsidP="000210F1">
    <w:pPr>
      <w:pStyle w:val="Runninghead"/>
    </w:pPr>
    <w:r>
      <w:tab/>
      <w:t>IAEA-CN-291/&lt;</w:t>
    </w:r>
    <w:r w:rsidR="000210F1">
      <w:t>162</w:t>
    </w:r>
    <w:r>
      <w:t>&gt;</w:t>
    </w:r>
    <w:r>
      <w:tab/>
    </w:r>
    <w:r>
      <w:fldChar w:fldCharType="begin"/>
    </w:r>
    <w:r>
      <w:instrText xml:space="preserve"> DOCPROPERTY "IaeaClassification"  \* MERGEFORMAT </w:instrText>
    </w:r>
    <w:r>
      <w:fldChar w:fldCharType="end"/>
    </w:r>
  </w:p>
  <w:p w14:paraId="771E5D8F" w14:textId="77777777" w:rsidR="00021A15" w:rsidRDefault="00021A15">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E5D90" w14:textId="3B28598B" w:rsidR="00021A15" w:rsidRDefault="000210F1" w:rsidP="00B82FA5">
    <w:pPr>
      <w:pStyle w:val="Runninghead"/>
    </w:pPr>
    <w:r>
      <w:t>ALEKSANDR SAVELEV</w:t>
    </w:r>
    <w:r w:rsidR="00021A15">
      <w:t xml:space="preserve"> </w:t>
    </w:r>
    <w:r>
      <w:t>et</w:t>
    </w:r>
    <w:r w:rsidR="00EE2A1A">
      <w:t>.</w:t>
    </w:r>
    <w:r>
      <w:t xml:space="preserve"> al</w:t>
    </w:r>
    <w:r w:rsidR="003F4717">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021A15" w14:paraId="771E5D9A" w14:textId="77777777">
      <w:trPr>
        <w:cantSplit/>
        <w:trHeight w:val="716"/>
      </w:trPr>
      <w:tc>
        <w:tcPr>
          <w:tcW w:w="979" w:type="dxa"/>
          <w:vMerge w:val="restart"/>
        </w:tcPr>
        <w:p w14:paraId="771E5D96" w14:textId="77777777" w:rsidR="00021A15" w:rsidRDefault="00021A15">
          <w:pPr>
            <w:spacing w:before="180"/>
            <w:ind w:left="17"/>
          </w:pPr>
        </w:p>
      </w:tc>
      <w:tc>
        <w:tcPr>
          <w:tcW w:w="3638" w:type="dxa"/>
          <w:vAlign w:val="bottom"/>
        </w:tcPr>
        <w:p w14:paraId="771E5D97" w14:textId="77777777" w:rsidR="00021A15" w:rsidRDefault="00021A15">
          <w:pPr>
            <w:spacing w:after="20"/>
          </w:pPr>
        </w:p>
      </w:tc>
      <w:bookmarkStart w:id="1" w:name="DOC_bkmClassification1"/>
      <w:tc>
        <w:tcPr>
          <w:tcW w:w="5702" w:type="dxa"/>
          <w:vMerge w:val="restart"/>
          <w:tcMar>
            <w:right w:w="193" w:type="dxa"/>
          </w:tcMar>
        </w:tcPr>
        <w:p w14:paraId="771E5D98" w14:textId="77777777" w:rsidR="00021A15" w:rsidRDefault="00021A15">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771E5D99" w14:textId="77777777" w:rsidR="00021A15" w:rsidRDefault="00021A15">
          <w:pPr>
            <w:pStyle w:val="zyxConfid2Red"/>
          </w:pPr>
          <w:r>
            <w:fldChar w:fldCharType="begin"/>
          </w:r>
          <w:r>
            <w:instrText>DOCPROPERTY "IaeaClassification2"  \* MERGEFORMAT</w:instrText>
          </w:r>
          <w:r>
            <w:fldChar w:fldCharType="end"/>
          </w:r>
        </w:p>
      </w:tc>
    </w:tr>
    <w:tr w:rsidR="00021A15" w14:paraId="771E5D9E" w14:textId="77777777">
      <w:trPr>
        <w:cantSplit/>
        <w:trHeight w:val="167"/>
      </w:trPr>
      <w:tc>
        <w:tcPr>
          <w:tcW w:w="979" w:type="dxa"/>
          <w:vMerge/>
        </w:tcPr>
        <w:p w14:paraId="771E5D9B" w14:textId="77777777" w:rsidR="00021A15" w:rsidRDefault="00021A15">
          <w:pPr>
            <w:spacing w:before="57"/>
          </w:pPr>
        </w:p>
      </w:tc>
      <w:tc>
        <w:tcPr>
          <w:tcW w:w="3638" w:type="dxa"/>
          <w:vAlign w:val="bottom"/>
        </w:tcPr>
        <w:p w14:paraId="771E5D9C" w14:textId="77777777" w:rsidR="00021A15" w:rsidRDefault="00021A15">
          <w:pPr>
            <w:pStyle w:val="9"/>
            <w:spacing w:before="0" w:after="10"/>
          </w:pPr>
        </w:p>
      </w:tc>
      <w:tc>
        <w:tcPr>
          <w:tcW w:w="5702" w:type="dxa"/>
          <w:vMerge/>
          <w:vAlign w:val="bottom"/>
        </w:tcPr>
        <w:p w14:paraId="771E5D9D" w14:textId="77777777" w:rsidR="00021A15" w:rsidRDefault="00021A15">
          <w:pPr>
            <w:pStyle w:val="9"/>
            <w:spacing w:before="0" w:after="10"/>
          </w:pPr>
        </w:p>
      </w:tc>
    </w:tr>
  </w:tbl>
  <w:p w14:paraId="771E5D9F" w14:textId="77777777" w:rsidR="00021A15" w:rsidRDefault="00021A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407024"/>
    <w:multiLevelType w:val="hybridMultilevel"/>
    <w:tmpl w:val="07D856B8"/>
    <w:lvl w:ilvl="0" w:tplc="56C057E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938260D"/>
    <w:multiLevelType w:val="hybridMultilevel"/>
    <w:tmpl w:val="E092BF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A80708"/>
    <w:multiLevelType w:val="hybridMultilevel"/>
    <w:tmpl w:val="15D26852"/>
    <w:lvl w:ilvl="0" w:tplc="77F6A52E">
      <w:start w:val="1"/>
      <w:numFmt w:val="decimal"/>
      <w:lvlText w:val="%1."/>
      <w:lvlJc w:val="left"/>
      <w:pPr>
        <w:ind w:left="360" w:hanging="360"/>
      </w:pPr>
      <w:rPr>
        <w:rFonts w:ascii="Times New Roman" w:hAnsi="Times New Roman" w:cs="Times New Roman" w:hint="default"/>
        <w:b w:val="0"/>
        <w:sz w:val="24"/>
        <w:szCs w:val="24"/>
        <w:lang w:val="ru-RU"/>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8" w15:restartNumberingAfterBreak="0">
    <w:nsid w:val="2CC65645"/>
    <w:multiLevelType w:val="hybridMultilevel"/>
    <w:tmpl w:val="9B849EB4"/>
    <w:lvl w:ilvl="0" w:tplc="58AAC844">
      <w:start w:val="1"/>
      <w:numFmt w:val="decimal"/>
      <w:pStyle w:val="References"/>
      <w:lvlText w:val="%1."/>
      <w:lvlJc w:val="left"/>
      <w:pPr>
        <w:tabs>
          <w:tab w:val="num" w:pos="360"/>
        </w:tabs>
        <w:ind w:left="340" w:hanging="340"/>
      </w:pPr>
      <w:rPr>
        <w:rFonts w:ascii="Times New Roman" w:hAnsi="Times New Roman"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C540B8"/>
    <w:multiLevelType w:val="hybridMultilevel"/>
    <w:tmpl w:val="0730F5AC"/>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0"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E06FE4"/>
    <w:multiLevelType w:val="hybridMultilevel"/>
    <w:tmpl w:val="3CF63112"/>
    <w:lvl w:ilvl="0" w:tplc="567EAE6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15:restartNumberingAfterBreak="0">
    <w:nsid w:val="51D6451F"/>
    <w:multiLevelType w:val="hybridMultilevel"/>
    <w:tmpl w:val="D0F6E32C"/>
    <w:lvl w:ilvl="0" w:tplc="07F4908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2460F59"/>
    <w:multiLevelType w:val="hybridMultilevel"/>
    <w:tmpl w:val="1D28E860"/>
    <w:name w:val="HeadingTemplate23"/>
    <w:lvl w:ilvl="0" w:tplc="07F49084">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583A75"/>
    <w:multiLevelType w:val="hybridMultilevel"/>
    <w:tmpl w:val="CF28B6DE"/>
    <w:lvl w:ilvl="0" w:tplc="07F49084">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15:restartNumberingAfterBreak="0">
    <w:nsid w:val="660E719C"/>
    <w:multiLevelType w:val="hybridMultilevel"/>
    <w:tmpl w:val="66CAD034"/>
    <w:lvl w:ilvl="0" w:tplc="07F4908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B6F5746"/>
    <w:multiLevelType w:val="hybridMultilevel"/>
    <w:tmpl w:val="D4A65A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2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7A3B7EA4"/>
    <w:multiLevelType w:val="hybridMultilevel"/>
    <w:tmpl w:val="4676AB0C"/>
    <w:lvl w:ilvl="0" w:tplc="07F49084">
      <w:start w:val="1"/>
      <w:numFmt w:val="bullet"/>
      <w:lvlText w:val="—"/>
      <w:lvlJc w:val="left"/>
      <w:pPr>
        <w:ind w:left="2007" w:hanging="360"/>
      </w:pPr>
      <w:rPr>
        <w:rFonts w:ascii="Times New Roman"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3" w15:restartNumberingAfterBreak="0">
    <w:nsid w:val="7D724732"/>
    <w:multiLevelType w:val="hybridMultilevel"/>
    <w:tmpl w:val="FA9856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FED0CF1"/>
    <w:multiLevelType w:val="hybridMultilevel"/>
    <w:tmpl w:val="5BECECDE"/>
    <w:lvl w:ilvl="0" w:tplc="07F4908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6"/>
  </w:num>
  <w:num w:numId="3">
    <w:abstractNumId w:val="20"/>
  </w:num>
  <w:num w:numId="4">
    <w:abstractNumId w:val="20"/>
  </w:num>
  <w:num w:numId="5">
    <w:abstractNumId w:val="20"/>
  </w:num>
  <w:num w:numId="6">
    <w:abstractNumId w:val="9"/>
  </w:num>
  <w:num w:numId="7">
    <w:abstractNumId w:val="15"/>
  </w:num>
  <w:num w:numId="8">
    <w:abstractNumId w:val="21"/>
  </w:num>
  <w:num w:numId="9">
    <w:abstractNumId w:val="2"/>
  </w:num>
  <w:num w:numId="10">
    <w:abstractNumId w:val="2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20"/>
  </w:num>
  <w:num w:numId="12">
    <w:abstractNumId w:val="20"/>
  </w:num>
  <w:num w:numId="13">
    <w:abstractNumId w:val="20"/>
  </w:num>
  <w:num w:numId="14">
    <w:abstractNumId w:val="2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20"/>
  </w:num>
  <w:num w:numId="16">
    <w:abstractNumId w:val="20"/>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
  </w:num>
  <w:num w:numId="21">
    <w:abstractNumId w:val="20"/>
  </w:num>
  <w:num w:numId="22">
    <w:abstractNumId w:val="5"/>
  </w:num>
  <w:num w:numId="23">
    <w:abstractNumId w:val="0"/>
  </w:num>
  <w:num w:numId="24">
    <w:abstractNumId w:val="19"/>
  </w:num>
  <w:num w:numId="25">
    <w:abstractNumId w:val="20"/>
  </w:num>
  <w:num w:numId="26">
    <w:abstractNumId w:val="20"/>
  </w:num>
  <w:num w:numId="27">
    <w:abstractNumId w:val="20"/>
  </w:num>
  <w:num w:numId="28">
    <w:abstractNumId w:val="20"/>
  </w:num>
  <w:num w:numId="29">
    <w:abstractNumId w:val="20"/>
  </w:num>
  <w:num w:numId="30">
    <w:abstractNumId w:val="10"/>
  </w:num>
  <w:num w:numId="31">
    <w:abstractNumId w:val="10"/>
  </w:num>
  <w:num w:numId="32">
    <w:abstractNumId w:val="20"/>
  </w:num>
  <w:num w:numId="33">
    <w:abstractNumId w:val="8"/>
  </w:num>
  <w:num w:numId="34">
    <w:abstractNumId w:val="14"/>
  </w:num>
  <w:num w:numId="35">
    <w:abstractNumId w:val="11"/>
  </w:num>
  <w:num w:numId="36">
    <w:abstractNumId w:val="1"/>
  </w:num>
  <w:num w:numId="37">
    <w:abstractNumId w:val="10"/>
  </w:num>
  <w:num w:numId="38">
    <w:abstractNumId w:val="7"/>
  </w:num>
  <w:num w:numId="39">
    <w:abstractNumId w:val="23"/>
  </w:num>
  <w:num w:numId="40">
    <w:abstractNumId w:val="4"/>
  </w:num>
  <w:num w:numId="41">
    <w:abstractNumId w:val="18"/>
  </w:num>
  <w:num w:numId="42">
    <w:abstractNumId w:val="22"/>
  </w:num>
  <w:num w:numId="43">
    <w:abstractNumId w:val="13"/>
  </w:num>
  <w:num w:numId="44">
    <w:abstractNumId w:val="24"/>
  </w:num>
  <w:num w:numId="45">
    <w:abstractNumId w:val="17"/>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ru-RU"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ru-RU"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7457"/>
    <w:rsid w:val="00011F60"/>
    <w:rsid w:val="000210F1"/>
    <w:rsid w:val="00021A15"/>
    <w:rsid w:val="000229AB"/>
    <w:rsid w:val="000230CA"/>
    <w:rsid w:val="0002569A"/>
    <w:rsid w:val="0003198D"/>
    <w:rsid w:val="00033AA1"/>
    <w:rsid w:val="00037321"/>
    <w:rsid w:val="00040F47"/>
    <w:rsid w:val="0004775C"/>
    <w:rsid w:val="00050B2B"/>
    <w:rsid w:val="000527E4"/>
    <w:rsid w:val="000548F1"/>
    <w:rsid w:val="000577D8"/>
    <w:rsid w:val="00060127"/>
    <w:rsid w:val="00067359"/>
    <w:rsid w:val="00075C81"/>
    <w:rsid w:val="00080457"/>
    <w:rsid w:val="000871CE"/>
    <w:rsid w:val="000901CB"/>
    <w:rsid w:val="00091948"/>
    <w:rsid w:val="00091DAE"/>
    <w:rsid w:val="000968DF"/>
    <w:rsid w:val="000A0299"/>
    <w:rsid w:val="000C1374"/>
    <w:rsid w:val="000C435E"/>
    <w:rsid w:val="000D6054"/>
    <w:rsid w:val="000E4033"/>
    <w:rsid w:val="000F7B14"/>
    <w:rsid w:val="000F7E94"/>
    <w:rsid w:val="001119D6"/>
    <w:rsid w:val="0011798E"/>
    <w:rsid w:val="001308F2"/>
    <w:rsid w:val="00130DE1"/>
    <w:rsid w:val="001313E8"/>
    <w:rsid w:val="001326AD"/>
    <w:rsid w:val="001340BB"/>
    <w:rsid w:val="001406D5"/>
    <w:rsid w:val="00145E67"/>
    <w:rsid w:val="00150D1F"/>
    <w:rsid w:val="00153D5D"/>
    <w:rsid w:val="00155443"/>
    <w:rsid w:val="00165051"/>
    <w:rsid w:val="00171AA1"/>
    <w:rsid w:val="00171CCC"/>
    <w:rsid w:val="00180398"/>
    <w:rsid w:val="001821E8"/>
    <w:rsid w:val="0019054C"/>
    <w:rsid w:val="00191DF4"/>
    <w:rsid w:val="00192A94"/>
    <w:rsid w:val="001971C1"/>
    <w:rsid w:val="00197F4D"/>
    <w:rsid w:val="001A1805"/>
    <w:rsid w:val="001A6E50"/>
    <w:rsid w:val="001A6FB1"/>
    <w:rsid w:val="001B4B11"/>
    <w:rsid w:val="001C279D"/>
    <w:rsid w:val="001C58F5"/>
    <w:rsid w:val="001C6813"/>
    <w:rsid w:val="001D2A85"/>
    <w:rsid w:val="001D5CEE"/>
    <w:rsid w:val="001D68AD"/>
    <w:rsid w:val="001E7C5E"/>
    <w:rsid w:val="002001FE"/>
    <w:rsid w:val="002071D9"/>
    <w:rsid w:val="00213715"/>
    <w:rsid w:val="00215672"/>
    <w:rsid w:val="00235DBC"/>
    <w:rsid w:val="00241902"/>
    <w:rsid w:val="00245472"/>
    <w:rsid w:val="00245F55"/>
    <w:rsid w:val="00246622"/>
    <w:rsid w:val="00256822"/>
    <w:rsid w:val="00257AF3"/>
    <w:rsid w:val="0026525A"/>
    <w:rsid w:val="00271104"/>
    <w:rsid w:val="0027408A"/>
    <w:rsid w:val="0027414F"/>
    <w:rsid w:val="00274790"/>
    <w:rsid w:val="00276C9C"/>
    <w:rsid w:val="00277733"/>
    <w:rsid w:val="0028014C"/>
    <w:rsid w:val="00285755"/>
    <w:rsid w:val="00286EA6"/>
    <w:rsid w:val="002909AB"/>
    <w:rsid w:val="00294653"/>
    <w:rsid w:val="002A1F9C"/>
    <w:rsid w:val="002B29C2"/>
    <w:rsid w:val="002B4A1B"/>
    <w:rsid w:val="002B57A1"/>
    <w:rsid w:val="002C4208"/>
    <w:rsid w:val="002C5C7B"/>
    <w:rsid w:val="002D4F46"/>
    <w:rsid w:val="002E3CE5"/>
    <w:rsid w:val="002F0507"/>
    <w:rsid w:val="00301C09"/>
    <w:rsid w:val="0030501B"/>
    <w:rsid w:val="0031542E"/>
    <w:rsid w:val="0032088A"/>
    <w:rsid w:val="003220AE"/>
    <w:rsid w:val="00322D68"/>
    <w:rsid w:val="0032453C"/>
    <w:rsid w:val="003303BE"/>
    <w:rsid w:val="00337296"/>
    <w:rsid w:val="00344A94"/>
    <w:rsid w:val="00345F83"/>
    <w:rsid w:val="00347908"/>
    <w:rsid w:val="00350D54"/>
    <w:rsid w:val="00352DE1"/>
    <w:rsid w:val="0035459E"/>
    <w:rsid w:val="00364D0C"/>
    <w:rsid w:val="003657E6"/>
    <w:rsid w:val="003713F6"/>
    <w:rsid w:val="003728E6"/>
    <w:rsid w:val="0038437B"/>
    <w:rsid w:val="003A05F8"/>
    <w:rsid w:val="003A14D5"/>
    <w:rsid w:val="003A2E39"/>
    <w:rsid w:val="003A3B0B"/>
    <w:rsid w:val="003A624E"/>
    <w:rsid w:val="003B5E0E"/>
    <w:rsid w:val="003B5E49"/>
    <w:rsid w:val="003C2693"/>
    <w:rsid w:val="003C28D1"/>
    <w:rsid w:val="003C532B"/>
    <w:rsid w:val="003D255A"/>
    <w:rsid w:val="003D34DA"/>
    <w:rsid w:val="003D5432"/>
    <w:rsid w:val="003F13D1"/>
    <w:rsid w:val="003F4683"/>
    <w:rsid w:val="003F4717"/>
    <w:rsid w:val="004000C3"/>
    <w:rsid w:val="00401380"/>
    <w:rsid w:val="00406532"/>
    <w:rsid w:val="00412635"/>
    <w:rsid w:val="00416949"/>
    <w:rsid w:val="00416E1D"/>
    <w:rsid w:val="004275B2"/>
    <w:rsid w:val="00432D9E"/>
    <w:rsid w:val="00433531"/>
    <w:rsid w:val="0043685A"/>
    <w:rsid w:val="004370D8"/>
    <w:rsid w:val="00452529"/>
    <w:rsid w:val="00453843"/>
    <w:rsid w:val="0045554F"/>
    <w:rsid w:val="00472C43"/>
    <w:rsid w:val="004822E7"/>
    <w:rsid w:val="00482995"/>
    <w:rsid w:val="00491334"/>
    <w:rsid w:val="004918A7"/>
    <w:rsid w:val="00495788"/>
    <w:rsid w:val="0049578B"/>
    <w:rsid w:val="00497773"/>
    <w:rsid w:val="004A02B5"/>
    <w:rsid w:val="004A1904"/>
    <w:rsid w:val="004A3796"/>
    <w:rsid w:val="004A7ACA"/>
    <w:rsid w:val="004C163F"/>
    <w:rsid w:val="004C3DF1"/>
    <w:rsid w:val="004E69DD"/>
    <w:rsid w:val="004F6AAC"/>
    <w:rsid w:val="004F705C"/>
    <w:rsid w:val="00507278"/>
    <w:rsid w:val="005232D7"/>
    <w:rsid w:val="00525DDD"/>
    <w:rsid w:val="00537496"/>
    <w:rsid w:val="00542957"/>
    <w:rsid w:val="00544ED3"/>
    <w:rsid w:val="00553FBF"/>
    <w:rsid w:val="00562804"/>
    <w:rsid w:val="0056688A"/>
    <w:rsid w:val="0057126F"/>
    <w:rsid w:val="00574438"/>
    <w:rsid w:val="0057537D"/>
    <w:rsid w:val="00583615"/>
    <w:rsid w:val="0058477B"/>
    <w:rsid w:val="0058654F"/>
    <w:rsid w:val="00587D8A"/>
    <w:rsid w:val="005943F1"/>
    <w:rsid w:val="00596ACA"/>
    <w:rsid w:val="005970F5"/>
    <w:rsid w:val="005B38CA"/>
    <w:rsid w:val="005B50F0"/>
    <w:rsid w:val="005C74D9"/>
    <w:rsid w:val="005E39BC"/>
    <w:rsid w:val="005F00A0"/>
    <w:rsid w:val="005F1399"/>
    <w:rsid w:val="005F364C"/>
    <w:rsid w:val="006036B8"/>
    <w:rsid w:val="00613285"/>
    <w:rsid w:val="006273AD"/>
    <w:rsid w:val="00643C95"/>
    <w:rsid w:val="00647F33"/>
    <w:rsid w:val="00662532"/>
    <w:rsid w:val="0066454E"/>
    <w:rsid w:val="00664812"/>
    <w:rsid w:val="00666A47"/>
    <w:rsid w:val="00673FBD"/>
    <w:rsid w:val="00674672"/>
    <w:rsid w:val="006808F4"/>
    <w:rsid w:val="00683119"/>
    <w:rsid w:val="00686242"/>
    <w:rsid w:val="00691B12"/>
    <w:rsid w:val="006A7A76"/>
    <w:rsid w:val="006B2274"/>
    <w:rsid w:val="006B2425"/>
    <w:rsid w:val="006B6B57"/>
    <w:rsid w:val="006D5FDF"/>
    <w:rsid w:val="0071172A"/>
    <w:rsid w:val="00717C6F"/>
    <w:rsid w:val="007317A9"/>
    <w:rsid w:val="007342F8"/>
    <w:rsid w:val="007442C4"/>
    <w:rsid w:val="007445DA"/>
    <w:rsid w:val="007511F8"/>
    <w:rsid w:val="0076038D"/>
    <w:rsid w:val="0076194A"/>
    <w:rsid w:val="00774507"/>
    <w:rsid w:val="00787CDC"/>
    <w:rsid w:val="00791B81"/>
    <w:rsid w:val="00794D3E"/>
    <w:rsid w:val="00796003"/>
    <w:rsid w:val="007A1FEF"/>
    <w:rsid w:val="007A3227"/>
    <w:rsid w:val="007A4758"/>
    <w:rsid w:val="007B4FD1"/>
    <w:rsid w:val="007C5570"/>
    <w:rsid w:val="007D0BCA"/>
    <w:rsid w:val="007E138D"/>
    <w:rsid w:val="007E5A20"/>
    <w:rsid w:val="007E6B75"/>
    <w:rsid w:val="007E7033"/>
    <w:rsid w:val="007F056E"/>
    <w:rsid w:val="007F7B2B"/>
    <w:rsid w:val="00802381"/>
    <w:rsid w:val="0082332D"/>
    <w:rsid w:val="00826238"/>
    <w:rsid w:val="00840A79"/>
    <w:rsid w:val="00844451"/>
    <w:rsid w:val="00847DDB"/>
    <w:rsid w:val="0085205F"/>
    <w:rsid w:val="00861F3F"/>
    <w:rsid w:val="00861FC3"/>
    <w:rsid w:val="00864EB1"/>
    <w:rsid w:val="008740E2"/>
    <w:rsid w:val="00880BB5"/>
    <w:rsid w:val="00883848"/>
    <w:rsid w:val="0088407C"/>
    <w:rsid w:val="008840A1"/>
    <w:rsid w:val="00887CEE"/>
    <w:rsid w:val="00892BFE"/>
    <w:rsid w:val="00897ED5"/>
    <w:rsid w:val="008A3655"/>
    <w:rsid w:val="008A74CD"/>
    <w:rsid w:val="008A7516"/>
    <w:rsid w:val="008B0A1F"/>
    <w:rsid w:val="008B6988"/>
    <w:rsid w:val="008B6BB9"/>
    <w:rsid w:val="008C3D5F"/>
    <w:rsid w:val="008D7845"/>
    <w:rsid w:val="008E6AC5"/>
    <w:rsid w:val="008E72C2"/>
    <w:rsid w:val="008F1470"/>
    <w:rsid w:val="008F406B"/>
    <w:rsid w:val="008F6622"/>
    <w:rsid w:val="00911543"/>
    <w:rsid w:val="00916FC6"/>
    <w:rsid w:val="009238F2"/>
    <w:rsid w:val="00930BA8"/>
    <w:rsid w:val="0093157A"/>
    <w:rsid w:val="009315F1"/>
    <w:rsid w:val="00931C58"/>
    <w:rsid w:val="00932571"/>
    <w:rsid w:val="0093304D"/>
    <w:rsid w:val="009519C9"/>
    <w:rsid w:val="00952C0D"/>
    <w:rsid w:val="0096612C"/>
    <w:rsid w:val="00970DA5"/>
    <w:rsid w:val="00982A42"/>
    <w:rsid w:val="0098432B"/>
    <w:rsid w:val="00992EFC"/>
    <w:rsid w:val="009958DD"/>
    <w:rsid w:val="009A0695"/>
    <w:rsid w:val="009A57D6"/>
    <w:rsid w:val="009C09B1"/>
    <w:rsid w:val="009C0D3B"/>
    <w:rsid w:val="009C2E44"/>
    <w:rsid w:val="009C62A3"/>
    <w:rsid w:val="009C7BDC"/>
    <w:rsid w:val="009D0B86"/>
    <w:rsid w:val="009D2451"/>
    <w:rsid w:val="009D5002"/>
    <w:rsid w:val="009D79FF"/>
    <w:rsid w:val="009E0361"/>
    <w:rsid w:val="009E0D3A"/>
    <w:rsid w:val="009E0D5B"/>
    <w:rsid w:val="009E1558"/>
    <w:rsid w:val="009E3ECD"/>
    <w:rsid w:val="009F2526"/>
    <w:rsid w:val="009F7815"/>
    <w:rsid w:val="00A04689"/>
    <w:rsid w:val="00A04DB8"/>
    <w:rsid w:val="00A06322"/>
    <w:rsid w:val="00A12C92"/>
    <w:rsid w:val="00A1411A"/>
    <w:rsid w:val="00A14FAB"/>
    <w:rsid w:val="00A175F9"/>
    <w:rsid w:val="00A21F95"/>
    <w:rsid w:val="00A41BAC"/>
    <w:rsid w:val="00A42898"/>
    <w:rsid w:val="00A441E2"/>
    <w:rsid w:val="00A53110"/>
    <w:rsid w:val="00A53B82"/>
    <w:rsid w:val="00A629C7"/>
    <w:rsid w:val="00A6770D"/>
    <w:rsid w:val="00A825AE"/>
    <w:rsid w:val="00A96902"/>
    <w:rsid w:val="00A97717"/>
    <w:rsid w:val="00AA5556"/>
    <w:rsid w:val="00AA7A58"/>
    <w:rsid w:val="00AB482B"/>
    <w:rsid w:val="00AB55F9"/>
    <w:rsid w:val="00AB5F77"/>
    <w:rsid w:val="00AB6ACE"/>
    <w:rsid w:val="00AC33D8"/>
    <w:rsid w:val="00AC5669"/>
    <w:rsid w:val="00AC5A3A"/>
    <w:rsid w:val="00AD38B9"/>
    <w:rsid w:val="00AE3EA8"/>
    <w:rsid w:val="00AF1CF4"/>
    <w:rsid w:val="00B01152"/>
    <w:rsid w:val="00B01CE0"/>
    <w:rsid w:val="00B125D8"/>
    <w:rsid w:val="00B135E9"/>
    <w:rsid w:val="00B13A0A"/>
    <w:rsid w:val="00B25582"/>
    <w:rsid w:val="00B27633"/>
    <w:rsid w:val="00B32D86"/>
    <w:rsid w:val="00B3344D"/>
    <w:rsid w:val="00B5299D"/>
    <w:rsid w:val="00B52DAD"/>
    <w:rsid w:val="00B643D3"/>
    <w:rsid w:val="00B7121A"/>
    <w:rsid w:val="00B76C69"/>
    <w:rsid w:val="00B816E5"/>
    <w:rsid w:val="00B82FA5"/>
    <w:rsid w:val="00B83A71"/>
    <w:rsid w:val="00B90E12"/>
    <w:rsid w:val="00B97927"/>
    <w:rsid w:val="00BA0FC3"/>
    <w:rsid w:val="00BA1662"/>
    <w:rsid w:val="00BA5184"/>
    <w:rsid w:val="00BB3EF9"/>
    <w:rsid w:val="00BB6BF4"/>
    <w:rsid w:val="00BB7704"/>
    <w:rsid w:val="00BC31F7"/>
    <w:rsid w:val="00BD1096"/>
    <w:rsid w:val="00BD1400"/>
    <w:rsid w:val="00BD605C"/>
    <w:rsid w:val="00BE0C91"/>
    <w:rsid w:val="00BE2A76"/>
    <w:rsid w:val="00BE32C0"/>
    <w:rsid w:val="00BF6E55"/>
    <w:rsid w:val="00BF70A7"/>
    <w:rsid w:val="00C10676"/>
    <w:rsid w:val="00C1165E"/>
    <w:rsid w:val="00C160FA"/>
    <w:rsid w:val="00C33D04"/>
    <w:rsid w:val="00C36312"/>
    <w:rsid w:val="00C52491"/>
    <w:rsid w:val="00C5774D"/>
    <w:rsid w:val="00C6143E"/>
    <w:rsid w:val="00C6478E"/>
    <w:rsid w:val="00C65E60"/>
    <w:rsid w:val="00C7069C"/>
    <w:rsid w:val="00C77E25"/>
    <w:rsid w:val="00C83FAA"/>
    <w:rsid w:val="00C918B2"/>
    <w:rsid w:val="00CA18F2"/>
    <w:rsid w:val="00CA441C"/>
    <w:rsid w:val="00CB4191"/>
    <w:rsid w:val="00CB57EC"/>
    <w:rsid w:val="00CC7022"/>
    <w:rsid w:val="00CD036A"/>
    <w:rsid w:val="00CD1F16"/>
    <w:rsid w:val="00CE5A52"/>
    <w:rsid w:val="00CE76C7"/>
    <w:rsid w:val="00CF1FDA"/>
    <w:rsid w:val="00CF2901"/>
    <w:rsid w:val="00CF4086"/>
    <w:rsid w:val="00CF7AF3"/>
    <w:rsid w:val="00CF7C06"/>
    <w:rsid w:val="00D20CBC"/>
    <w:rsid w:val="00D244D5"/>
    <w:rsid w:val="00D2472F"/>
    <w:rsid w:val="00D26ADA"/>
    <w:rsid w:val="00D3364F"/>
    <w:rsid w:val="00D35A78"/>
    <w:rsid w:val="00D41D25"/>
    <w:rsid w:val="00D46503"/>
    <w:rsid w:val="00D5011A"/>
    <w:rsid w:val="00D555A1"/>
    <w:rsid w:val="00D64DC2"/>
    <w:rsid w:val="00D70C4D"/>
    <w:rsid w:val="00D77B51"/>
    <w:rsid w:val="00D77CB8"/>
    <w:rsid w:val="00D90C8F"/>
    <w:rsid w:val="00DA46CA"/>
    <w:rsid w:val="00DA594B"/>
    <w:rsid w:val="00DB6D2C"/>
    <w:rsid w:val="00DC4045"/>
    <w:rsid w:val="00DC4B52"/>
    <w:rsid w:val="00DD48BB"/>
    <w:rsid w:val="00DD493D"/>
    <w:rsid w:val="00DD7DF4"/>
    <w:rsid w:val="00DE14BC"/>
    <w:rsid w:val="00DE1E28"/>
    <w:rsid w:val="00DE6F40"/>
    <w:rsid w:val="00DF1147"/>
    <w:rsid w:val="00DF149B"/>
    <w:rsid w:val="00DF21EB"/>
    <w:rsid w:val="00DF2D35"/>
    <w:rsid w:val="00DF475F"/>
    <w:rsid w:val="00E0016D"/>
    <w:rsid w:val="00E03B62"/>
    <w:rsid w:val="00E055C8"/>
    <w:rsid w:val="00E12B29"/>
    <w:rsid w:val="00E135B4"/>
    <w:rsid w:val="00E16317"/>
    <w:rsid w:val="00E20E70"/>
    <w:rsid w:val="00E245AB"/>
    <w:rsid w:val="00E25B68"/>
    <w:rsid w:val="00E30985"/>
    <w:rsid w:val="00E30FB9"/>
    <w:rsid w:val="00E50BFD"/>
    <w:rsid w:val="00E523F0"/>
    <w:rsid w:val="00E541B3"/>
    <w:rsid w:val="00E56839"/>
    <w:rsid w:val="00E56F78"/>
    <w:rsid w:val="00E630A6"/>
    <w:rsid w:val="00E64D3E"/>
    <w:rsid w:val="00E75131"/>
    <w:rsid w:val="00E83B21"/>
    <w:rsid w:val="00E83B9F"/>
    <w:rsid w:val="00E84003"/>
    <w:rsid w:val="00E848BB"/>
    <w:rsid w:val="00E93CF8"/>
    <w:rsid w:val="00EA0BD9"/>
    <w:rsid w:val="00EA658E"/>
    <w:rsid w:val="00EB1C03"/>
    <w:rsid w:val="00EB20BA"/>
    <w:rsid w:val="00EC10FC"/>
    <w:rsid w:val="00ED3833"/>
    <w:rsid w:val="00EE0041"/>
    <w:rsid w:val="00EE29B9"/>
    <w:rsid w:val="00EE2A1A"/>
    <w:rsid w:val="00EE4355"/>
    <w:rsid w:val="00EF42DF"/>
    <w:rsid w:val="00F004EE"/>
    <w:rsid w:val="00F10043"/>
    <w:rsid w:val="00F14862"/>
    <w:rsid w:val="00F16347"/>
    <w:rsid w:val="00F27336"/>
    <w:rsid w:val="00F32DAD"/>
    <w:rsid w:val="00F33F61"/>
    <w:rsid w:val="00F4253D"/>
    <w:rsid w:val="00F42E23"/>
    <w:rsid w:val="00F4508E"/>
    <w:rsid w:val="00F450E7"/>
    <w:rsid w:val="00F45EEE"/>
    <w:rsid w:val="00F51E9C"/>
    <w:rsid w:val="00F523CA"/>
    <w:rsid w:val="00F55F13"/>
    <w:rsid w:val="00F56D1A"/>
    <w:rsid w:val="00F67151"/>
    <w:rsid w:val="00F67B49"/>
    <w:rsid w:val="00F7314C"/>
    <w:rsid w:val="00F74A9D"/>
    <w:rsid w:val="00F756FA"/>
    <w:rsid w:val="00F840C4"/>
    <w:rsid w:val="00F951D0"/>
    <w:rsid w:val="00F95C0A"/>
    <w:rsid w:val="00FA12C9"/>
    <w:rsid w:val="00FA2886"/>
    <w:rsid w:val="00FA4A6D"/>
    <w:rsid w:val="00FC1BC6"/>
    <w:rsid w:val="00FC2655"/>
    <w:rsid w:val="00FD0B53"/>
    <w:rsid w:val="00FD446C"/>
    <w:rsid w:val="00FE10EB"/>
    <w:rsid w:val="00FF386F"/>
    <w:rsid w:val="00FF6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1E5D05"/>
  <w15:docId w15:val="{E83AA728-FD74-47FE-84B9-3F304C53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semiHidden="1" w:uiPriority="4" w:unhideWhenUsed="1"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5" w:semiHidden="1" w:unhideWhenUsed="1"/>
    <w:lsdException w:name="Message Header"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39"/>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57126F"/>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link w:val="ac"/>
    <w:uiPriority w:val="99"/>
    <w:locked/>
    <w:pPr>
      <w:spacing w:after="85"/>
    </w:pPr>
    <w:rPr>
      <w:sz w:val="18"/>
      <w:lang w:val="en-US" w:eastAsia="en-US"/>
    </w:rPr>
  </w:style>
  <w:style w:type="paragraph" w:customStyle="1" w:styleId="ListBulleted">
    <w:name w:val="List Bulleted"/>
    <w:uiPriority w:val="7"/>
    <w:qFormat/>
    <w:locked/>
    <w:pPr>
      <w:numPr>
        <w:numId w:val="6"/>
      </w:numPr>
      <w:tabs>
        <w:tab w:val="left" w:pos="919"/>
      </w:tabs>
      <w:ind w:right="1134"/>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d">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e">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f">
    <w:name w:val="Table Grid"/>
    <w:basedOn w:val="a3"/>
    <w:uiPriority w:val="39"/>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0">
    <w:name w:val="Balloon Text"/>
    <w:basedOn w:val="a"/>
    <w:link w:val="af1"/>
    <w:uiPriority w:val="49"/>
    <w:locked/>
    <w:rsid w:val="005F00A0"/>
    <w:rPr>
      <w:rFonts w:ascii="Tahoma" w:hAnsi="Tahoma" w:cs="Tahoma"/>
      <w:sz w:val="16"/>
      <w:szCs w:val="16"/>
    </w:rPr>
  </w:style>
  <w:style w:type="character" w:customStyle="1" w:styleId="af1">
    <w:name w:val="Текст выноски Знак"/>
    <w:basedOn w:val="a2"/>
    <w:link w:val="af0"/>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character" w:customStyle="1" w:styleId="tlid-translation">
    <w:name w:val="tlid-translation"/>
    <w:basedOn w:val="a2"/>
    <w:rsid w:val="00021A15"/>
  </w:style>
  <w:style w:type="paragraph" w:customStyle="1" w:styleId="References">
    <w:name w:val="References"/>
    <w:basedOn w:val="a"/>
    <w:rsid w:val="00021A15"/>
    <w:pPr>
      <w:numPr>
        <w:numId w:val="33"/>
      </w:numPr>
      <w:overflowPunct/>
      <w:autoSpaceDE/>
      <w:autoSpaceDN/>
      <w:adjustRightInd/>
      <w:spacing w:line="360" w:lineRule="auto"/>
      <w:jc w:val="both"/>
      <w:textAlignment w:val="auto"/>
    </w:pPr>
    <w:rPr>
      <w:sz w:val="24"/>
      <w:lang w:val="ru-RU"/>
    </w:rPr>
  </w:style>
  <w:style w:type="table" w:styleId="20">
    <w:name w:val="Plain Table 2"/>
    <w:basedOn w:val="a3"/>
    <w:uiPriority w:val="42"/>
    <w:rsid w:val="008F406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value">
    <w:name w:val="value"/>
    <w:basedOn w:val="a2"/>
    <w:rsid w:val="000210F1"/>
  </w:style>
  <w:style w:type="paragraph" w:styleId="af2">
    <w:name w:val="List Paragraph"/>
    <w:basedOn w:val="a"/>
    <w:uiPriority w:val="99"/>
    <w:qFormat/>
    <w:locked/>
    <w:rsid w:val="00E30985"/>
    <w:pPr>
      <w:overflowPunct/>
      <w:autoSpaceDE/>
      <w:autoSpaceDN/>
      <w:adjustRightInd/>
      <w:spacing w:after="160" w:line="480" w:lineRule="auto"/>
      <w:ind w:left="720"/>
      <w:contextualSpacing/>
      <w:textAlignment w:val="auto"/>
    </w:pPr>
    <w:rPr>
      <w:rFonts w:eastAsiaTheme="minorHAnsi" w:cstheme="minorBidi"/>
      <w:sz w:val="28"/>
      <w:szCs w:val="22"/>
      <w:lang w:val="ru-RU"/>
    </w:rPr>
  </w:style>
  <w:style w:type="character" w:customStyle="1" w:styleId="jlqj4b">
    <w:name w:val="jlqj4b"/>
    <w:basedOn w:val="a2"/>
    <w:rsid w:val="00666A47"/>
  </w:style>
  <w:style w:type="character" w:customStyle="1" w:styleId="viiyi">
    <w:name w:val="viiyi"/>
    <w:basedOn w:val="a2"/>
    <w:rsid w:val="00982A42"/>
  </w:style>
  <w:style w:type="character" w:customStyle="1" w:styleId="ac">
    <w:name w:val="Верхний колонтитул Знак"/>
    <w:basedOn w:val="a2"/>
    <w:link w:val="ab"/>
    <w:uiPriority w:val="99"/>
    <w:rsid w:val="00C5774D"/>
    <w:rPr>
      <w:sz w:val="18"/>
      <w:lang w:val="en-US" w:eastAsia="en-US"/>
    </w:rPr>
  </w:style>
  <w:style w:type="paragraph" w:customStyle="1" w:styleId="BodyL">
    <w:name w:val="BodyL."/>
    <w:basedOn w:val="a"/>
    <w:rsid w:val="001340BB"/>
    <w:pPr>
      <w:overflowPunct/>
      <w:autoSpaceDE/>
      <w:autoSpaceDN/>
      <w:adjustRightInd/>
      <w:spacing w:line="360" w:lineRule="auto"/>
      <w:ind w:firstLine="567"/>
      <w:jc w:val="both"/>
      <w:textAlignment w:val="auto"/>
    </w:pPr>
    <w:rPr>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891695">
      <w:bodyDiv w:val="1"/>
      <w:marLeft w:val="0"/>
      <w:marRight w:val="0"/>
      <w:marTop w:val="0"/>
      <w:marBottom w:val="0"/>
      <w:divBdr>
        <w:top w:val="none" w:sz="0" w:space="0" w:color="auto"/>
        <w:left w:val="none" w:sz="0" w:space="0" w:color="auto"/>
        <w:bottom w:val="none" w:sz="0" w:space="0" w:color="auto"/>
        <w:right w:val="none" w:sz="0" w:space="0" w:color="auto"/>
      </w:divBdr>
      <w:divsChild>
        <w:div w:id="562495741">
          <w:marLeft w:val="0"/>
          <w:marRight w:val="0"/>
          <w:marTop w:val="0"/>
          <w:marBottom w:val="0"/>
          <w:divBdr>
            <w:top w:val="none" w:sz="0" w:space="0" w:color="auto"/>
            <w:left w:val="none" w:sz="0" w:space="0" w:color="auto"/>
            <w:bottom w:val="none" w:sz="0" w:space="0" w:color="auto"/>
            <w:right w:val="none" w:sz="0" w:space="0" w:color="auto"/>
          </w:divBdr>
          <w:divsChild>
            <w:div w:id="18772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header" Target="header3.xml"/><Relationship Id="rId21" Type="http://schemas.openxmlformats.org/officeDocument/2006/relationships/image" Target="media/image8.wmf"/><Relationship Id="rId34" Type="http://schemas.openxmlformats.org/officeDocument/2006/relationships/chart" Target="charts/chart4.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chart" Target="charts/chart2.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chart" Target="charts/chart3.xml"/><Relationship Id="rId38"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1056;&#1040;&#1041;&#1054;&#1058;&#1040;+&#1059;&#1063;&#1045;&#1041;&#1053;&#1040;&#1071;%20&#1044;&#1045;&#1071;&#1058;&#1045;&#1051;&#1068;&#1053;&#1054;&#1057;&#1058;&#1068;\1_&#1052;&#1048;&#1060;&#1048;\&#1040;&#1057;&#1055;&#1048;&#1056;&#1040;&#1053;&#1058;&#1059;&#1056;&#1040;\&#1057;&#1090;&#1072;&#1090;&#1100;&#1080;\&#1050;&#1086;&#1085;&#1092;&#1077;&#1088;&#1077;&#1085;&#1094;&#1080;&#1103;_&#1052;&#1040;&#1043;&#1040;&#1058;&#1069;_2022\&#1055;&#1086;&#1089;&#1083;&#1077;%20&#1088;&#1077;&#1094;&#1077;&#1085;&#1079;&#1080;&#1088;&#1086;&#1074;&#1072;&#1085;&#1080;&#1103;\F%20&#1086;&#1090;%20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1056;&#1040;&#1041;&#1054;&#1058;&#1040;+&#1059;&#1063;&#1045;&#1041;&#1053;&#1040;&#1071;%20&#1044;&#1045;&#1071;&#1058;&#1045;&#1051;&#1068;&#1053;&#1054;&#1057;&#1058;&#1068;\1_&#1052;&#1048;&#1060;&#1048;\&#1040;&#1057;&#1055;&#1048;&#1056;&#1040;&#1053;&#1058;&#1059;&#1056;&#1040;\&#1057;&#1090;&#1072;&#1090;&#1100;&#1080;\&#1050;&#1086;&#1085;&#1092;&#1077;&#1088;&#1077;&#1085;&#1094;&#1080;&#1103;_&#1052;&#1040;&#1043;&#1040;&#1058;&#1069;_2022\&#1055;&#1086;&#1089;&#1083;&#1077;%20&#1088;&#1077;&#1094;&#1077;&#1085;&#1079;&#1080;&#1088;&#1086;&#1074;&#1072;&#1085;&#1080;&#1103;\F%20&#1086;&#1090;%20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1056;&#1040;&#1041;&#1054;&#1058;&#1040;+&#1059;&#1063;&#1045;&#1041;&#1053;&#1040;&#1071;%20&#1044;&#1045;&#1071;&#1058;&#1045;&#1051;&#1068;&#1053;&#1054;&#1057;&#1058;&#1068;\1_&#1052;&#1048;&#1060;&#1048;\&#1040;&#1057;&#1055;&#1048;&#1056;&#1040;&#1053;&#1058;&#1059;&#1056;&#1040;\&#1057;&#1090;&#1072;&#1090;&#1100;&#1080;\&#1050;&#1086;&#1085;&#1092;&#1077;&#1088;&#1077;&#1085;&#1094;&#1080;&#1103;_&#1052;&#1040;&#1043;&#1040;&#1058;&#1069;_2022\&#1055;&#1086;&#1089;&#1083;&#1077;%20&#1088;&#1077;&#1094;&#1077;&#1085;&#1079;&#1080;&#1088;&#1086;&#1074;&#1072;&#1085;&#1080;&#1103;\&#1055;&#1088;&#1086;&#1074;&#1077;&#1088;&#1082;&#1072;%20&#1076;&#1083;&#1103;%20&#1087;&#1086;&#1083;&#1085;&#1086;&#1075;&#1086;%20&#1074;&#1088;&#1077;&#1084;&#1077;&#1085;&#1080;%20&#1086;&#1087;&#1099;&#1090;&#107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1056;&#1040;&#1041;&#1054;&#1058;&#1040;+&#1059;&#1063;&#1045;&#1041;&#1053;&#1040;&#1071;%20&#1044;&#1045;&#1071;&#1058;&#1045;&#1051;&#1068;&#1053;&#1054;&#1057;&#1058;&#1068;\1_&#1052;&#1048;&#1060;&#1048;\&#1040;&#1057;&#1055;&#1048;&#1056;&#1040;&#1053;&#1058;&#1059;&#1056;&#1040;\&#1057;&#1090;&#1072;&#1090;&#1100;&#1080;\&#1050;&#1086;&#1085;&#1092;&#1077;&#1088;&#1077;&#1085;&#1094;&#1080;&#1103;_&#1052;&#1040;&#1043;&#1040;&#1058;&#1069;_2022\&#1055;&#1086;&#1089;&#1083;&#1077;%20&#1088;&#1077;&#1094;&#1077;&#1085;&#1079;&#1080;&#1088;&#1086;&#1074;&#1072;&#1085;&#1080;&#1103;\&#1055;&#1088;&#1086;&#1074;&#1077;&#1088;&#1082;&#1072;%20&#1076;&#1083;&#1103;%20&#1087;&#1086;&#1083;&#1085;&#1086;&#1075;&#1086;%20&#1074;&#1088;&#1077;&#1084;&#1077;&#1085;&#1080;%20&#1086;&#1087;&#1099;&#1090;&#1072;.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74594017094017"/>
          <c:y val="5.3912345679012347E-2"/>
          <c:w val="0.82413183760683772"/>
          <c:h val="0.79923592884222805"/>
        </c:manualLayout>
      </c:layout>
      <c:scatterChart>
        <c:scatterStyle val="lineMarker"/>
        <c:varyColors val="0"/>
        <c:ser>
          <c:idx val="0"/>
          <c:order val="0"/>
          <c:tx>
            <c:v>sample-1</c:v>
          </c:tx>
          <c:spPr>
            <a:ln w="12700" cap="rnd">
              <a:solidFill>
                <a:schemeClr val="tx1"/>
              </a:solidFill>
              <a:prstDash val="lgDashDotDot"/>
              <a:round/>
            </a:ln>
            <a:effectLst/>
          </c:spPr>
          <c:marker>
            <c:symbol val="circle"/>
            <c:size val="5"/>
            <c:spPr>
              <a:noFill/>
              <a:ln w="9525">
                <a:solidFill>
                  <a:schemeClr val="tx1"/>
                </a:solidFill>
              </a:ln>
              <a:effectLst/>
            </c:spPr>
          </c:marker>
          <c:xVal>
            <c:numRef>
              <c:f>'100 '!$C$10:$C$15</c:f>
              <c:numCache>
                <c:formatCode>General</c:formatCode>
                <c:ptCount val="6"/>
                <c:pt idx="0">
                  <c:v>10</c:v>
                </c:pt>
                <c:pt idx="1">
                  <c:v>20</c:v>
                </c:pt>
                <c:pt idx="2">
                  <c:v>60</c:v>
                </c:pt>
                <c:pt idx="3">
                  <c:v>180</c:v>
                </c:pt>
                <c:pt idx="4">
                  <c:v>240</c:v>
                </c:pt>
                <c:pt idx="5">
                  <c:v>300</c:v>
                </c:pt>
              </c:numCache>
            </c:numRef>
          </c:xVal>
          <c:yVal>
            <c:numRef>
              <c:f>'100 '!$D$21:$D$26</c:f>
              <c:numCache>
                <c:formatCode>General</c:formatCode>
                <c:ptCount val="6"/>
                <c:pt idx="0">
                  <c:v>0.98290598290598286</c:v>
                </c:pt>
                <c:pt idx="1">
                  <c:v>0.99133333333333329</c:v>
                </c:pt>
                <c:pt idx="2">
                  <c:v>0.99852941176470589</c:v>
                </c:pt>
                <c:pt idx="3">
                  <c:v>0.99952830188679243</c:v>
                </c:pt>
                <c:pt idx="4">
                  <c:v>0.99962441314553996</c:v>
                </c:pt>
                <c:pt idx="5">
                  <c:v>0.99957547169811323</c:v>
                </c:pt>
              </c:numCache>
            </c:numRef>
          </c:yVal>
          <c:smooth val="0"/>
          <c:extLst>
            <c:ext xmlns:c16="http://schemas.microsoft.com/office/drawing/2014/chart" uri="{C3380CC4-5D6E-409C-BE32-E72D297353CC}">
              <c16:uniqueId val="{00000000-832F-48A0-961A-DFCDC8C42CE0}"/>
            </c:ext>
          </c:extLst>
        </c:ser>
        <c:ser>
          <c:idx val="1"/>
          <c:order val="1"/>
          <c:tx>
            <c:v>sample-2</c:v>
          </c:tx>
          <c:spPr>
            <a:ln w="12700" cap="rnd">
              <a:solidFill>
                <a:schemeClr val="tx1"/>
              </a:solidFill>
              <a:prstDash val="dash"/>
              <a:round/>
            </a:ln>
            <a:effectLst/>
          </c:spPr>
          <c:marker>
            <c:symbol val="diamond"/>
            <c:size val="5"/>
            <c:spPr>
              <a:noFill/>
              <a:ln w="6350">
                <a:solidFill>
                  <a:schemeClr val="tx1"/>
                </a:solidFill>
              </a:ln>
              <a:effectLst/>
            </c:spPr>
          </c:marker>
          <c:xVal>
            <c:numRef>
              <c:f>'100 '!$C$10:$C$15</c:f>
              <c:numCache>
                <c:formatCode>General</c:formatCode>
                <c:ptCount val="6"/>
                <c:pt idx="0">
                  <c:v>10</c:v>
                </c:pt>
                <c:pt idx="1">
                  <c:v>20</c:v>
                </c:pt>
                <c:pt idx="2">
                  <c:v>60</c:v>
                </c:pt>
                <c:pt idx="3">
                  <c:v>180</c:v>
                </c:pt>
                <c:pt idx="4">
                  <c:v>240</c:v>
                </c:pt>
                <c:pt idx="5">
                  <c:v>300</c:v>
                </c:pt>
              </c:numCache>
            </c:numRef>
          </c:xVal>
          <c:yVal>
            <c:numRef>
              <c:f>'100 '!$R$21:$R$26</c:f>
              <c:numCache>
                <c:formatCode>General</c:formatCode>
                <c:ptCount val="6"/>
                <c:pt idx="1">
                  <c:v>0.97525773195876286</c:v>
                </c:pt>
                <c:pt idx="2">
                  <c:v>0.99133333333333329</c:v>
                </c:pt>
                <c:pt idx="3">
                  <c:v>0.99796954314720809</c:v>
                </c:pt>
                <c:pt idx="4">
                  <c:v>0.99952606635071095</c:v>
                </c:pt>
                <c:pt idx="5">
                  <c:v>0.99952830188679243</c:v>
                </c:pt>
              </c:numCache>
            </c:numRef>
          </c:yVal>
          <c:smooth val="1"/>
          <c:extLst>
            <c:ext xmlns:c16="http://schemas.microsoft.com/office/drawing/2014/chart" uri="{C3380CC4-5D6E-409C-BE32-E72D297353CC}">
              <c16:uniqueId val="{00000001-832F-48A0-961A-DFCDC8C42CE0}"/>
            </c:ext>
          </c:extLst>
        </c:ser>
        <c:ser>
          <c:idx val="2"/>
          <c:order val="2"/>
          <c:tx>
            <c:v>sample-3</c:v>
          </c:tx>
          <c:spPr>
            <a:ln w="12700" cap="rnd">
              <a:solidFill>
                <a:schemeClr val="tx1"/>
              </a:solidFill>
              <a:prstDash val="lgDashDot"/>
              <a:round/>
            </a:ln>
            <a:effectLst/>
          </c:spPr>
          <c:marker>
            <c:symbol val="square"/>
            <c:size val="5"/>
            <c:spPr>
              <a:noFill/>
              <a:ln w="9525">
                <a:solidFill>
                  <a:schemeClr val="tx1"/>
                </a:solidFill>
              </a:ln>
              <a:effectLst/>
            </c:spPr>
          </c:marker>
          <c:xVal>
            <c:numRef>
              <c:f>'100 '!$C$10:$C$15</c:f>
              <c:numCache>
                <c:formatCode>General</c:formatCode>
                <c:ptCount val="6"/>
                <c:pt idx="0">
                  <c:v>10</c:v>
                </c:pt>
                <c:pt idx="1">
                  <c:v>20</c:v>
                </c:pt>
                <c:pt idx="2">
                  <c:v>60</c:v>
                </c:pt>
                <c:pt idx="3">
                  <c:v>180</c:v>
                </c:pt>
                <c:pt idx="4">
                  <c:v>240</c:v>
                </c:pt>
                <c:pt idx="5">
                  <c:v>300</c:v>
                </c:pt>
              </c:numCache>
            </c:numRef>
          </c:xVal>
          <c:yVal>
            <c:numRef>
              <c:f>'100 '!$AD$21:$AD$26</c:f>
              <c:numCache>
                <c:formatCode>General</c:formatCode>
                <c:ptCount val="6"/>
                <c:pt idx="0">
                  <c:v>0.98099999999999998</c:v>
                </c:pt>
                <c:pt idx="1">
                  <c:v>0.9921428571428571</c:v>
                </c:pt>
                <c:pt idx="2">
                  <c:v>0.99777777777777776</c:v>
                </c:pt>
                <c:pt idx="3">
                  <c:v>0.99647058823529411</c:v>
                </c:pt>
                <c:pt idx="4">
                  <c:v>0.99658999999999998</c:v>
                </c:pt>
                <c:pt idx="5">
                  <c:v>0.99705882352941178</c:v>
                </c:pt>
              </c:numCache>
            </c:numRef>
          </c:yVal>
          <c:smooth val="0"/>
          <c:extLst>
            <c:ext xmlns:c16="http://schemas.microsoft.com/office/drawing/2014/chart" uri="{C3380CC4-5D6E-409C-BE32-E72D297353CC}">
              <c16:uniqueId val="{00000002-832F-48A0-961A-DFCDC8C42CE0}"/>
            </c:ext>
          </c:extLst>
        </c:ser>
        <c:dLbls>
          <c:showLegendKey val="0"/>
          <c:showVal val="0"/>
          <c:showCatName val="0"/>
          <c:showSerName val="0"/>
          <c:showPercent val="0"/>
          <c:showBubbleSize val="0"/>
        </c:dLbls>
        <c:axId val="807749888"/>
        <c:axId val="807740736"/>
      </c:scatterChart>
      <c:valAx>
        <c:axId val="807749888"/>
        <c:scaling>
          <c:orientation val="minMax"/>
          <c:max val="300"/>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b="0" i="1">
                    <a:solidFill>
                      <a:sysClr val="windowText" lastClr="000000"/>
                    </a:solidFill>
                    <a:latin typeface="Times New Roman" panose="02020603050405020304" pitchFamily="18" charset="0"/>
                    <a:cs typeface="Times New Roman" panose="02020603050405020304" pitchFamily="18" charset="0"/>
                  </a:rPr>
                  <a:t>t</a:t>
                </a:r>
                <a:r>
                  <a:rPr lang="en-US" sz="900">
                    <a:solidFill>
                      <a:sysClr val="windowText" lastClr="000000"/>
                    </a:solidFill>
                    <a:latin typeface="Times New Roman" panose="02020603050405020304" pitchFamily="18" charset="0"/>
                    <a:cs typeface="Times New Roman" panose="02020603050405020304" pitchFamily="18" charset="0"/>
                  </a:rPr>
                  <a:t>,</a:t>
                </a:r>
                <a:r>
                  <a:rPr lang="en-US" sz="900" baseline="0">
                    <a:solidFill>
                      <a:sysClr val="windowText" lastClr="000000"/>
                    </a:solidFill>
                    <a:latin typeface="Times New Roman" panose="02020603050405020304" pitchFamily="18" charset="0"/>
                    <a:cs typeface="Times New Roman" panose="02020603050405020304" pitchFamily="18" charset="0"/>
                  </a:rPr>
                  <a:t> min</a:t>
                </a:r>
                <a:endParaRPr lang="ru-RU" sz="9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07740736"/>
        <c:crosses val="autoZero"/>
        <c:crossBetween val="midCat"/>
      </c:valAx>
      <c:valAx>
        <c:axId val="807740736"/>
        <c:scaling>
          <c:orientation val="minMax"/>
          <c:max val="1"/>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sz="900" i="1">
                    <a:solidFill>
                      <a:sysClr val="windowText" lastClr="000000"/>
                    </a:solidFill>
                    <a:latin typeface="Times New Roman" panose="02020603050405020304" pitchFamily="18" charset="0"/>
                    <a:cs typeface="Times New Roman" panose="02020603050405020304" pitchFamily="18" charset="0"/>
                  </a:rPr>
                  <a:t>F</a:t>
                </a:r>
                <a:endParaRPr lang="ru-RU" sz="900" i="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07749888"/>
        <c:crosses val="autoZero"/>
        <c:crossBetween val="midCat"/>
        <c:majorUnit val="1.0000000000000002E-2"/>
      </c:valAx>
      <c:spPr>
        <a:noFill/>
        <a:ln>
          <a:noFill/>
        </a:ln>
        <a:effectLst/>
      </c:spPr>
    </c:plotArea>
    <c:legend>
      <c:legendPos val="r"/>
      <c:layout>
        <c:manualLayout>
          <c:xMode val="edge"/>
          <c:yMode val="edge"/>
          <c:x val="0.678994889680266"/>
          <c:y val="0.48590432098765435"/>
          <c:w val="0.24696286483988639"/>
          <c:h val="0.2884783950617283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75833333333333"/>
          <c:y val="5.3912219305920092E-2"/>
          <c:w val="0.81656559829059838"/>
          <c:h val="0.78071741032370967"/>
        </c:manualLayout>
      </c:layout>
      <c:scatterChart>
        <c:scatterStyle val="lineMarker"/>
        <c:varyColors val="0"/>
        <c:ser>
          <c:idx val="0"/>
          <c:order val="0"/>
          <c:tx>
            <c:v>sample-1 </c:v>
          </c:tx>
          <c:spPr>
            <a:ln w="15875" cap="rnd">
              <a:noFill/>
              <a:round/>
            </a:ln>
            <a:effectLst/>
          </c:spPr>
          <c:marker>
            <c:symbol val="circle"/>
            <c:size val="5"/>
            <c:spPr>
              <a:noFill/>
              <a:ln w="9525">
                <a:solidFill>
                  <a:schemeClr val="tx1"/>
                </a:solidFill>
              </a:ln>
              <a:effectLst/>
            </c:spPr>
          </c:marker>
          <c:trendline>
            <c:name>sample-1</c:name>
            <c:spPr>
              <a:ln w="12700" cap="rnd">
                <a:solidFill>
                  <a:schemeClr val="tx1"/>
                </a:solidFill>
                <a:prstDash val="lgDashDotDot"/>
              </a:ln>
              <a:effectLst/>
            </c:spPr>
            <c:trendlineType val="poly"/>
            <c:order val="4"/>
            <c:dispRSqr val="0"/>
            <c:dispEq val="0"/>
          </c:trendline>
          <c:xVal>
            <c:numRef>
              <c:f>'100 '!$C$10:$C$18</c:f>
              <c:numCache>
                <c:formatCode>General</c:formatCode>
                <c:ptCount val="9"/>
                <c:pt idx="0">
                  <c:v>10</c:v>
                </c:pt>
                <c:pt idx="1">
                  <c:v>20</c:v>
                </c:pt>
                <c:pt idx="2">
                  <c:v>60</c:v>
                </c:pt>
                <c:pt idx="3">
                  <c:v>180</c:v>
                </c:pt>
                <c:pt idx="4">
                  <c:v>240</c:v>
                </c:pt>
                <c:pt idx="5">
                  <c:v>300</c:v>
                </c:pt>
                <c:pt idx="6">
                  <c:v>600</c:v>
                </c:pt>
                <c:pt idx="7">
                  <c:v>1440</c:v>
                </c:pt>
                <c:pt idx="8">
                  <c:v>1560</c:v>
                </c:pt>
              </c:numCache>
            </c:numRef>
          </c:xVal>
          <c:yVal>
            <c:numRef>
              <c:f>'100 '!$H$21:$H$29</c:f>
              <c:numCache>
                <c:formatCode>General</c:formatCode>
                <c:ptCount val="9"/>
                <c:pt idx="0">
                  <c:v>0.95854483925549916</c:v>
                </c:pt>
                <c:pt idx="1">
                  <c:v>0.96833165997322623</c:v>
                </c:pt>
                <c:pt idx="2">
                  <c:v>0.97517601800101616</c:v>
                </c:pt>
                <c:pt idx="3">
                  <c:v>0.97596976611523101</c:v>
                </c:pt>
                <c:pt idx="4">
                  <c:v>0.975647426457383</c:v>
                </c:pt>
                <c:pt idx="5">
                  <c:v>0.98080827306179419</c:v>
                </c:pt>
                <c:pt idx="6">
                  <c:v>0.98141205873164639</c:v>
                </c:pt>
                <c:pt idx="7">
                  <c:v>0.98157255805266763</c:v>
                </c:pt>
                <c:pt idx="8">
                  <c:v>0.98393926120601549</c:v>
                </c:pt>
              </c:numCache>
            </c:numRef>
          </c:yVal>
          <c:smooth val="1"/>
          <c:extLst>
            <c:ext xmlns:c16="http://schemas.microsoft.com/office/drawing/2014/chart" uri="{C3380CC4-5D6E-409C-BE32-E72D297353CC}">
              <c16:uniqueId val="{00000000-F6A8-49CB-AD3D-16F4523CAECC}"/>
            </c:ext>
          </c:extLst>
        </c:ser>
        <c:ser>
          <c:idx val="1"/>
          <c:order val="1"/>
          <c:tx>
            <c:v>sample-2</c:v>
          </c:tx>
          <c:spPr>
            <a:ln w="15875" cap="rnd">
              <a:noFill/>
              <a:round/>
            </a:ln>
            <a:effectLst/>
          </c:spPr>
          <c:marker>
            <c:symbol val="diamond"/>
            <c:size val="5"/>
            <c:spPr>
              <a:noFill/>
              <a:ln w="9525">
                <a:solidFill>
                  <a:schemeClr val="tx1"/>
                </a:solidFill>
              </a:ln>
              <a:effectLst/>
            </c:spPr>
          </c:marker>
          <c:trendline>
            <c:name>sample-2</c:name>
            <c:spPr>
              <a:ln w="12700" cap="rnd">
                <a:solidFill>
                  <a:schemeClr val="tx1"/>
                </a:solidFill>
                <a:prstDash val="dash"/>
              </a:ln>
              <a:effectLst/>
            </c:spPr>
            <c:trendlineType val="poly"/>
            <c:order val="4"/>
            <c:dispRSqr val="0"/>
            <c:dispEq val="0"/>
          </c:trendline>
          <c:xVal>
            <c:numRef>
              <c:f>'100 '!$P$10:$P$18</c:f>
              <c:numCache>
                <c:formatCode>General</c:formatCode>
                <c:ptCount val="9"/>
                <c:pt idx="0">
                  <c:v>10</c:v>
                </c:pt>
                <c:pt idx="1">
                  <c:v>20</c:v>
                </c:pt>
                <c:pt idx="2">
                  <c:v>60</c:v>
                </c:pt>
                <c:pt idx="3">
                  <c:v>180</c:v>
                </c:pt>
                <c:pt idx="4">
                  <c:v>240</c:v>
                </c:pt>
                <c:pt idx="5">
                  <c:v>300</c:v>
                </c:pt>
                <c:pt idx="6">
                  <c:v>600</c:v>
                </c:pt>
                <c:pt idx="7">
                  <c:v>1440</c:v>
                </c:pt>
                <c:pt idx="8">
                  <c:v>1560</c:v>
                </c:pt>
              </c:numCache>
            </c:numRef>
          </c:xVal>
          <c:yVal>
            <c:numRef>
              <c:f>'100 '!$U$21:$U$29</c:f>
              <c:numCache>
                <c:formatCode>General</c:formatCode>
                <c:ptCount val="9"/>
                <c:pt idx="0">
                  <c:v>0.97500546527727172</c:v>
                </c:pt>
                <c:pt idx="1">
                  <c:v>0.978494623655914</c:v>
                </c:pt>
                <c:pt idx="2">
                  <c:v>0.97643655860876932</c:v>
                </c:pt>
                <c:pt idx="3">
                  <c:v>0.97461425422483472</c:v>
                </c:pt>
                <c:pt idx="4">
                  <c:v>0.97501820830298613</c:v>
                </c:pt>
                <c:pt idx="5">
                  <c:v>0.98306859313769479</c:v>
                </c:pt>
                <c:pt idx="6">
                  <c:v>0.98378822080853678</c:v>
                </c:pt>
                <c:pt idx="7">
                  <c:v>0.98845289188636831</c:v>
                </c:pt>
                <c:pt idx="8">
                  <c:v>0.98792490067256999</c:v>
                </c:pt>
              </c:numCache>
            </c:numRef>
          </c:yVal>
          <c:smooth val="0"/>
          <c:extLst>
            <c:ext xmlns:c16="http://schemas.microsoft.com/office/drawing/2014/chart" uri="{C3380CC4-5D6E-409C-BE32-E72D297353CC}">
              <c16:uniqueId val="{00000001-F6A8-49CB-AD3D-16F4523CAECC}"/>
            </c:ext>
          </c:extLst>
        </c:ser>
        <c:ser>
          <c:idx val="2"/>
          <c:order val="2"/>
          <c:tx>
            <c:v>sample-3</c:v>
          </c:tx>
          <c:spPr>
            <a:ln w="25400" cap="rnd">
              <a:noFill/>
              <a:round/>
            </a:ln>
            <a:effectLst/>
          </c:spPr>
          <c:marker>
            <c:symbol val="square"/>
            <c:size val="5"/>
            <c:spPr>
              <a:noFill/>
              <a:ln w="9525">
                <a:solidFill>
                  <a:schemeClr val="tx1"/>
                </a:solidFill>
              </a:ln>
              <a:effectLst/>
            </c:spPr>
          </c:marker>
          <c:trendline>
            <c:name>sample-3</c:name>
            <c:spPr>
              <a:ln w="12700" cap="rnd">
                <a:solidFill>
                  <a:schemeClr val="tx1"/>
                </a:solidFill>
                <a:prstDash val="dashDot"/>
              </a:ln>
              <a:effectLst/>
            </c:spPr>
            <c:trendlineType val="log"/>
            <c:dispRSqr val="0"/>
            <c:dispEq val="0"/>
          </c:trendline>
          <c:xVal>
            <c:numRef>
              <c:f>'100 '!$P$10:$P$18</c:f>
              <c:numCache>
                <c:formatCode>General</c:formatCode>
                <c:ptCount val="9"/>
                <c:pt idx="0">
                  <c:v>10</c:v>
                </c:pt>
                <c:pt idx="1">
                  <c:v>20</c:v>
                </c:pt>
                <c:pt idx="2">
                  <c:v>60</c:v>
                </c:pt>
                <c:pt idx="3">
                  <c:v>180</c:v>
                </c:pt>
                <c:pt idx="4">
                  <c:v>240</c:v>
                </c:pt>
                <c:pt idx="5">
                  <c:v>300</c:v>
                </c:pt>
                <c:pt idx="6">
                  <c:v>600</c:v>
                </c:pt>
                <c:pt idx="7">
                  <c:v>1440</c:v>
                </c:pt>
                <c:pt idx="8">
                  <c:v>1560</c:v>
                </c:pt>
              </c:numCache>
            </c:numRef>
          </c:xVal>
          <c:yVal>
            <c:numRef>
              <c:f>'100 '!$AH$21:$AH$29</c:f>
              <c:numCache>
                <c:formatCode>General</c:formatCode>
                <c:ptCount val="9"/>
                <c:pt idx="0">
                  <c:v>0.98936555891238676</c:v>
                </c:pt>
                <c:pt idx="1">
                  <c:v>0.99048034934497819</c:v>
                </c:pt>
                <c:pt idx="2">
                  <c:v>0.98964071856287428</c:v>
                </c:pt>
                <c:pt idx="4">
                  <c:v>0.99436156763590389</c:v>
                </c:pt>
                <c:pt idx="5">
                  <c:v>0.99187239944521499</c:v>
                </c:pt>
              </c:numCache>
            </c:numRef>
          </c:yVal>
          <c:smooth val="0"/>
          <c:extLst>
            <c:ext xmlns:c16="http://schemas.microsoft.com/office/drawing/2014/chart" uri="{C3380CC4-5D6E-409C-BE32-E72D297353CC}">
              <c16:uniqueId val="{00000002-F6A8-49CB-AD3D-16F4523CAECC}"/>
            </c:ext>
          </c:extLst>
        </c:ser>
        <c:dLbls>
          <c:showLegendKey val="0"/>
          <c:showVal val="0"/>
          <c:showCatName val="0"/>
          <c:showSerName val="0"/>
          <c:showPercent val="0"/>
          <c:showBubbleSize val="0"/>
        </c:dLbls>
        <c:axId val="807755296"/>
        <c:axId val="807744064"/>
      </c:scatterChart>
      <c:valAx>
        <c:axId val="807755296"/>
        <c:scaling>
          <c:orientation val="minMax"/>
          <c:max val="1600"/>
          <c:min val="0"/>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i="1">
                    <a:solidFill>
                      <a:sysClr val="windowText" lastClr="000000"/>
                    </a:solidFill>
                    <a:latin typeface="Times New Roman" panose="02020603050405020304" pitchFamily="18" charset="0"/>
                    <a:cs typeface="Times New Roman" panose="02020603050405020304" pitchFamily="18" charset="0"/>
                  </a:rPr>
                  <a:t>t</a:t>
                </a:r>
                <a:r>
                  <a:rPr lang="en-US" sz="900">
                    <a:solidFill>
                      <a:sysClr val="windowText" lastClr="000000"/>
                    </a:solidFill>
                    <a:latin typeface="Times New Roman" panose="02020603050405020304" pitchFamily="18" charset="0"/>
                    <a:cs typeface="Times New Roman" panose="02020603050405020304" pitchFamily="18" charset="0"/>
                  </a:rPr>
                  <a:t>,</a:t>
                </a:r>
                <a:r>
                  <a:rPr lang="en-US" sz="900" baseline="0">
                    <a:solidFill>
                      <a:sysClr val="windowText" lastClr="000000"/>
                    </a:solidFill>
                    <a:latin typeface="Times New Roman" panose="02020603050405020304" pitchFamily="18" charset="0"/>
                    <a:cs typeface="Times New Roman" panose="02020603050405020304" pitchFamily="18" charset="0"/>
                  </a:rPr>
                  <a:t> min</a:t>
                </a:r>
                <a:endParaRPr lang="ru-RU" sz="9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07744064"/>
        <c:crosses val="autoZero"/>
        <c:crossBetween val="midCat"/>
        <c:majorUnit val="400"/>
      </c:valAx>
      <c:valAx>
        <c:axId val="807744064"/>
        <c:scaling>
          <c:orientation val="minMax"/>
          <c:max val="1"/>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900" i="1">
                    <a:solidFill>
                      <a:sysClr val="windowText" lastClr="000000"/>
                    </a:solidFill>
                    <a:latin typeface="Times New Roman" panose="02020603050405020304" pitchFamily="18" charset="0"/>
                    <a:cs typeface="Times New Roman" panose="02020603050405020304" pitchFamily="18" charset="0"/>
                  </a:rPr>
                  <a:t>F</a:t>
                </a:r>
                <a:endParaRPr lang="ru-RU" sz="900" i="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07755296"/>
        <c:crosses val="autoZero"/>
        <c:crossBetween val="midCat"/>
        <c:majorUnit val="1.0000000000000002E-2"/>
      </c:valAx>
      <c:spPr>
        <a:noFill/>
        <a:ln>
          <a:solidFill>
            <a:schemeClr val="bg1"/>
          </a:solidFill>
        </a:ln>
        <a:effectLst/>
      </c:spPr>
    </c:plotArea>
    <c:legend>
      <c:legendPos val="r"/>
      <c:layout>
        <c:manualLayout>
          <c:xMode val="edge"/>
          <c:yMode val="edge"/>
          <c:x val="0.72183954029754271"/>
          <c:y val="0.39171543209876541"/>
          <c:w val="0.1961511534499662"/>
          <c:h val="0.3731296296296296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76559829059826"/>
          <c:y val="0.10375586419753084"/>
          <c:w val="0.83550512820512812"/>
          <c:h val="0.76456696324281348"/>
        </c:manualLayout>
      </c:layout>
      <c:scatterChart>
        <c:scatterStyle val="lineMarker"/>
        <c:varyColors val="0"/>
        <c:ser>
          <c:idx val="1"/>
          <c:order val="0"/>
          <c:tx>
            <c:v>sample-1</c:v>
          </c:tx>
          <c:spPr>
            <a:ln w="25400" cap="rnd">
              <a:noFill/>
              <a:round/>
            </a:ln>
            <a:effectLst/>
          </c:spPr>
          <c:marker>
            <c:symbol val="circle"/>
            <c:size val="5"/>
            <c:spPr>
              <a:noFill/>
              <a:ln w="0">
                <a:solidFill>
                  <a:schemeClr val="tx1"/>
                </a:solidFill>
              </a:ln>
              <a:effectLst/>
            </c:spPr>
          </c:marker>
          <c:trendline>
            <c:name>sample-3</c:name>
            <c:spPr>
              <a:ln w="12700" cap="rnd">
                <a:solidFill>
                  <a:schemeClr val="tx1"/>
                </a:solidFill>
                <a:prstDash val="dashDot"/>
              </a:ln>
              <a:effectLst/>
            </c:spPr>
            <c:trendlineType val="log"/>
            <c:dispRSqr val="0"/>
            <c:dispEq val="0"/>
          </c:trendline>
          <c:xVal>
            <c:numRef>
              <c:f>Лист1!$C$8:$C$13</c:f>
              <c:numCache>
                <c:formatCode>General</c:formatCode>
                <c:ptCount val="6"/>
                <c:pt idx="0">
                  <c:v>3.1622776601683795</c:v>
                </c:pt>
                <c:pt idx="1">
                  <c:v>4.4721359549995796</c:v>
                </c:pt>
                <c:pt idx="2">
                  <c:v>7.745966692414834</c:v>
                </c:pt>
                <c:pt idx="3">
                  <c:v>13.416407864998739</c:v>
                </c:pt>
                <c:pt idx="4">
                  <c:v>15.491933384829668</c:v>
                </c:pt>
                <c:pt idx="5">
                  <c:v>17.320508075688775</c:v>
                </c:pt>
              </c:numCache>
            </c:numRef>
          </c:xVal>
          <c:yVal>
            <c:numRef>
              <c:f>Лист1!$D$8:$D$13</c:f>
              <c:numCache>
                <c:formatCode>General</c:formatCode>
                <c:ptCount val="6"/>
                <c:pt idx="0">
                  <c:v>0.98290999999999995</c:v>
                </c:pt>
                <c:pt idx="1">
                  <c:v>0.99133000000000004</c:v>
                </c:pt>
                <c:pt idx="2">
                  <c:v>0.99853000000000003</c:v>
                </c:pt>
                <c:pt idx="3">
                  <c:v>0.99953000000000003</c:v>
                </c:pt>
                <c:pt idx="4">
                  <c:v>0.99961999999999995</c:v>
                </c:pt>
                <c:pt idx="5">
                  <c:v>0.99958000000000002</c:v>
                </c:pt>
              </c:numCache>
            </c:numRef>
          </c:yVal>
          <c:smooth val="0"/>
          <c:extLst>
            <c:ext xmlns:c16="http://schemas.microsoft.com/office/drawing/2014/chart" uri="{C3380CC4-5D6E-409C-BE32-E72D297353CC}">
              <c16:uniqueId val="{00000000-DA82-42D4-8BEA-389658C1A257}"/>
            </c:ext>
          </c:extLst>
        </c:ser>
        <c:ser>
          <c:idx val="0"/>
          <c:order val="1"/>
          <c:tx>
            <c:v>sample-2</c:v>
          </c:tx>
          <c:spPr>
            <a:ln w="25400" cap="rnd">
              <a:noFill/>
              <a:round/>
            </a:ln>
            <a:effectLst>
              <a:glow>
                <a:schemeClr val="accent1"/>
              </a:glow>
            </a:effectLst>
          </c:spPr>
          <c:marker>
            <c:symbol val="diamond"/>
            <c:size val="5"/>
            <c:spPr>
              <a:noFill/>
              <a:ln w="9525">
                <a:solidFill>
                  <a:schemeClr val="tx1"/>
                </a:solidFill>
              </a:ln>
              <a:effectLst>
                <a:glow>
                  <a:schemeClr val="accent1"/>
                </a:glow>
              </a:effectLst>
            </c:spPr>
          </c:marker>
          <c:trendline>
            <c:name>sample-2</c:name>
            <c:spPr>
              <a:ln w="12700" cap="rnd">
                <a:solidFill>
                  <a:schemeClr val="tx1"/>
                </a:solidFill>
                <a:prstDash val="dash"/>
              </a:ln>
              <a:effectLst/>
            </c:spPr>
            <c:trendlineType val="log"/>
            <c:dispRSqr val="0"/>
            <c:dispEq val="0"/>
          </c:trendline>
          <c:xVal>
            <c:numRef>
              <c:f>Лист1!$H$8:$H$13</c:f>
              <c:numCache>
                <c:formatCode>General</c:formatCode>
                <c:ptCount val="6"/>
                <c:pt idx="0">
                  <c:v>3.1622776601683795</c:v>
                </c:pt>
                <c:pt idx="1">
                  <c:v>4.4721359549995796</c:v>
                </c:pt>
                <c:pt idx="2">
                  <c:v>7.745966692414834</c:v>
                </c:pt>
                <c:pt idx="3">
                  <c:v>13.416407864998739</c:v>
                </c:pt>
                <c:pt idx="4">
                  <c:v>15.491933384829668</c:v>
                </c:pt>
                <c:pt idx="5">
                  <c:v>17.320508075688775</c:v>
                </c:pt>
              </c:numCache>
            </c:numRef>
          </c:xVal>
          <c:yVal>
            <c:numRef>
              <c:f>Лист1!$I$8:$I$13</c:f>
              <c:numCache>
                <c:formatCode>General</c:formatCode>
                <c:ptCount val="6"/>
                <c:pt idx="0">
                  <c:v>0.97526000000000002</c:v>
                </c:pt>
                <c:pt idx="1">
                  <c:v>0.99133000000000004</c:v>
                </c:pt>
                <c:pt idx="2">
                  <c:v>0.99797000000000002</c:v>
                </c:pt>
                <c:pt idx="3">
                  <c:v>0.99953000000000003</c:v>
                </c:pt>
                <c:pt idx="4">
                  <c:v>0.99953000000000003</c:v>
                </c:pt>
                <c:pt idx="5">
                  <c:v>0.99966999999999995</c:v>
                </c:pt>
              </c:numCache>
            </c:numRef>
          </c:yVal>
          <c:smooth val="0"/>
          <c:extLst>
            <c:ext xmlns:c16="http://schemas.microsoft.com/office/drawing/2014/chart" uri="{C3380CC4-5D6E-409C-BE32-E72D297353CC}">
              <c16:uniqueId val="{00000001-DA82-42D4-8BEA-389658C1A257}"/>
            </c:ext>
          </c:extLst>
        </c:ser>
        <c:ser>
          <c:idx val="2"/>
          <c:order val="2"/>
          <c:tx>
            <c:v>sample-3</c:v>
          </c:tx>
          <c:spPr>
            <a:ln w="25400" cap="rnd">
              <a:noFill/>
              <a:round/>
            </a:ln>
            <a:effectLst/>
          </c:spPr>
          <c:marker>
            <c:symbol val="square"/>
            <c:size val="5"/>
            <c:spPr>
              <a:noFill/>
              <a:ln w="9525">
                <a:solidFill>
                  <a:schemeClr val="tx1"/>
                </a:solidFill>
              </a:ln>
              <a:effectLst/>
            </c:spPr>
          </c:marker>
          <c:trendline>
            <c:name>sample-1</c:name>
            <c:spPr>
              <a:ln w="12700" cap="rnd">
                <a:solidFill>
                  <a:schemeClr val="tx1"/>
                </a:solidFill>
                <a:prstDash val="lgDashDotDot"/>
              </a:ln>
              <a:effectLst/>
            </c:spPr>
            <c:trendlineType val="log"/>
            <c:dispRSqr val="0"/>
            <c:dispEq val="0"/>
          </c:trendline>
          <c:xVal>
            <c:numRef>
              <c:f>Лист1!$L$8:$L$13</c:f>
              <c:numCache>
                <c:formatCode>General</c:formatCode>
                <c:ptCount val="6"/>
                <c:pt idx="0">
                  <c:v>3.1622776601683795</c:v>
                </c:pt>
                <c:pt idx="1">
                  <c:v>4.4721359549995796</c:v>
                </c:pt>
                <c:pt idx="2">
                  <c:v>7.745966692414834</c:v>
                </c:pt>
                <c:pt idx="3">
                  <c:v>13.416407864998739</c:v>
                </c:pt>
                <c:pt idx="4">
                  <c:v>15.491933384829668</c:v>
                </c:pt>
                <c:pt idx="5">
                  <c:v>17.320508075688775</c:v>
                </c:pt>
              </c:numCache>
            </c:numRef>
          </c:xVal>
          <c:yVal>
            <c:numRef>
              <c:f>Лист1!$M$8:$M$13</c:f>
              <c:numCache>
                <c:formatCode>General</c:formatCode>
                <c:ptCount val="6"/>
                <c:pt idx="0">
                  <c:v>0.98099999999999998</c:v>
                </c:pt>
                <c:pt idx="1">
                  <c:v>0.99212999999999996</c:v>
                </c:pt>
                <c:pt idx="2">
                  <c:v>0.99778</c:v>
                </c:pt>
                <c:pt idx="3">
                  <c:v>0.99646999999999997</c:v>
                </c:pt>
                <c:pt idx="5">
                  <c:v>0.99705999999999995</c:v>
                </c:pt>
              </c:numCache>
            </c:numRef>
          </c:yVal>
          <c:smooth val="0"/>
          <c:extLst>
            <c:ext xmlns:c16="http://schemas.microsoft.com/office/drawing/2014/chart" uri="{C3380CC4-5D6E-409C-BE32-E72D297353CC}">
              <c16:uniqueId val="{00000002-DA82-42D4-8BEA-389658C1A257}"/>
            </c:ext>
          </c:extLst>
        </c:ser>
        <c:dLbls>
          <c:showLegendKey val="0"/>
          <c:showVal val="0"/>
          <c:showCatName val="0"/>
          <c:showSerName val="0"/>
          <c:showPercent val="0"/>
          <c:showBubbleSize val="0"/>
        </c:dLbls>
        <c:axId val="370159583"/>
        <c:axId val="370172063"/>
      </c:scatterChart>
      <c:valAx>
        <c:axId val="370159583"/>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900">
                    <a:solidFill>
                      <a:sysClr val="windowText" lastClr="000000"/>
                    </a:solidFill>
                    <a:latin typeface="Times New Roman" panose="02020603050405020304" pitchFamily="18" charset="0"/>
                    <a:ea typeface="MS Gothic" panose="020B0609070205080204" pitchFamily="49" charset="-128"/>
                    <a:cs typeface="Times New Roman" panose="02020603050405020304" pitchFamily="18" charset="0"/>
                  </a:rPr>
                  <a:t>t</a:t>
                </a:r>
                <a:r>
                  <a:rPr lang="en-US" sz="900" baseline="30000">
                    <a:solidFill>
                      <a:sysClr val="windowText" lastClr="000000"/>
                    </a:solidFill>
                    <a:latin typeface="Times New Roman" panose="02020603050405020304" pitchFamily="18" charset="0"/>
                    <a:ea typeface="MS Gothic" panose="020B0609070205080204" pitchFamily="49" charset="-128"/>
                    <a:cs typeface="Times New Roman" panose="02020603050405020304" pitchFamily="18" charset="0"/>
                  </a:rPr>
                  <a:t>1/2</a:t>
                </a:r>
                <a:r>
                  <a:rPr lang="en-US" sz="900">
                    <a:solidFill>
                      <a:sysClr val="windowText" lastClr="000000"/>
                    </a:solidFill>
                    <a:latin typeface="Times New Roman" panose="02020603050405020304" pitchFamily="18" charset="0"/>
                    <a:ea typeface="MS Gothic" panose="020B0609070205080204" pitchFamily="49" charset="-128"/>
                    <a:cs typeface="Times New Roman" panose="02020603050405020304" pitchFamily="18" charset="0"/>
                  </a:rPr>
                  <a:t>,</a:t>
                </a:r>
                <a:r>
                  <a:rPr lang="ru-RU" sz="900">
                    <a:solidFill>
                      <a:sysClr val="windowText" lastClr="000000"/>
                    </a:solidFill>
                    <a:latin typeface="Times New Roman" panose="02020603050405020304" pitchFamily="18" charset="0"/>
                    <a:ea typeface="MS Gothic" panose="020B0609070205080204" pitchFamily="49" charset="-128"/>
                    <a:cs typeface="Times New Roman" panose="02020603050405020304" pitchFamily="18" charset="0"/>
                  </a:rPr>
                  <a:t> </a:t>
                </a:r>
                <a:r>
                  <a:rPr lang="en-US" sz="900" baseline="0">
                    <a:solidFill>
                      <a:sysClr val="windowText" lastClr="000000"/>
                    </a:solidFill>
                    <a:latin typeface="Times New Roman" panose="02020603050405020304" pitchFamily="18" charset="0"/>
                    <a:ea typeface="MS Gothic" panose="020B0609070205080204" pitchFamily="49" charset="-128"/>
                    <a:cs typeface="Times New Roman" panose="02020603050405020304" pitchFamily="18" charset="0"/>
                  </a:rPr>
                  <a:t>min</a:t>
                </a:r>
                <a:r>
                  <a:rPr lang="ru-RU" sz="900" baseline="0">
                    <a:solidFill>
                      <a:sysClr val="windowText" lastClr="000000"/>
                    </a:solidFill>
                    <a:latin typeface="Times New Roman" panose="02020603050405020304" pitchFamily="18" charset="0"/>
                    <a:ea typeface="MS Gothic" panose="020B0609070205080204" pitchFamily="49" charset="-128"/>
                    <a:cs typeface="Times New Roman" panose="02020603050405020304" pitchFamily="18" charset="0"/>
                  </a:rPr>
                  <a:t> </a:t>
                </a:r>
                <a:r>
                  <a:rPr lang="ru-RU" sz="900" baseline="30000">
                    <a:solidFill>
                      <a:sysClr val="windowText" lastClr="000000"/>
                    </a:solidFill>
                    <a:latin typeface="Times New Roman" panose="02020603050405020304" pitchFamily="18" charset="0"/>
                    <a:ea typeface="MS Gothic" panose="020B0609070205080204" pitchFamily="49" charset="-128"/>
                    <a:cs typeface="Times New Roman" panose="02020603050405020304" pitchFamily="18" charset="0"/>
                  </a:rPr>
                  <a:t>1</a:t>
                </a:r>
                <a:r>
                  <a:rPr lang="en-US" sz="900" baseline="30000">
                    <a:solidFill>
                      <a:sysClr val="windowText" lastClr="000000"/>
                    </a:solidFill>
                    <a:latin typeface="Times New Roman" panose="02020603050405020304" pitchFamily="18" charset="0"/>
                    <a:ea typeface="MS Gothic" panose="020B0609070205080204" pitchFamily="49" charset="-128"/>
                    <a:cs typeface="Times New Roman" panose="02020603050405020304" pitchFamily="18" charset="0"/>
                  </a:rPr>
                  <a:t>/2</a:t>
                </a:r>
                <a:endParaRPr lang="ru-RU" sz="9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70172063"/>
        <c:crossesAt val="0.97"/>
        <c:crossBetween val="midCat"/>
      </c:valAx>
      <c:valAx>
        <c:axId val="370172063"/>
        <c:scaling>
          <c:orientation val="minMax"/>
          <c:max val="1"/>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i="1">
                    <a:solidFill>
                      <a:sysClr val="windowText" lastClr="000000"/>
                    </a:solidFill>
                    <a:latin typeface="Times New Roman" panose="02020603050405020304" pitchFamily="18" charset="0"/>
                    <a:cs typeface="Times New Roman" panose="02020603050405020304" pitchFamily="18" charset="0"/>
                  </a:rPr>
                  <a:t>F</a:t>
                </a:r>
                <a:endParaRPr lang="ru-RU" sz="900" i="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in"/>
        <c:minorTickMark val="none"/>
        <c:tickLblPos val="nextTo"/>
        <c:spPr>
          <a:solidFill>
            <a:schemeClr val="bg1"/>
          </a:solid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70159583"/>
        <c:crosses val="autoZero"/>
        <c:crossBetween val="midCat"/>
      </c:valAx>
      <c:spPr>
        <a:noFill/>
        <a:ln>
          <a:noFill/>
        </a:ln>
        <a:effectLst/>
      </c:spPr>
    </c:plotArea>
    <c:legend>
      <c:legendPos val="r"/>
      <c:legendEntry>
        <c:idx val="3"/>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0.75004316239316249"/>
          <c:y val="0.45051172839506171"/>
          <c:w val="0.19127371794871795"/>
          <c:h val="0.3731296296296296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67264957264957"/>
          <c:y val="5.5436507936507937E-2"/>
          <c:w val="0.83694273504273509"/>
          <c:h val="0.8040224125589317"/>
        </c:manualLayout>
      </c:layout>
      <c:scatterChart>
        <c:scatterStyle val="lineMarker"/>
        <c:varyColors val="0"/>
        <c:ser>
          <c:idx val="0"/>
          <c:order val="0"/>
          <c:tx>
            <c:v>sample-1</c:v>
          </c:tx>
          <c:spPr>
            <a:ln w="25400" cap="rnd">
              <a:noFill/>
              <a:round/>
            </a:ln>
            <a:effectLst/>
          </c:spPr>
          <c:marker>
            <c:symbol val="circle"/>
            <c:size val="5"/>
            <c:spPr>
              <a:noFill/>
              <a:ln w="9525">
                <a:solidFill>
                  <a:schemeClr val="tx1"/>
                </a:solidFill>
              </a:ln>
              <a:effectLst/>
            </c:spPr>
          </c:marker>
          <c:trendline>
            <c:name>sample-1</c:name>
            <c:spPr>
              <a:ln w="12700" cap="rnd">
                <a:solidFill>
                  <a:schemeClr val="tx1"/>
                </a:solidFill>
                <a:prstDash val="lgDashDotDot"/>
              </a:ln>
              <a:effectLst/>
            </c:spPr>
            <c:trendlineType val="log"/>
            <c:dispRSqr val="0"/>
            <c:dispEq val="0"/>
          </c:trendline>
          <c:xVal>
            <c:numRef>
              <c:f>Лист1!$C$27:$C$35</c:f>
              <c:numCache>
                <c:formatCode>General</c:formatCode>
                <c:ptCount val="9"/>
                <c:pt idx="0">
                  <c:v>3.1622776601683795</c:v>
                </c:pt>
                <c:pt idx="1">
                  <c:v>4.4721359549995796</c:v>
                </c:pt>
                <c:pt idx="2">
                  <c:v>7.745966692414834</c:v>
                </c:pt>
                <c:pt idx="3">
                  <c:v>13.416407864998739</c:v>
                </c:pt>
                <c:pt idx="4">
                  <c:v>15.491933384829668</c:v>
                </c:pt>
                <c:pt idx="5">
                  <c:v>17.320508075688775</c:v>
                </c:pt>
                <c:pt idx="6">
                  <c:v>24.494897427831781</c:v>
                </c:pt>
                <c:pt idx="7">
                  <c:v>37.947331922020552</c:v>
                </c:pt>
                <c:pt idx="8">
                  <c:v>39.496835316262995</c:v>
                </c:pt>
              </c:numCache>
            </c:numRef>
          </c:xVal>
          <c:yVal>
            <c:numRef>
              <c:f>Лист1!$D$27:$D$35</c:f>
              <c:numCache>
                <c:formatCode>General</c:formatCode>
                <c:ptCount val="9"/>
                <c:pt idx="0">
                  <c:v>0.95853999999999995</c:v>
                </c:pt>
                <c:pt idx="1">
                  <c:v>0.96833000000000002</c:v>
                </c:pt>
                <c:pt idx="2">
                  <c:v>0.97518000000000005</c:v>
                </c:pt>
                <c:pt idx="3">
                  <c:v>0.97597</c:v>
                </c:pt>
                <c:pt idx="4">
                  <c:v>0.97565000000000002</c:v>
                </c:pt>
                <c:pt idx="5">
                  <c:v>0.98080999999999996</c:v>
                </c:pt>
                <c:pt idx="6">
                  <c:v>0.98141</c:v>
                </c:pt>
                <c:pt idx="7">
                  <c:v>0.98157000000000005</c:v>
                </c:pt>
                <c:pt idx="8">
                  <c:v>0.98394000000000004</c:v>
                </c:pt>
              </c:numCache>
            </c:numRef>
          </c:yVal>
          <c:smooth val="0"/>
          <c:extLst>
            <c:ext xmlns:c16="http://schemas.microsoft.com/office/drawing/2014/chart" uri="{C3380CC4-5D6E-409C-BE32-E72D297353CC}">
              <c16:uniqueId val="{00000000-467C-4B34-997A-1812D3C7EA67}"/>
            </c:ext>
          </c:extLst>
        </c:ser>
        <c:ser>
          <c:idx val="1"/>
          <c:order val="1"/>
          <c:tx>
            <c:v>sample-2</c:v>
          </c:tx>
          <c:spPr>
            <a:ln w="25400" cap="rnd">
              <a:noFill/>
              <a:round/>
            </a:ln>
            <a:effectLst/>
          </c:spPr>
          <c:marker>
            <c:symbol val="diamond"/>
            <c:size val="5"/>
            <c:spPr>
              <a:noFill/>
              <a:ln w="9525">
                <a:solidFill>
                  <a:schemeClr val="tx1"/>
                </a:solidFill>
              </a:ln>
              <a:effectLst/>
            </c:spPr>
          </c:marker>
          <c:trendline>
            <c:name>sample-2</c:name>
            <c:spPr>
              <a:ln w="12700" cap="rnd">
                <a:solidFill>
                  <a:schemeClr val="tx1"/>
                </a:solidFill>
                <a:prstDash val="sysDash"/>
              </a:ln>
              <a:effectLst/>
            </c:spPr>
            <c:trendlineType val="log"/>
            <c:dispRSqr val="0"/>
            <c:dispEq val="0"/>
          </c:trendline>
          <c:xVal>
            <c:numRef>
              <c:f>Лист1!$H$27:$H$35</c:f>
              <c:numCache>
                <c:formatCode>General</c:formatCode>
                <c:ptCount val="9"/>
                <c:pt idx="0">
                  <c:v>3.1622776601683795</c:v>
                </c:pt>
                <c:pt idx="1">
                  <c:v>4.4721359549995796</c:v>
                </c:pt>
                <c:pt idx="2">
                  <c:v>7.745966692414834</c:v>
                </c:pt>
                <c:pt idx="3">
                  <c:v>13.416407864998739</c:v>
                </c:pt>
                <c:pt idx="4">
                  <c:v>15.491933384829668</c:v>
                </c:pt>
                <c:pt idx="5">
                  <c:v>17.320508075688775</c:v>
                </c:pt>
                <c:pt idx="6">
                  <c:v>24.494897427831781</c:v>
                </c:pt>
                <c:pt idx="7">
                  <c:v>37.947331922020552</c:v>
                </c:pt>
                <c:pt idx="8">
                  <c:v>39.496835316262995</c:v>
                </c:pt>
              </c:numCache>
            </c:numRef>
          </c:xVal>
          <c:yVal>
            <c:numRef>
              <c:f>Лист1!$I$27:$I$35</c:f>
              <c:numCache>
                <c:formatCode>General</c:formatCode>
                <c:ptCount val="9"/>
                <c:pt idx="0">
                  <c:v>0.97501000000000004</c:v>
                </c:pt>
                <c:pt idx="1">
                  <c:v>0.97848999999999997</c:v>
                </c:pt>
                <c:pt idx="2">
                  <c:v>0.97643999999999997</c:v>
                </c:pt>
                <c:pt idx="3">
                  <c:v>0.97460999999999998</c:v>
                </c:pt>
                <c:pt idx="4">
                  <c:v>0.97502</c:v>
                </c:pt>
                <c:pt idx="5">
                  <c:v>0.98307</c:v>
                </c:pt>
                <c:pt idx="6">
                  <c:v>0.98379000000000005</c:v>
                </c:pt>
                <c:pt idx="7">
                  <c:v>0.98845000000000005</c:v>
                </c:pt>
                <c:pt idx="8">
                  <c:v>0.98792000000000002</c:v>
                </c:pt>
              </c:numCache>
            </c:numRef>
          </c:yVal>
          <c:smooth val="0"/>
          <c:extLst>
            <c:ext xmlns:c16="http://schemas.microsoft.com/office/drawing/2014/chart" uri="{C3380CC4-5D6E-409C-BE32-E72D297353CC}">
              <c16:uniqueId val="{00000001-467C-4B34-997A-1812D3C7EA67}"/>
            </c:ext>
          </c:extLst>
        </c:ser>
        <c:ser>
          <c:idx val="2"/>
          <c:order val="2"/>
          <c:tx>
            <c:v>sample-3</c:v>
          </c:tx>
          <c:spPr>
            <a:ln w="25400" cap="rnd">
              <a:noFill/>
              <a:round/>
            </a:ln>
            <a:effectLst/>
          </c:spPr>
          <c:marker>
            <c:symbol val="square"/>
            <c:size val="5"/>
            <c:spPr>
              <a:noFill/>
              <a:ln w="9525">
                <a:solidFill>
                  <a:schemeClr val="tx1"/>
                </a:solidFill>
              </a:ln>
              <a:effectLst/>
            </c:spPr>
          </c:marker>
          <c:trendline>
            <c:name>sample-3</c:name>
            <c:spPr>
              <a:ln w="12700" cap="rnd">
                <a:solidFill>
                  <a:schemeClr val="tx1"/>
                </a:solidFill>
                <a:prstDash val="dashDot"/>
              </a:ln>
              <a:effectLst/>
            </c:spPr>
            <c:trendlineType val="log"/>
            <c:dispRSqr val="0"/>
            <c:dispEq val="0"/>
          </c:trendline>
          <c:xVal>
            <c:numRef>
              <c:f>Лист1!$L$27:$L$35</c:f>
              <c:numCache>
                <c:formatCode>General</c:formatCode>
                <c:ptCount val="9"/>
                <c:pt idx="0">
                  <c:v>3.1622776601683795</c:v>
                </c:pt>
                <c:pt idx="1">
                  <c:v>4.4721359549995796</c:v>
                </c:pt>
                <c:pt idx="2">
                  <c:v>7.745966692414834</c:v>
                </c:pt>
                <c:pt idx="3">
                  <c:v>13.416407864998739</c:v>
                </c:pt>
                <c:pt idx="4">
                  <c:v>15.491933384829668</c:v>
                </c:pt>
                <c:pt idx="5">
                  <c:v>17.320508075688775</c:v>
                </c:pt>
                <c:pt idx="6">
                  <c:v>24.494897427831781</c:v>
                </c:pt>
                <c:pt idx="7">
                  <c:v>37.947331922020552</c:v>
                </c:pt>
                <c:pt idx="8">
                  <c:v>39.496835316262995</c:v>
                </c:pt>
              </c:numCache>
            </c:numRef>
          </c:xVal>
          <c:yVal>
            <c:numRef>
              <c:f>Лист1!$M$27:$M$35</c:f>
              <c:numCache>
                <c:formatCode>General</c:formatCode>
                <c:ptCount val="9"/>
                <c:pt idx="0">
                  <c:v>0.98936999999999997</c:v>
                </c:pt>
                <c:pt idx="1">
                  <c:v>0.99048000000000003</c:v>
                </c:pt>
                <c:pt idx="2">
                  <c:v>0.98963999999999996</c:v>
                </c:pt>
                <c:pt idx="4">
                  <c:v>0.99436000000000002</c:v>
                </c:pt>
                <c:pt idx="5">
                  <c:v>0.99187000000000003</c:v>
                </c:pt>
              </c:numCache>
            </c:numRef>
          </c:yVal>
          <c:smooth val="0"/>
          <c:extLst>
            <c:ext xmlns:c16="http://schemas.microsoft.com/office/drawing/2014/chart" uri="{C3380CC4-5D6E-409C-BE32-E72D297353CC}">
              <c16:uniqueId val="{00000002-467C-4B34-997A-1812D3C7EA67}"/>
            </c:ext>
          </c:extLst>
        </c:ser>
        <c:dLbls>
          <c:showLegendKey val="0"/>
          <c:showVal val="0"/>
          <c:showCatName val="0"/>
          <c:showSerName val="0"/>
          <c:showPercent val="0"/>
          <c:showBubbleSize val="0"/>
        </c:dLbls>
        <c:axId val="570897343"/>
        <c:axId val="570890271"/>
      </c:scatterChart>
      <c:valAx>
        <c:axId val="57089734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b="0" i="0" baseline="0">
                    <a:solidFill>
                      <a:sysClr val="windowText" lastClr="000000"/>
                    </a:solidFill>
                    <a:effectLst/>
                    <a:latin typeface="Times New Roman" panose="02020603050405020304" pitchFamily="18" charset="0"/>
                    <a:cs typeface="Times New Roman" panose="02020603050405020304" pitchFamily="18" charset="0"/>
                  </a:rPr>
                  <a:t>t</a:t>
                </a:r>
                <a:r>
                  <a:rPr lang="en-US" sz="900" b="0" i="0" baseline="30000">
                    <a:solidFill>
                      <a:sysClr val="windowText" lastClr="000000"/>
                    </a:solidFill>
                    <a:effectLst/>
                    <a:latin typeface="Times New Roman" panose="02020603050405020304" pitchFamily="18" charset="0"/>
                    <a:cs typeface="Times New Roman" panose="02020603050405020304" pitchFamily="18" charset="0"/>
                  </a:rPr>
                  <a:t>1/2</a:t>
                </a:r>
                <a:r>
                  <a:rPr lang="en-US" sz="900" b="0" i="0" baseline="0">
                    <a:solidFill>
                      <a:sysClr val="windowText" lastClr="000000"/>
                    </a:solidFill>
                    <a:effectLst/>
                    <a:latin typeface="Times New Roman" panose="02020603050405020304" pitchFamily="18" charset="0"/>
                    <a:cs typeface="Times New Roman" panose="02020603050405020304" pitchFamily="18" charset="0"/>
                  </a:rPr>
                  <a:t>,</a:t>
                </a:r>
                <a:r>
                  <a:rPr lang="ru-RU" sz="900" b="0" i="0" baseline="0">
                    <a:solidFill>
                      <a:sysClr val="windowText" lastClr="000000"/>
                    </a:solidFill>
                    <a:effectLst/>
                    <a:latin typeface="Times New Roman" panose="02020603050405020304" pitchFamily="18" charset="0"/>
                    <a:cs typeface="Times New Roman" panose="02020603050405020304" pitchFamily="18" charset="0"/>
                  </a:rPr>
                  <a:t> </a:t>
                </a:r>
                <a:r>
                  <a:rPr lang="en-US" sz="900" b="0" i="0" baseline="0">
                    <a:solidFill>
                      <a:sysClr val="windowText" lastClr="000000"/>
                    </a:solidFill>
                    <a:effectLst/>
                    <a:latin typeface="Times New Roman" panose="02020603050405020304" pitchFamily="18" charset="0"/>
                    <a:cs typeface="Times New Roman" panose="02020603050405020304" pitchFamily="18" charset="0"/>
                  </a:rPr>
                  <a:t>min</a:t>
                </a:r>
                <a:r>
                  <a:rPr lang="ru-RU" sz="900" b="0" i="0" baseline="0">
                    <a:solidFill>
                      <a:sysClr val="windowText" lastClr="000000"/>
                    </a:solidFill>
                    <a:effectLst/>
                    <a:latin typeface="Times New Roman" panose="02020603050405020304" pitchFamily="18" charset="0"/>
                    <a:cs typeface="Times New Roman" panose="02020603050405020304" pitchFamily="18" charset="0"/>
                  </a:rPr>
                  <a:t> </a:t>
                </a:r>
                <a:r>
                  <a:rPr lang="ru-RU" sz="900" b="0" i="0" baseline="30000">
                    <a:solidFill>
                      <a:sysClr val="windowText" lastClr="000000"/>
                    </a:solidFill>
                    <a:effectLst/>
                    <a:latin typeface="Times New Roman" panose="02020603050405020304" pitchFamily="18" charset="0"/>
                    <a:cs typeface="Times New Roman" panose="02020603050405020304" pitchFamily="18" charset="0"/>
                  </a:rPr>
                  <a:t>1</a:t>
                </a:r>
                <a:r>
                  <a:rPr lang="en-US" sz="900" b="0" i="0" baseline="30000">
                    <a:solidFill>
                      <a:sysClr val="windowText" lastClr="000000"/>
                    </a:solidFill>
                    <a:effectLst/>
                    <a:latin typeface="Times New Roman" panose="02020603050405020304" pitchFamily="18" charset="0"/>
                    <a:cs typeface="Times New Roman" panose="02020603050405020304" pitchFamily="18" charset="0"/>
                  </a:rPr>
                  <a:t>/2</a:t>
                </a:r>
                <a:endParaRPr lang="ru-RU" sz="300">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70890271"/>
        <c:crosses val="autoZero"/>
        <c:crossBetween val="midCat"/>
      </c:valAx>
      <c:valAx>
        <c:axId val="570890271"/>
        <c:scaling>
          <c:orientation val="minMax"/>
          <c:min val="0.95000000000000007"/>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i="1">
                    <a:solidFill>
                      <a:sysClr val="windowText" lastClr="000000"/>
                    </a:solidFill>
                    <a:latin typeface="Times New Roman" panose="02020603050405020304" pitchFamily="18" charset="0"/>
                    <a:cs typeface="Times New Roman" panose="02020603050405020304" pitchFamily="18" charset="0"/>
                  </a:rPr>
                  <a:t>F</a:t>
                </a:r>
                <a:endParaRPr lang="ru-RU" sz="900" i="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70897343"/>
        <c:crosses val="autoZero"/>
        <c:crossBetween val="midCat"/>
        <c:majorUnit val="5.000000000000001E-3"/>
      </c:valAx>
      <c:spPr>
        <a:noFill/>
        <a:ln>
          <a:noFill/>
        </a:ln>
        <a:effectLst/>
      </c:spPr>
    </c:plotArea>
    <c:legend>
      <c:legendPos val="r"/>
      <c:layout>
        <c:manualLayout>
          <c:xMode val="edge"/>
          <c:yMode val="edge"/>
          <c:x val="0.77175256410256421"/>
          <c:y val="0.45051172839506171"/>
          <c:w val="0.19127371794871795"/>
          <c:h val="0.3731296296296296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2F482F2A-4505-40FF-B135-40FA94CE8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1907</TotalTime>
  <Pages>8</Pages>
  <Words>3336</Words>
  <Characters>19016</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22308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Александр Савельев</cp:lastModifiedBy>
  <cp:revision>359</cp:revision>
  <cp:lastPrinted>2015-12-01T10:27:00Z</cp:lastPrinted>
  <dcterms:created xsi:type="dcterms:W3CDTF">2015-12-11T12:19:00Z</dcterms:created>
  <dcterms:modified xsi:type="dcterms:W3CDTF">2022-03-28T09:56:00Z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