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6717E" w14:textId="6BFA4375" w:rsidR="00A62E90" w:rsidRPr="000B6E43" w:rsidRDefault="00A62E90" w:rsidP="00A62E90">
      <w:pPr>
        <w:pStyle w:val="berschrift1"/>
        <w:rPr>
          <w:lang w:val="en-GB"/>
        </w:rPr>
      </w:pPr>
      <w:bookmarkStart w:id="0" w:name="_Hlk69130178"/>
      <w:r w:rsidRPr="000B6E43">
        <w:rPr>
          <w:lang w:val="en-GB"/>
        </w:rPr>
        <w:t>NEW FINITE ELEMENT NEUTRON KINETICS CODE SYSTEM FENNECS/ATHLET FOR COUPLED SAFETY ASSESSMENT OF (VERY) SMALL AND MICRO REACTORS</w:t>
      </w:r>
    </w:p>
    <w:p w14:paraId="3500D6DE" w14:textId="1C8AB955" w:rsidR="00A62E90" w:rsidRPr="000B6E43" w:rsidRDefault="00A62E90" w:rsidP="00537496">
      <w:pPr>
        <w:pStyle w:val="berschrift1"/>
        <w:rPr>
          <w:lang w:val="en-GB"/>
        </w:rPr>
      </w:pPr>
    </w:p>
    <w:p w14:paraId="433FE03F" w14:textId="77777777" w:rsidR="00802381" w:rsidRPr="000B6E43" w:rsidRDefault="00802381" w:rsidP="00537496">
      <w:pPr>
        <w:pStyle w:val="Authornameandaffiliation"/>
        <w:rPr>
          <w:lang w:val="en-GB"/>
        </w:rPr>
      </w:pPr>
    </w:p>
    <w:p w14:paraId="14AC8E30" w14:textId="27975D89" w:rsidR="003A2643" w:rsidRPr="001300ED" w:rsidRDefault="00A62E90" w:rsidP="00003206">
      <w:pPr>
        <w:pStyle w:val="Authornameandaffiliation"/>
        <w:rPr>
          <w:lang w:val="de-DE"/>
        </w:rPr>
      </w:pPr>
      <w:r w:rsidRPr="001300ED">
        <w:rPr>
          <w:lang w:val="de-DE"/>
        </w:rPr>
        <w:t xml:space="preserve">J. </w:t>
      </w:r>
      <w:r w:rsidR="00A30B5F" w:rsidRPr="001300ED">
        <w:rPr>
          <w:lang w:val="de-DE"/>
        </w:rPr>
        <w:t>BOUSQUET</w:t>
      </w:r>
    </w:p>
    <w:p w14:paraId="28BC3D17" w14:textId="77777777" w:rsidR="003A2643" w:rsidRDefault="003A2643" w:rsidP="00003206">
      <w:pPr>
        <w:pStyle w:val="Authornameandaffiliation"/>
        <w:rPr>
          <w:lang w:val="de-DE"/>
        </w:rPr>
      </w:pPr>
      <w:r w:rsidRPr="00365D48">
        <w:rPr>
          <w:lang w:val="de-DE"/>
        </w:rPr>
        <w:t>Gesellschaft für Anlagen- und Reaktorsicherheit (GRS) gGmbH</w:t>
      </w:r>
    </w:p>
    <w:p w14:paraId="79EED985" w14:textId="5710DB15" w:rsidR="003A2643" w:rsidRDefault="003A2643" w:rsidP="00003206">
      <w:pPr>
        <w:pStyle w:val="Authornameandaffiliation"/>
        <w:rPr>
          <w:lang w:val="de-DE"/>
        </w:rPr>
      </w:pPr>
      <w:r>
        <w:rPr>
          <w:lang w:val="de-DE"/>
        </w:rPr>
        <w:t xml:space="preserve">Forschungszentrum, </w:t>
      </w:r>
      <w:proofErr w:type="spellStart"/>
      <w:r>
        <w:rPr>
          <w:lang w:val="de-DE"/>
        </w:rPr>
        <w:t>Boltzmannstr</w:t>
      </w:r>
      <w:proofErr w:type="spellEnd"/>
      <w:r>
        <w:rPr>
          <w:lang w:val="de-DE"/>
        </w:rPr>
        <w:t xml:space="preserve">. 14, D-85748 </w:t>
      </w:r>
      <w:r w:rsidRPr="00365D48">
        <w:rPr>
          <w:lang w:val="de-DE"/>
        </w:rPr>
        <w:t>Garching, Germany</w:t>
      </w:r>
    </w:p>
    <w:p w14:paraId="2DD28A5A" w14:textId="6F9CC301" w:rsidR="003A2643" w:rsidRPr="001300ED" w:rsidRDefault="003A2643" w:rsidP="00003206">
      <w:pPr>
        <w:pStyle w:val="Authornameandaffiliation"/>
        <w:rPr>
          <w:lang w:val="de-DE"/>
        </w:rPr>
      </w:pPr>
      <w:proofErr w:type="gramStart"/>
      <w:r w:rsidRPr="001300ED">
        <w:rPr>
          <w:lang w:val="de-DE"/>
        </w:rPr>
        <w:t>Email</w:t>
      </w:r>
      <w:proofErr w:type="gramEnd"/>
      <w:r w:rsidRPr="001300ED">
        <w:rPr>
          <w:lang w:val="de-DE"/>
        </w:rPr>
        <w:t>: jeremy.bousquet@grs.de</w:t>
      </w:r>
    </w:p>
    <w:p w14:paraId="5140C4EC" w14:textId="77777777" w:rsidR="003A2643" w:rsidRPr="001300ED" w:rsidRDefault="003A2643" w:rsidP="00003206">
      <w:pPr>
        <w:pStyle w:val="Authornameandaffiliation"/>
        <w:rPr>
          <w:lang w:val="de-DE"/>
        </w:rPr>
      </w:pPr>
    </w:p>
    <w:p w14:paraId="184E7881" w14:textId="73A85BCD" w:rsidR="00A62E90" w:rsidRPr="001300ED" w:rsidRDefault="00A62E90" w:rsidP="00003206">
      <w:pPr>
        <w:pStyle w:val="Authornameandaffiliation"/>
        <w:rPr>
          <w:lang w:val="de-DE"/>
        </w:rPr>
      </w:pPr>
      <w:r w:rsidRPr="001300ED">
        <w:rPr>
          <w:lang w:val="de-DE"/>
        </w:rPr>
        <w:t xml:space="preserve">R. </w:t>
      </w:r>
      <w:r w:rsidR="00A30B5F" w:rsidRPr="001300ED">
        <w:rPr>
          <w:lang w:val="de-DE"/>
        </w:rPr>
        <w:t>HENRY</w:t>
      </w:r>
      <w:r w:rsidRPr="001300ED">
        <w:rPr>
          <w:lang w:val="de-DE"/>
        </w:rPr>
        <w:t xml:space="preserve">, A. </w:t>
      </w:r>
      <w:r w:rsidR="00A30B5F" w:rsidRPr="001300ED">
        <w:rPr>
          <w:lang w:val="de-DE"/>
        </w:rPr>
        <w:t>SEUBERT</w:t>
      </w:r>
    </w:p>
    <w:p w14:paraId="441631DB" w14:textId="77777777" w:rsidR="003A2643" w:rsidRDefault="003A2643" w:rsidP="003A2643">
      <w:pPr>
        <w:pStyle w:val="Authornameandaffiliation"/>
        <w:rPr>
          <w:lang w:val="de-DE"/>
        </w:rPr>
      </w:pPr>
      <w:r w:rsidRPr="00365D48">
        <w:rPr>
          <w:lang w:val="de-DE"/>
        </w:rPr>
        <w:t>Gesellschaft für Anlagen- und Reaktorsicherheit (GRS) gGmbH</w:t>
      </w:r>
    </w:p>
    <w:p w14:paraId="22836E36" w14:textId="77777777" w:rsidR="003A2643" w:rsidRDefault="003A2643" w:rsidP="003A2643">
      <w:pPr>
        <w:pStyle w:val="Authornameandaffiliation"/>
        <w:rPr>
          <w:lang w:val="de-DE"/>
        </w:rPr>
      </w:pPr>
      <w:r>
        <w:rPr>
          <w:lang w:val="de-DE"/>
        </w:rPr>
        <w:t xml:space="preserve">Forschungszentrum, </w:t>
      </w:r>
      <w:proofErr w:type="spellStart"/>
      <w:r>
        <w:rPr>
          <w:lang w:val="de-DE"/>
        </w:rPr>
        <w:t>Boltzmannstr</w:t>
      </w:r>
      <w:proofErr w:type="spellEnd"/>
      <w:r>
        <w:rPr>
          <w:lang w:val="de-DE"/>
        </w:rPr>
        <w:t xml:space="preserve">. 14, D-85748 </w:t>
      </w:r>
      <w:r w:rsidRPr="00365D48">
        <w:rPr>
          <w:lang w:val="de-DE"/>
        </w:rPr>
        <w:t>Garching, Germany</w:t>
      </w:r>
    </w:p>
    <w:p w14:paraId="47497415" w14:textId="67F72CAF" w:rsidR="00003206" w:rsidRPr="001300ED" w:rsidRDefault="00003206" w:rsidP="00537496">
      <w:pPr>
        <w:pStyle w:val="Authornameandaffiliation"/>
        <w:rPr>
          <w:lang w:val="de-DE"/>
        </w:rPr>
      </w:pPr>
    </w:p>
    <w:p w14:paraId="107A145D" w14:textId="77777777" w:rsidR="00003206" w:rsidRPr="001300ED" w:rsidRDefault="00003206" w:rsidP="00537496">
      <w:pPr>
        <w:pStyle w:val="Authornameandaffiliation"/>
        <w:rPr>
          <w:lang w:val="de-DE"/>
        </w:rPr>
      </w:pPr>
    </w:p>
    <w:p w14:paraId="433FE049" w14:textId="77777777" w:rsidR="00647F33" w:rsidRPr="001300ED" w:rsidRDefault="00647F33" w:rsidP="00537496">
      <w:pPr>
        <w:pStyle w:val="Authornameandaffiliation"/>
        <w:rPr>
          <w:b/>
          <w:lang w:val="de-DE"/>
        </w:rPr>
      </w:pPr>
      <w:r w:rsidRPr="001300ED">
        <w:rPr>
          <w:b/>
          <w:lang w:val="de-DE"/>
        </w:rPr>
        <w:t>Abstract</w:t>
      </w:r>
    </w:p>
    <w:bookmarkEnd w:id="0"/>
    <w:p w14:paraId="433FE04A" w14:textId="77777777" w:rsidR="00647F33" w:rsidRPr="001300ED" w:rsidRDefault="00647F33" w:rsidP="00537496">
      <w:pPr>
        <w:pStyle w:val="Authornameandaffiliation"/>
        <w:rPr>
          <w:lang w:val="de-DE"/>
        </w:rPr>
      </w:pPr>
    </w:p>
    <w:p w14:paraId="10B1D56C" w14:textId="14D7C894" w:rsidR="0085658F" w:rsidRPr="000B6E43" w:rsidRDefault="0085658F" w:rsidP="0085658F">
      <w:pPr>
        <w:pStyle w:val="Abstracttext"/>
        <w:jc w:val="both"/>
        <w:rPr>
          <w:lang w:val="en-GB"/>
        </w:rPr>
      </w:pPr>
      <w:r w:rsidRPr="000B6E43">
        <w:rPr>
          <w:lang w:val="en-GB"/>
        </w:rPr>
        <w:t xml:space="preserve">To perform future coupled transient safety assessments of irregular geometry reactor kind and other innovative concepts, the Finite </w:t>
      </w:r>
      <w:proofErr w:type="spellStart"/>
      <w:r w:rsidRPr="000B6E43">
        <w:rPr>
          <w:lang w:val="en-GB"/>
        </w:rPr>
        <w:t>ElemeNt</w:t>
      </w:r>
      <w:proofErr w:type="spellEnd"/>
      <w:r w:rsidRPr="000B6E43">
        <w:rPr>
          <w:lang w:val="en-GB"/>
        </w:rPr>
        <w:t xml:space="preserve"> </w:t>
      </w:r>
      <w:proofErr w:type="spellStart"/>
      <w:r w:rsidRPr="000B6E43">
        <w:rPr>
          <w:lang w:val="en-GB"/>
        </w:rPr>
        <w:t>NEutroniCS</w:t>
      </w:r>
      <w:proofErr w:type="spellEnd"/>
      <w:r w:rsidRPr="000B6E43">
        <w:rPr>
          <w:lang w:val="en-GB"/>
        </w:rPr>
        <w:t xml:space="preserve"> (FENNECS) code is being developed at GRS. It solves the time-dependent and steady-state three-dimensional few-energy group diffusion equation in the </w:t>
      </w:r>
      <w:proofErr w:type="spellStart"/>
      <w:r w:rsidRPr="000B6E43">
        <w:rPr>
          <w:lang w:val="en-GB"/>
        </w:rPr>
        <w:t>Galerkin</w:t>
      </w:r>
      <w:proofErr w:type="spellEnd"/>
      <w:r w:rsidRPr="000B6E43">
        <w:rPr>
          <w:lang w:val="en-GB"/>
        </w:rPr>
        <w:t xml:space="preserve"> finite element representation using upright triangular prisms with linear basis functions as spatial elements. For the meshing of the irregular geometries, an external meshing tool PEMTY is being developed as a Python software module which generates the data required by FENNECS. In the paper, the Heat Pipe Micro Reactor (HPMR) core, whose specifications are to be found in </w:t>
      </w:r>
      <w:r w:rsidR="00A966CB" w:rsidRPr="000B6E43">
        <w:rPr>
          <w:lang w:val="en-GB"/>
        </w:rPr>
        <w:t>a</w:t>
      </w:r>
      <w:r w:rsidRPr="000B6E43">
        <w:rPr>
          <w:lang w:val="en-GB"/>
        </w:rPr>
        <w:t xml:space="preserve"> publicly available document</w:t>
      </w:r>
      <w:r w:rsidR="00FE5556" w:rsidRPr="000B6E43">
        <w:rPr>
          <w:lang w:val="en-GB"/>
        </w:rPr>
        <w:t>,</w:t>
      </w:r>
      <w:r w:rsidRPr="000B6E43">
        <w:rPr>
          <w:lang w:val="en-GB"/>
        </w:rPr>
        <w:t xml:space="preserve"> was modelled with the Monte Carlo code Serpent for two core configurations All Rods Out (ARO) and All Rods In (ARI). The multiplication factors obtained are in good agreements with the results provided in the benchmark. The </w:t>
      </w:r>
      <w:r w:rsidR="00FE5556" w:rsidRPr="000B6E43">
        <w:rPr>
          <w:lang w:val="en-GB"/>
        </w:rPr>
        <w:t xml:space="preserve">validated </w:t>
      </w:r>
      <w:r w:rsidRPr="000B6E43">
        <w:rPr>
          <w:lang w:val="en-GB"/>
        </w:rPr>
        <w:t>Monte Carlo model is then used as reference for code-to-code comparison in the study. Homogenized macroscopic cross</w:t>
      </w:r>
      <w:r w:rsidR="00122359" w:rsidRPr="000B6E43">
        <w:rPr>
          <w:lang w:val="en-GB"/>
        </w:rPr>
        <w:t xml:space="preserve"> </w:t>
      </w:r>
      <w:r w:rsidRPr="000B6E43">
        <w:rPr>
          <w:lang w:val="en-GB"/>
        </w:rPr>
        <w:t xml:space="preserve">sections required for FENNECS are generated with the full core Serpent models in both core configurations. </w:t>
      </w:r>
      <w:r w:rsidR="00FE5556" w:rsidRPr="000B6E43">
        <w:rPr>
          <w:lang w:val="en-GB"/>
        </w:rPr>
        <w:t>A m</w:t>
      </w:r>
      <w:r w:rsidRPr="000B6E43">
        <w:rPr>
          <w:lang w:val="en-GB"/>
        </w:rPr>
        <w:t xml:space="preserve">odel of the HPMR full core is also </w:t>
      </w:r>
      <w:r w:rsidR="00FE5556" w:rsidRPr="000B6E43">
        <w:rPr>
          <w:lang w:val="en-GB"/>
        </w:rPr>
        <w:t xml:space="preserve">developed </w:t>
      </w:r>
      <w:r w:rsidRPr="000B6E43">
        <w:rPr>
          <w:lang w:val="en-GB"/>
        </w:rPr>
        <w:t xml:space="preserve">in FENNECS. Two cross section sets are obtained with the ARO and ARI core configurations </w:t>
      </w:r>
      <w:r w:rsidR="008C2544" w:rsidRPr="000B6E43">
        <w:rPr>
          <w:lang w:val="en-GB"/>
        </w:rPr>
        <w:t>S</w:t>
      </w:r>
      <w:r w:rsidRPr="000B6E43">
        <w:rPr>
          <w:lang w:val="en-GB"/>
        </w:rPr>
        <w:t>erpent simulations. FENNECS uses each cross section set to calculate multiplication factors</w:t>
      </w:r>
      <w:r w:rsidR="004E6DF7" w:rsidRPr="000B6E43">
        <w:rPr>
          <w:lang w:val="en-GB"/>
        </w:rPr>
        <w:t xml:space="preserve">, </w:t>
      </w:r>
      <w:r w:rsidRPr="000B6E43">
        <w:rPr>
          <w:lang w:val="en-GB"/>
        </w:rPr>
        <w:t xml:space="preserve">radial power distributions </w:t>
      </w:r>
      <w:r w:rsidR="004E6DF7" w:rsidRPr="000B6E43">
        <w:rPr>
          <w:lang w:val="en-GB"/>
        </w:rPr>
        <w:t xml:space="preserve">and axial peaking factors </w:t>
      </w:r>
      <w:r w:rsidRPr="000B6E43">
        <w:rPr>
          <w:lang w:val="en-GB"/>
        </w:rPr>
        <w:t xml:space="preserve">in both core configurations. The cross section set </w:t>
      </w:r>
      <w:r w:rsidR="007877FE" w:rsidRPr="000B6E43">
        <w:rPr>
          <w:lang w:val="en-GB"/>
        </w:rPr>
        <w:t>generated with the full core in ARI configuration with Serpent</w:t>
      </w:r>
      <w:r w:rsidRPr="000B6E43">
        <w:rPr>
          <w:lang w:val="en-GB"/>
        </w:rPr>
        <w:t xml:space="preserve"> is a good compromise to obtain good agreements on the multiplication factors and the radial power distribution with the results obtained with Serpent. </w:t>
      </w:r>
      <w:r w:rsidR="00A56EB1">
        <w:rPr>
          <w:color w:val="000000"/>
        </w:rPr>
        <w:t xml:space="preserve">Although the HPMR studied here is the first test case, the obtained results support confidence that </w:t>
      </w:r>
      <w:r w:rsidR="00A56EB1" w:rsidRPr="000B6E43">
        <w:rPr>
          <w:color w:val="000000"/>
        </w:rPr>
        <w:t xml:space="preserve">FENNECS can </w:t>
      </w:r>
      <w:r w:rsidR="00A56EB1">
        <w:rPr>
          <w:color w:val="000000"/>
        </w:rPr>
        <w:t>in future be applied to</w:t>
      </w:r>
      <w:r w:rsidR="00A56EB1" w:rsidRPr="000B6E43">
        <w:rPr>
          <w:color w:val="000000"/>
        </w:rPr>
        <w:t xml:space="preserve"> model very small modular reactors.</w:t>
      </w:r>
    </w:p>
    <w:p w14:paraId="433FE04C" w14:textId="77777777" w:rsidR="00647F33" w:rsidRPr="000B6E43" w:rsidRDefault="00F523CA" w:rsidP="00537496">
      <w:pPr>
        <w:pStyle w:val="berschrift2"/>
        <w:numPr>
          <w:ilvl w:val="1"/>
          <w:numId w:val="10"/>
        </w:numPr>
      </w:pPr>
      <w:bookmarkStart w:id="1" w:name="_Ref70581427"/>
      <w:r w:rsidRPr="000B6E43">
        <w:t>INTRODUCTION</w:t>
      </w:r>
      <w:bookmarkEnd w:id="1"/>
    </w:p>
    <w:p w14:paraId="433FE04E" w14:textId="1328DD68" w:rsidR="00EE0041" w:rsidRPr="000B6E43" w:rsidRDefault="00364CDF" w:rsidP="00D15664">
      <w:pPr>
        <w:pStyle w:val="Textkrper"/>
      </w:pPr>
      <w:r w:rsidRPr="000B6E43">
        <w:rPr>
          <w:rFonts w:cstheme="minorHAnsi"/>
        </w:rPr>
        <w:t>Interest in (very) small and medium size reactor</w:t>
      </w:r>
      <w:r w:rsidR="00FE5556" w:rsidRPr="000B6E43">
        <w:rPr>
          <w:rFonts w:cstheme="minorHAnsi"/>
        </w:rPr>
        <w:t xml:space="preserve"> </w:t>
      </w:r>
      <w:r w:rsidRPr="000B6E43">
        <w:rPr>
          <w:rFonts w:cstheme="minorHAnsi"/>
        </w:rPr>
        <w:t>– (v)SMR – concepts for specific purposes has grown</w:t>
      </w:r>
      <w:r w:rsidR="00F60419" w:rsidRPr="000B6E43">
        <w:rPr>
          <w:rFonts w:cstheme="minorHAnsi"/>
        </w:rPr>
        <w:t xml:space="preserve"> in the past few years for specific purposes like energy delivery at remote locations</w:t>
      </w:r>
      <w:r w:rsidR="00D15664" w:rsidRPr="000B6E43">
        <w:rPr>
          <w:rFonts w:cstheme="minorHAnsi"/>
        </w:rPr>
        <w:t xml:space="preserve"> (replacement of diesel generator)</w:t>
      </w:r>
      <w:r w:rsidR="00F60419" w:rsidRPr="000B6E43">
        <w:rPr>
          <w:rFonts w:cstheme="minorHAnsi"/>
        </w:rPr>
        <w:t xml:space="preserve"> or for space application.</w:t>
      </w:r>
      <w:r w:rsidR="00F60419" w:rsidRPr="000B6E43">
        <w:t xml:space="preserve"> </w:t>
      </w:r>
      <w:r w:rsidR="003D3116" w:rsidRPr="000B6E43">
        <w:t xml:space="preserve">They generally represent designs of less than 10 MW(e) and are typically not </w:t>
      </w:r>
      <w:r w:rsidR="00E3770E" w:rsidRPr="000B6E43">
        <w:t>Light Water Reactor (</w:t>
      </w:r>
      <w:r w:rsidR="003D3116" w:rsidRPr="000B6E43">
        <w:t>LWR</w:t>
      </w:r>
      <w:r w:rsidR="00E3770E" w:rsidRPr="000B6E43">
        <w:t>)</w:t>
      </w:r>
      <w:r w:rsidR="003D3116" w:rsidRPr="000B6E43">
        <w:t>-based technologies</w:t>
      </w:r>
      <w:r w:rsidR="00FE5556" w:rsidRPr="000B6E43">
        <w:t>.</w:t>
      </w:r>
      <w:r w:rsidR="003D3116" w:rsidRPr="000B6E43">
        <w:t xml:space="preserve"> </w:t>
      </w:r>
      <w:r w:rsidR="00FE5556" w:rsidRPr="000B6E43">
        <w:t xml:space="preserve">Deviating from regular assembly lattices </w:t>
      </w:r>
      <w:r w:rsidR="00E3770E" w:rsidRPr="000B6E43">
        <w:t xml:space="preserve">as </w:t>
      </w:r>
      <w:r w:rsidR="00725156" w:rsidRPr="000B6E43">
        <w:t>known</w:t>
      </w:r>
      <w:r w:rsidR="00E3770E" w:rsidRPr="000B6E43">
        <w:t xml:space="preserve"> from</w:t>
      </w:r>
      <w:r w:rsidR="00FE5556" w:rsidRPr="000B6E43">
        <w:t xml:space="preserve">, e.g., LWRs, </w:t>
      </w:r>
      <w:r w:rsidR="00D15664" w:rsidRPr="000B6E43">
        <w:t>t</w:t>
      </w:r>
      <w:r w:rsidR="003D3116" w:rsidRPr="000B6E43">
        <w:t>heir geometries are often irregular.</w:t>
      </w:r>
      <w:r w:rsidR="00D15664" w:rsidRPr="000B6E43">
        <w:t xml:space="preserve"> Though Monte Carlo methods are becoming more and more standard for steady state simulations, they are not yet mature enough for transient applications</w:t>
      </w:r>
      <w:r w:rsidR="00FE5556" w:rsidRPr="000B6E43">
        <w:t xml:space="preserve"> and not practicable due to their computational demands</w:t>
      </w:r>
      <w:r w:rsidR="00D15664" w:rsidRPr="000B6E43">
        <w:t xml:space="preserve">. To perform future coupled transient safety assessments of this kind of reactors and other innovative concepts, the Finite </w:t>
      </w:r>
      <w:proofErr w:type="spellStart"/>
      <w:r w:rsidR="00D15664" w:rsidRPr="000B6E43">
        <w:t>ElemeNt</w:t>
      </w:r>
      <w:proofErr w:type="spellEnd"/>
      <w:r w:rsidR="00D15664" w:rsidRPr="000B6E43">
        <w:t xml:space="preserve"> </w:t>
      </w:r>
      <w:proofErr w:type="spellStart"/>
      <w:r w:rsidR="00D15664" w:rsidRPr="000B6E43">
        <w:t>NEutroniCS</w:t>
      </w:r>
      <w:proofErr w:type="spellEnd"/>
      <w:r w:rsidR="00D15664" w:rsidRPr="000B6E43">
        <w:t xml:space="preserve"> (FENNECS) </w:t>
      </w:r>
      <w:r w:rsidR="001E0218" w:rsidRPr="000B6E43">
        <w:fldChar w:fldCharType="begin"/>
      </w:r>
      <w:r w:rsidR="001E0218" w:rsidRPr="000B6E43">
        <w:instrText xml:space="preserve"> REF _Ref70431786 \r \h </w:instrText>
      </w:r>
      <w:r w:rsidR="001E0218" w:rsidRPr="000B6E43">
        <w:fldChar w:fldCharType="separate"/>
      </w:r>
      <w:r w:rsidR="00623E5C">
        <w:t>[1]</w:t>
      </w:r>
      <w:r w:rsidR="001E0218" w:rsidRPr="000B6E43">
        <w:fldChar w:fldCharType="end"/>
      </w:r>
      <w:r w:rsidR="001E0218" w:rsidRPr="000B6E43">
        <w:t xml:space="preserve">, </w:t>
      </w:r>
      <w:r w:rsidR="001E0218" w:rsidRPr="000B6E43">
        <w:fldChar w:fldCharType="begin"/>
      </w:r>
      <w:r w:rsidR="001E0218" w:rsidRPr="000B6E43">
        <w:instrText xml:space="preserve"> REF _Ref70431790 \r \h </w:instrText>
      </w:r>
      <w:r w:rsidR="001E0218" w:rsidRPr="000B6E43">
        <w:fldChar w:fldCharType="separate"/>
      </w:r>
      <w:r w:rsidR="00623E5C">
        <w:t>[2]</w:t>
      </w:r>
      <w:r w:rsidR="001E0218" w:rsidRPr="000B6E43">
        <w:fldChar w:fldCharType="end"/>
      </w:r>
      <w:r w:rsidR="00D15664" w:rsidRPr="000B6E43">
        <w:t xml:space="preserve"> code is being developed at GRS. Th</w:t>
      </w:r>
      <w:r w:rsidR="00D97C6B" w:rsidRPr="000B6E43">
        <w:t>e</w:t>
      </w:r>
      <w:r w:rsidR="00D15664" w:rsidRPr="000B6E43">
        <w:t xml:space="preserve"> paper considers the Heat Pipe Micro Reactor (HPMR) core proposed in </w:t>
      </w:r>
      <w:r w:rsidR="00FE5556" w:rsidRPr="000B6E43">
        <w:t xml:space="preserve">a </w:t>
      </w:r>
      <w:r w:rsidR="00D15664" w:rsidRPr="000B6E43">
        <w:t xml:space="preserve">publicly available document </w:t>
      </w:r>
      <w:r w:rsidR="00EE4101" w:rsidRPr="000B6E43">
        <w:fldChar w:fldCharType="begin"/>
      </w:r>
      <w:r w:rsidR="00EE4101" w:rsidRPr="000B6E43">
        <w:instrText xml:space="preserve"> REF _Ref70432158 \r \h </w:instrText>
      </w:r>
      <w:r w:rsidR="00EE4101" w:rsidRPr="000B6E43">
        <w:fldChar w:fldCharType="separate"/>
      </w:r>
      <w:r w:rsidR="00623E5C">
        <w:t>[3]</w:t>
      </w:r>
      <w:r w:rsidR="00EE4101" w:rsidRPr="000B6E43">
        <w:fldChar w:fldCharType="end"/>
      </w:r>
      <w:r w:rsidR="00D15664" w:rsidRPr="000B6E43">
        <w:t>.</w:t>
      </w:r>
    </w:p>
    <w:p w14:paraId="433FE04F" w14:textId="39412EEA" w:rsidR="00E25B68" w:rsidRPr="000B6E43" w:rsidRDefault="00F60419" w:rsidP="0026525A">
      <w:pPr>
        <w:pStyle w:val="berschrift2"/>
        <w:numPr>
          <w:ilvl w:val="1"/>
          <w:numId w:val="10"/>
        </w:numPr>
      </w:pPr>
      <w:r w:rsidRPr="000B6E43">
        <w:t>FENNECS code</w:t>
      </w:r>
    </w:p>
    <w:p w14:paraId="14B18E6B" w14:textId="077C68A3" w:rsidR="00EE4101" w:rsidRPr="000B6E43" w:rsidRDefault="00EE4101" w:rsidP="00EE4101">
      <w:pPr>
        <w:pStyle w:val="berschrift3"/>
      </w:pPr>
      <w:r w:rsidRPr="000B6E43">
        <w:t>Solution method</w:t>
      </w:r>
    </w:p>
    <w:p w14:paraId="4791EF62" w14:textId="626AA108" w:rsidR="0006792B" w:rsidRPr="000B6E43" w:rsidRDefault="00B46BAC" w:rsidP="00B46BAC">
      <w:pPr>
        <w:pStyle w:val="Textkrper"/>
        <w:rPr>
          <w:rFonts w:cstheme="minorHAnsi"/>
        </w:rPr>
      </w:pPr>
      <w:r w:rsidRPr="000B6E43">
        <w:rPr>
          <w:rFonts w:cstheme="minorHAnsi"/>
        </w:rPr>
        <w:t xml:space="preserve">FENNECS solves the time-dependent and steady-state three-dimensional few-energy group diffusion equation in the </w:t>
      </w:r>
      <w:proofErr w:type="spellStart"/>
      <w:r w:rsidRPr="000B6E43">
        <w:rPr>
          <w:rFonts w:cstheme="minorHAnsi"/>
        </w:rPr>
        <w:t>Galerkin</w:t>
      </w:r>
      <w:proofErr w:type="spellEnd"/>
      <w:r w:rsidRPr="000B6E43">
        <w:rPr>
          <w:rFonts w:cstheme="minorHAnsi"/>
        </w:rPr>
        <w:t xml:space="preserve"> finite element representation using upright triangular prisms with linear basis functions as spatial elements. The implementation of the finite element solution of the diffusion equation largely follows standard approaches as given by, e.g., </w:t>
      </w:r>
      <w:r w:rsidRPr="000B6E43">
        <w:rPr>
          <w:rFonts w:cstheme="minorHAnsi"/>
        </w:rPr>
        <w:fldChar w:fldCharType="begin"/>
      </w:r>
      <w:r w:rsidRPr="000B6E43">
        <w:rPr>
          <w:rFonts w:cstheme="minorHAnsi"/>
        </w:rPr>
        <w:instrText xml:space="preserve"> REF _Ref53038341 \r \h </w:instrText>
      </w:r>
      <w:r w:rsidRPr="000B6E43">
        <w:rPr>
          <w:rFonts w:cstheme="minorHAnsi"/>
        </w:rPr>
      </w:r>
      <w:r w:rsidRPr="000B6E43">
        <w:rPr>
          <w:rFonts w:cstheme="minorHAnsi"/>
        </w:rPr>
        <w:fldChar w:fldCharType="separate"/>
      </w:r>
      <w:r w:rsidR="00623E5C">
        <w:rPr>
          <w:rFonts w:cstheme="minorHAnsi"/>
        </w:rPr>
        <w:t>[4]</w:t>
      </w:r>
      <w:r w:rsidRPr="000B6E43">
        <w:rPr>
          <w:rFonts w:cstheme="minorHAnsi"/>
        </w:rPr>
        <w:fldChar w:fldCharType="end"/>
      </w:r>
      <w:r w:rsidRPr="000B6E43">
        <w:rPr>
          <w:rFonts w:cstheme="minorHAnsi"/>
        </w:rPr>
        <w:t xml:space="preserve">. Both direct and adjoint neutron flux distributions can be evaluated. </w:t>
      </w:r>
      <w:proofErr w:type="spellStart"/>
      <w:r w:rsidRPr="000B6E43">
        <w:rPr>
          <w:rFonts w:cstheme="minorHAnsi"/>
        </w:rPr>
        <w:t>Wielandt</w:t>
      </w:r>
      <w:proofErr w:type="spellEnd"/>
      <w:r w:rsidRPr="000B6E43">
        <w:rPr>
          <w:rFonts w:cstheme="minorHAnsi"/>
        </w:rPr>
        <w:t xml:space="preserve"> iteration is applied for convergence acceleration of the eigenvalue problem. The time integration of both </w:t>
      </w:r>
      <w:r w:rsidRPr="000B6E43">
        <w:rPr>
          <w:rFonts w:cstheme="minorHAnsi"/>
        </w:rPr>
        <w:lastRenderedPageBreak/>
        <w:t xml:space="preserve">transport and delayed neutron precursor equations is carried out implicitly which provides unconditional numerical stability. FENNECS is also coupled </w:t>
      </w:r>
      <w:r w:rsidRPr="000B6E43">
        <w:rPr>
          <w:rFonts w:cstheme="minorHAnsi"/>
        </w:rPr>
        <w:fldChar w:fldCharType="begin"/>
      </w:r>
      <w:r w:rsidRPr="000B6E43">
        <w:rPr>
          <w:rFonts w:cstheme="minorHAnsi"/>
        </w:rPr>
        <w:instrText xml:space="preserve"> REF _Ref70431790 \r \h </w:instrText>
      </w:r>
      <w:r w:rsidRPr="000B6E43">
        <w:rPr>
          <w:rFonts w:cstheme="minorHAnsi"/>
        </w:rPr>
      </w:r>
      <w:r w:rsidRPr="000B6E43">
        <w:rPr>
          <w:rFonts w:cstheme="minorHAnsi"/>
        </w:rPr>
        <w:fldChar w:fldCharType="separate"/>
      </w:r>
      <w:r w:rsidR="00623E5C">
        <w:rPr>
          <w:rFonts w:cstheme="minorHAnsi"/>
        </w:rPr>
        <w:t>[2]</w:t>
      </w:r>
      <w:r w:rsidRPr="000B6E43">
        <w:rPr>
          <w:rFonts w:cstheme="minorHAnsi"/>
        </w:rPr>
        <w:fldChar w:fldCharType="end"/>
      </w:r>
      <w:r w:rsidRPr="000B6E43">
        <w:rPr>
          <w:rFonts w:cstheme="minorHAnsi"/>
        </w:rPr>
        <w:t xml:space="preserve"> with the GRS thermal-hydraulic system code ATHLET </w:t>
      </w:r>
      <w:r w:rsidRPr="000B6E43">
        <w:rPr>
          <w:rFonts w:cstheme="minorHAnsi"/>
        </w:rPr>
        <w:fldChar w:fldCharType="begin"/>
      </w:r>
      <w:r w:rsidRPr="000B6E43">
        <w:rPr>
          <w:rFonts w:cstheme="minorHAnsi"/>
        </w:rPr>
        <w:instrText xml:space="preserve"> REF _Ref70438880 \r \h </w:instrText>
      </w:r>
      <w:r w:rsidRPr="000B6E43">
        <w:rPr>
          <w:rFonts w:cstheme="minorHAnsi"/>
        </w:rPr>
      </w:r>
      <w:r w:rsidRPr="000B6E43">
        <w:rPr>
          <w:rFonts w:cstheme="minorHAnsi"/>
        </w:rPr>
        <w:fldChar w:fldCharType="separate"/>
      </w:r>
      <w:r w:rsidR="00623E5C">
        <w:rPr>
          <w:rFonts w:cstheme="minorHAnsi"/>
        </w:rPr>
        <w:t>[5]</w:t>
      </w:r>
      <w:r w:rsidRPr="000B6E43">
        <w:rPr>
          <w:rFonts w:cstheme="minorHAnsi"/>
        </w:rPr>
        <w:fldChar w:fldCharType="end"/>
      </w:r>
      <w:r w:rsidRPr="000B6E43">
        <w:rPr>
          <w:rFonts w:cstheme="minorHAnsi"/>
        </w:rPr>
        <w:t xml:space="preserve"> for thermal-hydraulics feedback. FENNECS uses macroscopic cross section libraries in NEMTAB-like format </w:t>
      </w:r>
      <w:r w:rsidR="00E95ECB" w:rsidRPr="000B6E43">
        <w:rPr>
          <w:rFonts w:cstheme="minorHAnsi"/>
        </w:rPr>
        <w:fldChar w:fldCharType="begin"/>
      </w:r>
      <w:r w:rsidR="00E95ECB" w:rsidRPr="000B6E43">
        <w:rPr>
          <w:rFonts w:cstheme="minorHAnsi"/>
        </w:rPr>
        <w:instrText xml:space="preserve"> REF _Ref53039960 \r \h </w:instrText>
      </w:r>
      <w:r w:rsidR="00E95ECB" w:rsidRPr="000B6E43">
        <w:rPr>
          <w:rFonts w:cstheme="minorHAnsi"/>
        </w:rPr>
      </w:r>
      <w:r w:rsidR="00E95ECB" w:rsidRPr="000B6E43">
        <w:rPr>
          <w:rFonts w:cstheme="minorHAnsi"/>
        </w:rPr>
        <w:fldChar w:fldCharType="separate"/>
      </w:r>
      <w:r w:rsidR="00623E5C">
        <w:rPr>
          <w:rFonts w:cstheme="minorHAnsi"/>
        </w:rPr>
        <w:t>[6]</w:t>
      </w:r>
      <w:r w:rsidR="00E95ECB" w:rsidRPr="000B6E43">
        <w:rPr>
          <w:rFonts w:cstheme="minorHAnsi"/>
        </w:rPr>
        <w:fldChar w:fldCharType="end"/>
      </w:r>
      <w:r w:rsidR="00E95ECB" w:rsidRPr="000B6E43">
        <w:rPr>
          <w:rFonts w:cstheme="minorHAnsi"/>
        </w:rPr>
        <w:t xml:space="preserve"> </w:t>
      </w:r>
      <w:r w:rsidRPr="000B6E43">
        <w:rPr>
          <w:rFonts w:cstheme="minorHAnsi"/>
        </w:rPr>
        <w:t>which may be parameterized with respect to up to six thermal-hydraulic feedback parameters with linear cross section interpolation</w:t>
      </w:r>
      <w:r w:rsidR="00193060" w:rsidRPr="000B6E43">
        <w:rPr>
          <w:rFonts w:cstheme="minorHAnsi"/>
        </w:rPr>
        <w:t>.</w:t>
      </w:r>
      <w:r w:rsidRPr="000B6E43">
        <w:rPr>
          <w:rFonts w:cstheme="minorHAnsi"/>
        </w:rPr>
        <w:t xml:space="preserve"> FENNECS has been first applied to the prismatic (or block type) high-temperature reactor MHTGR-350MW within an OECD/NEA benchmark activity </w:t>
      </w:r>
      <w:r w:rsidR="008575C4" w:rsidRPr="000B6E43">
        <w:rPr>
          <w:rFonts w:cstheme="minorHAnsi"/>
        </w:rPr>
        <w:fldChar w:fldCharType="begin"/>
      </w:r>
      <w:r w:rsidR="008575C4" w:rsidRPr="000B6E43">
        <w:rPr>
          <w:rFonts w:cstheme="minorHAnsi"/>
        </w:rPr>
        <w:instrText xml:space="preserve"> REF _Ref19275230 \r \h </w:instrText>
      </w:r>
      <w:r w:rsidR="008575C4" w:rsidRPr="000B6E43">
        <w:rPr>
          <w:rFonts w:cstheme="minorHAnsi"/>
        </w:rPr>
      </w:r>
      <w:r w:rsidR="008575C4" w:rsidRPr="000B6E43">
        <w:rPr>
          <w:rFonts w:cstheme="minorHAnsi"/>
        </w:rPr>
        <w:fldChar w:fldCharType="separate"/>
      </w:r>
      <w:r w:rsidR="00623E5C">
        <w:rPr>
          <w:rFonts w:cstheme="minorHAnsi"/>
        </w:rPr>
        <w:t>[7]</w:t>
      </w:r>
      <w:r w:rsidR="008575C4" w:rsidRPr="000B6E43">
        <w:rPr>
          <w:rFonts w:cstheme="minorHAnsi"/>
        </w:rPr>
        <w:fldChar w:fldCharType="end"/>
      </w:r>
      <w:r w:rsidRPr="000B6E43">
        <w:rPr>
          <w:rFonts w:cstheme="minorHAnsi"/>
        </w:rPr>
        <w:t xml:space="preserve"> and the sodium cooled fast reactor concept ASTRID </w:t>
      </w:r>
      <w:r w:rsidR="008575C4" w:rsidRPr="000B6E43">
        <w:rPr>
          <w:rFonts w:cstheme="minorHAnsi"/>
        </w:rPr>
        <w:fldChar w:fldCharType="begin"/>
      </w:r>
      <w:r w:rsidR="008575C4" w:rsidRPr="000B6E43">
        <w:rPr>
          <w:rFonts w:cstheme="minorHAnsi"/>
        </w:rPr>
        <w:instrText xml:space="preserve"> REF _Ref70439916 \r \h </w:instrText>
      </w:r>
      <w:r w:rsidR="008575C4" w:rsidRPr="000B6E43">
        <w:rPr>
          <w:rFonts w:cstheme="minorHAnsi"/>
        </w:rPr>
      </w:r>
      <w:r w:rsidR="008575C4" w:rsidRPr="000B6E43">
        <w:rPr>
          <w:rFonts w:cstheme="minorHAnsi"/>
        </w:rPr>
        <w:fldChar w:fldCharType="separate"/>
      </w:r>
      <w:r w:rsidR="00623E5C">
        <w:rPr>
          <w:rFonts w:cstheme="minorHAnsi"/>
        </w:rPr>
        <w:t>[8]</w:t>
      </w:r>
      <w:r w:rsidR="008575C4" w:rsidRPr="000B6E43">
        <w:rPr>
          <w:rFonts w:cstheme="minorHAnsi"/>
        </w:rPr>
        <w:fldChar w:fldCharType="end"/>
      </w:r>
      <w:r w:rsidR="008575C4" w:rsidRPr="000B6E43">
        <w:rPr>
          <w:rFonts w:cstheme="minorHAnsi"/>
        </w:rPr>
        <w:t xml:space="preserve">  </w:t>
      </w:r>
      <w:r w:rsidRPr="000B6E43">
        <w:rPr>
          <w:rFonts w:cstheme="minorHAnsi"/>
        </w:rPr>
        <w:t>within the EU project ESNII+.</w:t>
      </w:r>
    </w:p>
    <w:p w14:paraId="3083FE2E" w14:textId="2B8613F7" w:rsidR="00F60419" w:rsidRPr="000B6E43" w:rsidRDefault="008575C4" w:rsidP="008575C4">
      <w:pPr>
        <w:pStyle w:val="berschrift3"/>
      </w:pPr>
      <w:bookmarkStart w:id="2" w:name="_Ref70518474"/>
      <w:r w:rsidRPr="000B6E43">
        <w:t>Spatial meshing</w:t>
      </w:r>
      <w:bookmarkEnd w:id="2"/>
    </w:p>
    <w:p w14:paraId="51B8B090" w14:textId="0F3BBE88" w:rsidR="008575C4" w:rsidRPr="000B6E43" w:rsidRDefault="00193060" w:rsidP="008575C4">
      <w:pPr>
        <w:pStyle w:val="Textkrper"/>
      </w:pPr>
      <w:r w:rsidRPr="000B6E43">
        <w:t xml:space="preserve">For spatial meshing, FENNECS includes an internal meshing module for regular Cartesian and hexagonal lattices only. It also </w:t>
      </w:r>
      <w:r w:rsidR="00B02B4B" w:rsidRPr="000B6E43">
        <w:t xml:space="preserve">has an interface to </w:t>
      </w:r>
      <w:r w:rsidRPr="000B6E43">
        <w:t xml:space="preserve">read lists of nodes and elements </w:t>
      </w:r>
      <w:proofErr w:type="spellStart"/>
      <w:r w:rsidRPr="000B6E43">
        <w:t>connectivities</w:t>
      </w:r>
      <w:proofErr w:type="spellEnd"/>
      <w:r w:rsidRPr="000B6E43">
        <w:t xml:space="preserve"> from external ASCII files. For the meshing of the irregular geometries </w:t>
      </w:r>
      <w:r w:rsidR="005E1A02" w:rsidRPr="000B6E43">
        <w:t>such as</w:t>
      </w:r>
      <w:r w:rsidRPr="000B6E43">
        <w:t xml:space="preserve"> (v)SMRs, an external meshing tool is being developed as a Python software package: PEMTY (Python External Meshing Tool with </w:t>
      </w:r>
      <w:proofErr w:type="spellStart"/>
      <w:r w:rsidRPr="000B6E43">
        <w:t>Yaml</w:t>
      </w:r>
      <w:proofErr w:type="spellEnd"/>
      <w:r w:rsidRPr="000B6E43">
        <w:t xml:space="preserve"> input). PEMTY generates the mesh data required by FENNECS from an input written in a </w:t>
      </w:r>
      <w:proofErr w:type="spellStart"/>
      <w:r w:rsidRPr="000B6E43">
        <w:t>Yaml</w:t>
      </w:r>
      <w:proofErr w:type="spellEnd"/>
      <w:r w:rsidRPr="000B6E43">
        <w:t xml:space="preserve"> format. PEMTY performs the 3-d meshing in two steps: the first step is to perform the radial meshing (2-d). </w:t>
      </w:r>
      <w:r w:rsidR="0051779C" w:rsidRPr="000B6E43">
        <w:t>The second step is the axial meshing by repeating t</w:t>
      </w:r>
      <w:r w:rsidR="00783BDA" w:rsidRPr="000B6E43">
        <w:t xml:space="preserve">he radial meshing for each layer to constitute the 3-d meshing. </w:t>
      </w:r>
      <w:r w:rsidRPr="000B6E43">
        <w:t xml:space="preserve">Concerning the radial meshing, rectangles can be divided either into 4 or 16 triangles and </w:t>
      </w:r>
      <w:r w:rsidR="00B02B4B" w:rsidRPr="000B6E43">
        <w:t xml:space="preserve">regular </w:t>
      </w:r>
      <w:r w:rsidRPr="000B6E43">
        <w:t>hexagons can be divided either into 6 or 24 equilateral triangles.</w:t>
      </w:r>
    </w:p>
    <w:p w14:paraId="4174C79A" w14:textId="5B8F26B7" w:rsidR="00362A80" w:rsidRPr="000B6E43" w:rsidRDefault="00783BDA" w:rsidP="00783BDA">
      <w:pPr>
        <w:pStyle w:val="Textkrper"/>
      </w:pPr>
      <w:r w:rsidRPr="000B6E43">
        <w:t>The challenge of meshing the HMPR core lies in properly meshing the control drums</w:t>
      </w:r>
      <w:r w:rsidR="005C090B" w:rsidRPr="000B6E43">
        <w:t xml:space="preserve">, </w:t>
      </w:r>
      <w:r w:rsidRPr="000B6E43">
        <w:t>which surround a regular hexagonal lattice of fuel elements</w:t>
      </w:r>
      <w:r w:rsidR="005C090B" w:rsidRPr="000B6E43">
        <w:t>,</w:t>
      </w:r>
      <w:r w:rsidRPr="000B6E43">
        <w:t xml:space="preserve"> </w:t>
      </w:r>
      <w:r w:rsidR="0051779C" w:rsidRPr="000B6E43">
        <w:t>as well as</w:t>
      </w:r>
      <w:r w:rsidRPr="000B6E43">
        <w:t xml:space="preserve"> the circle shape of the reactor vessel</w:t>
      </w:r>
      <w:r w:rsidR="00362A80" w:rsidRPr="000B6E43">
        <w:t>:</w:t>
      </w:r>
      <w:r w:rsidRPr="000B6E43">
        <w:t xml:space="preserve"> </w:t>
      </w:r>
    </w:p>
    <w:p w14:paraId="31B35A6B" w14:textId="5DCC660B" w:rsidR="00783BDA" w:rsidRPr="000B6E43" w:rsidRDefault="00783BDA" w:rsidP="00362A80">
      <w:pPr>
        <w:pStyle w:val="ListEmdash"/>
      </w:pPr>
      <w:r w:rsidRPr="000B6E43">
        <w:t>In</w:t>
      </w:r>
      <w:r w:rsidR="00C903E3" w:rsidRPr="000B6E43">
        <w:t xml:space="preserve"> </w:t>
      </w:r>
      <w:r w:rsidR="00991DA0" w:rsidRPr="000B6E43">
        <w:fldChar w:fldCharType="begin"/>
      </w:r>
      <w:r w:rsidR="00991DA0" w:rsidRPr="000B6E43">
        <w:instrText xml:space="preserve"> REF _Ref70517852 \r \h </w:instrText>
      </w:r>
      <w:r w:rsidR="00991DA0" w:rsidRPr="000B6E43">
        <w:fldChar w:fldCharType="separate"/>
      </w:r>
      <w:r w:rsidR="00623E5C">
        <w:t>[9]</w:t>
      </w:r>
      <w:r w:rsidR="00991DA0" w:rsidRPr="000B6E43">
        <w:fldChar w:fldCharType="end"/>
      </w:r>
      <w:r w:rsidRPr="000B6E43">
        <w:t xml:space="preserve">, the implementation </w:t>
      </w:r>
      <w:r w:rsidR="005C090B" w:rsidRPr="000B6E43">
        <w:t xml:space="preserve">in PEMTY </w:t>
      </w:r>
      <w:r w:rsidRPr="000B6E43">
        <w:t xml:space="preserve">of the meshing of a circle embedded in a hexagonal lattice has been performed. The circular shape is approximated by regular polygons. Two </w:t>
      </w:r>
      <w:r w:rsidR="001B61FB" w:rsidRPr="000B6E43">
        <w:t>p</w:t>
      </w:r>
      <w:r w:rsidRPr="000B6E43">
        <w:t>olygon</w:t>
      </w:r>
      <w:r w:rsidR="001B61FB" w:rsidRPr="000B6E43">
        <w:t xml:space="preserve"> types</w:t>
      </w:r>
      <w:r w:rsidRPr="000B6E43">
        <w:t xml:space="preserve"> are tested</w:t>
      </w:r>
      <w:r w:rsidR="00362A80" w:rsidRPr="000B6E43">
        <w:t xml:space="preserve"> in </w:t>
      </w:r>
      <w:r w:rsidR="00991DA0" w:rsidRPr="000B6E43">
        <w:rPr>
          <w:highlight w:val="yellow"/>
        </w:rPr>
        <w:fldChar w:fldCharType="begin"/>
      </w:r>
      <w:r w:rsidR="00991DA0" w:rsidRPr="000B6E43">
        <w:instrText xml:space="preserve"> REF _Ref70517852 \r \h </w:instrText>
      </w:r>
      <w:r w:rsidR="00991DA0" w:rsidRPr="000B6E43">
        <w:rPr>
          <w:highlight w:val="yellow"/>
        </w:rPr>
      </w:r>
      <w:r w:rsidR="00991DA0" w:rsidRPr="000B6E43">
        <w:rPr>
          <w:highlight w:val="yellow"/>
        </w:rPr>
        <w:fldChar w:fldCharType="separate"/>
      </w:r>
      <w:r w:rsidR="00623E5C">
        <w:t>[9]</w:t>
      </w:r>
      <w:r w:rsidR="00991DA0" w:rsidRPr="000B6E43">
        <w:rPr>
          <w:highlight w:val="yellow"/>
        </w:rPr>
        <w:fldChar w:fldCharType="end"/>
      </w:r>
      <w:r w:rsidRPr="000B6E43">
        <w:t>: a 12-edges polygon and a 24-edges polygon which are centred into a 7-hexagon lattic</w:t>
      </w:r>
      <w:r w:rsidR="00A11213" w:rsidRPr="000B6E43">
        <w:t>e</w:t>
      </w:r>
      <w:r w:rsidRPr="000B6E43">
        <w:t>. Moreover, the radius of the polygon is adjusted so that the polygon a</w:t>
      </w:r>
      <w:r w:rsidR="0051779C" w:rsidRPr="000B6E43">
        <w:t>re</w:t>
      </w:r>
      <w:r w:rsidRPr="000B6E43">
        <w:t>a is equal to the circle area</w:t>
      </w:r>
      <w:r w:rsidR="00D97C6B" w:rsidRPr="000B6E43">
        <w:t xml:space="preserve"> </w:t>
      </w:r>
      <w:r w:rsidR="00362A80" w:rsidRPr="000B6E43">
        <w:t>to</w:t>
      </w:r>
      <w:r w:rsidR="00D97C6B" w:rsidRPr="000B6E43">
        <w:t xml:space="preserve"> preserve</w:t>
      </w:r>
      <w:r w:rsidRPr="000B6E43">
        <w:t xml:space="preserve"> the </w:t>
      </w:r>
      <w:r w:rsidR="00D97C6B" w:rsidRPr="000B6E43">
        <w:t xml:space="preserve">mass of the absorber material. </w:t>
      </w:r>
      <w:r w:rsidR="00362A80" w:rsidRPr="000B6E43">
        <w:t>The approximation</w:t>
      </w:r>
      <w:r w:rsidR="0051779C" w:rsidRPr="000B6E43">
        <w:t xml:space="preserve"> with the</w:t>
      </w:r>
      <w:r w:rsidR="00362A80" w:rsidRPr="000B6E43">
        <w:t xml:space="preserve"> 24-edges polygon has shown better results and is chosen in the study.</w:t>
      </w:r>
    </w:p>
    <w:p w14:paraId="228625D9" w14:textId="522156FC" w:rsidR="00783BDA" w:rsidRPr="000B6E43" w:rsidRDefault="00362A80" w:rsidP="0036033B">
      <w:pPr>
        <w:pStyle w:val="ListEmdash"/>
      </w:pPr>
      <w:r w:rsidRPr="000B6E43">
        <w:t xml:space="preserve">The reactor vessel </w:t>
      </w:r>
      <w:r w:rsidR="000502FC" w:rsidRPr="000B6E43">
        <w:t xml:space="preserve">can be interpreted in radial direction as an annulus (surface included between two circles). In the study, the annulus representing the reactor vessel is composed of two circles which are approximated by two </w:t>
      </w:r>
      <w:r w:rsidR="00A11213" w:rsidRPr="000B6E43">
        <w:t>252</w:t>
      </w:r>
      <w:r w:rsidR="000502FC" w:rsidRPr="000B6E43">
        <w:t>-edges</w:t>
      </w:r>
      <w:r w:rsidR="00A67FE3" w:rsidRPr="000B6E43">
        <w:t xml:space="preserve"> </w:t>
      </w:r>
      <w:r w:rsidR="000502FC" w:rsidRPr="000B6E43">
        <w:t>polygons with adjusted radius to preserve the area of</w:t>
      </w:r>
      <w:r w:rsidR="0051779C" w:rsidRPr="000B6E43">
        <w:t xml:space="preserve"> the</w:t>
      </w:r>
      <w:r w:rsidR="000502FC" w:rsidRPr="000B6E43">
        <w:t xml:space="preserve"> circles.</w:t>
      </w:r>
      <w:r w:rsidR="00A93AB1" w:rsidRPr="000B6E43">
        <w:t xml:space="preserve"> The annulus is composed of </w:t>
      </w:r>
      <w:r w:rsidR="00A11213" w:rsidRPr="000B6E43">
        <w:t>12</w:t>
      </w:r>
      <w:r w:rsidR="004D0DA0" w:rsidRPr="000B6E43">
        <w:t>0</w:t>
      </w:r>
      <w:r w:rsidR="00A11213" w:rsidRPr="000B6E43">
        <w:t>8</w:t>
      </w:r>
      <w:r w:rsidR="004D0DA0" w:rsidRPr="000B6E43">
        <w:t xml:space="preserve"> triangles: each edge of the annulus is forming a quadrilateral which is divided into four triangles.</w:t>
      </w:r>
    </w:p>
    <w:p w14:paraId="5FCA7143" w14:textId="27F68F8F" w:rsidR="008575C4" w:rsidRPr="000B6E43" w:rsidRDefault="008575C4" w:rsidP="0026525A">
      <w:pPr>
        <w:pStyle w:val="berschrift2"/>
        <w:numPr>
          <w:ilvl w:val="1"/>
          <w:numId w:val="10"/>
        </w:numPr>
      </w:pPr>
      <w:r w:rsidRPr="000B6E43">
        <w:t>Heat Pipe Micro Reactor specifications</w:t>
      </w:r>
    </w:p>
    <w:p w14:paraId="030C8864" w14:textId="40C11220" w:rsidR="008575C4" w:rsidRPr="000B6E43" w:rsidRDefault="008575C4" w:rsidP="008575C4">
      <w:pPr>
        <w:pStyle w:val="Textkrper"/>
      </w:pPr>
      <w:r w:rsidRPr="000B6E43">
        <w:t xml:space="preserve">The paper considers the HPMR core proposed in the publicly available document </w:t>
      </w:r>
      <w:r w:rsidRPr="000B6E43">
        <w:fldChar w:fldCharType="begin"/>
      </w:r>
      <w:r w:rsidRPr="000B6E43">
        <w:instrText xml:space="preserve"> REF _Ref70432158 \r \h </w:instrText>
      </w:r>
      <w:r w:rsidRPr="000B6E43">
        <w:fldChar w:fldCharType="separate"/>
      </w:r>
      <w:r w:rsidR="00623E5C">
        <w:t>[3]</w:t>
      </w:r>
      <w:r w:rsidRPr="000B6E43">
        <w:fldChar w:fldCharType="end"/>
      </w:r>
      <w:r w:rsidRPr="000B6E43">
        <w:t>. The specification</w:t>
      </w:r>
      <w:r w:rsidR="001B61FB" w:rsidRPr="000B6E43">
        <w:t>s</w:t>
      </w:r>
      <w:r w:rsidRPr="000B6E43">
        <w:t xml:space="preserve"> provide a detailed description of all geometries. The core layout is composed of 192 hexagonal fuel elements surrounded by six control rod drums (see</w:t>
      </w:r>
      <w:r w:rsidR="00D67B0F" w:rsidRPr="000B6E43">
        <w:t xml:space="preserve"> </w:t>
      </w:r>
      <w:r w:rsidR="00BD2C10">
        <w:t>Fig</w:t>
      </w:r>
      <w:r w:rsidR="00D67B0F" w:rsidRPr="000B6E43">
        <w:t>. 1</w:t>
      </w:r>
      <w:r w:rsidRPr="000B6E43">
        <w:t xml:space="preserve">). </w:t>
      </w:r>
    </w:p>
    <w:p w14:paraId="12D921EC" w14:textId="322843F9" w:rsidR="008575C4" w:rsidRPr="000B6E43" w:rsidRDefault="008575C4" w:rsidP="008575C4">
      <w:pPr>
        <w:pStyle w:val="Textkrper"/>
      </w:pPr>
      <w:r w:rsidRPr="000B6E43">
        <w:t xml:space="preserve">All fuel elements are identical: each one has a pitch of 5.4 cm and has </w:t>
      </w:r>
      <w:r w:rsidR="00605F03" w:rsidRPr="000B6E43">
        <w:t xml:space="preserve">a </w:t>
      </w:r>
      <w:r w:rsidRPr="000B6E43">
        <w:t xml:space="preserve">central cylindrical heat pipe with a </w:t>
      </w:r>
      <w:r w:rsidR="00605F03" w:rsidRPr="000B6E43">
        <w:t xml:space="preserve">diameter of </w:t>
      </w:r>
      <w:r w:rsidRPr="000B6E43">
        <w:t>3 cm surrounded by the fuel contained within a hexagonal stainless steel (SS-316) can. Axially, each fuel element consists of two 15 cm axial reflector zones, composed of beryllium oxide (</w:t>
      </w:r>
      <w:proofErr w:type="spellStart"/>
      <w:r w:rsidRPr="000B6E43">
        <w:t>BeO</w:t>
      </w:r>
      <w:proofErr w:type="spellEnd"/>
      <w:r w:rsidRPr="000B6E43">
        <w:t>), directly placed above and below the 100 cm fuel zone.</w:t>
      </w:r>
      <w:r w:rsidR="0029231E" w:rsidRPr="000B6E43">
        <w:t xml:space="preserve"> The core laid on a support plate of 5 cm height composed of</w:t>
      </w:r>
      <w:r w:rsidRPr="000B6E43">
        <w:t xml:space="preserve"> </w:t>
      </w:r>
      <w:r w:rsidR="0029231E" w:rsidRPr="000B6E43">
        <w:t xml:space="preserve">stainless steel (SS-316). </w:t>
      </w:r>
      <w:r w:rsidRPr="000B6E43">
        <w:t>The fuel is of metallic type consisting of 18.1% enriched uranium with a 10% weight fraction of zirconium (U</w:t>
      </w:r>
      <w:r w:rsidR="00B27300" w:rsidRPr="000B6E43">
        <w:t>-</w:t>
      </w:r>
      <w:r w:rsidRPr="000B6E43">
        <w:t xml:space="preserve">10Zr), assuming a porosity of 10% to allow for the swelling due to fission gas release. </w:t>
      </w:r>
    </w:p>
    <w:p w14:paraId="2EF71A0D" w14:textId="4C4F085B" w:rsidR="008575C4" w:rsidRPr="000B6E43" w:rsidRDefault="0044198D" w:rsidP="008575C4">
      <w:pPr>
        <w:pStyle w:val="Textkrper"/>
      </w:pPr>
      <w:r w:rsidRPr="000B6E43">
        <w:t>To</w:t>
      </w:r>
      <w:r w:rsidR="008575C4" w:rsidRPr="000B6E43">
        <w:t xml:space="preserve"> control </w:t>
      </w:r>
      <w:r w:rsidR="008C7180" w:rsidRPr="000B6E43">
        <w:t xml:space="preserve">the </w:t>
      </w:r>
      <w:r w:rsidR="008575C4" w:rsidRPr="000B6E43">
        <w:t>reactivity, six control drums are provided at the corners of the hexagonal shaped core. The control drums are cylinders of 10.8 cm diameter. They are composed of reflector material (aluminium oxide ceramic - Al</w:t>
      </w:r>
      <w:r w:rsidR="008575C4" w:rsidRPr="000B6E43">
        <w:rPr>
          <w:vertAlign w:val="subscript"/>
        </w:rPr>
        <w:t>2</w:t>
      </w:r>
      <w:r w:rsidR="008575C4" w:rsidRPr="000B6E43">
        <w:t>O</w:t>
      </w:r>
      <w:r w:rsidR="008575C4" w:rsidRPr="000B6E43">
        <w:rPr>
          <w:vertAlign w:val="subscript"/>
        </w:rPr>
        <w:t>3</w:t>
      </w:r>
      <w:r w:rsidR="008575C4" w:rsidRPr="000B6E43">
        <w:t>) and absorber material placed in 150° annular sectors of 2 cm thickness at the edge of the control drums. The absorber material is boron carbide (B</w:t>
      </w:r>
      <w:r w:rsidR="008575C4" w:rsidRPr="000B6E43">
        <w:rPr>
          <w:vertAlign w:val="subscript"/>
        </w:rPr>
        <w:t>4</w:t>
      </w:r>
      <w:r w:rsidR="008575C4" w:rsidRPr="000B6E43">
        <w:t xml:space="preserve">C) with 90% enriched </w:t>
      </w:r>
      <w:r w:rsidR="004F15E9" w:rsidRPr="000B6E43">
        <w:rPr>
          <w:vertAlign w:val="superscript"/>
        </w:rPr>
        <w:t>10</w:t>
      </w:r>
      <w:r w:rsidR="008575C4" w:rsidRPr="000B6E43">
        <w:t xml:space="preserve">B. </w:t>
      </w:r>
    </w:p>
    <w:p w14:paraId="58AF41DB" w14:textId="0852AB08" w:rsidR="008575C4" w:rsidRPr="000B6E43" w:rsidRDefault="008575C4" w:rsidP="008575C4">
      <w:pPr>
        <w:pStyle w:val="Textkrper"/>
      </w:pPr>
      <w:r w:rsidRPr="000B6E43">
        <w:t>The central position of the core is a safety control rod which fits within a single fuel element hexagonal can. Its diameter is 4.65 cm. It is composed of B</w:t>
      </w:r>
      <w:r w:rsidRPr="000B6E43">
        <w:rPr>
          <w:vertAlign w:val="subscript"/>
        </w:rPr>
        <w:t>4</w:t>
      </w:r>
      <w:r w:rsidRPr="000B6E43">
        <w:t xml:space="preserve">C with 90% enriched </w:t>
      </w:r>
      <w:r w:rsidR="004F15E9" w:rsidRPr="000B6E43">
        <w:rPr>
          <w:vertAlign w:val="superscript"/>
        </w:rPr>
        <w:t>10</w:t>
      </w:r>
      <w:r w:rsidR="004F15E9" w:rsidRPr="000B6E43">
        <w:t>B</w:t>
      </w:r>
      <w:r w:rsidRPr="000B6E43">
        <w:t xml:space="preserve">. </w:t>
      </w:r>
    </w:p>
    <w:p w14:paraId="38EE2895" w14:textId="5B46EB32" w:rsidR="008575C4" w:rsidRPr="000B6E43" w:rsidRDefault="008575C4" w:rsidP="008575C4">
      <w:pPr>
        <w:pStyle w:val="Textkrper"/>
      </w:pPr>
      <w:r w:rsidRPr="000B6E43">
        <w:t>The radial reflector is composed of Al</w:t>
      </w:r>
      <w:r w:rsidRPr="000B6E43">
        <w:rPr>
          <w:vertAlign w:val="subscript"/>
        </w:rPr>
        <w:t>2</w:t>
      </w:r>
      <w:r w:rsidRPr="000B6E43">
        <w:t>O</w:t>
      </w:r>
      <w:r w:rsidRPr="000B6E43">
        <w:rPr>
          <w:vertAlign w:val="subscript"/>
        </w:rPr>
        <w:t>3</w:t>
      </w:r>
      <w:r w:rsidRPr="000B6E43">
        <w:t>. The cooling fluid is potassium (K). The total thermal power is 5 MW(</w:t>
      </w:r>
      <w:proofErr w:type="spellStart"/>
      <w:r w:rsidRPr="000B6E43">
        <w:t>th</w:t>
      </w:r>
      <w:proofErr w:type="spellEnd"/>
      <w:r w:rsidRPr="000B6E43">
        <w:t>).</w:t>
      </w:r>
    </w:p>
    <w:p w14:paraId="4AB9B43B" w14:textId="77777777" w:rsidR="006C338F" w:rsidRPr="000B6E43" w:rsidRDefault="006C338F" w:rsidP="008575C4">
      <w:pPr>
        <w:pStyle w:val="Textkrper"/>
      </w:pPr>
    </w:p>
    <w:p w14:paraId="4DB9910F" w14:textId="57D3D9D2" w:rsidR="006C338F" w:rsidRPr="000B6E43" w:rsidRDefault="0030776D" w:rsidP="006C338F">
      <w:pPr>
        <w:pStyle w:val="Textkrper"/>
        <w:ind w:firstLine="0"/>
        <w:jc w:val="center"/>
      </w:pPr>
      <w:r w:rsidRPr="000B6E43">
        <w:rPr>
          <w:noProof/>
        </w:rPr>
        <w:lastRenderedPageBreak/>
        <w:drawing>
          <wp:inline distT="0" distB="0" distL="0" distR="0" wp14:anchorId="10506DAF" wp14:editId="5A0FAD7D">
            <wp:extent cx="5710747" cy="2059176"/>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840" cy="2083008"/>
                    </a:xfrm>
                    <a:prstGeom prst="rect">
                      <a:avLst/>
                    </a:prstGeom>
                    <a:noFill/>
                  </pic:spPr>
                </pic:pic>
              </a:graphicData>
            </a:graphic>
          </wp:inline>
        </w:drawing>
      </w:r>
    </w:p>
    <w:p w14:paraId="2D269C22" w14:textId="7D92E286" w:rsidR="006C338F" w:rsidRPr="000B6E43" w:rsidRDefault="006C338F" w:rsidP="006C338F">
      <w:pPr>
        <w:pStyle w:val="FIG-LONG"/>
      </w:pPr>
      <w:bookmarkStart w:id="3" w:name="_Ref70502604"/>
      <w:r w:rsidRPr="000B6E43">
        <w:t xml:space="preserve">FIG. </w:t>
      </w:r>
      <w:r w:rsidR="00B03E70">
        <w:fldChar w:fldCharType="begin"/>
      </w:r>
      <w:r w:rsidR="00B03E70">
        <w:instrText xml:space="preserve"> SEQ FIG. \* ARABIC </w:instrText>
      </w:r>
      <w:r w:rsidR="00B03E70">
        <w:fldChar w:fldCharType="separate"/>
      </w:r>
      <w:r w:rsidR="00623E5C">
        <w:rPr>
          <w:noProof/>
        </w:rPr>
        <w:t>1</w:t>
      </w:r>
      <w:r w:rsidR="00B03E70">
        <w:rPr>
          <w:noProof/>
        </w:rPr>
        <w:fldChar w:fldCharType="end"/>
      </w:r>
      <w:bookmarkEnd w:id="3"/>
      <w:r w:rsidRPr="000B6E43">
        <w:t xml:space="preserve"> </w:t>
      </w:r>
      <w:r w:rsidRPr="000B6E43">
        <w:tab/>
        <w:t>HMPR core description. From left to right: fuel element vertical cross</w:t>
      </w:r>
      <w:r w:rsidR="003A66FC" w:rsidRPr="000B6E43">
        <w:t>-</w:t>
      </w:r>
      <w:r w:rsidRPr="000B6E43">
        <w:t>section, fuel element horizontal cross</w:t>
      </w:r>
      <w:r w:rsidR="003A66FC" w:rsidRPr="000B6E43">
        <w:t>-</w:t>
      </w:r>
      <w:r w:rsidRPr="000B6E43">
        <w:t>section, cross</w:t>
      </w:r>
      <w:r w:rsidR="003A66FC" w:rsidRPr="000B6E43">
        <w:t>-</w:t>
      </w:r>
      <w:r w:rsidRPr="000B6E43">
        <w:t>section of the micro-reactor core.</w:t>
      </w:r>
    </w:p>
    <w:p w14:paraId="19194D96" w14:textId="60596026" w:rsidR="00F60419" w:rsidRPr="000B6E43" w:rsidRDefault="00F60419" w:rsidP="0026525A">
      <w:pPr>
        <w:pStyle w:val="berschrift2"/>
        <w:numPr>
          <w:ilvl w:val="1"/>
          <w:numId w:val="10"/>
        </w:numPr>
      </w:pPr>
      <w:r w:rsidRPr="000B6E43">
        <w:t>Serpent Monte carlo model and results</w:t>
      </w:r>
    </w:p>
    <w:p w14:paraId="680CD089" w14:textId="2E7ED167" w:rsidR="00F60419" w:rsidRPr="00DA2C38" w:rsidRDefault="00DA2C38" w:rsidP="00DA2C38">
      <w:pPr>
        <w:pStyle w:val="Textkrper"/>
        <w:ind w:firstLine="0"/>
        <w:rPr>
          <w:b/>
          <w:bCs/>
        </w:rPr>
      </w:pPr>
      <w:r w:rsidRPr="00DA2C38">
        <w:rPr>
          <w:b/>
          <w:bCs/>
        </w:rPr>
        <w:t>4.1</w:t>
      </w:r>
      <w:r w:rsidRPr="00DA2C38">
        <w:rPr>
          <w:b/>
          <w:bCs/>
        </w:rPr>
        <w:tab/>
      </w:r>
      <w:r w:rsidR="00BB6FD2" w:rsidRPr="00DA2C38">
        <w:rPr>
          <w:b/>
          <w:bCs/>
        </w:rPr>
        <w:t>HPMR full core model in Serpent</w:t>
      </w:r>
    </w:p>
    <w:p w14:paraId="4AD3EA81" w14:textId="77777777" w:rsidR="00DA2C38" w:rsidRPr="000B6E43" w:rsidRDefault="00DA2C38" w:rsidP="00DA2C38">
      <w:pPr>
        <w:pStyle w:val="Textkrper"/>
      </w:pPr>
    </w:p>
    <w:p w14:paraId="674FE92B" w14:textId="35368160" w:rsidR="00BB6FD2" w:rsidRPr="000B6E43" w:rsidRDefault="00BB6FD2" w:rsidP="00BB6FD2">
      <w:pPr>
        <w:pStyle w:val="Textkrper"/>
      </w:pPr>
      <w:r w:rsidRPr="000B6E43">
        <w:t xml:space="preserve">The purpose of the Serpent Monte Carlo model </w:t>
      </w:r>
      <w:r w:rsidR="00991DA0" w:rsidRPr="000B6E43">
        <w:fldChar w:fldCharType="begin"/>
      </w:r>
      <w:r w:rsidR="00991DA0" w:rsidRPr="000B6E43">
        <w:instrText xml:space="preserve"> REF _Ref70517961 \r \h </w:instrText>
      </w:r>
      <w:r w:rsidR="00991DA0" w:rsidRPr="000B6E43">
        <w:fldChar w:fldCharType="separate"/>
      </w:r>
      <w:r w:rsidR="00623E5C">
        <w:t>[10]</w:t>
      </w:r>
      <w:r w:rsidR="00991DA0" w:rsidRPr="000B6E43">
        <w:fldChar w:fldCharType="end"/>
      </w:r>
      <w:r w:rsidR="00991DA0" w:rsidRPr="000B6E43">
        <w:t xml:space="preserve"> </w:t>
      </w:r>
      <w:r w:rsidRPr="000B6E43">
        <w:t>is twofold. First, it serves as a reference model to compare with the FENNECS simulation results presented in Section</w:t>
      </w:r>
      <w:r w:rsidR="00991DA0" w:rsidRPr="000B6E43">
        <w:t xml:space="preserve"> </w:t>
      </w:r>
      <w:r w:rsidR="00991DA0" w:rsidRPr="000B6E43">
        <w:fldChar w:fldCharType="begin"/>
      </w:r>
      <w:r w:rsidR="00991DA0" w:rsidRPr="000B6E43">
        <w:instrText xml:space="preserve"> REF _Ref70518033 \r \h  \* MERGEFORMAT </w:instrText>
      </w:r>
      <w:r w:rsidR="00991DA0" w:rsidRPr="000B6E43">
        <w:fldChar w:fldCharType="separate"/>
      </w:r>
      <w:r w:rsidR="00623E5C">
        <w:t>5</w:t>
      </w:r>
      <w:r w:rsidR="00991DA0" w:rsidRPr="000B6E43">
        <w:fldChar w:fldCharType="end"/>
      </w:r>
      <w:r w:rsidRPr="000B6E43">
        <w:t>. Second, it is used to generate few-group macroscopic cross section data for different material zones (</w:t>
      </w:r>
      <w:proofErr w:type="gramStart"/>
      <w:r w:rsidRPr="000B6E43">
        <w:t>e.g.</w:t>
      </w:r>
      <w:proofErr w:type="gramEnd"/>
      <w:r w:rsidRPr="000B6E43">
        <w:t xml:space="preserve"> fuel cells, control drums, etc.) which will be used for the deterministic calculations with FENNECS</w:t>
      </w:r>
      <w:r w:rsidR="004F15E9" w:rsidRPr="000B6E43">
        <w:t xml:space="preserve"> in Section</w:t>
      </w:r>
      <w:r w:rsidR="00991DA0" w:rsidRPr="000B6E43">
        <w:t xml:space="preserve"> </w:t>
      </w:r>
      <w:r w:rsidR="00991DA0" w:rsidRPr="000B6E43">
        <w:fldChar w:fldCharType="begin"/>
      </w:r>
      <w:r w:rsidR="00991DA0" w:rsidRPr="000B6E43">
        <w:instrText xml:space="preserve"> REF _Ref70518033 \r \h  \* MERGEFORMAT </w:instrText>
      </w:r>
      <w:r w:rsidR="00991DA0" w:rsidRPr="000B6E43">
        <w:fldChar w:fldCharType="separate"/>
      </w:r>
      <w:r w:rsidR="00623E5C">
        <w:t>5</w:t>
      </w:r>
      <w:r w:rsidR="00991DA0" w:rsidRPr="000B6E43">
        <w:fldChar w:fldCharType="end"/>
      </w:r>
      <w:r w:rsidRPr="000B6E43">
        <w:t>. While the specification</w:t>
      </w:r>
      <w:r w:rsidR="0044198D" w:rsidRPr="000B6E43">
        <w:t>s</w:t>
      </w:r>
      <w:r w:rsidRPr="000B6E43">
        <w:t xml:space="preserve"> provide a detailed description of all geometries</w:t>
      </w:r>
      <w:r w:rsidR="00EB0BCA">
        <w:t>, which allow explicit modelling of the structures</w:t>
      </w:r>
      <w:r w:rsidRPr="000B6E43">
        <w:t>, no mass density of any material is given</w:t>
      </w:r>
      <w:r w:rsidR="00EF37BB" w:rsidRPr="000B6E43">
        <w:t>. Thus, they</w:t>
      </w:r>
      <w:r w:rsidRPr="000B6E43">
        <w:t xml:space="preserve"> must be gathered from open literature</w:t>
      </w:r>
      <w:r w:rsidR="00EF37BB" w:rsidRPr="000B6E43">
        <w:t xml:space="preserve"> and are</w:t>
      </w:r>
      <w:r w:rsidRPr="000B6E43">
        <w:t xml:space="preserve"> summarized in</w:t>
      </w:r>
      <w:r w:rsidR="00EF37BB" w:rsidRPr="000B6E43">
        <w:t xml:space="preserve"> </w:t>
      </w:r>
      <w:r w:rsidR="00365D48">
        <w:t>Table</w:t>
      </w:r>
      <w:r w:rsidR="00EF37BB" w:rsidRPr="000B6E43">
        <w:t xml:space="preserve"> 1</w:t>
      </w:r>
      <w:r w:rsidR="00970A31">
        <w:t xml:space="preserve"> with</w:t>
      </w:r>
      <w:r w:rsidRPr="000B6E43">
        <w:t xml:space="preserve"> </w:t>
      </w:r>
      <w:r w:rsidR="00970A31">
        <w:t xml:space="preserve">the potassium density derived from the mass of potassium per heat pipe </w:t>
      </w:r>
      <w:r w:rsidR="00970A31">
        <w:fldChar w:fldCharType="begin"/>
      </w:r>
      <w:r w:rsidR="00970A31">
        <w:instrText xml:space="preserve"> REF _Ref99362634 \r \h </w:instrText>
      </w:r>
      <w:r w:rsidR="00970A31">
        <w:fldChar w:fldCharType="separate"/>
      </w:r>
      <w:r w:rsidR="00623E5C">
        <w:t>[11]</w:t>
      </w:r>
      <w:r w:rsidR="00970A31">
        <w:fldChar w:fldCharType="end"/>
      </w:r>
      <w:r w:rsidR="00970A31">
        <w:t xml:space="preserve">. </w:t>
      </w:r>
      <w:r w:rsidRPr="000B6E43">
        <w:t xml:space="preserve">Monte Carlo Serpent models are developed for two configurations: </w:t>
      </w:r>
    </w:p>
    <w:p w14:paraId="4F874B85" w14:textId="77777777" w:rsidR="00BB6FD2" w:rsidRPr="000B6E43" w:rsidRDefault="00BB6FD2" w:rsidP="00BB6FD2">
      <w:pPr>
        <w:pStyle w:val="Textkrper"/>
      </w:pPr>
    </w:p>
    <w:p w14:paraId="7FB106B6" w14:textId="61D9F692" w:rsidR="00BB6FD2" w:rsidRPr="000B6E43" w:rsidRDefault="00BB6FD2" w:rsidP="00BB6FD2">
      <w:pPr>
        <w:pStyle w:val="ListEmdash"/>
      </w:pPr>
      <w:r w:rsidRPr="000B6E43">
        <w:t xml:space="preserve">All Rods Out (ARO) configuration: This configuration is the most reactive state of the core where the absorber faces of all control drums are turned out of the core (see </w:t>
      </w:r>
      <w:r w:rsidR="00707C45" w:rsidRPr="000B6E43">
        <w:fldChar w:fldCharType="begin"/>
      </w:r>
      <w:r w:rsidR="00707C45" w:rsidRPr="000B6E43">
        <w:instrText xml:space="preserve"> REF _Ref70517445 \h </w:instrText>
      </w:r>
      <w:r w:rsidR="00707C45" w:rsidRPr="000B6E43">
        <w:fldChar w:fldCharType="separate"/>
      </w:r>
      <w:r w:rsidR="00623E5C" w:rsidRPr="000B6E43">
        <w:t xml:space="preserve">FIG. </w:t>
      </w:r>
      <w:r w:rsidR="00623E5C">
        <w:rPr>
          <w:noProof/>
        </w:rPr>
        <w:t>2</w:t>
      </w:r>
      <w:r w:rsidR="00707C45" w:rsidRPr="000B6E43">
        <w:fldChar w:fldCharType="end"/>
      </w:r>
      <w:r w:rsidR="00707C45" w:rsidRPr="000B6E43">
        <w:t xml:space="preserve"> </w:t>
      </w:r>
      <w:r w:rsidRPr="000B6E43">
        <w:t xml:space="preserve">on the left). This control drum position results in minimizing the absorption while maximizing the reflection. </w:t>
      </w:r>
    </w:p>
    <w:p w14:paraId="5F03511F" w14:textId="23973AA6" w:rsidR="00BB6FD2" w:rsidRPr="000B6E43" w:rsidRDefault="00BB6FD2" w:rsidP="0036033B">
      <w:pPr>
        <w:pStyle w:val="ListEmdash"/>
      </w:pPr>
      <w:r w:rsidRPr="000B6E43">
        <w:t xml:space="preserve">All Rods In (ARI) configuration: This configuration is the less reactive state of the core where the absorber faces of all control drums are turned towards the core (see </w:t>
      </w:r>
      <w:r w:rsidR="00707C45" w:rsidRPr="000B6E43">
        <w:fldChar w:fldCharType="begin"/>
      </w:r>
      <w:r w:rsidR="00707C45" w:rsidRPr="000B6E43">
        <w:instrText xml:space="preserve"> REF _Ref70517445 \h </w:instrText>
      </w:r>
      <w:r w:rsidR="00707C45" w:rsidRPr="000B6E43">
        <w:fldChar w:fldCharType="separate"/>
      </w:r>
      <w:r w:rsidR="00623E5C" w:rsidRPr="000B6E43">
        <w:t xml:space="preserve">FIG. </w:t>
      </w:r>
      <w:r w:rsidR="00623E5C">
        <w:rPr>
          <w:noProof/>
        </w:rPr>
        <w:t>2</w:t>
      </w:r>
      <w:r w:rsidR="00707C45" w:rsidRPr="000B6E43">
        <w:fldChar w:fldCharType="end"/>
      </w:r>
      <w:r w:rsidR="00707C45" w:rsidRPr="000B6E43">
        <w:t xml:space="preserve"> </w:t>
      </w:r>
      <w:r w:rsidRPr="000B6E43">
        <w:t>on the right).  This control drum position results in maximizing the absorption while minimizing the reflection.</w:t>
      </w:r>
    </w:p>
    <w:p w14:paraId="1E5B0327" w14:textId="77777777" w:rsidR="00BB6FD2" w:rsidRPr="000B6E43" w:rsidRDefault="00BB6FD2" w:rsidP="00BB6FD2">
      <w:pPr>
        <w:pStyle w:val="ListEmdash"/>
        <w:numPr>
          <w:ilvl w:val="0"/>
          <w:numId w:val="0"/>
        </w:numPr>
        <w:ind w:left="709"/>
      </w:pPr>
    </w:p>
    <w:p w14:paraId="1D4C0A00" w14:textId="1FFB1CEA" w:rsidR="00BB6FD2" w:rsidRPr="000B6E43" w:rsidRDefault="00BB6FD2" w:rsidP="00BB6FD2">
      <w:pPr>
        <w:pStyle w:val="Textkrper"/>
      </w:pPr>
      <w:r w:rsidRPr="000B6E43">
        <w:t xml:space="preserve">In both configurations, the central safety control rod is fully withdrawn from the core and </w:t>
      </w:r>
      <w:r w:rsidR="00970A31">
        <w:t xml:space="preserve">is – in this work – </w:t>
      </w:r>
      <w:r w:rsidRPr="000B6E43">
        <w:t xml:space="preserve">modelled as a hexagonal can </w:t>
      </w:r>
      <w:r w:rsidR="00EF37BB" w:rsidRPr="000B6E43">
        <w:t>filled with</w:t>
      </w:r>
      <w:r w:rsidRPr="000B6E43">
        <w:t xml:space="preserve"> coolant (no absorber material)</w:t>
      </w:r>
      <w:r w:rsidR="005371C4">
        <w:t xml:space="preserve"> instead of being an empty (voided) space</w:t>
      </w:r>
      <w:r w:rsidRPr="000B6E43">
        <w:t xml:space="preserve">. </w:t>
      </w:r>
      <w:r w:rsidR="009A2E2A" w:rsidRPr="000B6E43">
        <w:t>T</w:t>
      </w:r>
      <w:r w:rsidRPr="000B6E43">
        <w:t>o reduce the statistical uncertainties</w:t>
      </w:r>
      <w:r w:rsidR="004F15E9" w:rsidRPr="000B6E43">
        <w:t xml:space="preserve"> for the multiplication factor below </w:t>
      </w:r>
      <w:r w:rsidR="00A86F0F" w:rsidRPr="000B6E43">
        <w:t>1</w:t>
      </w:r>
      <w:r w:rsidR="004F15E9" w:rsidRPr="000B6E43">
        <w:t xml:space="preserve"> pcm</w:t>
      </w:r>
      <w:r w:rsidRPr="000B6E43">
        <w:t xml:space="preserve">, each Serpent calculation is performed with </w:t>
      </w:r>
      <w:r w:rsidR="00A86F0F" w:rsidRPr="000B6E43">
        <w:t>10</w:t>
      </w:r>
      <w:r w:rsidRPr="000B6E43">
        <w:t xml:space="preserve">,000 cycles (and 100 inactive cycles) of </w:t>
      </w:r>
      <w:r w:rsidR="00A86F0F" w:rsidRPr="000B6E43">
        <w:t xml:space="preserve">1,000,000 </w:t>
      </w:r>
      <w:r w:rsidRPr="000B6E43">
        <w:t>source neutrons per cycle. All calculations are performed using the JEFF-3.1.1 continuous energy library.</w:t>
      </w:r>
    </w:p>
    <w:p w14:paraId="2674C7C4" w14:textId="77777777" w:rsidR="003253E7" w:rsidRPr="000B6E43" w:rsidRDefault="003253E7" w:rsidP="00BB6FD2">
      <w:pPr>
        <w:pStyle w:val="Textkrper"/>
      </w:pPr>
    </w:p>
    <w:p w14:paraId="2DB5841B" w14:textId="231D514F" w:rsidR="003253E7" w:rsidRPr="000B6E43" w:rsidRDefault="003253E7" w:rsidP="003253E7">
      <w:pPr>
        <w:pStyle w:val="Beschriftung"/>
        <w:rPr>
          <w:caps/>
          <w:lang w:val="en-GB"/>
        </w:rPr>
      </w:pPr>
      <w:r w:rsidRPr="000B6E43">
        <w:rPr>
          <w:lang w:val="en-GB"/>
        </w:rPr>
        <w:t xml:space="preserve">TABLE </w:t>
      </w:r>
      <w:r w:rsidRPr="000B6E43">
        <w:rPr>
          <w:lang w:val="en-GB"/>
        </w:rPr>
        <w:fldChar w:fldCharType="begin"/>
      </w:r>
      <w:r w:rsidRPr="000B6E43">
        <w:rPr>
          <w:lang w:val="en-GB"/>
        </w:rPr>
        <w:instrText xml:space="preserve"> SEQ TABLE \* ARABIC </w:instrText>
      </w:r>
      <w:r w:rsidRPr="000B6E43">
        <w:rPr>
          <w:lang w:val="en-GB"/>
        </w:rPr>
        <w:fldChar w:fldCharType="separate"/>
      </w:r>
      <w:r w:rsidR="00623E5C">
        <w:rPr>
          <w:noProof/>
          <w:lang w:val="en-GB"/>
        </w:rPr>
        <w:t>1</w:t>
      </w:r>
      <w:r w:rsidRPr="000B6E43">
        <w:rPr>
          <w:lang w:val="en-GB"/>
        </w:rPr>
        <w:fldChar w:fldCharType="end"/>
      </w:r>
      <w:r w:rsidRPr="000B6E43">
        <w:rPr>
          <w:lang w:val="en-GB"/>
        </w:rPr>
        <w:t>.</w:t>
      </w:r>
      <w:r w:rsidRPr="000B6E43">
        <w:rPr>
          <w:lang w:val="en-GB"/>
        </w:rPr>
        <w:tab/>
      </w:r>
      <w:r w:rsidRPr="000B6E43">
        <w:rPr>
          <w:caps/>
          <w:lang w:val="en-GB"/>
        </w:rPr>
        <w:t xml:space="preserve">Density of </w:t>
      </w:r>
      <w:r w:rsidR="00D3152B" w:rsidRPr="000B6E43">
        <w:rPr>
          <w:caps/>
          <w:lang w:val="en-GB"/>
        </w:rPr>
        <w:t xml:space="preserve">THE </w:t>
      </w:r>
      <w:r w:rsidRPr="000B6E43">
        <w:rPr>
          <w:caps/>
          <w:lang w:val="en-GB"/>
        </w:rPr>
        <w:t>material</w:t>
      </w:r>
      <w:r w:rsidR="00D3152B" w:rsidRPr="000B6E43">
        <w:rPr>
          <w:caps/>
          <w:lang w:val="en-GB"/>
        </w:rPr>
        <w:t>S</w:t>
      </w:r>
      <w:r w:rsidRPr="000B6E43">
        <w:rPr>
          <w:caps/>
          <w:lang w:val="en-GB"/>
        </w:rPr>
        <w:t xml:space="preserve"> taken for </w:t>
      </w:r>
      <w:r w:rsidR="00D3152B" w:rsidRPr="000B6E43">
        <w:rPr>
          <w:caps/>
          <w:lang w:val="en-GB"/>
        </w:rPr>
        <w:t xml:space="preserve">THE </w:t>
      </w:r>
      <w:r w:rsidRPr="000B6E43">
        <w:rPr>
          <w:caps/>
          <w:lang w:val="en-GB"/>
        </w:rPr>
        <w:t>Serpent simulations</w:t>
      </w:r>
    </w:p>
    <w:p w14:paraId="2799BD54" w14:textId="77777777" w:rsidR="003253E7" w:rsidRPr="000B6E43" w:rsidRDefault="003253E7" w:rsidP="003253E7">
      <w:pPr>
        <w:pStyle w:val="Textkrpe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3253E7" w:rsidRPr="000B6E43" w14:paraId="1B5BBF33" w14:textId="77777777" w:rsidTr="00C7488A">
        <w:trPr>
          <w:cantSplit/>
          <w:jc w:val="center"/>
        </w:trPr>
        <w:tc>
          <w:tcPr>
            <w:tcW w:w="2410" w:type="dxa"/>
            <w:tcBorders>
              <w:top w:val="single" w:sz="4" w:space="0" w:color="auto"/>
              <w:bottom w:val="single" w:sz="4" w:space="0" w:color="auto"/>
            </w:tcBorders>
          </w:tcPr>
          <w:p w14:paraId="5000F7DC" w14:textId="77777777" w:rsidR="003253E7" w:rsidRPr="000B6E43" w:rsidRDefault="003253E7" w:rsidP="00C7488A">
            <w:pPr>
              <w:pStyle w:val="Textkrper"/>
              <w:ind w:firstLine="0"/>
              <w:jc w:val="center"/>
            </w:pPr>
            <w:r w:rsidRPr="000B6E43">
              <w:t>Material</w:t>
            </w:r>
          </w:p>
        </w:tc>
        <w:tc>
          <w:tcPr>
            <w:tcW w:w="2410" w:type="dxa"/>
            <w:tcBorders>
              <w:top w:val="single" w:sz="4" w:space="0" w:color="auto"/>
              <w:bottom w:val="single" w:sz="4" w:space="0" w:color="auto"/>
            </w:tcBorders>
          </w:tcPr>
          <w:p w14:paraId="5031A38A" w14:textId="77777777" w:rsidR="003253E7" w:rsidRPr="000B6E43" w:rsidRDefault="003253E7" w:rsidP="00C7488A">
            <w:pPr>
              <w:pStyle w:val="Textkrper"/>
              <w:ind w:firstLine="0"/>
              <w:jc w:val="center"/>
            </w:pPr>
            <w:r w:rsidRPr="000B6E43">
              <w:t>Density (g/cm</w:t>
            </w:r>
            <w:r w:rsidRPr="000B6E43">
              <w:rPr>
                <w:vertAlign w:val="superscript"/>
              </w:rPr>
              <w:t>3</w:t>
            </w:r>
            <w:r w:rsidRPr="000B6E43">
              <w:t>)</w:t>
            </w:r>
          </w:p>
        </w:tc>
      </w:tr>
      <w:tr w:rsidR="003253E7" w:rsidRPr="000B6E43" w14:paraId="294A6F13" w14:textId="77777777" w:rsidTr="00C7488A">
        <w:trPr>
          <w:cantSplit/>
          <w:jc w:val="center"/>
        </w:trPr>
        <w:tc>
          <w:tcPr>
            <w:tcW w:w="2410" w:type="dxa"/>
            <w:tcBorders>
              <w:top w:val="single" w:sz="4" w:space="0" w:color="auto"/>
            </w:tcBorders>
          </w:tcPr>
          <w:p w14:paraId="29C2C7BE" w14:textId="77777777" w:rsidR="003253E7" w:rsidRPr="000B6E43" w:rsidRDefault="003253E7" w:rsidP="00C7488A">
            <w:pPr>
              <w:pStyle w:val="Textkrper"/>
              <w:ind w:firstLine="0"/>
              <w:jc w:val="center"/>
            </w:pPr>
            <w:r w:rsidRPr="000B6E43">
              <w:t>U-10Zr</w:t>
            </w:r>
          </w:p>
        </w:tc>
        <w:tc>
          <w:tcPr>
            <w:tcW w:w="2410" w:type="dxa"/>
            <w:tcBorders>
              <w:top w:val="single" w:sz="4" w:space="0" w:color="auto"/>
            </w:tcBorders>
          </w:tcPr>
          <w:p w14:paraId="3075910D" w14:textId="77777777" w:rsidR="003253E7" w:rsidRPr="000B6E43" w:rsidRDefault="003253E7" w:rsidP="00C7488A">
            <w:pPr>
              <w:keepNext/>
              <w:jc w:val="center"/>
              <w:rPr>
                <w:sz w:val="20"/>
              </w:rPr>
            </w:pPr>
            <w:r w:rsidRPr="000B6E43">
              <w:rPr>
                <w:sz w:val="20"/>
              </w:rPr>
              <w:t>13.9032</w:t>
            </w:r>
          </w:p>
        </w:tc>
      </w:tr>
      <w:tr w:rsidR="003253E7" w:rsidRPr="000B6E43" w14:paraId="778E3F06" w14:textId="77777777" w:rsidTr="00C7488A">
        <w:trPr>
          <w:cantSplit/>
          <w:jc w:val="center"/>
        </w:trPr>
        <w:tc>
          <w:tcPr>
            <w:tcW w:w="2410" w:type="dxa"/>
          </w:tcPr>
          <w:p w14:paraId="2793ED17" w14:textId="77777777" w:rsidR="003253E7" w:rsidRPr="000B6E43" w:rsidRDefault="003253E7" w:rsidP="00C7488A">
            <w:pPr>
              <w:pStyle w:val="Textkrper"/>
              <w:ind w:firstLine="0"/>
              <w:jc w:val="center"/>
            </w:pPr>
            <w:proofErr w:type="spellStart"/>
            <w:r w:rsidRPr="000B6E43">
              <w:t>BeO</w:t>
            </w:r>
            <w:proofErr w:type="spellEnd"/>
          </w:p>
        </w:tc>
        <w:tc>
          <w:tcPr>
            <w:tcW w:w="2410" w:type="dxa"/>
          </w:tcPr>
          <w:p w14:paraId="70FB663E" w14:textId="77777777" w:rsidR="003253E7" w:rsidRPr="000B6E43" w:rsidRDefault="003253E7" w:rsidP="00C7488A">
            <w:pPr>
              <w:pStyle w:val="Textkrper"/>
              <w:ind w:firstLine="0"/>
              <w:jc w:val="center"/>
            </w:pPr>
            <w:r w:rsidRPr="000B6E43">
              <w:t>3.01</w:t>
            </w:r>
          </w:p>
        </w:tc>
      </w:tr>
      <w:tr w:rsidR="003253E7" w:rsidRPr="000B6E43" w14:paraId="4F57B18E" w14:textId="77777777" w:rsidTr="00C7488A">
        <w:trPr>
          <w:cantSplit/>
          <w:jc w:val="center"/>
        </w:trPr>
        <w:tc>
          <w:tcPr>
            <w:tcW w:w="2410" w:type="dxa"/>
          </w:tcPr>
          <w:p w14:paraId="2714B59A" w14:textId="77777777" w:rsidR="003253E7" w:rsidRPr="000B6E43" w:rsidRDefault="003253E7" w:rsidP="00C7488A">
            <w:pPr>
              <w:pStyle w:val="Textkrper"/>
              <w:ind w:firstLine="0"/>
              <w:jc w:val="center"/>
            </w:pPr>
            <w:r w:rsidRPr="000B6E43">
              <w:t>SS-316</w:t>
            </w:r>
          </w:p>
        </w:tc>
        <w:tc>
          <w:tcPr>
            <w:tcW w:w="2410" w:type="dxa"/>
          </w:tcPr>
          <w:p w14:paraId="6087A87D" w14:textId="77777777" w:rsidR="003253E7" w:rsidRPr="000B6E43" w:rsidRDefault="003253E7" w:rsidP="00C7488A">
            <w:pPr>
              <w:pStyle w:val="Textkrper"/>
              <w:ind w:firstLine="0"/>
              <w:jc w:val="center"/>
            </w:pPr>
            <w:r w:rsidRPr="000B6E43">
              <w:t>7.970</w:t>
            </w:r>
          </w:p>
        </w:tc>
      </w:tr>
      <w:tr w:rsidR="003253E7" w:rsidRPr="000B6E43" w14:paraId="6F4634CC" w14:textId="77777777" w:rsidTr="00C7488A">
        <w:trPr>
          <w:cantSplit/>
          <w:jc w:val="center"/>
        </w:trPr>
        <w:tc>
          <w:tcPr>
            <w:tcW w:w="2410" w:type="dxa"/>
          </w:tcPr>
          <w:p w14:paraId="72436EDF" w14:textId="77777777" w:rsidR="003253E7" w:rsidRPr="000B6E43" w:rsidRDefault="003253E7" w:rsidP="00C7488A">
            <w:pPr>
              <w:pStyle w:val="Textkrper"/>
              <w:ind w:firstLine="0"/>
              <w:jc w:val="center"/>
            </w:pPr>
            <w:r w:rsidRPr="000B6E43">
              <w:t>Al</w:t>
            </w:r>
            <w:r w:rsidRPr="000B6E43">
              <w:rPr>
                <w:vertAlign w:val="subscript"/>
              </w:rPr>
              <w:t>2</w:t>
            </w:r>
            <w:r w:rsidRPr="000B6E43">
              <w:t>O3</w:t>
            </w:r>
          </w:p>
        </w:tc>
        <w:tc>
          <w:tcPr>
            <w:tcW w:w="2410" w:type="dxa"/>
          </w:tcPr>
          <w:p w14:paraId="20015C7F" w14:textId="59FF7975" w:rsidR="003253E7" w:rsidRPr="000B6E43" w:rsidRDefault="002E6209" w:rsidP="00C7488A">
            <w:pPr>
              <w:pStyle w:val="Textkrper"/>
              <w:ind w:firstLine="0"/>
              <w:jc w:val="center"/>
            </w:pPr>
            <w:r w:rsidRPr="000B6E43">
              <w:t>3.83</w:t>
            </w:r>
          </w:p>
        </w:tc>
      </w:tr>
      <w:tr w:rsidR="003253E7" w:rsidRPr="000B6E43" w14:paraId="18628D2C" w14:textId="77777777" w:rsidTr="00C7488A">
        <w:trPr>
          <w:cantSplit/>
          <w:trHeight w:val="66"/>
          <w:jc w:val="center"/>
        </w:trPr>
        <w:tc>
          <w:tcPr>
            <w:tcW w:w="2410" w:type="dxa"/>
            <w:tcBorders>
              <w:bottom w:val="single" w:sz="4" w:space="0" w:color="auto"/>
            </w:tcBorders>
          </w:tcPr>
          <w:p w14:paraId="73646CF1" w14:textId="77777777" w:rsidR="003253E7" w:rsidRPr="000B6E43" w:rsidRDefault="003253E7" w:rsidP="00C7488A">
            <w:pPr>
              <w:pStyle w:val="Textkrper"/>
              <w:ind w:firstLine="0"/>
              <w:jc w:val="center"/>
            </w:pPr>
            <w:r w:rsidRPr="000B6E43">
              <w:t>B</w:t>
            </w:r>
            <w:r w:rsidRPr="000B6E43">
              <w:rPr>
                <w:vertAlign w:val="subscript"/>
              </w:rPr>
              <w:t>4</w:t>
            </w:r>
            <w:r w:rsidRPr="000B6E43">
              <w:t>C</w:t>
            </w:r>
          </w:p>
        </w:tc>
        <w:tc>
          <w:tcPr>
            <w:tcW w:w="2410" w:type="dxa"/>
            <w:tcBorders>
              <w:bottom w:val="single" w:sz="4" w:space="0" w:color="auto"/>
            </w:tcBorders>
          </w:tcPr>
          <w:p w14:paraId="6EB45D0C" w14:textId="77777777" w:rsidR="003253E7" w:rsidRPr="000B6E43" w:rsidRDefault="003253E7" w:rsidP="00C7488A">
            <w:pPr>
              <w:pStyle w:val="Textkrper"/>
              <w:ind w:firstLine="0"/>
              <w:jc w:val="center"/>
            </w:pPr>
            <w:r w:rsidRPr="000B6E43">
              <w:t>2.52</w:t>
            </w:r>
          </w:p>
        </w:tc>
      </w:tr>
    </w:tbl>
    <w:p w14:paraId="17CE958C" w14:textId="77777777" w:rsidR="003253E7" w:rsidRPr="000B6E43" w:rsidRDefault="003253E7" w:rsidP="003253E7">
      <w:pPr>
        <w:pStyle w:val="Textkrper"/>
      </w:pPr>
    </w:p>
    <w:p w14:paraId="6B4BD70D" w14:textId="77777777" w:rsidR="003253E7" w:rsidRPr="000B6E43" w:rsidRDefault="003253E7" w:rsidP="003253E7">
      <w:pPr>
        <w:pStyle w:val="Textkrper"/>
      </w:pPr>
    </w:p>
    <w:p w14:paraId="5785FA98" w14:textId="77777777" w:rsidR="003253E7" w:rsidRPr="000B6E43" w:rsidRDefault="003253E7" w:rsidP="003253E7">
      <w:pPr>
        <w:pStyle w:val="Textkrper"/>
        <w:keepNext/>
        <w:ind w:firstLine="0"/>
        <w:jc w:val="center"/>
      </w:pPr>
      <w:r w:rsidRPr="000B6E43">
        <w:rPr>
          <w:noProof/>
          <w:lang w:eastAsia="ru-RU"/>
        </w:rPr>
        <w:lastRenderedPageBreak/>
        <w:drawing>
          <wp:inline distT="0" distB="0" distL="0" distR="0" wp14:anchorId="683C9D09" wp14:editId="78613ECE">
            <wp:extent cx="5367167" cy="3021177"/>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046" cy="3028989"/>
                    </a:xfrm>
                    <a:prstGeom prst="rect">
                      <a:avLst/>
                    </a:prstGeom>
                    <a:noFill/>
                  </pic:spPr>
                </pic:pic>
              </a:graphicData>
            </a:graphic>
          </wp:inline>
        </w:drawing>
      </w:r>
    </w:p>
    <w:p w14:paraId="49EB7036" w14:textId="3323F572" w:rsidR="003253E7" w:rsidRPr="000B6E43" w:rsidRDefault="003253E7" w:rsidP="003253E7">
      <w:pPr>
        <w:pStyle w:val="FIG-LONG"/>
      </w:pPr>
      <w:bookmarkStart w:id="4" w:name="_Ref70517445"/>
      <w:bookmarkStart w:id="5" w:name="_Ref70517433"/>
      <w:r w:rsidRPr="000B6E43">
        <w:t xml:space="preserve">FIG. </w:t>
      </w:r>
      <w:r w:rsidR="00B03E70">
        <w:fldChar w:fldCharType="begin"/>
      </w:r>
      <w:r w:rsidR="00B03E70">
        <w:instrText xml:space="preserve"> SEQ FIG. \* ARABIC </w:instrText>
      </w:r>
      <w:r w:rsidR="00B03E70">
        <w:fldChar w:fldCharType="separate"/>
      </w:r>
      <w:r w:rsidR="00623E5C">
        <w:rPr>
          <w:noProof/>
        </w:rPr>
        <w:t>2</w:t>
      </w:r>
      <w:r w:rsidR="00B03E70">
        <w:rPr>
          <w:noProof/>
        </w:rPr>
        <w:fldChar w:fldCharType="end"/>
      </w:r>
      <w:bookmarkEnd w:id="4"/>
      <w:r w:rsidRPr="000B6E43">
        <w:tab/>
        <w:t>HPMR core models in Serpent (radial views). Left: All Rods Out (ARO) core configuration. Right: All Rods In (ARI) core configuration.</w:t>
      </w:r>
      <w:bookmarkEnd w:id="5"/>
    </w:p>
    <w:p w14:paraId="088D36DD" w14:textId="574B49C9" w:rsidR="003253E7" w:rsidRPr="00DA2C38" w:rsidRDefault="00DA2C38" w:rsidP="00DA2C38">
      <w:pPr>
        <w:pStyle w:val="Textkrper"/>
        <w:ind w:firstLine="0"/>
        <w:rPr>
          <w:b/>
        </w:rPr>
      </w:pPr>
      <w:r w:rsidRPr="00DA2C38">
        <w:rPr>
          <w:b/>
        </w:rPr>
        <w:t>4.2</w:t>
      </w:r>
      <w:r w:rsidRPr="00DA2C38">
        <w:rPr>
          <w:b/>
        </w:rPr>
        <w:tab/>
      </w:r>
      <w:r w:rsidR="003253E7" w:rsidRPr="00DA2C38">
        <w:rPr>
          <w:b/>
        </w:rPr>
        <w:t>HPMR</w:t>
      </w:r>
      <w:r w:rsidR="00D3152B" w:rsidRPr="00DA2C38">
        <w:rPr>
          <w:b/>
        </w:rPr>
        <w:t xml:space="preserve"> few-group</w:t>
      </w:r>
      <w:r w:rsidR="003253E7" w:rsidRPr="00DA2C38">
        <w:rPr>
          <w:b/>
        </w:rPr>
        <w:t xml:space="preserve"> cross sections generation with Serpent</w:t>
      </w:r>
    </w:p>
    <w:p w14:paraId="1D64D1BC" w14:textId="77777777" w:rsidR="00DA2C38" w:rsidRPr="000B6E43" w:rsidRDefault="00DA2C38" w:rsidP="00DA2C38">
      <w:pPr>
        <w:pStyle w:val="Textkrper"/>
      </w:pPr>
    </w:p>
    <w:p w14:paraId="39550461" w14:textId="52B7F752" w:rsidR="00BB6FD2" w:rsidRPr="000B6E43" w:rsidRDefault="00BB6FD2" w:rsidP="00BB6FD2">
      <w:pPr>
        <w:pStyle w:val="Textkrper"/>
      </w:pPr>
      <w:r w:rsidRPr="000B6E43">
        <w:t xml:space="preserve">The homogenised macroscopic cross section libraries required for FENNECS have been generated using the 12-energy group structure shown in </w:t>
      </w:r>
      <w:r w:rsidR="00365D48">
        <w:t>Table</w:t>
      </w:r>
      <w:r w:rsidR="00365D48" w:rsidRPr="000B6E43">
        <w:t xml:space="preserve"> </w:t>
      </w:r>
      <w:r w:rsidRPr="000B6E43">
        <w:t xml:space="preserve">2. It is based on the 8-energy group structure suggested in </w:t>
      </w:r>
      <w:r w:rsidR="008628A9" w:rsidRPr="000B6E43">
        <w:fldChar w:fldCharType="begin"/>
      </w:r>
      <w:r w:rsidR="008628A9" w:rsidRPr="000B6E43">
        <w:instrText xml:space="preserve"> REF _Ref70490677 \r \h </w:instrText>
      </w:r>
      <w:r w:rsidR="008628A9" w:rsidRPr="000B6E43">
        <w:fldChar w:fldCharType="separate"/>
      </w:r>
      <w:r w:rsidR="00623E5C">
        <w:t>[12]</w:t>
      </w:r>
      <w:r w:rsidR="008628A9" w:rsidRPr="000B6E43">
        <w:fldChar w:fldCharType="end"/>
      </w:r>
      <w:r w:rsidR="008628A9" w:rsidRPr="000B6E43">
        <w:t xml:space="preserve"> </w:t>
      </w:r>
      <w:r w:rsidRPr="000B6E43">
        <w:t>which has been extended by additional group subdivisions. This</w:t>
      </w:r>
      <w:r w:rsidR="003253E7" w:rsidRPr="000B6E43">
        <w:t xml:space="preserve"> </w:t>
      </w:r>
      <w:r w:rsidRPr="000B6E43">
        <w:t xml:space="preserve">12-energy group structure has already been </w:t>
      </w:r>
      <w:r w:rsidR="00E91825" w:rsidRPr="000B6E43">
        <w:t xml:space="preserve">successfully </w:t>
      </w:r>
      <w:r w:rsidRPr="000B6E43">
        <w:t xml:space="preserve">applied in several SFR analyses (see </w:t>
      </w:r>
      <w:r w:rsidR="00EF2D16" w:rsidRPr="000B6E43">
        <w:fldChar w:fldCharType="begin"/>
      </w:r>
      <w:r w:rsidR="00EF2D16" w:rsidRPr="000B6E43">
        <w:instrText xml:space="preserve"> REF _Ref70493146 \r \h </w:instrText>
      </w:r>
      <w:r w:rsidR="00EF2D16" w:rsidRPr="000B6E43">
        <w:fldChar w:fldCharType="separate"/>
      </w:r>
      <w:r w:rsidR="00623E5C">
        <w:t>[13]</w:t>
      </w:r>
      <w:r w:rsidR="00EF2D16" w:rsidRPr="000B6E43">
        <w:fldChar w:fldCharType="end"/>
      </w:r>
      <w:r w:rsidR="00EF2D16" w:rsidRPr="000B6E43">
        <w:t xml:space="preserve"> and </w:t>
      </w:r>
      <w:r w:rsidR="00EF2D16" w:rsidRPr="000B6E43">
        <w:fldChar w:fldCharType="begin"/>
      </w:r>
      <w:r w:rsidR="00EF2D16" w:rsidRPr="000B6E43">
        <w:instrText xml:space="preserve"> REF _Ref70493147 \r \h </w:instrText>
      </w:r>
      <w:r w:rsidR="00EF2D16" w:rsidRPr="000B6E43">
        <w:fldChar w:fldCharType="separate"/>
      </w:r>
      <w:r w:rsidR="00623E5C">
        <w:t>[14]</w:t>
      </w:r>
      <w:r w:rsidR="00EF2D16" w:rsidRPr="000B6E43">
        <w:fldChar w:fldCharType="end"/>
      </w:r>
      <w:r w:rsidRPr="000B6E43">
        <w:t>).</w:t>
      </w:r>
    </w:p>
    <w:p w14:paraId="3519B56D" w14:textId="0FD7727D" w:rsidR="00A707F2" w:rsidRPr="000B6E43" w:rsidRDefault="0086174E" w:rsidP="00BB6FD2">
      <w:pPr>
        <w:pStyle w:val="Textkrper"/>
      </w:pPr>
      <w:r w:rsidRPr="000B6E43">
        <w:t xml:space="preserve">For each configuration, a set of cross sections is generated and </w:t>
      </w:r>
      <w:r w:rsidR="002D0F23" w:rsidRPr="000B6E43">
        <w:t>named</w:t>
      </w:r>
      <w:r w:rsidRPr="000B6E43">
        <w:t xml:space="preserve"> as XS_ARO and XS_ARI obtained in ARO and ARI configurations, respectively. </w:t>
      </w:r>
      <w:r w:rsidR="00A707F2" w:rsidRPr="000B6E43">
        <w:t xml:space="preserve">Sixteen </w:t>
      </w:r>
      <w:r w:rsidR="00E91825" w:rsidRPr="000B6E43">
        <w:t xml:space="preserve">homogenized </w:t>
      </w:r>
      <w:r w:rsidR="00A707F2" w:rsidRPr="000B6E43">
        <w:t>macroscopic cross section</w:t>
      </w:r>
      <w:r w:rsidR="00E91825" w:rsidRPr="000B6E43">
        <w:t xml:space="preserve"> set</w:t>
      </w:r>
      <w:r w:rsidR="00A707F2" w:rsidRPr="000B6E43">
        <w:t>s are generated</w:t>
      </w:r>
      <w:r w:rsidRPr="000B6E43">
        <w:t xml:space="preserve"> (see</w:t>
      </w:r>
      <w:r w:rsidR="00215E51" w:rsidRPr="000B6E43">
        <w:t xml:space="preserve"> F</w:t>
      </w:r>
      <w:r w:rsidR="00365D48">
        <w:t>ig</w:t>
      </w:r>
      <w:r w:rsidR="00215E51" w:rsidRPr="000B6E43">
        <w:t>. 3</w:t>
      </w:r>
      <w:r w:rsidRPr="000B6E43">
        <w:t>)</w:t>
      </w:r>
      <w:r w:rsidR="00A707F2" w:rsidRPr="000B6E43">
        <w:t>:</w:t>
      </w:r>
    </w:p>
    <w:p w14:paraId="1F856C1A" w14:textId="5610010B" w:rsidR="00A707F2" w:rsidRPr="000B6E43" w:rsidRDefault="009A4127" w:rsidP="00A707F2">
      <w:pPr>
        <w:pStyle w:val="Textkrper"/>
        <w:numPr>
          <w:ilvl w:val="0"/>
          <w:numId w:val="36"/>
        </w:numPr>
      </w:pPr>
      <w:r w:rsidRPr="000B6E43">
        <w:t>Cross section</w:t>
      </w:r>
      <w:r w:rsidR="0086174E" w:rsidRPr="000B6E43">
        <w:t>s</w:t>
      </w:r>
      <w:r w:rsidRPr="000B6E43">
        <w:t xml:space="preserve"> of f</w:t>
      </w:r>
      <w:r w:rsidR="00A707F2" w:rsidRPr="000B6E43">
        <w:t xml:space="preserve">uel assemblies are homogenised over all </w:t>
      </w:r>
      <w:r w:rsidR="0086174E" w:rsidRPr="000B6E43">
        <w:t xml:space="preserve">the </w:t>
      </w:r>
      <w:r w:rsidR="00A707F2" w:rsidRPr="000B6E43">
        <w:t xml:space="preserve">assemblies of their </w:t>
      </w:r>
      <w:r w:rsidRPr="000B6E43">
        <w:t xml:space="preserve">core </w:t>
      </w:r>
      <w:r w:rsidR="00A707F2" w:rsidRPr="000B6E43">
        <w:t xml:space="preserve">ring (there are eight fuel assemblies’ rings) </w:t>
      </w:r>
      <w:proofErr w:type="gramStart"/>
      <w:r w:rsidR="00A707F2" w:rsidRPr="000B6E43">
        <w:t>i.e.</w:t>
      </w:r>
      <w:proofErr w:type="gramEnd"/>
      <w:r w:rsidR="00A707F2" w:rsidRPr="000B6E43">
        <w:t xml:space="preserve"> eight </w:t>
      </w:r>
      <w:r w:rsidR="00E91825" w:rsidRPr="000B6E43">
        <w:t xml:space="preserve">different homogenized </w:t>
      </w:r>
      <w:r w:rsidR="00A707F2" w:rsidRPr="000B6E43">
        <w:t>macroscopic cross section</w:t>
      </w:r>
      <w:r w:rsidR="00E91825" w:rsidRPr="000B6E43">
        <w:t xml:space="preserve"> set</w:t>
      </w:r>
      <w:r w:rsidR="00A707F2" w:rsidRPr="000B6E43">
        <w:t>s.</w:t>
      </w:r>
    </w:p>
    <w:p w14:paraId="3B67B1DB" w14:textId="57E8E020" w:rsidR="00A707F2" w:rsidRPr="000B6E43" w:rsidRDefault="00A707F2" w:rsidP="00A707F2">
      <w:pPr>
        <w:pStyle w:val="Textkrper"/>
        <w:numPr>
          <w:ilvl w:val="0"/>
          <w:numId w:val="36"/>
        </w:numPr>
      </w:pPr>
      <w:r w:rsidRPr="000B6E43">
        <w:t xml:space="preserve">One cross section </w:t>
      </w:r>
      <w:r w:rsidR="00E91825" w:rsidRPr="000B6E43">
        <w:t xml:space="preserve">set </w:t>
      </w:r>
      <w:r w:rsidRPr="000B6E43">
        <w:t xml:space="preserve">for </w:t>
      </w:r>
      <w:r w:rsidR="0086174E" w:rsidRPr="000B6E43">
        <w:t>both</w:t>
      </w:r>
      <w:r w:rsidRPr="000B6E43">
        <w:t xml:space="preserve"> top and bottom radial reflector.</w:t>
      </w:r>
    </w:p>
    <w:p w14:paraId="65280454" w14:textId="30D820DE" w:rsidR="009A4127" w:rsidRPr="000B6E43" w:rsidRDefault="009A4127" w:rsidP="00A707F2">
      <w:pPr>
        <w:pStyle w:val="Textkrper"/>
        <w:numPr>
          <w:ilvl w:val="0"/>
          <w:numId w:val="36"/>
        </w:numPr>
      </w:pPr>
      <w:r w:rsidRPr="000B6E43">
        <w:t>Two homogenised cross section</w:t>
      </w:r>
      <w:r w:rsidR="00E91825" w:rsidRPr="000B6E43">
        <w:t xml:space="preserve"> set</w:t>
      </w:r>
      <w:r w:rsidRPr="000B6E43">
        <w:t xml:space="preserve">s for the radial reflector: </w:t>
      </w:r>
      <w:r w:rsidR="0086174E" w:rsidRPr="000B6E43">
        <w:t>a</w:t>
      </w:r>
      <w:r w:rsidR="00D9692C" w:rsidRPr="000B6E43">
        <w:t xml:space="preserve"> first</w:t>
      </w:r>
      <w:r w:rsidR="0086174E" w:rsidRPr="000B6E43">
        <w:t xml:space="preserve"> cross section</w:t>
      </w:r>
      <w:r w:rsidR="00E91825" w:rsidRPr="000B6E43">
        <w:t xml:space="preserve"> set</w:t>
      </w:r>
      <w:r w:rsidR="0086174E" w:rsidRPr="000B6E43">
        <w:t xml:space="preserve"> of the radial reflector is homogenised over t</w:t>
      </w:r>
      <w:r w:rsidRPr="000B6E43">
        <w:t>he first hexagonal raw of</w:t>
      </w:r>
      <w:r w:rsidR="00FF14B3">
        <w:t xml:space="preserve"> the</w:t>
      </w:r>
      <w:r w:rsidRPr="000B6E43">
        <w:t xml:space="preserve"> radial</w:t>
      </w:r>
      <w:r w:rsidR="0086174E" w:rsidRPr="000B6E43">
        <w:t xml:space="preserve"> reflector </w:t>
      </w:r>
      <w:r w:rsidR="00E57B06" w:rsidRPr="000B6E43">
        <w:t>(radial reflector 1 in F</w:t>
      </w:r>
      <w:r w:rsidR="003C2AB3">
        <w:t>ig</w:t>
      </w:r>
      <w:r w:rsidR="00E57B06" w:rsidRPr="000B6E43">
        <w:t xml:space="preserve">. 3) </w:t>
      </w:r>
      <w:r w:rsidR="0086174E" w:rsidRPr="000B6E43">
        <w:t xml:space="preserve">and the </w:t>
      </w:r>
      <w:r w:rsidR="00D9692C" w:rsidRPr="000B6E43">
        <w:t>second</w:t>
      </w:r>
      <w:r w:rsidR="0086174E" w:rsidRPr="000B6E43">
        <w:t xml:space="preserve"> cross section </w:t>
      </w:r>
      <w:r w:rsidR="00E91825" w:rsidRPr="000B6E43">
        <w:t xml:space="preserve">set </w:t>
      </w:r>
      <w:r w:rsidR="0086174E" w:rsidRPr="000B6E43">
        <w:t xml:space="preserve">is homogenised </w:t>
      </w:r>
      <w:r w:rsidR="0030776D" w:rsidRPr="000B6E43">
        <w:t>over</w:t>
      </w:r>
      <w:r w:rsidR="0086174E" w:rsidRPr="000B6E43">
        <w:t xml:space="preserve"> the rest of the radial reflector</w:t>
      </w:r>
      <w:r w:rsidR="0030776D" w:rsidRPr="000B6E43">
        <w:t xml:space="preserve"> part (</w:t>
      </w:r>
      <w:r w:rsidR="00E57B06" w:rsidRPr="000B6E43">
        <w:t>radial reflector 2 in</w:t>
      </w:r>
      <w:r w:rsidR="0030776D" w:rsidRPr="000B6E43">
        <w:t xml:space="preserve"> </w:t>
      </w:r>
      <w:r w:rsidR="00215E51" w:rsidRPr="000B6E43">
        <w:t>F</w:t>
      </w:r>
      <w:r w:rsidR="003C2AB3">
        <w:t>ig</w:t>
      </w:r>
      <w:r w:rsidR="00215E51" w:rsidRPr="000B6E43">
        <w:t>.</w:t>
      </w:r>
      <w:r w:rsidR="00E57B06" w:rsidRPr="000B6E43">
        <w:t> </w:t>
      </w:r>
      <w:r w:rsidR="00215E51" w:rsidRPr="000B6E43">
        <w:t>3)</w:t>
      </w:r>
      <w:r w:rsidR="0086174E" w:rsidRPr="000B6E43">
        <w:t>.</w:t>
      </w:r>
    </w:p>
    <w:p w14:paraId="66A21F00" w14:textId="152D043A" w:rsidR="00A707F2" w:rsidRPr="000B6E43" w:rsidRDefault="00A707F2" w:rsidP="00A707F2">
      <w:pPr>
        <w:pStyle w:val="Textkrper"/>
        <w:numPr>
          <w:ilvl w:val="0"/>
          <w:numId w:val="36"/>
        </w:numPr>
      </w:pPr>
      <w:r w:rsidRPr="000B6E43">
        <w:t xml:space="preserve">One cross section </w:t>
      </w:r>
      <w:r w:rsidR="00E91825" w:rsidRPr="000B6E43">
        <w:t xml:space="preserve">set </w:t>
      </w:r>
      <w:r w:rsidRPr="000B6E43">
        <w:t xml:space="preserve">for the </w:t>
      </w:r>
      <w:r w:rsidR="009A4127" w:rsidRPr="000B6E43">
        <w:t>reactor vessel.</w:t>
      </w:r>
    </w:p>
    <w:p w14:paraId="54AA9771" w14:textId="7D8A3EB3" w:rsidR="00D9692C" w:rsidRPr="000B6E43" w:rsidRDefault="00D9692C" w:rsidP="00A707F2">
      <w:pPr>
        <w:pStyle w:val="Textkrper"/>
        <w:numPr>
          <w:ilvl w:val="0"/>
          <w:numId w:val="36"/>
        </w:numPr>
      </w:pPr>
      <w:r w:rsidRPr="000B6E43">
        <w:t xml:space="preserve">One cross section </w:t>
      </w:r>
      <w:r w:rsidR="00E91825" w:rsidRPr="000B6E43">
        <w:t xml:space="preserve">set </w:t>
      </w:r>
      <w:r w:rsidRPr="000B6E43">
        <w:t>for the safety control rod</w:t>
      </w:r>
      <w:r w:rsidR="00215E51" w:rsidRPr="000B6E43">
        <w:t xml:space="preserve"> (located in the centre of the core)</w:t>
      </w:r>
      <w:r w:rsidRPr="000B6E43">
        <w:t>.</w:t>
      </w:r>
    </w:p>
    <w:p w14:paraId="1BC940B7" w14:textId="08051EC3" w:rsidR="00D9692C" w:rsidRPr="000B6E43" w:rsidRDefault="00D9692C" w:rsidP="00A707F2">
      <w:pPr>
        <w:pStyle w:val="Textkrper"/>
        <w:numPr>
          <w:ilvl w:val="0"/>
          <w:numId w:val="36"/>
        </w:numPr>
      </w:pPr>
      <w:r w:rsidRPr="000B6E43">
        <w:t xml:space="preserve">The control rod drums are divided into two sectors: </w:t>
      </w:r>
      <w:r w:rsidR="00BB0613" w:rsidRPr="000B6E43">
        <w:t xml:space="preserve">a </w:t>
      </w:r>
      <w:r w:rsidRPr="000B6E43">
        <w:t xml:space="preserve">cross section </w:t>
      </w:r>
      <w:r w:rsidR="00E91825" w:rsidRPr="000B6E43">
        <w:t xml:space="preserve">set </w:t>
      </w:r>
      <w:r w:rsidRPr="000B6E43">
        <w:t>homogenised over the sector</w:t>
      </w:r>
      <w:r w:rsidR="00BB0613" w:rsidRPr="000B6E43">
        <w:t>s</w:t>
      </w:r>
      <w:r w:rsidRPr="000B6E43">
        <w:t xml:space="preserve"> containing the absorber pad </w:t>
      </w:r>
      <w:r w:rsidR="00BB0613" w:rsidRPr="000B6E43">
        <w:t>of the six control rod drums. The other</w:t>
      </w:r>
      <w:r w:rsidRPr="000B6E43">
        <w:t xml:space="preserve"> cross section </w:t>
      </w:r>
      <w:r w:rsidR="00E91825" w:rsidRPr="000B6E43">
        <w:t xml:space="preserve">set </w:t>
      </w:r>
      <w:r w:rsidRPr="000B6E43">
        <w:t>is homogenised over the sector</w:t>
      </w:r>
      <w:r w:rsidR="00BB0613" w:rsidRPr="000B6E43">
        <w:t>s</w:t>
      </w:r>
      <w:r w:rsidRPr="000B6E43">
        <w:t xml:space="preserve"> containing only the reflector part of </w:t>
      </w:r>
      <w:r w:rsidR="00BB0613" w:rsidRPr="000B6E43">
        <w:t>the six control rod drums</w:t>
      </w:r>
      <w:r w:rsidRPr="000B6E43">
        <w:t>.</w:t>
      </w:r>
    </w:p>
    <w:p w14:paraId="6C1DFE42" w14:textId="18ED7346" w:rsidR="00215E51" w:rsidRPr="000B6E43" w:rsidRDefault="00215E51" w:rsidP="00A707F2">
      <w:pPr>
        <w:pStyle w:val="Textkrper"/>
        <w:numPr>
          <w:ilvl w:val="0"/>
          <w:numId w:val="36"/>
        </w:numPr>
      </w:pPr>
      <w:r w:rsidRPr="000B6E43">
        <w:t xml:space="preserve">One cross section </w:t>
      </w:r>
      <w:r w:rsidR="00E91825" w:rsidRPr="000B6E43">
        <w:t xml:space="preserve">set </w:t>
      </w:r>
      <w:r w:rsidRPr="000B6E43">
        <w:t>for the support plate.</w:t>
      </w:r>
    </w:p>
    <w:p w14:paraId="555C7F60" w14:textId="77777777" w:rsidR="0086174E" w:rsidRPr="000B6E43" w:rsidRDefault="0086174E" w:rsidP="0086174E">
      <w:pPr>
        <w:pStyle w:val="Textkrper"/>
        <w:ind w:firstLine="0"/>
      </w:pPr>
    </w:p>
    <w:p w14:paraId="29754AAF" w14:textId="685FCB15" w:rsidR="001B61FB" w:rsidRPr="000B6E43" w:rsidRDefault="001B61FB" w:rsidP="001B61FB">
      <w:pPr>
        <w:pStyle w:val="Beschriftung"/>
        <w:rPr>
          <w:caps/>
          <w:lang w:val="en-GB"/>
        </w:rPr>
      </w:pPr>
      <w:r w:rsidRPr="000B6E43">
        <w:rPr>
          <w:lang w:val="en-GB"/>
        </w:rPr>
        <w:t xml:space="preserve">TABLE </w:t>
      </w:r>
      <w:r w:rsidRPr="000B6E43">
        <w:rPr>
          <w:lang w:val="en-GB"/>
        </w:rPr>
        <w:fldChar w:fldCharType="begin"/>
      </w:r>
      <w:r w:rsidRPr="000B6E43">
        <w:rPr>
          <w:lang w:val="en-GB"/>
        </w:rPr>
        <w:instrText xml:space="preserve"> SEQ TABLE \* ARABIC </w:instrText>
      </w:r>
      <w:r w:rsidRPr="000B6E43">
        <w:rPr>
          <w:lang w:val="en-GB"/>
        </w:rPr>
        <w:fldChar w:fldCharType="separate"/>
      </w:r>
      <w:r w:rsidR="00623E5C">
        <w:rPr>
          <w:noProof/>
          <w:lang w:val="en-GB"/>
        </w:rPr>
        <w:t>2</w:t>
      </w:r>
      <w:r w:rsidRPr="000B6E43">
        <w:rPr>
          <w:lang w:val="en-GB"/>
        </w:rPr>
        <w:fldChar w:fldCharType="end"/>
      </w:r>
      <w:r w:rsidRPr="000B6E43">
        <w:rPr>
          <w:lang w:val="en-GB"/>
        </w:rPr>
        <w:t>.</w:t>
      </w:r>
      <w:r w:rsidRPr="000B6E43">
        <w:rPr>
          <w:lang w:val="en-GB"/>
        </w:rPr>
        <w:tab/>
      </w:r>
      <w:r w:rsidRPr="000B6E43">
        <w:rPr>
          <w:caps/>
          <w:lang w:val="en-GB"/>
        </w:rPr>
        <w:t>Lower boundaries of the 12-energy group structure used for cross section generation with Serpent.</w:t>
      </w:r>
    </w:p>
    <w:p w14:paraId="13BEF5A4" w14:textId="77777777" w:rsidR="001B61FB" w:rsidRPr="000B6E43" w:rsidRDefault="001B61FB" w:rsidP="001B61FB"/>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1682"/>
        <w:gridCol w:w="728"/>
        <w:gridCol w:w="1682"/>
        <w:gridCol w:w="728"/>
        <w:gridCol w:w="1682"/>
      </w:tblGrid>
      <w:tr w:rsidR="001B61FB" w:rsidRPr="000B6E43" w14:paraId="7687EBD0" w14:textId="77777777" w:rsidTr="00C7488A">
        <w:trPr>
          <w:cantSplit/>
          <w:jc w:val="center"/>
        </w:trPr>
        <w:tc>
          <w:tcPr>
            <w:tcW w:w="728" w:type="dxa"/>
            <w:tcBorders>
              <w:top w:val="single" w:sz="4" w:space="0" w:color="auto"/>
              <w:bottom w:val="single" w:sz="4" w:space="0" w:color="auto"/>
            </w:tcBorders>
          </w:tcPr>
          <w:p w14:paraId="1FE254CB" w14:textId="77777777" w:rsidR="001B61FB" w:rsidRPr="000B6E43" w:rsidRDefault="001B61FB" w:rsidP="00C7488A">
            <w:pPr>
              <w:pStyle w:val="Textkrper"/>
              <w:ind w:firstLine="0"/>
              <w:jc w:val="left"/>
            </w:pPr>
            <w:r w:rsidRPr="000B6E43">
              <w:t>Group Index</w:t>
            </w:r>
          </w:p>
        </w:tc>
        <w:tc>
          <w:tcPr>
            <w:tcW w:w="1682" w:type="dxa"/>
            <w:tcBorders>
              <w:top w:val="single" w:sz="4" w:space="0" w:color="auto"/>
              <w:bottom w:val="single" w:sz="4" w:space="0" w:color="auto"/>
            </w:tcBorders>
          </w:tcPr>
          <w:p w14:paraId="48DBBCC6" w14:textId="77777777" w:rsidR="001B61FB" w:rsidRPr="000B6E43" w:rsidRDefault="001B61FB" w:rsidP="00C7488A">
            <w:pPr>
              <w:pStyle w:val="Textkrper"/>
              <w:ind w:firstLine="0"/>
              <w:jc w:val="center"/>
            </w:pPr>
            <w:r w:rsidRPr="000B6E43">
              <w:t>Lower boundary [MeV]</w:t>
            </w:r>
          </w:p>
        </w:tc>
        <w:tc>
          <w:tcPr>
            <w:tcW w:w="728" w:type="dxa"/>
            <w:tcBorders>
              <w:top w:val="single" w:sz="4" w:space="0" w:color="auto"/>
              <w:bottom w:val="single" w:sz="4" w:space="0" w:color="auto"/>
            </w:tcBorders>
          </w:tcPr>
          <w:p w14:paraId="30E5C748" w14:textId="77777777" w:rsidR="001B61FB" w:rsidRPr="000B6E43" w:rsidRDefault="001B61FB" w:rsidP="00C7488A">
            <w:pPr>
              <w:pStyle w:val="Textkrper"/>
              <w:ind w:firstLine="0"/>
              <w:jc w:val="left"/>
            </w:pPr>
            <w:r w:rsidRPr="000B6E43">
              <w:t>Group Index</w:t>
            </w:r>
          </w:p>
        </w:tc>
        <w:tc>
          <w:tcPr>
            <w:tcW w:w="1682" w:type="dxa"/>
            <w:tcBorders>
              <w:top w:val="single" w:sz="4" w:space="0" w:color="auto"/>
              <w:bottom w:val="single" w:sz="4" w:space="0" w:color="auto"/>
            </w:tcBorders>
          </w:tcPr>
          <w:p w14:paraId="7A1AD657" w14:textId="77777777" w:rsidR="001B61FB" w:rsidRPr="000B6E43" w:rsidRDefault="001B61FB" w:rsidP="00C7488A">
            <w:pPr>
              <w:pStyle w:val="Textkrper"/>
              <w:ind w:firstLine="0"/>
              <w:jc w:val="center"/>
            </w:pPr>
            <w:r w:rsidRPr="000B6E43">
              <w:t>Lower boundary [MeV]</w:t>
            </w:r>
          </w:p>
        </w:tc>
        <w:tc>
          <w:tcPr>
            <w:tcW w:w="728" w:type="dxa"/>
            <w:tcBorders>
              <w:top w:val="single" w:sz="4" w:space="0" w:color="auto"/>
              <w:bottom w:val="single" w:sz="4" w:space="0" w:color="auto"/>
            </w:tcBorders>
          </w:tcPr>
          <w:p w14:paraId="729DC8DB" w14:textId="77777777" w:rsidR="001B61FB" w:rsidRPr="000B6E43" w:rsidRDefault="001B61FB" w:rsidP="00C7488A">
            <w:pPr>
              <w:pStyle w:val="Textkrper"/>
              <w:ind w:firstLine="0"/>
              <w:jc w:val="left"/>
            </w:pPr>
            <w:r w:rsidRPr="000B6E43">
              <w:t>Group Index</w:t>
            </w:r>
          </w:p>
        </w:tc>
        <w:tc>
          <w:tcPr>
            <w:tcW w:w="1682" w:type="dxa"/>
            <w:tcBorders>
              <w:top w:val="single" w:sz="4" w:space="0" w:color="auto"/>
              <w:left w:val="nil"/>
              <w:bottom w:val="single" w:sz="4" w:space="0" w:color="auto"/>
            </w:tcBorders>
          </w:tcPr>
          <w:p w14:paraId="2A2F6023" w14:textId="77777777" w:rsidR="001B61FB" w:rsidRPr="000B6E43" w:rsidRDefault="001B61FB" w:rsidP="00C7488A">
            <w:pPr>
              <w:pStyle w:val="Textkrper"/>
              <w:ind w:firstLine="0"/>
              <w:jc w:val="center"/>
            </w:pPr>
            <w:r w:rsidRPr="000B6E43">
              <w:t>Lower boundary [MeV]</w:t>
            </w:r>
          </w:p>
        </w:tc>
      </w:tr>
      <w:tr w:rsidR="001B61FB" w:rsidRPr="000B6E43" w14:paraId="35628E21" w14:textId="77777777" w:rsidTr="00C7488A">
        <w:trPr>
          <w:cantSplit/>
          <w:jc w:val="center"/>
        </w:trPr>
        <w:tc>
          <w:tcPr>
            <w:tcW w:w="728" w:type="dxa"/>
            <w:tcBorders>
              <w:top w:val="single" w:sz="4" w:space="0" w:color="auto"/>
            </w:tcBorders>
          </w:tcPr>
          <w:p w14:paraId="576E873E" w14:textId="77777777" w:rsidR="001B61FB" w:rsidRPr="000B6E43" w:rsidRDefault="001B61FB" w:rsidP="00C7488A">
            <w:pPr>
              <w:pStyle w:val="Textkrper"/>
              <w:ind w:firstLine="0"/>
              <w:jc w:val="left"/>
            </w:pPr>
            <w:r w:rsidRPr="000B6E43">
              <w:t>1</w:t>
            </w:r>
          </w:p>
        </w:tc>
        <w:tc>
          <w:tcPr>
            <w:tcW w:w="1682" w:type="dxa"/>
            <w:tcBorders>
              <w:top w:val="single" w:sz="4" w:space="0" w:color="auto"/>
            </w:tcBorders>
          </w:tcPr>
          <w:p w14:paraId="464738F4" w14:textId="77777777" w:rsidR="001B61FB" w:rsidRPr="000B6E43" w:rsidRDefault="001B61FB" w:rsidP="00C7488A">
            <w:pPr>
              <w:pStyle w:val="Textkrper"/>
              <w:ind w:firstLine="0"/>
              <w:jc w:val="center"/>
            </w:pPr>
            <w:r w:rsidRPr="000B6E43">
              <w:t>6.0653E+00</w:t>
            </w:r>
          </w:p>
        </w:tc>
        <w:tc>
          <w:tcPr>
            <w:tcW w:w="728" w:type="dxa"/>
            <w:tcBorders>
              <w:top w:val="single" w:sz="4" w:space="0" w:color="auto"/>
            </w:tcBorders>
          </w:tcPr>
          <w:p w14:paraId="3560C3E7" w14:textId="77777777" w:rsidR="001B61FB" w:rsidRPr="000B6E43" w:rsidRDefault="001B61FB" w:rsidP="00C7488A">
            <w:pPr>
              <w:pStyle w:val="Textkrper"/>
              <w:ind w:firstLine="0"/>
              <w:jc w:val="left"/>
            </w:pPr>
            <w:r w:rsidRPr="000B6E43">
              <w:t>5</w:t>
            </w:r>
          </w:p>
        </w:tc>
        <w:tc>
          <w:tcPr>
            <w:tcW w:w="1682" w:type="dxa"/>
            <w:tcBorders>
              <w:top w:val="single" w:sz="4" w:space="0" w:color="auto"/>
            </w:tcBorders>
          </w:tcPr>
          <w:p w14:paraId="5C4857E6" w14:textId="77777777" w:rsidR="001B61FB" w:rsidRPr="000B6E43" w:rsidRDefault="001B61FB" w:rsidP="00C7488A">
            <w:pPr>
              <w:pStyle w:val="Textkrper"/>
              <w:ind w:firstLine="0"/>
              <w:jc w:val="center"/>
            </w:pPr>
            <w:r w:rsidRPr="000B6E43">
              <w:t>1.1109E-01</w:t>
            </w:r>
          </w:p>
        </w:tc>
        <w:tc>
          <w:tcPr>
            <w:tcW w:w="728" w:type="dxa"/>
            <w:tcBorders>
              <w:top w:val="single" w:sz="4" w:space="0" w:color="auto"/>
            </w:tcBorders>
          </w:tcPr>
          <w:p w14:paraId="5E60EA5E" w14:textId="77777777" w:rsidR="001B61FB" w:rsidRPr="000B6E43" w:rsidRDefault="001B61FB" w:rsidP="00C7488A">
            <w:pPr>
              <w:pStyle w:val="Textkrper"/>
              <w:ind w:firstLine="0"/>
              <w:jc w:val="left"/>
            </w:pPr>
            <w:r w:rsidRPr="000B6E43">
              <w:t>9</w:t>
            </w:r>
          </w:p>
        </w:tc>
        <w:tc>
          <w:tcPr>
            <w:tcW w:w="1682" w:type="dxa"/>
            <w:tcBorders>
              <w:top w:val="single" w:sz="4" w:space="0" w:color="auto"/>
              <w:left w:val="nil"/>
            </w:tcBorders>
          </w:tcPr>
          <w:p w14:paraId="470C13DB" w14:textId="77777777" w:rsidR="001B61FB" w:rsidRPr="000B6E43" w:rsidRDefault="001B61FB" w:rsidP="00C7488A">
            <w:pPr>
              <w:pStyle w:val="Textkrper"/>
              <w:ind w:firstLine="0"/>
              <w:jc w:val="center"/>
            </w:pPr>
            <w:r w:rsidRPr="000B6E43">
              <w:t>2.0347E-03</w:t>
            </w:r>
          </w:p>
        </w:tc>
      </w:tr>
      <w:tr w:rsidR="001B61FB" w:rsidRPr="000B6E43" w14:paraId="78B90919" w14:textId="77777777" w:rsidTr="00C7488A">
        <w:trPr>
          <w:cantSplit/>
          <w:jc w:val="center"/>
        </w:trPr>
        <w:tc>
          <w:tcPr>
            <w:tcW w:w="728" w:type="dxa"/>
          </w:tcPr>
          <w:p w14:paraId="20F34C1A" w14:textId="77777777" w:rsidR="001B61FB" w:rsidRPr="000B6E43" w:rsidRDefault="001B61FB" w:rsidP="00C7488A">
            <w:pPr>
              <w:pStyle w:val="Textkrper"/>
              <w:ind w:firstLine="0"/>
              <w:jc w:val="left"/>
            </w:pPr>
            <w:r w:rsidRPr="000B6E43">
              <w:t>2</w:t>
            </w:r>
          </w:p>
        </w:tc>
        <w:tc>
          <w:tcPr>
            <w:tcW w:w="1682" w:type="dxa"/>
          </w:tcPr>
          <w:p w14:paraId="30BB3931" w14:textId="77777777" w:rsidR="001B61FB" w:rsidRPr="000B6E43" w:rsidRDefault="001B61FB" w:rsidP="00C7488A">
            <w:pPr>
              <w:pStyle w:val="Textkrper"/>
              <w:ind w:firstLine="0"/>
              <w:jc w:val="center"/>
            </w:pPr>
            <w:r w:rsidRPr="000B6E43">
              <w:t>2.2313E+00</w:t>
            </w:r>
          </w:p>
        </w:tc>
        <w:tc>
          <w:tcPr>
            <w:tcW w:w="728" w:type="dxa"/>
          </w:tcPr>
          <w:p w14:paraId="198DEC0A" w14:textId="77777777" w:rsidR="001B61FB" w:rsidRPr="000B6E43" w:rsidRDefault="001B61FB" w:rsidP="00C7488A">
            <w:pPr>
              <w:pStyle w:val="Textkrper"/>
              <w:ind w:firstLine="0"/>
              <w:jc w:val="left"/>
            </w:pPr>
            <w:r w:rsidRPr="000B6E43">
              <w:t>6</w:t>
            </w:r>
          </w:p>
        </w:tc>
        <w:tc>
          <w:tcPr>
            <w:tcW w:w="1682" w:type="dxa"/>
          </w:tcPr>
          <w:p w14:paraId="74A4E9F0" w14:textId="77777777" w:rsidR="001B61FB" w:rsidRPr="000B6E43" w:rsidRDefault="001B61FB" w:rsidP="00C7488A">
            <w:pPr>
              <w:pStyle w:val="Textkrper"/>
              <w:ind w:firstLine="0"/>
              <w:jc w:val="center"/>
            </w:pPr>
            <w:r w:rsidRPr="000B6E43">
              <w:t>4.0868E-02</w:t>
            </w:r>
          </w:p>
        </w:tc>
        <w:tc>
          <w:tcPr>
            <w:tcW w:w="728" w:type="dxa"/>
          </w:tcPr>
          <w:p w14:paraId="75AF7FC4" w14:textId="77777777" w:rsidR="001B61FB" w:rsidRPr="000B6E43" w:rsidRDefault="001B61FB" w:rsidP="00C7488A">
            <w:pPr>
              <w:pStyle w:val="Textkrper"/>
              <w:ind w:firstLine="0"/>
              <w:jc w:val="left"/>
            </w:pPr>
            <w:r w:rsidRPr="000B6E43">
              <w:t>10</w:t>
            </w:r>
          </w:p>
        </w:tc>
        <w:tc>
          <w:tcPr>
            <w:tcW w:w="1682" w:type="dxa"/>
            <w:tcBorders>
              <w:left w:val="nil"/>
            </w:tcBorders>
          </w:tcPr>
          <w:p w14:paraId="68C56B7A" w14:textId="77777777" w:rsidR="001B61FB" w:rsidRPr="000B6E43" w:rsidRDefault="001B61FB" w:rsidP="00C7488A">
            <w:pPr>
              <w:pStyle w:val="Textkrper"/>
              <w:ind w:firstLine="0"/>
              <w:jc w:val="center"/>
            </w:pPr>
            <w:r w:rsidRPr="000B6E43">
              <w:t>7.4852E-04</w:t>
            </w:r>
          </w:p>
        </w:tc>
      </w:tr>
      <w:tr w:rsidR="001B61FB" w:rsidRPr="000B6E43" w14:paraId="75A711A3" w14:textId="77777777" w:rsidTr="00C7488A">
        <w:trPr>
          <w:cantSplit/>
          <w:jc w:val="center"/>
        </w:trPr>
        <w:tc>
          <w:tcPr>
            <w:tcW w:w="728" w:type="dxa"/>
          </w:tcPr>
          <w:p w14:paraId="6D9F05DB" w14:textId="77777777" w:rsidR="001B61FB" w:rsidRPr="000B6E43" w:rsidRDefault="001B61FB" w:rsidP="00C7488A">
            <w:pPr>
              <w:pStyle w:val="Textkrper"/>
              <w:ind w:firstLine="0"/>
              <w:jc w:val="left"/>
            </w:pPr>
            <w:r w:rsidRPr="000B6E43">
              <w:t>3</w:t>
            </w:r>
          </w:p>
        </w:tc>
        <w:tc>
          <w:tcPr>
            <w:tcW w:w="1682" w:type="dxa"/>
          </w:tcPr>
          <w:p w14:paraId="08B0937B" w14:textId="77777777" w:rsidR="001B61FB" w:rsidRPr="000B6E43" w:rsidRDefault="001B61FB" w:rsidP="00C7488A">
            <w:pPr>
              <w:pStyle w:val="Textkrper"/>
              <w:ind w:firstLine="0"/>
              <w:jc w:val="center"/>
            </w:pPr>
            <w:r w:rsidRPr="000B6E43">
              <w:t>8.2085E-01</w:t>
            </w:r>
          </w:p>
        </w:tc>
        <w:tc>
          <w:tcPr>
            <w:tcW w:w="728" w:type="dxa"/>
          </w:tcPr>
          <w:p w14:paraId="79167EF7" w14:textId="77777777" w:rsidR="001B61FB" w:rsidRPr="000B6E43" w:rsidRDefault="001B61FB" w:rsidP="00C7488A">
            <w:pPr>
              <w:pStyle w:val="Textkrper"/>
              <w:ind w:firstLine="0"/>
              <w:jc w:val="left"/>
            </w:pPr>
            <w:r w:rsidRPr="000B6E43">
              <w:t>7</w:t>
            </w:r>
          </w:p>
        </w:tc>
        <w:tc>
          <w:tcPr>
            <w:tcW w:w="1682" w:type="dxa"/>
          </w:tcPr>
          <w:p w14:paraId="6F11CD27" w14:textId="77777777" w:rsidR="001B61FB" w:rsidRPr="000B6E43" w:rsidRDefault="001B61FB" w:rsidP="00C7488A">
            <w:pPr>
              <w:pStyle w:val="Textkrper"/>
              <w:ind w:firstLine="0"/>
              <w:jc w:val="center"/>
            </w:pPr>
            <w:r w:rsidRPr="000B6E43">
              <w:t>1.5034E-02</w:t>
            </w:r>
          </w:p>
        </w:tc>
        <w:tc>
          <w:tcPr>
            <w:tcW w:w="728" w:type="dxa"/>
          </w:tcPr>
          <w:p w14:paraId="18F84216" w14:textId="77777777" w:rsidR="001B61FB" w:rsidRPr="000B6E43" w:rsidRDefault="001B61FB" w:rsidP="00C7488A">
            <w:pPr>
              <w:pStyle w:val="Textkrper"/>
              <w:ind w:firstLine="0"/>
              <w:jc w:val="left"/>
            </w:pPr>
            <w:r w:rsidRPr="000B6E43">
              <w:t>11</w:t>
            </w:r>
          </w:p>
        </w:tc>
        <w:tc>
          <w:tcPr>
            <w:tcW w:w="1682" w:type="dxa"/>
            <w:tcBorders>
              <w:left w:val="nil"/>
            </w:tcBorders>
          </w:tcPr>
          <w:p w14:paraId="070C15A5" w14:textId="77777777" w:rsidR="001B61FB" w:rsidRPr="000B6E43" w:rsidRDefault="001B61FB" w:rsidP="00C7488A">
            <w:pPr>
              <w:pStyle w:val="Textkrper"/>
              <w:ind w:firstLine="0"/>
              <w:jc w:val="center"/>
            </w:pPr>
            <w:r w:rsidRPr="000B6E43">
              <w:t>1.4894E-04</w:t>
            </w:r>
          </w:p>
        </w:tc>
      </w:tr>
      <w:tr w:rsidR="001B61FB" w:rsidRPr="000B6E43" w14:paraId="4AA56F86" w14:textId="77777777" w:rsidTr="00C7488A">
        <w:trPr>
          <w:cantSplit/>
          <w:jc w:val="center"/>
        </w:trPr>
        <w:tc>
          <w:tcPr>
            <w:tcW w:w="728" w:type="dxa"/>
            <w:tcBorders>
              <w:bottom w:val="single" w:sz="4" w:space="0" w:color="auto"/>
            </w:tcBorders>
          </w:tcPr>
          <w:p w14:paraId="255C8AFC" w14:textId="77777777" w:rsidR="001B61FB" w:rsidRPr="000B6E43" w:rsidRDefault="001B61FB" w:rsidP="00C7488A">
            <w:pPr>
              <w:pStyle w:val="Textkrper"/>
              <w:ind w:firstLine="0"/>
              <w:jc w:val="left"/>
            </w:pPr>
            <w:r w:rsidRPr="000B6E43">
              <w:t>4</w:t>
            </w:r>
          </w:p>
        </w:tc>
        <w:tc>
          <w:tcPr>
            <w:tcW w:w="1682" w:type="dxa"/>
            <w:tcBorders>
              <w:bottom w:val="single" w:sz="4" w:space="0" w:color="auto"/>
            </w:tcBorders>
          </w:tcPr>
          <w:p w14:paraId="6A4CA742" w14:textId="77777777" w:rsidR="001B61FB" w:rsidRPr="000B6E43" w:rsidRDefault="001B61FB" w:rsidP="00C7488A">
            <w:pPr>
              <w:pStyle w:val="Textkrper"/>
              <w:ind w:firstLine="0"/>
              <w:jc w:val="center"/>
            </w:pPr>
            <w:r w:rsidRPr="000B6E43">
              <w:t>3.0197E-01</w:t>
            </w:r>
          </w:p>
        </w:tc>
        <w:tc>
          <w:tcPr>
            <w:tcW w:w="728" w:type="dxa"/>
            <w:tcBorders>
              <w:bottom w:val="single" w:sz="4" w:space="0" w:color="auto"/>
            </w:tcBorders>
          </w:tcPr>
          <w:p w14:paraId="19B97448" w14:textId="77777777" w:rsidR="001B61FB" w:rsidRPr="000B6E43" w:rsidRDefault="001B61FB" w:rsidP="00C7488A">
            <w:pPr>
              <w:pStyle w:val="Textkrper"/>
              <w:ind w:firstLine="0"/>
              <w:jc w:val="left"/>
            </w:pPr>
            <w:r w:rsidRPr="000B6E43">
              <w:t>8</w:t>
            </w:r>
          </w:p>
        </w:tc>
        <w:tc>
          <w:tcPr>
            <w:tcW w:w="1682" w:type="dxa"/>
            <w:tcBorders>
              <w:bottom w:val="single" w:sz="4" w:space="0" w:color="auto"/>
            </w:tcBorders>
          </w:tcPr>
          <w:p w14:paraId="7AAEB7CF" w14:textId="77777777" w:rsidR="001B61FB" w:rsidRPr="000B6E43" w:rsidRDefault="001B61FB" w:rsidP="00C7488A">
            <w:pPr>
              <w:pStyle w:val="Textkrper"/>
              <w:ind w:firstLine="0"/>
              <w:jc w:val="center"/>
            </w:pPr>
            <w:r w:rsidRPr="000B6E43">
              <w:t>5.5309E-03</w:t>
            </w:r>
          </w:p>
        </w:tc>
        <w:tc>
          <w:tcPr>
            <w:tcW w:w="728" w:type="dxa"/>
            <w:tcBorders>
              <w:bottom w:val="single" w:sz="4" w:space="0" w:color="auto"/>
            </w:tcBorders>
          </w:tcPr>
          <w:p w14:paraId="1BCE6F3F" w14:textId="77777777" w:rsidR="001B61FB" w:rsidRPr="000B6E43" w:rsidRDefault="001B61FB" w:rsidP="00C7488A">
            <w:pPr>
              <w:pStyle w:val="Textkrper"/>
              <w:ind w:firstLine="0"/>
              <w:jc w:val="left"/>
            </w:pPr>
            <w:r w:rsidRPr="000B6E43">
              <w:t>12</w:t>
            </w:r>
          </w:p>
        </w:tc>
        <w:tc>
          <w:tcPr>
            <w:tcW w:w="1682" w:type="dxa"/>
            <w:tcBorders>
              <w:left w:val="nil"/>
              <w:bottom w:val="single" w:sz="4" w:space="0" w:color="auto"/>
            </w:tcBorders>
          </w:tcPr>
          <w:p w14:paraId="598E7EDB" w14:textId="77777777" w:rsidR="001B61FB" w:rsidRPr="000B6E43" w:rsidRDefault="001B61FB" w:rsidP="00C7488A">
            <w:pPr>
              <w:pStyle w:val="Textkrper"/>
              <w:ind w:firstLine="0"/>
              <w:jc w:val="center"/>
            </w:pPr>
            <w:r w:rsidRPr="000B6E43">
              <w:t>1.0000E-11</w:t>
            </w:r>
          </w:p>
        </w:tc>
      </w:tr>
    </w:tbl>
    <w:p w14:paraId="0B8FDF46" w14:textId="6390FB60" w:rsidR="001B61FB" w:rsidRPr="000B6E43" w:rsidRDefault="001B61FB" w:rsidP="001B61FB"/>
    <w:p w14:paraId="4C087A8D" w14:textId="4EDCA62F" w:rsidR="001B61FB" w:rsidRPr="000B6E43" w:rsidRDefault="002B739A" w:rsidP="00402C68">
      <w:pPr>
        <w:jc w:val="center"/>
      </w:pPr>
      <w:r w:rsidRPr="000B6E43">
        <w:rPr>
          <w:noProof/>
        </w:rPr>
        <w:lastRenderedPageBreak/>
        <w:drawing>
          <wp:inline distT="0" distB="0" distL="0" distR="0" wp14:anchorId="206EA2CE" wp14:editId="06D25A3E">
            <wp:extent cx="5358765" cy="3596640"/>
            <wp:effectExtent l="0" t="0" r="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765" cy="3596640"/>
                    </a:xfrm>
                    <a:prstGeom prst="rect">
                      <a:avLst/>
                    </a:prstGeom>
                    <a:noFill/>
                  </pic:spPr>
                </pic:pic>
              </a:graphicData>
            </a:graphic>
          </wp:inline>
        </w:drawing>
      </w:r>
    </w:p>
    <w:p w14:paraId="768BB02C" w14:textId="0B1F7830" w:rsidR="00402C68" w:rsidRPr="000B6E43" w:rsidRDefault="00402C68" w:rsidP="00402C68">
      <w:pPr>
        <w:pStyle w:val="FIG-LONG"/>
      </w:pPr>
      <w:r w:rsidRPr="000B6E43">
        <w:t xml:space="preserve">FIG. </w:t>
      </w:r>
      <w:r w:rsidR="00B03E70">
        <w:fldChar w:fldCharType="begin"/>
      </w:r>
      <w:r w:rsidR="00B03E70">
        <w:instrText xml:space="preserve"> SEQ FIG. \* ARABIC </w:instrText>
      </w:r>
      <w:r w:rsidR="00B03E70">
        <w:fldChar w:fldCharType="separate"/>
      </w:r>
      <w:r w:rsidR="00623E5C">
        <w:rPr>
          <w:noProof/>
        </w:rPr>
        <w:t>3</w:t>
      </w:r>
      <w:r w:rsidR="00B03E70">
        <w:rPr>
          <w:noProof/>
        </w:rPr>
        <w:fldChar w:fldCharType="end"/>
      </w:r>
      <w:r w:rsidRPr="000B6E43">
        <w:tab/>
        <w:t xml:space="preserve">HPMR core regions </w:t>
      </w:r>
      <w:r w:rsidR="00E91825" w:rsidRPr="000B6E43">
        <w:t xml:space="preserve">(denoted by different </w:t>
      </w:r>
      <w:proofErr w:type="spellStart"/>
      <w:r w:rsidR="00E91825" w:rsidRPr="000B6E43">
        <w:t>colors</w:t>
      </w:r>
      <w:proofErr w:type="spellEnd"/>
      <w:r w:rsidR="00E91825" w:rsidRPr="000B6E43">
        <w:t xml:space="preserve">) </w:t>
      </w:r>
      <w:r w:rsidRPr="000B6E43">
        <w:t xml:space="preserve">for </w:t>
      </w:r>
      <w:r w:rsidR="00E91825" w:rsidRPr="000B6E43">
        <w:t xml:space="preserve">which </w:t>
      </w:r>
      <w:r w:rsidRPr="000B6E43">
        <w:t>cross section</w:t>
      </w:r>
      <w:r w:rsidR="00E91825" w:rsidRPr="000B6E43">
        <w:t xml:space="preserve"> librarie</w:t>
      </w:r>
      <w:r w:rsidRPr="000B6E43">
        <w:t xml:space="preserve">s </w:t>
      </w:r>
      <w:r w:rsidR="00E91825" w:rsidRPr="000B6E43">
        <w:t xml:space="preserve">are </w:t>
      </w:r>
      <w:r w:rsidRPr="000B6E43">
        <w:t>generat</w:t>
      </w:r>
      <w:r w:rsidR="00E91825" w:rsidRPr="000B6E43">
        <w:t>ed</w:t>
      </w:r>
      <w:r w:rsidRPr="000B6E43">
        <w:t xml:space="preserve"> </w:t>
      </w:r>
      <w:r w:rsidR="00E91825" w:rsidRPr="000B6E43">
        <w:t>with</w:t>
      </w:r>
      <w:r w:rsidRPr="000B6E43">
        <w:t xml:space="preserve"> Serpent (radial views). </w:t>
      </w:r>
    </w:p>
    <w:p w14:paraId="3F353053" w14:textId="77777777" w:rsidR="00402C68" w:rsidRPr="000B6E43" w:rsidRDefault="00402C68" w:rsidP="00402C68">
      <w:pPr>
        <w:jc w:val="center"/>
      </w:pPr>
    </w:p>
    <w:p w14:paraId="30838A4D" w14:textId="33DCC9BD" w:rsidR="00BB6FD2" w:rsidRPr="000B6E43" w:rsidRDefault="00BB6FD2" w:rsidP="00DA2C38">
      <w:pPr>
        <w:pStyle w:val="berschrift3"/>
        <w:numPr>
          <w:ilvl w:val="2"/>
          <w:numId w:val="10"/>
        </w:numPr>
      </w:pPr>
      <w:r w:rsidRPr="000B6E43">
        <w:t>HPMR full core results with Serpent</w:t>
      </w:r>
    </w:p>
    <w:p w14:paraId="41149E72" w14:textId="5F7D5CA1" w:rsidR="00C728C3" w:rsidRPr="000B6E43" w:rsidRDefault="00C728C3" w:rsidP="002B7CAE">
      <w:pPr>
        <w:pStyle w:val="Textkrper"/>
      </w:pPr>
      <w:r w:rsidRPr="000B6E43">
        <w:t xml:space="preserve">The multiplication factors taken from </w:t>
      </w:r>
      <w:r w:rsidRPr="000B6E43">
        <w:fldChar w:fldCharType="begin"/>
      </w:r>
      <w:r w:rsidRPr="000B6E43">
        <w:instrText xml:space="preserve"> REF _Ref70432158 \r \h </w:instrText>
      </w:r>
      <w:r w:rsidR="002B7CAE" w:rsidRPr="000B6E43">
        <w:instrText xml:space="preserve"> \* MERGEFORMAT </w:instrText>
      </w:r>
      <w:r w:rsidRPr="000B6E43">
        <w:fldChar w:fldCharType="separate"/>
      </w:r>
      <w:r w:rsidR="00623E5C">
        <w:t>[3]</w:t>
      </w:r>
      <w:r w:rsidRPr="000B6E43">
        <w:fldChar w:fldCharType="end"/>
      </w:r>
      <w:r w:rsidRPr="000B6E43">
        <w:t xml:space="preserve"> and those obtained with Serpent are shown in Table 3. The difference between the multiplication factors is less than </w:t>
      </w:r>
      <w:r w:rsidR="0047286D" w:rsidRPr="000B6E43">
        <w:t>25</w:t>
      </w:r>
      <w:r w:rsidRPr="000B6E43">
        <w:t xml:space="preserve"> pcm in ARO configuration and about </w:t>
      </w:r>
      <w:r w:rsidR="0047286D" w:rsidRPr="000B6E43">
        <w:t>190</w:t>
      </w:r>
      <w:r w:rsidRPr="000B6E43">
        <w:t xml:space="preserve"> pcm in ARI. This demonstrates that both models are in good agreement with those performed in </w:t>
      </w:r>
      <w:r w:rsidR="000858F1" w:rsidRPr="000B6E43">
        <w:fldChar w:fldCharType="begin"/>
      </w:r>
      <w:r w:rsidR="000858F1" w:rsidRPr="000B6E43">
        <w:instrText xml:space="preserve"> REF _Ref70432158 \r \h </w:instrText>
      </w:r>
      <w:r w:rsidR="000858F1" w:rsidRPr="000B6E43">
        <w:fldChar w:fldCharType="separate"/>
      </w:r>
      <w:r w:rsidR="00623E5C">
        <w:t>[3]</w:t>
      </w:r>
      <w:r w:rsidR="000858F1" w:rsidRPr="000B6E43">
        <w:fldChar w:fldCharType="end"/>
      </w:r>
      <w:r w:rsidR="000858F1" w:rsidRPr="000B6E43">
        <w:t xml:space="preserve"> </w:t>
      </w:r>
      <w:r w:rsidRPr="000B6E43">
        <w:t>and can be used for the cross sections’ generation required for FENNECS and can also be taken as reference for comparison purposes with FENNECS.</w:t>
      </w:r>
    </w:p>
    <w:p w14:paraId="31154CE9" w14:textId="77777777" w:rsidR="00DD0885" w:rsidRPr="000B6E43" w:rsidRDefault="00DD0885" w:rsidP="00DD0885">
      <w:pPr>
        <w:pStyle w:val="Beschriftung"/>
        <w:rPr>
          <w:lang w:val="en-GB"/>
        </w:rPr>
      </w:pPr>
    </w:p>
    <w:p w14:paraId="0B370D90" w14:textId="7CE31338" w:rsidR="00DD0885" w:rsidRPr="000B6E43" w:rsidRDefault="00DD0885" w:rsidP="00DD0885">
      <w:pPr>
        <w:pStyle w:val="Beschriftung"/>
        <w:rPr>
          <w:caps/>
          <w:lang w:val="en-GB"/>
        </w:rPr>
      </w:pPr>
      <w:r w:rsidRPr="000B6E43">
        <w:rPr>
          <w:lang w:val="en-GB"/>
        </w:rPr>
        <w:t xml:space="preserve">TABLE </w:t>
      </w:r>
      <w:r w:rsidR="00E459FB" w:rsidRPr="000B6E43">
        <w:rPr>
          <w:lang w:val="en-GB"/>
        </w:rPr>
        <w:fldChar w:fldCharType="begin"/>
      </w:r>
      <w:r w:rsidR="00E459FB" w:rsidRPr="000B6E43">
        <w:rPr>
          <w:lang w:val="en-GB"/>
        </w:rPr>
        <w:instrText xml:space="preserve"> SEQ TABLE \* ARABIC </w:instrText>
      </w:r>
      <w:r w:rsidR="00E459FB" w:rsidRPr="000B6E43">
        <w:rPr>
          <w:lang w:val="en-GB"/>
        </w:rPr>
        <w:fldChar w:fldCharType="separate"/>
      </w:r>
      <w:r w:rsidR="00623E5C">
        <w:rPr>
          <w:noProof/>
          <w:lang w:val="en-GB"/>
        </w:rPr>
        <w:t>3</w:t>
      </w:r>
      <w:r w:rsidR="00E459FB" w:rsidRPr="000B6E43">
        <w:rPr>
          <w:lang w:val="en-GB"/>
        </w:rPr>
        <w:fldChar w:fldCharType="end"/>
      </w:r>
      <w:r w:rsidRPr="000B6E43">
        <w:rPr>
          <w:lang w:val="en-GB"/>
        </w:rPr>
        <w:t>.</w:t>
      </w:r>
      <w:r w:rsidRPr="000B6E43">
        <w:rPr>
          <w:lang w:val="en-GB"/>
        </w:rPr>
        <w:tab/>
      </w:r>
      <w:r w:rsidRPr="000B6E43">
        <w:rPr>
          <w:caps/>
          <w:lang w:val="en-GB"/>
        </w:rPr>
        <w:t>Multiplication factors obtained with Serpent in ARO and ARI configurations and comparison with the benchmark results.</w:t>
      </w:r>
    </w:p>
    <w:p w14:paraId="383414F4" w14:textId="1ECF1754" w:rsidR="00C728C3" w:rsidRPr="000B6E43" w:rsidRDefault="00C728C3" w:rsidP="00DD0885">
      <w:pPr>
        <w:pStyle w:val="Textkrper"/>
        <w:ind w:firstLine="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4"/>
        <w:gridCol w:w="1323"/>
        <w:gridCol w:w="1324"/>
        <w:gridCol w:w="1324"/>
        <w:gridCol w:w="1324"/>
      </w:tblGrid>
      <w:tr w:rsidR="002B7CAE" w:rsidRPr="000B6E43" w14:paraId="2E41AB44" w14:textId="77777777" w:rsidTr="00246BA7">
        <w:trPr>
          <w:cantSplit/>
        </w:trPr>
        <w:tc>
          <w:tcPr>
            <w:tcW w:w="3494" w:type="dxa"/>
            <w:tcBorders>
              <w:top w:val="single" w:sz="4" w:space="0" w:color="auto"/>
            </w:tcBorders>
            <w:vAlign w:val="bottom"/>
          </w:tcPr>
          <w:p w14:paraId="73844228" w14:textId="77777777" w:rsidR="00C728C3" w:rsidRPr="000B6E43" w:rsidRDefault="00C728C3" w:rsidP="002B7CAE">
            <w:pPr>
              <w:pStyle w:val="Textkrper"/>
              <w:jc w:val="left"/>
            </w:pPr>
          </w:p>
        </w:tc>
        <w:tc>
          <w:tcPr>
            <w:tcW w:w="2647" w:type="dxa"/>
            <w:gridSpan w:val="2"/>
            <w:tcBorders>
              <w:top w:val="single" w:sz="4" w:space="0" w:color="auto"/>
            </w:tcBorders>
            <w:vAlign w:val="center"/>
          </w:tcPr>
          <w:p w14:paraId="33EAE793" w14:textId="77777777" w:rsidR="00C728C3" w:rsidRPr="000B6E43" w:rsidRDefault="00C728C3" w:rsidP="002B7CAE">
            <w:pPr>
              <w:pStyle w:val="Textkrper"/>
              <w:ind w:firstLine="0"/>
              <w:jc w:val="center"/>
            </w:pPr>
            <w:r w:rsidRPr="000B6E43">
              <w:t>ARO</w:t>
            </w:r>
          </w:p>
        </w:tc>
        <w:tc>
          <w:tcPr>
            <w:tcW w:w="2648" w:type="dxa"/>
            <w:gridSpan w:val="2"/>
            <w:tcBorders>
              <w:top w:val="single" w:sz="4" w:space="0" w:color="auto"/>
            </w:tcBorders>
            <w:vAlign w:val="center"/>
          </w:tcPr>
          <w:p w14:paraId="55C2D3BC" w14:textId="77777777" w:rsidR="00C728C3" w:rsidRPr="000B6E43" w:rsidRDefault="00C728C3" w:rsidP="002B7CAE">
            <w:pPr>
              <w:pStyle w:val="Textkrper"/>
              <w:ind w:firstLine="0"/>
              <w:jc w:val="center"/>
            </w:pPr>
            <w:r w:rsidRPr="000B6E43">
              <w:t>ARI</w:t>
            </w:r>
          </w:p>
        </w:tc>
      </w:tr>
      <w:tr w:rsidR="002B7CAE" w:rsidRPr="000B6E43" w14:paraId="5F119CCD" w14:textId="77777777" w:rsidTr="00246BA7">
        <w:trPr>
          <w:cantSplit/>
        </w:trPr>
        <w:tc>
          <w:tcPr>
            <w:tcW w:w="3494" w:type="dxa"/>
            <w:tcBorders>
              <w:bottom w:val="single" w:sz="4" w:space="0" w:color="auto"/>
            </w:tcBorders>
            <w:vAlign w:val="bottom"/>
          </w:tcPr>
          <w:p w14:paraId="28540C9F" w14:textId="77777777" w:rsidR="00C728C3" w:rsidRPr="000B6E43" w:rsidRDefault="00C728C3" w:rsidP="002B7CAE">
            <w:pPr>
              <w:pStyle w:val="Textkrper"/>
              <w:jc w:val="left"/>
            </w:pPr>
          </w:p>
        </w:tc>
        <w:tc>
          <w:tcPr>
            <w:tcW w:w="1323" w:type="dxa"/>
            <w:tcBorders>
              <w:bottom w:val="single" w:sz="4" w:space="0" w:color="auto"/>
            </w:tcBorders>
            <w:vAlign w:val="bottom"/>
          </w:tcPr>
          <w:p w14:paraId="3B74FD17" w14:textId="2C5CFA49" w:rsidR="00C728C3" w:rsidRPr="000B6E43" w:rsidRDefault="00C728C3" w:rsidP="002B7CAE">
            <w:pPr>
              <w:pStyle w:val="Textkrper"/>
              <w:ind w:firstLine="0"/>
              <w:jc w:val="center"/>
            </w:pPr>
            <w:proofErr w:type="spellStart"/>
            <w:r w:rsidRPr="000B6E43">
              <w:t>k</w:t>
            </w:r>
            <w:r w:rsidRPr="000B6E43">
              <w:rPr>
                <w:vertAlign w:val="subscript"/>
              </w:rPr>
              <w:t>eff</w:t>
            </w:r>
            <w:proofErr w:type="spellEnd"/>
          </w:p>
        </w:tc>
        <w:tc>
          <w:tcPr>
            <w:tcW w:w="1324" w:type="dxa"/>
            <w:tcBorders>
              <w:bottom w:val="single" w:sz="4" w:space="0" w:color="auto"/>
            </w:tcBorders>
            <w:vAlign w:val="bottom"/>
          </w:tcPr>
          <w:p w14:paraId="121E2038" w14:textId="77777777" w:rsidR="00C728C3" w:rsidRPr="000B6E43" w:rsidRDefault="00C728C3" w:rsidP="002B7CAE">
            <w:pPr>
              <w:pStyle w:val="Textkrper"/>
              <w:ind w:firstLine="0"/>
              <w:jc w:val="center"/>
            </w:pPr>
            <w:r w:rsidRPr="000B6E43">
              <w:t>uncertainty</w:t>
            </w:r>
          </w:p>
        </w:tc>
        <w:tc>
          <w:tcPr>
            <w:tcW w:w="1324" w:type="dxa"/>
            <w:tcBorders>
              <w:bottom w:val="single" w:sz="4" w:space="0" w:color="auto"/>
            </w:tcBorders>
            <w:vAlign w:val="bottom"/>
          </w:tcPr>
          <w:p w14:paraId="28C6B50D" w14:textId="05FA9D30" w:rsidR="00C728C3" w:rsidRPr="000B6E43" w:rsidRDefault="00C728C3" w:rsidP="002B7CAE">
            <w:pPr>
              <w:pStyle w:val="Textkrper"/>
              <w:ind w:firstLine="0"/>
              <w:jc w:val="center"/>
            </w:pPr>
            <w:proofErr w:type="spellStart"/>
            <w:r w:rsidRPr="000B6E43">
              <w:t>k</w:t>
            </w:r>
            <w:r w:rsidRPr="000B6E43">
              <w:rPr>
                <w:vertAlign w:val="subscript"/>
              </w:rPr>
              <w:t>eff</w:t>
            </w:r>
            <w:proofErr w:type="spellEnd"/>
          </w:p>
        </w:tc>
        <w:tc>
          <w:tcPr>
            <w:tcW w:w="1324" w:type="dxa"/>
            <w:tcBorders>
              <w:bottom w:val="single" w:sz="4" w:space="0" w:color="auto"/>
            </w:tcBorders>
            <w:vAlign w:val="bottom"/>
          </w:tcPr>
          <w:p w14:paraId="6A1C69BE" w14:textId="77777777" w:rsidR="00C728C3" w:rsidRPr="000B6E43" w:rsidRDefault="00C728C3" w:rsidP="002B7CAE">
            <w:pPr>
              <w:pStyle w:val="Textkrper"/>
              <w:ind w:firstLine="0"/>
              <w:jc w:val="center"/>
            </w:pPr>
            <w:r w:rsidRPr="000B6E43">
              <w:t>uncertainty</w:t>
            </w:r>
          </w:p>
        </w:tc>
      </w:tr>
      <w:tr w:rsidR="002B7CAE" w:rsidRPr="000B6E43" w14:paraId="7CF8C2DD" w14:textId="77777777" w:rsidTr="00246BA7">
        <w:trPr>
          <w:cantSplit/>
        </w:trPr>
        <w:tc>
          <w:tcPr>
            <w:tcW w:w="3494" w:type="dxa"/>
            <w:tcBorders>
              <w:top w:val="single" w:sz="4" w:space="0" w:color="auto"/>
            </w:tcBorders>
            <w:vAlign w:val="bottom"/>
          </w:tcPr>
          <w:p w14:paraId="41B94B33" w14:textId="7F5228B4" w:rsidR="00C728C3" w:rsidRPr="000B6E43" w:rsidRDefault="00C728C3" w:rsidP="002B7CAE">
            <w:pPr>
              <w:pStyle w:val="Textkrper"/>
              <w:ind w:firstLine="0"/>
              <w:jc w:val="left"/>
            </w:pPr>
            <w:r w:rsidRPr="000B6E43">
              <w:t xml:space="preserve">Benchmark </w:t>
            </w:r>
            <w:proofErr w:type="spellStart"/>
            <w:r w:rsidRPr="000B6E43">
              <w:t>k</w:t>
            </w:r>
            <w:r w:rsidRPr="000B6E43">
              <w:rPr>
                <w:vertAlign w:val="subscript"/>
              </w:rPr>
              <w:t>eff</w:t>
            </w:r>
            <w:proofErr w:type="spellEnd"/>
            <w:r w:rsidRPr="000B6E43">
              <w:t xml:space="preserve"> </w:t>
            </w:r>
            <w:r w:rsidRPr="000B6E43">
              <w:fldChar w:fldCharType="begin"/>
            </w:r>
            <w:r w:rsidRPr="000B6E43">
              <w:instrText xml:space="preserve"> REF _Ref70432158 \r \h </w:instrText>
            </w:r>
            <w:r w:rsidR="002B7CAE" w:rsidRPr="000B6E43">
              <w:instrText xml:space="preserve"> \* MERGEFORMAT </w:instrText>
            </w:r>
            <w:r w:rsidRPr="000B6E43">
              <w:fldChar w:fldCharType="separate"/>
            </w:r>
            <w:r w:rsidR="00623E5C">
              <w:t>[3]</w:t>
            </w:r>
            <w:r w:rsidRPr="000B6E43">
              <w:fldChar w:fldCharType="end"/>
            </w:r>
          </w:p>
        </w:tc>
        <w:tc>
          <w:tcPr>
            <w:tcW w:w="1323" w:type="dxa"/>
            <w:tcBorders>
              <w:top w:val="single" w:sz="4" w:space="0" w:color="auto"/>
            </w:tcBorders>
            <w:vAlign w:val="bottom"/>
          </w:tcPr>
          <w:p w14:paraId="7C86BE7D" w14:textId="77777777" w:rsidR="00C728C3" w:rsidRPr="000B6E43" w:rsidRDefault="00C728C3" w:rsidP="002B7CAE">
            <w:pPr>
              <w:pStyle w:val="Textkrper"/>
              <w:ind w:firstLine="0"/>
              <w:jc w:val="center"/>
            </w:pPr>
            <w:r w:rsidRPr="000B6E43">
              <w:t>1.02321</w:t>
            </w:r>
          </w:p>
        </w:tc>
        <w:tc>
          <w:tcPr>
            <w:tcW w:w="1324" w:type="dxa"/>
            <w:tcBorders>
              <w:top w:val="single" w:sz="4" w:space="0" w:color="auto"/>
            </w:tcBorders>
            <w:vAlign w:val="bottom"/>
          </w:tcPr>
          <w:p w14:paraId="5846AEE1" w14:textId="77777777" w:rsidR="00C728C3" w:rsidRPr="000B6E43" w:rsidRDefault="00C728C3" w:rsidP="002B7CAE">
            <w:pPr>
              <w:pStyle w:val="Textkrper"/>
              <w:ind w:firstLine="0"/>
              <w:jc w:val="center"/>
            </w:pPr>
            <w:r w:rsidRPr="000B6E43">
              <w:t>3.60E-05</w:t>
            </w:r>
          </w:p>
        </w:tc>
        <w:tc>
          <w:tcPr>
            <w:tcW w:w="1324" w:type="dxa"/>
            <w:tcBorders>
              <w:top w:val="single" w:sz="4" w:space="0" w:color="auto"/>
            </w:tcBorders>
            <w:vAlign w:val="bottom"/>
          </w:tcPr>
          <w:p w14:paraId="2AAFD61D" w14:textId="77777777" w:rsidR="00C728C3" w:rsidRPr="000B6E43" w:rsidRDefault="00C728C3" w:rsidP="002B7CAE">
            <w:pPr>
              <w:pStyle w:val="Textkrper"/>
              <w:ind w:firstLine="0"/>
              <w:jc w:val="center"/>
            </w:pPr>
            <w:r w:rsidRPr="000B6E43">
              <w:t>0.98953</w:t>
            </w:r>
          </w:p>
        </w:tc>
        <w:tc>
          <w:tcPr>
            <w:tcW w:w="1324" w:type="dxa"/>
            <w:tcBorders>
              <w:top w:val="single" w:sz="4" w:space="0" w:color="auto"/>
            </w:tcBorders>
            <w:vAlign w:val="bottom"/>
          </w:tcPr>
          <w:p w14:paraId="36B5F159" w14:textId="77777777" w:rsidR="00C728C3" w:rsidRPr="000B6E43" w:rsidRDefault="00C728C3" w:rsidP="002B7CAE">
            <w:pPr>
              <w:pStyle w:val="Textkrper"/>
              <w:ind w:firstLine="0"/>
              <w:jc w:val="center"/>
            </w:pPr>
            <w:r w:rsidRPr="000B6E43">
              <w:t>3.60E-05</w:t>
            </w:r>
          </w:p>
        </w:tc>
      </w:tr>
      <w:tr w:rsidR="002B7CAE" w:rsidRPr="000B6E43" w14:paraId="6C644C4B" w14:textId="77777777" w:rsidTr="00246BA7">
        <w:trPr>
          <w:cantSplit/>
        </w:trPr>
        <w:tc>
          <w:tcPr>
            <w:tcW w:w="3494" w:type="dxa"/>
            <w:vAlign w:val="bottom"/>
          </w:tcPr>
          <w:p w14:paraId="6E5888D3" w14:textId="3EB3C9E8" w:rsidR="00C728C3" w:rsidRPr="000B6E43" w:rsidRDefault="00C728C3" w:rsidP="002B7CAE">
            <w:pPr>
              <w:pStyle w:val="Textkrper"/>
              <w:ind w:firstLine="0"/>
              <w:jc w:val="left"/>
            </w:pPr>
            <w:r w:rsidRPr="000B6E43">
              <w:t xml:space="preserve">Serpent </w:t>
            </w:r>
            <w:proofErr w:type="spellStart"/>
            <w:r w:rsidRPr="000B6E43">
              <w:t>k</w:t>
            </w:r>
            <w:r w:rsidRPr="000B6E43">
              <w:rPr>
                <w:vertAlign w:val="subscript"/>
              </w:rPr>
              <w:t>eff</w:t>
            </w:r>
            <w:proofErr w:type="spellEnd"/>
          </w:p>
        </w:tc>
        <w:tc>
          <w:tcPr>
            <w:tcW w:w="1323" w:type="dxa"/>
            <w:vAlign w:val="bottom"/>
          </w:tcPr>
          <w:p w14:paraId="55860043" w14:textId="0D869899" w:rsidR="00C728C3" w:rsidRPr="000B6E43" w:rsidRDefault="002D0F23" w:rsidP="002B7CAE">
            <w:pPr>
              <w:pStyle w:val="Textkrper"/>
              <w:ind w:firstLine="0"/>
              <w:jc w:val="center"/>
              <w:rPr>
                <w:highlight w:val="yellow"/>
              </w:rPr>
            </w:pPr>
            <w:r w:rsidRPr="000B6E43">
              <w:t>1.02344</w:t>
            </w:r>
          </w:p>
        </w:tc>
        <w:tc>
          <w:tcPr>
            <w:tcW w:w="1324" w:type="dxa"/>
            <w:vAlign w:val="bottom"/>
          </w:tcPr>
          <w:p w14:paraId="10C4DCB0" w14:textId="18056FB7" w:rsidR="00C728C3" w:rsidRPr="000B6E43" w:rsidRDefault="002D0F23" w:rsidP="002B7CAE">
            <w:pPr>
              <w:pStyle w:val="Textkrper"/>
              <w:ind w:firstLine="0"/>
              <w:jc w:val="center"/>
              <w:rPr>
                <w:highlight w:val="yellow"/>
              </w:rPr>
            </w:pPr>
            <w:r w:rsidRPr="000B6E43">
              <w:t>6.50E-06</w:t>
            </w:r>
          </w:p>
        </w:tc>
        <w:tc>
          <w:tcPr>
            <w:tcW w:w="1324" w:type="dxa"/>
            <w:vAlign w:val="bottom"/>
          </w:tcPr>
          <w:p w14:paraId="6B531750" w14:textId="59C8C758" w:rsidR="00C728C3" w:rsidRPr="000B6E43" w:rsidRDefault="002D0F23" w:rsidP="002B7CAE">
            <w:pPr>
              <w:pStyle w:val="Textkrper"/>
              <w:ind w:firstLine="0"/>
              <w:jc w:val="center"/>
              <w:rPr>
                <w:highlight w:val="yellow"/>
              </w:rPr>
            </w:pPr>
            <w:r w:rsidRPr="000B6E43">
              <w:t>0.99137</w:t>
            </w:r>
          </w:p>
        </w:tc>
        <w:tc>
          <w:tcPr>
            <w:tcW w:w="1324" w:type="dxa"/>
            <w:vAlign w:val="bottom"/>
          </w:tcPr>
          <w:p w14:paraId="6DB24DEC" w14:textId="79750029" w:rsidR="00C728C3" w:rsidRPr="000B6E43" w:rsidRDefault="002D0F23" w:rsidP="002B7CAE">
            <w:pPr>
              <w:pStyle w:val="Textkrper"/>
              <w:ind w:firstLine="0"/>
              <w:jc w:val="center"/>
              <w:rPr>
                <w:highlight w:val="yellow"/>
              </w:rPr>
            </w:pPr>
            <w:r w:rsidRPr="000B6E43">
              <w:t>6.80E-06</w:t>
            </w:r>
          </w:p>
        </w:tc>
      </w:tr>
      <w:tr w:rsidR="002B7CAE" w:rsidRPr="000B6E43" w14:paraId="3DC87713" w14:textId="77777777" w:rsidTr="00246BA7">
        <w:trPr>
          <w:cantSplit/>
        </w:trPr>
        <w:tc>
          <w:tcPr>
            <w:tcW w:w="3494" w:type="dxa"/>
            <w:tcBorders>
              <w:bottom w:val="single" w:sz="4" w:space="0" w:color="auto"/>
            </w:tcBorders>
            <w:vAlign w:val="bottom"/>
          </w:tcPr>
          <w:p w14:paraId="05D72CBC" w14:textId="12559BA1" w:rsidR="002B7CAE" w:rsidRPr="000B6E43" w:rsidRDefault="00C728C3" w:rsidP="002B7CAE">
            <w:pPr>
              <w:pStyle w:val="Textkrper"/>
              <w:ind w:firstLine="0"/>
              <w:jc w:val="left"/>
            </w:pPr>
            <w:r w:rsidRPr="000B6E43">
              <w:t xml:space="preserve">Deviation from the benchmark </w:t>
            </w:r>
            <w:proofErr w:type="spellStart"/>
            <w:r w:rsidRPr="000B6E43">
              <w:t>k</w:t>
            </w:r>
            <w:r w:rsidRPr="000B6E43">
              <w:rPr>
                <w:vertAlign w:val="subscript"/>
              </w:rPr>
              <w:t>eff</w:t>
            </w:r>
            <w:proofErr w:type="spellEnd"/>
          </w:p>
          <w:p w14:paraId="66D022C8" w14:textId="301F2626" w:rsidR="00C728C3" w:rsidRPr="000B6E43" w:rsidRDefault="00C728C3" w:rsidP="002B7CAE">
            <w:pPr>
              <w:pStyle w:val="Textkrper"/>
              <w:ind w:firstLine="0"/>
              <w:jc w:val="left"/>
            </w:pPr>
            <w:r w:rsidRPr="000B6E43">
              <w:t>(</w:t>
            </w:r>
            <w:proofErr w:type="spellStart"/>
            <w:proofErr w:type="gramStart"/>
            <w:r w:rsidRPr="000B6E43">
              <w:t>k</w:t>
            </w:r>
            <w:r w:rsidRPr="000B6E43">
              <w:rPr>
                <w:vertAlign w:val="subscript"/>
              </w:rPr>
              <w:t>eff</w:t>
            </w:r>
            <w:proofErr w:type="gramEnd"/>
            <w:r w:rsidRPr="000B6E43">
              <w:t>_bench</w:t>
            </w:r>
            <w:proofErr w:type="spellEnd"/>
            <w:r w:rsidRPr="000B6E43">
              <w:t>)</w:t>
            </w:r>
            <w:r w:rsidRPr="000B6E43">
              <w:rPr>
                <w:vertAlign w:val="superscript"/>
              </w:rPr>
              <w:t>-1</w:t>
            </w:r>
            <w:r w:rsidRPr="000B6E43">
              <w:t xml:space="preserve"> – (</w:t>
            </w:r>
            <w:proofErr w:type="spellStart"/>
            <w:r w:rsidRPr="000B6E43">
              <w:t>k</w:t>
            </w:r>
            <w:r w:rsidR="002B7CAE" w:rsidRPr="000B6E43">
              <w:rPr>
                <w:vertAlign w:val="subscript"/>
              </w:rPr>
              <w:t>e</w:t>
            </w:r>
            <w:r w:rsidRPr="000B6E43">
              <w:rPr>
                <w:vertAlign w:val="subscript"/>
              </w:rPr>
              <w:t>ff</w:t>
            </w:r>
            <w:r w:rsidRPr="000B6E43">
              <w:t>_serpent</w:t>
            </w:r>
            <w:proofErr w:type="spellEnd"/>
            <w:r w:rsidRPr="000B6E43">
              <w:t>)</w:t>
            </w:r>
            <w:r w:rsidRPr="000B6E43">
              <w:rPr>
                <w:vertAlign w:val="superscript"/>
              </w:rPr>
              <w:t>-1</w:t>
            </w:r>
            <w:r w:rsidRPr="000B6E43">
              <w:t xml:space="preserve"> [pcm]</w:t>
            </w:r>
          </w:p>
        </w:tc>
        <w:tc>
          <w:tcPr>
            <w:tcW w:w="1323" w:type="dxa"/>
            <w:tcBorders>
              <w:bottom w:val="single" w:sz="4" w:space="0" w:color="auto"/>
            </w:tcBorders>
            <w:vAlign w:val="center"/>
          </w:tcPr>
          <w:p w14:paraId="59D33B41" w14:textId="233591A4" w:rsidR="00C728C3" w:rsidRPr="000B6E43" w:rsidRDefault="0047286D" w:rsidP="002B7CAE">
            <w:pPr>
              <w:pStyle w:val="Textkrper"/>
              <w:ind w:firstLine="0"/>
              <w:jc w:val="center"/>
            </w:pPr>
            <w:r w:rsidRPr="000B6E43">
              <w:t>22</w:t>
            </w:r>
          </w:p>
        </w:tc>
        <w:tc>
          <w:tcPr>
            <w:tcW w:w="1324" w:type="dxa"/>
            <w:tcBorders>
              <w:bottom w:val="single" w:sz="4" w:space="0" w:color="auto"/>
            </w:tcBorders>
            <w:vAlign w:val="center"/>
          </w:tcPr>
          <w:p w14:paraId="17951C56" w14:textId="77777777" w:rsidR="00C728C3" w:rsidRPr="000B6E43" w:rsidRDefault="00C728C3" w:rsidP="002B7CAE">
            <w:pPr>
              <w:pStyle w:val="Textkrper"/>
              <w:ind w:firstLine="0"/>
              <w:jc w:val="center"/>
            </w:pPr>
            <w:r w:rsidRPr="000B6E43">
              <w:t>-</w:t>
            </w:r>
          </w:p>
        </w:tc>
        <w:tc>
          <w:tcPr>
            <w:tcW w:w="1324" w:type="dxa"/>
            <w:tcBorders>
              <w:bottom w:val="single" w:sz="4" w:space="0" w:color="auto"/>
            </w:tcBorders>
            <w:vAlign w:val="center"/>
          </w:tcPr>
          <w:p w14:paraId="4E6CBC0C" w14:textId="7564C36E" w:rsidR="00C728C3" w:rsidRPr="000B6E43" w:rsidRDefault="0047286D" w:rsidP="002B7CAE">
            <w:pPr>
              <w:pStyle w:val="Textkrper"/>
              <w:ind w:firstLine="0"/>
              <w:jc w:val="center"/>
            </w:pPr>
            <w:r w:rsidRPr="000B6E43">
              <w:t>188</w:t>
            </w:r>
          </w:p>
        </w:tc>
        <w:tc>
          <w:tcPr>
            <w:tcW w:w="1324" w:type="dxa"/>
            <w:tcBorders>
              <w:bottom w:val="single" w:sz="4" w:space="0" w:color="auto"/>
            </w:tcBorders>
            <w:vAlign w:val="center"/>
          </w:tcPr>
          <w:p w14:paraId="3C770A07" w14:textId="77777777" w:rsidR="00C728C3" w:rsidRPr="000B6E43" w:rsidRDefault="00C728C3" w:rsidP="002B7CAE">
            <w:pPr>
              <w:pStyle w:val="Textkrper"/>
              <w:ind w:firstLine="0"/>
              <w:jc w:val="center"/>
            </w:pPr>
            <w:r w:rsidRPr="000B6E43">
              <w:t>-</w:t>
            </w:r>
          </w:p>
        </w:tc>
      </w:tr>
    </w:tbl>
    <w:p w14:paraId="09BEB076" w14:textId="5EAAEDA9" w:rsidR="00C728C3" w:rsidRPr="000B6E43" w:rsidRDefault="00C728C3" w:rsidP="00C728C3">
      <w:pPr>
        <w:pStyle w:val="Textkrper"/>
      </w:pPr>
    </w:p>
    <w:p w14:paraId="5E6C603B" w14:textId="4F9B9AF0" w:rsidR="00D951AB" w:rsidRPr="000B6E43" w:rsidRDefault="00D951AB" w:rsidP="00D951AB">
      <w:pPr>
        <w:pStyle w:val="Textkrper"/>
      </w:pPr>
      <w:r w:rsidRPr="000B6E43">
        <w:t>During Serpent simulations, the radial assembly-wise power distribution is calculated. In ARO and ARI core configuration, the core has a twelfth symmetry. Thus, the assembly-wise radial power distribution is averaged on the twelve sectors and normalized to one (</w:t>
      </w:r>
      <w:proofErr w:type="gramStart"/>
      <w:r w:rsidRPr="000B6E43">
        <w:t>i.e.</w:t>
      </w:r>
      <w:proofErr w:type="gramEnd"/>
      <w:r w:rsidRPr="000B6E43">
        <w:t xml:space="preserve"> </w:t>
      </w:r>
      <w:proofErr w:type="spellStart"/>
      <w:r w:rsidRPr="000B6E43">
        <w:t>P</w:t>
      </w:r>
      <w:r w:rsidRPr="000B6E43">
        <w:rPr>
          <w:vertAlign w:val="subscript"/>
        </w:rPr>
        <w:t>norm</w:t>
      </w:r>
      <w:proofErr w:type="spellEnd"/>
      <w:r w:rsidRPr="000B6E43">
        <w:t xml:space="preserve"> = P x 192 / </w:t>
      </w:r>
      <w:proofErr w:type="spellStart"/>
      <w:r w:rsidRPr="000B6E43">
        <w:t>P</w:t>
      </w:r>
      <w:r w:rsidRPr="000B6E43">
        <w:rPr>
          <w:vertAlign w:val="subscript"/>
        </w:rPr>
        <w:t>total</w:t>
      </w:r>
      <w:proofErr w:type="spellEnd"/>
      <w:r w:rsidRPr="000B6E43">
        <w:t xml:space="preserve">). </w:t>
      </w:r>
      <w:r w:rsidRPr="000B6E43">
        <w:fldChar w:fldCharType="begin"/>
      </w:r>
      <w:r w:rsidRPr="000B6E43">
        <w:instrText xml:space="preserve"> REF _Ref70502607 \h </w:instrText>
      </w:r>
      <w:r w:rsidRPr="000B6E43">
        <w:fldChar w:fldCharType="separate"/>
      </w:r>
      <w:r w:rsidR="00623E5C" w:rsidRPr="000B6E43">
        <w:t xml:space="preserve">FIG. </w:t>
      </w:r>
      <w:r w:rsidR="00623E5C">
        <w:rPr>
          <w:noProof/>
        </w:rPr>
        <w:t>4</w:t>
      </w:r>
      <w:r w:rsidRPr="000B6E43">
        <w:fldChar w:fldCharType="end"/>
      </w:r>
      <w:r w:rsidRPr="000B6E43">
        <w:t xml:space="preserve"> presents results obtained</w:t>
      </w:r>
      <w:r w:rsidR="006F1873" w:rsidRPr="000B6E43">
        <w:t xml:space="preserve"> for the ARO and ARI core configurations.</w:t>
      </w:r>
      <w:r w:rsidR="005F725B" w:rsidRPr="000B6E43">
        <w:t xml:space="preserve"> It can be observed that </w:t>
      </w:r>
      <w:r w:rsidR="006F0368" w:rsidRPr="000B6E43">
        <w:t xml:space="preserve">radial power </w:t>
      </w:r>
      <w:r w:rsidR="00E91825" w:rsidRPr="000B6E43">
        <w:t xml:space="preserve">tilt </w:t>
      </w:r>
      <w:r w:rsidR="006F0368" w:rsidRPr="000B6E43">
        <w:t xml:space="preserve">in </w:t>
      </w:r>
      <w:r w:rsidR="00E91825" w:rsidRPr="000B6E43">
        <w:t xml:space="preserve">the </w:t>
      </w:r>
      <w:r w:rsidR="006F0368" w:rsidRPr="000B6E43">
        <w:t>ARO core configuration is important. T</w:t>
      </w:r>
      <w:r w:rsidR="005F725B" w:rsidRPr="000B6E43">
        <w:t xml:space="preserve">he </w:t>
      </w:r>
      <w:r w:rsidR="00F93A8B" w:rsidRPr="000B6E43">
        <w:t xml:space="preserve">power is concentred </w:t>
      </w:r>
      <w:r w:rsidR="006F0368" w:rsidRPr="000B6E43">
        <w:t>at</w:t>
      </w:r>
      <w:r w:rsidR="00F93A8B" w:rsidRPr="000B6E43">
        <w:t xml:space="preserve"> the </w:t>
      </w:r>
      <w:r w:rsidR="006F0368" w:rsidRPr="000B6E43">
        <w:t xml:space="preserve">reactor </w:t>
      </w:r>
      <w:r w:rsidR="00F93A8B" w:rsidRPr="000B6E43">
        <w:t xml:space="preserve">centre </w:t>
      </w:r>
      <w:r w:rsidR="006F0368" w:rsidRPr="000B6E43">
        <w:t>(+</w:t>
      </w:r>
      <w:r w:rsidR="00D6360C" w:rsidRPr="000B6E43">
        <w:t>27</w:t>
      </w:r>
      <w:r w:rsidR="006F0368" w:rsidRPr="000B6E43">
        <w:t>% of the average assembly power</w:t>
      </w:r>
      <w:r w:rsidR="007C48A8" w:rsidRPr="000B6E43">
        <w:t xml:space="preserve"> at assembly I</w:t>
      </w:r>
      <w:r w:rsidR="006F0368" w:rsidRPr="000B6E43">
        <w:t xml:space="preserve">) and decreases strongly from the centre to </w:t>
      </w:r>
      <w:r w:rsidR="0097323B" w:rsidRPr="000B6E43">
        <w:t xml:space="preserve">the </w:t>
      </w:r>
      <w:r w:rsidR="006F0368" w:rsidRPr="000B6E43">
        <w:t>core edge to -</w:t>
      </w:r>
      <w:r w:rsidR="00D6360C" w:rsidRPr="000B6E43">
        <w:t>16</w:t>
      </w:r>
      <w:r w:rsidR="006F0368" w:rsidRPr="000B6E43">
        <w:t>% of the average assembly power</w:t>
      </w:r>
      <w:r w:rsidR="007C48A8" w:rsidRPr="000B6E43">
        <w:t xml:space="preserve"> (at assembly XI</w:t>
      </w:r>
      <w:r w:rsidR="00C8139D" w:rsidRPr="000B6E43">
        <w:t>X</w:t>
      </w:r>
      <w:r w:rsidR="007C48A8" w:rsidRPr="000B6E43">
        <w:t>)</w:t>
      </w:r>
      <w:r w:rsidR="006F0368" w:rsidRPr="000B6E43">
        <w:t>.</w:t>
      </w:r>
      <w:r w:rsidR="0031756D" w:rsidRPr="000B6E43">
        <w:t xml:space="preserve"> In </w:t>
      </w:r>
      <w:r w:rsidR="00E91825" w:rsidRPr="000B6E43">
        <w:t xml:space="preserve">the </w:t>
      </w:r>
      <w:r w:rsidR="0031756D" w:rsidRPr="000B6E43">
        <w:t xml:space="preserve">ARI core configuration, the power distribution is similar to the one in ARO </w:t>
      </w:r>
      <w:r w:rsidR="007C48A8" w:rsidRPr="000B6E43">
        <w:t>configuration: the maximum and minimum power are located at the assemblies I and XVI, respectively. However,</w:t>
      </w:r>
      <w:r w:rsidR="0031756D" w:rsidRPr="000B6E43">
        <w:t xml:space="preserve"> the radial power </w:t>
      </w:r>
      <w:r w:rsidR="00E91825" w:rsidRPr="000B6E43">
        <w:t xml:space="preserve">tilt </w:t>
      </w:r>
      <w:r w:rsidR="0031756D" w:rsidRPr="000B6E43">
        <w:t xml:space="preserve">is </w:t>
      </w:r>
      <w:r w:rsidR="00C8139D" w:rsidRPr="000B6E43">
        <w:t>even more</w:t>
      </w:r>
      <w:r w:rsidR="0031756D" w:rsidRPr="000B6E43">
        <w:t xml:space="preserve"> </w:t>
      </w:r>
      <w:r w:rsidR="00E91825" w:rsidRPr="000B6E43">
        <w:t>pronounced</w:t>
      </w:r>
      <w:r w:rsidR="007C48A8" w:rsidRPr="000B6E43">
        <w:t>.</w:t>
      </w:r>
      <w:r w:rsidR="00545C57">
        <w:t xml:space="preserve"> So far, the radial power distribution has not been compared to data published in </w:t>
      </w:r>
      <w:r w:rsidR="00545C57">
        <w:fldChar w:fldCharType="begin"/>
      </w:r>
      <w:r w:rsidR="00545C57">
        <w:instrText xml:space="preserve"> REF _Ref70432158 \r \h </w:instrText>
      </w:r>
      <w:r w:rsidR="00545C57">
        <w:fldChar w:fldCharType="separate"/>
      </w:r>
      <w:r w:rsidR="00545C57">
        <w:t>[3]</w:t>
      </w:r>
      <w:r w:rsidR="00545C57">
        <w:fldChar w:fldCharType="end"/>
      </w:r>
      <w:r w:rsidR="00545C57">
        <w:t>.</w:t>
      </w:r>
    </w:p>
    <w:p w14:paraId="1FBBD0F9" w14:textId="2F287C57" w:rsidR="00503E4D" w:rsidRPr="000B6E43" w:rsidRDefault="003C2AB3" w:rsidP="00D951AB">
      <w:pPr>
        <w:pStyle w:val="Textkrper"/>
      </w:pPr>
      <w:r>
        <w:lastRenderedPageBreak/>
        <w:t>Fig</w:t>
      </w:r>
      <w:r w:rsidR="00503E4D" w:rsidRPr="000B6E43">
        <w:t xml:space="preserve">. 5 shows the axial power peaking factor in </w:t>
      </w:r>
      <w:r w:rsidR="00E91825" w:rsidRPr="000B6E43">
        <w:t xml:space="preserve">the </w:t>
      </w:r>
      <w:proofErr w:type="gramStart"/>
      <w:r w:rsidR="00503E4D" w:rsidRPr="000B6E43">
        <w:t>ARO</w:t>
      </w:r>
      <w:proofErr w:type="gramEnd"/>
      <w:r w:rsidR="00503E4D" w:rsidRPr="000B6E43">
        <w:t xml:space="preserve"> and ARI core configurations obtained in </w:t>
      </w:r>
      <w:r w:rsidR="00E91825" w:rsidRPr="000B6E43">
        <w:t xml:space="preserve">the </w:t>
      </w:r>
      <w:r w:rsidR="00503E4D" w:rsidRPr="000B6E43">
        <w:t>Serpent simulations. A</w:t>
      </w:r>
      <w:r w:rsidR="00C03B34" w:rsidRPr="000B6E43">
        <w:t>s</w:t>
      </w:r>
      <w:r w:rsidR="00503E4D" w:rsidRPr="000B6E43">
        <w:t xml:space="preserve"> expected, the maximum peaking factor is located at the centre of the fissile zone (at 70 cm)</w:t>
      </w:r>
      <w:r w:rsidR="00545C57">
        <w:t xml:space="preserve"> and is consistent with the value of 1.198 reported in </w:t>
      </w:r>
      <w:r w:rsidR="00545C57">
        <w:fldChar w:fldCharType="begin"/>
      </w:r>
      <w:r w:rsidR="00545C57">
        <w:instrText xml:space="preserve"> REF _Ref70432158 \r \h </w:instrText>
      </w:r>
      <w:r w:rsidR="00545C57">
        <w:fldChar w:fldCharType="separate"/>
      </w:r>
      <w:r w:rsidR="00545C57">
        <w:t>[3]</w:t>
      </w:r>
      <w:r w:rsidR="00545C57">
        <w:fldChar w:fldCharType="end"/>
      </w:r>
      <w:r w:rsidR="00503E4D" w:rsidRPr="000B6E43">
        <w:t>. The peaking factor distribution has a sinusoidal shape except at the top and bottom of the fissile zone where there is a small peak due to the axial reflector</w:t>
      </w:r>
      <w:r w:rsidR="00545C57">
        <w:t xml:space="preserve"> and is – despite the above-mentioned lack of material data – very similar to the shape published in </w:t>
      </w:r>
      <w:r w:rsidR="00545C57">
        <w:fldChar w:fldCharType="begin"/>
      </w:r>
      <w:r w:rsidR="00545C57">
        <w:instrText xml:space="preserve"> REF _Ref70432158 \r \h </w:instrText>
      </w:r>
      <w:r w:rsidR="00545C57">
        <w:fldChar w:fldCharType="separate"/>
      </w:r>
      <w:r w:rsidR="00545C57">
        <w:t>[3]</w:t>
      </w:r>
      <w:r w:rsidR="00545C57">
        <w:fldChar w:fldCharType="end"/>
      </w:r>
      <w:r w:rsidR="00503E4D" w:rsidRPr="000B6E43">
        <w:t xml:space="preserve">. </w:t>
      </w:r>
      <w:r w:rsidR="00782649" w:rsidRPr="000B6E43">
        <w:t>Moreover,</w:t>
      </w:r>
      <w:r w:rsidR="00503E4D" w:rsidRPr="000B6E43">
        <w:t xml:space="preserve"> the bottom peak is higher than the one in the top due to the presence of the support plate at the bottom of the core.</w:t>
      </w:r>
      <w:r w:rsidR="00782649" w:rsidRPr="000B6E43">
        <w:t xml:space="preserve"> Furthermore, the peaking factor distribution is similar in both core configuration</w:t>
      </w:r>
      <w:r w:rsidR="000B4D05" w:rsidRPr="000B6E43">
        <w:t>s</w:t>
      </w:r>
      <w:r w:rsidR="00782649" w:rsidRPr="000B6E43">
        <w:t>.</w:t>
      </w:r>
    </w:p>
    <w:p w14:paraId="24E0C082" w14:textId="77777777" w:rsidR="00DD0885" w:rsidRPr="000B6E43" w:rsidRDefault="00DD0885" w:rsidP="00DD0885">
      <w:pPr>
        <w:pStyle w:val="Textkrper"/>
        <w:ind w:firstLine="0"/>
      </w:pPr>
    </w:p>
    <w:p w14:paraId="0157DA0E" w14:textId="6B4FF066" w:rsidR="00997A63" w:rsidRPr="000B6E43" w:rsidRDefault="00D6360C" w:rsidP="00997A63">
      <w:pPr>
        <w:pStyle w:val="Textkrper"/>
        <w:keepNext/>
        <w:ind w:firstLine="0"/>
      </w:pPr>
      <w:r w:rsidRPr="000B6E43">
        <w:rPr>
          <w:noProof/>
        </w:rPr>
        <w:drawing>
          <wp:inline distT="0" distB="0" distL="0" distR="0" wp14:anchorId="536D0231" wp14:editId="1FB36561">
            <wp:extent cx="5703305" cy="1965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9204" cy="1992142"/>
                    </a:xfrm>
                    <a:prstGeom prst="rect">
                      <a:avLst/>
                    </a:prstGeom>
                    <a:noFill/>
                  </pic:spPr>
                </pic:pic>
              </a:graphicData>
            </a:graphic>
          </wp:inline>
        </w:drawing>
      </w:r>
    </w:p>
    <w:p w14:paraId="29B734F0" w14:textId="04C43AFC" w:rsidR="00DD0885" w:rsidRPr="000B6E43" w:rsidRDefault="00997A63" w:rsidP="00D70A5E">
      <w:pPr>
        <w:pStyle w:val="FIG-LONG"/>
      </w:pPr>
      <w:bookmarkStart w:id="6" w:name="_Ref70502607"/>
      <w:r w:rsidRPr="000B6E43">
        <w:t xml:space="preserve">FIG. </w:t>
      </w:r>
      <w:r w:rsidR="00B03E70">
        <w:fldChar w:fldCharType="begin"/>
      </w:r>
      <w:r w:rsidR="00B03E70">
        <w:instrText xml:space="preserve"> SEQ FIG. \* ARABIC </w:instrText>
      </w:r>
      <w:r w:rsidR="00B03E70">
        <w:fldChar w:fldCharType="separate"/>
      </w:r>
      <w:r w:rsidR="00623E5C">
        <w:rPr>
          <w:noProof/>
        </w:rPr>
        <w:t>4</w:t>
      </w:r>
      <w:r w:rsidR="00B03E70">
        <w:rPr>
          <w:noProof/>
        </w:rPr>
        <w:fldChar w:fldCharType="end"/>
      </w:r>
      <w:bookmarkEnd w:id="6"/>
      <w:r w:rsidRPr="000B6E43">
        <w:t xml:space="preserve"> </w:t>
      </w:r>
      <w:r w:rsidR="00D70A5E" w:rsidRPr="000B6E43">
        <w:tab/>
        <w:t>Relative r</w:t>
      </w:r>
      <w:r w:rsidRPr="000B6E43">
        <w:t>adial core power distribution (one twelfth of the core) in ARO (left) and ARI (right) core configurations obtained in Serpent simulations.</w:t>
      </w:r>
      <w:r w:rsidR="007C48A8" w:rsidRPr="000B6E43">
        <w:t xml:space="preserve"> Roman digits represent assembly’s identifier.</w:t>
      </w:r>
    </w:p>
    <w:p w14:paraId="57E31A09" w14:textId="77777777" w:rsidR="00503E4D" w:rsidRPr="000B6E43" w:rsidRDefault="00503E4D" w:rsidP="00503E4D"/>
    <w:p w14:paraId="0A166643" w14:textId="37EB998F" w:rsidR="00503E4D" w:rsidRPr="000B6E43" w:rsidRDefault="00503E4D" w:rsidP="00503E4D">
      <w:r w:rsidRPr="000B6E43">
        <w:rPr>
          <w:noProof/>
        </w:rPr>
        <w:drawing>
          <wp:inline distT="0" distB="0" distL="0" distR="0" wp14:anchorId="08D47295" wp14:editId="2AD70A8D">
            <wp:extent cx="5732145" cy="28663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0C1615EF" w14:textId="51BBDD8D" w:rsidR="00503E4D" w:rsidRPr="000B6E43" w:rsidRDefault="00503E4D" w:rsidP="00503E4D">
      <w:pPr>
        <w:pStyle w:val="FIG-LONG"/>
      </w:pPr>
      <w:r w:rsidRPr="000B6E43">
        <w:t xml:space="preserve">FIG. </w:t>
      </w:r>
      <w:r w:rsidR="00B03E70">
        <w:fldChar w:fldCharType="begin"/>
      </w:r>
      <w:r w:rsidR="00B03E70">
        <w:instrText xml:space="preserve"> SEQ FIG. \* ARABIC </w:instrText>
      </w:r>
      <w:r w:rsidR="00B03E70">
        <w:fldChar w:fldCharType="separate"/>
      </w:r>
      <w:r w:rsidR="00623E5C">
        <w:rPr>
          <w:noProof/>
        </w:rPr>
        <w:t>5</w:t>
      </w:r>
      <w:r w:rsidR="00B03E70">
        <w:rPr>
          <w:noProof/>
        </w:rPr>
        <w:fldChar w:fldCharType="end"/>
      </w:r>
      <w:r w:rsidRPr="000B6E43">
        <w:t xml:space="preserve"> </w:t>
      </w:r>
      <w:r w:rsidRPr="000B6E43">
        <w:tab/>
        <w:t>Axial power peaking factor in ARO (red) and ARI (blue) core configurations obtained in Serpent simulations.</w:t>
      </w:r>
    </w:p>
    <w:p w14:paraId="646ECF73" w14:textId="77777777" w:rsidR="00503E4D" w:rsidRPr="000B6E43" w:rsidRDefault="00503E4D" w:rsidP="00503E4D"/>
    <w:p w14:paraId="7D1ABFB6" w14:textId="22F38E79" w:rsidR="00F60419" w:rsidRPr="000B6E43" w:rsidRDefault="00991DA0" w:rsidP="0026525A">
      <w:pPr>
        <w:pStyle w:val="berschrift2"/>
        <w:numPr>
          <w:ilvl w:val="1"/>
          <w:numId w:val="10"/>
        </w:numPr>
      </w:pPr>
      <w:bookmarkStart w:id="7" w:name="_Ref70518033"/>
      <w:r w:rsidRPr="000B6E43">
        <w:t>FENNECS</w:t>
      </w:r>
      <w:r w:rsidR="00F60419" w:rsidRPr="000B6E43">
        <w:t xml:space="preserve"> model and results</w:t>
      </w:r>
      <w:bookmarkEnd w:id="7"/>
    </w:p>
    <w:p w14:paraId="6DD97842" w14:textId="071D64E1" w:rsidR="00F60419" w:rsidRPr="00DA2C38" w:rsidRDefault="00DA2C38" w:rsidP="00DA2C38">
      <w:pPr>
        <w:pStyle w:val="Textkrper"/>
        <w:ind w:firstLine="0"/>
        <w:rPr>
          <w:b/>
        </w:rPr>
      </w:pPr>
      <w:r w:rsidRPr="00DA2C38">
        <w:rPr>
          <w:b/>
        </w:rPr>
        <w:t>5.1</w:t>
      </w:r>
      <w:r w:rsidRPr="00DA2C38">
        <w:rPr>
          <w:b/>
        </w:rPr>
        <w:tab/>
      </w:r>
      <w:r w:rsidR="00C3079C" w:rsidRPr="00DA2C38">
        <w:rPr>
          <w:b/>
        </w:rPr>
        <w:t>HPMR core model in FENNECS</w:t>
      </w:r>
    </w:p>
    <w:p w14:paraId="5E0B129E" w14:textId="77777777" w:rsidR="00DA2C38" w:rsidRPr="000B6E43" w:rsidRDefault="00DA2C38" w:rsidP="00DA2C38">
      <w:pPr>
        <w:pStyle w:val="Textkrper"/>
      </w:pPr>
    </w:p>
    <w:p w14:paraId="63E9F673" w14:textId="71DA5225" w:rsidR="00C3079C" w:rsidRPr="000B6E43" w:rsidRDefault="00246BA7" w:rsidP="00246BA7">
      <w:pPr>
        <w:pStyle w:val="Textkrper"/>
      </w:pPr>
      <w:r w:rsidRPr="000B6E43">
        <w:t xml:space="preserve">In radial direction, the meshing is derived from the regular lattice of the hexagonal fuel cells and the central safety rod cell. Each hexagonal cell is represented by </w:t>
      </w:r>
      <w:r w:rsidR="003253E7" w:rsidRPr="000B6E43">
        <w:t>24</w:t>
      </w:r>
      <w:r w:rsidRPr="000B6E43">
        <w:t xml:space="preserve"> equilateral </w:t>
      </w:r>
      <w:r w:rsidR="00F511C1" w:rsidRPr="000B6E43">
        <w:t>triangles</w:t>
      </w:r>
      <w:r w:rsidRPr="000B6E43">
        <w:t xml:space="preserve">. The control drums </w:t>
      </w:r>
      <w:r w:rsidR="00A67FE3" w:rsidRPr="000B6E43">
        <w:t xml:space="preserve">are meshed according to the method described in Section </w:t>
      </w:r>
      <w:r w:rsidR="00A67FE3" w:rsidRPr="000B6E43">
        <w:fldChar w:fldCharType="begin"/>
      </w:r>
      <w:r w:rsidR="00A67FE3" w:rsidRPr="000B6E43">
        <w:instrText xml:space="preserve"> REF _Ref70518474 \r \h </w:instrText>
      </w:r>
      <w:r w:rsidR="00A67FE3" w:rsidRPr="000B6E43">
        <w:fldChar w:fldCharType="separate"/>
      </w:r>
      <w:r w:rsidR="00623E5C">
        <w:t>2.2</w:t>
      </w:r>
      <w:r w:rsidR="00A67FE3" w:rsidRPr="000B6E43">
        <w:fldChar w:fldCharType="end"/>
      </w:r>
      <w:r w:rsidR="00A67FE3" w:rsidRPr="000B6E43">
        <w:t>: each drum is approximated by</w:t>
      </w:r>
      <w:r w:rsidRPr="000B6E43">
        <w:t xml:space="preserve"> </w:t>
      </w:r>
      <w:r w:rsidR="00A67FE3" w:rsidRPr="000B6E43">
        <w:t xml:space="preserve">a 24-edges polygon (with adjusted radius to preserve the area of the circle) </w:t>
      </w:r>
      <w:r w:rsidR="00FF14B3" w:rsidRPr="000B6E43">
        <w:t>centred</w:t>
      </w:r>
      <w:r w:rsidR="00A67FE3" w:rsidRPr="000B6E43">
        <w:t xml:space="preserve"> into a 7-hexagon lattice. The reactor vessel is approximated according to the method described in Section </w:t>
      </w:r>
      <w:r w:rsidR="00A67FE3" w:rsidRPr="000B6E43">
        <w:fldChar w:fldCharType="begin"/>
      </w:r>
      <w:r w:rsidR="00A67FE3" w:rsidRPr="000B6E43">
        <w:instrText xml:space="preserve"> REF _Ref70518474 \r \h </w:instrText>
      </w:r>
      <w:r w:rsidR="00A67FE3" w:rsidRPr="000B6E43">
        <w:fldChar w:fldCharType="separate"/>
      </w:r>
      <w:r w:rsidR="00623E5C">
        <w:t>2.2</w:t>
      </w:r>
      <w:r w:rsidR="00A67FE3" w:rsidRPr="000B6E43">
        <w:fldChar w:fldCharType="end"/>
      </w:r>
      <w:r w:rsidR="00A67FE3" w:rsidRPr="000B6E43">
        <w:t xml:space="preserve">: an annulus composed of two circles which are </w:t>
      </w:r>
      <w:r w:rsidR="00A67FE3" w:rsidRPr="000B6E43">
        <w:lastRenderedPageBreak/>
        <w:t xml:space="preserve">approximated by two </w:t>
      </w:r>
      <w:r w:rsidR="00A11213" w:rsidRPr="000B6E43">
        <w:t>252</w:t>
      </w:r>
      <w:r w:rsidR="00A67FE3" w:rsidRPr="000B6E43">
        <w:t>-edges polygons (with adjusted radius to preserve the area of circles)</w:t>
      </w:r>
      <w:r w:rsidR="0036033B" w:rsidRPr="000B6E43">
        <w:t>;</w:t>
      </w:r>
      <w:r w:rsidR="00A67FE3" w:rsidRPr="000B6E43">
        <w:t xml:space="preserve"> each edge of the annulus is forming a quadrilateral which is divided into four triangles.</w:t>
      </w:r>
      <w:r w:rsidR="0036033B" w:rsidRPr="000B6E43">
        <w:t xml:space="preserve"> </w:t>
      </w:r>
      <w:r w:rsidR="00A11213" w:rsidRPr="000B6E43">
        <w:rPr>
          <w:highlight w:val="yellow"/>
        </w:rPr>
        <w:fldChar w:fldCharType="begin"/>
      </w:r>
      <w:r w:rsidR="00A11213" w:rsidRPr="000B6E43">
        <w:instrText xml:space="preserve"> REF _Ref70521080 \h </w:instrText>
      </w:r>
      <w:r w:rsidR="00A11213" w:rsidRPr="000B6E43">
        <w:rPr>
          <w:highlight w:val="yellow"/>
        </w:rPr>
      </w:r>
      <w:r w:rsidR="00A11213" w:rsidRPr="000B6E43">
        <w:rPr>
          <w:highlight w:val="yellow"/>
        </w:rPr>
        <w:fldChar w:fldCharType="separate"/>
      </w:r>
      <w:r w:rsidR="00623E5C" w:rsidRPr="000B6E43">
        <w:t xml:space="preserve">FIG. </w:t>
      </w:r>
      <w:r w:rsidR="00623E5C">
        <w:rPr>
          <w:noProof/>
        </w:rPr>
        <w:t>6</w:t>
      </w:r>
      <w:r w:rsidR="00A11213" w:rsidRPr="000B6E43">
        <w:rPr>
          <w:highlight w:val="yellow"/>
        </w:rPr>
        <w:fldChar w:fldCharType="end"/>
      </w:r>
      <w:r w:rsidR="00A11213" w:rsidRPr="000B6E43">
        <w:t xml:space="preserve"> shows the radial meshing of the core in both ARO and ARI configurations. </w:t>
      </w:r>
      <w:r w:rsidR="0036033B" w:rsidRPr="000B6E43">
        <w:t xml:space="preserve">The reactor vessel is composed of </w:t>
      </w:r>
      <w:r w:rsidR="00A11213" w:rsidRPr="000B6E43">
        <w:t>1008</w:t>
      </w:r>
      <w:r w:rsidR="0036033B" w:rsidRPr="000B6E43">
        <w:t xml:space="preserve"> </w:t>
      </w:r>
      <w:r w:rsidR="00E57B06" w:rsidRPr="000B6E43">
        <w:t>prisms per layer</w:t>
      </w:r>
      <w:r w:rsidR="0036033B" w:rsidRPr="000B6E43">
        <w:t>.</w:t>
      </w:r>
      <w:r w:rsidR="00B12BBD" w:rsidRPr="000B6E43">
        <w:t xml:space="preserve"> </w:t>
      </w:r>
      <w:r w:rsidRPr="000B6E43">
        <w:t xml:space="preserve">The axial discretization consists of </w:t>
      </w:r>
      <w:r w:rsidR="008C701C" w:rsidRPr="000B6E43">
        <w:t>6</w:t>
      </w:r>
      <w:r w:rsidR="005E630A" w:rsidRPr="000B6E43">
        <w:t>9</w:t>
      </w:r>
      <w:r w:rsidRPr="000B6E43">
        <w:t xml:space="preserve"> meshes</w:t>
      </w:r>
      <w:r w:rsidR="008C701C" w:rsidRPr="000B6E43">
        <w:t>:</w:t>
      </w:r>
      <w:r w:rsidRPr="000B6E43">
        <w:t xml:space="preserve"> </w:t>
      </w:r>
      <w:r w:rsidR="00A969FA" w:rsidRPr="000B6E43">
        <w:t xml:space="preserve">the mesh size is </w:t>
      </w:r>
      <w:r w:rsidR="005E630A" w:rsidRPr="000B6E43">
        <w:t>2 cm and 1.875</w:t>
      </w:r>
      <w:r w:rsidRPr="000B6E43">
        <w:t xml:space="preserve"> cm </w:t>
      </w:r>
      <w:r w:rsidR="00A969FA" w:rsidRPr="000B6E43">
        <w:t xml:space="preserve">in fissile zone and reflector zone, </w:t>
      </w:r>
      <w:r w:rsidR="0051400E" w:rsidRPr="000B6E43">
        <w:t>respectively</w:t>
      </w:r>
      <w:r w:rsidRPr="000B6E43">
        <w:t>.</w:t>
      </w:r>
      <w:r w:rsidR="005C4B74">
        <w:t xml:space="preserve"> In both radial and axial directions, vacuum boundary conditions are applied in the FENNECS model.</w:t>
      </w:r>
    </w:p>
    <w:p w14:paraId="60BB9DC8" w14:textId="18A0DA13" w:rsidR="00112F3F" w:rsidRPr="000B6E43" w:rsidRDefault="00112F3F" w:rsidP="00246BA7">
      <w:pPr>
        <w:pStyle w:val="Textkrper"/>
      </w:pPr>
    </w:p>
    <w:p w14:paraId="0CAFD4BD" w14:textId="3E2509DA" w:rsidR="00176F42" w:rsidRPr="000B6E43" w:rsidRDefault="0051400E" w:rsidP="00176F42">
      <w:pPr>
        <w:pStyle w:val="Textkrper"/>
        <w:keepNext/>
        <w:ind w:firstLine="0"/>
      </w:pPr>
      <w:r w:rsidRPr="000B6E43">
        <w:rPr>
          <w:noProof/>
        </w:rPr>
        <w:drawing>
          <wp:inline distT="0" distB="0" distL="0" distR="0" wp14:anchorId="47808B2E" wp14:editId="735A9475">
            <wp:extent cx="5514638" cy="30430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0956" cy="3057566"/>
                    </a:xfrm>
                    <a:prstGeom prst="rect">
                      <a:avLst/>
                    </a:prstGeom>
                    <a:noFill/>
                  </pic:spPr>
                </pic:pic>
              </a:graphicData>
            </a:graphic>
          </wp:inline>
        </w:drawing>
      </w:r>
    </w:p>
    <w:p w14:paraId="6DDACB43" w14:textId="67ACDBF2" w:rsidR="00112F3F" w:rsidRPr="000B6E43" w:rsidRDefault="00176F42" w:rsidP="00176F42">
      <w:pPr>
        <w:pStyle w:val="FIG-LONG"/>
      </w:pPr>
      <w:bookmarkStart w:id="8" w:name="_Ref70521080"/>
      <w:r w:rsidRPr="000B6E43">
        <w:t xml:space="preserve">FIG. </w:t>
      </w:r>
      <w:r w:rsidR="00B03E70">
        <w:fldChar w:fldCharType="begin"/>
      </w:r>
      <w:r w:rsidR="00B03E70">
        <w:instrText xml:space="preserve"> SEQ FIG. \* ARABIC </w:instrText>
      </w:r>
      <w:r w:rsidR="00B03E70">
        <w:fldChar w:fldCharType="separate"/>
      </w:r>
      <w:r w:rsidR="00623E5C">
        <w:rPr>
          <w:noProof/>
        </w:rPr>
        <w:t>6</w:t>
      </w:r>
      <w:r w:rsidR="00B03E70">
        <w:rPr>
          <w:noProof/>
        </w:rPr>
        <w:fldChar w:fldCharType="end"/>
      </w:r>
      <w:bookmarkEnd w:id="8"/>
      <w:r w:rsidRPr="000B6E43">
        <w:t xml:space="preserve"> </w:t>
      </w:r>
      <w:r w:rsidRPr="000B6E43">
        <w:tab/>
        <w:t>Radial meshing of the HMPR core. Left: All Rods Out (ARO) core configuration. Right: All Rods In (ARI) core configuration.</w:t>
      </w:r>
    </w:p>
    <w:p w14:paraId="1E6F655C" w14:textId="32904B58" w:rsidR="00122359" w:rsidRPr="000B6E43" w:rsidRDefault="00122359" w:rsidP="00122359"/>
    <w:p w14:paraId="64A74F66" w14:textId="77777777" w:rsidR="00122359" w:rsidRPr="000B6E43" w:rsidRDefault="00122359" w:rsidP="00122359"/>
    <w:p w14:paraId="6381B747" w14:textId="5D1080FC" w:rsidR="00C3079C" w:rsidRPr="00DA2C38" w:rsidRDefault="00DA2C38" w:rsidP="00DA2C38">
      <w:pPr>
        <w:pStyle w:val="Textkrper"/>
        <w:ind w:firstLine="0"/>
        <w:rPr>
          <w:b/>
        </w:rPr>
      </w:pPr>
      <w:r w:rsidRPr="00DA2C38">
        <w:rPr>
          <w:b/>
        </w:rPr>
        <w:t>5.2</w:t>
      </w:r>
      <w:r w:rsidRPr="00DA2C38">
        <w:rPr>
          <w:b/>
        </w:rPr>
        <w:tab/>
      </w:r>
      <w:r w:rsidR="00C3079C" w:rsidRPr="00DA2C38">
        <w:rPr>
          <w:b/>
        </w:rPr>
        <w:t>FENNECS deterministic results</w:t>
      </w:r>
    </w:p>
    <w:p w14:paraId="5C1B0A62" w14:textId="77777777" w:rsidR="00DA2C38" w:rsidRPr="000B6E43" w:rsidRDefault="00DA2C38" w:rsidP="00DA2C38">
      <w:pPr>
        <w:pStyle w:val="Textkrper"/>
      </w:pPr>
    </w:p>
    <w:p w14:paraId="1F041FFF" w14:textId="63AC162D" w:rsidR="00ED4155" w:rsidRPr="000B6E43" w:rsidRDefault="001A312B" w:rsidP="001A312B">
      <w:pPr>
        <w:pStyle w:val="Textkrper"/>
      </w:pPr>
      <w:r w:rsidRPr="000B6E43">
        <w:fldChar w:fldCharType="begin"/>
      </w:r>
      <w:r w:rsidRPr="000B6E43">
        <w:instrText xml:space="preserve"> REF _Ref70525933 \h  \* MERGEFORMAT </w:instrText>
      </w:r>
      <w:r w:rsidRPr="000B6E43">
        <w:fldChar w:fldCharType="separate"/>
      </w:r>
      <w:r w:rsidR="00623E5C" w:rsidRPr="000B6E43">
        <w:t xml:space="preserve">TABLE </w:t>
      </w:r>
      <w:r w:rsidR="00623E5C">
        <w:rPr>
          <w:noProof/>
        </w:rPr>
        <w:t>4</w:t>
      </w:r>
      <w:r w:rsidRPr="000B6E43">
        <w:fldChar w:fldCharType="end"/>
      </w:r>
      <w:r w:rsidRPr="000B6E43">
        <w:t xml:space="preserve"> shows the deviation</w:t>
      </w:r>
      <w:r w:rsidR="00F329D0" w:rsidRPr="000B6E43">
        <w:t>s</w:t>
      </w:r>
      <w:r w:rsidRPr="000B6E43">
        <w:t xml:space="preserve"> on the multiplication factors obtained with FENNECS from Serpent results in both ARO and ARI core configuration</w:t>
      </w:r>
      <w:r w:rsidR="009E1246" w:rsidRPr="000B6E43">
        <w:t>s</w:t>
      </w:r>
      <w:r w:rsidRPr="000B6E43">
        <w:t xml:space="preserve">. </w:t>
      </w:r>
      <w:r w:rsidR="00F329D0" w:rsidRPr="000B6E43">
        <w:t xml:space="preserve">The smallest absolute deviation in </w:t>
      </w:r>
      <w:r w:rsidR="0094295D" w:rsidRPr="000B6E43">
        <w:t xml:space="preserve">the </w:t>
      </w:r>
      <w:r w:rsidR="00F329D0" w:rsidRPr="000B6E43">
        <w:t xml:space="preserve">ARO configuration is obtained with the XS_ARO </w:t>
      </w:r>
      <w:r w:rsidR="0094295D" w:rsidRPr="000B6E43">
        <w:t xml:space="preserve">cross section </w:t>
      </w:r>
      <w:r w:rsidR="00F329D0" w:rsidRPr="000B6E43">
        <w:t>set (</w:t>
      </w:r>
      <w:r w:rsidR="009C01C1" w:rsidRPr="000B6E43">
        <w:t>37</w:t>
      </w:r>
      <w:r w:rsidR="00F329D0" w:rsidRPr="000B6E43">
        <w:t xml:space="preserve"> pcm). However, this cross section set yields the largest absolute deviation in ARI core configuration (</w:t>
      </w:r>
      <w:r w:rsidR="009C01C1" w:rsidRPr="000B6E43">
        <w:t>340</w:t>
      </w:r>
      <w:r w:rsidR="00F329D0" w:rsidRPr="000B6E43">
        <w:t xml:space="preserve"> pcm).</w:t>
      </w:r>
      <w:r w:rsidR="00B57E10" w:rsidRPr="000B6E43">
        <w:t xml:space="preserve"> The XS_ARI </w:t>
      </w:r>
      <w:r w:rsidR="0094295D" w:rsidRPr="000B6E43">
        <w:t xml:space="preserve">cross section </w:t>
      </w:r>
      <w:r w:rsidR="00B57E10" w:rsidRPr="000B6E43">
        <w:t>set yields in both core configurations similar deviations (-</w:t>
      </w:r>
      <w:r w:rsidR="009C01C1" w:rsidRPr="000B6E43">
        <w:t>90</w:t>
      </w:r>
      <w:r w:rsidR="00B57E10" w:rsidRPr="000B6E43">
        <w:t xml:space="preserve"> pcm and</w:t>
      </w:r>
      <w:r w:rsidR="009C01C1" w:rsidRPr="000B6E43">
        <w:t xml:space="preserve"> </w:t>
      </w:r>
      <w:r w:rsidR="007C1F6C" w:rsidRPr="000B6E43">
        <w:t>-</w:t>
      </w:r>
      <w:r w:rsidR="009C01C1" w:rsidRPr="000B6E43">
        <w:t>97</w:t>
      </w:r>
      <w:r w:rsidR="00B57E10" w:rsidRPr="000B6E43">
        <w:t xml:space="preserve"> pcm in </w:t>
      </w:r>
      <w:r w:rsidR="0094295D" w:rsidRPr="000B6E43">
        <w:t xml:space="preserve">the </w:t>
      </w:r>
      <w:r w:rsidR="00B57E10" w:rsidRPr="000B6E43">
        <w:t>ARO and ARI configuration</w:t>
      </w:r>
      <w:r w:rsidR="0094295D" w:rsidRPr="000B6E43">
        <w:t>,</w:t>
      </w:r>
      <w:r w:rsidR="00B57E10" w:rsidRPr="000B6E43">
        <w:t xml:space="preserve"> respectively). </w:t>
      </w:r>
    </w:p>
    <w:p w14:paraId="539C82B5" w14:textId="313BA0BC" w:rsidR="00DB65BD" w:rsidRPr="000B6E43" w:rsidRDefault="0045183F" w:rsidP="001A312B">
      <w:pPr>
        <w:pStyle w:val="Textkrper"/>
        <w:rPr>
          <w:color w:val="000000"/>
        </w:rPr>
      </w:pPr>
      <w:r w:rsidRPr="000B6E43">
        <w:t xml:space="preserve">The radial power distribution is also calculated with FENNECS and using the </w:t>
      </w:r>
      <w:r w:rsidR="00122359" w:rsidRPr="000B6E43">
        <w:t>two</w:t>
      </w:r>
      <w:r w:rsidRPr="000B6E43">
        <w:t xml:space="preserve"> cross section sets and compared to the radial power distributions calculated by Serpent</w:t>
      </w:r>
      <w:r w:rsidR="00C623E8" w:rsidRPr="000B6E43">
        <w:t xml:space="preserve"> for </w:t>
      </w:r>
      <w:proofErr w:type="gramStart"/>
      <w:r w:rsidR="00C623E8" w:rsidRPr="000B6E43">
        <w:t>the both</w:t>
      </w:r>
      <w:proofErr w:type="gramEnd"/>
      <w:r w:rsidR="00C623E8" w:rsidRPr="000B6E43">
        <w:t xml:space="preserve"> configurations.</w:t>
      </w:r>
      <w:r w:rsidRPr="000B6E43">
        <w:t xml:space="preserve"> </w:t>
      </w:r>
      <w:r w:rsidR="00C623E8" w:rsidRPr="000B6E43">
        <w:t>F</w:t>
      </w:r>
      <w:r w:rsidR="003C2AB3">
        <w:t>ig</w:t>
      </w:r>
      <w:r w:rsidR="00C623E8" w:rsidRPr="000B6E43">
        <w:t xml:space="preserve">. </w:t>
      </w:r>
      <w:r w:rsidR="00F3073A" w:rsidRPr="000B6E43">
        <w:t>7</w:t>
      </w:r>
      <w:r w:rsidR="009C01C1" w:rsidRPr="000B6E43">
        <w:t xml:space="preserve"> and</w:t>
      </w:r>
      <w:r w:rsidR="00C623E8" w:rsidRPr="000B6E43">
        <w:t xml:space="preserve"> F</w:t>
      </w:r>
      <w:r w:rsidR="003C2AB3">
        <w:t>ig</w:t>
      </w:r>
      <w:r w:rsidR="00F3073A" w:rsidRPr="000B6E43">
        <w:t>.</w:t>
      </w:r>
      <w:r w:rsidR="00C623E8" w:rsidRPr="000B6E43">
        <w:t xml:space="preserve"> </w:t>
      </w:r>
      <w:r w:rsidR="00F3073A" w:rsidRPr="000B6E43">
        <w:t>8</w:t>
      </w:r>
      <w:r w:rsidR="00C623E8" w:rsidRPr="000B6E43">
        <w:t xml:space="preserve"> display the relative deviation in percent of the radial power distributions calculated by FENNECS with the XS_ARO</w:t>
      </w:r>
      <w:r w:rsidR="009C01C1" w:rsidRPr="000B6E43">
        <w:t xml:space="preserve"> and</w:t>
      </w:r>
      <w:r w:rsidR="00C623E8" w:rsidRPr="000B6E43">
        <w:t xml:space="preserve"> XS_ARI </w:t>
      </w:r>
      <w:r w:rsidR="0094295D" w:rsidRPr="000B6E43">
        <w:t xml:space="preserve">cross section </w:t>
      </w:r>
      <w:r w:rsidR="00C623E8" w:rsidRPr="000B6E43">
        <w:t>sets, respectively, to the Serpent simulations (one twelfth of the core) in ARO and ARI core configurations</w:t>
      </w:r>
      <w:r w:rsidR="0094295D" w:rsidRPr="000B6E43">
        <w:t>,</w:t>
      </w:r>
      <w:r w:rsidR="00C623E8" w:rsidRPr="000B6E43">
        <w:t xml:space="preserve"> </w:t>
      </w:r>
      <w:r w:rsidR="00725156" w:rsidRPr="000B6E43">
        <w:t>i.e.</w:t>
      </w:r>
      <w:r w:rsidR="00C623E8" w:rsidRPr="000B6E43">
        <w:t xml:space="preserve">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FENNECS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serpent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serpent</m:t>
            </m:r>
          </m:sub>
        </m:sSub>
      </m:oMath>
      <w:r w:rsidR="00C623E8" w:rsidRPr="000B6E43">
        <w:t>.</w:t>
      </w:r>
      <w:r w:rsidR="00605EF3" w:rsidRPr="000B6E43">
        <w:t xml:space="preserve"> T</w:t>
      </w:r>
      <w:r w:rsidR="00365D48">
        <w:t>able</w:t>
      </w:r>
      <w:r w:rsidR="00605EF3" w:rsidRPr="000B6E43">
        <w:t xml:space="preserve"> 5 presents the minimum, the maximum and the root mean square of the previous radial power distribution deviations in percent. </w:t>
      </w:r>
      <w:r w:rsidR="004E6DF7" w:rsidRPr="000B6E43">
        <w:t>F</w:t>
      </w:r>
      <w:r w:rsidR="00605EF3" w:rsidRPr="000B6E43">
        <w:t xml:space="preserve">or the </w:t>
      </w:r>
      <w:r w:rsidR="009C01C1" w:rsidRPr="000B6E43">
        <w:t>two</w:t>
      </w:r>
      <w:r w:rsidR="00605EF3" w:rsidRPr="000B6E43">
        <w:t xml:space="preserve"> cross section sets, the</w:t>
      </w:r>
      <w:r w:rsidR="00DB65BD" w:rsidRPr="000B6E43">
        <w:t xml:space="preserve"> relative</w:t>
      </w:r>
      <w:r w:rsidR="00605EF3" w:rsidRPr="000B6E43">
        <w:t xml:space="preserve"> radial power deviations </w:t>
      </w:r>
      <w:r w:rsidR="007C1F6C" w:rsidRPr="000B6E43">
        <w:t>are</w:t>
      </w:r>
      <w:r w:rsidR="00605EF3" w:rsidRPr="000B6E43">
        <w:t xml:space="preserve"> between</w:t>
      </w:r>
      <w:r w:rsidR="00DB65BD" w:rsidRPr="000B6E43">
        <w:t xml:space="preserve"> </w:t>
      </w:r>
      <w:r w:rsidR="00DB65BD" w:rsidRPr="000B6E43">
        <w:rPr>
          <w:color w:val="000000"/>
        </w:rPr>
        <w:t>-</w:t>
      </w:r>
      <w:r w:rsidR="009C01C1" w:rsidRPr="000B6E43">
        <w:rPr>
          <w:color w:val="000000"/>
        </w:rPr>
        <w:t>4.83</w:t>
      </w:r>
      <w:r w:rsidR="00DB65BD" w:rsidRPr="000B6E43">
        <w:rPr>
          <w:color w:val="000000"/>
        </w:rPr>
        <w:t>% and 3.</w:t>
      </w:r>
      <w:r w:rsidR="009C01C1" w:rsidRPr="000B6E43">
        <w:rPr>
          <w:color w:val="000000"/>
        </w:rPr>
        <w:t>06</w:t>
      </w:r>
      <w:r w:rsidR="00DB65BD" w:rsidRPr="000B6E43">
        <w:rPr>
          <w:color w:val="000000"/>
        </w:rPr>
        <w:t>% and the root mean square is below 2.</w:t>
      </w:r>
      <w:r w:rsidR="009C01C1" w:rsidRPr="000B6E43">
        <w:rPr>
          <w:color w:val="000000"/>
        </w:rPr>
        <w:t>33</w:t>
      </w:r>
      <w:r w:rsidR="00DB65BD" w:rsidRPr="000B6E43">
        <w:rPr>
          <w:color w:val="000000"/>
        </w:rPr>
        <w:t xml:space="preserve">%. </w:t>
      </w:r>
      <w:r w:rsidR="004E6DF7" w:rsidRPr="000B6E43">
        <w:rPr>
          <w:color w:val="000000"/>
        </w:rPr>
        <w:t xml:space="preserve">For the four simulations, FENNECS overestimates the power in assemblies located in the </w:t>
      </w:r>
      <w:proofErr w:type="spellStart"/>
      <w:r w:rsidR="00725156" w:rsidRPr="000B6E43">
        <w:rPr>
          <w:color w:val="000000"/>
        </w:rPr>
        <w:t>center</w:t>
      </w:r>
      <w:proofErr w:type="spellEnd"/>
      <w:r w:rsidR="004E6DF7" w:rsidRPr="000B6E43">
        <w:rPr>
          <w:color w:val="000000"/>
        </w:rPr>
        <w:t xml:space="preserve"> of the core and underestimates it in assemblies located at the edge of the core. </w:t>
      </w:r>
      <w:r w:rsidR="00DB65BD" w:rsidRPr="000B6E43">
        <w:rPr>
          <w:color w:val="000000"/>
        </w:rPr>
        <w:t>Moreover, the various cross section sets have a little impact on the radial power distribution.</w:t>
      </w:r>
    </w:p>
    <w:p w14:paraId="2259FE04" w14:textId="48609A8E" w:rsidR="001E2201" w:rsidRPr="000B6E43" w:rsidRDefault="001E2201" w:rsidP="001A312B">
      <w:pPr>
        <w:pStyle w:val="Textkrper"/>
        <w:rPr>
          <w:color w:val="000000"/>
        </w:rPr>
      </w:pPr>
      <w:r w:rsidRPr="000B6E43">
        <w:t xml:space="preserve">The axial peaking factor is </w:t>
      </w:r>
      <w:r w:rsidR="0094295D" w:rsidRPr="000B6E43">
        <w:t xml:space="preserve">also </w:t>
      </w:r>
      <w:r w:rsidRPr="000B6E43">
        <w:t>assessed by FENNECS. F</w:t>
      </w:r>
      <w:r w:rsidR="003C2AB3">
        <w:t>ig</w:t>
      </w:r>
      <w:r w:rsidRPr="000B6E43">
        <w:t>. 9 shows the relative deviations in percent of the axial peaking factor</w:t>
      </w:r>
      <w:r w:rsidR="002C3C4C" w:rsidRPr="000B6E43">
        <w:t xml:space="preserve"> </w:t>
      </w:r>
      <w:r w:rsidRPr="000B6E43">
        <w:t xml:space="preserve">calculated by FENNECS </w:t>
      </w:r>
      <w:r w:rsidR="002C3C4C" w:rsidRPr="000B6E43">
        <w:t>against the Serpent results (</w:t>
      </w:r>
      <w:proofErr w:type="gramStart"/>
      <w:r w:rsidR="002C3C4C" w:rsidRPr="000B6E43">
        <w:t>i.e</w:t>
      </w:r>
      <w:r w:rsidR="0094295D" w:rsidRPr="000B6E43">
        <w:t>.</w:t>
      </w:r>
      <w:proofErr w:type="gramEnd"/>
      <w:r w:rsidR="002C3C4C" w:rsidRPr="000B6E43">
        <w:t xml:space="preserve"> </w:t>
      </w:r>
      <m:oMath>
        <m:r>
          <w:rPr>
            <w:rFonts w:ascii="Cambria Math" w:hAnsi="Cambria Math"/>
          </w:rPr>
          <m:t>(</m:t>
        </m:r>
        <m:sSub>
          <m:sSubPr>
            <m:ctrlPr>
              <w:rPr>
                <w:rFonts w:ascii="Cambria Math" w:hAnsi="Cambria Math"/>
                <w:i/>
              </w:rPr>
            </m:ctrlPr>
          </m:sSubPr>
          <m:e>
            <m:r>
              <w:rPr>
                <w:rFonts w:ascii="Cambria Math" w:hAnsi="Cambria Math"/>
              </w:rPr>
              <m:t>APF</m:t>
            </m:r>
          </m:e>
          <m:sub>
            <m:r>
              <w:rPr>
                <w:rFonts w:ascii="Cambria Math" w:hAnsi="Cambria Math"/>
              </w:rPr>
              <m:t>FENNECS</m:t>
            </m:r>
          </m:sub>
        </m:sSub>
        <m:r>
          <w:rPr>
            <w:rFonts w:ascii="Cambria Math" w:hAnsi="Cambria Math"/>
          </w:rPr>
          <m:t>-</m:t>
        </m:r>
        <m:sSub>
          <m:sSubPr>
            <m:ctrlPr>
              <w:rPr>
                <w:rFonts w:ascii="Cambria Math" w:hAnsi="Cambria Math"/>
                <w:i/>
              </w:rPr>
            </m:ctrlPr>
          </m:sSubPr>
          <m:e>
            <m:r>
              <w:rPr>
                <w:rFonts w:ascii="Cambria Math" w:hAnsi="Cambria Math"/>
              </w:rPr>
              <m:t>APF</m:t>
            </m:r>
          </m:e>
          <m:sub>
            <m:r>
              <w:rPr>
                <w:rFonts w:ascii="Cambria Math" w:hAnsi="Cambria Math"/>
              </w:rPr>
              <m:t>serpent</m:t>
            </m:r>
          </m:sub>
        </m:sSub>
        <m:r>
          <w:rPr>
            <w:rFonts w:ascii="Cambria Math" w:hAnsi="Cambria Math"/>
          </w:rPr>
          <m:t>)/</m:t>
        </m:r>
        <m:sSub>
          <m:sSubPr>
            <m:ctrlPr>
              <w:rPr>
                <w:rFonts w:ascii="Cambria Math" w:hAnsi="Cambria Math"/>
                <w:i/>
              </w:rPr>
            </m:ctrlPr>
          </m:sSubPr>
          <m:e>
            <m:r>
              <w:rPr>
                <w:rFonts w:ascii="Cambria Math" w:hAnsi="Cambria Math"/>
              </w:rPr>
              <m:t>APF</m:t>
            </m:r>
          </m:e>
          <m:sub>
            <m:r>
              <w:rPr>
                <w:rFonts w:ascii="Cambria Math" w:hAnsi="Cambria Math"/>
              </w:rPr>
              <m:t>serpent</m:t>
            </m:r>
          </m:sub>
        </m:sSub>
      </m:oMath>
      <w:r w:rsidR="002C3C4C" w:rsidRPr="000B6E43">
        <w:t xml:space="preserve">) </w:t>
      </w:r>
      <w:r w:rsidRPr="000B6E43">
        <w:t xml:space="preserve">with both cross section sets in both core configurations. </w:t>
      </w:r>
      <w:r w:rsidR="00654F47" w:rsidRPr="000B6E43">
        <w:t>The</w:t>
      </w:r>
      <w:r w:rsidRPr="000B6E43">
        <w:t xml:space="preserve"> deviation is similar for the four simulations</w:t>
      </w:r>
      <w:r w:rsidR="00E2066C" w:rsidRPr="000B6E43">
        <w:t xml:space="preserve"> and remains low</w:t>
      </w:r>
      <w:r w:rsidRPr="000B6E43">
        <w:t xml:space="preserve">: </w:t>
      </w:r>
      <w:r w:rsidR="00654F47" w:rsidRPr="000B6E43">
        <w:t xml:space="preserve">between 38 cm and 116 cm the deviation is comprised between -1% and 1% and the peaking factor is underestimated in the bottom part (up to -3.29%) and overestimated (up to 2.92%) in the top part of the fissile zone by FENNECS. </w:t>
      </w:r>
      <w:r w:rsidR="00C3220B">
        <w:t>The typical wall time for FENNECS simulations is less than one minute.</w:t>
      </w:r>
    </w:p>
    <w:p w14:paraId="008EB470" w14:textId="54F1A3B9" w:rsidR="004A5DC4" w:rsidRPr="000B6E43" w:rsidRDefault="00637BE9" w:rsidP="004A5DC4">
      <w:pPr>
        <w:pStyle w:val="Textkrper"/>
      </w:pPr>
      <w:r>
        <w:rPr>
          <w:color w:val="000000"/>
        </w:rPr>
        <w:t>While</w:t>
      </w:r>
      <w:r w:rsidR="002A6BD9" w:rsidRPr="000B6E43">
        <w:rPr>
          <w:color w:val="000000"/>
        </w:rPr>
        <w:t xml:space="preserve"> the</w:t>
      </w:r>
      <w:r w:rsidR="00DB65BD" w:rsidRPr="000B6E43">
        <w:rPr>
          <w:color w:val="000000"/>
        </w:rPr>
        <w:t xml:space="preserve"> </w:t>
      </w:r>
      <w:r w:rsidR="002A6BD9" w:rsidRPr="000B6E43">
        <w:rPr>
          <w:color w:val="000000"/>
        </w:rPr>
        <w:t>XS_</w:t>
      </w:r>
      <w:r w:rsidR="009C01C1" w:rsidRPr="000B6E43">
        <w:t xml:space="preserve"> ARI </w:t>
      </w:r>
      <w:r w:rsidR="002A6BD9" w:rsidRPr="000B6E43">
        <w:rPr>
          <w:color w:val="000000"/>
        </w:rPr>
        <w:t xml:space="preserve">cross section set </w:t>
      </w:r>
      <w:r>
        <w:rPr>
          <w:color w:val="000000"/>
        </w:rPr>
        <w:t xml:space="preserve">seems to be </w:t>
      </w:r>
      <w:r w:rsidR="002A6BD9" w:rsidRPr="000B6E43">
        <w:rPr>
          <w:color w:val="000000"/>
        </w:rPr>
        <w:t xml:space="preserve">a </w:t>
      </w:r>
      <w:r>
        <w:rPr>
          <w:color w:val="000000"/>
        </w:rPr>
        <w:t xml:space="preserve">suitable </w:t>
      </w:r>
      <w:r w:rsidR="002A6BD9" w:rsidRPr="000B6E43">
        <w:rPr>
          <w:color w:val="000000"/>
        </w:rPr>
        <w:t>compromise to obtain good agreements on the multiplication factors and the radial power distribution with the results obtained with Serpent</w:t>
      </w:r>
      <w:r>
        <w:rPr>
          <w:color w:val="000000"/>
        </w:rPr>
        <w:t xml:space="preserve">, further </w:t>
      </w:r>
      <w:r>
        <w:rPr>
          <w:color w:val="000000"/>
        </w:rPr>
        <w:lastRenderedPageBreak/>
        <w:t>investigations are needed to explain the reason for these findings and to elaborate more systematically the appropriate cross section generation approach</w:t>
      </w:r>
      <w:r w:rsidR="002A6BD9" w:rsidRPr="000B6E43">
        <w:rPr>
          <w:color w:val="000000"/>
        </w:rPr>
        <w:t xml:space="preserve">. </w:t>
      </w:r>
      <w:r>
        <w:rPr>
          <w:color w:val="000000"/>
        </w:rPr>
        <w:t xml:space="preserve">The results obtained so far, however, indicate that </w:t>
      </w:r>
      <w:r w:rsidRPr="000B6E43">
        <w:rPr>
          <w:color w:val="000000"/>
        </w:rPr>
        <w:t xml:space="preserve">FENNECS can </w:t>
      </w:r>
      <w:r>
        <w:rPr>
          <w:color w:val="000000"/>
        </w:rPr>
        <w:t>be basically applied to</w:t>
      </w:r>
      <w:r w:rsidRPr="000B6E43">
        <w:rPr>
          <w:color w:val="000000"/>
        </w:rPr>
        <w:t xml:space="preserve"> model very small modular reactors</w:t>
      </w:r>
      <w:r>
        <w:rPr>
          <w:color w:val="000000"/>
        </w:rPr>
        <w:t>.</w:t>
      </w:r>
      <w:r w:rsidRPr="000B6E43" w:rsidDel="00637BE9">
        <w:rPr>
          <w:color w:val="000000"/>
        </w:rPr>
        <w:t xml:space="preserve"> </w:t>
      </w:r>
      <w:r w:rsidR="004A5DC4" w:rsidRPr="000B6E43">
        <w:t xml:space="preserve">It is planned </w:t>
      </w:r>
      <w:r w:rsidR="007C1F6C" w:rsidRPr="000B6E43">
        <w:t xml:space="preserve">in the future </w:t>
      </w:r>
      <w:r w:rsidR="00C3220B">
        <w:t xml:space="preserve">to </w:t>
      </w:r>
      <w:r w:rsidR="0094295D" w:rsidRPr="000B6E43">
        <w:t>enable</w:t>
      </w:r>
      <w:r w:rsidR="004A5DC4" w:rsidRPr="000B6E43">
        <w:t xml:space="preserve"> FENNECS to rotate the control rod drums during a transient simulation. </w:t>
      </w:r>
    </w:p>
    <w:p w14:paraId="4502FDEF" w14:textId="77777777" w:rsidR="002A29B2" w:rsidRPr="000B6E43" w:rsidRDefault="002A29B2" w:rsidP="006A293E">
      <w:pPr>
        <w:pStyle w:val="ListEmdash"/>
        <w:numPr>
          <w:ilvl w:val="0"/>
          <w:numId w:val="0"/>
        </w:numPr>
      </w:pPr>
    </w:p>
    <w:p w14:paraId="7165CE6C" w14:textId="6A596CE1" w:rsidR="00E459FB" w:rsidRPr="000B6E43" w:rsidRDefault="00407111" w:rsidP="00407111">
      <w:pPr>
        <w:pStyle w:val="Beschriftung"/>
        <w:rPr>
          <w:lang w:val="en-GB"/>
        </w:rPr>
      </w:pPr>
      <w:bookmarkStart w:id="9" w:name="_Ref70525933"/>
      <w:r w:rsidRPr="000B6E43">
        <w:rPr>
          <w:lang w:val="en-GB"/>
        </w:rPr>
        <w:t xml:space="preserve">TABLE </w:t>
      </w:r>
      <w:r w:rsidRPr="000B6E43">
        <w:rPr>
          <w:lang w:val="en-GB"/>
        </w:rPr>
        <w:fldChar w:fldCharType="begin"/>
      </w:r>
      <w:r w:rsidRPr="000B6E43">
        <w:rPr>
          <w:lang w:val="en-GB"/>
        </w:rPr>
        <w:instrText xml:space="preserve"> SEQ TABLE \* ARABIC </w:instrText>
      </w:r>
      <w:r w:rsidRPr="000B6E43">
        <w:rPr>
          <w:lang w:val="en-GB"/>
        </w:rPr>
        <w:fldChar w:fldCharType="separate"/>
      </w:r>
      <w:r w:rsidR="00623E5C">
        <w:rPr>
          <w:noProof/>
          <w:lang w:val="en-GB"/>
        </w:rPr>
        <w:t>4</w:t>
      </w:r>
      <w:r w:rsidRPr="000B6E43">
        <w:rPr>
          <w:lang w:val="en-GB"/>
        </w:rPr>
        <w:fldChar w:fldCharType="end"/>
      </w:r>
      <w:bookmarkEnd w:id="9"/>
      <w:r w:rsidRPr="000B6E43">
        <w:rPr>
          <w:lang w:val="en-GB"/>
        </w:rPr>
        <w:t>.</w:t>
      </w:r>
      <w:r w:rsidRPr="000B6E43">
        <w:rPr>
          <w:lang w:val="en-GB"/>
        </w:rPr>
        <w:tab/>
      </w:r>
      <w:r w:rsidR="00E459FB" w:rsidRPr="000B6E43">
        <w:rPr>
          <w:caps/>
          <w:lang w:val="en-GB"/>
        </w:rPr>
        <w:t>Deviations</w:t>
      </w:r>
      <w:r w:rsidRPr="000B6E43">
        <w:rPr>
          <w:caps/>
          <w:lang w:val="en-GB"/>
        </w:rPr>
        <w:t xml:space="preserve"> on the multiplication factor</w:t>
      </w:r>
      <w:r w:rsidR="001A312B" w:rsidRPr="000B6E43">
        <w:rPr>
          <w:caps/>
          <w:lang w:val="en-GB"/>
        </w:rPr>
        <w:t>s</w:t>
      </w:r>
      <w:r w:rsidR="00E459FB" w:rsidRPr="000B6E43">
        <w:rPr>
          <w:caps/>
          <w:lang w:val="en-GB"/>
        </w:rPr>
        <w:t xml:space="preserve"> obtained with FENNECS </w:t>
      </w:r>
      <w:r w:rsidRPr="000B6E43">
        <w:rPr>
          <w:caps/>
          <w:lang w:val="en-GB"/>
        </w:rPr>
        <w:t xml:space="preserve">from Serpent results </w:t>
      </w:r>
      <w:r w:rsidR="00E459FB" w:rsidRPr="000B6E43">
        <w:rPr>
          <w:caps/>
          <w:lang w:val="en-GB"/>
        </w:rPr>
        <w:t>in ARO and ARI core configurations</w:t>
      </w:r>
      <w:r w:rsidRPr="000B6E43">
        <w:rPr>
          <w:caps/>
          <w:lang w:val="en-GB"/>
        </w:rPr>
        <w:t>.</w:t>
      </w:r>
    </w:p>
    <w:tbl>
      <w:tblPr>
        <w:tblW w:w="8789" w:type="dxa"/>
        <w:jc w:val="center"/>
        <w:tblBorders>
          <w:top w:val="single" w:sz="4" w:space="0" w:color="auto"/>
          <w:bottom w:val="single" w:sz="4" w:space="0" w:color="auto"/>
        </w:tblBorders>
        <w:tblLayout w:type="fixed"/>
        <w:tblLook w:val="04A0" w:firstRow="1" w:lastRow="0" w:firstColumn="1" w:lastColumn="0" w:noHBand="0" w:noVBand="1"/>
      </w:tblPr>
      <w:tblGrid>
        <w:gridCol w:w="1843"/>
        <w:gridCol w:w="3473"/>
        <w:gridCol w:w="3473"/>
      </w:tblGrid>
      <w:tr w:rsidR="00E459FB" w:rsidRPr="000B6E43" w14:paraId="2D755E8A" w14:textId="77777777" w:rsidTr="00E459FB">
        <w:trPr>
          <w:trHeight w:val="321"/>
          <w:jc w:val="center"/>
        </w:trPr>
        <w:tc>
          <w:tcPr>
            <w:tcW w:w="1843" w:type="dxa"/>
            <w:tcBorders>
              <w:top w:val="single" w:sz="4" w:space="0" w:color="auto"/>
              <w:bottom w:val="single" w:sz="4" w:space="0" w:color="auto"/>
            </w:tcBorders>
            <w:shd w:val="clear" w:color="auto" w:fill="auto"/>
            <w:noWrap/>
            <w:vAlign w:val="bottom"/>
            <w:hideMark/>
          </w:tcPr>
          <w:p w14:paraId="07E156BE" w14:textId="0F71669A" w:rsidR="00E459FB" w:rsidRPr="000B6E43" w:rsidRDefault="00E459FB" w:rsidP="00E459FB">
            <w:pPr>
              <w:overflowPunct/>
              <w:autoSpaceDE/>
              <w:autoSpaceDN/>
              <w:adjustRightInd/>
              <w:textAlignment w:val="auto"/>
              <w:rPr>
                <w:color w:val="000000"/>
                <w:sz w:val="20"/>
              </w:rPr>
            </w:pPr>
            <w:r w:rsidRPr="000B6E43">
              <w:rPr>
                <w:color w:val="000000"/>
                <w:sz w:val="20"/>
              </w:rPr>
              <w:t>Cross section set</w:t>
            </w:r>
          </w:p>
        </w:tc>
        <w:tc>
          <w:tcPr>
            <w:tcW w:w="3473" w:type="dxa"/>
            <w:tcBorders>
              <w:top w:val="single" w:sz="4" w:space="0" w:color="auto"/>
              <w:bottom w:val="single" w:sz="4" w:space="0" w:color="auto"/>
            </w:tcBorders>
            <w:shd w:val="clear" w:color="auto" w:fill="auto"/>
            <w:noWrap/>
            <w:vAlign w:val="bottom"/>
            <w:hideMark/>
          </w:tcPr>
          <w:p w14:paraId="6AC97609" w14:textId="288C5369" w:rsidR="00E459FB" w:rsidRPr="000B6E43" w:rsidRDefault="00E459FB" w:rsidP="00E459FB">
            <w:pPr>
              <w:overflowPunct/>
              <w:autoSpaceDE/>
              <w:autoSpaceDN/>
              <w:adjustRightInd/>
              <w:jc w:val="center"/>
              <w:textAlignment w:val="auto"/>
              <w:rPr>
                <w:color w:val="000000"/>
                <w:sz w:val="20"/>
              </w:rPr>
            </w:pPr>
            <w:r w:rsidRPr="000B6E43">
              <w:rPr>
                <w:color w:val="000000"/>
                <w:sz w:val="20"/>
              </w:rPr>
              <w:t>ARO core configuration</w:t>
            </w:r>
          </w:p>
        </w:tc>
        <w:tc>
          <w:tcPr>
            <w:tcW w:w="3473" w:type="dxa"/>
            <w:tcBorders>
              <w:top w:val="single" w:sz="4" w:space="0" w:color="auto"/>
              <w:bottom w:val="single" w:sz="4" w:space="0" w:color="auto"/>
            </w:tcBorders>
            <w:shd w:val="clear" w:color="auto" w:fill="auto"/>
            <w:noWrap/>
            <w:vAlign w:val="bottom"/>
            <w:hideMark/>
          </w:tcPr>
          <w:p w14:paraId="4DC22E41" w14:textId="76454C68" w:rsidR="00E459FB" w:rsidRPr="000B6E43" w:rsidRDefault="00E459FB" w:rsidP="00E459FB">
            <w:pPr>
              <w:overflowPunct/>
              <w:autoSpaceDE/>
              <w:autoSpaceDN/>
              <w:adjustRightInd/>
              <w:jc w:val="center"/>
              <w:textAlignment w:val="auto"/>
              <w:rPr>
                <w:color w:val="000000"/>
                <w:sz w:val="20"/>
              </w:rPr>
            </w:pPr>
            <w:r w:rsidRPr="000B6E43">
              <w:rPr>
                <w:color w:val="000000"/>
                <w:sz w:val="20"/>
              </w:rPr>
              <w:t>ARI core configuration</w:t>
            </w:r>
          </w:p>
        </w:tc>
      </w:tr>
      <w:tr w:rsidR="00E459FB" w:rsidRPr="000B6E43" w14:paraId="5105F90F" w14:textId="77777777" w:rsidTr="00E459FB">
        <w:trPr>
          <w:trHeight w:val="300"/>
          <w:jc w:val="center"/>
        </w:trPr>
        <w:tc>
          <w:tcPr>
            <w:tcW w:w="1843" w:type="dxa"/>
            <w:tcBorders>
              <w:top w:val="single" w:sz="4" w:space="0" w:color="auto"/>
            </w:tcBorders>
            <w:shd w:val="clear" w:color="auto" w:fill="auto"/>
            <w:noWrap/>
            <w:vAlign w:val="bottom"/>
          </w:tcPr>
          <w:p w14:paraId="05E90C9C" w14:textId="77777777" w:rsidR="00E459FB" w:rsidRPr="000B6E43" w:rsidRDefault="00E459FB" w:rsidP="00E459FB">
            <w:pPr>
              <w:overflowPunct/>
              <w:autoSpaceDE/>
              <w:autoSpaceDN/>
              <w:adjustRightInd/>
              <w:textAlignment w:val="auto"/>
              <w:rPr>
                <w:color w:val="000000"/>
                <w:sz w:val="20"/>
              </w:rPr>
            </w:pPr>
          </w:p>
        </w:tc>
        <w:tc>
          <w:tcPr>
            <w:tcW w:w="3473" w:type="dxa"/>
            <w:tcBorders>
              <w:top w:val="single" w:sz="4" w:space="0" w:color="auto"/>
            </w:tcBorders>
            <w:shd w:val="clear" w:color="auto" w:fill="auto"/>
            <w:noWrap/>
            <w:vAlign w:val="bottom"/>
          </w:tcPr>
          <w:p w14:paraId="58955E17" w14:textId="36BD8894" w:rsidR="00E459FB" w:rsidRPr="000B6E43" w:rsidRDefault="00E459FB" w:rsidP="00E459FB">
            <w:pPr>
              <w:overflowPunct/>
              <w:autoSpaceDE/>
              <w:autoSpaceDN/>
              <w:adjustRightInd/>
              <w:jc w:val="center"/>
              <w:textAlignment w:val="auto"/>
              <w:rPr>
                <w:color w:val="000000"/>
                <w:sz w:val="20"/>
              </w:rPr>
            </w:pPr>
            <w:r w:rsidRPr="000B6E43">
              <w:rPr>
                <w:sz w:val="20"/>
              </w:rPr>
              <w:t>(k-</w:t>
            </w:r>
            <w:proofErr w:type="spellStart"/>
            <w:r w:rsidRPr="000B6E43">
              <w:rPr>
                <w:sz w:val="20"/>
              </w:rPr>
              <w:t>eff_serpent</w:t>
            </w:r>
            <w:proofErr w:type="spellEnd"/>
            <w:r w:rsidRPr="000B6E43">
              <w:rPr>
                <w:sz w:val="20"/>
              </w:rPr>
              <w:t>)</w:t>
            </w:r>
            <w:r w:rsidRPr="000B6E43">
              <w:rPr>
                <w:sz w:val="20"/>
                <w:vertAlign w:val="superscript"/>
              </w:rPr>
              <w:t>-1</w:t>
            </w:r>
            <w:r w:rsidRPr="000B6E43">
              <w:rPr>
                <w:sz w:val="20"/>
              </w:rPr>
              <w:t xml:space="preserve"> – (k-</w:t>
            </w:r>
            <w:proofErr w:type="spellStart"/>
            <w:r w:rsidRPr="000B6E43">
              <w:rPr>
                <w:sz w:val="20"/>
              </w:rPr>
              <w:t>eff_fennecs</w:t>
            </w:r>
            <w:proofErr w:type="spellEnd"/>
            <w:r w:rsidRPr="000B6E43">
              <w:rPr>
                <w:sz w:val="20"/>
              </w:rPr>
              <w:t>)</w:t>
            </w:r>
            <w:r w:rsidRPr="000B6E43">
              <w:rPr>
                <w:sz w:val="20"/>
                <w:vertAlign w:val="superscript"/>
              </w:rPr>
              <w:t>-1</w:t>
            </w:r>
            <w:r w:rsidRPr="000B6E43">
              <w:rPr>
                <w:sz w:val="20"/>
              </w:rPr>
              <w:t xml:space="preserve"> [pcm]</w:t>
            </w:r>
          </w:p>
        </w:tc>
        <w:tc>
          <w:tcPr>
            <w:tcW w:w="3473" w:type="dxa"/>
            <w:tcBorders>
              <w:top w:val="single" w:sz="4" w:space="0" w:color="auto"/>
            </w:tcBorders>
            <w:shd w:val="clear" w:color="auto" w:fill="auto"/>
            <w:noWrap/>
            <w:vAlign w:val="bottom"/>
          </w:tcPr>
          <w:p w14:paraId="754772A4" w14:textId="1DBF7754" w:rsidR="00E459FB" w:rsidRPr="000B6E43" w:rsidRDefault="00E459FB" w:rsidP="00E459FB">
            <w:pPr>
              <w:overflowPunct/>
              <w:autoSpaceDE/>
              <w:autoSpaceDN/>
              <w:adjustRightInd/>
              <w:jc w:val="center"/>
              <w:textAlignment w:val="auto"/>
              <w:rPr>
                <w:color w:val="000000"/>
                <w:sz w:val="20"/>
              </w:rPr>
            </w:pPr>
            <w:r w:rsidRPr="000B6E43">
              <w:rPr>
                <w:sz w:val="20"/>
              </w:rPr>
              <w:t>(k-</w:t>
            </w:r>
            <w:proofErr w:type="spellStart"/>
            <w:r w:rsidRPr="000B6E43">
              <w:rPr>
                <w:sz w:val="20"/>
              </w:rPr>
              <w:t>eff_serpent</w:t>
            </w:r>
            <w:proofErr w:type="spellEnd"/>
            <w:r w:rsidRPr="000B6E43">
              <w:rPr>
                <w:sz w:val="20"/>
              </w:rPr>
              <w:t>)</w:t>
            </w:r>
            <w:r w:rsidRPr="000B6E43">
              <w:rPr>
                <w:sz w:val="20"/>
                <w:vertAlign w:val="superscript"/>
              </w:rPr>
              <w:t>-1</w:t>
            </w:r>
            <w:r w:rsidRPr="000B6E43">
              <w:rPr>
                <w:sz w:val="20"/>
              </w:rPr>
              <w:t xml:space="preserve"> – (k-</w:t>
            </w:r>
            <w:proofErr w:type="spellStart"/>
            <w:r w:rsidRPr="000B6E43">
              <w:rPr>
                <w:sz w:val="20"/>
              </w:rPr>
              <w:t>eff_fennecs</w:t>
            </w:r>
            <w:proofErr w:type="spellEnd"/>
            <w:r w:rsidRPr="000B6E43">
              <w:rPr>
                <w:sz w:val="20"/>
              </w:rPr>
              <w:t>)</w:t>
            </w:r>
            <w:r w:rsidRPr="000B6E43">
              <w:rPr>
                <w:sz w:val="20"/>
                <w:vertAlign w:val="superscript"/>
              </w:rPr>
              <w:t>-1</w:t>
            </w:r>
            <w:r w:rsidRPr="000B6E43">
              <w:rPr>
                <w:sz w:val="20"/>
              </w:rPr>
              <w:t xml:space="preserve"> [pcm]</w:t>
            </w:r>
          </w:p>
        </w:tc>
      </w:tr>
      <w:tr w:rsidR="00E459FB" w:rsidRPr="000B6E43" w14:paraId="1F020689" w14:textId="77777777" w:rsidTr="00E459FB">
        <w:trPr>
          <w:trHeight w:val="300"/>
          <w:jc w:val="center"/>
        </w:trPr>
        <w:tc>
          <w:tcPr>
            <w:tcW w:w="1843" w:type="dxa"/>
            <w:shd w:val="clear" w:color="auto" w:fill="auto"/>
            <w:noWrap/>
            <w:vAlign w:val="bottom"/>
            <w:hideMark/>
          </w:tcPr>
          <w:p w14:paraId="0AB88F54" w14:textId="77777777" w:rsidR="00E459FB" w:rsidRPr="000B6E43" w:rsidRDefault="00E459FB" w:rsidP="00E459FB">
            <w:pPr>
              <w:overflowPunct/>
              <w:autoSpaceDE/>
              <w:autoSpaceDN/>
              <w:adjustRightInd/>
              <w:textAlignment w:val="auto"/>
              <w:rPr>
                <w:color w:val="000000"/>
                <w:sz w:val="20"/>
              </w:rPr>
            </w:pPr>
            <w:r w:rsidRPr="000B6E43">
              <w:rPr>
                <w:color w:val="000000"/>
                <w:sz w:val="20"/>
              </w:rPr>
              <w:t>XS_ARO</w:t>
            </w:r>
          </w:p>
        </w:tc>
        <w:tc>
          <w:tcPr>
            <w:tcW w:w="3473" w:type="dxa"/>
            <w:shd w:val="clear" w:color="auto" w:fill="auto"/>
            <w:noWrap/>
            <w:vAlign w:val="bottom"/>
            <w:hideMark/>
          </w:tcPr>
          <w:p w14:paraId="655F5005" w14:textId="4E96A504" w:rsidR="00E459FB" w:rsidRPr="000B6E43" w:rsidRDefault="0051400E" w:rsidP="00E459FB">
            <w:pPr>
              <w:overflowPunct/>
              <w:autoSpaceDE/>
              <w:autoSpaceDN/>
              <w:adjustRightInd/>
              <w:jc w:val="center"/>
              <w:textAlignment w:val="auto"/>
              <w:rPr>
                <w:color w:val="000000"/>
                <w:sz w:val="20"/>
              </w:rPr>
            </w:pPr>
            <w:r w:rsidRPr="000B6E43">
              <w:rPr>
                <w:color w:val="000000"/>
                <w:sz w:val="20"/>
              </w:rPr>
              <w:t>37</w:t>
            </w:r>
          </w:p>
        </w:tc>
        <w:tc>
          <w:tcPr>
            <w:tcW w:w="3473" w:type="dxa"/>
            <w:shd w:val="clear" w:color="auto" w:fill="auto"/>
            <w:noWrap/>
            <w:vAlign w:val="bottom"/>
            <w:hideMark/>
          </w:tcPr>
          <w:p w14:paraId="148DCD19" w14:textId="1F7B85D7" w:rsidR="00E459FB" w:rsidRPr="000B6E43" w:rsidRDefault="0051400E" w:rsidP="00E459FB">
            <w:pPr>
              <w:overflowPunct/>
              <w:autoSpaceDE/>
              <w:autoSpaceDN/>
              <w:adjustRightInd/>
              <w:jc w:val="center"/>
              <w:textAlignment w:val="auto"/>
              <w:rPr>
                <w:color w:val="000000"/>
                <w:sz w:val="20"/>
              </w:rPr>
            </w:pPr>
            <w:r w:rsidRPr="000B6E43">
              <w:rPr>
                <w:color w:val="000000"/>
                <w:sz w:val="20"/>
              </w:rPr>
              <w:t>340</w:t>
            </w:r>
          </w:p>
        </w:tc>
      </w:tr>
      <w:tr w:rsidR="00E459FB" w:rsidRPr="000B6E43" w14:paraId="2A3B0449" w14:textId="77777777" w:rsidTr="00E459FB">
        <w:trPr>
          <w:trHeight w:val="300"/>
          <w:jc w:val="center"/>
        </w:trPr>
        <w:tc>
          <w:tcPr>
            <w:tcW w:w="1843" w:type="dxa"/>
            <w:shd w:val="clear" w:color="auto" w:fill="auto"/>
            <w:noWrap/>
            <w:vAlign w:val="bottom"/>
            <w:hideMark/>
          </w:tcPr>
          <w:p w14:paraId="2BC17011" w14:textId="77777777" w:rsidR="00E459FB" w:rsidRPr="000B6E43" w:rsidRDefault="00E459FB" w:rsidP="00E459FB">
            <w:pPr>
              <w:overflowPunct/>
              <w:autoSpaceDE/>
              <w:autoSpaceDN/>
              <w:adjustRightInd/>
              <w:textAlignment w:val="auto"/>
              <w:rPr>
                <w:color w:val="000000"/>
                <w:sz w:val="20"/>
              </w:rPr>
            </w:pPr>
            <w:r w:rsidRPr="000B6E43">
              <w:rPr>
                <w:color w:val="000000"/>
                <w:sz w:val="20"/>
              </w:rPr>
              <w:t>XS_ARI</w:t>
            </w:r>
          </w:p>
        </w:tc>
        <w:tc>
          <w:tcPr>
            <w:tcW w:w="3473" w:type="dxa"/>
            <w:shd w:val="clear" w:color="auto" w:fill="auto"/>
            <w:noWrap/>
            <w:vAlign w:val="bottom"/>
            <w:hideMark/>
          </w:tcPr>
          <w:p w14:paraId="36F4FBCA" w14:textId="21290D4E" w:rsidR="00E459FB" w:rsidRPr="000B6E43" w:rsidRDefault="00E459FB" w:rsidP="00E459FB">
            <w:pPr>
              <w:overflowPunct/>
              <w:autoSpaceDE/>
              <w:autoSpaceDN/>
              <w:adjustRightInd/>
              <w:jc w:val="center"/>
              <w:textAlignment w:val="auto"/>
              <w:rPr>
                <w:color w:val="000000"/>
                <w:sz w:val="20"/>
              </w:rPr>
            </w:pPr>
            <w:r w:rsidRPr="000B6E43">
              <w:rPr>
                <w:color w:val="000000"/>
                <w:sz w:val="20"/>
              </w:rPr>
              <w:t>-</w:t>
            </w:r>
            <w:r w:rsidR="0051400E" w:rsidRPr="000B6E43">
              <w:rPr>
                <w:color w:val="000000"/>
                <w:sz w:val="20"/>
              </w:rPr>
              <w:t>90</w:t>
            </w:r>
          </w:p>
        </w:tc>
        <w:tc>
          <w:tcPr>
            <w:tcW w:w="3473" w:type="dxa"/>
            <w:shd w:val="clear" w:color="auto" w:fill="auto"/>
            <w:noWrap/>
            <w:vAlign w:val="bottom"/>
            <w:hideMark/>
          </w:tcPr>
          <w:p w14:paraId="6F6C5663" w14:textId="051D2740" w:rsidR="00E459FB" w:rsidRPr="000B6E43" w:rsidRDefault="00E459FB" w:rsidP="00E459FB">
            <w:pPr>
              <w:overflowPunct/>
              <w:autoSpaceDE/>
              <w:autoSpaceDN/>
              <w:adjustRightInd/>
              <w:jc w:val="center"/>
              <w:textAlignment w:val="auto"/>
              <w:rPr>
                <w:color w:val="000000"/>
                <w:sz w:val="20"/>
              </w:rPr>
            </w:pPr>
            <w:r w:rsidRPr="000B6E43">
              <w:rPr>
                <w:color w:val="000000"/>
                <w:sz w:val="20"/>
              </w:rPr>
              <w:t>-</w:t>
            </w:r>
            <w:r w:rsidR="0051400E" w:rsidRPr="000B6E43">
              <w:rPr>
                <w:color w:val="000000"/>
                <w:sz w:val="20"/>
              </w:rPr>
              <w:t>97</w:t>
            </w:r>
          </w:p>
        </w:tc>
      </w:tr>
    </w:tbl>
    <w:p w14:paraId="3B8A95C8" w14:textId="77777777" w:rsidR="00992731" w:rsidRPr="000B6E43" w:rsidRDefault="00992731" w:rsidP="00992731">
      <w:pPr>
        <w:pStyle w:val="ListEmdash"/>
        <w:numPr>
          <w:ilvl w:val="0"/>
          <w:numId w:val="0"/>
        </w:numPr>
        <w:ind w:left="709"/>
      </w:pPr>
    </w:p>
    <w:p w14:paraId="14FCA270" w14:textId="61E32C05" w:rsidR="00196AC8" w:rsidRPr="000B6E43" w:rsidRDefault="00196AC8" w:rsidP="00196AC8">
      <w:pPr>
        <w:pStyle w:val="Textkrper"/>
      </w:pPr>
    </w:p>
    <w:p w14:paraId="282C967C" w14:textId="4CE30970" w:rsidR="000D1C04" w:rsidRPr="000B6E43" w:rsidRDefault="009C01C1" w:rsidP="00D62285">
      <w:pPr>
        <w:pStyle w:val="Textkrper"/>
        <w:ind w:firstLine="0"/>
        <w:jc w:val="center"/>
      </w:pPr>
      <w:r w:rsidRPr="000B6E43">
        <w:rPr>
          <w:noProof/>
        </w:rPr>
        <w:drawing>
          <wp:inline distT="0" distB="0" distL="0" distR="0" wp14:anchorId="50D44712" wp14:editId="6C970A84">
            <wp:extent cx="5609230" cy="2007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243" cy="2038459"/>
                    </a:xfrm>
                    <a:prstGeom prst="rect">
                      <a:avLst/>
                    </a:prstGeom>
                    <a:noFill/>
                  </pic:spPr>
                </pic:pic>
              </a:graphicData>
            </a:graphic>
          </wp:inline>
        </w:drawing>
      </w:r>
    </w:p>
    <w:p w14:paraId="17499B5E" w14:textId="5E4747C0" w:rsidR="00D62285" w:rsidRPr="000B6E43" w:rsidRDefault="00D62285" w:rsidP="00D62285">
      <w:pPr>
        <w:pStyle w:val="FIG-LONG"/>
      </w:pPr>
      <w:r w:rsidRPr="000B6E43">
        <w:t xml:space="preserve">FIG. </w:t>
      </w:r>
      <w:r w:rsidR="00B03E70">
        <w:fldChar w:fldCharType="begin"/>
      </w:r>
      <w:r w:rsidR="00B03E70">
        <w:instrText xml:space="preserve"> SEQ FIG. \* ARABIC </w:instrText>
      </w:r>
      <w:r w:rsidR="00B03E70">
        <w:fldChar w:fldCharType="separate"/>
      </w:r>
      <w:r w:rsidR="00623E5C">
        <w:rPr>
          <w:noProof/>
        </w:rPr>
        <w:t>7</w:t>
      </w:r>
      <w:r w:rsidR="00B03E70">
        <w:rPr>
          <w:noProof/>
        </w:rPr>
        <w:fldChar w:fldCharType="end"/>
      </w:r>
      <w:r w:rsidRPr="000B6E43">
        <w:t xml:space="preserve"> </w:t>
      </w:r>
      <w:r w:rsidRPr="000B6E43">
        <w:tab/>
        <w:t>Relative deviation</w:t>
      </w:r>
      <w:r w:rsidR="007C1F6C" w:rsidRPr="000B6E43">
        <w:t>s</w:t>
      </w:r>
      <w:r w:rsidRPr="000B6E43">
        <w:t xml:space="preserve"> </w:t>
      </w:r>
      <w:r w:rsidR="00605EF3" w:rsidRPr="000B6E43">
        <w:t xml:space="preserve">in percent </w:t>
      </w:r>
      <w:r w:rsidRPr="000B6E43">
        <w:t>of the radial power distributions calculated by FENNECS with the XS_ARO set to the Serpent simulations (one twelfth of the core) in ARO (left) and ARI (right)</w:t>
      </w:r>
      <w:r w:rsidR="000822EF" w:rsidRPr="000B6E43">
        <w:t xml:space="preserve"> core configurations</w:t>
      </w:r>
      <w:r w:rsidRPr="000B6E43">
        <w:t>. Roman digits represent assembly’s identifier.</w:t>
      </w:r>
    </w:p>
    <w:p w14:paraId="7820A43C" w14:textId="77777777" w:rsidR="00D62285" w:rsidRPr="000B6E43" w:rsidRDefault="00D62285" w:rsidP="00D62285">
      <w:pPr>
        <w:pStyle w:val="Textkrper"/>
        <w:ind w:firstLine="0"/>
        <w:jc w:val="center"/>
      </w:pPr>
    </w:p>
    <w:p w14:paraId="75DDFC5D" w14:textId="4D08FD66" w:rsidR="00D62285" w:rsidRPr="000B6E43" w:rsidRDefault="009C01C1" w:rsidP="00D62285">
      <w:pPr>
        <w:pStyle w:val="Textkrper"/>
        <w:ind w:firstLine="0"/>
        <w:jc w:val="center"/>
      </w:pPr>
      <w:r w:rsidRPr="000B6E43">
        <w:rPr>
          <w:noProof/>
        </w:rPr>
        <w:drawing>
          <wp:inline distT="0" distB="0" distL="0" distR="0" wp14:anchorId="5A9F4EFC" wp14:editId="6AEDF734">
            <wp:extent cx="5713569" cy="20009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7639" cy="2030341"/>
                    </a:xfrm>
                    <a:prstGeom prst="rect">
                      <a:avLst/>
                    </a:prstGeom>
                    <a:noFill/>
                  </pic:spPr>
                </pic:pic>
              </a:graphicData>
            </a:graphic>
          </wp:inline>
        </w:drawing>
      </w:r>
    </w:p>
    <w:p w14:paraId="22E74EB1" w14:textId="37FB3380" w:rsidR="00D62285" w:rsidRPr="000B6E43" w:rsidRDefault="00D62285" w:rsidP="00D62285">
      <w:pPr>
        <w:pStyle w:val="FIG-LONG"/>
      </w:pPr>
      <w:r w:rsidRPr="000B6E43">
        <w:t xml:space="preserve">FIG. </w:t>
      </w:r>
      <w:r w:rsidR="00B03E70">
        <w:fldChar w:fldCharType="begin"/>
      </w:r>
      <w:r w:rsidR="00B03E70">
        <w:instrText xml:space="preserve"> SEQ FIG. \* ARABIC </w:instrText>
      </w:r>
      <w:r w:rsidR="00B03E70">
        <w:fldChar w:fldCharType="separate"/>
      </w:r>
      <w:r w:rsidR="00623E5C">
        <w:rPr>
          <w:noProof/>
        </w:rPr>
        <w:t>8</w:t>
      </w:r>
      <w:r w:rsidR="00B03E70">
        <w:rPr>
          <w:noProof/>
        </w:rPr>
        <w:fldChar w:fldCharType="end"/>
      </w:r>
      <w:r w:rsidRPr="000B6E43">
        <w:t xml:space="preserve"> </w:t>
      </w:r>
      <w:r w:rsidRPr="000B6E43">
        <w:tab/>
        <w:t>Relative deviation</w:t>
      </w:r>
      <w:r w:rsidR="007C1F6C" w:rsidRPr="000B6E43">
        <w:t>s</w:t>
      </w:r>
      <w:r w:rsidRPr="000B6E43">
        <w:t xml:space="preserve"> </w:t>
      </w:r>
      <w:r w:rsidR="00605EF3" w:rsidRPr="000B6E43">
        <w:t xml:space="preserve">in percent </w:t>
      </w:r>
      <w:r w:rsidRPr="000B6E43">
        <w:t>of the radial power distributions calculated by FENNECS with the XS_ARI set to the Serpent simulations (one twelfth of the core) in ARO (left) and ARI (right)</w:t>
      </w:r>
      <w:r w:rsidR="000822EF" w:rsidRPr="000B6E43">
        <w:t xml:space="preserve"> core configurations</w:t>
      </w:r>
      <w:r w:rsidRPr="000B6E43">
        <w:t>. Roman digits represent assembly’s identifier.</w:t>
      </w:r>
    </w:p>
    <w:p w14:paraId="76CB3586" w14:textId="77777777" w:rsidR="00D62285" w:rsidRPr="000B6E43" w:rsidRDefault="00D62285" w:rsidP="0051400E">
      <w:pPr>
        <w:pStyle w:val="Textkrper"/>
        <w:ind w:firstLine="0"/>
      </w:pPr>
    </w:p>
    <w:p w14:paraId="50CE651D" w14:textId="320A2767" w:rsidR="0051400E" w:rsidRPr="000B6E43" w:rsidRDefault="0045183F" w:rsidP="002D4C80">
      <w:pPr>
        <w:pStyle w:val="Beschriftung"/>
        <w:jc w:val="both"/>
        <w:rPr>
          <w:lang w:val="en-GB"/>
        </w:rPr>
      </w:pPr>
      <w:r w:rsidRPr="000B6E43">
        <w:rPr>
          <w:lang w:val="en-GB"/>
        </w:rPr>
        <w:t xml:space="preserve">TABLE </w:t>
      </w:r>
      <w:r w:rsidRPr="000B6E43">
        <w:rPr>
          <w:lang w:val="en-GB"/>
        </w:rPr>
        <w:fldChar w:fldCharType="begin"/>
      </w:r>
      <w:r w:rsidRPr="000B6E43">
        <w:rPr>
          <w:lang w:val="en-GB"/>
        </w:rPr>
        <w:instrText xml:space="preserve"> SEQ TABLE \* ARABIC </w:instrText>
      </w:r>
      <w:r w:rsidRPr="000B6E43">
        <w:rPr>
          <w:lang w:val="en-GB"/>
        </w:rPr>
        <w:fldChar w:fldCharType="separate"/>
      </w:r>
      <w:r w:rsidR="00623E5C">
        <w:rPr>
          <w:noProof/>
          <w:lang w:val="en-GB"/>
        </w:rPr>
        <w:t>5</w:t>
      </w:r>
      <w:r w:rsidRPr="000B6E43">
        <w:rPr>
          <w:lang w:val="en-GB"/>
        </w:rPr>
        <w:fldChar w:fldCharType="end"/>
      </w:r>
      <w:r w:rsidRPr="000B6E43">
        <w:rPr>
          <w:lang w:val="en-GB"/>
        </w:rPr>
        <w:t>.</w:t>
      </w:r>
      <w:r w:rsidRPr="000B6E43">
        <w:rPr>
          <w:lang w:val="en-GB"/>
        </w:rPr>
        <w:tab/>
      </w:r>
      <w:r w:rsidRPr="000B6E43">
        <w:rPr>
          <w:caps/>
          <w:lang w:val="en-GB"/>
        </w:rPr>
        <w:t>Minimum, Maximum and Root Mean Square of radial power distribution deviation</w:t>
      </w:r>
      <w:r w:rsidR="007C1F6C" w:rsidRPr="000B6E43">
        <w:rPr>
          <w:caps/>
          <w:lang w:val="en-GB"/>
        </w:rPr>
        <w:t>S</w:t>
      </w:r>
      <w:r w:rsidRPr="000B6E43">
        <w:rPr>
          <w:caps/>
          <w:lang w:val="en-GB"/>
        </w:rPr>
        <w:t xml:space="preserve"> (in percent) between Serpent results and results obtained with FENNECS using the three various cross section sets XS_ARO</w:t>
      </w:r>
      <w:r w:rsidR="0036279B">
        <w:rPr>
          <w:caps/>
          <w:lang w:val="en-GB"/>
        </w:rPr>
        <w:t xml:space="preserve"> and</w:t>
      </w:r>
      <w:r w:rsidRPr="000B6E43">
        <w:rPr>
          <w:caps/>
          <w:lang w:val="en-GB"/>
        </w:rPr>
        <w:t xml:space="preserve"> XS_ARI.</w:t>
      </w:r>
      <w:r w:rsidRPr="000B6E43">
        <w:rPr>
          <w:lang w:val="en-GB"/>
        </w:rPr>
        <w:t xml:space="preserve"> </w:t>
      </w:r>
    </w:p>
    <w:tbl>
      <w:tblPr>
        <w:tblW w:w="8648" w:type="dxa"/>
        <w:jc w:val="center"/>
        <w:tblLayout w:type="fixed"/>
        <w:tblLook w:val="04A0" w:firstRow="1" w:lastRow="0" w:firstColumn="1" w:lastColumn="0" w:noHBand="0" w:noVBand="1"/>
      </w:tblPr>
      <w:tblGrid>
        <w:gridCol w:w="1843"/>
        <w:gridCol w:w="1701"/>
        <w:gridCol w:w="1701"/>
        <w:gridCol w:w="1701"/>
        <w:gridCol w:w="1702"/>
      </w:tblGrid>
      <w:tr w:rsidR="0051400E" w:rsidRPr="000B6E43" w14:paraId="0EC24222" w14:textId="77777777" w:rsidTr="002D4C80">
        <w:trPr>
          <w:trHeight w:val="300"/>
          <w:jc w:val="center"/>
        </w:trPr>
        <w:tc>
          <w:tcPr>
            <w:tcW w:w="1843" w:type="dxa"/>
            <w:tcBorders>
              <w:top w:val="single" w:sz="4" w:space="0" w:color="auto"/>
              <w:left w:val="nil"/>
              <w:bottom w:val="nil"/>
              <w:right w:val="nil"/>
            </w:tcBorders>
            <w:shd w:val="clear" w:color="auto" w:fill="auto"/>
            <w:noWrap/>
            <w:vAlign w:val="bottom"/>
            <w:hideMark/>
          </w:tcPr>
          <w:p w14:paraId="42E67439" w14:textId="77777777" w:rsidR="0051400E" w:rsidRPr="000B6E43" w:rsidRDefault="0051400E" w:rsidP="0051400E">
            <w:pPr>
              <w:overflowPunct/>
              <w:autoSpaceDE/>
              <w:autoSpaceDN/>
              <w:adjustRightInd/>
              <w:textAlignment w:val="auto"/>
              <w:rPr>
                <w:color w:val="000000"/>
                <w:sz w:val="20"/>
              </w:rPr>
            </w:pPr>
            <w:r w:rsidRPr="000B6E43">
              <w:rPr>
                <w:color w:val="000000"/>
                <w:sz w:val="20"/>
              </w:rPr>
              <w:t>Core configuration</w:t>
            </w:r>
          </w:p>
        </w:tc>
        <w:tc>
          <w:tcPr>
            <w:tcW w:w="3402" w:type="dxa"/>
            <w:gridSpan w:val="2"/>
            <w:tcBorders>
              <w:top w:val="single" w:sz="4" w:space="0" w:color="auto"/>
              <w:left w:val="nil"/>
              <w:bottom w:val="nil"/>
              <w:right w:val="nil"/>
            </w:tcBorders>
            <w:shd w:val="clear" w:color="auto" w:fill="auto"/>
            <w:noWrap/>
            <w:vAlign w:val="bottom"/>
          </w:tcPr>
          <w:p w14:paraId="56F221E8" w14:textId="60177E31" w:rsidR="0051400E" w:rsidRPr="000B6E43" w:rsidRDefault="0051400E" w:rsidP="002D4C80">
            <w:pPr>
              <w:overflowPunct/>
              <w:autoSpaceDE/>
              <w:autoSpaceDN/>
              <w:adjustRightInd/>
              <w:jc w:val="center"/>
              <w:textAlignment w:val="auto"/>
              <w:rPr>
                <w:color w:val="000000"/>
                <w:sz w:val="20"/>
              </w:rPr>
            </w:pPr>
            <w:r w:rsidRPr="000B6E43">
              <w:rPr>
                <w:color w:val="000000"/>
                <w:sz w:val="20"/>
              </w:rPr>
              <w:t>ARO</w:t>
            </w:r>
          </w:p>
        </w:tc>
        <w:tc>
          <w:tcPr>
            <w:tcW w:w="3403" w:type="dxa"/>
            <w:gridSpan w:val="2"/>
            <w:tcBorders>
              <w:top w:val="single" w:sz="4" w:space="0" w:color="auto"/>
              <w:left w:val="nil"/>
              <w:bottom w:val="nil"/>
              <w:right w:val="nil"/>
            </w:tcBorders>
            <w:shd w:val="clear" w:color="auto" w:fill="auto"/>
            <w:noWrap/>
            <w:vAlign w:val="bottom"/>
          </w:tcPr>
          <w:p w14:paraId="35476389" w14:textId="21BBA204" w:rsidR="0051400E" w:rsidRPr="000B6E43" w:rsidRDefault="0051400E" w:rsidP="002D4C80">
            <w:pPr>
              <w:overflowPunct/>
              <w:autoSpaceDE/>
              <w:autoSpaceDN/>
              <w:adjustRightInd/>
              <w:jc w:val="center"/>
              <w:textAlignment w:val="auto"/>
              <w:rPr>
                <w:color w:val="000000"/>
                <w:sz w:val="20"/>
              </w:rPr>
            </w:pPr>
            <w:r w:rsidRPr="000B6E43">
              <w:rPr>
                <w:color w:val="000000"/>
                <w:sz w:val="20"/>
              </w:rPr>
              <w:t>ARI</w:t>
            </w:r>
          </w:p>
        </w:tc>
      </w:tr>
      <w:tr w:rsidR="002D4C80" w:rsidRPr="000B6E43" w14:paraId="218A2104" w14:textId="77777777" w:rsidTr="002D4C80">
        <w:trPr>
          <w:trHeight w:val="300"/>
          <w:jc w:val="center"/>
        </w:trPr>
        <w:tc>
          <w:tcPr>
            <w:tcW w:w="1843" w:type="dxa"/>
            <w:tcBorders>
              <w:top w:val="nil"/>
              <w:left w:val="nil"/>
              <w:bottom w:val="single" w:sz="4" w:space="0" w:color="auto"/>
              <w:right w:val="nil"/>
            </w:tcBorders>
            <w:shd w:val="clear" w:color="auto" w:fill="auto"/>
            <w:noWrap/>
            <w:vAlign w:val="bottom"/>
            <w:hideMark/>
          </w:tcPr>
          <w:p w14:paraId="4D6FD124" w14:textId="77777777" w:rsidR="0051400E" w:rsidRPr="000B6E43" w:rsidRDefault="0051400E" w:rsidP="0051400E">
            <w:pPr>
              <w:overflowPunct/>
              <w:autoSpaceDE/>
              <w:autoSpaceDN/>
              <w:adjustRightInd/>
              <w:textAlignment w:val="auto"/>
              <w:rPr>
                <w:color w:val="000000"/>
                <w:sz w:val="20"/>
              </w:rPr>
            </w:pPr>
            <w:r w:rsidRPr="000B6E43">
              <w:rPr>
                <w:color w:val="000000"/>
                <w:sz w:val="20"/>
              </w:rPr>
              <w:t>Cross section set</w:t>
            </w:r>
          </w:p>
        </w:tc>
        <w:tc>
          <w:tcPr>
            <w:tcW w:w="1701" w:type="dxa"/>
            <w:tcBorders>
              <w:top w:val="nil"/>
              <w:left w:val="nil"/>
              <w:bottom w:val="single" w:sz="4" w:space="0" w:color="auto"/>
              <w:right w:val="nil"/>
            </w:tcBorders>
            <w:shd w:val="clear" w:color="auto" w:fill="auto"/>
            <w:noWrap/>
            <w:vAlign w:val="bottom"/>
            <w:hideMark/>
          </w:tcPr>
          <w:p w14:paraId="55B73429" w14:textId="14A1308E" w:rsidR="0051400E" w:rsidRPr="000B6E43" w:rsidRDefault="0051400E" w:rsidP="002D4C80">
            <w:pPr>
              <w:overflowPunct/>
              <w:autoSpaceDE/>
              <w:autoSpaceDN/>
              <w:adjustRightInd/>
              <w:jc w:val="center"/>
              <w:textAlignment w:val="auto"/>
              <w:rPr>
                <w:color w:val="000000"/>
                <w:sz w:val="20"/>
              </w:rPr>
            </w:pPr>
            <w:r w:rsidRPr="000B6E43">
              <w:rPr>
                <w:color w:val="000000"/>
                <w:sz w:val="20"/>
              </w:rPr>
              <w:t>XS_ARO</w:t>
            </w:r>
          </w:p>
        </w:tc>
        <w:tc>
          <w:tcPr>
            <w:tcW w:w="1701" w:type="dxa"/>
            <w:tcBorders>
              <w:top w:val="nil"/>
              <w:left w:val="nil"/>
              <w:bottom w:val="single" w:sz="4" w:space="0" w:color="auto"/>
              <w:right w:val="nil"/>
            </w:tcBorders>
            <w:shd w:val="clear" w:color="auto" w:fill="auto"/>
            <w:noWrap/>
            <w:vAlign w:val="bottom"/>
            <w:hideMark/>
          </w:tcPr>
          <w:p w14:paraId="7058D9D1" w14:textId="152D604B" w:rsidR="0051400E" w:rsidRPr="000B6E43" w:rsidRDefault="0051400E" w:rsidP="002D4C80">
            <w:pPr>
              <w:overflowPunct/>
              <w:autoSpaceDE/>
              <w:autoSpaceDN/>
              <w:adjustRightInd/>
              <w:jc w:val="center"/>
              <w:textAlignment w:val="auto"/>
              <w:rPr>
                <w:color w:val="000000"/>
                <w:sz w:val="20"/>
              </w:rPr>
            </w:pPr>
            <w:r w:rsidRPr="000B6E43">
              <w:rPr>
                <w:color w:val="000000"/>
                <w:sz w:val="20"/>
              </w:rPr>
              <w:t>XS_ARI</w:t>
            </w:r>
          </w:p>
        </w:tc>
        <w:tc>
          <w:tcPr>
            <w:tcW w:w="1701" w:type="dxa"/>
            <w:tcBorders>
              <w:top w:val="nil"/>
              <w:left w:val="nil"/>
              <w:bottom w:val="single" w:sz="4" w:space="0" w:color="auto"/>
              <w:right w:val="nil"/>
            </w:tcBorders>
            <w:shd w:val="clear" w:color="auto" w:fill="auto"/>
            <w:noWrap/>
            <w:vAlign w:val="bottom"/>
            <w:hideMark/>
          </w:tcPr>
          <w:p w14:paraId="1BA9075C" w14:textId="1F674107" w:rsidR="0051400E" w:rsidRPr="000B6E43" w:rsidRDefault="0051400E" w:rsidP="002D4C80">
            <w:pPr>
              <w:overflowPunct/>
              <w:autoSpaceDE/>
              <w:autoSpaceDN/>
              <w:adjustRightInd/>
              <w:jc w:val="center"/>
              <w:textAlignment w:val="auto"/>
              <w:rPr>
                <w:color w:val="000000"/>
                <w:sz w:val="20"/>
              </w:rPr>
            </w:pPr>
            <w:r w:rsidRPr="000B6E43">
              <w:rPr>
                <w:color w:val="000000"/>
                <w:sz w:val="20"/>
              </w:rPr>
              <w:t>XS_ARO</w:t>
            </w:r>
          </w:p>
        </w:tc>
        <w:tc>
          <w:tcPr>
            <w:tcW w:w="1702" w:type="dxa"/>
            <w:tcBorders>
              <w:top w:val="nil"/>
              <w:left w:val="nil"/>
              <w:bottom w:val="single" w:sz="4" w:space="0" w:color="auto"/>
              <w:right w:val="nil"/>
            </w:tcBorders>
            <w:shd w:val="clear" w:color="auto" w:fill="auto"/>
            <w:noWrap/>
            <w:vAlign w:val="bottom"/>
            <w:hideMark/>
          </w:tcPr>
          <w:p w14:paraId="3E8C2592" w14:textId="2EA7D07D" w:rsidR="0051400E" w:rsidRPr="000B6E43" w:rsidRDefault="0051400E" w:rsidP="002D4C80">
            <w:pPr>
              <w:overflowPunct/>
              <w:autoSpaceDE/>
              <w:autoSpaceDN/>
              <w:adjustRightInd/>
              <w:jc w:val="center"/>
              <w:textAlignment w:val="auto"/>
              <w:rPr>
                <w:color w:val="000000"/>
                <w:sz w:val="20"/>
              </w:rPr>
            </w:pPr>
            <w:r w:rsidRPr="000B6E43">
              <w:rPr>
                <w:color w:val="000000"/>
                <w:sz w:val="20"/>
              </w:rPr>
              <w:t>XS_ARI</w:t>
            </w:r>
          </w:p>
        </w:tc>
      </w:tr>
      <w:tr w:rsidR="002D4C80" w:rsidRPr="000B6E43" w14:paraId="171C4AD3" w14:textId="77777777" w:rsidTr="002D4C80">
        <w:trPr>
          <w:trHeight w:val="300"/>
          <w:jc w:val="center"/>
        </w:trPr>
        <w:tc>
          <w:tcPr>
            <w:tcW w:w="1843" w:type="dxa"/>
            <w:tcBorders>
              <w:top w:val="single" w:sz="4" w:space="0" w:color="auto"/>
              <w:left w:val="nil"/>
              <w:bottom w:val="nil"/>
              <w:right w:val="nil"/>
            </w:tcBorders>
            <w:shd w:val="clear" w:color="auto" w:fill="auto"/>
            <w:noWrap/>
            <w:vAlign w:val="bottom"/>
            <w:hideMark/>
          </w:tcPr>
          <w:p w14:paraId="4B215B29" w14:textId="77777777" w:rsidR="0051400E" w:rsidRPr="000B6E43" w:rsidRDefault="0051400E" w:rsidP="0051400E">
            <w:pPr>
              <w:overflowPunct/>
              <w:autoSpaceDE/>
              <w:autoSpaceDN/>
              <w:adjustRightInd/>
              <w:textAlignment w:val="auto"/>
              <w:rPr>
                <w:color w:val="000000"/>
                <w:sz w:val="20"/>
              </w:rPr>
            </w:pPr>
            <w:r w:rsidRPr="000B6E43">
              <w:rPr>
                <w:color w:val="000000"/>
                <w:sz w:val="20"/>
              </w:rPr>
              <w:t>Minimum</w:t>
            </w:r>
          </w:p>
        </w:tc>
        <w:tc>
          <w:tcPr>
            <w:tcW w:w="1701" w:type="dxa"/>
            <w:tcBorders>
              <w:top w:val="single" w:sz="4" w:space="0" w:color="auto"/>
              <w:left w:val="nil"/>
              <w:bottom w:val="nil"/>
              <w:right w:val="nil"/>
            </w:tcBorders>
            <w:shd w:val="clear" w:color="auto" w:fill="auto"/>
            <w:noWrap/>
            <w:vAlign w:val="bottom"/>
            <w:hideMark/>
          </w:tcPr>
          <w:p w14:paraId="59B32363" w14:textId="15323085" w:rsidR="0051400E" w:rsidRPr="000B6E43" w:rsidRDefault="0051400E" w:rsidP="002D4C80">
            <w:pPr>
              <w:overflowPunct/>
              <w:autoSpaceDE/>
              <w:autoSpaceDN/>
              <w:adjustRightInd/>
              <w:jc w:val="center"/>
              <w:textAlignment w:val="auto"/>
              <w:rPr>
                <w:color w:val="000000"/>
                <w:sz w:val="20"/>
              </w:rPr>
            </w:pPr>
            <w:r w:rsidRPr="000B6E43">
              <w:rPr>
                <w:color w:val="000000"/>
                <w:sz w:val="20"/>
              </w:rPr>
              <w:t>-4.10</w:t>
            </w:r>
            <w:r w:rsidR="002D4C80" w:rsidRPr="000B6E43">
              <w:rPr>
                <w:color w:val="000000"/>
                <w:sz w:val="20"/>
              </w:rPr>
              <w:t>%</w:t>
            </w:r>
          </w:p>
        </w:tc>
        <w:tc>
          <w:tcPr>
            <w:tcW w:w="1701" w:type="dxa"/>
            <w:tcBorders>
              <w:top w:val="single" w:sz="4" w:space="0" w:color="auto"/>
              <w:left w:val="nil"/>
              <w:bottom w:val="nil"/>
              <w:right w:val="nil"/>
            </w:tcBorders>
            <w:shd w:val="clear" w:color="auto" w:fill="auto"/>
            <w:noWrap/>
            <w:vAlign w:val="bottom"/>
            <w:hideMark/>
          </w:tcPr>
          <w:p w14:paraId="48617198" w14:textId="0205C626" w:rsidR="0051400E" w:rsidRPr="000B6E43" w:rsidRDefault="0051400E" w:rsidP="002D4C80">
            <w:pPr>
              <w:overflowPunct/>
              <w:autoSpaceDE/>
              <w:autoSpaceDN/>
              <w:adjustRightInd/>
              <w:jc w:val="center"/>
              <w:textAlignment w:val="auto"/>
              <w:rPr>
                <w:color w:val="000000"/>
                <w:sz w:val="20"/>
              </w:rPr>
            </w:pPr>
            <w:r w:rsidRPr="000B6E43">
              <w:rPr>
                <w:color w:val="000000"/>
                <w:sz w:val="20"/>
              </w:rPr>
              <w:t>-4.5</w:t>
            </w:r>
            <w:r w:rsidR="002D4C80" w:rsidRPr="000B6E43">
              <w:rPr>
                <w:color w:val="000000"/>
                <w:sz w:val="20"/>
              </w:rPr>
              <w:t>7%</w:t>
            </w:r>
          </w:p>
        </w:tc>
        <w:tc>
          <w:tcPr>
            <w:tcW w:w="1701" w:type="dxa"/>
            <w:tcBorders>
              <w:top w:val="single" w:sz="4" w:space="0" w:color="auto"/>
              <w:left w:val="nil"/>
              <w:bottom w:val="nil"/>
              <w:right w:val="nil"/>
            </w:tcBorders>
            <w:shd w:val="clear" w:color="auto" w:fill="auto"/>
            <w:noWrap/>
            <w:vAlign w:val="bottom"/>
            <w:hideMark/>
          </w:tcPr>
          <w:p w14:paraId="5D4FABE2" w14:textId="759AE62F" w:rsidR="0051400E" w:rsidRPr="000B6E43" w:rsidRDefault="0051400E" w:rsidP="002D4C80">
            <w:pPr>
              <w:overflowPunct/>
              <w:autoSpaceDE/>
              <w:autoSpaceDN/>
              <w:adjustRightInd/>
              <w:jc w:val="center"/>
              <w:textAlignment w:val="auto"/>
              <w:rPr>
                <w:color w:val="000000"/>
                <w:sz w:val="20"/>
              </w:rPr>
            </w:pPr>
            <w:r w:rsidRPr="000B6E43">
              <w:rPr>
                <w:color w:val="000000"/>
                <w:sz w:val="20"/>
              </w:rPr>
              <w:t>-3.4</w:t>
            </w:r>
            <w:r w:rsidR="002D4C80" w:rsidRPr="000B6E43">
              <w:rPr>
                <w:color w:val="000000"/>
                <w:sz w:val="20"/>
              </w:rPr>
              <w:t>3%</w:t>
            </w:r>
          </w:p>
        </w:tc>
        <w:tc>
          <w:tcPr>
            <w:tcW w:w="1702" w:type="dxa"/>
            <w:tcBorders>
              <w:top w:val="single" w:sz="4" w:space="0" w:color="auto"/>
              <w:left w:val="nil"/>
              <w:bottom w:val="nil"/>
              <w:right w:val="nil"/>
            </w:tcBorders>
            <w:shd w:val="clear" w:color="auto" w:fill="auto"/>
            <w:noWrap/>
            <w:vAlign w:val="bottom"/>
            <w:hideMark/>
          </w:tcPr>
          <w:p w14:paraId="5481EADF" w14:textId="5DDFD76C" w:rsidR="0051400E" w:rsidRPr="000B6E43" w:rsidRDefault="0051400E" w:rsidP="002D4C80">
            <w:pPr>
              <w:overflowPunct/>
              <w:autoSpaceDE/>
              <w:autoSpaceDN/>
              <w:adjustRightInd/>
              <w:jc w:val="center"/>
              <w:textAlignment w:val="auto"/>
              <w:rPr>
                <w:color w:val="000000"/>
                <w:sz w:val="20"/>
              </w:rPr>
            </w:pPr>
            <w:r w:rsidRPr="000B6E43">
              <w:rPr>
                <w:color w:val="000000"/>
                <w:sz w:val="20"/>
              </w:rPr>
              <w:t>-4.8</w:t>
            </w:r>
            <w:r w:rsidR="002D4C80" w:rsidRPr="000B6E43">
              <w:rPr>
                <w:color w:val="000000"/>
                <w:sz w:val="20"/>
              </w:rPr>
              <w:t>3%</w:t>
            </w:r>
          </w:p>
        </w:tc>
      </w:tr>
      <w:tr w:rsidR="002D4C80" w:rsidRPr="000B6E43" w14:paraId="69B4DBCB" w14:textId="77777777" w:rsidTr="002D4C80">
        <w:trPr>
          <w:trHeight w:val="300"/>
          <w:jc w:val="center"/>
        </w:trPr>
        <w:tc>
          <w:tcPr>
            <w:tcW w:w="1843" w:type="dxa"/>
            <w:tcBorders>
              <w:top w:val="nil"/>
              <w:left w:val="nil"/>
              <w:right w:val="nil"/>
            </w:tcBorders>
            <w:shd w:val="clear" w:color="auto" w:fill="auto"/>
            <w:noWrap/>
            <w:vAlign w:val="bottom"/>
            <w:hideMark/>
          </w:tcPr>
          <w:p w14:paraId="336F4404" w14:textId="77777777" w:rsidR="0051400E" w:rsidRPr="000B6E43" w:rsidRDefault="0051400E" w:rsidP="0051400E">
            <w:pPr>
              <w:overflowPunct/>
              <w:autoSpaceDE/>
              <w:autoSpaceDN/>
              <w:adjustRightInd/>
              <w:textAlignment w:val="auto"/>
              <w:rPr>
                <w:color w:val="000000"/>
                <w:sz w:val="20"/>
              </w:rPr>
            </w:pPr>
            <w:r w:rsidRPr="000B6E43">
              <w:rPr>
                <w:color w:val="000000"/>
                <w:sz w:val="20"/>
              </w:rPr>
              <w:lastRenderedPageBreak/>
              <w:t>Maximum</w:t>
            </w:r>
          </w:p>
        </w:tc>
        <w:tc>
          <w:tcPr>
            <w:tcW w:w="1701" w:type="dxa"/>
            <w:tcBorders>
              <w:top w:val="nil"/>
              <w:left w:val="nil"/>
              <w:right w:val="nil"/>
            </w:tcBorders>
            <w:shd w:val="clear" w:color="auto" w:fill="auto"/>
            <w:noWrap/>
            <w:vAlign w:val="bottom"/>
            <w:hideMark/>
          </w:tcPr>
          <w:p w14:paraId="4E910C3E" w14:textId="0D02025E" w:rsidR="0051400E" w:rsidRPr="000B6E43" w:rsidRDefault="0051400E" w:rsidP="002D4C80">
            <w:pPr>
              <w:overflowPunct/>
              <w:autoSpaceDE/>
              <w:autoSpaceDN/>
              <w:adjustRightInd/>
              <w:jc w:val="center"/>
              <w:textAlignment w:val="auto"/>
              <w:rPr>
                <w:color w:val="000000"/>
                <w:sz w:val="20"/>
              </w:rPr>
            </w:pPr>
            <w:r w:rsidRPr="000B6E43">
              <w:rPr>
                <w:color w:val="000000"/>
                <w:sz w:val="20"/>
              </w:rPr>
              <w:t>2.6</w:t>
            </w:r>
            <w:r w:rsidR="002D4C80" w:rsidRPr="000B6E43">
              <w:rPr>
                <w:color w:val="000000"/>
                <w:sz w:val="20"/>
              </w:rPr>
              <w:t>6%</w:t>
            </w:r>
          </w:p>
        </w:tc>
        <w:tc>
          <w:tcPr>
            <w:tcW w:w="1701" w:type="dxa"/>
            <w:tcBorders>
              <w:top w:val="nil"/>
              <w:left w:val="nil"/>
              <w:right w:val="nil"/>
            </w:tcBorders>
            <w:shd w:val="clear" w:color="auto" w:fill="auto"/>
            <w:noWrap/>
            <w:vAlign w:val="bottom"/>
            <w:hideMark/>
          </w:tcPr>
          <w:p w14:paraId="2D8F889B" w14:textId="1E78AE1A" w:rsidR="0051400E" w:rsidRPr="000B6E43" w:rsidRDefault="0051400E" w:rsidP="002D4C80">
            <w:pPr>
              <w:overflowPunct/>
              <w:autoSpaceDE/>
              <w:autoSpaceDN/>
              <w:adjustRightInd/>
              <w:jc w:val="center"/>
              <w:textAlignment w:val="auto"/>
              <w:rPr>
                <w:color w:val="000000"/>
                <w:sz w:val="20"/>
              </w:rPr>
            </w:pPr>
            <w:r w:rsidRPr="000B6E43">
              <w:rPr>
                <w:color w:val="000000"/>
                <w:sz w:val="20"/>
              </w:rPr>
              <w:t>3.06</w:t>
            </w:r>
            <w:r w:rsidR="002D4C80" w:rsidRPr="000B6E43">
              <w:rPr>
                <w:color w:val="000000"/>
                <w:sz w:val="20"/>
              </w:rPr>
              <w:t>%</w:t>
            </w:r>
          </w:p>
        </w:tc>
        <w:tc>
          <w:tcPr>
            <w:tcW w:w="1701" w:type="dxa"/>
            <w:tcBorders>
              <w:top w:val="nil"/>
              <w:left w:val="nil"/>
              <w:right w:val="nil"/>
            </w:tcBorders>
            <w:shd w:val="clear" w:color="auto" w:fill="auto"/>
            <w:noWrap/>
            <w:vAlign w:val="bottom"/>
            <w:hideMark/>
          </w:tcPr>
          <w:p w14:paraId="7678733A" w14:textId="1634E7E9" w:rsidR="0051400E" w:rsidRPr="000B6E43" w:rsidRDefault="0051400E" w:rsidP="002D4C80">
            <w:pPr>
              <w:overflowPunct/>
              <w:autoSpaceDE/>
              <w:autoSpaceDN/>
              <w:adjustRightInd/>
              <w:jc w:val="center"/>
              <w:textAlignment w:val="auto"/>
              <w:rPr>
                <w:color w:val="000000"/>
                <w:sz w:val="20"/>
              </w:rPr>
            </w:pPr>
            <w:r w:rsidRPr="000B6E43">
              <w:rPr>
                <w:color w:val="000000"/>
                <w:sz w:val="20"/>
              </w:rPr>
              <w:t>2.00</w:t>
            </w:r>
            <w:r w:rsidR="002D4C80" w:rsidRPr="000B6E43">
              <w:rPr>
                <w:color w:val="000000"/>
                <w:sz w:val="20"/>
              </w:rPr>
              <w:t>%</w:t>
            </w:r>
          </w:p>
        </w:tc>
        <w:tc>
          <w:tcPr>
            <w:tcW w:w="1702" w:type="dxa"/>
            <w:tcBorders>
              <w:top w:val="nil"/>
              <w:left w:val="nil"/>
              <w:right w:val="nil"/>
            </w:tcBorders>
            <w:shd w:val="clear" w:color="auto" w:fill="auto"/>
            <w:noWrap/>
            <w:vAlign w:val="bottom"/>
            <w:hideMark/>
          </w:tcPr>
          <w:p w14:paraId="05E97EDF" w14:textId="4BA15043" w:rsidR="0051400E" w:rsidRPr="000B6E43" w:rsidRDefault="0051400E" w:rsidP="002D4C80">
            <w:pPr>
              <w:overflowPunct/>
              <w:autoSpaceDE/>
              <w:autoSpaceDN/>
              <w:adjustRightInd/>
              <w:jc w:val="center"/>
              <w:textAlignment w:val="auto"/>
              <w:rPr>
                <w:color w:val="000000"/>
                <w:sz w:val="20"/>
              </w:rPr>
            </w:pPr>
            <w:r w:rsidRPr="000B6E43">
              <w:rPr>
                <w:color w:val="000000"/>
                <w:sz w:val="20"/>
              </w:rPr>
              <w:t>2.98</w:t>
            </w:r>
            <w:r w:rsidR="002D4C80" w:rsidRPr="000B6E43">
              <w:rPr>
                <w:color w:val="000000"/>
                <w:sz w:val="20"/>
              </w:rPr>
              <w:t>%</w:t>
            </w:r>
          </w:p>
        </w:tc>
      </w:tr>
      <w:tr w:rsidR="002D4C80" w:rsidRPr="000B6E43" w14:paraId="03ACD68A" w14:textId="77777777" w:rsidTr="002D4C80">
        <w:trPr>
          <w:trHeight w:val="300"/>
          <w:jc w:val="center"/>
        </w:trPr>
        <w:tc>
          <w:tcPr>
            <w:tcW w:w="1843" w:type="dxa"/>
            <w:tcBorders>
              <w:top w:val="nil"/>
              <w:left w:val="nil"/>
              <w:bottom w:val="single" w:sz="4" w:space="0" w:color="auto"/>
              <w:right w:val="nil"/>
            </w:tcBorders>
            <w:shd w:val="clear" w:color="auto" w:fill="auto"/>
            <w:noWrap/>
            <w:vAlign w:val="bottom"/>
            <w:hideMark/>
          </w:tcPr>
          <w:p w14:paraId="5A60F015" w14:textId="77777777" w:rsidR="0051400E" w:rsidRPr="000B6E43" w:rsidRDefault="0051400E" w:rsidP="0051400E">
            <w:pPr>
              <w:overflowPunct/>
              <w:autoSpaceDE/>
              <w:autoSpaceDN/>
              <w:adjustRightInd/>
              <w:textAlignment w:val="auto"/>
              <w:rPr>
                <w:color w:val="000000"/>
                <w:sz w:val="20"/>
              </w:rPr>
            </w:pPr>
            <w:r w:rsidRPr="000B6E43">
              <w:rPr>
                <w:color w:val="000000"/>
                <w:sz w:val="20"/>
              </w:rPr>
              <w:t>RMS</w:t>
            </w:r>
          </w:p>
        </w:tc>
        <w:tc>
          <w:tcPr>
            <w:tcW w:w="1701" w:type="dxa"/>
            <w:tcBorders>
              <w:top w:val="nil"/>
              <w:left w:val="nil"/>
              <w:bottom w:val="single" w:sz="4" w:space="0" w:color="auto"/>
              <w:right w:val="nil"/>
            </w:tcBorders>
            <w:shd w:val="clear" w:color="auto" w:fill="auto"/>
            <w:noWrap/>
            <w:vAlign w:val="bottom"/>
            <w:hideMark/>
          </w:tcPr>
          <w:p w14:paraId="53E740B3" w14:textId="76BBAF61" w:rsidR="0051400E" w:rsidRPr="000B6E43" w:rsidRDefault="0051400E" w:rsidP="002D4C80">
            <w:pPr>
              <w:overflowPunct/>
              <w:autoSpaceDE/>
              <w:autoSpaceDN/>
              <w:adjustRightInd/>
              <w:jc w:val="center"/>
              <w:textAlignment w:val="auto"/>
              <w:rPr>
                <w:color w:val="000000"/>
                <w:sz w:val="20"/>
              </w:rPr>
            </w:pPr>
            <w:r w:rsidRPr="000B6E43">
              <w:rPr>
                <w:color w:val="000000"/>
                <w:sz w:val="20"/>
              </w:rPr>
              <w:t>1.9</w:t>
            </w:r>
            <w:r w:rsidR="002D4C80" w:rsidRPr="000B6E43">
              <w:rPr>
                <w:color w:val="000000"/>
                <w:sz w:val="20"/>
              </w:rPr>
              <w:t>6%</w:t>
            </w:r>
          </w:p>
        </w:tc>
        <w:tc>
          <w:tcPr>
            <w:tcW w:w="1701" w:type="dxa"/>
            <w:tcBorders>
              <w:top w:val="nil"/>
              <w:left w:val="nil"/>
              <w:bottom w:val="single" w:sz="4" w:space="0" w:color="auto"/>
              <w:right w:val="nil"/>
            </w:tcBorders>
            <w:shd w:val="clear" w:color="auto" w:fill="auto"/>
            <w:noWrap/>
            <w:vAlign w:val="bottom"/>
            <w:hideMark/>
          </w:tcPr>
          <w:p w14:paraId="69AA0285" w14:textId="1BFA48E1" w:rsidR="0051400E" w:rsidRPr="000B6E43" w:rsidRDefault="0051400E" w:rsidP="002D4C80">
            <w:pPr>
              <w:overflowPunct/>
              <w:autoSpaceDE/>
              <w:autoSpaceDN/>
              <w:adjustRightInd/>
              <w:jc w:val="center"/>
              <w:textAlignment w:val="auto"/>
              <w:rPr>
                <w:color w:val="000000"/>
                <w:sz w:val="20"/>
              </w:rPr>
            </w:pPr>
            <w:r w:rsidRPr="000B6E43">
              <w:rPr>
                <w:color w:val="000000"/>
                <w:sz w:val="20"/>
              </w:rPr>
              <w:t>2.2</w:t>
            </w:r>
            <w:r w:rsidR="002D4C80" w:rsidRPr="000B6E43">
              <w:rPr>
                <w:color w:val="000000"/>
                <w:sz w:val="20"/>
              </w:rPr>
              <w:t>4%</w:t>
            </w:r>
          </w:p>
        </w:tc>
        <w:tc>
          <w:tcPr>
            <w:tcW w:w="1701" w:type="dxa"/>
            <w:tcBorders>
              <w:top w:val="nil"/>
              <w:left w:val="nil"/>
              <w:bottom w:val="single" w:sz="4" w:space="0" w:color="auto"/>
              <w:right w:val="nil"/>
            </w:tcBorders>
            <w:shd w:val="clear" w:color="auto" w:fill="auto"/>
            <w:noWrap/>
            <w:vAlign w:val="bottom"/>
            <w:hideMark/>
          </w:tcPr>
          <w:p w14:paraId="3A2F8CF2" w14:textId="2BB58E60" w:rsidR="0051400E" w:rsidRPr="000B6E43" w:rsidRDefault="0051400E" w:rsidP="002D4C80">
            <w:pPr>
              <w:overflowPunct/>
              <w:autoSpaceDE/>
              <w:autoSpaceDN/>
              <w:adjustRightInd/>
              <w:jc w:val="center"/>
              <w:textAlignment w:val="auto"/>
              <w:rPr>
                <w:color w:val="000000"/>
                <w:sz w:val="20"/>
              </w:rPr>
            </w:pPr>
            <w:r w:rsidRPr="000B6E43">
              <w:rPr>
                <w:color w:val="000000"/>
                <w:sz w:val="20"/>
              </w:rPr>
              <w:t>1.57</w:t>
            </w:r>
            <w:r w:rsidR="002D4C80" w:rsidRPr="000B6E43">
              <w:rPr>
                <w:color w:val="000000"/>
                <w:sz w:val="20"/>
              </w:rPr>
              <w:t>%</w:t>
            </w:r>
          </w:p>
        </w:tc>
        <w:tc>
          <w:tcPr>
            <w:tcW w:w="1702" w:type="dxa"/>
            <w:tcBorders>
              <w:top w:val="nil"/>
              <w:left w:val="nil"/>
              <w:bottom w:val="single" w:sz="4" w:space="0" w:color="auto"/>
              <w:right w:val="nil"/>
            </w:tcBorders>
            <w:shd w:val="clear" w:color="auto" w:fill="auto"/>
            <w:noWrap/>
            <w:vAlign w:val="bottom"/>
            <w:hideMark/>
          </w:tcPr>
          <w:p w14:paraId="4D3EF794" w14:textId="4A13E199" w:rsidR="0051400E" w:rsidRPr="000B6E43" w:rsidRDefault="0051400E" w:rsidP="002D4C80">
            <w:pPr>
              <w:overflowPunct/>
              <w:autoSpaceDE/>
              <w:autoSpaceDN/>
              <w:adjustRightInd/>
              <w:jc w:val="center"/>
              <w:textAlignment w:val="auto"/>
              <w:rPr>
                <w:color w:val="000000"/>
                <w:sz w:val="20"/>
              </w:rPr>
            </w:pPr>
            <w:r w:rsidRPr="000B6E43">
              <w:rPr>
                <w:color w:val="000000"/>
                <w:sz w:val="20"/>
              </w:rPr>
              <w:t>2.3</w:t>
            </w:r>
            <w:r w:rsidR="002D4C80" w:rsidRPr="000B6E43">
              <w:rPr>
                <w:color w:val="000000"/>
                <w:sz w:val="20"/>
              </w:rPr>
              <w:t>3%</w:t>
            </w:r>
          </w:p>
        </w:tc>
      </w:tr>
    </w:tbl>
    <w:p w14:paraId="02872634" w14:textId="7F279CFB" w:rsidR="00875695" w:rsidRPr="000B6E43" w:rsidRDefault="001E2201" w:rsidP="00875695">
      <w:pPr>
        <w:pStyle w:val="Textkrper"/>
        <w:ind w:firstLine="0"/>
      </w:pPr>
      <w:r w:rsidRPr="000B6E43">
        <w:rPr>
          <w:noProof/>
        </w:rPr>
        <w:drawing>
          <wp:inline distT="0" distB="0" distL="0" distR="0" wp14:anchorId="4AE5D7AD" wp14:editId="7BFDB769">
            <wp:extent cx="5732145" cy="286639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4705C3C9" w14:textId="477CA74F" w:rsidR="00875695" w:rsidRPr="000B6E43" w:rsidRDefault="00875695" w:rsidP="00875695">
      <w:pPr>
        <w:pStyle w:val="FIG-LONG"/>
      </w:pPr>
      <w:r w:rsidRPr="000B6E43">
        <w:t xml:space="preserve">FIG. </w:t>
      </w:r>
      <w:r w:rsidR="00B03E70">
        <w:fldChar w:fldCharType="begin"/>
      </w:r>
      <w:r w:rsidR="00B03E70">
        <w:instrText xml:space="preserve"> SEQ FIG. \* ARABIC </w:instrText>
      </w:r>
      <w:r w:rsidR="00B03E70">
        <w:fldChar w:fldCharType="separate"/>
      </w:r>
      <w:r w:rsidR="00623E5C">
        <w:rPr>
          <w:noProof/>
        </w:rPr>
        <w:t>9</w:t>
      </w:r>
      <w:r w:rsidR="00B03E70">
        <w:rPr>
          <w:noProof/>
        </w:rPr>
        <w:fldChar w:fldCharType="end"/>
      </w:r>
      <w:r w:rsidRPr="000B6E43">
        <w:t xml:space="preserve"> </w:t>
      </w:r>
      <w:r w:rsidRPr="000B6E43">
        <w:tab/>
        <w:t>Relative deviations in percent of the axial peaking factor calculated by FENNECS with the XS_ARO (solid lines) and  XS_ARI (dashed lines) set to the Serpent simulations in ARO (red lines) and ARI (blue lines) configurations.</w:t>
      </w:r>
    </w:p>
    <w:p w14:paraId="13220EBC" w14:textId="77777777" w:rsidR="00875695" w:rsidRPr="000B6E43" w:rsidRDefault="00875695" w:rsidP="00875695">
      <w:pPr>
        <w:pStyle w:val="Textkrper"/>
        <w:ind w:firstLine="0"/>
      </w:pPr>
    </w:p>
    <w:p w14:paraId="2B1E087C" w14:textId="54E5F534" w:rsidR="00C3079C" w:rsidRPr="000B6E43" w:rsidRDefault="00C3079C" w:rsidP="00C3079C">
      <w:pPr>
        <w:pStyle w:val="berschrift2"/>
        <w:numPr>
          <w:ilvl w:val="1"/>
          <w:numId w:val="10"/>
        </w:numPr>
      </w:pPr>
      <w:r w:rsidRPr="000B6E43">
        <w:t>Conclusion</w:t>
      </w:r>
    </w:p>
    <w:p w14:paraId="5F703A23" w14:textId="308C6DFD" w:rsidR="00C3079C" w:rsidRPr="000B6E43" w:rsidRDefault="00DB65BD" w:rsidP="00C3079C">
      <w:pPr>
        <w:pStyle w:val="Textkrper"/>
      </w:pPr>
      <w:r w:rsidRPr="000B6E43">
        <w:t xml:space="preserve">Emergence of new types of reactor and innovation concepts with irregular </w:t>
      </w:r>
      <w:r w:rsidR="0094295D" w:rsidRPr="000B6E43">
        <w:t xml:space="preserve">or complex </w:t>
      </w:r>
      <w:r w:rsidRPr="000B6E43">
        <w:t>geometr</w:t>
      </w:r>
      <w:r w:rsidR="0094295D" w:rsidRPr="000B6E43">
        <w:t>ies</w:t>
      </w:r>
      <w:r w:rsidRPr="000B6E43">
        <w:t xml:space="preserve"> requires a </w:t>
      </w:r>
      <w:r w:rsidR="0094295D" w:rsidRPr="000B6E43">
        <w:t xml:space="preserve">geometrically flexible </w:t>
      </w:r>
      <w:r w:rsidRPr="000B6E43">
        <w:t xml:space="preserve">type of </w:t>
      </w:r>
      <w:r w:rsidR="0094295D" w:rsidRPr="000B6E43">
        <w:t xml:space="preserve">a </w:t>
      </w:r>
      <w:r w:rsidRPr="000B6E43">
        <w:t>neutron physic</w:t>
      </w:r>
      <w:r w:rsidR="007C1F6C" w:rsidRPr="000B6E43">
        <w:t>s</w:t>
      </w:r>
      <w:r w:rsidRPr="000B6E43">
        <w:t xml:space="preserve"> code to perform safety assessment. Though Monte Carlo methods are becoming more and more standard for steady state simulations, they are not yet mature enough for transient applications</w:t>
      </w:r>
      <w:r w:rsidR="0094295D" w:rsidRPr="000B6E43">
        <w:t xml:space="preserve"> and not practicable due to their high computational demands</w:t>
      </w:r>
      <w:r w:rsidRPr="000B6E43">
        <w:t xml:space="preserve">. To perform future coupled transient safety assessments of this kind of reactors and other innovative concepts, the Finite </w:t>
      </w:r>
      <w:proofErr w:type="spellStart"/>
      <w:r w:rsidRPr="000B6E43">
        <w:t>ElemeNt</w:t>
      </w:r>
      <w:proofErr w:type="spellEnd"/>
      <w:r w:rsidRPr="000B6E43">
        <w:t xml:space="preserve"> </w:t>
      </w:r>
      <w:proofErr w:type="spellStart"/>
      <w:r w:rsidRPr="000B6E43">
        <w:t>NEutroniCS</w:t>
      </w:r>
      <w:proofErr w:type="spellEnd"/>
      <w:r w:rsidRPr="000B6E43">
        <w:t xml:space="preserve"> (FENNECS) code is being developed at GRS. It solves the time-dependent and steady-state three-dimensional few-energy group diffusion equation in the </w:t>
      </w:r>
      <w:proofErr w:type="spellStart"/>
      <w:r w:rsidRPr="000B6E43">
        <w:t>Galerkin</w:t>
      </w:r>
      <w:proofErr w:type="spellEnd"/>
      <w:r w:rsidRPr="000B6E43">
        <w:t xml:space="preserve"> finite element representation using upright triangular prisms with linear basis functions as spatial elements.</w:t>
      </w:r>
      <w:r w:rsidR="00830A37" w:rsidRPr="000B6E43">
        <w:t xml:space="preserve"> For the meshing of the irregular geometries, an external meshing tool PEMTY is being developed as a Python software module which generates the data required by FENNECS.</w:t>
      </w:r>
    </w:p>
    <w:p w14:paraId="3F4D28C2" w14:textId="099AB248" w:rsidR="00CA7795" w:rsidRPr="000B6E43" w:rsidRDefault="00830A37" w:rsidP="00CA7795">
      <w:pPr>
        <w:pStyle w:val="Textkrper"/>
      </w:pPr>
      <w:r w:rsidRPr="000B6E43">
        <w:t>In the paper, the Heat Pipe Micro Reactor (</w:t>
      </w:r>
      <w:r w:rsidRPr="000B6E43">
        <w:rPr>
          <w:rFonts w:cstheme="minorHAnsi"/>
        </w:rPr>
        <w:t>HPMR</w:t>
      </w:r>
      <w:r w:rsidRPr="000B6E43">
        <w:t xml:space="preserve">) core, whose specifications </w:t>
      </w:r>
      <w:r w:rsidR="0094295D" w:rsidRPr="000B6E43">
        <w:t>can</w:t>
      </w:r>
      <w:r w:rsidRPr="000B6E43">
        <w:t xml:space="preserve"> be found </w:t>
      </w:r>
      <w:r w:rsidRPr="000B6E43">
        <w:rPr>
          <w:rFonts w:cstheme="minorHAnsi"/>
        </w:rPr>
        <w:t xml:space="preserve">in </w:t>
      </w:r>
      <w:r w:rsidR="0094295D" w:rsidRPr="000B6E43">
        <w:rPr>
          <w:rFonts w:cstheme="minorHAnsi"/>
        </w:rPr>
        <w:t xml:space="preserve">a </w:t>
      </w:r>
      <w:r w:rsidRPr="000B6E43">
        <w:rPr>
          <w:rFonts w:cstheme="minorHAnsi"/>
        </w:rPr>
        <w:t xml:space="preserve">publicly available document </w:t>
      </w:r>
      <w:r w:rsidRPr="000B6E43">
        <w:rPr>
          <w:rFonts w:cstheme="minorHAnsi"/>
        </w:rPr>
        <w:fldChar w:fldCharType="begin"/>
      </w:r>
      <w:r w:rsidRPr="000B6E43">
        <w:rPr>
          <w:rFonts w:cstheme="minorHAnsi"/>
        </w:rPr>
        <w:instrText xml:space="preserve"> REF _Ref70432158 \n \h </w:instrText>
      </w:r>
      <w:r w:rsidRPr="000B6E43">
        <w:rPr>
          <w:rFonts w:cstheme="minorHAnsi"/>
        </w:rPr>
      </w:r>
      <w:r w:rsidRPr="000B6E43">
        <w:rPr>
          <w:rFonts w:cstheme="minorHAnsi"/>
        </w:rPr>
        <w:fldChar w:fldCharType="separate"/>
      </w:r>
      <w:r w:rsidR="00623E5C">
        <w:rPr>
          <w:rFonts w:cstheme="minorHAnsi"/>
        </w:rPr>
        <w:t>[3]</w:t>
      </w:r>
      <w:r w:rsidRPr="000B6E43">
        <w:rPr>
          <w:rFonts w:cstheme="minorHAnsi"/>
        </w:rPr>
        <w:fldChar w:fldCharType="end"/>
      </w:r>
      <w:r w:rsidR="0094295D" w:rsidRPr="000B6E43">
        <w:rPr>
          <w:rFonts w:cstheme="minorHAnsi"/>
        </w:rPr>
        <w:t>,</w:t>
      </w:r>
      <w:r w:rsidRPr="000B6E43">
        <w:rPr>
          <w:rFonts w:cstheme="minorHAnsi"/>
        </w:rPr>
        <w:t xml:space="preserve"> was modelled with the Monte Carlo code Serpent for two core configurations All Rods Out (ARO) and All Rods In (ARI). The multiplication factors obtained are in good agreements with the results provided in the benchmark. The Monte Carlo model is then used as </w:t>
      </w:r>
      <w:r w:rsidR="0094295D" w:rsidRPr="000B6E43">
        <w:rPr>
          <w:rFonts w:cstheme="minorHAnsi"/>
        </w:rPr>
        <w:t xml:space="preserve">a </w:t>
      </w:r>
      <w:r w:rsidRPr="000B6E43">
        <w:rPr>
          <w:rFonts w:cstheme="minorHAnsi"/>
        </w:rPr>
        <w:t>reference for code-to-code comparison in th</w:t>
      </w:r>
      <w:r w:rsidR="00F511C1" w:rsidRPr="000B6E43">
        <w:rPr>
          <w:rFonts w:cstheme="minorHAnsi"/>
        </w:rPr>
        <w:t>e</w:t>
      </w:r>
      <w:r w:rsidRPr="000B6E43">
        <w:rPr>
          <w:rFonts w:cstheme="minorHAnsi"/>
        </w:rPr>
        <w:t xml:space="preserve"> study</w:t>
      </w:r>
      <w:r w:rsidR="00F511C1" w:rsidRPr="000B6E43">
        <w:rPr>
          <w:rFonts w:cstheme="minorHAnsi"/>
        </w:rPr>
        <w:t xml:space="preserve">: the multiplication factor and the radial power distribution calculated in both core configurations are taken as reference values. </w:t>
      </w:r>
      <w:r w:rsidRPr="000B6E43">
        <w:rPr>
          <w:rFonts w:cstheme="minorHAnsi"/>
        </w:rPr>
        <w:t>Homogenized macroscopic cross</w:t>
      </w:r>
      <w:r w:rsidR="00122359" w:rsidRPr="000B6E43">
        <w:rPr>
          <w:rFonts w:cstheme="minorHAnsi"/>
        </w:rPr>
        <w:t xml:space="preserve"> </w:t>
      </w:r>
      <w:r w:rsidRPr="000B6E43">
        <w:rPr>
          <w:rFonts w:cstheme="minorHAnsi"/>
        </w:rPr>
        <w:t xml:space="preserve">sections required for FENNECS are generated with the </w:t>
      </w:r>
      <w:r w:rsidR="00F511C1" w:rsidRPr="000B6E43">
        <w:rPr>
          <w:rFonts w:cstheme="minorHAnsi"/>
        </w:rPr>
        <w:t xml:space="preserve">full core </w:t>
      </w:r>
      <w:r w:rsidRPr="000B6E43">
        <w:rPr>
          <w:rFonts w:cstheme="minorHAnsi"/>
        </w:rPr>
        <w:t>Serpent models</w:t>
      </w:r>
      <w:r w:rsidR="00F511C1" w:rsidRPr="000B6E43">
        <w:rPr>
          <w:rFonts w:cstheme="minorHAnsi"/>
        </w:rPr>
        <w:t xml:space="preserve"> in both core configurations</w:t>
      </w:r>
      <w:r w:rsidRPr="000B6E43">
        <w:rPr>
          <w:rFonts w:cstheme="minorHAnsi"/>
        </w:rPr>
        <w:t xml:space="preserve">. </w:t>
      </w:r>
      <w:r w:rsidR="0094295D" w:rsidRPr="000B6E43">
        <w:rPr>
          <w:rFonts w:cstheme="minorHAnsi"/>
        </w:rPr>
        <w:t>The m</w:t>
      </w:r>
      <w:r w:rsidRPr="000B6E43">
        <w:rPr>
          <w:rFonts w:cstheme="minorHAnsi"/>
        </w:rPr>
        <w:t xml:space="preserve">odel of the HPMR </w:t>
      </w:r>
      <w:r w:rsidR="00F511C1" w:rsidRPr="000B6E43">
        <w:rPr>
          <w:rFonts w:cstheme="minorHAnsi"/>
        </w:rPr>
        <w:t xml:space="preserve">full </w:t>
      </w:r>
      <w:r w:rsidRPr="000B6E43">
        <w:rPr>
          <w:rFonts w:cstheme="minorHAnsi"/>
        </w:rPr>
        <w:t xml:space="preserve">core is also </w:t>
      </w:r>
      <w:r w:rsidR="0094295D" w:rsidRPr="000B6E43">
        <w:rPr>
          <w:rFonts w:cstheme="minorHAnsi"/>
        </w:rPr>
        <w:t xml:space="preserve">created for </w:t>
      </w:r>
      <w:r w:rsidRPr="000B6E43">
        <w:rPr>
          <w:rFonts w:cstheme="minorHAnsi"/>
        </w:rPr>
        <w:t>FENNECS.</w:t>
      </w:r>
      <w:r w:rsidR="00F511C1" w:rsidRPr="000B6E43">
        <w:rPr>
          <w:rFonts w:cstheme="minorHAnsi"/>
        </w:rPr>
        <w:t xml:space="preserve"> PEMTY generates a meshing where</w:t>
      </w:r>
      <w:r w:rsidR="00CA7795" w:rsidRPr="000B6E43">
        <w:rPr>
          <w:rFonts w:cstheme="minorHAnsi"/>
        </w:rPr>
        <w:t>, in the radial direction,</w:t>
      </w:r>
      <w:r w:rsidR="00F511C1" w:rsidRPr="000B6E43">
        <w:rPr>
          <w:rFonts w:cstheme="minorHAnsi"/>
        </w:rPr>
        <w:t xml:space="preserve"> the hexagonal fuel assemblies are represented by </w:t>
      </w:r>
      <w:r w:rsidR="00122359" w:rsidRPr="000B6E43">
        <w:rPr>
          <w:rFonts w:cstheme="minorHAnsi"/>
        </w:rPr>
        <w:t>24</w:t>
      </w:r>
      <w:r w:rsidR="00F511C1" w:rsidRPr="000B6E43">
        <w:rPr>
          <w:rFonts w:cstheme="minorHAnsi"/>
        </w:rPr>
        <w:t xml:space="preserve"> equilateral triangles</w:t>
      </w:r>
      <w:r w:rsidR="00CA7795" w:rsidRPr="000B6E43">
        <w:rPr>
          <w:rFonts w:cstheme="minorHAnsi"/>
        </w:rPr>
        <w:t>, the</w:t>
      </w:r>
      <w:r w:rsidR="007C1F6C" w:rsidRPr="000B6E43">
        <w:rPr>
          <w:rFonts w:cstheme="minorHAnsi"/>
        </w:rPr>
        <w:t xml:space="preserve"> control rod</w:t>
      </w:r>
      <w:r w:rsidR="00CA7795" w:rsidRPr="000B6E43">
        <w:rPr>
          <w:rFonts w:cstheme="minorHAnsi"/>
        </w:rPr>
        <w:t xml:space="preserve"> drums are approximated by a </w:t>
      </w:r>
      <w:r w:rsidR="00CA7795" w:rsidRPr="000B6E43">
        <w:t xml:space="preserve">24-edges polygon and the reactor vessel is approximated by an annulus composed of two circles which are approximated by two </w:t>
      </w:r>
      <w:r w:rsidR="009D4B4B" w:rsidRPr="000B6E43">
        <w:t>252</w:t>
      </w:r>
      <w:r w:rsidR="00CA7795" w:rsidRPr="000B6E43">
        <w:t xml:space="preserve">-edges polygons. The axial discretization consists of </w:t>
      </w:r>
      <w:r w:rsidR="009D4B4B" w:rsidRPr="000B6E43">
        <w:t>69</w:t>
      </w:r>
      <w:r w:rsidR="00CA7795" w:rsidRPr="000B6E43">
        <w:t xml:space="preserve"> meshes of </w:t>
      </w:r>
      <w:r w:rsidR="009D4B4B" w:rsidRPr="000B6E43">
        <w:t>around 2</w:t>
      </w:r>
      <w:r w:rsidR="00CA7795" w:rsidRPr="000B6E43">
        <w:t xml:space="preserve"> cm height.</w:t>
      </w:r>
    </w:p>
    <w:p w14:paraId="21C610A9" w14:textId="2A81E468" w:rsidR="004010D5" w:rsidRPr="000B6E43" w:rsidRDefault="00274764" w:rsidP="004010D5">
      <w:pPr>
        <w:pStyle w:val="Textkrper"/>
        <w:rPr>
          <w:color w:val="000000"/>
        </w:rPr>
      </w:pPr>
      <w:r w:rsidRPr="000B6E43">
        <w:rPr>
          <w:rFonts w:cstheme="minorHAnsi"/>
        </w:rPr>
        <w:t>Two</w:t>
      </w:r>
      <w:r w:rsidR="00CA7795" w:rsidRPr="000B6E43">
        <w:rPr>
          <w:rFonts w:cstheme="minorHAnsi"/>
        </w:rPr>
        <w:t xml:space="preserve"> cross section sets are obtained</w:t>
      </w:r>
      <w:r w:rsidRPr="000B6E43">
        <w:rPr>
          <w:rFonts w:cstheme="minorHAnsi"/>
        </w:rPr>
        <w:t xml:space="preserve"> </w:t>
      </w:r>
      <w:r w:rsidR="00CA7795" w:rsidRPr="000B6E43">
        <w:t>with the ARO and ARI core configuration</w:t>
      </w:r>
      <w:r w:rsidRPr="000B6E43">
        <w:t>s</w:t>
      </w:r>
      <w:r w:rsidR="00CA7795" w:rsidRPr="000B6E43">
        <w:t xml:space="preserve"> </w:t>
      </w:r>
      <w:r w:rsidR="00AE62DC" w:rsidRPr="000B6E43">
        <w:t xml:space="preserve">Serpent </w:t>
      </w:r>
      <w:r w:rsidR="00CA7795" w:rsidRPr="000B6E43">
        <w:t>simulation</w:t>
      </w:r>
      <w:r w:rsidRPr="000B6E43">
        <w:t>s.</w:t>
      </w:r>
      <w:r w:rsidR="00CA7795" w:rsidRPr="000B6E43">
        <w:t xml:space="preserve"> </w:t>
      </w:r>
      <w:r w:rsidR="004010D5" w:rsidRPr="000B6E43">
        <w:t>FENNECS uses each cross section set to calculate multiplication factors</w:t>
      </w:r>
      <w:r w:rsidR="004E6DF7" w:rsidRPr="000B6E43">
        <w:t xml:space="preserve">, </w:t>
      </w:r>
      <w:r w:rsidR="004010D5" w:rsidRPr="000B6E43">
        <w:t xml:space="preserve">radial power distributions </w:t>
      </w:r>
      <w:r w:rsidR="004E6DF7" w:rsidRPr="000B6E43">
        <w:t xml:space="preserve">and the axial peaking factor </w:t>
      </w:r>
      <w:r w:rsidR="004010D5" w:rsidRPr="000B6E43">
        <w:t xml:space="preserve">in both core configurations. </w:t>
      </w:r>
      <w:r w:rsidR="004010D5" w:rsidRPr="000B6E43">
        <w:rPr>
          <w:color w:val="000000"/>
        </w:rPr>
        <w:t xml:space="preserve">The cross section set </w:t>
      </w:r>
      <w:r w:rsidR="009D4B4B" w:rsidRPr="000B6E43">
        <w:rPr>
          <w:color w:val="000000"/>
        </w:rPr>
        <w:t>obtained during the ARI core Serpent simulation</w:t>
      </w:r>
      <w:r w:rsidR="004010D5" w:rsidRPr="000B6E43">
        <w:rPr>
          <w:color w:val="000000"/>
        </w:rPr>
        <w:t xml:space="preserve"> is a good compromise to obtain good agreements on the multiplication factors</w:t>
      </w:r>
      <w:r w:rsidR="004E6DF7" w:rsidRPr="000B6E43">
        <w:rPr>
          <w:color w:val="000000"/>
        </w:rPr>
        <w:t xml:space="preserve">, </w:t>
      </w:r>
      <w:r w:rsidR="004010D5" w:rsidRPr="000B6E43">
        <w:rPr>
          <w:color w:val="000000"/>
        </w:rPr>
        <w:t xml:space="preserve">the radial power distribution </w:t>
      </w:r>
      <w:r w:rsidR="004E6DF7" w:rsidRPr="000B6E43">
        <w:rPr>
          <w:color w:val="000000"/>
        </w:rPr>
        <w:t xml:space="preserve">and the axial peaking factor </w:t>
      </w:r>
      <w:r w:rsidR="004010D5" w:rsidRPr="000B6E43">
        <w:rPr>
          <w:color w:val="000000"/>
        </w:rPr>
        <w:t xml:space="preserve">with the results obtained with Serpent. </w:t>
      </w:r>
      <w:r w:rsidR="00635834">
        <w:rPr>
          <w:color w:val="000000"/>
        </w:rPr>
        <w:t xml:space="preserve">Although the HPMR studied here is only a single test case, the obtained results support confidence that </w:t>
      </w:r>
      <w:r w:rsidR="004010D5" w:rsidRPr="000B6E43">
        <w:rPr>
          <w:color w:val="000000"/>
        </w:rPr>
        <w:t xml:space="preserve">FENNECS can </w:t>
      </w:r>
      <w:r w:rsidR="00635834">
        <w:rPr>
          <w:color w:val="000000"/>
        </w:rPr>
        <w:t>in future be applied to</w:t>
      </w:r>
      <w:r w:rsidR="004010D5" w:rsidRPr="000B6E43">
        <w:rPr>
          <w:color w:val="000000"/>
        </w:rPr>
        <w:t xml:space="preserve"> model </w:t>
      </w:r>
      <w:r w:rsidR="009348CF">
        <w:rPr>
          <w:color w:val="000000"/>
        </w:rPr>
        <w:t xml:space="preserve">such a kind of </w:t>
      </w:r>
      <w:r w:rsidR="004010D5" w:rsidRPr="000B6E43">
        <w:rPr>
          <w:color w:val="000000"/>
        </w:rPr>
        <w:t>very small modular reactors.</w:t>
      </w:r>
    </w:p>
    <w:p w14:paraId="20871D00" w14:textId="0EB62277" w:rsidR="00CA7795" w:rsidRPr="000B6E43" w:rsidRDefault="004010D5" w:rsidP="00274764">
      <w:pPr>
        <w:pStyle w:val="Textkrper"/>
      </w:pPr>
      <w:r w:rsidRPr="000B6E43">
        <w:lastRenderedPageBreak/>
        <w:t>It is planned</w:t>
      </w:r>
      <w:r w:rsidR="007C1F6C" w:rsidRPr="000B6E43">
        <w:t xml:space="preserve"> in the future</w:t>
      </w:r>
      <w:r w:rsidRPr="000B6E43">
        <w:t xml:space="preserve"> to develop FENNECS to </w:t>
      </w:r>
      <w:r w:rsidR="0094295D" w:rsidRPr="000B6E43">
        <w:t>simulate</w:t>
      </w:r>
      <w:r w:rsidRPr="000B6E43">
        <w:t xml:space="preserve"> rotat</w:t>
      </w:r>
      <w:r w:rsidR="0094295D" w:rsidRPr="000B6E43">
        <w:t>ions of</w:t>
      </w:r>
      <w:r w:rsidRPr="000B6E43">
        <w:t xml:space="preserve"> the control rod drums during a transient simulation. </w:t>
      </w:r>
    </w:p>
    <w:p w14:paraId="433FE095" w14:textId="65C8CD99" w:rsidR="00285755" w:rsidRPr="000B6E43" w:rsidRDefault="00285755" w:rsidP="00537496">
      <w:pPr>
        <w:pStyle w:val="Otherunnumberedheadings"/>
      </w:pPr>
      <w:r w:rsidRPr="000B6E43">
        <w:t>ACKNOWLEDGEMENTS</w:t>
      </w:r>
    </w:p>
    <w:p w14:paraId="599B7245" w14:textId="7CAD617D" w:rsidR="00F60419" w:rsidRPr="000B6E43" w:rsidRDefault="00F60419" w:rsidP="00F60419">
      <w:pPr>
        <w:pStyle w:val="Textkrper"/>
        <w:rPr>
          <w:b/>
          <w:caps/>
        </w:rPr>
      </w:pPr>
      <w:r w:rsidRPr="000B6E43">
        <w:t>This work was supported by the German Federal Ministry of Economic Affairs and Energy.</w:t>
      </w:r>
    </w:p>
    <w:p w14:paraId="433FE097" w14:textId="5879F43B" w:rsidR="00D26ADA" w:rsidRPr="000B6E43" w:rsidRDefault="00D26ADA" w:rsidP="00537496">
      <w:pPr>
        <w:pStyle w:val="Otherunnumberedheadings"/>
      </w:pPr>
      <w:r w:rsidRPr="000B6E43">
        <w:t>References</w:t>
      </w:r>
    </w:p>
    <w:p w14:paraId="35899446" w14:textId="1CF4F381" w:rsidR="00290EFB" w:rsidRPr="000B6E43" w:rsidRDefault="00D15664" w:rsidP="00D15664">
      <w:pPr>
        <w:pStyle w:val="Referencelist"/>
      </w:pPr>
      <w:bookmarkStart w:id="10" w:name="_Ref70431786"/>
      <w:r w:rsidRPr="000E64C0">
        <w:rPr>
          <w:caps/>
        </w:rPr>
        <w:t>Seubert, A.</w:t>
      </w:r>
      <w:r w:rsidR="00290EFB" w:rsidRPr="000B6E43">
        <w:t>,</w:t>
      </w:r>
      <w:r w:rsidRPr="000B6E43">
        <w:t xml:space="preserve"> “A 3-D finite element few-group diffusion code and its application to generation IV reactor concepts”, </w:t>
      </w:r>
      <w:r w:rsidR="00845F94" w:rsidRPr="000B6E43">
        <w:t>PHYSOR 2020: Transition to a Scalable Nuclear Future, Cambridge, United Kingdom, March 29th-April 2nd, 2020 (</w:t>
      </w:r>
      <w:hyperlink r:id="rId20" w:history="1">
        <w:r w:rsidR="00845F94" w:rsidRPr="000B6E43">
          <w:rPr>
            <w:rStyle w:val="Hyperlink"/>
          </w:rPr>
          <w:t>https://www.epj-conferences.org/articles/epjconf/abs/2021/01/epjconf_physor2020_02010/epjconf_physor2020_02010.html</w:t>
        </w:r>
      </w:hyperlink>
      <w:r w:rsidR="00845F94" w:rsidRPr="000B6E43">
        <w:t xml:space="preserve">) </w:t>
      </w:r>
      <w:r w:rsidR="00290EFB" w:rsidRPr="000B6E43">
        <w:t xml:space="preserve">EPJ Web Conf. </w:t>
      </w:r>
      <w:r w:rsidR="00E037B7" w:rsidRPr="000B6E43">
        <w:rPr>
          <w:b/>
          <w:bCs/>
        </w:rPr>
        <w:t>247</w:t>
      </w:r>
      <w:r w:rsidR="00E037B7" w:rsidRPr="000B6E43">
        <w:t xml:space="preserve"> (2021) 02010.</w:t>
      </w:r>
      <w:bookmarkEnd w:id="10"/>
    </w:p>
    <w:p w14:paraId="32278A73" w14:textId="428FE803" w:rsidR="00E037B7" w:rsidRPr="000B6E43" w:rsidRDefault="00E037B7" w:rsidP="00E037B7">
      <w:pPr>
        <w:pStyle w:val="Referencelist"/>
      </w:pPr>
      <w:bookmarkStart w:id="11" w:name="_Ref70431790"/>
      <w:r w:rsidRPr="00385456">
        <w:rPr>
          <w:caps/>
        </w:rPr>
        <w:t>Seubert, A., Bousquet J., Henry, R.</w:t>
      </w:r>
      <w:r w:rsidRPr="000B6E43">
        <w:t xml:space="preserve">, “Recent advances of the FEM neutronics code for safety assessment of (v)SMR, generation IV and other innovative concepts”, </w:t>
      </w:r>
      <w:r w:rsidR="00495BB0" w:rsidRPr="000B6E43">
        <w:t xml:space="preserve">2021 </w:t>
      </w:r>
      <w:r w:rsidRPr="000B6E43">
        <w:t>The International Conference on Mathematics and Computational Methods Applied to Nuclear Science and Engineering (Proc. Int. Conf., Raleigh, NC, USA, 2021) to be published (paper accepted).</w:t>
      </w:r>
      <w:bookmarkEnd w:id="11"/>
    </w:p>
    <w:p w14:paraId="5624DD5E" w14:textId="10631290" w:rsidR="001E0218" w:rsidRPr="000B6E43" w:rsidRDefault="001E0218" w:rsidP="00956038">
      <w:pPr>
        <w:pStyle w:val="Referencelist"/>
      </w:pPr>
      <w:bookmarkStart w:id="12" w:name="_Ref70432158"/>
      <w:r w:rsidRPr="00385456">
        <w:rPr>
          <w:caps/>
        </w:rPr>
        <w:t>Hu, G., Hu, R., Kelly, J. M., Ortensi, J.</w:t>
      </w:r>
      <w:r w:rsidRPr="000B6E43">
        <w:t xml:space="preserve">, Multi-Physics Simulations of Heat Pipe Micro Reactor, internal report, Argonne National Laboratory, </w:t>
      </w:r>
      <w:r w:rsidR="00956038" w:rsidRPr="000B6E43">
        <w:t xml:space="preserve">Illinois, USA, </w:t>
      </w:r>
      <w:r w:rsidRPr="000B6E43">
        <w:t>N. p. Web. doi:10.2172/1569948, ANL-NSE-19/25.</w:t>
      </w:r>
      <w:bookmarkEnd w:id="12"/>
      <w:r w:rsidRPr="000B6E43">
        <w:t xml:space="preserve"> </w:t>
      </w:r>
    </w:p>
    <w:p w14:paraId="56D786E9" w14:textId="24DF2E3E" w:rsidR="00B46BAC" w:rsidRPr="000B6E43" w:rsidRDefault="00B46BAC" w:rsidP="00B46BAC">
      <w:pPr>
        <w:pStyle w:val="Referencelist"/>
      </w:pPr>
      <w:bookmarkStart w:id="13" w:name="_Ref53038341"/>
      <w:bookmarkStart w:id="14" w:name="_Ref51321502"/>
      <w:bookmarkStart w:id="15" w:name="_Ref70438631"/>
      <w:r w:rsidRPr="00385456">
        <w:rPr>
          <w:caps/>
        </w:rPr>
        <w:t>Zienkiewicz, O. C., Tayler, R. L.</w:t>
      </w:r>
      <w:r w:rsidRPr="000B6E43">
        <w:t xml:space="preserve">, The Finite Element Method. Vol. 1: Basic Formulation and Linear Problems. 4th edition </w:t>
      </w:r>
      <w:proofErr w:type="spellStart"/>
      <w:r w:rsidRPr="000B6E43">
        <w:t>MacGraw</w:t>
      </w:r>
      <w:proofErr w:type="spellEnd"/>
      <w:r w:rsidRPr="000B6E43">
        <w:t>-Hill Book Company (1994).</w:t>
      </w:r>
      <w:bookmarkEnd w:id="13"/>
    </w:p>
    <w:p w14:paraId="71BC2C9D" w14:textId="3ACAA975" w:rsidR="00290EFB" w:rsidRPr="00365D48" w:rsidRDefault="008211C2" w:rsidP="00D15664">
      <w:pPr>
        <w:pStyle w:val="Referencelist"/>
        <w:rPr>
          <w:lang w:val="de-DE"/>
        </w:rPr>
      </w:pPr>
      <w:bookmarkStart w:id="16" w:name="_Ref70438880"/>
      <w:r w:rsidRPr="00385456">
        <w:rPr>
          <w:caps/>
          <w:lang w:val="de-DE"/>
        </w:rPr>
        <w:t>Austregesilo, H., Bals, C., Langenfeld, A., Lerchl, G., Schöffel, P., Skorek, T., Von der Cron, D., Weyermann, F.,</w:t>
      </w:r>
      <w:r w:rsidRPr="00365D48">
        <w:rPr>
          <w:lang w:val="de-DE"/>
        </w:rPr>
        <w:t xml:space="preserve"> ATHLET 3.2 Models and Methods. GRS-P-1/Vol. 4, Rev. 5, Gesellschaft </w:t>
      </w:r>
      <w:proofErr w:type="spellStart"/>
      <w:r w:rsidRPr="00365D48">
        <w:rPr>
          <w:lang w:val="de-DE"/>
        </w:rPr>
        <w:t>fuer</w:t>
      </w:r>
      <w:proofErr w:type="spellEnd"/>
      <w:r w:rsidRPr="00365D48">
        <w:rPr>
          <w:lang w:val="de-DE"/>
        </w:rPr>
        <w:t xml:space="preserve"> Anlagen- und Reaktorsicherheit (GRS) gGmbH, Garching b. M., Germany </w:t>
      </w:r>
      <w:r w:rsidR="00B46BAC" w:rsidRPr="00365D48">
        <w:rPr>
          <w:lang w:val="de-DE"/>
        </w:rPr>
        <w:t>(</w:t>
      </w:r>
      <w:r w:rsidRPr="00365D48">
        <w:rPr>
          <w:lang w:val="de-DE"/>
        </w:rPr>
        <w:t>2019</w:t>
      </w:r>
      <w:bookmarkEnd w:id="14"/>
      <w:r w:rsidR="00B46BAC" w:rsidRPr="00365D48">
        <w:rPr>
          <w:lang w:val="de-DE"/>
        </w:rPr>
        <w:t>)</w:t>
      </w:r>
      <w:r w:rsidRPr="00365D48">
        <w:rPr>
          <w:lang w:val="de-DE"/>
        </w:rPr>
        <w:t>.</w:t>
      </w:r>
      <w:bookmarkEnd w:id="15"/>
      <w:bookmarkEnd w:id="16"/>
    </w:p>
    <w:p w14:paraId="011EC2DC" w14:textId="5D3881D1" w:rsidR="00D15664" w:rsidRPr="000B6E43" w:rsidRDefault="00B46BAC" w:rsidP="00537496">
      <w:pPr>
        <w:pStyle w:val="Referencelist"/>
        <w:rPr>
          <w:iCs/>
        </w:rPr>
      </w:pPr>
      <w:bookmarkStart w:id="17" w:name="_Ref53039960"/>
      <w:r w:rsidRPr="00385456">
        <w:rPr>
          <w:caps/>
        </w:rPr>
        <w:t>Kostadin, I., Beam, T., Baratta, A., Irani, A., Trikouros, N.</w:t>
      </w:r>
      <w:r w:rsidRPr="000B6E43">
        <w:t xml:space="preserve"> Pressurised Water Reactor Main Steam Line Break (MSLB) </w:t>
      </w:r>
      <w:proofErr w:type="spellStart"/>
      <w:r w:rsidRPr="000B6E43">
        <w:t>Benchmark:Volume</w:t>
      </w:r>
      <w:proofErr w:type="spellEnd"/>
      <w:r w:rsidRPr="000B6E43">
        <w:t xml:space="preserve"> I: Final Specifications. NEA/NSC/DOC(99)8, </w:t>
      </w:r>
      <w:r w:rsidRPr="000B6E43">
        <w:rPr>
          <w:iCs/>
        </w:rPr>
        <w:t>NEA/OECD, Paris, France (1999).</w:t>
      </w:r>
      <w:bookmarkEnd w:id="17"/>
    </w:p>
    <w:p w14:paraId="177224C2" w14:textId="216C425B" w:rsidR="00E95ECB" w:rsidRPr="000B6E43" w:rsidRDefault="00E95ECB" w:rsidP="00E95ECB">
      <w:pPr>
        <w:pStyle w:val="Referencelist"/>
      </w:pPr>
      <w:bookmarkStart w:id="18" w:name="_Ref19275230"/>
      <w:r w:rsidRPr="00385456">
        <w:rPr>
          <w:caps/>
        </w:rPr>
        <w:t>Ortensi, J.</w:t>
      </w:r>
      <w:r w:rsidRPr="000B6E43">
        <w:t xml:space="preserve"> OECD/NEA Coupled Neutronic/Thermal-Fluids Benchmark of the MHTGR-350 MW Core Design: Results for Phase-I Exercise 1, </w:t>
      </w:r>
      <w:r w:rsidRPr="000B6E43">
        <w:rPr>
          <w:iCs/>
        </w:rPr>
        <w:t>NEA/OECD, Paris, France (</w:t>
      </w:r>
      <w:r w:rsidRPr="000B6E43">
        <w:t>2018).</w:t>
      </w:r>
      <w:bookmarkEnd w:id="18"/>
    </w:p>
    <w:p w14:paraId="5AD91401" w14:textId="7C54EC72" w:rsidR="00E95ECB" w:rsidRPr="000B6E43" w:rsidRDefault="00E95ECB" w:rsidP="0036033B">
      <w:pPr>
        <w:pStyle w:val="Referencelist"/>
      </w:pPr>
      <w:bookmarkStart w:id="19" w:name="_Ref70439916"/>
      <w:bookmarkStart w:id="20" w:name="_Ref19864477"/>
      <w:r w:rsidRPr="00385456">
        <w:rPr>
          <w:caps/>
        </w:rPr>
        <w:t>Varaine, F.</w:t>
      </w:r>
      <w:r w:rsidR="000E64C0" w:rsidRPr="00385456">
        <w:rPr>
          <w:caps/>
        </w:rPr>
        <w:t>; Marsault, P.; Chenaud, M. S.; Bernardin, B.; Conti, A.; Sciora, P.; Venard, C.; Fontaine, B.; Devictor, N.; Martin, L.; Scholer, A. C.; Verrier, D</w:t>
      </w:r>
      <w:r w:rsidR="000E64C0" w:rsidRPr="000E64C0">
        <w:t>.</w:t>
      </w:r>
      <w:r w:rsidRPr="000B6E43">
        <w:t>, “Pre-conceptual design study of ASTRID”, 2012 International Congress on Advances in National Power Plants - ICAPP '12 (Proc. Int. Conf., Chicago, USA, 2012), American Nuclear Society, Chicago, IL, USA (2012).</w:t>
      </w:r>
      <w:bookmarkEnd w:id="19"/>
    </w:p>
    <w:p w14:paraId="65F14C24" w14:textId="77777777" w:rsidR="00991DA0" w:rsidRPr="000B6E43" w:rsidRDefault="00991DA0" w:rsidP="00991DA0">
      <w:pPr>
        <w:pStyle w:val="Referencelist"/>
      </w:pPr>
      <w:bookmarkStart w:id="21" w:name="_Ref70517852"/>
      <w:r w:rsidRPr="00385456">
        <w:rPr>
          <w:caps/>
        </w:rPr>
        <w:t>Bousquet, J., Seubert, A., Henry, R.</w:t>
      </w:r>
      <w:r w:rsidRPr="000B6E43">
        <w:t xml:space="preserve">, “New finite element neutron kinetics coupled code system FENNECS/ATHLET for safety assessment of (very) Small and Micro Reactors”, J. Phys.: Conf. Ser. </w:t>
      </w:r>
      <w:r w:rsidRPr="000B6E43">
        <w:rPr>
          <w:b/>
          <w:bCs/>
        </w:rPr>
        <w:t>1689</w:t>
      </w:r>
      <w:r w:rsidRPr="000B6E43">
        <w:t xml:space="preserve"> (2020) 012008.</w:t>
      </w:r>
      <w:bookmarkEnd w:id="21"/>
    </w:p>
    <w:p w14:paraId="3899F71C" w14:textId="60FFBA9D" w:rsidR="00E95ECB" w:rsidRDefault="00E95ECB" w:rsidP="00E95ECB">
      <w:pPr>
        <w:pStyle w:val="Referencelist"/>
      </w:pPr>
      <w:bookmarkStart w:id="22" w:name="_Ref70517961"/>
      <w:bookmarkEnd w:id="20"/>
      <w:r w:rsidRPr="00385456">
        <w:rPr>
          <w:caps/>
        </w:rPr>
        <w:t>Leppänen, J.</w:t>
      </w:r>
      <w:r w:rsidR="000E64C0" w:rsidRPr="00385456">
        <w:rPr>
          <w:caps/>
        </w:rPr>
        <w:t>, Pusa, M., Viitanen, T., Valtavirta, V., Kaltiaisenaho, T.,</w:t>
      </w:r>
      <w:r w:rsidRPr="000B6E43">
        <w:t xml:space="preserve"> “The Serpent Monte Carlo code: Status, development and applications in 2013”, </w:t>
      </w:r>
      <w:r w:rsidRPr="000B6E43">
        <w:rPr>
          <w:iCs/>
        </w:rPr>
        <w:t xml:space="preserve">Ann. </w:t>
      </w:r>
      <w:proofErr w:type="spellStart"/>
      <w:r w:rsidRPr="000B6E43">
        <w:rPr>
          <w:iCs/>
        </w:rPr>
        <w:t>Nucl</w:t>
      </w:r>
      <w:proofErr w:type="spellEnd"/>
      <w:r w:rsidRPr="000B6E43">
        <w:rPr>
          <w:iCs/>
        </w:rPr>
        <w:t>. Energy</w:t>
      </w:r>
      <w:r w:rsidRPr="000B6E43">
        <w:t xml:space="preserve"> </w:t>
      </w:r>
      <w:r w:rsidRPr="000B6E43">
        <w:rPr>
          <w:b/>
          <w:bCs/>
        </w:rPr>
        <w:t>82</w:t>
      </w:r>
      <w:r w:rsidRPr="000B6E43">
        <w:t xml:space="preserve"> (2015) 142-150.</w:t>
      </w:r>
      <w:bookmarkEnd w:id="22"/>
    </w:p>
    <w:p w14:paraId="252A2004" w14:textId="67F3E899" w:rsidR="00970A31" w:rsidRPr="00385456" w:rsidRDefault="00970A31" w:rsidP="00A34239">
      <w:pPr>
        <w:pStyle w:val="Referencelist"/>
        <w:rPr>
          <w:lang w:val="en-US"/>
        </w:rPr>
      </w:pPr>
      <w:bookmarkStart w:id="23" w:name="_Ref99362634"/>
      <w:r w:rsidRPr="00385456">
        <w:rPr>
          <w:caps/>
          <w:lang w:val="en-US"/>
        </w:rPr>
        <w:t>J. W. Sterbentz</w:t>
      </w:r>
      <w:r w:rsidR="00385456" w:rsidRPr="00385456">
        <w:rPr>
          <w:caps/>
          <w:lang w:val="en-US"/>
        </w:rPr>
        <w:t>, J. E. Werner, M. G. McKellar, A. J. Hummel, J. C. Kennedy, R. N. Wright, J. M. Biersdorf</w:t>
      </w:r>
      <w:r w:rsidRPr="00385456">
        <w:rPr>
          <w:caps/>
          <w:lang w:val="en-US"/>
        </w:rPr>
        <w:t xml:space="preserve">, </w:t>
      </w:r>
      <w:r w:rsidRPr="00385456">
        <w:rPr>
          <w:lang w:val="en-US"/>
        </w:rPr>
        <w:t>Special Purpose Nuclear Reactor (5 MW) for Reliable Power at Remote Sites Assessment Report, INL/EXT-16-40741 Revision 1, April 2017.</w:t>
      </w:r>
      <w:bookmarkEnd w:id="23"/>
    </w:p>
    <w:p w14:paraId="05A9D03B" w14:textId="40D29C50" w:rsidR="00E95ECB" w:rsidRPr="000B6E43" w:rsidRDefault="00E95ECB" w:rsidP="00E95ECB">
      <w:pPr>
        <w:pStyle w:val="Referencelist"/>
      </w:pPr>
      <w:bookmarkStart w:id="24" w:name="_Ref51588131"/>
      <w:bookmarkStart w:id="25" w:name="_Ref70490677"/>
      <w:r w:rsidRPr="00385456">
        <w:rPr>
          <w:caps/>
        </w:rPr>
        <w:t>Waltar, A. E., Todd, D. R., Tsvetkov, P. V</w:t>
      </w:r>
      <w:r w:rsidRPr="000B6E43">
        <w:t xml:space="preserve">. Fast Spectrum Reactors. Springer </w:t>
      </w:r>
      <w:proofErr w:type="spellStart"/>
      <w:r w:rsidRPr="000B6E43">
        <w:t>Science+Business</w:t>
      </w:r>
      <w:proofErr w:type="spellEnd"/>
      <w:r w:rsidRPr="000B6E43">
        <w:t xml:space="preserve"> Media LLC, Boston, MA</w:t>
      </w:r>
      <w:r w:rsidR="00036A02" w:rsidRPr="000B6E43">
        <w:t>, USA</w:t>
      </w:r>
      <w:bookmarkEnd w:id="24"/>
      <w:r w:rsidRPr="000B6E43">
        <w:t xml:space="preserve"> (2012)</w:t>
      </w:r>
      <w:r w:rsidR="00036A02" w:rsidRPr="000B6E43">
        <w:t>.</w:t>
      </w:r>
      <w:bookmarkEnd w:id="25"/>
    </w:p>
    <w:p w14:paraId="043425E3" w14:textId="3A686983" w:rsidR="00495BB0" w:rsidRPr="000B6E43" w:rsidRDefault="00E95ECB" w:rsidP="00495BB0">
      <w:pPr>
        <w:pStyle w:val="Referencelist"/>
      </w:pPr>
      <w:bookmarkStart w:id="26" w:name="_Ref70493146"/>
      <w:bookmarkStart w:id="27" w:name="_Ref51589604"/>
      <w:r w:rsidRPr="00385456">
        <w:rPr>
          <w:caps/>
        </w:rPr>
        <w:t>Bousquet</w:t>
      </w:r>
      <w:r w:rsidR="00036A02" w:rsidRPr="00385456">
        <w:rPr>
          <w:caps/>
        </w:rPr>
        <w:t>,</w:t>
      </w:r>
      <w:r w:rsidRPr="00385456">
        <w:rPr>
          <w:caps/>
        </w:rPr>
        <w:t xml:space="preserve"> J</w:t>
      </w:r>
      <w:r w:rsidR="00036A02" w:rsidRPr="00385456">
        <w:rPr>
          <w:caps/>
        </w:rPr>
        <w:t>.</w:t>
      </w:r>
      <w:r w:rsidRPr="00385456">
        <w:rPr>
          <w:caps/>
        </w:rPr>
        <w:t>, Seubert</w:t>
      </w:r>
      <w:r w:rsidR="008628A9" w:rsidRPr="00385456">
        <w:rPr>
          <w:caps/>
        </w:rPr>
        <w:t>,</w:t>
      </w:r>
      <w:r w:rsidRPr="00385456">
        <w:rPr>
          <w:caps/>
        </w:rPr>
        <w:t xml:space="preserve"> A</w:t>
      </w:r>
      <w:r w:rsidR="008628A9" w:rsidRPr="00385456">
        <w:rPr>
          <w:caps/>
        </w:rPr>
        <w:t>.</w:t>
      </w:r>
      <w:r w:rsidRPr="00385456">
        <w:rPr>
          <w:caps/>
        </w:rPr>
        <w:t>, Henry</w:t>
      </w:r>
      <w:r w:rsidR="008628A9" w:rsidRPr="00385456">
        <w:rPr>
          <w:caps/>
        </w:rPr>
        <w:t>,</w:t>
      </w:r>
      <w:r w:rsidRPr="00385456">
        <w:rPr>
          <w:caps/>
        </w:rPr>
        <w:t xml:space="preserve"> R</w:t>
      </w:r>
      <w:r w:rsidR="008628A9" w:rsidRPr="00385456">
        <w:rPr>
          <w:caps/>
        </w:rPr>
        <w:t>.</w:t>
      </w:r>
      <w:r w:rsidRPr="000B6E43">
        <w:t xml:space="preserve">, </w:t>
      </w:r>
      <w:r w:rsidR="008628A9" w:rsidRPr="000B6E43">
        <w:t>“</w:t>
      </w:r>
      <w:r w:rsidRPr="000B6E43">
        <w:t xml:space="preserve">3-d coupled PARCS/ATHLET transient simulation of SFR using detailed expansion </w:t>
      </w:r>
      <w:proofErr w:type="spellStart"/>
      <w:r w:rsidR="008628A9" w:rsidRPr="000B6E43">
        <w:t>modeling</w:t>
      </w:r>
      <w:proofErr w:type="spellEnd"/>
      <w:r w:rsidR="008628A9" w:rsidRPr="000B6E43">
        <w:t>”</w:t>
      </w:r>
      <w:r w:rsidRPr="000B6E43">
        <w:t xml:space="preserve">, </w:t>
      </w:r>
      <w:r w:rsidR="00495BB0" w:rsidRPr="000B6E43">
        <w:t>2019 The International Conference on Mathematics and Computational Methods Applied to Nuclear Science and Engineering (Proc. Int. Conf., Portland, OR, USA, 2019), American Nuclear Society, Chicago, IL, USA (2019).</w:t>
      </w:r>
      <w:bookmarkEnd w:id="26"/>
    </w:p>
    <w:p w14:paraId="191EF829" w14:textId="5427168B" w:rsidR="003143F2" w:rsidRPr="000B6E43" w:rsidRDefault="00E95ECB" w:rsidP="0036033B">
      <w:pPr>
        <w:pStyle w:val="Referencelist"/>
      </w:pPr>
      <w:bookmarkStart w:id="28" w:name="_Ref70493147"/>
      <w:bookmarkStart w:id="29" w:name="_Ref51589605"/>
      <w:bookmarkEnd w:id="27"/>
      <w:r w:rsidRPr="00385456">
        <w:rPr>
          <w:caps/>
        </w:rPr>
        <w:t>Bousquet</w:t>
      </w:r>
      <w:r w:rsidR="003143F2" w:rsidRPr="00385456">
        <w:rPr>
          <w:caps/>
        </w:rPr>
        <w:t>,</w:t>
      </w:r>
      <w:r w:rsidRPr="00385456">
        <w:rPr>
          <w:caps/>
        </w:rPr>
        <w:t xml:space="preserve"> J</w:t>
      </w:r>
      <w:r w:rsidR="003143F2" w:rsidRPr="00385456">
        <w:rPr>
          <w:caps/>
        </w:rPr>
        <w:t>.</w:t>
      </w:r>
      <w:r w:rsidRPr="00385456">
        <w:rPr>
          <w:caps/>
        </w:rPr>
        <w:t>, Henry</w:t>
      </w:r>
      <w:r w:rsidR="003143F2" w:rsidRPr="00385456">
        <w:rPr>
          <w:caps/>
        </w:rPr>
        <w:t>,</w:t>
      </w:r>
      <w:r w:rsidRPr="00385456">
        <w:rPr>
          <w:caps/>
        </w:rPr>
        <w:t xml:space="preserve"> R</w:t>
      </w:r>
      <w:r w:rsidR="003143F2" w:rsidRPr="00385456">
        <w:rPr>
          <w:caps/>
        </w:rPr>
        <w:t>.,</w:t>
      </w:r>
      <w:r w:rsidRPr="00385456">
        <w:rPr>
          <w:caps/>
        </w:rPr>
        <w:t xml:space="preserve"> Seubert</w:t>
      </w:r>
      <w:r w:rsidR="003143F2" w:rsidRPr="00385456">
        <w:rPr>
          <w:caps/>
        </w:rPr>
        <w:t>,</w:t>
      </w:r>
      <w:r w:rsidRPr="00385456">
        <w:rPr>
          <w:caps/>
        </w:rPr>
        <w:t xml:space="preserve"> A</w:t>
      </w:r>
      <w:r w:rsidR="003143F2" w:rsidRPr="00385456">
        <w:rPr>
          <w:caps/>
        </w:rPr>
        <w:t>.</w:t>
      </w:r>
      <w:r w:rsidRPr="00385456">
        <w:rPr>
          <w:caps/>
        </w:rPr>
        <w:t>,</w:t>
      </w:r>
      <w:r w:rsidRPr="000B6E43">
        <w:t xml:space="preserve"> </w:t>
      </w:r>
      <w:r w:rsidR="003143F2" w:rsidRPr="000B6E43">
        <w:t>“</w:t>
      </w:r>
      <w:r w:rsidRPr="000B6E43">
        <w:t xml:space="preserve">3-d transient coupled simulation of </w:t>
      </w:r>
      <w:proofErr w:type="spellStart"/>
      <w:r w:rsidRPr="000B6E43">
        <w:t>Superphenix</w:t>
      </w:r>
      <w:proofErr w:type="spellEnd"/>
      <w:r w:rsidRPr="000B6E43">
        <w:t xml:space="preserve"> with PARCS/ATHLET</w:t>
      </w:r>
      <w:r w:rsidR="003143F2" w:rsidRPr="000B6E43">
        <w:t>”</w:t>
      </w:r>
      <w:r w:rsidRPr="000B6E43">
        <w:t xml:space="preserve">, </w:t>
      </w:r>
      <w:bookmarkStart w:id="30" w:name="_Ref53056644"/>
      <w:r w:rsidR="003143F2" w:rsidRPr="000B6E43">
        <w:t xml:space="preserve">EPJ Web Conf. </w:t>
      </w:r>
      <w:r w:rsidR="003143F2" w:rsidRPr="000B6E43">
        <w:rPr>
          <w:b/>
          <w:bCs/>
        </w:rPr>
        <w:t>247</w:t>
      </w:r>
      <w:r w:rsidR="003143F2" w:rsidRPr="000B6E43">
        <w:t xml:space="preserve"> (2021) 06034.</w:t>
      </w:r>
      <w:bookmarkEnd w:id="28"/>
    </w:p>
    <w:bookmarkEnd w:id="29"/>
    <w:bookmarkEnd w:id="30"/>
    <w:p w14:paraId="7A98B59F" w14:textId="770BFF21" w:rsidR="00C903E3" w:rsidRPr="000B6E43" w:rsidRDefault="00C903E3" w:rsidP="00C903E3">
      <w:pPr>
        <w:pStyle w:val="Referencelist"/>
        <w:numPr>
          <w:ilvl w:val="0"/>
          <w:numId w:val="0"/>
        </w:numPr>
        <w:ind w:left="720" w:hanging="360"/>
      </w:pPr>
    </w:p>
    <w:sectPr w:rsidR="00C903E3" w:rsidRPr="000B6E43"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2BF66" w14:textId="77777777" w:rsidR="00A92E84" w:rsidRDefault="00A92E84">
      <w:r>
        <w:separator/>
      </w:r>
    </w:p>
  </w:endnote>
  <w:endnote w:type="continuationSeparator" w:id="0">
    <w:p w14:paraId="20E5D441" w14:textId="77777777" w:rsidR="00A92E84" w:rsidRDefault="00A92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725156" w:rsidRDefault="00725156">
    <w:pPr>
      <w:pStyle w:val="zyxClassification1"/>
    </w:pPr>
    <w:r>
      <w:fldChar w:fldCharType="begin"/>
    </w:r>
    <w:r>
      <w:instrText xml:space="preserve"> DOCPROPERTY "IaeaClassification"  \* MERGEFORMAT </w:instrText>
    </w:r>
    <w:r>
      <w:fldChar w:fldCharType="end"/>
    </w:r>
  </w:p>
  <w:p w14:paraId="433FE0C7" w14:textId="77777777" w:rsidR="00725156" w:rsidRDefault="00725156">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725156" w:rsidRDefault="00725156">
    <w:pPr>
      <w:pStyle w:val="zyxClassification1"/>
    </w:pPr>
    <w:r>
      <w:fldChar w:fldCharType="begin"/>
    </w:r>
    <w:r>
      <w:instrText xml:space="preserve"> DOCPROPERTY "IaeaClassification"  \* MERGEFORMAT </w:instrText>
    </w:r>
    <w:r>
      <w:fldChar w:fldCharType="end"/>
    </w:r>
  </w:p>
  <w:p w14:paraId="433FE0C9" w14:textId="1A12A3B3" w:rsidR="00725156" w:rsidRPr="00037321" w:rsidRDefault="00725156">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25156" w14:paraId="433FE0D8" w14:textId="77777777">
      <w:trPr>
        <w:cantSplit/>
      </w:trPr>
      <w:tc>
        <w:tcPr>
          <w:tcW w:w="4644" w:type="dxa"/>
        </w:tcPr>
        <w:p w14:paraId="433FE0D4" w14:textId="77777777" w:rsidR="00725156" w:rsidRDefault="00725156">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725156" w:rsidRDefault="00725156">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2" w:name="DOC_bkmClassification2"/>
      <w:tc>
        <w:tcPr>
          <w:tcW w:w="5670" w:type="dxa"/>
          <w:tcMar>
            <w:right w:w="249" w:type="dxa"/>
          </w:tcMar>
        </w:tcPr>
        <w:p w14:paraId="433FE0D6" w14:textId="77777777" w:rsidR="00725156" w:rsidRDefault="0072515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2"/>
        <w:p w14:paraId="433FE0D7" w14:textId="77777777" w:rsidR="00725156" w:rsidRDefault="00725156">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3" w:name="DOC_bkmFileName"/>
  <w:p w14:paraId="433FE0D9" w14:textId="77777777" w:rsidR="00725156" w:rsidRDefault="00725156">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8C217" w14:textId="77777777" w:rsidR="00A92E84" w:rsidRDefault="00A92E84">
      <w:r>
        <w:t>___________________________________________________________________________</w:t>
      </w:r>
    </w:p>
  </w:footnote>
  <w:footnote w:type="continuationSeparator" w:id="0">
    <w:p w14:paraId="6DFD8141" w14:textId="77777777" w:rsidR="00A92E84" w:rsidRDefault="00A92E84">
      <w:r>
        <w:t>___________________________________________________________________________</w:t>
      </w:r>
    </w:p>
  </w:footnote>
  <w:footnote w:type="continuationNotice" w:id="1">
    <w:p w14:paraId="1171678B" w14:textId="77777777" w:rsidR="00A92E84" w:rsidRDefault="00A92E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1" w14:textId="4DD15C8F" w:rsidR="00725156" w:rsidRPr="009E1558" w:rsidRDefault="00725156" w:rsidP="00EE3265">
    <w:pPr>
      <w:pStyle w:val="Runninghead"/>
      <w:rPr>
        <w:color w:val="BFBFBF" w:themeColor="background1" w:themeShade="BF"/>
      </w:rPr>
    </w:pPr>
    <w:r>
      <w:tab/>
      <w:t>FR21: IAEA-CN-291/311</w:t>
    </w:r>
  </w:p>
  <w:p w14:paraId="433FE0C2" w14:textId="77777777" w:rsidR="00725156" w:rsidRDefault="00725156"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725156" w:rsidRDefault="00725156">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4CE2D000" w:rsidR="00725156" w:rsidRPr="009E1558" w:rsidRDefault="001C2AA6" w:rsidP="00EE3265">
    <w:pPr>
      <w:pStyle w:val="Runninghead"/>
      <w:rPr>
        <w:color w:val="BFBFBF" w:themeColor="background1" w:themeShade="BF"/>
      </w:rPr>
    </w:pPr>
    <w:r>
      <w:t>BOUSQUET</w:t>
    </w:r>
    <w:r w:rsidR="00725156">
      <w:t xml:space="preserve">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25156" w14:paraId="433FE0CE" w14:textId="77777777">
      <w:trPr>
        <w:cantSplit/>
        <w:trHeight w:val="716"/>
      </w:trPr>
      <w:tc>
        <w:tcPr>
          <w:tcW w:w="979" w:type="dxa"/>
          <w:vMerge w:val="restart"/>
        </w:tcPr>
        <w:p w14:paraId="433FE0CA" w14:textId="77777777" w:rsidR="00725156" w:rsidRDefault="00725156">
          <w:pPr>
            <w:spacing w:before="180"/>
            <w:ind w:left="17"/>
          </w:pPr>
        </w:p>
      </w:tc>
      <w:tc>
        <w:tcPr>
          <w:tcW w:w="3638" w:type="dxa"/>
          <w:vAlign w:val="bottom"/>
        </w:tcPr>
        <w:p w14:paraId="433FE0CB" w14:textId="77777777" w:rsidR="00725156" w:rsidRDefault="00725156">
          <w:pPr>
            <w:spacing w:after="20"/>
          </w:pPr>
        </w:p>
      </w:tc>
      <w:bookmarkStart w:id="31" w:name="DOC_bkmClassification1"/>
      <w:tc>
        <w:tcPr>
          <w:tcW w:w="5702" w:type="dxa"/>
          <w:vMerge w:val="restart"/>
          <w:tcMar>
            <w:right w:w="193" w:type="dxa"/>
          </w:tcMar>
        </w:tcPr>
        <w:p w14:paraId="433FE0CC" w14:textId="77777777" w:rsidR="00725156" w:rsidRDefault="0072515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1"/>
        <w:p w14:paraId="433FE0CD" w14:textId="77777777" w:rsidR="00725156" w:rsidRDefault="00725156">
          <w:pPr>
            <w:pStyle w:val="zyxConfid2Red"/>
          </w:pPr>
          <w:r>
            <w:fldChar w:fldCharType="begin"/>
          </w:r>
          <w:r>
            <w:instrText>DOCPROPERTY "IaeaClassification2"  \* MERGEFORMAT</w:instrText>
          </w:r>
          <w:r>
            <w:fldChar w:fldCharType="end"/>
          </w:r>
        </w:p>
      </w:tc>
    </w:tr>
    <w:tr w:rsidR="00725156" w14:paraId="433FE0D2" w14:textId="77777777">
      <w:trPr>
        <w:cantSplit/>
        <w:trHeight w:val="167"/>
      </w:trPr>
      <w:tc>
        <w:tcPr>
          <w:tcW w:w="979" w:type="dxa"/>
          <w:vMerge/>
        </w:tcPr>
        <w:p w14:paraId="433FE0CF" w14:textId="77777777" w:rsidR="00725156" w:rsidRDefault="00725156">
          <w:pPr>
            <w:spacing w:before="57"/>
          </w:pPr>
        </w:p>
      </w:tc>
      <w:tc>
        <w:tcPr>
          <w:tcW w:w="3638" w:type="dxa"/>
          <w:vAlign w:val="bottom"/>
        </w:tcPr>
        <w:p w14:paraId="433FE0D0" w14:textId="77777777" w:rsidR="00725156" w:rsidRDefault="00725156">
          <w:pPr>
            <w:pStyle w:val="berschrift9"/>
            <w:spacing w:before="0" w:after="10"/>
          </w:pPr>
        </w:p>
      </w:tc>
      <w:tc>
        <w:tcPr>
          <w:tcW w:w="5702" w:type="dxa"/>
          <w:vMerge/>
          <w:vAlign w:val="bottom"/>
        </w:tcPr>
        <w:p w14:paraId="433FE0D1" w14:textId="77777777" w:rsidR="00725156" w:rsidRDefault="00725156">
          <w:pPr>
            <w:pStyle w:val="berschrift9"/>
            <w:spacing w:before="0" w:after="10"/>
          </w:pPr>
        </w:p>
      </w:tc>
    </w:tr>
  </w:tbl>
  <w:p w14:paraId="433FE0D3" w14:textId="77777777" w:rsidR="00725156" w:rsidRDefault="007251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C67A18"/>
    <w:multiLevelType w:val="hybridMultilevel"/>
    <w:tmpl w:val="19C4ED0E"/>
    <w:lvl w:ilvl="0" w:tplc="19A2CC52">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9C98F1A2"/>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7FCE5D00"/>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4"/>
  </w:num>
  <w:num w:numId="3">
    <w:abstractNumId w:val="12"/>
  </w:num>
  <w:num w:numId="4">
    <w:abstractNumId w:val="12"/>
  </w:num>
  <w:num w:numId="5">
    <w:abstractNumId w:val="12"/>
  </w:num>
  <w:num w:numId="6">
    <w:abstractNumId w:val="5"/>
  </w:num>
  <w:num w:numId="7">
    <w:abstractNumId w:val="9"/>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6"/>
  </w:num>
  <w:num w:numId="31">
    <w:abstractNumId w:val="6"/>
  </w:num>
  <w:num w:numId="32">
    <w:abstractNumId w:val="12"/>
  </w:num>
  <w:num w:numId="33">
    <w:abstractNumId w:val="10"/>
  </w:num>
  <w:num w:numId="34">
    <w:abstractNumId w:val="14"/>
  </w:num>
  <w:num w:numId="35">
    <w:abstractNumId w:val="12"/>
  </w:num>
  <w:num w:numId="36">
    <w:abstractNumId w:val="7"/>
  </w:num>
  <w:num w:numId="37">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8">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4"/>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54DF"/>
    <w:rsid w:val="000229AB"/>
    <w:rsid w:val="0002569A"/>
    <w:rsid w:val="00026890"/>
    <w:rsid w:val="00036A02"/>
    <w:rsid w:val="00037321"/>
    <w:rsid w:val="0004234D"/>
    <w:rsid w:val="000502FC"/>
    <w:rsid w:val="0006792B"/>
    <w:rsid w:val="000822EF"/>
    <w:rsid w:val="000858F1"/>
    <w:rsid w:val="00093A64"/>
    <w:rsid w:val="000A0299"/>
    <w:rsid w:val="000A2990"/>
    <w:rsid w:val="000B3BE1"/>
    <w:rsid w:val="000B4D05"/>
    <w:rsid w:val="000B6E43"/>
    <w:rsid w:val="000C2F5C"/>
    <w:rsid w:val="000C4332"/>
    <w:rsid w:val="000D1C04"/>
    <w:rsid w:val="000E64C0"/>
    <w:rsid w:val="000F7E94"/>
    <w:rsid w:val="001119D6"/>
    <w:rsid w:val="00112F3F"/>
    <w:rsid w:val="00122359"/>
    <w:rsid w:val="001300ED"/>
    <w:rsid w:val="001308F2"/>
    <w:rsid w:val="001313E8"/>
    <w:rsid w:val="0017298D"/>
    <w:rsid w:val="00176F42"/>
    <w:rsid w:val="00183BC4"/>
    <w:rsid w:val="00193060"/>
    <w:rsid w:val="00196AC8"/>
    <w:rsid w:val="001A312B"/>
    <w:rsid w:val="001B61FB"/>
    <w:rsid w:val="001C2AA6"/>
    <w:rsid w:val="001C58F5"/>
    <w:rsid w:val="001D5CEE"/>
    <w:rsid w:val="001E0218"/>
    <w:rsid w:val="001E2201"/>
    <w:rsid w:val="002071D9"/>
    <w:rsid w:val="00215E51"/>
    <w:rsid w:val="0023450F"/>
    <w:rsid w:val="00246BA7"/>
    <w:rsid w:val="00256822"/>
    <w:rsid w:val="0026525A"/>
    <w:rsid w:val="0027250D"/>
    <w:rsid w:val="00274764"/>
    <w:rsid w:val="00274790"/>
    <w:rsid w:val="00280F4B"/>
    <w:rsid w:val="00285755"/>
    <w:rsid w:val="00290EFB"/>
    <w:rsid w:val="0029231E"/>
    <w:rsid w:val="002A1F9C"/>
    <w:rsid w:val="002A29B2"/>
    <w:rsid w:val="002A6BD9"/>
    <w:rsid w:val="002B29C2"/>
    <w:rsid w:val="002B739A"/>
    <w:rsid w:val="002B7CAE"/>
    <w:rsid w:val="002C29DB"/>
    <w:rsid w:val="002C3C4C"/>
    <w:rsid w:val="002C4208"/>
    <w:rsid w:val="002D0F23"/>
    <w:rsid w:val="002D4C80"/>
    <w:rsid w:val="002E6209"/>
    <w:rsid w:val="0030776D"/>
    <w:rsid w:val="003143F2"/>
    <w:rsid w:val="00315A9C"/>
    <w:rsid w:val="0031756D"/>
    <w:rsid w:val="0032090F"/>
    <w:rsid w:val="00321398"/>
    <w:rsid w:val="003253E7"/>
    <w:rsid w:val="00350196"/>
    <w:rsid w:val="00352DE1"/>
    <w:rsid w:val="0036033B"/>
    <w:rsid w:val="0036279B"/>
    <w:rsid w:val="00362A80"/>
    <w:rsid w:val="00364CDF"/>
    <w:rsid w:val="00365D48"/>
    <w:rsid w:val="003728E6"/>
    <w:rsid w:val="00375A1D"/>
    <w:rsid w:val="00385456"/>
    <w:rsid w:val="003A2643"/>
    <w:rsid w:val="003A64BD"/>
    <w:rsid w:val="003A66FC"/>
    <w:rsid w:val="003B5E0E"/>
    <w:rsid w:val="003C2AB3"/>
    <w:rsid w:val="003D255A"/>
    <w:rsid w:val="003D3116"/>
    <w:rsid w:val="003E3195"/>
    <w:rsid w:val="003F46D8"/>
    <w:rsid w:val="003F6F73"/>
    <w:rsid w:val="004010D5"/>
    <w:rsid w:val="00402C68"/>
    <w:rsid w:val="00407111"/>
    <w:rsid w:val="00410832"/>
    <w:rsid w:val="00416949"/>
    <w:rsid w:val="004314D4"/>
    <w:rsid w:val="00431A2A"/>
    <w:rsid w:val="004370D8"/>
    <w:rsid w:val="0044198D"/>
    <w:rsid w:val="00446A19"/>
    <w:rsid w:val="0045183F"/>
    <w:rsid w:val="00453A4C"/>
    <w:rsid w:val="0047286D"/>
    <w:rsid w:val="00472C43"/>
    <w:rsid w:val="00495BB0"/>
    <w:rsid w:val="004A5DC4"/>
    <w:rsid w:val="004D0DA0"/>
    <w:rsid w:val="004E6DF7"/>
    <w:rsid w:val="004F15E9"/>
    <w:rsid w:val="00503E4D"/>
    <w:rsid w:val="0051400E"/>
    <w:rsid w:val="0051779C"/>
    <w:rsid w:val="005259CF"/>
    <w:rsid w:val="005371C4"/>
    <w:rsid w:val="00537496"/>
    <w:rsid w:val="00544ED3"/>
    <w:rsid w:val="00545C57"/>
    <w:rsid w:val="00555A4C"/>
    <w:rsid w:val="0058477B"/>
    <w:rsid w:val="0058654F"/>
    <w:rsid w:val="00596ACA"/>
    <w:rsid w:val="005A4151"/>
    <w:rsid w:val="005C090B"/>
    <w:rsid w:val="005C4B74"/>
    <w:rsid w:val="005E1A02"/>
    <w:rsid w:val="005E36B0"/>
    <w:rsid w:val="005E39BC"/>
    <w:rsid w:val="005E630A"/>
    <w:rsid w:val="005F00A0"/>
    <w:rsid w:val="005F725B"/>
    <w:rsid w:val="00605EF3"/>
    <w:rsid w:val="00605F03"/>
    <w:rsid w:val="00623E5C"/>
    <w:rsid w:val="00635834"/>
    <w:rsid w:val="00637BE9"/>
    <w:rsid w:val="006453CB"/>
    <w:rsid w:val="00647F33"/>
    <w:rsid w:val="00654F47"/>
    <w:rsid w:val="00662532"/>
    <w:rsid w:val="006A293E"/>
    <w:rsid w:val="006A3E35"/>
    <w:rsid w:val="006B2274"/>
    <w:rsid w:val="006C338F"/>
    <w:rsid w:val="006F0368"/>
    <w:rsid w:val="006F1873"/>
    <w:rsid w:val="00707C45"/>
    <w:rsid w:val="00717C6F"/>
    <w:rsid w:val="00725156"/>
    <w:rsid w:val="007445DA"/>
    <w:rsid w:val="00782649"/>
    <w:rsid w:val="00783BDA"/>
    <w:rsid w:val="007877FE"/>
    <w:rsid w:val="007B4FD1"/>
    <w:rsid w:val="007C1F6C"/>
    <w:rsid w:val="007C48A8"/>
    <w:rsid w:val="007F44C8"/>
    <w:rsid w:val="00802381"/>
    <w:rsid w:val="008211C2"/>
    <w:rsid w:val="0083096A"/>
    <w:rsid w:val="00830A37"/>
    <w:rsid w:val="00845F94"/>
    <w:rsid w:val="0085658F"/>
    <w:rsid w:val="008575C4"/>
    <w:rsid w:val="008578F6"/>
    <w:rsid w:val="0086174E"/>
    <w:rsid w:val="008628A9"/>
    <w:rsid w:val="0086759F"/>
    <w:rsid w:val="00871F40"/>
    <w:rsid w:val="00875695"/>
    <w:rsid w:val="00883848"/>
    <w:rsid w:val="00897ED5"/>
    <w:rsid w:val="008B6BB9"/>
    <w:rsid w:val="008C2544"/>
    <w:rsid w:val="008C49FE"/>
    <w:rsid w:val="008C701C"/>
    <w:rsid w:val="008C7180"/>
    <w:rsid w:val="008C7C41"/>
    <w:rsid w:val="008F50E1"/>
    <w:rsid w:val="00911543"/>
    <w:rsid w:val="009348CF"/>
    <w:rsid w:val="009400B2"/>
    <w:rsid w:val="0094295D"/>
    <w:rsid w:val="009519C9"/>
    <w:rsid w:val="00956038"/>
    <w:rsid w:val="00970A31"/>
    <w:rsid w:val="0097323B"/>
    <w:rsid w:val="00983752"/>
    <w:rsid w:val="00991DA0"/>
    <w:rsid w:val="00992731"/>
    <w:rsid w:val="00997A63"/>
    <w:rsid w:val="009A2E2A"/>
    <w:rsid w:val="009A4127"/>
    <w:rsid w:val="009C01C1"/>
    <w:rsid w:val="009D0B86"/>
    <w:rsid w:val="009D4B4B"/>
    <w:rsid w:val="009E0D5B"/>
    <w:rsid w:val="009E1246"/>
    <w:rsid w:val="009E1558"/>
    <w:rsid w:val="00A01475"/>
    <w:rsid w:val="00A04DAA"/>
    <w:rsid w:val="00A11213"/>
    <w:rsid w:val="00A233D1"/>
    <w:rsid w:val="00A30B5F"/>
    <w:rsid w:val="00A360C4"/>
    <w:rsid w:val="00A42898"/>
    <w:rsid w:val="00A56EB1"/>
    <w:rsid w:val="00A57919"/>
    <w:rsid w:val="00A62E90"/>
    <w:rsid w:val="00A670B6"/>
    <w:rsid w:val="00A67FE3"/>
    <w:rsid w:val="00A707F2"/>
    <w:rsid w:val="00A86F0F"/>
    <w:rsid w:val="00A92E84"/>
    <w:rsid w:val="00A93AB1"/>
    <w:rsid w:val="00A966CB"/>
    <w:rsid w:val="00A969FA"/>
    <w:rsid w:val="00AB6ACE"/>
    <w:rsid w:val="00AC5A3A"/>
    <w:rsid w:val="00AE62DC"/>
    <w:rsid w:val="00B02B4B"/>
    <w:rsid w:val="00B03E70"/>
    <w:rsid w:val="00B12BBD"/>
    <w:rsid w:val="00B204B5"/>
    <w:rsid w:val="00B27300"/>
    <w:rsid w:val="00B46BAC"/>
    <w:rsid w:val="00B57E10"/>
    <w:rsid w:val="00B604BE"/>
    <w:rsid w:val="00B762D6"/>
    <w:rsid w:val="00B82FA5"/>
    <w:rsid w:val="00BB0613"/>
    <w:rsid w:val="00BB5537"/>
    <w:rsid w:val="00BB6FD2"/>
    <w:rsid w:val="00BD1400"/>
    <w:rsid w:val="00BD2C10"/>
    <w:rsid w:val="00BD605C"/>
    <w:rsid w:val="00BE2A76"/>
    <w:rsid w:val="00BF1901"/>
    <w:rsid w:val="00C03B34"/>
    <w:rsid w:val="00C3079C"/>
    <w:rsid w:val="00C3220B"/>
    <w:rsid w:val="00C45A0F"/>
    <w:rsid w:val="00C623E8"/>
    <w:rsid w:val="00C65E60"/>
    <w:rsid w:val="00C728C3"/>
    <w:rsid w:val="00C7488A"/>
    <w:rsid w:val="00C8139D"/>
    <w:rsid w:val="00C903E3"/>
    <w:rsid w:val="00CA0102"/>
    <w:rsid w:val="00CA7795"/>
    <w:rsid w:val="00CE51F7"/>
    <w:rsid w:val="00CE5A52"/>
    <w:rsid w:val="00CF7AF3"/>
    <w:rsid w:val="00D15664"/>
    <w:rsid w:val="00D26ADA"/>
    <w:rsid w:val="00D3152B"/>
    <w:rsid w:val="00D35A78"/>
    <w:rsid w:val="00D555A1"/>
    <w:rsid w:val="00D62285"/>
    <w:rsid w:val="00D6360C"/>
    <w:rsid w:val="00D64DC2"/>
    <w:rsid w:val="00D67B0F"/>
    <w:rsid w:val="00D70A5E"/>
    <w:rsid w:val="00D951AB"/>
    <w:rsid w:val="00D9692C"/>
    <w:rsid w:val="00D97C6B"/>
    <w:rsid w:val="00DA2C38"/>
    <w:rsid w:val="00DA46CA"/>
    <w:rsid w:val="00DB65BD"/>
    <w:rsid w:val="00DD0885"/>
    <w:rsid w:val="00DF21EB"/>
    <w:rsid w:val="00DF5ACB"/>
    <w:rsid w:val="00E037B7"/>
    <w:rsid w:val="00E2066C"/>
    <w:rsid w:val="00E20E70"/>
    <w:rsid w:val="00E25B68"/>
    <w:rsid w:val="00E3770E"/>
    <w:rsid w:val="00E459FB"/>
    <w:rsid w:val="00E57B06"/>
    <w:rsid w:val="00E65083"/>
    <w:rsid w:val="00E83A05"/>
    <w:rsid w:val="00E84003"/>
    <w:rsid w:val="00E91825"/>
    <w:rsid w:val="00E95ECB"/>
    <w:rsid w:val="00EB0BCA"/>
    <w:rsid w:val="00EC10FC"/>
    <w:rsid w:val="00EC5FDF"/>
    <w:rsid w:val="00ED0A99"/>
    <w:rsid w:val="00ED4155"/>
    <w:rsid w:val="00EE0041"/>
    <w:rsid w:val="00EE29B9"/>
    <w:rsid w:val="00EE3265"/>
    <w:rsid w:val="00EE4101"/>
    <w:rsid w:val="00EF2253"/>
    <w:rsid w:val="00EF2D16"/>
    <w:rsid w:val="00EF37BB"/>
    <w:rsid w:val="00F004EE"/>
    <w:rsid w:val="00F05D9D"/>
    <w:rsid w:val="00F3073A"/>
    <w:rsid w:val="00F329D0"/>
    <w:rsid w:val="00F37122"/>
    <w:rsid w:val="00F42E23"/>
    <w:rsid w:val="00F45EEE"/>
    <w:rsid w:val="00F511C1"/>
    <w:rsid w:val="00F51E9C"/>
    <w:rsid w:val="00F523CA"/>
    <w:rsid w:val="00F60419"/>
    <w:rsid w:val="00F7086F"/>
    <w:rsid w:val="00F73892"/>
    <w:rsid w:val="00F74A9D"/>
    <w:rsid w:val="00F75D90"/>
    <w:rsid w:val="00F93A8B"/>
    <w:rsid w:val="00FC096B"/>
    <w:rsid w:val="00FE5556"/>
    <w:rsid w:val="00FF14B3"/>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qFormat/>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qFormat/>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qFormat/>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qFormat/>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qFormat/>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num" w:pos="360"/>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paragraph" w:styleId="StandardWeb">
    <w:name w:val="Normal (Web)"/>
    <w:basedOn w:val="Standard"/>
    <w:uiPriority w:val="49"/>
    <w:semiHidden/>
    <w:unhideWhenUsed/>
    <w:locked/>
    <w:rsid w:val="002C29DB"/>
    <w:rPr>
      <w:sz w:val="24"/>
      <w:szCs w:val="24"/>
    </w:rPr>
  </w:style>
  <w:style w:type="paragraph" w:customStyle="1" w:styleId="FIG-LONG">
    <w:name w:val="FIG-LONG"/>
    <w:basedOn w:val="Standard"/>
    <w:next w:val="Standar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bsatz-Standardschriftart"/>
    <w:link w:val="FIG-LONG"/>
    <w:rsid w:val="002C29DB"/>
    <w:rPr>
      <w:rFonts w:eastAsiaTheme="minorEastAsia"/>
      <w:i/>
      <w:iCs/>
      <w:sz w:val="18"/>
      <w:szCs w:val="18"/>
      <w:lang w:eastAsia="en-US"/>
    </w:rPr>
  </w:style>
  <w:style w:type="table" w:customStyle="1" w:styleId="TableGrid1">
    <w:name w:val="Table Grid1"/>
    <w:basedOn w:val="NormaleTabelle"/>
    <w:next w:val="Tabellen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49"/>
    <w:semiHidden/>
    <w:unhideWhenUsed/>
    <w:locked/>
    <w:rsid w:val="00A233D1"/>
    <w:rPr>
      <w:sz w:val="16"/>
      <w:szCs w:val="16"/>
    </w:rPr>
  </w:style>
  <w:style w:type="paragraph" w:styleId="Kommentartext">
    <w:name w:val="annotation text"/>
    <w:basedOn w:val="Standard"/>
    <w:link w:val="KommentartextZchn"/>
    <w:uiPriority w:val="49"/>
    <w:semiHidden/>
    <w:unhideWhenUsed/>
    <w:locked/>
    <w:rsid w:val="00A233D1"/>
    <w:rPr>
      <w:sz w:val="20"/>
    </w:rPr>
  </w:style>
  <w:style w:type="character" w:customStyle="1" w:styleId="KommentartextZchn">
    <w:name w:val="Kommentartext Zchn"/>
    <w:basedOn w:val="Absatz-Standardschriftart"/>
    <w:link w:val="Kommentartext"/>
    <w:uiPriority w:val="49"/>
    <w:semiHidden/>
    <w:rsid w:val="00A233D1"/>
    <w:rPr>
      <w:lang w:eastAsia="en-US"/>
    </w:rPr>
  </w:style>
  <w:style w:type="paragraph" w:styleId="Kommentarthema">
    <w:name w:val="annotation subject"/>
    <w:basedOn w:val="Kommentartext"/>
    <w:next w:val="Kommentartext"/>
    <w:link w:val="KommentarthemaZchn"/>
    <w:uiPriority w:val="49"/>
    <w:semiHidden/>
    <w:unhideWhenUsed/>
    <w:locked/>
    <w:rsid w:val="00A233D1"/>
    <w:rPr>
      <w:b/>
      <w:bCs/>
    </w:rPr>
  </w:style>
  <w:style w:type="character" w:customStyle="1" w:styleId="KommentarthemaZchn">
    <w:name w:val="Kommentarthema Zchn"/>
    <w:basedOn w:val="KommentartextZchn"/>
    <w:link w:val="Kommentarthema"/>
    <w:uiPriority w:val="49"/>
    <w:semiHidden/>
    <w:rsid w:val="00A233D1"/>
    <w:rPr>
      <w:b/>
      <w:bCs/>
      <w:lang w:eastAsia="en-US"/>
    </w:rPr>
  </w:style>
  <w:style w:type="paragraph" w:customStyle="1" w:styleId="Default">
    <w:name w:val="Default"/>
    <w:rsid w:val="00D15664"/>
    <w:pPr>
      <w:autoSpaceDE w:val="0"/>
      <w:autoSpaceDN w:val="0"/>
      <w:adjustRightInd w:val="0"/>
    </w:pPr>
    <w:rPr>
      <w:color w:val="000000"/>
      <w:sz w:val="24"/>
      <w:szCs w:val="24"/>
      <w:lang w:val="en-US"/>
    </w:rPr>
  </w:style>
  <w:style w:type="paragraph" w:customStyle="1" w:styleId="Reference">
    <w:name w:val="Reference"/>
    <w:rsid w:val="00B46BAC"/>
    <w:pPr>
      <w:widowControl w:val="0"/>
      <w:numPr>
        <w:numId w:val="33"/>
      </w:numPr>
      <w:tabs>
        <w:tab w:val="left" w:pos="567"/>
      </w:tabs>
      <w:jc w:val="both"/>
    </w:pPr>
    <w:rPr>
      <w:rFonts w:ascii="Times" w:hAnsi="Times"/>
      <w:iCs/>
      <w:noProof/>
      <w:color w:val="000000"/>
      <w:sz w:val="22"/>
      <w:szCs w:val="22"/>
      <w:lang w:eastAsia="en-US"/>
    </w:rPr>
  </w:style>
  <w:style w:type="table" w:styleId="TabellemithellemGitternetz">
    <w:name w:val="Grid Table Light"/>
    <w:basedOn w:val="NormaleTabelle"/>
    <w:uiPriority w:val="40"/>
    <w:rsid w:val="003213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Indented">
    <w:name w:val="BodytextIndented"/>
    <w:basedOn w:val="Standard"/>
    <w:rsid w:val="009A2E2A"/>
    <w:pPr>
      <w:overflowPunct/>
      <w:autoSpaceDE/>
      <w:autoSpaceDN/>
      <w:adjustRightInd/>
      <w:ind w:firstLine="284"/>
      <w:jc w:val="both"/>
      <w:textAlignment w:val="auto"/>
    </w:pPr>
    <w:rPr>
      <w:rFonts w:ascii="Times" w:hAnsi="Times"/>
      <w:iCs/>
      <w:color w:val="000000"/>
      <w:szCs w:val="22"/>
      <w:lang w:val="en-US"/>
    </w:rPr>
  </w:style>
  <w:style w:type="character" w:styleId="Platzhaltertext">
    <w:name w:val="Placeholder Text"/>
    <w:basedOn w:val="Absatz-Standardschriftart"/>
    <w:uiPriority w:val="99"/>
    <w:semiHidden/>
    <w:locked/>
    <w:rsid w:val="00ED4155"/>
    <w:rPr>
      <w:color w:val="808080"/>
    </w:rPr>
  </w:style>
  <w:style w:type="character" w:styleId="Hyperlink">
    <w:name w:val="Hyperlink"/>
    <w:basedOn w:val="Absatz-Standardschriftart"/>
    <w:uiPriority w:val="99"/>
    <w:unhideWhenUsed/>
    <w:locked/>
    <w:rsid w:val="00845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074659">
      <w:bodyDiv w:val="1"/>
      <w:marLeft w:val="0"/>
      <w:marRight w:val="0"/>
      <w:marTop w:val="0"/>
      <w:marBottom w:val="0"/>
      <w:divBdr>
        <w:top w:val="none" w:sz="0" w:space="0" w:color="auto"/>
        <w:left w:val="none" w:sz="0" w:space="0" w:color="auto"/>
        <w:bottom w:val="none" w:sz="0" w:space="0" w:color="auto"/>
        <w:right w:val="none" w:sz="0" w:space="0" w:color="auto"/>
      </w:divBdr>
    </w:div>
    <w:div w:id="423108914">
      <w:bodyDiv w:val="1"/>
      <w:marLeft w:val="0"/>
      <w:marRight w:val="0"/>
      <w:marTop w:val="0"/>
      <w:marBottom w:val="0"/>
      <w:divBdr>
        <w:top w:val="none" w:sz="0" w:space="0" w:color="auto"/>
        <w:left w:val="none" w:sz="0" w:space="0" w:color="auto"/>
        <w:bottom w:val="none" w:sz="0" w:space="0" w:color="auto"/>
        <w:right w:val="none" w:sz="0" w:space="0" w:color="auto"/>
      </w:divBdr>
    </w:div>
    <w:div w:id="456025586">
      <w:bodyDiv w:val="1"/>
      <w:marLeft w:val="0"/>
      <w:marRight w:val="0"/>
      <w:marTop w:val="0"/>
      <w:marBottom w:val="0"/>
      <w:divBdr>
        <w:top w:val="none" w:sz="0" w:space="0" w:color="auto"/>
        <w:left w:val="none" w:sz="0" w:space="0" w:color="auto"/>
        <w:bottom w:val="none" w:sz="0" w:space="0" w:color="auto"/>
        <w:right w:val="none" w:sz="0" w:space="0" w:color="auto"/>
      </w:divBdr>
    </w:div>
    <w:div w:id="518929883">
      <w:bodyDiv w:val="1"/>
      <w:marLeft w:val="0"/>
      <w:marRight w:val="0"/>
      <w:marTop w:val="0"/>
      <w:marBottom w:val="0"/>
      <w:divBdr>
        <w:top w:val="none" w:sz="0" w:space="0" w:color="auto"/>
        <w:left w:val="none" w:sz="0" w:space="0" w:color="auto"/>
        <w:bottom w:val="none" w:sz="0" w:space="0" w:color="auto"/>
        <w:right w:val="none" w:sz="0" w:space="0" w:color="auto"/>
      </w:divBdr>
    </w:div>
    <w:div w:id="543837346">
      <w:bodyDiv w:val="1"/>
      <w:marLeft w:val="0"/>
      <w:marRight w:val="0"/>
      <w:marTop w:val="0"/>
      <w:marBottom w:val="0"/>
      <w:divBdr>
        <w:top w:val="none" w:sz="0" w:space="0" w:color="auto"/>
        <w:left w:val="none" w:sz="0" w:space="0" w:color="auto"/>
        <w:bottom w:val="none" w:sz="0" w:space="0" w:color="auto"/>
        <w:right w:val="none" w:sz="0" w:space="0" w:color="auto"/>
      </w:divBdr>
    </w:div>
    <w:div w:id="552234461">
      <w:bodyDiv w:val="1"/>
      <w:marLeft w:val="0"/>
      <w:marRight w:val="0"/>
      <w:marTop w:val="0"/>
      <w:marBottom w:val="0"/>
      <w:divBdr>
        <w:top w:val="none" w:sz="0" w:space="0" w:color="auto"/>
        <w:left w:val="none" w:sz="0" w:space="0" w:color="auto"/>
        <w:bottom w:val="none" w:sz="0" w:space="0" w:color="auto"/>
        <w:right w:val="none" w:sz="0" w:space="0" w:color="auto"/>
      </w:divBdr>
    </w:div>
    <w:div w:id="1244023719">
      <w:bodyDiv w:val="1"/>
      <w:marLeft w:val="0"/>
      <w:marRight w:val="0"/>
      <w:marTop w:val="0"/>
      <w:marBottom w:val="0"/>
      <w:divBdr>
        <w:top w:val="none" w:sz="0" w:space="0" w:color="auto"/>
        <w:left w:val="none" w:sz="0" w:space="0" w:color="auto"/>
        <w:bottom w:val="none" w:sz="0" w:space="0" w:color="auto"/>
        <w:right w:val="none" w:sz="0" w:space="0" w:color="auto"/>
      </w:divBdr>
    </w:div>
    <w:div w:id="1384140689">
      <w:bodyDiv w:val="1"/>
      <w:marLeft w:val="0"/>
      <w:marRight w:val="0"/>
      <w:marTop w:val="0"/>
      <w:marBottom w:val="0"/>
      <w:divBdr>
        <w:top w:val="none" w:sz="0" w:space="0" w:color="auto"/>
        <w:left w:val="none" w:sz="0" w:space="0" w:color="auto"/>
        <w:bottom w:val="none" w:sz="0" w:space="0" w:color="auto"/>
        <w:right w:val="none" w:sz="0" w:space="0" w:color="auto"/>
      </w:divBdr>
    </w:div>
    <w:div w:id="1388452110">
      <w:bodyDiv w:val="1"/>
      <w:marLeft w:val="0"/>
      <w:marRight w:val="0"/>
      <w:marTop w:val="0"/>
      <w:marBottom w:val="0"/>
      <w:divBdr>
        <w:top w:val="none" w:sz="0" w:space="0" w:color="auto"/>
        <w:left w:val="none" w:sz="0" w:space="0" w:color="auto"/>
        <w:bottom w:val="none" w:sz="0" w:space="0" w:color="auto"/>
        <w:right w:val="none" w:sz="0" w:space="0" w:color="auto"/>
      </w:divBdr>
    </w:div>
    <w:div w:id="1617443009">
      <w:bodyDiv w:val="1"/>
      <w:marLeft w:val="0"/>
      <w:marRight w:val="0"/>
      <w:marTop w:val="0"/>
      <w:marBottom w:val="0"/>
      <w:divBdr>
        <w:top w:val="none" w:sz="0" w:space="0" w:color="auto"/>
        <w:left w:val="none" w:sz="0" w:space="0" w:color="auto"/>
        <w:bottom w:val="none" w:sz="0" w:space="0" w:color="auto"/>
        <w:right w:val="none" w:sz="0" w:space="0" w:color="auto"/>
      </w:divBdr>
    </w:div>
    <w:div w:id="177027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epj-conferences.org/articles/epjconf/abs/2021/01/epjconf_physor2020_02010/epjconf_physor2020_02010.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10</Pages>
  <Words>4326</Words>
  <Characters>25118</Characters>
  <Application>Microsoft Office Word</Application>
  <DocSecurity>0</DocSecurity>
  <Lines>209</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IAEA</vt:lpstr>
      <vt:lpstr>IAEA</vt:lpstr>
    </vt:vector>
  </TitlesOfParts>
  <Company>IAEA</Company>
  <LinksUpToDate>false</LinksUpToDate>
  <CharactersWithSpaces>29386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Seubert, Armin Dr.</cp:lastModifiedBy>
  <cp:revision>2</cp:revision>
  <cp:lastPrinted>2015-12-01T10:27:00Z</cp:lastPrinted>
  <dcterms:created xsi:type="dcterms:W3CDTF">2022-03-30T06:37:00Z</dcterms:created>
  <dcterms:modified xsi:type="dcterms:W3CDTF">2022-03-30T06:37:00Z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