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C" w14:textId="77888ED7" w:rsidR="00E20E70" w:rsidRPr="00D27E7B" w:rsidRDefault="00AB5C5D" w:rsidP="00537496">
      <w:pPr>
        <w:pStyle w:val="Heading1"/>
        <w:rPr>
          <w:lang w:val="en-GB"/>
        </w:rPr>
      </w:pPr>
      <w:bookmarkStart w:id="0" w:name="_Hlk69130178"/>
      <w:r>
        <w:rPr>
          <w:lang w:val="en-GB"/>
        </w:rPr>
        <w:t>Novel neutronics design of the MYRRHA core</w:t>
      </w:r>
    </w:p>
    <w:p w14:paraId="433FE048" w14:textId="321A9225" w:rsidR="00FF386F" w:rsidRPr="00D27E7B" w:rsidRDefault="00FF386F" w:rsidP="00AB5C5D">
      <w:pPr>
        <w:pStyle w:val="Authornameandaffiliation"/>
        <w:ind w:left="0"/>
        <w:rPr>
          <w:lang w:val="en-GB"/>
        </w:rPr>
      </w:pPr>
    </w:p>
    <w:p w14:paraId="67250DE4" w14:textId="17060CE9" w:rsidR="00003206" w:rsidRPr="00D27E7B" w:rsidRDefault="00AB5C5D" w:rsidP="00003206">
      <w:pPr>
        <w:pStyle w:val="Authornameandaffiliation"/>
        <w:rPr>
          <w:lang w:val="en-GB"/>
        </w:rPr>
      </w:pPr>
      <w:r>
        <w:rPr>
          <w:lang w:val="en-GB"/>
        </w:rPr>
        <w:t>L.</w:t>
      </w:r>
      <w:r w:rsidR="00003206" w:rsidRPr="00D27E7B">
        <w:rPr>
          <w:lang w:val="en-GB"/>
        </w:rPr>
        <w:t> </w:t>
      </w:r>
      <w:r>
        <w:rPr>
          <w:lang w:val="en-GB"/>
        </w:rPr>
        <w:t>FIORITO</w:t>
      </w:r>
      <w:r w:rsidR="00003206" w:rsidRPr="00D27E7B">
        <w:rPr>
          <w:vertAlign w:val="superscript"/>
          <w:lang w:val="en-GB"/>
        </w:rPr>
        <w:t>1</w:t>
      </w:r>
      <w:r w:rsidR="00003206" w:rsidRPr="00D27E7B">
        <w:rPr>
          <w:lang w:val="en-GB"/>
        </w:rPr>
        <w:t xml:space="preserve">, </w:t>
      </w:r>
      <w:r w:rsidR="00E63445">
        <w:rPr>
          <w:lang w:val="en-GB"/>
        </w:rPr>
        <w:t>E</w:t>
      </w:r>
      <w:r w:rsidR="00003206" w:rsidRPr="00D27E7B">
        <w:rPr>
          <w:lang w:val="en-GB"/>
        </w:rPr>
        <w:t>. </w:t>
      </w:r>
      <w:r w:rsidR="00E63445">
        <w:rPr>
          <w:lang w:val="en-GB"/>
        </w:rPr>
        <w:t>MALAMBU MBALA</w:t>
      </w:r>
      <w:r w:rsidR="00003206" w:rsidRPr="00D27E7B">
        <w:rPr>
          <w:vertAlign w:val="superscript"/>
          <w:lang w:val="en-GB"/>
        </w:rPr>
        <w:t>1</w:t>
      </w:r>
      <w:r w:rsidR="00003206" w:rsidRPr="00D27E7B">
        <w:rPr>
          <w:lang w:val="en-GB"/>
        </w:rPr>
        <w:t xml:space="preserve">, </w:t>
      </w:r>
      <w:r w:rsidR="00E63445">
        <w:rPr>
          <w:lang w:val="en-GB"/>
        </w:rPr>
        <w:t>G</w:t>
      </w:r>
      <w:r w:rsidR="00003206" w:rsidRPr="00D27E7B">
        <w:rPr>
          <w:lang w:val="en-GB"/>
        </w:rPr>
        <w:t>. </w:t>
      </w:r>
      <w:r w:rsidR="00E63445">
        <w:rPr>
          <w:lang w:val="en-GB"/>
        </w:rPr>
        <w:t>KENNEDY</w:t>
      </w:r>
      <w:r w:rsidR="00003206" w:rsidRPr="00D27E7B">
        <w:rPr>
          <w:vertAlign w:val="superscript"/>
          <w:lang w:val="en-GB"/>
        </w:rPr>
        <w:t>1</w:t>
      </w:r>
      <w:r w:rsidR="00003206" w:rsidRPr="00D27E7B">
        <w:rPr>
          <w:lang w:val="en-GB"/>
        </w:rPr>
        <w:t xml:space="preserve">, </w:t>
      </w:r>
      <w:r w:rsidR="00E63445">
        <w:rPr>
          <w:lang w:val="en-GB"/>
        </w:rPr>
        <w:t>R.</w:t>
      </w:r>
      <w:r w:rsidR="00003206" w:rsidRPr="00D27E7B">
        <w:rPr>
          <w:lang w:val="en-GB"/>
        </w:rPr>
        <w:t> </w:t>
      </w:r>
      <w:r w:rsidR="00E63445">
        <w:rPr>
          <w:lang w:val="en-GB"/>
        </w:rPr>
        <w:t>FERNANDEZ</w:t>
      </w:r>
      <w:r w:rsidR="00E63445">
        <w:rPr>
          <w:vertAlign w:val="superscript"/>
          <w:lang w:val="en-GB"/>
        </w:rPr>
        <w:t>1</w:t>
      </w:r>
      <w:r w:rsidR="00003206" w:rsidRPr="00D27E7B">
        <w:rPr>
          <w:lang w:val="en-GB"/>
        </w:rPr>
        <w:t>, G. </w:t>
      </w:r>
      <w:r w:rsidR="00E63445">
        <w:rPr>
          <w:lang w:val="en-GB"/>
        </w:rPr>
        <w:t>VAN DEN EYNDE</w:t>
      </w:r>
      <w:r w:rsidR="00E63445">
        <w:rPr>
          <w:vertAlign w:val="superscript"/>
          <w:lang w:val="en-GB"/>
        </w:rPr>
        <w:t>1</w:t>
      </w:r>
    </w:p>
    <w:p w14:paraId="2AAFE484" w14:textId="77777777" w:rsidR="00003206" w:rsidRPr="00D27E7B" w:rsidRDefault="00003206" w:rsidP="00537496">
      <w:pPr>
        <w:pStyle w:val="Authornameandaffiliation"/>
        <w:rPr>
          <w:lang w:val="en-GB"/>
        </w:rPr>
      </w:pPr>
    </w:p>
    <w:p w14:paraId="2EFA8EC7" w14:textId="10E9925B" w:rsidR="00003206" w:rsidRPr="00D27E7B" w:rsidRDefault="00003206" w:rsidP="00003206">
      <w:pPr>
        <w:pStyle w:val="Authornameandaffiliation"/>
        <w:rPr>
          <w:lang w:val="en-GB"/>
        </w:rPr>
      </w:pPr>
      <w:r w:rsidRPr="00D27E7B">
        <w:rPr>
          <w:vertAlign w:val="superscript"/>
          <w:lang w:val="en-GB"/>
        </w:rPr>
        <w:t>1</w:t>
      </w:r>
      <w:r w:rsidR="00AB5C5D">
        <w:rPr>
          <w:lang w:val="en-GB"/>
        </w:rPr>
        <w:t>SCK CEN</w:t>
      </w:r>
      <w:r w:rsidRPr="00D27E7B">
        <w:rPr>
          <w:lang w:val="en-GB"/>
        </w:rPr>
        <w:t xml:space="preserve">, </w:t>
      </w:r>
      <w:r w:rsidR="00AB5C5D">
        <w:rPr>
          <w:lang w:val="en-GB"/>
        </w:rPr>
        <w:t>Mol</w:t>
      </w:r>
      <w:r w:rsidRPr="00D27E7B">
        <w:rPr>
          <w:lang w:val="en-GB"/>
        </w:rPr>
        <w:t xml:space="preserve">, </w:t>
      </w:r>
      <w:r w:rsidR="00AB5C5D">
        <w:rPr>
          <w:lang w:val="en-GB"/>
        </w:rPr>
        <w:t>Belgium</w:t>
      </w:r>
    </w:p>
    <w:p w14:paraId="3F7D6C77" w14:textId="77777777" w:rsidR="00003206" w:rsidRPr="00D27E7B" w:rsidRDefault="00003206" w:rsidP="00003206">
      <w:pPr>
        <w:pStyle w:val="Authornameandaffiliation"/>
        <w:rPr>
          <w:lang w:val="en-GB"/>
        </w:rPr>
      </w:pPr>
    </w:p>
    <w:p w14:paraId="2EA71BD6" w14:textId="44215AAB" w:rsidR="00003206" w:rsidRPr="00D27E7B" w:rsidRDefault="00AB5C5D" w:rsidP="00003206">
      <w:pPr>
        <w:pStyle w:val="Authornameandaffiliation"/>
        <w:rPr>
          <w:lang w:val="en-GB"/>
        </w:rPr>
      </w:pPr>
      <w:r>
        <w:rPr>
          <w:lang w:val="en-GB"/>
        </w:rPr>
        <w:t>lfiorito</w:t>
      </w:r>
      <w:r w:rsidR="00003206" w:rsidRPr="00D27E7B">
        <w:rPr>
          <w:lang w:val="en-GB"/>
        </w:rPr>
        <w:t>@</w:t>
      </w:r>
      <w:r>
        <w:rPr>
          <w:lang w:val="en-GB"/>
        </w:rPr>
        <w:t>sckcen</w:t>
      </w:r>
      <w:r w:rsidR="00003206" w:rsidRPr="00D27E7B">
        <w:rPr>
          <w:lang w:val="en-GB"/>
        </w:rPr>
        <w:t>.</w:t>
      </w:r>
      <w:r>
        <w:rPr>
          <w:lang w:val="en-GB"/>
        </w:rPr>
        <w:t>be</w:t>
      </w:r>
    </w:p>
    <w:p w14:paraId="47497415" w14:textId="67F72CAF" w:rsidR="00003206" w:rsidRPr="00D27E7B" w:rsidRDefault="00003206" w:rsidP="00537496">
      <w:pPr>
        <w:pStyle w:val="Authornameandaffiliation"/>
        <w:rPr>
          <w:lang w:val="en-GB"/>
        </w:rPr>
      </w:pPr>
    </w:p>
    <w:p w14:paraId="107A145D" w14:textId="77777777" w:rsidR="00003206" w:rsidRPr="00D27E7B" w:rsidRDefault="00003206" w:rsidP="00537496">
      <w:pPr>
        <w:pStyle w:val="Authornameandaffiliation"/>
        <w:rPr>
          <w:lang w:val="en-GB"/>
        </w:rPr>
      </w:pPr>
    </w:p>
    <w:p w14:paraId="433FE049" w14:textId="77777777" w:rsidR="00647F33" w:rsidRPr="00D27E7B" w:rsidRDefault="00647F33" w:rsidP="00537496">
      <w:pPr>
        <w:pStyle w:val="Authornameandaffiliation"/>
        <w:rPr>
          <w:b/>
          <w:lang w:val="en-GB"/>
        </w:rPr>
      </w:pPr>
      <w:r w:rsidRPr="00D27E7B">
        <w:rPr>
          <w:b/>
          <w:lang w:val="en-GB"/>
        </w:rPr>
        <w:t>Abstract</w:t>
      </w:r>
    </w:p>
    <w:bookmarkEnd w:id="0"/>
    <w:p w14:paraId="433FE04A" w14:textId="77777777" w:rsidR="00647F33" w:rsidRPr="00D27E7B" w:rsidRDefault="00647F33" w:rsidP="00537496">
      <w:pPr>
        <w:pStyle w:val="Authornameandaffiliation"/>
        <w:rPr>
          <w:lang w:val="en-GB"/>
        </w:rPr>
      </w:pPr>
    </w:p>
    <w:p w14:paraId="433FE04B" w14:textId="0F63EA51" w:rsidR="00647F33" w:rsidRPr="00D27E7B" w:rsidRDefault="00DE4D90" w:rsidP="00DE4D90">
      <w:pPr>
        <w:pStyle w:val="Abstracttext"/>
        <w:jc w:val="both"/>
        <w:rPr>
          <w:lang w:val="en-GB"/>
        </w:rPr>
      </w:pPr>
      <w:r w:rsidRPr="00DE4D90">
        <w:t>MYRRHA, as in Multi-purpose hYbrid Research Reactor for High-tech Applications, is worldwide recognized as one of the most prominent projects in terms of ADS technology. Developed at SCK</w:t>
      </w:r>
      <w:r>
        <w:t xml:space="preserve"> </w:t>
      </w:r>
      <w:r w:rsidRPr="00DE4D90">
        <w:t xml:space="preserve">CEN, MYRRHA is intended to be a research facility able to work in subcritical mode as an accelerator-driven system, and in critical mode when decoupled from the proton accelerator. With lead-bismuth eutectic serving both as coolant and as a spallation target for the proton beam, MYRRHA acts as a technology demonstrator and a test platform for Heavy Liquid Metal (HLM)-cooled reactor technology for Gen IV systems. The high constant fast neutron flux levels achieved in the reactor core make it the ideal candidate for a flexible fast spectrum irradiation facility for fusion reactor development and fuel development for innovative reactors. Furthermore, MYRRHA contributes to demonstrating the technological feasibility of burning high-level nuclear waste, and in particular minor actinides, in a ADS system by achieving significant transmutation levels in representative conditions. Over the last 20 years, several neutronics designs of the MYRRHA critical and subcritical core configurations were investigated. Each </w:t>
      </w:r>
      <w:r w:rsidR="004D5B5E">
        <w:t>design version</w:t>
      </w:r>
      <w:r w:rsidR="004D5B5E" w:rsidRPr="00DE4D90">
        <w:t xml:space="preserve"> </w:t>
      </w:r>
      <w:r w:rsidRPr="00DE4D90">
        <w:t xml:space="preserve">aimed at complying with requirements made available by the technical advancement of the project as a whole. The optimization process driving the </w:t>
      </w:r>
      <w:r>
        <w:t>last</w:t>
      </w:r>
      <w:r w:rsidRPr="00DE4D90">
        <w:t xml:space="preserve"> core design </w:t>
      </w:r>
      <w:r>
        <w:t xml:space="preserve">revision </w:t>
      </w:r>
      <w:r w:rsidRPr="00DE4D90">
        <w:t xml:space="preserve">1.6 targeted an effective core fuel management and new layouts for material irradiation. Compared to the very first versions, the plutonium content in the MYRRHA MOX fuel is now </w:t>
      </w:r>
      <w:r w:rsidR="0087386C">
        <w:t>limited to</w:t>
      </w:r>
      <w:r w:rsidR="0087386C" w:rsidRPr="00DE4D90">
        <w:t xml:space="preserve"> </w:t>
      </w:r>
      <w:r w:rsidRPr="00DE4D90">
        <w:t>30%. Also, irradiation rigs are included to reproduce a range of neutron spectra that are representative of thermal, fast an</w:t>
      </w:r>
      <w:r>
        <w:t xml:space="preserve">d fusion reactors. SCK </w:t>
      </w:r>
      <w:r w:rsidRPr="00DE4D90">
        <w:t xml:space="preserve">CEN </w:t>
      </w:r>
      <w:r>
        <w:t xml:space="preserve">has now </w:t>
      </w:r>
      <w:r w:rsidRPr="00DE4D90">
        <w:t xml:space="preserve">released </w:t>
      </w:r>
      <w:r>
        <w:t xml:space="preserve">the MYRRHA design revision </w:t>
      </w:r>
      <w:r w:rsidRPr="00DE4D90">
        <w:t xml:space="preserve">1.8 </w:t>
      </w:r>
      <w:r>
        <w:t>with updated sub-critical and critical core configurations</w:t>
      </w:r>
      <w:r w:rsidRPr="00DE4D90">
        <w:t xml:space="preserve">. Despite the major constraints of a smaller core and a lower cladding temperature </w:t>
      </w:r>
      <w:r>
        <w:t xml:space="preserve">limit </w:t>
      </w:r>
      <w:r w:rsidRPr="00DE4D90">
        <w:t>(400</w:t>
      </w:r>
      <w:r>
        <w:t xml:space="preserve"> </w:t>
      </w:r>
      <w:r w:rsidRPr="00DE4D90">
        <w:t xml:space="preserve">⁰C), the core guarantees the highest performances in terms of transmutation and material irradiation as required by its application catalogue. In </w:t>
      </w:r>
      <w:r>
        <w:t>the paper</w:t>
      </w:r>
      <w:r w:rsidRPr="00DE4D90">
        <w:t xml:space="preserve">, a description of the </w:t>
      </w:r>
      <w:r>
        <w:t xml:space="preserve">MYRRHA </w:t>
      </w:r>
      <w:r w:rsidRPr="00DE4D90">
        <w:t xml:space="preserve">core design is provided. The major neutronics characteristics are also reported for two core layouts, namely at beginning-of-life </w:t>
      </w:r>
      <w:r>
        <w:t xml:space="preserve">(BoL) </w:t>
      </w:r>
      <w:r w:rsidRPr="00DE4D90">
        <w:t>and at equilibrium.</w:t>
      </w:r>
    </w:p>
    <w:p w14:paraId="433FE04C" w14:textId="67EE1EAF" w:rsidR="00647F33" w:rsidRPr="00D27E7B" w:rsidRDefault="00F0068F" w:rsidP="00537496">
      <w:pPr>
        <w:pStyle w:val="Heading2"/>
        <w:numPr>
          <w:ilvl w:val="1"/>
          <w:numId w:val="10"/>
        </w:numPr>
      </w:pPr>
      <w:r>
        <w:t>Introduction</w:t>
      </w:r>
    </w:p>
    <w:p w14:paraId="23901379" w14:textId="383B29F6" w:rsidR="002F2C3A" w:rsidRDefault="001B58E8" w:rsidP="00F33BF5">
      <w:pPr>
        <w:pStyle w:val="BodyText"/>
      </w:pPr>
      <w:r>
        <w:t xml:space="preserve">In 1997 SCK </w:t>
      </w:r>
      <w:r w:rsidR="0060009C" w:rsidRPr="00D27E7B">
        <w:t xml:space="preserve">CEN launched the MYRRHA (Multi-purpose hYbrid Research Reactor for High-tech Applications) project </w:t>
      </w:r>
      <w:r w:rsidR="0060009C" w:rsidRPr="00D27E7B">
        <w:fldChar w:fldCharType="begin" w:fldLock="1"/>
      </w:r>
      <w:r w:rsidR="00D11418" w:rsidRPr="00D27E7B">
        <w:instrText>ADDIN CSL_CITATION {"citationItems":[{"id":"ITEM-1","itemData":{"DOI":"10.1063/1.1619868","ISBN":"0735401497","ISSN":"0094243X","abstract":"SCK·CEN, the Belgian Nuclear Research Centre, in partnership with IBA s.a., Ion Beam Applications, is designing an ADS prototype, MYRRHA, and is conducting an associated R&amp;D programme. The project focuses primarily on research on structural materials, nuclear fuel, liquid metals and associated aspects, on subcritical reactor physics and subsequently on applications such as nuclear waste transmutation, radioisotope production and safety research on sub-critical systems. The MYRRHA system is intended to be a multipurpose R&amp;D facility and is expected to become a new major research infrastructure for the European partners presently involved in the ADS Demo development. Ion Beam Applications is performing the accelerator development. Currently the preliminary conceptual design of the MYRRHA system is under way and an intensive R&amp;D programme is assessing the points of greatest risk in the present design. This work will define the final choice of characteristics of the facility. In this paper, we will report on the status of the pre-design study as of June 2000 as well as on the methods and results of the R&amp;D programme. © 2001 Elsevier Science B.V.","author":[{"dropping-particle":"","family":"D’hondt","given":"P.","non-dropping-particle":"","parse-names":false,"suffix":""}],"container-title":"AIP Conference Proceedings","id":"ITEM-1","issued":{"date-parts":[["2003","8","26"]]},"page":"961-964","publisher":"AIP","title":"Pre-design of MYRRHA, A Multipurpose Accelerator Driven System for Research and Development","type":"paper-conference","volume":"680"},"uris":["http://www.mendeley.com/documents/?uuid=8c53f93e-d1fa-31e8-8d2f-2f15705f6ffd"]}],"mendeley":{"formattedCitation":"[1]","plainTextFormattedCitation":"[1]","previouslyFormattedCitation":"[1]"},"properties":{"noteIndex":0},"schema":"https://github.com/citation-style-language/schema/raw/master/csl-citation.json"}</w:instrText>
      </w:r>
      <w:r w:rsidR="0060009C" w:rsidRPr="00D27E7B">
        <w:fldChar w:fldCharType="separate"/>
      </w:r>
      <w:r w:rsidR="00A0722A" w:rsidRPr="00D27E7B">
        <w:rPr>
          <w:noProof/>
        </w:rPr>
        <w:t>[1]</w:t>
      </w:r>
      <w:r w:rsidR="0060009C" w:rsidRPr="00D27E7B">
        <w:fldChar w:fldCharType="end"/>
      </w:r>
      <w:r w:rsidR="0060009C" w:rsidRPr="00D27E7B">
        <w:t>, with the goal of designing a multi-purpose, flexible, irradiation facility that could replac</w:t>
      </w:r>
      <w:r w:rsidR="00940313">
        <w:t xml:space="preserve">e the BR2 reactor and provide </w:t>
      </w:r>
      <w:r w:rsidR="0060009C" w:rsidRPr="00D27E7B">
        <w:t>research ground for Accelerator Driven System (ADS) applications. MYRRHA was conceived as a pool-type ADS reactor with a proton accelerator linked to a subcritical core fuel</w:t>
      </w:r>
      <w:r w:rsidR="00E416A1">
        <w:t>l</w:t>
      </w:r>
      <w:r w:rsidR="0060009C" w:rsidRPr="00D27E7B">
        <w:t>ed with MOX and cooled by lead-bismuth eutectic (LBE), with the chain reaction guaranteed by the proton beam interaction with the LBE spallation target.</w:t>
      </w:r>
      <w:r w:rsidR="002116F2">
        <w:t xml:space="preserve"> </w:t>
      </w:r>
      <w:r w:rsidR="0060009C" w:rsidRPr="00D27E7B">
        <w:t xml:space="preserve">The MYRRHA concept, in its 2005 version, was offered as a design basis for the XT-ADS system within the EU-FP6 EUROTRANS </w:t>
      </w:r>
      <w:r w:rsidR="0060009C" w:rsidRPr="00D27E7B">
        <w:fldChar w:fldCharType="begin" w:fldLock="1"/>
      </w:r>
      <w:r w:rsidR="00D11418" w:rsidRPr="00D27E7B">
        <w:instrText>ADDIN CSL_CITATION {"citationItems":[{"id":"ITEM-1","itemData":{"abstract":"The EUROTRANS project is an integrated project in the 6th European Framework Program in the context of Partitioning and Transmutation. It aims to deliver an advanced design of a small-scale Accelerator Driven System (ADS), XT-ADS, as well as the conceptual design of a European Facility for Industrial Transmutation, EFIT. This project, started in April 2005, is scheduled for 48 months. Since 1998, SCK•CEN has been designing a multipurpose ADS for R&amp;D applications-MYRRHA. In its 2005 version, MYRRHA consists of a proton accelerator delivering a 350 MeV*5 mA beam to a windowless liquid Pb-Bi spallation target that in turn couples to a Pb-Bi cooled, sub-critical fast core of 50 MW thermal power. The EUROTRANS partners have accepted the SCK•CEN offer to use MYRRHA as a starting basis for the XT-ADS design. Instead of starting from a blank page, this allowed optimizing an existing design towards the XT-ADS needs within the limits of safety requirements. Many options have been revisited in 2005-2006 and the framework is now set up. In this paper we present the general configuration of the XT-ADS core and primary system, with a particular focus on the evolution from MYRRHA and the rationale behind.","author":[{"dropping-particle":"","family":"Bruyn","given":"Didier","non-dropping-particle":"De","parse-names":false,"suffix":""},{"dropping-particle":"","family":"Maes","given":"Dirk","non-dropping-particle":"","parse-names":false,"suffix":""},{"dropping-particle":"","family":"Mansani","given":"Luigi","non-dropping-particle":"","parse-names":false,"suffix":""},{"dropping-particle":"","family":"Giraud","given":"Benoit","non-dropping-particle":"","parse-names":false,"suffix":""}],"container-title":"AccApp'07","id":"ITEM-1","issued":{"date-parts":[["2007"]]},"title":"From myrrha to XT-ADS: The design evolution of an experimental ADS system","type":"paper-conference"},"uris":["http://www.mendeley.com/documents/?uuid=303d72e2-c853-39a9-a044-5f6def5ce057"]}],"mendeley":{"formattedCitation":"[2]","plainTextFormattedCitation":"[2]","previouslyFormattedCitation":"[2]"},"properties":{"noteIndex":0},"schema":"https://github.com/citation-style-language/schema/raw/master/csl-citation.json"}</w:instrText>
      </w:r>
      <w:r w:rsidR="0060009C" w:rsidRPr="00D27E7B">
        <w:fldChar w:fldCharType="separate"/>
      </w:r>
      <w:r w:rsidR="00A0722A" w:rsidRPr="00D27E7B">
        <w:rPr>
          <w:noProof/>
        </w:rPr>
        <w:t>[2]</w:t>
      </w:r>
      <w:r w:rsidR="0060009C" w:rsidRPr="00D27E7B">
        <w:fldChar w:fldCharType="end"/>
      </w:r>
      <w:r w:rsidR="0060009C" w:rsidRPr="00D27E7B">
        <w:t xml:space="preserve"> project in the context of partitioning and transmutation (P&amp;T). In a later stage, a small-scale reactor called MYRRHA/XT-ADS was developed, with an optimization of the design choices based on the XT-ADS needs.</w:t>
      </w:r>
      <w:r w:rsidR="002116F2">
        <w:t xml:space="preserve"> </w:t>
      </w:r>
      <w:r w:rsidR="0060009C" w:rsidRPr="00D27E7B">
        <w:t xml:space="preserve">As an upgrade of MYRRHA/XT-ADS, MYRRHA/FASTEF was developed within the FP7-CDT (Central Design Team) project </w:t>
      </w:r>
      <w:r w:rsidR="0060009C" w:rsidRPr="00D27E7B">
        <w:fldChar w:fldCharType="begin" w:fldLock="1"/>
      </w:r>
      <w:r w:rsidR="00D11418" w:rsidRPr="00D27E7B">
        <w:instrText>ADDIN CSL_CITATION {"citationItems":[{"id":"ITEM-1","itemData":{"ISBN":"9781617386435","abstract":"See, stats, and : https : / / www . researchgate . net / publication / 45527782 The : Towards a - Spectrum Facility Article Source : OAI CITATIONS 6 READS 69 5 , including : Some : \" IP - EUROTRANS \" an Lead - cooled Didier . De Belgian 54 SEE Luigi Ansaldo 86 SEE All . De . The . Abstract – SCK • CEN in association with 18 Europeans partners from industry , research centres and academia , responded to the second FP7 (Framework Programme) call from the European Commission to establish a Central Design Team for the design of a FAst Spectrum Transmutation Experimental Facility (FASTEF) able to demonstrate efficient transmutation and associated technology through a system working in subcritical and / or critical mode . The proposal prepared by the consortium coordinated by SCK • CEN has been accepted for funding and the project has started on April 01st , 2009 for a period of three years . As a further upgrade of the existing XT - ADS design , performed from 2005 to 2009 in the frame of an FP6 project , based itself on the SCK • CEN MYRRHA 2005 design and described in a companion paper , FASTEF is proposed to be designed to an advanced engineering level for decision to embark for its construction at the horizon of 2012 - 2013 with the following objectives : to be operated as a flexible and high - flux fast spectrum irradiation facility , to be an experimental device to serve as a test - bed for transmutation (by demonstrating the ADS technology and the efficient transmutation of high level waste) and finally to contribute to the demonstration of the Lead Fast Reactor technology without jeopardizing the two above objectives . The work of the Central Design Team (CDT) has been organised in four technical work packages : definition of specifications , design in sub - critical and critical mode , plant requirements and finally key issues towards realisation . As the first work package , devoted to the FASTEF specifications , has occurred in the first months of the project , this paper is dedicated to a detailed presentation of its conclusions .","author":[{"dropping-particle":"","family":"Bruyn","given":"Didier","non-dropping-particle":"De","parse-names":false,"suffix":""},{"dropping-particle":"","family":"Baeten","given":"Peter","non-dropping-particle":"","parse-names":false,"suffix":""},{"dropping-particle":"","family":"Larmignat","given":"S.","non-dropping-particle":"","parse-names":false,"suffix":""},{"dropping-particle":"","family":"Woaye Hune","given":"A.","non-dropping-particle":"","parse-names":false,"suffix":""},{"dropping-particle":"","family":"Mansani","given":"L.","non-dropping-particle":"","parse-names":false,"suffix":""}],"container-title":"International Congress on Advances in Nuclear Power Plants 2010, ICAPP 2010","id":"ITEM-1","issued":{"date-parts":[["2010"]]},"page":"469-475","title":"The FP7 Central Design Team project: Towards a Fast-Spectrum Transmutation Experimental Facility","type":"paper-conference","volume":"1"},"uris":["http://www.mendeley.com/documents/?uuid=d5712f4d-05fe-3a07-b767-81b8959ad904"]}],"mendeley":{"formattedCitation":"[3]","plainTextFormattedCitation":"[3]","previouslyFormattedCitation":"[3]"},"properties":{"noteIndex":0},"schema":"https://github.com/citation-style-language/schema/raw/master/csl-citation.json"}</w:instrText>
      </w:r>
      <w:r w:rsidR="0060009C" w:rsidRPr="00D27E7B">
        <w:fldChar w:fldCharType="separate"/>
      </w:r>
      <w:r w:rsidR="00A0722A" w:rsidRPr="00D27E7B">
        <w:rPr>
          <w:noProof/>
        </w:rPr>
        <w:t>[3]</w:t>
      </w:r>
      <w:r w:rsidR="0060009C" w:rsidRPr="00D27E7B">
        <w:fldChar w:fldCharType="end"/>
      </w:r>
      <w:r w:rsidR="0060009C" w:rsidRPr="00D27E7B">
        <w:t xml:space="preserve">. Compared to its predecessor, both sub-critical and critical operation modes were requested. Within the CDT project the reactor was designed to an advanced engineering level with the following objectives in mind: being a high-flux and flexible fast spectrum irradiation facility, being an effective demonstrator of the ADS technology for high level waste transmutation, being a demonstrator of the lead fast reactor technology </w:t>
      </w:r>
      <w:r w:rsidR="0060009C" w:rsidRPr="00D27E7B">
        <w:fldChar w:fldCharType="begin" w:fldLock="1"/>
      </w:r>
      <w:r w:rsidR="00D11418" w:rsidRPr="00D27E7B">
        <w:instrText>ADDIN CSL_CITATION {"citationItems":[{"id":"ITEM-1","itemData":{"author":[{"dropping-particle":"","family":"Abderrahim","given":"Hamid Aït","non-dropping-particle":"","parse-names":false,"suffix":""},{"dropping-particle":"","family":"Baeten","given":"Peter","non-dropping-particle":"","parse-names":false,"suffix":""},{"dropping-particle":"","family":"Neerdael","given":"Bernard","non-dropping-particle":"","parse-names":false,"suffix":""},{"dropping-particle":"","family":"Naidoo","given":"Diana","non-dropping-particle":"","parse-names":false,"suffix":""},{"dropping-particle":"","family":"Bruyn","given":"Didier","non-dropping-particle":"De","parse-names":false,"suffix":""},{"dropping-particle":"","family":"Fernandez","given":"Rafaël","non-dropping-particle":"","parse-names":false,"suffix":""},{"dropping-particle":"","family":"Eynde","given":"Gert","non-dropping-particle":"Van den","parse-names":false,"suffix":""},{"dropping-particle":"","family":"Vandeplassche","given":"Dirk","non-dropping-particle":"","parse-names":false,"suffix":""},{"dropping-particle":"","family":"Scheveneels","given":"Guy","non-dropping-particle":"","parse-names":false,"suffix":""},{"dropping-particle":"","family":"Ottolini","given":"Marco","non-dropping-particle":"","parse-names":false,"suffix":""},{"dropping-particle":"","family":"Shuff","given":"Rob","non-dropping-particle":"","parse-names":false,"suffix":""},{"dropping-particle":"","family":"Michiels","given":"Sidney","non-dropping-particle":"","parse-names":false,"suffix":""}],"id":"ITEM-1","issued":{"date-parts":[["2011"]]},"number":"SCK•CEN/927122/1.0","title":"MYRRHA Technical Description","type":"report"},"uris":["http://www.mendeley.com/documents/?uuid=3e87626c-ed4c-4787-bccb-9df3d99e17ed"]}],"mendeley":{"formattedCitation":"[4]","plainTextFormattedCitation":"[4]","previouslyFormattedCitation":"[4]"},"properties":{"noteIndex":0},"schema":"https://github.com/citation-style-language/schema/raw/master/csl-citation.json"}</w:instrText>
      </w:r>
      <w:r w:rsidR="0060009C" w:rsidRPr="00D27E7B">
        <w:fldChar w:fldCharType="separate"/>
      </w:r>
      <w:r w:rsidR="00A0722A" w:rsidRPr="00D27E7B">
        <w:rPr>
          <w:noProof/>
        </w:rPr>
        <w:t>[4]</w:t>
      </w:r>
      <w:r w:rsidR="0060009C" w:rsidRPr="00D27E7B">
        <w:fldChar w:fldCharType="end"/>
      </w:r>
      <w:r w:rsidR="0060009C" w:rsidRPr="00D27E7B">
        <w:fldChar w:fldCharType="begin" w:fldLock="1"/>
      </w:r>
      <w:r w:rsidR="00D11418" w:rsidRPr="00D27E7B">
        <w:instrText>ADDIN CSL_CITATION {"citationItems":[{"id":"ITEM-1","itemData":{"abstract":"MYRRHA (Multi-purpose hYbrid Research Reactor for High-tech Applications) is a multipurpose research facility currently being developed at SCK•CEN. It will be able to work in both critical and subcritical modes and, cooled by lead-bismuth eutectic, it will play a key role in the development of the Pb-alloy technology needed for the LFR (Lead Fast Reactor) GEN IV concept. MYRRHA will demonstrate the ADS (Accelerator Driven System) full concept by coupling a proton accelerator, a spallation target and a subcritical reactor at a reasonable power level to allow operation feedback. MYRRHA will also contribute to the study of partitioning and transmutation of high-level waste. In this paper, the Minor Actinide (MA) transmutation capabilities and performance are investigated in the MYRRHA critical core as well as the impact of the MA loading on the safety-related neutronic parameters, (β eff and Λ eff .","author":[{"dropping-particle":"","family":"Malambu","given":"E.","non-dropping-particle":"","parse-names":false,"suffix":""},{"dropping-particle":"","family":"Eynde","given":"G.","non-dropping-particle":"Van Den","parse-names":false,"suffix":""},{"dropping-particle":"","family":"Fernandez","given":"R.","non-dropping-particle":"","parse-names":false,"suffix":""},{"dropping-particle":"","family":"Baeten","given":"P.","non-dropping-particle":"","parse-names":false,"suffix":""},{"dropping-particle":"","family":"Aït Abderrahim","given":"H.","non-dropping-particle":"","parse-names":false,"suffix":""}],"container-title":"International Nuclear Fuel Cycle Conference, GLOBAL 2013: Nuclear Energy at a Crossroads","id":"ITEM-1","issued":{"date-parts":[["2013"]]},"page":"775-780","publisher":"American Nuclear Society","title":"MA transmutation performance in the optimized MYRRHA","type":"paper-conference","volume":"1"},"uris":["http://www.mendeley.com/documents/?uuid=85dc1e0f-78a8-3d37-bbfd-66d70dfeab3c"]}],"mendeley":{"formattedCitation":"[5]","plainTextFormattedCitation":"[5]","previouslyFormattedCitation":"[5]"},"properties":{"noteIndex":0},"schema":"https://github.com/citation-style-language/schema/raw/master/csl-citation.json"}</w:instrText>
      </w:r>
      <w:r w:rsidR="0060009C" w:rsidRPr="00D27E7B">
        <w:fldChar w:fldCharType="separate"/>
      </w:r>
      <w:r w:rsidR="00A0722A" w:rsidRPr="00D27E7B">
        <w:rPr>
          <w:noProof/>
        </w:rPr>
        <w:t>[5]</w:t>
      </w:r>
      <w:r w:rsidR="0060009C" w:rsidRPr="00D27E7B">
        <w:fldChar w:fldCharType="end"/>
      </w:r>
      <w:r w:rsidR="0060009C" w:rsidRPr="00D27E7B">
        <w:t>.</w:t>
      </w:r>
      <w:r w:rsidR="002116F2">
        <w:t xml:space="preserve"> </w:t>
      </w:r>
      <w:r w:rsidR="0060009C" w:rsidRPr="00D27E7B">
        <w:t xml:space="preserve">A further core revision was delivered in 2014 with the name “MYRRHA </w:t>
      </w:r>
      <w:r w:rsidR="00E416A1">
        <w:t xml:space="preserve">Design </w:t>
      </w:r>
      <w:r w:rsidR="0060009C" w:rsidRPr="00D27E7B">
        <w:t>Revision 1.6”</w:t>
      </w:r>
      <w:r w:rsidR="0088584A" w:rsidRPr="00D27E7B">
        <w:t xml:space="preserve"> </w:t>
      </w:r>
      <w:r w:rsidR="0060009C" w:rsidRPr="00D27E7B">
        <w:fldChar w:fldCharType="begin" w:fldLock="1"/>
      </w:r>
      <w:r w:rsidR="00D11418" w:rsidRPr="00D27E7B">
        <w:instrText>ADDIN CSL_CITATION {"citationItems":[{"id":"ITEM-1","itemData":{"author":[{"dropping-particle":"","family":"Malambu Mbala","given":"Edouard","non-dropping-particle":"","parse-names":false,"suffix":""},{"dropping-particle":"","family":"Stankovskiy","given":"Alexey","non-dropping-particle":"","parse-names":false,"suffix":""}],"id":"ITEM-1","issued":{"date-parts":[["2014"]]},"number":"SCK•CEN/3958903","title":"Revised Core Design for MYRRHA-Rev1 .6","type":"report"},"uris":["http://www.mendeley.com/documents/?uuid=bc5a2a17-6e11-4fa9-8000-c8de2b53cc21"]}],"mendeley":{"formattedCitation":"[6]","plainTextFormattedCitation":"[6]","previouslyFormattedCitation":"[6]"},"properties":{"noteIndex":0},"schema":"https://github.com/citation-style-language/schema/raw/master/csl-citation.json"}</w:instrText>
      </w:r>
      <w:r w:rsidR="0060009C" w:rsidRPr="00D27E7B">
        <w:fldChar w:fldCharType="separate"/>
      </w:r>
      <w:r w:rsidR="00A0722A" w:rsidRPr="00D27E7B">
        <w:rPr>
          <w:noProof/>
        </w:rPr>
        <w:t>[6]</w:t>
      </w:r>
      <w:r w:rsidR="0060009C" w:rsidRPr="00D27E7B">
        <w:fldChar w:fldCharType="end"/>
      </w:r>
      <w:r w:rsidR="0060009C" w:rsidRPr="00D27E7B">
        <w:t>. This version addressed the shortcomings of the CDT work, including the rather low expected fuel discharge burnup and the concerns regarding the use of 34.5 wt.%-enriched MOX. The outcome was a larger core that could operate both in critical and subcritical modes at 100 and 70 MWth, respectively. The fuel enrichment was changed to 30 wt.% plutonium</w:t>
      </w:r>
      <w:r w:rsidR="002F2C3A">
        <w:t> </w:t>
      </w:r>
      <w:r w:rsidR="002F2C3A">
        <w:fldChar w:fldCharType="begin" w:fldLock="1"/>
      </w:r>
      <w:r w:rsidR="00FE55E9">
        <w:instrText>ADDIN CSL_CITATION {"citationItems":[{"id":"ITEM-1","itemData":{"DOI":"10.1080/00223131.2015.1026860","ISSN":"0022-3131","abstract":"MYRRHA (Multi-purpose hYbrid Research Reactor for High-tech Applications) is a multipurpose research facility currently being developed at SCK•CEN. It will be able to work in both critical and sub-critical modes and, cooled by lead-bismuth eutectic. It will play a key role in the development of the Pb-alloy technology needed for the lead fast reactor GEN IV concept. MYRRHA will demonstrate the Accelerator Driven System (ADS) full concept by coupling a proton accelerator, a spallation target and a sub-critical reactor at a reasonable power level to allow operation feedback. MYRRHA will also contribute to the study of partitioning and transmutation of high-level waste. Recently, a new core design with a longer active core has been proposed. This paper presents the neutronic analyses for this design improvement. The analyses have been done using the MCNP/X code and the in-house developed ALEPH2 depletion code.","author":[{"dropping-particle":"","family":"Eynde","given":"Gert","non-dropping-particle":"Van den","parse-names":false,"suffix":""},{"dropping-particle":"","family":"Malambu","given":"Edouard","non-dropping-particle":"","parse-names":false,"suffix":""},{"dropping-particle":"","family":"Stankovskiy","given":"Alexey","non-dropping-particle":"","parse-names":false,"suffix":""},{"dropping-particle":"","family":"Fernandez","given":"Rafaël","non-dropping-particle":"","parse-names":false,"suffix":""},{"dropping-particle":"","family":"Baeten","given":"Peter","non-dropping-particle":"","parse-names":false,"suffix":""}],"container-title":"Journal of Nuclear Science and Technology","id":"ITEM-1","issue":"7-8","issued":{"date-parts":[["2015","8","3"]]},"page":"1053-1057","publisher":"Taylor and Francis Ltd.","title":"An updated core design for the multi-purpose irradiation facility MYRRHA","type":"article-journal","volume":"52"},"uris":["http://www.mendeley.com/documents/?uuid=09ab6fec-77f0-43f3-9b08-2dfbf60ae1b6"]}],"mendeley":{"formattedCitation":"[7]","plainTextFormattedCitation":"[7]","previouslyFormattedCitation":"[7]"},"properties":{"noteIndex":0},"schema":"https://github.com/citation-style-language/schema/raw/master/csl-citation.json"}</w:instrText>
      </w:r>
      <w:r w:rsidR="002F2C3A">
        <w:fldChar w:fldCharType="separate"/>
      </w:r>
      <w:r w:rsidR="002F2C3A" w:rsidRPr="002F2C3A">
        <w:rPr>
          <w:noProof/>
        </w:rPr>
        <w:t>[7]</w:t>
      </w:r>
      <w:r w:rsidR="002F2C3A">
        <w:fldChar w:fldCharType="end"/>
      </w:r>
      <w:r w:rsidR="0060009C" w:rsidRPr="00D27E7B">
        <w:t>.</w:t>
      </w:r>
    </w:p>
    <w:p w14:paraId="7B2C0521" w14:textId="58A7A198" w:rsidR="002F2C3A" w:rsidRPr="00D27E7B" w:rsidRDefault="0060009C" w:rsidP="002F2C3A">
      <w:pPr>
        <w:pStyle w:val="BodyText"/>
      </w:pPr>
      <w:r w:rsidRPr="00D27E7B">
        <w:t xml:space="preserve">New design constraints identified after the </w:t>
      </w:r>
      <w:r w:rsidR="00E416A1" w:rsidRPr="00D27E7B">
        <w:t xml:space="preserve">finalization </w:t>
      </w:r>
      <w:r w:rsidR="00E416A1">
        <w:t xml:space="preserve">of </w:t>
      </w:r>
      <w:r w:rsidRPr="00D27E7B">
        <w:t>version 1.6, together with the need for a core size reduction, led to a further upgrade of the core design called “</w:t>
      </w:r>
      <w:r w:rsidR="00E416A1">
        <w:t xml:space="preserve">MYRRHA Design Revision </w:t>
      </w:r>
      <w:r w:rsidRPr="00D27E7B">
        <w:t>1.8”.</w:t>
      </w:r>
      <w:r w:rsidR="002F2C3A">
        <w:t xml:space="preserve"> This paper presents a summary of the neutronics s</w:t>
      </w:r>
      <w:r w:rsidR="00E416A1">
        <w:t xml:space="preserve">tudies carried out for </w:t>
      </w:r>
      <w:r w:rsidR="00940313">
        <w:t xml:space="preserve">the core design of </w:t>
      </w:r>
      <w:r w:rsidR="00E416A1">
        <w:t>such a revision</w:t>
      </w:r>
      <w:r w:rsidR="002F2C3A">
        <w:t xml:space="preserve">. Both sub-critical and critical core configurations are reported and described for their start-up loading and for an equilibrium configuration. </w:t>
      </w:r>
      <w:r w:rsidR="002F2C3A">
        <w:lastRenderedPageBreak/>
        <w:t>Performances in term of material irradiation</w:t>
      </w:r>
      <w:r w:rsidR="00E416A1">
        <w:t xml:space="preserve"> and minor actinide transmutation</w:t>
      </w:r>
      <w:r w:rsidR="002F2C3A">
        <w:t xml:space="preserve"> are also investigated and compared to the imposed catalogue requirements.</w:t>
      </w:r>
    </w:p>
    <w:p w14:paraId="5C2FA0D0" w14:textId="3ED08D21" w:rsidR="0060009C" w:rsidRDefault="00E416A1" w:rsidP="00F33BF5">
      <w:pPr>
        <w:pStyle w:val="Heading2"/>
      </w:pPr>
      <w:r>
        <w:t>Tech</w:t>
      </w:r>
      <w:r w:rsidR="00F0068F">
        <w:t>n</w:t>
      </w:r>
      <w:r>
        <w:t>i</w:t>
      </w:r>
      <w:r w:rsidR="00F0068F">
        <w:t>cal constraints and performance requirements</w:t>
      </w:r>
    </w:p>
    <w:p w14:paraId="61C2F40B" w14:textId="7F440577" w:rsidR="00D31515" w:rsidRPr="00D31515" w:rsidRDefault="00D31515" w:rsidP="00F5047D">
      <w:pPr>
        <w:pStyle w:val="BodyText"/>
      </w:pPr>
      <w:r>
        <w:t xml:space="preserve">The </w:t>
      </w:r>
      <w:r w:rsidR="009F651C">
        <w:t xml:space="preserve">MYRRHA </w:t>
      </w:r>
      <w:r>
        <w:t>reactor shall operate both in critical and sub-critical mode. For the latter, t</w:t>
      </w:r>
      <w:r w:rsidRPr="00D27E7B">
        <w:t xml:space="preserve">he specifications for the </w:t>
      </w:r>
      <w:r>
        <w:t xml:space="preserve">accelerated protons </w:t>
      </w:r>
      <w:r w:rsidRPr="00D27E7B">
        <w:t xml:space="preserve">at the beam window include a nominal proton average beam current up to 4 mA and a nominal proton energy of 600 MeV </w:t>
      </w:r>
      <w:r w:rsidRPr="00D27E7B">
        <w:fldChar w:fldCharType="begin" w:fldLock="1"/>
      </w:r>
      <w:r>
        <w:instrText>ADDIN CSL_CITATION {"citationItems":[{"id":"ITEM-1","itemData":{"author":[{"dropping-particle":"","family":"Fernandez","given":"Rafael","non-dropping-particle":"","parse-names":false,"suffix":""},{"dropping-particle":"","family":"Eynde","given":"Gert","non-dropping-particle":"Van den","parse-names":false,"suffix":""},{"dropping-particle":"","family":"Schyns","given":"Marc","non-dropping-particle":"","parse-names":false,"suffix":""},{"dropping-particle":"","family":"Aït Abderrahim, Hamid, Scheveneels","given":"Guy","non-dropping-particle":"","parse-names":false,"suffix":""},{"dropping-particle":"","family":"Schuurmans","given":"Paul","non-dropping-particle":"","parse-names":false,"suffix":""}],"id":"ITEM-1","issued":{"date-parts":[["2019"]]},"number":"SCK•CEN/30233162","title":"MYRRHA Reactor Scope justification","type":"report"},"uris":["http://www.mendeley.com/documents/?uuid=859aa915-aa70-4b29-9065-e5d4fa4f5168"]}],"mendeley":{"formattedCitation":"[8]","plainTextFormattedCitation":"[8]","previouslyFormattedCitation":"[8]"},"properties":{"noteIndex":0},"schema":"https://github.com/citation-style-language/schema/raw/master/csl-citation.json"}</w:instrText>
      </w:r>
      <w:r w:rsidRPr="00D27E7B">
        <w:fldChar w:fldCharType="separate"/>
      </w:r>
      <w:r w:rsidRPr="002F2C3A">
        <w:rPr>
          <w:noProof/>
        </w:rPr>
        <w:t>[8]</w:t>
      </w:r>
      <w:r w:rsidRPr="00D27E7B">
        <w:fldChar w:fldCharType="end"/>
      </w:r>
      <w:r w:rsidRPr="00D27E7B">
        <w:t>.</w:t>
      </w:r>
      <w:r>
        <w:t xml:space="preserve"> </w:t>
      </w:r>
      <w:r w:rsidR="00F5047D">
        <w:t>A</w:t>
      </w:r>
      <w:r w:rsidRPr="00D27E7B">
        <w:t xml:space="preserve"> minimum thermal power of 50 MWth is requested to demonstrate the MYRRHA full concept in conditions scalable to an industrial ADS</w:t>
      </w:r>
    </w:p>
    <w:p w14:paraId="0D81331E" w14:textId="4E62FF9C" w:rsidR="00E416A1" w:rsidRPr="00D27E7B" w:rsidRDefault="0060009C" w:rsidP="00C444AC">
      <w:pPr>
        <w:pStyle w:val="BodyText"/>
      </w:pPr>
      <w:r w:rsidRPr="00D27E7B">
        <w:t>As a multi-purpose machine, MYRRHA targets a list of application requirements that span over several domains. MYRRHA shall act as a fast spectrum research reactor for material and fuel research. For this purpose, provisions are made to include in-pile sections</w:t>
      </w:r>
      <w:r w:rsidR="003631D4">
        <w:t xml:space="preserve"> (IPSs)</w:t>
      </w:r>
      <w:r w:rsidRPr="00D27E7B">
        <w:t xml:space="preserve"> for material irradiation in the core active zone under high fast </w:t>
      </w:r>
      <w:r w:rsidR="003631D4">
        <w:t xml:space="preserve">neutron </w:t>
      </w:r>
      <w:r w:rsidRPr="00D27E7B">
        <w:t xml:space="preserve">flux conditions and representative irradiation temperatures and neutron spectra. </w:t>
      </w:r>
      <w:r w:rsidR="00555D90">
        <w:t xml:space="preserve">A minimum of </w:t>
      </w:r>
      <w:r w:rsidR="00A4172B">
        <w:t>15</w:t>
      </w:r>
      <w:r w:rsidR="00555D90">
        <w:t xml:space="preserve"> dpa per calendar year are required to meet the application catalogue specifications </w:t>
      </w:r>
      <w:r w:rsidR="00555D90">
        <w:fldChar w:fldCharType="begin" w:fldLock="1"/>
      </w:r>
      <w:r w:rsidR="00555D90">
        <w:instrText>ADDIN CSL_CITATION {"citationItems":[{"id":"ITEM-1","itemData":{"author":[{"dropping-particle":"","family":"Fernandez","given":"Rafael","non-dropping-particle":"","parse-names":false,"suffix":""},{"dropping-particle":"","family":"Eynde","given":"Gert","non-dropping-particle":"Van den","parse-names":false,"suffix":""},{"dropping-particle":"","family":"Schyns","given":"Marc","non-dropping-particle":"","parse-names":false,"suffix":""},{"dropping-particle":"","family":"Aït Abderrahim, Hamid, Scheveneels","given":"Guy","non-dropping-particle":"","parse-names":false,"suffix":""},{"dropping-particle":"","family":"Schuurmans","given":"Paul","non-dropping-particle":"","parse-names":false,"suffix":""}],"id":"ITEM-1","issued":{"date-parts":[["2019"]]},"number":"SCK•CEN/30233162","title":"MYRRHA Reactor Scope justification","type":"report"},"uris":["http://www.mendeley.com/documents/?uuid=859aa915-aa70-4b29-9065-e5d4fa4f5168"]}],"mendeley":{"formattedCitation":"[8]","plainTextFormattedCitation":"[8]","previouslyFormattedCitation":"[8]"},"properties":{"noteIndex":0},"schema":"https://github.com/citation-style-language/schema/raw/master/csl-citation.json"}</w:instrText>
      </w:r>
      <w:r w:rsidR="00555D90">
        <w:fldChar w:fldCharType="separate"/>
      </w:r>
      <w:r w:rsidR="00555D90" w:rsidRPr="000C7721">
        <w:rPr>
          <w:noProof/>
        </w:rPr>
        <w:t>[8]</w:t>
      </w:r>
      <w:r w:rsidR="00555D90">
        <w:fldChar w:fldCharType="end"/>
      </w:r>
      <w:r w:rsidR="00555D90">
        <w:t xml:space="preserve">. </w:t>
      </w:r>
      <w:r w:rsidR="003631D4">
        <w:t>The h</w:t>
      </w:r>
      <w:r w:rsidRPr="00D27E7B">
        <w:t xml:space="preserve">igh fast </w:t>
      </w:r>
      <w:r w:rsidR="003631D4">
        <w:t xml:space="preserve">neutron </w:t>
      </w:r>
      <w:r w:rsidRPr="00D27E7B">
        <w:t xml:space="preserve">flux in irradiation targets </w:t>
      </w:r>
      <w:r w:rsidR="003631D4">
        <w:t xml:space="preserve">shall also </w:t>
      </w:r>
      <w:r w:rsidRPr="00D27E7B">
        <w:t>reproduce representative conditions for the efficient technological transmutation of high-level nuclear waste</w:t>
      </w:r>
      <w:r w:rsidR="0088584A" w:rsidRPr="00D27E7B">
        <w:t>, including minor actinides</w:t>
      </w:r>
      <w:r w:rsidR="003631D4">
        <w:t xml:space="preserve"> (MAs)</w:t>
      </w:r>
      <w:r w:rsidR="0088584A" w:rsidRPr="00D27E7B">
        <w:t xml:space="preserve">. </w:t>
      </w:r>
      <w:r w:rsidR="00E416A1">
        <w:t>Fuel</w:t>
      </w:r>
      <w:r w:rsidR="0088584A" w:rsidRPr="00D27E7B">
        <w:t xml:space="preserve"> elements loaded with </w:t>
      </w:r>
      <w:r w:rsidR="003631D4">
        <w:t>M</w:t>
      </w:r>
      <w:r w:rsidR="00E416A1">
        <w:t>A</w:t>
      </w:r>
      <w:r w:rsidR="003631D4">
        <w:t xml:space="preserve">s </w:t>
      </w:r>
      <w:r w:rsidR="0088584A" w:rsidRPr="00D27E7B">
        <w:t xml:space="preserve">shall </w:t>
      </w:r>
      <w:r w:rsidRPr="00D27E7B">
        <w:t xml:space="preserve">be engineered in a fuel assembly </w:t>
      </w:r>
      <w:r w:rsidR="003631D4">
        <w:t xml:space="preserve">(FA) </w:t>
      </w:r>
      <w:r w:rsidRPr="00D27E7B">
        <w:t>in a core position that does not need to be instrumented.</w:t>
      </w:r>
      <w:r w:rsidR="0088584A" w:rsidRPr="00D27E7B">
        <w:t xml:space="preserve"> </w:t>
      </w:r>
      <w:r w:rsidR="00BC764E">
        <w:t xml:space="preserve">In particular, the </w:t>
      </w:r>
      <w:r w:rsidR="00BC764E" w:rsidRPr="00E66D20">
        <w:t xml:space="preserve">transmutation of </w:t>
      </w:r>
      <w:r w:rsidR="00BC764E">
        <w:t xml:space="preserve"> </w:t>
      </w:r>
      <w:r w:rsidR="00BC764E" w:rsidRPr="00BC764E">
        <w:rPr>
          <w:vertAlign w:val="superscript"/>
        </w:rPr>
        <w:t>241</w:t>
      </w:r>
      <w:r w:rsidR="00BC764E">
        <w:t>Am</w:t>
      </w:r>
      <w:r w:rsidR="00BC764E" w:rsidRPr="00E66D20">
        <w:t xml:space="preserve"> should reach a minimum </w:t>
      </w:r>
      <w:r w:rsidR="00BC764E">
        <w:t xml:space="preserve">mass variation </w:t>
      </w:r>
      <w:r w:rsidR="00BC764E" w:rsidRPr="00E66D20">
        <w:t>of 2</w:t>
      </w:r>
      <w:r w:rsidR="00BC764E">
        <w:t> % in one</w:t>
      </w:r>
      <w:r w:rsidR="00BC764E" w:rsidRPr="00E66D20">
        <w:t xml:space="preserve"> reactor </w:t>
      </w:r>
      <w:r w:rsidR="00BC764E">
        <w:t xml:space="preserve">irradiation </w:t>
      </w:r>
      <w:r w:rsidR="00BC764E" w:rsidRPr="00E66D20">
        <w:t>cycle</w:t>
      </w:r>
      <w:r w:rsidR="00BC764E">
        <w:t xml:space="preserve"> of 90 days</w:t>
      </w:r>
      <w:r w:rsidR="00F5047D">
        <w:t xml:space="preserve">, </w:t>
      </w:r>
      <w:r w:rsidR="00BC764E">
        <w:t>considered as a measurable level at the SCK CEN laboratories </w:t>
      </w:r>
      <w:r w:rsidR="00BC764E">
        <w:fldChar w:fldCharType="begin" w:fldLock="1"/>
      </w:r>
      <w:r w:rsidR="00BC764E">
        <w:instrText>ADDIN CSL_CITATION {"citationItems":[{"id":"ITEM-1","itemData":{"author":[{"dropping-particle":"","family":"Fernandez","given":"Rafael","non-dropping-particle":"","parse-names":false,"suffix":""},{"dropping-particle":"","family":"Eynde","given":"Gert","non-dropping-particle":"Van den","parse-names":false,"suffix":""},{"dropping-particle":"","family":"Schyns","given":"Marc","non-dropping-particle":"","parse-names":false,"suffix":""},{"dropping-particle":"","family":"Aït Abderrahim, Hamid, Scheveneels","given":"Guy","non-dropping-particle":"","parse-names":false,"suffix":""},{"dropping-particle":"","family":"Schuurmans","given":"Paul","non-dropping-particle":"","parse-names":false,"suffix":""}],"id":"ITEM-1","issued":{"date-parts":[["2019"]]},"number":"SCK•CEN/30233162","title":"MYRRHA Reactor Scope justification","type":"report"},"uris":["http://www.mendeley.com/documents/?uuid=859aa915-aa70-4b29-9065-e5d4fa4f5168"]}],"mendeley":{"formattedCitation":"[8]","plainTextFormattedCitation":"[8]","previouslyFormattedCitation":"[8]"},"properties":{"noteIndex":0},"schema":"https://github.com/citation-style-language/schema/raw/master/csl-citation.json"}</w:instrText>
      </w:r>
      <w:r w:rsidR="00BC764E">
        <w:fldChar w:fldCharType="separate"/>
      </w:r>
      <w:r w:rsidR="00BC764E" w:rsidRPr="00AB243D">
        <w:rPr>
          <w:noProof/>
        </w:rPr>
        <w:t>[8]</w:t>
      </w:r>
      <w:r w:rsidR="00BC764E">
        <w:fldChar w:fldCharType="end"/>
      </w:r>
      <w:r w:rsidR="00BC764E">
        <w:t xml:space="preserve">. </w:t>
      </w:r>
      <w:r w:rsidRPr="00D27E7B">
        <w:t>MYRRHA also provide</w:t>
      </w:r>
      <w:r w:rsidR="0088584A" w:rsidRPr="00D27E7B">
        <w:t>s</w:t>
      </w:r>
      <w:r w:rsidRPr="00D27E7B">
        <w:t xml:space="preserve"> irradiation capabilities for the production of radioisotopes </w:t>
      </w:r>
      <w:r w:rsidR="003631D4">
        <w:t xml:space="preserve">(RIs) </w:t>
      </w:r>
      <w:r w:rsidRPr="00D27E7B">
        <w:t>for medic</w:t>
      </w:r>
      <w:r w:rsidR="0088584A" w:rsidRPr="00D27E7B">
        <w:t>al and industrial applications.</w:t>
      </w:r>
      <w:bookmarkStart w:id="1" w:name="_Toc71014614"/>
      <w:r w:rsidR="00105937">
        <w:t xml:space="preserve"> </w:t>
      </w:r>
      <w:r w:rsidR="00555D90">
        <w:t xml:space="preserve">The system should, in ADS mode, also incorporate a provision for material development for fusion reactors that need irradiation with high constant fast </w:t>
      </w:r>
      <w:r w:rsidR="006F3FC1">
        <w:t xml:space="preserve">neutron </w:t>
      </w:r>
      <w:r w:rsidR="00555D90">
        <w:t>flux</w:t>
      </w:r>
      <w:r w:rsidR="006F3FC1">
        <w:t>es</w:t>
      </w:r>
      <w:r w:rsidR="00555D90">
        <w:t xml:space="preserve"> </w:t>
      </w:r>
      <w:r w:rsidR="00555D90" w:rsidRPr="0045433D">
        <w:t>resulting in 10 to 15 dpa</w:t>
      </w:r>
      <w:r w:rsidR="00555D90">
        <w:t xml:space="preserve"> per calendar year, at representative irradiation temperature</w:t>
      </w:r>
      <w:r w:rsidR="00C444AC">
        <w:t xml:space="preserve">s and with </w:t>
      </w:r>
      <w:r w:rsidR="00534B41">
        <w:t xml:space="preserve">helium production </w:t>
      </w:r>
      <w:r w:rsidR="00555D90">
        <w:t>in the range of 5 to 25</w:t>
      </w:r>
      <w:r w:rsidR="00C444AC">
        <w:t xml:space="preserve"> appm He/dpa</w:t>
      </w:r>
      <w:r w:rsidR="00555D90">
        <w:t>.</w:t>
      </w:r>
      <w:bookmarkEnd w:id="1"/>
    </w:p>
    <w:p w14:paraId="197C24C3" w14:textId="3AE7D516" w:rsidR="00E416A1" w:rsidRDefault="0088584A" w:rsidP="00F23BCD">
      <w:pPr>
        <w:pStyle w:val="BodyText"/>
      </w:pPr>
      <w:r w:rsidRPr="00D27E7B">
        <w:t xml:space="preserve">The corrosion correlations derived from liquid metal corrosion experimental data obtained in LBE stagnant conditions </w:t>
      </w:r>
      <w:r w:rsidR="00AB613E">
        <w:t>lowered</w:t>
      </w:r>
      <w:r w:rsidRPr="00D27E7B">
        <w:t xml:space="preserve"> </w:t>
      </w:r>
      <w:r w:rsidR="00AB613E">
        <w:t>the</w:t>
      </w:r>
      <w:r w:rsidRPr="00D27E7B">
        <w:t xml:space="preserve"> maximum allowable temperature at the cladding-coolant interface </w:t>
      </w:r>
      <w:r w:rsidR="00AB613E">
        <w:t>from 466</w:t>
      </w:r>
      <w:r w:rsidR="00AB613E" w:rsidRPr="00D27E7B">
        <w:t> ⁰C</w:t>
      </w:r>
      <w:r w:rsidR="00AB613E">
        <w:t xml:space="preserve"> – as in the MYRRHA design revision 1.6 – to </w:t>
      </w:r>
      <w:r w:rsidRPr="00D27E7B">
        <w:t xml:space="preserve">400 ⁰C, given the limits on corrosion depth and fuel lifetime defined in </w:t>
      </w:r>
      <w:r w:rsidR="003631D4">
        <w:t xml:space="preserve">Ref. </w:t>
      </w:r>
      <w:r w:rsidRPr="00D27E7B">
        <w:fldChar w:fldCharType="begin" w:fldLock="1"/>
      </w:r>
      <w:r w:rsidR="00714C08">
        <w:instrText>ADDIN CSL_CITATION {"citationItems":[{"id":"ITEM-1","itemData":{"author":[{"dropping-particle":"","family":"Gavrilov","given":"S","non-dropping-particle":"","parse-names":false,"suffix":""},{"dropping-particle":"","family":"Lambrinou","given":"K","non-dropping-particle":"","parse-names":false,"suffix":""},{"dropping-particle":"","family":"Stergar","given":"E","non-dropping-particle":"","parse-names":false,"suffix":""}],"id":"ITEM-1","issued":{"date-parts":[["2018"]]},"number":"SCK•CEN R-6317","title":"Presentation of the design provisions to prevent or control erosion and corrosion of the materials","type":"report"},"uris":["http://www.mendeley.com/documents/?uuid=beeeae80-ac86-3ca6-9b91-0521b8126442"]}],"mendeley":{"formattedCitation":"[9]","plainTextFormattedCitation":"[9]","previouslyFormattedCitation":"[9]"},"properties":{"noteIndex":0},"schema":"https://github.com/citation-style-language/schema/raw/master/csl-citation.json"}</w:instrText>
      </w:r>
      <w:r w:rsidRPr="00D27E7B">
        <w:fldChar w:fldCharType="separate"/>
      </w:r>
      <w:r w:rsidR="002F2C3A" w:rsidRPr="002F2C3A">
        <w:rPr>
          <w:noProof/>
        </w:rPr>
        <w:t>[9]</w:t>
      </w:r>
      <w:r w:rsidRPr="00D27E7B">
        <w:fldChar w:fldCharType="end"/>
      </w:r>
      <w:r w:rsidRPr="00D27E7B">
        <w:t xml:space="preserve">. This peak cladding temperature (PCT) limit was assumed as a design constraint for the </w:t>
      </w:r>
      <w:r w:rsidR="003631D4">
        <w:t>reactor</w:t>
      </w:r>
      <w:r w:rsidRPr="00D27E7B">
        <w:t xml:space="preserve"> thermal power at any given reactor operational state. </w:t>
      </w:r>
      <w:r w:rsidR="00E416A1">
        <w:t>At the same time, the primary cooling system temperatures for the MYRRHA design revision 1.8 were modified to comply with the new requirements imposed on the PCT and to take into account the new core design and the reviewed thermal balance.</w:t>
      </w:r>
    </w:p>
    <w:p w14:paraId="2CEFCD0B" w14:textId="61D94F25" w:rsidR="00714C08" w:rsidRPr="00B91D70" w:rsidRDefault="00E416A1" w:rsidP="00714C08">
      <w:pPr>
        <w:pStyle w:val="BodyText"/>
      </w:pPr>
      <w:r>
        <w:t xml:space="preserve">A major requirement driving the MYRRHA design revision 1.8 was to design a reactor that could achieve catalogue performances with the largest reduction in the dimensions of the several reactor components. This point was addressed by targeting the removal of one reflector crown. </w:t>
      </w:r>
      <w:r w:rsidR="00DF51DF">
        <w:t xml:space="preserve">The core size reduction was allowed by </w:t>
      </w:r>
      <w:r w:rsidR="003C0905">
        <w:t>relaxing</w:t>
      </w:r>
      <w:r w:rsidR="00DF51DF">
        <w:t xml:space="preserve"> the maximum irradiation dose allowed on the core barrel from 2 dpa – as in the MYRRHA design revision 1.6 –  to 10 dpa, as supported by the available data for AISI 316LN stainless steel </w:t>
      </w:r>
      <w:r w:rsidR="00DF51DF">
        <w:fldChar w:fldCharType="begin" w:fldLock="1"/>
      </w:r>
      <w:r w:rsidR="00164A1E">
        <w:instrText>ADDIN CSL_CITATION {"citationItems":[{"id":"ITEM-1","itemData":{"ISBN":"2913638813","author":[{"dropping-particle":"","family":"afcen","given":"","non-dropping-particle":"","parse-names":false,"suffix":""}],"id":"ITEM-1","issued":{"date-parts":[["2015"]]},"number":"afcen n⁰2015-171","title":"RCC-MRx Design and Costruction Rules for Mechanical COmponents of Nuclear Installations: High Temperature, Research and Fusion Reactor","type":"report"},"uris":["http://www.mendeley.com/documents/?uuid=eb5652b5-d26b-4370-a05c-3500090c26eb"]}],"mendeley":{"formattedCitation":"[10]","plainTextFormattedCitation":"[10]","previouslyFormattedCitation":"[10]"},"properties":{"noteIndex":0},"schema":"https://github.com/citation-style-language/schema/raw/master/csl-citation.json"}</w:instrText>
      </w:r>
      <w:r w:rsidR="00DF51DF">
        <w:fldChar w:fldCharType="separate"/>
      </w:r>
      <w:r w:rsidR="00DF51DF" w:rsidRPr="00714C08">
        <w:rPr>
          <w:noProof/>
        </w:rPr>
        <w:t>[10]</w:t>
      </w:r>
      <w:r w:rsidR="00DF51DF">
        <w:fldChar w:fldCharType="end"/>
      </w:r>
      <w:r w:rsidR="00DF51DF">
        <w:t>. The core barrel was identified as a replaceable component with once every ten years being the maximum replacement frequency</w:t>
      </w:r>
      <w:r w:rsidR="00714C08">
        <w:t>.</w:t>
      </w:r>
    </w:p>
    <w:p w14:paraId="6B994BCD" w14:textId="3EBBF538" w:rsidR="00402F96" w:rsidRPr="00D27E7B" w:rsidRDefault="00402F96" w:rsidP="00402F96">
      <w:pPr>
        <w:pStyle w:val="Heading2"/>
        <w:numPr>
          <w:ilvl w:val="1"/>
          <w:numId w:val="10"/>
        </w:numPr>
      </w:pPr>
      <w:r w:rsidRPr="00D27E7B">
        <w:t>Computer codes and data</w:t>
      </w:r>
    </w:p>
    <w:p w14:paraId="7DBD475F" w14:textId="087E760A" w:rsidR="003D0D28" w:rsidRPr="00D27E7B" w:rsidRDefault="003D0D28" w:rsidP="003D0D28">
      <w:pPr>
        <w:pStyle w:val="BodyText"/>
      </w:pPr>
      <w:r w:rsidRPr="00D27E7B">
        <w:t xml:space="preserve">All particle transport studies to determine particle fluxes and spectra </w:t>
      </w:r>
      <w:r w:rsidR="00DF6588">
        <w:t>were</w:t>
      </w:r>
      <w:r w:rsidRPr="00D27E7B">
        <w:t xml:space="preserve"> performed with the general-purpose, continuous-energy Monte Carlo radiation-transport code MCNP-6.2.0 </w:t>
      </w:r>
      <w:r w:rsidRPr="00D27E7B">
        <w:fldChar w:fldCharType="begin" w:fldLock="1"/>
      </w:r>
      <w:r w:rsidR="00164A1E">
        <w:instrText>ADDIN CSL_CITATION {"citationItems":[{"id":"ITEM-1","itemData":{"abstract":"MCNP is a general-purpose Monte Carlo N-Particle code that can be used for neutron, photon, electron, or coupled neutron/photon/electron transport. Specific areas of application include, but are not limited to, radiation protection and dosimetry, radiation shielding, radiography, medical physics, nuclear criticality safety, Detector Design and analysis, nuclear oil well logging, Accelerator target design, Fission and fusion reactor design, decontamination and decommissioning. The code treats an arbitrary three-dimensional configuration of materials in geometric cells bounded by first- and second-degree surfaces and fourth-degree elliptical tori.","author":[{"dropping-particle":"","family":"Werner","given":"C J","non-dropping-particle":"","parse-names":false,"suffix":""},{"dropping-particle":"","family":"Armstrong","given":"Jerawan","non-dropping-particle":"","parse-names":false,"suffix":""},{"dropping-particle":"","family":"Brown","given":"Forrest B.","non-dropping-particle":"","parse-names":false,"suffix":""},{"dropping-particle":"","family":"Bull","given":"Jeffrey S.","non-dropping-particle":"","parse-names":false,"suffix":""},{"dropping-particle":"","family":"Casswell","given":"Laura","non-dropping-particle":"","parse-names":false,"suffix":""},{"dropping-particle":"","family":"Cox","given":"Lawrence J.","non-dropping-particle":"","parse-names":false,"suffix":""},{"dropping-particle":"","family":"Dixon","given":"David","non-dropping-particle":"","parse-names":false,"suffix":""},{"dropping-particle":"","family":"Forster","given":"R. Arthur","non-dropping-particle":"","parse-names":false,"suffix":""},{"dropping-particle":"","family":"Goorley","given":"John T.","non-dropping-particle":"","parse-names":false,"suffix":""},{"dropping-particle":"","family":"Hughes","given":"H. Grady","non-dropping-particle":"","parse-names":false,"suffix":""},{"dropping-particle":"","family":"Favorite","given":"Jeffrey","non-dropping-particle":"","parse-names":false,"suffix":""},{"dropping-particle":"","family":"Martz","given":"Roger","non-dropping-particle":"","parse-names":false,"suffix":""},{"dropping-particle":"","family":"Mashnik","given":"Stepan G.","non-dropping-particle":"","parse-names":false,"suffix":""},{"dropping-particle":"","family":"Rising","given":"Michael E.","non-dropping-particle":"","parse-names":false,"suffix":""},{"dropping-particle":"","family":"Solomon","given":"Clell","non-dropping-particle":"","parse-names":false,"suffix":""},{"dropping-particle":"","family":"Sood","given":"Avneet","non-dropping-particle":"","parse-names":false,"suffix":""},{"dropping-particle":"","family":"Sweezy","given":"Jeremy E.","non-dropping-particle":"","parse-names":false,"suffix":""},{"dropping-particle":"","family":"Werner","given":"Christopher J.","non-dropping-particle":"","parse-names":false,"suffix":""},{"dropping-particle":"","family":"Zukaitis","given":"Anthony","non-dropping-particle":"","parse-names":false,"suffix":""},{"dropping-particle":"","family":"Anderson","given":"Casey","non-dropping-particle":"","parse-names":false,"suffix":""},{"dropping-particle":"","family":"Elson","given":"Jay S.","non-dropping-particle":"","parse-names":false,"suffix":""},{"dropping-particle":"","family":"Durkee","given":"Joe W.","non-dropping-particle":"","parse-names":false,"suffix":""},{"dropping-particle":"","family":"Johns","given":"Russell C.","non-dropping-particle":"","parse-names":false,"suffix":""},{"dropping-particle":"","family":"McKinney","given":"Gregg W.","non-dropping-particle":"","parse-names":false,"suffix":""},{"dropping-particle":"","family":"McMath","given":"Garrett E.","non-dropping-particle":"","parse-names":false,"suffix":""},{"dropping-particle":"","family":"Hendricks","given":"John S.","non-dropping-particle":"","parse-names":false,"suffix":""},{"dropping-particle":"","family":"Pelowitz","given":"Denise B","non-dropping-particle":"","parse-names":false,"suffix":""},{"dropping-particle":"","family":"Prael","given":"Richard E.","non-dropping-particle":"","parse-names":false,"suffix":""},{"dropping-particle":"","family":"Booth","given":"Thomas E.","non-dropping-particle":"","parse-names":false,"suffix":""},{"dropping-particle":"","family":"James","given":"Michael R.","non-dropping-particle":"","parse-names":false,"suffix":""},{"dropping-particle":"","family":"Fensin","given":"Michael L.","non-dropping-particle":"","parse-names":false,"suffix":""},{"dropping-particle":"","family":"Wilcox","given":"Trevor A.","non-dropping-particle":"","parse-names":false,"suffix":""},{"dropping-particle":"","family":"Kiedrowski","given":"Brian C.","non-dropping-particle":"","parse-names":false,"suffix":""}],"id":"ITEM-1","issued":{"date-parts":[["2017"]]},"number":"LA-UR-17-29981","title":"MCNP User's Manual Code Version 6.2","type":"report"},"uris":["http://www.mendeley.com/documents/?uuid=84b49745-cf07-43a8-86cc-4677a4909996"]}],"mendeley":{"formattedCitation":"[11]","plainTextFormattedCitation":"[11]","previouslyFormattedCitation":"[11]"},"properties":{"noteIndex":0},"schema":"https://github.com/citation-style-language/schema/raw/master/csl-citation.json"}</w:instrText>
      </w:r>
      <w:r w:rsidRPr="00D27E7B">
        <w:fldChar w:fldCharType="separate"/>
      </w:r>
      <w:r w:rsidR="00714C08" w:rsidRPr="00714C08">
        <w:rPr>
          <w:noProof/>
        </w:rPr>
        <w:t>[11]</w:t>
      </w:r>
      <w:r w:rsidRPr="00D27E7B">
        <w:fldChar w:fldCharType="end"/>
      </w:r>
      <w:r w:rsidRPr="00D27E7B">
        <w:t>. Neutrons, protons and photons were all accounted for in the particle transport calculations. The choice of selecting a Monte Carlo-based particl</w:t>
      </w:r>
      <w:r w:rsidR="007B1BF4">
        <w:t>e transport code such as MCNP was</w:t>
      </w:r>
      <w:r w:rsidRPr="00D27E7B">
        <w:t xml:space="preserve"> justified by the very high level of accuracy that can be achieved in modelling even complex geometries such as the core itself, </w:t>
      </w:r>
      <w:r w:rsidR="0044784D">
        <w:t xml:space="preserve">and </w:t>
      </w:r>
      <w:r w:rsidRPr="00D27E7B">
        <w:t>which could in principle make the model free from geometrical approximations.</w:t>
      </w:r>
    </w:p>
    <w:p w14:paraId="6167F43B" w14:textId="32ABFC73" w:rsidR="003D0D28" w:rsidRPr="00D27E7B" w:rsidRDefault="003D0D28" w:rsidP="003D0D28">
      <w:pPr>
        <w:pStyle w:val="BodyText"/>
      </w:pPr>
      <w:r w:rsidRPr="00D27E7B">
        <w:t xml:space="preserve">Version 3.1.2 of the JEFF library </w:t>
      </w:r>
      <w:r w:rsidRPr="00D27E7B">
        <w:fldChar w:fldCharType="begin" w:fldLock="1"/>
      </w:r>
      <w:r w:rsidR="00164A1E">
        <w:instrText>ADDIN CSL_CITATION {"citationItems":[{"id":"ITEM-1","itemData":{"author":[{"dropping-particle":"","family":"OECD/NEA","given":"","non-dropping-particle":"","parse-names":false,"suffix":""}],"id":"ITEM-1","issued":{"date-parts":[["2006"]]},"title":"JEFF Report 21: The JEFF-3.1 Nuclear Data Library","type":"report"},"uris":["http://www.mendeley.com/documents/?uuid=cb285866-834a-38f7-b7c1-2f4bbcf61868"]}],"mendeley":{"formattedCitation":"[12]","plainTextFormattedCitation":"[12]","previouslyFormattedCitation":"[12]"},"properties":{"noteIndex":0},"schema":"https://github.com/citation-style-language/schema/raw/master/csl-citation.json"}</w:instrText>
      </w:r>
      <w:r w:rsidRPr="00D27E7B">
        <w:fldChar w:fldCharType="separate"/>
      </w:r>
      <w:r w:rsidR="00714C08" w:rsidRPr="00714C08">
        <w:rPr>
          <w:noProof/>
        </w:rPr>
        <w:t>[12]</w:t>
      </w:r>
      <w:r w:rsidRPr="00D27E7B">
        <w:fldChar w:fldCharType="end"/>
      </w:r>
      <w:r w:rsidRPr="00D27E7B">
        <w:t xml:space="preserve"> was used for all neutron transport and depletion calculations. Nuclear data were processed with the NJOY code </w:t>
      </w:r>
      <w:r w:rsidRPr="00D27E7B">
        <w:fldChar w:fldCharType="begin" w:fldLock="1"/>
      </w:r>
      <w:r w:rsidR="00164A1E">
        <w:instrText>ADDIN CSL_CITATION {"citationItems":[{"id":"ITEM-1","itemData":{"author":[{"dropping-particle":"","family":"MacFarlane","given":"R E","non-dropping-particle":"","parse-names":false,"suffix":""},{"dropping-particle":"","family":"Muir","given":"D.W.","non-dropping-particle":"","parse-names":false,"suffix":""},{"dropping-particle":"","family":"Boicourt","given":"R M","non-dropping-particle":"","parse-names":false,"suffix":""},{"dropping-particle":"","family":"Kaher","given":"A.C.","non-dropping-particle":"","parse-names":false,"suffix":""},{"dropping-particle":"","family":"Conlin","given":"J L","non-dropping-particle":"","parse-names":false,"suffix":""},{"dropping-particle":"","family":"Haeck","given":"W","non-dropping-particle":"","parse-names":false,"suffix":""}],"id":"ITEM-1","issued":{"date-parts":[["2019"]]},"number":"LA-UR-17-20093","title":"The NJOY Nuclear Data Processing System , Version 2016","type":"report"},"uris":["http://www.mendeley.com/documents/?uuid=c66f2c74-2a6f-4dd6-9bb9-e28a87999476"]}],"mendeley":{"formattedCitation":"[13]","plainTextFormattedCitation":"[13]","previouslyFormattedCitation":"[13]"},"properties":{"noteIndex":0},"schema":"https://github.com/citation-style-language/schema/raw/master/csl-citation.json"}</w:instrText>
      </w:r>
      <w:r w:rsidRPr="00D27E7B">
        <w:fldChar w:fldCharType="separate"/>
      </w:r>
      <w:r w:rsidR="00714C08" w:rsidRPr="00714C08">
        <w:rPr>
          <w:noProof/>
        </w:rPr>
        <w:t>[13]</w:t>
      </w:r>
      <w:r w:rsidRPr="00D27E7B">
        <w:fldChar w:fldCharType="end"/>
      </w:r>
      <w:r w:rsidRPr="00D27E7B">
        <w:t xml:space="preserve"> following the protocol indicated in the ALEPH-2 manual </w:t>
      </w:r>
      <w:r w:rsidRPr="00D27E7B">
        <w:fldChar w:fldCharType="begin" w:fldLock="1"/>
      </w:r>
      <w:r w:rsidR="00164A1E">
        <w:instrText>ADDIN CSL_CITATION {"citationItems":[{"id":"ITEM-1","itemData":{"author":[{"dropping-particle":"","family":"Stankovskiy","given":"Alexey","non-dropping-particle":"","parse-names":false,"suffix":""},{"dropping-particle":"","family":"Eynde","given":"Gert","non-dropping-particle":"Van Den","parse-names":false,"suffix":""},{"dropping-particle":"","family":"Fiorito","given":"Luca","non-dropping-particle":"","parse-names":false,"suffix":""}],"id":"ITEM-1","issued":{"date-parts":[["2021"]]},"number":"R-7449","title":"ALEPH A Monte Carlo Depletion Code – Version 2.8 User’s Manual","type":"report"},"uris":["http://www.mendeley.com/documents/?uuid=77ff945a-8929-4f26-befc-769cbef9eb82"]},{"id":"ITEM-2","itemData":{"author":[{"dropping-particle":"","family":"Stankovskiy","given":"Alexey","non-dropping-particle":"","parse-names":false,"suffix":""}],"id":"ITEM-2","issued":{"date-parts":[["2012"]]},"number":"SCK•CEN/1684326","publisher-place":"Mol","title":"Processing of the JEFF-3.1.1, JEFF-3.1.2 and ENDF/B-VII.1 neutron cross section data into multi-temperature continuous energy Monte Carlo radiation transport libraries","type":"report"},"uris":["http://www.mendeley.com/documents/?uuid=f3264e37-c070-4ab4-85c5-a357c8e3def4"]}],"mendeley":{"formattedCitation":"[14], [15]","plainTextFormattedCitation":"[14], [15]","previouslyFormattedCitation":"[14], [15]"},"properties":{"noteIndex":0},"schema":"https://github.com/citation-style-language/schema/raw/master/csl-citation.json"}</w:instrText>
      </w:r>
      <w:r w:rsidRPr="00D27E7B">
        <w:fldChar w:fldCharType="separate"/>
      </w:r>
      <w:r w:rsidR="00714C08" w:rsidRPr="00714C08">
        <w:rPr>
          <w:noProof/>
        </w:rPr>
        <w:t>[14], [15]</w:t>
      </w:r>
      <w:r w:rsidRPr="00D27E7B">
        <w:fldChar w:fldCharType="end"/>
      </w:r>
      <w:r w:rsidRPr="00D27E7B">
        <w:t>. The choice and suitability of the JEFF-3.1.2 nuclear data library as well as the CEM-03.03 </w:t>
      </w:r>
      <w:r w:rsidRPr="00D27E7B">
        <w:fldChar w:fldCharType="begin" w:fldLock="1"/>
      </w:r>
      <w:r w:rsidR="00164A1E">
        <w:instrText>ADDIN CSL_CITATION {"citationItems":[{"id":"ITEM-1","itemData":{"author":[{"dropping-particle":"","family":"Mashnik","given":"Stepan G","non-dropping-particle":"","parse-names":false,"suffix":""},{"dropping-particle":"","family":"Sierk","given":"Arnold J","non-dropping-particle":"","parse-names":false,"suffix":""}],"id":"ITEM-1","issued":{"date-parts":[["2012"]]},"number":"LA-UR-12-01364","title":"CEM03.03 User Manual","type":"report"},"uris":["http://www.mendeley.com/documents/?uuid=4efcd088-d665-364e-8ded-c7e0ee01a3c8"]}],"mendeley":{"formattedCitation":"[16]","plainTextFormattedCitation":"[16]","previouslyFormattedCitation":"[16]"},"properties":{"noteIndex":0},"schema":"https://github.com/citation-style-language/schema/raw/master/csl-citation.json"}</w:instrText>
      </w:r>
      <w:r w:rsidRPr="00D27E7B">
        <w:fldChar w:fldCharType="separate"/>
      </w:r>
      <w:r w:rsidR="00714C08" w:rsidRPr="00714C08">
        <w:rPr>
          <w:noProof/>
        </w:rPr>
        <w:t>[16]</w:t>
      </w:r>
      <w:r w:rsidRPr="00D27E7B">
        <w:fldChar w:fldCharType="end"/>
      </w:r>
      <w:r w:rsidRPr="00D27E7B">
        <w:t xml:space="preserve"> Cascade-Exciton Model (when tabulated nuclear data are not available) used for the subcritical analysis were addressed in </w:t>
      </w:r>
      <w:r w:rsidRPr="00D27E7B">
        <w:fldChar w:fldCharType="begin" w:fldLock="1"/>
      </w:r>
      <w:r w:rsidR="00164A1E">
        <w:instrText>ADDIN CSL_CITATION {"citationItems":[{"id":"ITEM-1","itemData":{"author":[{"dropping-particle":"","family":"Stankovskiy","given":"Alexey","non-dropping-particle":"","parse-names":false,"suffix":""}],"id":"ITEM-1","issued":{"date-parts":[["2012"]]},"number":"SCK•CEN-I-351","publisher-place":"Mol","title":"On the choice of nuclear data library for neutronics design of MYRRHA fast spectrum facility","type":"report"},"uris":["http://www.mendeley.com/documents/?uuid=25d8dc09-aba1-487c-a7a3-28f5333ede6f"]},{"id":"ITEM-2","itemData":{"author":[{"dropping-particle":"","family":"Stankovskiy","given":"Alexey","non-dropping-particle":"","parse-names":false,"suffix":""}],"id":"ITEM-2","issued":{"date-parts":[["2012"]]},"number":"SCK•CEN/1747786","publisher-place":"Mol","title":"On the choice of intermediate- and high-energy model for MYRRHA sub-critical core neutronics calculations","type":"report"},"uris":["http://www.mendeley.com/documents/?uuid=7df89749-d17c-48b7-954c-9af78b812792"]}],"mendeley":{"formattedCitation":"[17], [18]","plainTextFormattedCitation":"[17], [18]","previouslyFormattedCitation":"[17], [18]"},"properties":{"noteIndex":0},"schema":"https://github.com/citation-style-language/schema/raw/master/csl-citation.json"}</w:instrText>
      </w:r>
      <w:r w:rsidRPr="00D27E7B">
        <w:fldChar w:fldCharType="separate"/>
      </w:r>
      <w:r w:rsidR="00714C08" w:rsidRPr="00714C08">
        <w:rPr>
          <w:noProof/>
        </w:rPr>
        <w:t>[17], [18]</w:t>
      </w:r>
      <w:r w:rsidRPr="00D27E7B">
        <w:fldChar w:fldCharType="end"/>
      </w:r>
      <w:r w:rsidRPr="00D27E7B">
        <w:t>.</w:t>
      </w:r>
    </w:p>
    <w:p w14:paraId="73357F52" w14:textId="054BFDE0" w:rsidR="00260A84" w:rsidRPr="00D27E7B" w:rsidRDefault="00260A84" w:rsidP="00260A84">
      <w:pPr>
        <w:pStyle w:val="BodyText"/>
      </w:pPr>
      <w:r w:rsidRPr="00D27E7B">
        <w:t xml:space="preserve">Computer calculations using high-quality codes such as ALEPH-2 </w:t>
      </w:r>
      <w:r w:rsidRPr="00D27E7B">
        <w:fldChar w:fldCharType="begin" w:fldLock="1"/>
      </w:r>
      <w:r w:rsidR="00164A1E">
        <w:instrText>ADDIN CSL_CITATION {"citationItems":[{"id":"ITEM-1","itemData":{"DOI":"10.1155/2012/545103","ISSN":"1687-6075","abstract":"The ALEPH2 Monte Carlo depletion code has two principal features that make it a flexible and powerful tool for reactor analysis. First of all, it uses a nuclear data library covering neutron- and proton-induced reactions, neutron and proton fission product yields, spontaneous fission product yields, radioactive decay data, and total recoverable energies per fission. Secondly, it uses a state-of-the-art numerical solver for the first-order ordinary differential equations describing the isotope balances, namely, a Radau IIA implicit Runge-Kutta method. The versatility of the code allows using it for time behavior simulation of various systems ranging from single pin model to full-scale reactor model, including such specific facilities as accelerator-driven systems. The core burn-up, activation of the structural materials, irradiation of samples, and, in addition, accumulation of spallation products in accelerator-driven systems can be calculated in a single ALEPH2 run. The code is extensively used for the neutronics design of the MYRRHA research facility which will operate in both critical and subcritical modes.","author":[{"dropping-particle":"","family":"Stankovskiy","given":"A.","non-dropping-particle":"","parse-names":false,"suffix":""},{"dropping-particle":"","family":"Eynde","given":"G.","non-dropping-particle":"Van den","parse-names":false,"suffix":""}],"container-title":"Science and Technology of Nuclear Installations","id":"ITEM-1","issued":{"date-parts":[["2012"]]},"page":"1-12","title":"Advanced Method for Calculations of Core Burn-Up, Activation of Structural Materials, and Spallation Products Accumulation in Accelerator-Driven Systems","type":"article-journal","volume":"2012"},"uris":["http://www.mendeley.com/documents/?uuid=071248c9-5dc7-365a-8627-a2a57180e9fe"]}],"mendeley":{"formattedCitation":"[19]","plainTextFormattedCitation":"[19]","previouslyFormattedCitation":"[19]"},"properties":{"noteIndex":0},"schema":"https://github.com/citation-style-language/schema/raw/master/csl-citation.json"}</w:instrText>
      </w:r>
      <w:r w:rsidRPr="00D27E7B">
        <w:fldChar w:fldCharType="separate"/>
      </w:r>
      <w:r w:rsidR="00714C08" w:rsidRPr="00714C08">
        <w:rPr>
          <w:noProof/>
        </w:rPr>
        <w:t>[19]</w:t>
      </w:r>
      <w:r w:rsidRPr="00D27E7B">
        <w:fldChar w:fldCharType="end"/>
      </w:r>
      <w:r w:rsidRPr="00D27E7B">
        <w:t xml:space="preserve"> and MCNP-6.2.</w:t>
      </w:r>
      <w:r w:rsidR="00FE6968">
        <w:t>0</w:t>
      </w:r>
      <w:r w:rsidRPr="00D27E7B">
        <w:t xml:space="preserve"> were used to produce a neutronics design of the reactor both for its beginning-of-life (BoL) and for its long-term operation at nominal power adopting the concept of a “equilibrium cycle”. A cycle-by-cycle loading/unloading and in-core </w:t>
      </w:r>
      <w:r w:rsidRPr="00D27E7B">
        <w:lastRenderedPageBreak/>
        <w:t xml:space="preserve">(re)shuffling of the fuel assemblies (FAs) was incorporated in the irradiation model resorting to the specific features of the ALEPH-2 burnup code. Fuel reloading involves removing (partially) depleted or used FAs from the shutdown core and replacing them with fresh fuel. Then, the fuel still in the core is reshuffled, that is, FAs are moved to </w:t>
      </w:r>
      <w:r w:rsidR="00362872" w:rsidRPr="00D27E7B">
        <w:t>neighbouring</w:t>
      </w:r>
      <w:r w:rsidRPr="00D27E7B">
        <w:t xml:space="preserve"> locations with the purpose of maximizing the requested reactor performances, i.e.</w:t>
      </w:r>
      <w:r w:rsidR="00362872">
        <w:t>,</w:t>
      </w:r>
      <w:r w:rsidRPr="00D27E7B">
        <w:t xml:space="preserve"> in MYRRHA being the largest neutron fluxes in the material irradiation experiments still complying </w:t>
      </w:r>
      <w:r w:rsidR="00362872">
        <w:t>with the</w:t>
      </w:r>
      <w:r w:rsidRPr="00D27E7B">
        <w:t xml:space="preserve"> </w:t>
      </w:r>
      <w:r w:rsidR="00362872">
        <w:t xml:space="preserve">PCT </w:t>
      </w:r>
      <w:r w:rsidRPr="00D27E7B">
        <w:t xml:space="preserve">of 400 ⁰C </w:t>
      </w:r>
      <w:r w:rsidRPr="00D27E7B">
        <w:fldChar w:fldCharType="begin" w:fldLock="1"/>
      </w:r>
      <w:r w:rsidR="00714C08">
        <w:instrText>ADDIN CSL_CITATION {"citationItems":[{"id":"ITEM-1","itemData":{"author":[{"dropping-particle":"","family":"Fernandez","given":"Rafael","non-dropping-particle":"","parse-names":false,"suffix":""},{"dropping-particle":"","family":"Eynde","given":"Gert","non-dropping-particle":"Van den","parse-names":false,"suffix":""},{"dropping-particle":"","family":"Schyns","given":"Marc","non-dropping-particle":"","parse-names":false,"suffix":""},{"dropping-particle":"","family":"Aït Abderrahim, Hamid, Scheveneels","given":"Guy","non-dropping-particle":"","parse-names":false,"suffix":""},{"dropping-particle":"","family":"Schuurmans","given":"Paul","non-dropping-particle":"","parse-names":false,"suffix":""}],"id":"ITEM-1","issued":{"date-parts":[["2019"]]},"number":"SCK•CEN/30233162","title":"MYRRHA Reactor Scope justification","type":"report"},"uris":["http://www.mendeley.com/documents/?uuid=859aa915-aa70-4b29-9065-e5d4fa4f5168"]}],"mendeley":{"formattedCitation":"[8]","plainTextFormattedCitation":"[8]","previouslyFormattedCitation":"[8]"},"properties":{"noteIndex":0},"schema":"https://github.com/citation-style-language/schema/raw/master/csl-citation.json"}</w:instrText>
      </w:r>
      <w:r w:rsidRPr="00D27E7B">
        <w:fldChar w:fldCharType="separate"/>
      </w:r>
      <w:r w:rsidR="002F2C3A" w:rsidRPr="002F2C3A">
        <w:rPr>
          <w:noProof/>
        </w:rPr>
        <w:t>[8]</w:t>
      </w:r>
      <w:r w:rsidRPr="00D27E7B">
        <w:fldChar w:fldCharType="end"/>
      </w:r>
      <w:r w:rsidRPr="00D27E7B">
        <w:t>.</w:t>
      </w:r>
    </w:p>
    <w:p w14:paraId="539DE64F" w14:textId="77777777" w:rsidR="00402F96" w:rsidRPr="00D27E7B" w:rsidRDefault="00402F96" w:rsidP="003D0D28">
      <w:pPr>
        <w:pStyle w:val="BodyText"/>
        <w:ind w:firstLine="0"/>
      </w:pPr>
    </w:p>
    <w:p w14:paraId="433FE04F" w14:textId="00B9F522" w:rsidR="00E25B68" w:rsidRPr="00D27E7B" w:rsidRDefault="00402F96" w:rsidP="0026525A">
      <w:pPr>
        <w:pStyle w:val="Heading2"/>
        <w:numPr>
          <w:ilvl w:val="1"/>
          <w:numId w:val="10"/>
        </w:numPr>
      </w:pPr>
      <w:r w:rsidRPr="00D27E7B">
        <w:t>Critical and subcritical MYRRHA core configurations</w:t>
      </w:r>
    </w:p>
    <w:p w14:paraId="1B6D7394" w14:textId="7EDC552F" w:rsidR="00C6585F" w:rsidRPr="00D27E7B" w:rsidRDefault="00C6585F" w:rsidP="00C6585F">
      <w:pPr>
        <w:pStyle w:val="Heading3"/>
      </w:pPr>
      <w:r w:rsidRPr="00D27E7B">
        <w:t>Rationale for the FA design</w:t>
      </w:r>
    </w:p>
    <w:p w14:paraId="65D9F251" w14:textId="595DA621" w:rsidR="00A0722A" w:rsidRPr="00D27E7B" w:rsidRDefault="00AD6F29" w:rsidP="00D11418">
      <w:pPr>
        <w:pStyle w:val="BodyText"/>
      </w:pPr>
      <w:r w:rsidRPr="00D27E7B">
        <w:t xml:space="preserve">The </w:t>
      </w:r>
      <w:r w:rsidR="00A0722A" w:rsidRPr="00D27E7B">
        <w:t>design of a</w:t>
      </w:r>
      <w:r w:rsidR="005A4677">
        <w:t xml:space="preserve"> MYRRHA</w:t>
      </w:r>
      <w:r w:rsidR="00A0722A" w:rsidRPr="00D27E7B">
        <w:t xml:space="preserve"> MOX fuel pin is </w:t>
      </w:r>
      <w:r w:rsidR="0011769E" w:rsidRPr="00D27E7B">
        <w:t>comparable</w:t>
      </w:r>
      <w:r w:rsidR="00A0722A" w:rsidRPr="00D27E7B">
        <w:t xml:space="preserve"> to that adopted for the Phénix sodium fast reactor (SFR) </w:t>
      </w:r>
      <w:r w:rsidR="00A0722A" w:rsidRPr="00D27E7B">
        <w:fldChar w:fldCharType="begin" w:fldLock="1"/>
      </w:r>
      <w:r w:rsidR="00FE55E9">
        <w:instrText xml:space="preserve">ADDIN CSL_CITATION {"citationItems":[{"id":"ITEM-1","itemData":{"DOI":"10.1016/j.nucengdes.2013.08.055","ISSN":"00295493","abstract":"On April 2009, a three-year-project was launched within the 7th Framework Programme (FP) of the European Commission: the Central Design Team (CDT) for a FAst Spectrum Transmutation Experimental Facility (FASTEF). The main goal was to achieve an advanced level of design for an irradiation facility, cooled by lead-bismuth, operating in both critical and sub-critical modes. In continuity with the research studies on fast nuclear systems carried out in the 5-6th FPs, the CDT had the further ambitious objective to define a preliminary design of the MYRRHA reactor, planned to be built at the SCK•CEN research centre in Mol (Belgium). In addition to being a multi-purpose irradiation facility, MYRRHA should be able to demonstrate the Acceleration Driven System concept at </w:instrText>
      </w:r>
      <w:r w:rsidR="00FE55E9">
        <w:rPr>
          <w:rFonts w:ascii="Cambria Math" w:hAnsi="Cambria Math" w:cs="Cambria Math"/>
        </w:rPr>
        <w:instrText>∼</w:instrText>
      </w:r>
      <w:r w:rsidR="00FE55E9">
        <w:instrText xml:space="preserve">100 MW power level and an efficient transmutation of minor actinides, as main contributors to high-level long-lived radioactive wastes. This paper describes the design of cores able to operate the MYRRHA-FASTEF plant in both critical and sub-critical modes. The design studies were performed by detailed neutronic analyses (with deterministic and Monte Carlo methods) and by accurate thermal-hydraulic evaluations (at the fuel assembly and pin sub-channel level), by taking also into account thermo-mechanical and safety constraints. Among the most significant core features, the fast flux level (Φ &gt;0.75 MeV </w:instrText>
      </w:r>
      <w:r w:rsidR="00FE55E9">
        <w:rPr>
          <w:rFonts w:ascii="Cambria Math" w:hAnsi="Cambria Math" w:cs="Cambria Math"/>
        </w:rPr>
        <w:instrText>∼</w:instrText>
      </w:r>
      <w:r w:rsidR="00FE55E9">
        <w:instrText xml:space="preserve"> 1015 cm-2 s-1), the high flexibility for irradiation purposes and the limited overall dimension (impacting on the cost of the plant) can be noticed. The transmutation of minor actinides, enhanced by the high fast flux, reaches values of about 32 kg HM TWh-1 in both operational modes. © 2013 Elsevier B.V. All rights reserved.","author":[{"dropping-particle":"","family":"Sarotto","given":"Massimo","non-dropping-particle":"","parse-names":false,"suffix":""},{"dropping-particle":"","family":"Castelliti","given":"Diego","non-dropping-particle":"","parse-names":false,"suffix":""},{"dropping-particle":"","family":"Fernandez","given":"Rafael","non-dropping-particle":"","parse-names":false,"suffix":""},{"dropping-particle":"","family":"Lamberts","given":"Damien","non-dropping-particle":"","parse-names":false,"suffix":""},{"dropping-particle":"","family":"Malambu","given":"Edouard","non-dropping-particle":"","parse-names":false,"suffix":""},{"dropping-particle":"","family":"Stankovskiy","given":"Alexey","non-dropping-particle":"","parse-names":false,"suffix":""},{"dropping-particle":"","family":"Jaeger","given":"Wadim","non-dropping-particle":"","parse-names":false,"suffix":""},{"dropping-particle":"","family":"Ottolini","given":"Marco","non-dropping-particle":"","parse-names":false,"suffix":""},{"dropping-particle":"","family":"Martin-Fuertes","given":"Francisco","non-dropping-particle":"","parse-names":false,"suffix":""},{"dropping-particle":"","family":"Sabathé","given":"Laurent","non-dropping-particle":"","parse-names":false,"suffix":""},{"dropping-particle":"","family":"Mansani","given":"Luigi","non-dropping-particle":"","parse-names":false,"suffix":""},{"dropping-particle":"","family":"Baeten","given":"Peter","non-dropping-particle":"","parse-names":false,"suffix":""}],"container-title":"Nuclear Engineering and Design","id":"ITEM-1","issued":{"date-parts":[["2013","12","1"]]},"page":"184-200","publisher":"North-Holland","title":"The MYRRHA-FASTEF cores design for critical and sub-critical operational modes (EU FP7 Central Design Team project)","type":"article-journal","volume":"265"},"uris":["http://www.mendeley.com/documents/?uuid=188b6cfb-8d28-3db0-98cc-0aee24857089"]}],"mendeley":{"formattedCitation":"[20]","plainTextFormattedCitation":"[20]","previouslyFormattedCitation":"[20]"},"properties":{"noteIndex":0},"schema":"https://github.com/citation-style-language/schema/raw/master/csl-citation.json"}</w:instrText>
      </w:r>
      <w:r w:rsidR="00A0722A" w:rsidRPr="00D27E7B">
        <w:fldChar w:fldCharType="separate"/>
      </w:r>
      <w:r w:rsidR="00362872" w:rsidRPr="00362872">
        <w:rPr>
          <w:noProof/>
        </w:rPr>
        <w:t>[20]</w:t>
      </w:r>
      <w:r w:rsidR="00A0722A" w:rsidRPr="00D27E7B">
        <w:fldChar w:fldCharType="end"/>
      </w:r>
      <w:r w:rsidR="00A0722A" w:rsidRPr="00D27E7B">
        <w:t>.</w:t>
      </w:r>
      <w:r w:rsidR="007504E4" w:rsidRPr="00D27E7B">
        <w:t xml:space="preserve"> </w:t>
      </w:r>
      <w:r w:rsidR="00FA6B6C" w:rsidRPr="00D27E7B">
        <w:t xml:space="preserve">Differently from legacy </w:t>
      </w:r>
      <w:r w:rsidR="007504E4" w:rsidRPr="00D27E7B">
        <w:t>MYRRHA design versions,</w:t>
      </w:r>
      <w:r w:rsidR="00D11418" w:rsidRPr="00D27E7B">
        <w:t xml:space="preserve"> the active height of the fuel column was increased from 600 mm to 650</w:t>
      </w:r>
      <w:r w:rsidR="007504E4" w:rsidRPr="00D27E7B">
        <w:t xml:space="preserve"> </w:t>
      </w:r>
      <w:r w:rsidR="00D11418" w:rsidRPr="00D27E7B">
        <w:t xml:space="preserve">mm to allow a reduction of the plutonium and americium </w:t>
      </w:r>
      <w:r w:rsidR="00FA6B6C" w:rsidRPr="00D27E7B">
        <w:t xml:space="preserve">content </w:t>
      </w:r>
      <w:r w:rsidR="00D11418" w:rsidRPr="00D27E7B">
        <w:t>(Pu+Am</w:t>
      </w:r>
      <w:r w:rsidR="00FA6B6C" w:rsidRPr="00D27E7B">
        <w:t xml:space="preserve"> relative to all heavy metal in the fresh fuel</w:t>
      </w:r>
      <w:r w:rsidR="00D11418" w:rsidRPr="00D27E7B">
        <w:t>) from 35 % to 30 %</w:t>
      </w:r>
      <w:r w:rsidR="00FA6B6C" w:rsidRPr="00D27E7B">
        <w:t xml:space="preserve"> – </w:t>
      </w:r>
      <w:r w:rsidR="00D11418" w:rsidRPr="00D27E7B">
        <w:t xml:space="preserve">for which the availability seems guaranteed at </w:t>
      </w:r>
      <w:r w:rsidR="0011769E" w:rsidRPr="00D27E7B">
        <w:t xml:space="preserve">a </w:t>
      </w:r>
      <w:r w:rsidR="00D11418" w:rsidRPr="00D27E7B">
        <w:t>reasonable cost in the time horizon foreseen for building MYRRHA </w:t>
      </w:r>
      <w:r w:rsidR="00D11418" w:rsidRPr="00D27E7B">
        <w:fldChar w:fldCharType="begin" w:fldLock="1"/>
      </w:r>
      <w:r w:rsidR="00D11418" w:rsidRPr="00D27E7B">
        <w:instrText>ADDIN CSL_CITATION {"citationItems":[{"id":"ITEM-1","itemData":{"author":[{"dropping-particle":"","family":"Malambu Mbala","given":"Edouard","non-dropping-particle":"","parse-names":false,"suffix":""},{"dropping-particle":"","family":"Stankovskiy","given":"Alexey","non-dropping-particle":"","parse-names":false,"suffix":""}],"id":"ITEM-1","issued":{"date-parts":[["2014"]]},"number":"SCK•CEN/3958903","title":"Revised Core Design for MYRRHA-Rev1 .6","type":"report"},"uris":["http://www.mendeley.com/documents/?uuid=bc5a2a17-6e11-4fa9-8000-c8de2b53cc21"]}],"mendeley":{"formattedCitation":"[6]","plainTextFormattedCitation":"[6]","previouslyFormattedCitation":"[6]"},"properties":{"noteIndex":0},"schema":"https://github.com/citation-style-language/schema/raw/master/csl-citation.json"}</w:instrText>
      </w:r>
      <w:r w:rsidR="00D11418" w:rsidRPr="00D27E7B">
        <w:fldChar w:fldCharType="separate"/>
      </w:r>
      <w:r w:rsidR="00D11418" w:rsidRPr="00D27E7B">
        <w:rPr>
          <w:noProof/>
        </w:rPr>
        <w:t>[6]</w:t>
      </w:r>
      <w:r w:rsidR="00D11418" w:rsidRPr="00D27E7B">
        <w:fldChar w:fldCharType="end"/>
      </w:r>
      <w:r w:rsidR="00FA6B6C" w:rsidRPr="00D27E7B">
        <w:t xml:space="preserve"> – and simultaneously reducing the </w:t>
      </w:r>
      <w:r w:rsidR="00B34325" w:rsidRPr="00D27E7B">
        <w:t xml:space="preserve">core </w:t>
      </w:r>
      <w:r w:rsidR="00FA6B6C" w:rsidRPr="00D27E7B">
        <w:t>power peaking factors</w:t>
      </w:r>
      <w:r w:rsidR="0011769E" w:rsidRPr="00D27E7B">
        <w:t> </w:t>
      </w:r>
      <w:r w:rsidR="0011769E" w:rsidRPr="00D27E7B">
        <w:fldChar w:fldCharType="begin" w:fldLock="1"/>
      </w:r>
      <w:r w:rsidR="00195E92">
        <w:instrText>ADDIN CSL_CITATION {"citationItems":[{"id":"ITEM-1","itemData":{"DOI":"10.1080/00223131.2015.1026860","ISSN":"0022-3131","abstract":"MYRRHA (Multi-purpose hYbrid Research Reactor for High-tech Applications) is a multipurpose research facility currently being developed at SCK•CEN. It will be able to work in both critical and sub-critical modes and, cooled by lead-bismuth eutectic. It will play a key role in the development of the Pb-alloy technology needed for the lead fast reactor GEN IV concept. MYRRHA will demonstrate the Accelerator Driven System (ADS) full concept by coupling a proton accelerator, a spallation target and a sub-critical reactor at a reasonable power level to allow operation feedback. MYRRHA will also contribute to the study of partitioning and transmutation of high-level waste. Recently, a new core design with a longer active core has been proposed. This paper presents the neutronic analyses for this design improvement. The analyses have been done using the MCNP/X code and the in-house developed ALEPH2 depletion code.","author":[{"dropping-particle":"","family":"Eynde","given":"Gert","non-dropping-particle":"Van den","parse-names":false,"suffix":""},{"dropping-particle":"","family":"Malambu","given":"Edouard","non-dropping-particle":"","parse-names":false,"suffix":""},{"dropping-particle":"","family":"Stankovskiy","given":"Alexey","non-dropping-particle":"","parse-names":false,"suffix":""},{"dropping-particle":"","family":"Fernandez","given":"Rafaël","non-dropping-particle":"","parse-names":false,"suffix":""},{"dropping-particle":"","family":"Baeten","given":"Peter","non-dropping-particle":"","parse-names":false,"suffix":""}],"container-title":"Journal of Nuclear Science and Technology","id":"ITEM-1","issue":"7-8","issued":{"date-parts":[["2015","8","3"]]},"page":"1053-1057","publisher":"Taylor and Francis Ltd.","title":"An updated core design for the multi-purpose irradiation facility MYRRHA","type":"article-journal","volume":"52"},"uris":["http://www.mendeley.com/documents/?uuid=09ab6fec-77f0-43f3-9b08-2dfbf60ae1b6"]}],"mendeley":{"formattedCitation":"[7]","plainTextFormattedCitation":"[7]","previouslyFormattedCitation":"[7]"},"properties":{"noteIndex":0},"schema":"https://github.com/citation-style-language/schema/raw/master/csl-citation.json"}</w:instrText>
      </w:r>
      <w:r w:rsidR="0011769E" w:rsidRPr="00D27E7B">
        <w:fldChar w:fldCharType="separate"/>
      </w:r>
      <w:r w:rsidR="00FE55E9" w:rsidRPr="00FE55E9">
        <w:rPr>
          <w:noProof/>
        </w:rPr>
        <w:t>[7]</w:t>
      </w:r>
      <w:r w:rsidR="0011769E" w:rsidRPr="00D27E7B">
        <w:fldChar w:fldCharType="end"/>
      </w:r>
      <w:r w:rsidR="00D11418" w:rsidRPr="00D27E7B">
        <w:t>.</w:t>
      </w:r>
    </w:p>
    <w:p w14:paraId="78FDB8F8" w14:textId="633D607C" w:rsidR="00402F96" w:rsidRPr="00D27E7B" w:rsidRDefault="00402F96" w:rsidP="00402F96">
      <w:pPr>
        <w:pStyle w:val="Heading3"/>
      </w:pPr>
      <w:r w:rsidRPr="00D27E7B">
        <w:t xml:space="preserve">Rationale for </w:t>
      </w:r>
      <w:r w:rsidR="00844A14" w:rsidRPr="00D27E7B">
        <w:t>the shutdown</w:t>
      </w:r>
      <w:r w:rsidR="00164A1E">
        <w:t xml:space="preserve"> and reactivity control</w:t>
      </w:r>
      <w:r w:rsidR="00844A14" w:rsidRPr="00D27E7B">
        <w:t xml:space="preserve"> system</w:t>
      </w:r>
      <w:r w:rsidR="00C6585F" w:rsidRPr="00D27E7B">
        <w:t xml:space="preserve"> design</w:t>
      </w:r>
    </w:p>
    <w:p w14:paraId="2DF68078" w14:textId="7B66A71C" w:rsidR="00B34325" w:rsidRPr="00D27E7B" w:rsidRDefault="00B74120" w:rsidP="00FE55E9">
      <w:pPr>
        <w:pStyle w:val="BodyText"/>
      </w:pPr>
      <w:r w:rsidRPr="00D27E7B">
        <w:t xml:space="preserve">Two redundant and diverse systems for reactivity control and shutdown are designed for the MYRRHA core: the buoyancy-driven </w:t>
      </w:r>
      <w:r w:rsidR="00354455" w:rsidRPr="00D27E7B">
        <w:t>control rod bundles (CRs)</w:t>
      </w:r>
      <w:r w:rsidRPr="00D27E7B">
        <w:t xml:space="preserve"> and the gravity driven </w:t>
      </w:r>
      <w:r w:rsidR="00354455" w:rsidRPr="00D27E7B">
        <w:t>safety rod bundles (</w:t>
      </w:r>
      <w:r w:rsidRPr="00D27E7B">
        <w:t>SRs</w:t>
      </w:r>
      <w:r w:rsidR="00354455" w:rsidRPr="00D27E7B">
        <w:t>)</w:t>
      </w:r>
      <w:r w:rsidRPr="00D27E7B">
        <w:t xml:space="preserve">. </w:t>
      </w:r>
      <w:r w:rsidR="00354455" w:rsidRPr="00D27E7B">
        <w:t>The CR system has the double function of reactivity control and SCRAM</w:t>
      </w:r>
      <w:r w:rsidR="00844A14" w:rsidRPr="00D27E7B">
        <w:t xml:space="preserve">. </w:t>
      </w:r>
      <w:r w:rsidR="00C73248">
        <w:t>A</w:t>
      </w:r>
      <w:r w:rsidR="00C73248" w:rsidRPr="00D27E7B">
        <w:t xml:space="preserve"> novelty of this design</w:t>
      </w:r>
      <w:r w:rsidR="00C73248">
        <w:t xml:space="preserve"> version is t</w:t>
      </w:r>
      <w:r w:rsidR="00844A14" w:rsidRPr="00D27E7B">
        <w:t>o compensate the burnup reactivity effects with the CR system in sub</w:t>
      </w:r>
      <w:r w:rsidR="00C6585F" w:rsidRPr="00D27E7B">
        <w:t>-</w:t>
      </w:r>
      <w:r w:rsidR="00844A14" w:rsidRPr="00D27E7B">
        <w:t>critical mode</w:t>
      </w:r>
      <w:r w:rsidR="00C73248">
        <w:t xml:space="preserve">, </w:t>
      </w:r>
      <w:r w:rsidR="00844A14" w:rsidRPr="00D27E7B">
        <w:t>as in the previous revision</w:t>
      </w:r>
      <w:r w:rsidR="00C6585F" w:rsidRPr="00D27E7B">
        <w:t>s</w:t>
      </w:r>
      <w:r w:rsidR="00844A14" w:rsidRPr="00D27E7B">
        <w:t xml:space="preserve"> the reactivity was regulated by varying the proton beam current </w:t>
      </w:r>
      <w:r w:rsidR="00844A14" w:rsidRPr="00D27E7B">
        <w:fldChar w:fldCharType="begin" w:fldLock="1"/>
      </w:r>
      <w:r w:rsidR="00D11418" w:rsidRPr="00D27E7B">
        <w:instrText>ADDIN CSL_CITATION {"citationItems":[{"id":"ITEM-1","itemData":{"author":[{"dropping-particle":"","family":"Malambu Mbala","given":"Edouard","non-dropping-particle":"","parse-names":false,"suffix":""},{"dropping-particle":"","family":"Stankovskiy","given":"Alexey","non-dropping-particle":"","parse-names":false,"suffix":""}],"id":"ITEM-1","issued":{"date-parts":[["2014"]]},"number":"SCK•CEN/3958903","title":"Revised Core Design for MYRRHA-Rev1 .6","type":"report"},"uris":["http://www.mendeley.com/documents/?uuid=bc5a2a17-6e11-4fa9-8000-c8de2b53cc21"]}],"mendeley":{"formattedCitation":"[6]","plainTextFormattedCitation":"[6]","previouslyFormattedCitation":"[6]"},"properties":{"noteIndex":0},"schema":"https://github.com/citation-style-language/schema/raw/master/csl-citation.json"}</w:instrText>
      </w:r>
      <w:r w:rsidR="00844A14" w:rsidRPr="00D27E7B">
        <w:fldChar w:fldCharType="separate"/>
      </w:r>
      <w:r w:rsidR="00A0722A" w:rsidRPr="00D27E7B">
        <w:rPr>
          <w:noProof/>
        </w:rPr>
        <w:t>[6]</w:t>
      </w:r>
      <w:r w:rsidR="00844A14" w:rsidRPr="00D27E7B">
        <w:fldChar w:fldCharType="end"/>
      </w:r>
      <w:r w:rsidR="00844A14" w:rsidRPr="00D27E7B">
        <w:t xml:space="preserve">. </w:t>
      </w:r>
      <w:r w:rsidR="00094E2B" w:rsidRPr="00D27E7B">
        <w:t xml:space="preserve">The SR system is redundant to the CR system for </w:t>
      </w:r>
      <w:r w:rsidR="00C6585F" w:rsidRPr="00D27E7B">
        <w:t xml:space="preserve">the </w:t>
      </w:r>
      <w:r w:rsidR="00094E2B" w:rsidRPr="00D27E7B">
        <w:t>emergency shutdown only and it is by design not used in the subcritical core since the sub-criticality itself is seen as an inherent safety margin </w:t>
      </w:r>
      <w:r w:rsidR="00094E2B" w:rsidRPr="00D27E7B">
        <w:fldChar w:fldCharType="begin" w:fldLock="1"/>
      </w:r>
      <w:r w:rsidR="00195E92">
        <w:instrText>ADDIN CSL_CITATION {"citationItems":[{"id":"ITEM-1","itemData":{"author":[{"dropping-particle":"","family":"Arien","given":"Baudouin","non-dropping-particle":"","parse-names":false,"suffix":""}],"id":"ITEM-1","issue":"April 1994","issued":{"date-parts":[["2015"]]},"number":"SCK•CEN/3583712","number-of-pages":"1-39","title":"Estimation of the safety margin against recriticality in the MYRRHA facility","type":"report"},"uris":["http://www.mendeley.com/documents/?uuid=3f86eaca-f8c2-443b-897a-5d5ec8f6afc6"]}],"mendeley":{"formattedCitation":"[21]","plainTextFormattedCitation":"[21]","previouslyFormattedCitation":"[21]"},"properties":{"noteIndex":0},"schema":"https://github.com/citation-style-language/schema/raw/master/csl-citation.json"}</w:instrText>
      </w:r>
      <w:r w:rsidR="00094E2B" w:rsidRPr="00D27E7B">
        <w:fldChar w:fldCharType="separate"/>
      </w:r>
      <w:r w:rsidR="00FE55E9" w:rsidRPr="00FE55E9">
        <w:rPr>
          <w:noProof/>
        </w:rPr>
        <w:t>[21]</w:t>
      </w:r>
      <w:r w:rsidR="00094E2B" w:rsidRPr="00D27E7B">
        <w:fldChar w:fldCharType="end"/>
      </w:r>
      <w:r w:rsidR="00094E2B" w:rsidRPr="00D27E7B">
        <w:t xml:space="preserve">. </w:t>
      </w:r>
      <w:r w:rsidRPr="00D27E7B">
        <w:t xml:space="preserve">The passive insertion of </w:t>
      </w:r>
      <w:r w:rsidR="00C73248">
        <w:t>the CR and SR</w:t>
      </w:r>
      <w:r w:rsidRPr="00D27E7B">
        <w:t xml:space="preserve"> systems is based on </w:t>
      </w:r>
      <w:r w:rsidR="00C73248">
        <w:t xml:space="preserve">buoyancy and </w:t>
      </w:r>
      <w:r w:rsidRPr="00D27E7B">
        <w:t>gravity</w:t>
      </w:r>
      <w:r w:rsidR="00A4172B">
        <w:t>,</w:t>
      </w:r>
      <w:r w:rsidR="00C73248">
        <w:t xml:space="preserve"> respectively</w:t>
      </w:r>
      <w:r w:rsidRPr="00D27E7B">
        <w:t xml:space="preserve">. The number of SRs and CRs and the required anti-reactivity for each system are inherited from the previous core design revisions </w:t>
      </w:r>
      <w:r w:rsidR="00844A14" w:rsidRPr="00D27E7B">
        <w:t xml:space="preserve">and </w:t>
      </w:r>
      <w:r w:rsidRPr="00D27E7B">
        <w:t>by considering single failure</w:t>
      </w:r>
      <w:r w:rsidR="007A7EF7" w:rsidRPr="00D27E7B">
        <w:t xml:space="preserve"> events</w:t>
      </w:r>
      <w:r w:rsidR="007A7EF7" w:rsidRPr="00B3097B">
        <w:rPr>
          <w:rStyle w:val="FootnoteReference"/>
        </w:rPr>
        <w:footnoteReference w:id="2"/>
      </w:r>
      <w:r w:rsidRPr="00D27E7B">
        <w:t> </w:t>
      </w:r>
      <w:r w:rsidRPr="00D27E7B">
        <w:fldChar w:fldCharType="begin" w:fldLock="1"/>
      </w:r>
      <w:r w:rsidR="00195E92">
        <w:instrText>ADDIN CSL_CITATION {"citationItems":[{"id":"ITEM-1","itemData":{"author":[{"dropping-particle":"","family":"Sarotto","given":"Massimo","non-dropping-particle":"","parse-names":false,"suffix":""},{"dropping-particle":"","family":"Fernandez","given":"Rafaël","non-dropping-particle":"","parse-names":false,"suffix":""},{"dropping-particle":"","family":"Malambu","given":"Edouard","non-dropping-particle":"","parse-names":false,"suffix":""},{"dropping-particle":"","family":"Stankovskiy","given":"Alexey","non-dropping-particle":"","parse-names":false,"suffix":""},{"dropping-particle":"","family":"Bubelis","given":"E.","non-dropping-particle":"","parse-names":false,"suffix":""},{"dropping-particle":"","family":"Dagan","given":"R.","non-dropping-particle":"","parse-names":false,"suffix":""},{"dropping-particle":"","family":"Jaeger","given":"Wadim","non-dropping-particle":"","parse-names":false,"suffix":""},{"dropping-particle":"","family":"Travleev","given":"A.","non-dropping-particle":"","parse-names":false,"suffix":""},{"dropping-particle":"","family":"Becker","given":"M.","non-dropping-particle":"","parse-names":false,"suffix":""},{"dropping-particle":"","family":"Martin-Fuertes","given":"Francisco","non-dropping-particle":"","parse-names":false,"suffix":""},{"dropping-particle":"","family":"Vazquez","given":"M.","non-dropping-particle":"","parse-names":false,"suffix":""},{"dropping-particle":"","family":"Alvarez-Velarde","given":"F.","non-dropping-particle":"","parse-names":false,"suffix":""},{"dropping-particle":"","family":"Ferrari","given":"A.","non-dropping-particle":"","parse-names":false,"suffix":""},{"dropping-particle":"","family":"DiMaria","given":"S.","non-dropping-particle":"","parse-names":false,"suffix":""},{"dropping-particle":"","family":"Sabathé","given":"Laurent","non-dropping-particle":"","parse-names":false,"suffix":""},{"dropping-particle":"","family":"Ottolini","given":"Marco","non-dropping-particle":"","parse-names":false,"suffix":""}],"id":"ITEM-1","issued":{"date-parts":[["2012"]]},"number":"UTFISSM-P9P0-020","number-of-pages":"207","title":"FASTEF design changes to operate in critical mode","type":"report"},"uris":["http://www.mendeley.com/documents/?uuid=72e362b4-0cd4-4ca1-996f-5a94f62542d5"]},{"id":"ITEM-2","itemData":{"author":[{"dropping-particle":"","family":"Malambu Mbala","given":"Edouard","non-dropping-particle":"","parse-names":false,"suffix":""},{"dropping-particle":"","family":"Stankovskiy","given":"Alexey","non-dropping-particle":"","parse-names":false,"suffix":""}],"id":"ITEM-2","issued":{"date-parts":[["2014"]]},"number":"SCK•CEN/3958903","title":"Revised Core Design for MYRRHA-Rev1 .6","type":"report"},"uris":["http://www.mendeley.com/documents/?uuid=bc5a2a17-6e11-4fa9-8000-c8de2b53cc21"]}],"mendeley":{"formattedCitation":"[6], [22]","plainTextFormattedCitation":"[6], [22]","previouslyFormattedCitation":"[6], [22]"},"properties":{"noteIndex":0},"schema":"https://github.com/citation-style-language/schema/raw/master/csl-citation.json"}</w:instrText>
      </w:r>
      <w:r w:rsidRPr="00D27E7B">
        <w:fldChar w:fldCharType="separate"/>
      </w:r>
      <w:r w:rsidR="00FE55E9" w:rsidRPr="00FE55E9">
        <w:rPr>
          <w:noProof/>
        </w:rPr>
        <w:t>[6], [22]</w:t>
      </w:r>
      <w:r w:rsidRPr="00D27E7B">
        <w:fldChar w:fldCharType="end"/>
      </w:r>
      <w:r w:rsidRPr="00D27E7B">
        <w:t>.</w:t>
      </w:r>
      <w:r w:rsidR="00FA6B6C" w:rsidRPr="00D27E7B">
        <w:t xml:space="preserve"> </w:t>
      </w:r>
      <w:r w:rsidR="0087386C">
        <w:t>Boron carbi</w:t>
      </w:r>
      <w:r w:rsidR="004E10E0">
        <w:t>d</w:t>
      </w:r>
      <w:r w:rsidR="0087386C">
        <w:t xml:space="preserve">e, </w:t>
      </w:r>
      <w:r w:rsidR="00844A14" w:rsidRPr="00D27E7B">
        <w:t>B</w:t>
      </w:r>
      <w:r w:rsidR="00844A14" w:rsidRPr="00D27E7B">
        <w:rPr>
          <w:vertAlign w:val="subscript"/>
        </w:rPr>
        <w:t>4</w:t>
      </w:r>
      <w:r w:rsidR="00844A14" w:rsidRPr="00D27E7B">
        <w:t>C</w:t>
      </w:r>
      <w:r w:rsidR="0087386C">
        <w:t>,</w:t>
      </w:r>
      <w:r w:rsidR="00844A14" w:rsidRPr="00D27E7B">
        <w:t xml:space="preserve"> </w:t>
      </w:r>
      <w:r w:rsidR="00094E2B" w:rsidRPr="00D27E7B">
        <w:t>pellets –</w:t>
      </w:r>
      <w:r w:rsidR="003424D6" w:rsidRPr="00D27E7B">
        <w:t xml:space="preserve"> </w:t>
      </w:r>
      <w:r w:rsidR="00094E2B" w:rsidRPr="00D27E7B">
        <w:t>stacked in a 15-15Ti stainless steel clad and cooled by the primary LBE – were selected as neutron absorbing materials.</w:t>
      </w:r>
    </w:p>
    <w:p w14:paraId="7DFD44C2" w14:textId="55AB4239" w:rsidR="00B34325" w:rsidRPr="00D27E7B" w:rsidRDefault="00B34325" w:rsidP="00B34325">
      <w:pPr>
        <w:pStyle w:val="Heading3"/>
      </w:pPr>
      <w:r w:rsidRPr="00D27E7B">
        <w:t xml:space="preserve">Irradiation </w:t>
      </w:r>
      <w:r w:rsidR="00515F52" w:rsidRPr="00D27E7B">
        <w:t>in in-pile sections</w:t>
      </w:r>
    </w:p>
    <w:p w14:paraId="512974DF" w14:textId="77B2B225" w:rsidR="00B34325" w:rsidRDefault="00B34325" w:rsidP="00AB47D9">
      <w:pPr>
        <w:pStyle w:val="BodyText"/>
      </w:pPr>
      <w:r w:rsidRPr="00D27E7B">
        <w:t>To capitalize on the presence of in-pile sections (IPSs) in the reactor core</w:t>
      </w:r>
      <w:r w:rsidR="001F48BE" w:rsidRPr="00D27E7B">
        <w:t>, the number of rigs</w:t>
      </w:r>
      <w:r w:rsidRPr="00D27E7B">
        <w:t xml:space="preserve"> </w:t>
      </w:r>
      <w:r w:rsidR="001F48BE" w:rsidRPr="00D27E7B">
        <w:t xml:space="preserve">for material irradiation and experiments was </w:t>
      </w:r>
      <w:r w:rsidRPr="00D27E7B">
        <w:t xml:space="preserve">maximized </w:t>
      </w:r>
      <w:r w:rsidR="001F48BE" w:rsidRPr="00D27E7B">
        <w:t xml:space="preserve">and they were located </w:t>
      </w:r>
      <w:r w:rsidRPr="00D27E7B">
        <w:t xml:space="preserve">in regions with high neutron fluxes, e.g., the inner rings of the core. The core available positions to host IPSs are also limited to the 37 multifunctional channels (MFCs) reported in </w:t>
      </w:r>
      <w:r w:rsidR="000C6709">
        <w:fldChar w:fldCharType="begin"/>
      </w:r>
      <w:r w:rsidR="000C6709">
        <w:instrText xml:space="preserve"> REF _Ref92984853 \h </w:instrText>
      </w:r>
      <w:r w:rsidR="000C6709">
        <w:fldChar w:fldCharType="separate"/>
      </w:r>
      <w:r w:rsidR="006F4A5E">
        <w:t xml:space="preserve">Figure </w:t>
      </w:r>
      <w:r w:rsidR="006F4A5E">
        <w:rPr>
          <w:noProof/>
        </w:rPr>
        <w:t>1</w:t>
      </w:r>
      <w:r w:rsidR="000C6709">
        <w:fldChar w:fldCharType="end"/>
      </w:r>
      <w:r w:rsidRPr="00D27E7B">
        <w:t>.</w:t>
      </w:r>
    </w:p>
    <w:p w14:paraId="769F5F49" w14:textId="77777777" w:rsidR="00FE55E9" w:rsidRDefault="00FE55E9" w:rsidP="00FE55E9">
      <w:pPr>
        <w:pStyle w:val="BodyText"/>
        <w:keepNext/>
        <w:jc w:val="center"/>
      </w:pPr>
      <w:r>
        <w:rPr>
          <w:noProof/>
          <w:lang w:val="en-US"/>
        </w:rPr>
        <w:lastRenderedPageBreak/>
        <w:drawing>
          <wp:inline distT="0" distB="0" distL="0" distR="0" wp14:anchorId="142FF3AD" wp14:editId="749F7FF1">
            <wp:extent cx="2834406" cy="283440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owns_mfc.png"/>
                    <pic:cNvPicPr/>
                  </pic:nvPicPr>
                  <pic:blipFill>
                    <a:blip r:embed="rId11">
                      <a:extLst>
                        <a:ext uri="{28A0092B-C50C-407E-A947-70E740481C1C}">
                          <a14:useLocalDpi xmlns:a14="http://schemas.microsoft.com/office/drawing/2010/main" val="0"/>
                        </a:ext>
                      </a:extLst>
                    </a:blip>
                    <a:stretch>
                      <a:fillRect/>
                    </a:stretch>
                  </pic:blipFill>
                  <pic:spPr>
                    <a:xfrm>
                      <a:off x="0" y="0"/>
                      <a:ext cx="2834406" cy="2834406"/>
                    </a:xfrm>
                    <a:prstGeom prst="rect">
                      <a:avLst/>
                    </a:prstGeom>
                  </pic:spPr>
                </pic:pic>
              </a:graphicData>
            </a:graphic>
          </wp:inline>
        </w:drawing>
      </w:r>
    </w:p>
    <w:p w14:paraId="7EA11229" w14:textId="53C0A020" w:rsidR="00FE55E9" w:rsidRDefault="00FE55E9" w:rsidP="00FE55E9">
      <w:pPr>
        <w:pStyle w:val="Caption"/>
        <w:jc w:val="both"/>
      </w:pPr>
      <w:bookmarkStart w:id="2" w:name="_Ref92984853"/>
      <w:r>
        <w:t xml:space="preserve">Figure </w:t>
      </w:r>
      <w:r>
        <w:fldChar w:fldCharType="begin"/>
      </w:r>
      <w:r>
        <w:instrText xml:space="preserve"> SEQ Figure \* ARABIC </w:instrText>
      </w:r>
      <w:r>
        <w:fldChar w:fldCharType="separate"/>
      </w:r>
      <w:r w:rsidR="006F4A5E">
        <w:rPr>
          <w:noProof/>
        </w:rPr>
        <w:t>1</w:t>
      </w:r>
      <w:r>
        <w:fldChar w:fldCharType="end"/>
      </w:r>
      <w:bookmarkEnd w:id="2"/>
      <w:r>
        <w:t xml:space="preserve">: </w:t>
      </w:r>
      <w:r w:rsidR="0087386C">
        <w:t>S</w:t>
      </w:r>
      <w:r>
        <w:t>ketch of the MYRRHA core layout. Different colors indicate different radial crowns. Red dots indicate the connection to a multifunctional channel.</w:t>
      </w:r>
    </w:p>
    <w:p w14:paraId="1C22D181" w14:textId="77777777" w:rsidR="00FE55E9" w:rsidRPr="00FE55E9" w:rsidRDefault="00FE55E9" w:rsidP="00FE55E9">
      <w:pPr>
        <w:rPr>
          <w:lang w:val="en-US"/>
        </w:rPr>
      </w:pPr>
    </w:p>
    <w:p w14:paraId="573587EF" w14:textId="6DA5916E" w:rsidR="00B34325" w:rsidRPr="00D27E7B" w:rsidRDefault="00B34325" w:rsidP="00AB47D9">
      <w:pPr>
        <w:pStyle w:val="BodyText"/>
      </w:pPr>
      <w:r w:rsidRPr="00D27E7B">
        <w:t>In the subcritical core configuration, six IPSs for material testing and experiments are placed in the core central region with the highest and hardest neutron fluxes</w:t>
      </w:r>
      <w:r w:rsidR="00CC131A" w:rsidRPr="00D27E7B">
        <w:t>,</w:t>
      </w:r>
      <w:r w:rsidRPr="00D27E7B">
        <w:t xml:space="preserve"> allowing reaching catalogue performances without exceeding a proton beam current of 4 mA. In the critical core </w:t>
      </w:r>
      <w:r w:rsidR="00CC131A" w:rsidRPr="00D27E7B">
        <w:t>configuration</w:t>
      </w:r>
      <w:r w:rsidRPr="00D27E7B">
        <w:t xml:space="preserve">, only one IPS for material irradiation is placed in the central assembly. Loading experiments at the core periphery is not considered as the irradiation performances would </w:t>
      </w:r>
      <w:r w:rsidR="0087386C">
        <w:t xml:space="preserve">be </w:t>
      </w:r>
      <w:r w:rsidR="00BB3450">
        <w:t xml:space="preserve">too </w:t>
      </w:r>
      <w:r w:rsidR="0087386C">
        <w:t>small</w:t>
      </w:r>
      <w:r w:rsidRPr="00D27E7B">
        <w:t>.</w:t>
      </w:r>
    </w:p>
    <w:p w14:paraId="7E22697A" w14:textId="1E56E8E9" w:rsidR="00515F52" w:rsidRPr="00D27E7B" w:rsidRDefault="001F48BE" w:rsidP="00AB47D9">
      <w:pPr>
        <w:pStyle w:val="BodyText"/>
      </w:pPr>
      <w:r w:rsidRPr="00D27E7B">
        <w:t xml:space="preserve">IPSs for radio-isotope </w:t>
      </w:r>
      <w:r w:rsidR="00231516" w:rsidRPr="00D27E7B">
        <w:t xml:space="preserve">production </w:t>
      </w:r>
      <w:r w:rsidRPr="00D27E7B">
        <w:t xml:space="preserve">were included in the </w:t>
      </w:r>
      <w:r w:rsidR="000C6709">
        <w:t>core</w:t>
      </w:r>
      <w:r w:rsidR="00231516" w:rsidRPr="00D27E7B">
        <w:t>: six in the sub-critical configuration and three in the critical configuration</w:t>
      </w:r>
      <w:r w:rsidRPr="00D27E7B">
        <w:t xml:space="preserve">. A </w:t>
      </w:r>
      <w:r w:rsidR="00231516" w:rsidRPr="00D27E7B">
        <w:t>preliminary</w:t>
      </w:r>
      <w:r w:rsidRPr="00D27E7B">
        <w:t xml:space="preserve"> design of </w:t>
      </w:r>
      <w:r w:rsidR="00231516" w:rsidRPr="00D27E7B">
        <w:t>the irradiation rig for the production of Mo-99 from HEU targets was derived from the in-house technology already used for decades at the BR2 reactor </w:t>
      </w:r>
      <w:r w:rsidR="00231516" w:rsidRPr="00D27E7B">
        <w:fldChar w:fldCharType="begin" w:fldLock="1"/>
      </w:r>
      <w:r w:rsidR="00195E92">
        <w:instrText>ADDIN CSL_CITATION {"citationItems":[{"id":"ITEM-1","itemData":{"DOI":"10.13182/NT07-A3823","ISSN":"0029-5450","abstract":"The subject of this paper is estimation of the maximum values of the heat flux at steady-state nominal operating conditions in the Belgian Material Test Reactor (BR2) at SCK-CEN in Mol. A strong va...","author":[{"dropping-particle":"","family":"Kalcheva","given":"Silva","non-dropping-particle":"","parse-names":false,"suffix":""},{"dropping-particle":"","family":"Koonen","given":"Edgar","non-dropping-particle":"","parse-names":false,"suffix":""},{"dropping-particle":"","family":"Gubel","given":"Pol","non-dropping-particle":"","parse-names":false,"suffix":""}],"container-title":"Nuclear Technology","id":"ITEM-1","issue":"1","issued":{"date-parts":[["2007","4","10"]]},"page":"36-55","publisher":"Taylor &amp; Francis","title":"Detailed MCNP Modeling of BR2 Fuel with Azimuthal Variation","type":"article-journal","volume":"158"},"uris":["http://www.mendeley.com/documents/?uuid=59c3f470-9376-343b-8113-c3854a019942"]}],"mendeley":{"formattedCitation":"[23]","plainTextFormattedCitation":"[23]","previouslyFormattedCitation":"[23]"},"properties":{"noteIndex":0},"schema":"https://github.com/citation-style-language/schema/raw/master/csl-citation.json"}</w:instrText>
      </w:r>
      <w:r w:rsidR="00231516" w:rsidRPr="00D27E7B">
        <w:fldChar w:fldCharType="separate"/>
      </w:r>
      <w:r w:rsidR="00FE55E9" w:rsidRPr="00FE55E9">
        <w:rPr>
          <w:noProof/>
        </w:rPr>
        <w:t>[23]</w:t>
      </w:r>
      <w:r w:rsidR="00231516" w:rsidRPr="00D27E7B">
        <w:fldChar w:fldCharType="end"/>
      </w:r>
      <w:r w:rsidR="00231516" w:rsidRPr="00D27E7B">
        <w:t xml:space="preserve">. </w:t>
      </w:r>
      <w:r w:rsidR="00B34325" w:rsidRPr="00D27E7B">
        <w:t xml:space="preserve">These IPSs act as mild neutron absorbers and were located close to the reflector </w:t>
      </w:r>
      <w:r w:rsidR="00231516" w:rsidRPr="00D27E7B">
        <w:t xml:space="preserve">in the core critical configuration </w:t>
      </w:r>
      <w:r w:rsidR="00B34325" w:rsidRPr="00D27E7B">
        <w:t>to minimize any perturbation of the neutron flux spatial distribution.</w:t>
      </w:r>
    </w:p>
    <w:p w14:paraId="6AF7864F" w14:textId="6ADEC3FA" w:rsidR="00231516" w:rsidRDefault="00F502F6" w:rsidP="00231516">
      <w:pPr>
        <w:pStyle w:val="BodyText"/>
      </w:pPr>
      <w:r w:rsidRPr="00D27E7B">
        <w:t>In the sub-critical</w:t>
      </w:r>
      <w:r w:rsidR="00231516" w:rsidRPr="00D27E7B">
        <w:t xml:space="preserve"> </w:t>
      </w:r>
      <w:r w:rsidRPr="00D27E7B">
        <w:t xml:space="preserve">configuration, an irradiation rig for testing materials within the framework of research for nuclear fusion is located </w:t>
      </w:r>
      <w:r w:rsidR="00231516" w:rsidRPr="00D27E7B">
        <w:t>beneath the beam tube in the spallation</w:t>
      </w:r>
      <w:r w:rsidRPr="00D27E7B">
        <w:t xml:space="preserve"> target assembly</w:t>
      </w:r>
      <w:r w:rsidR="002B6B00" w:rsidRPr="00D27E7B">
        <w:t xml:space="preserve"> in the radial centre of the core</w:t>
      </w:r>
      <w:r w:rsidR="001551F5">
        <w:t xml:space="preserve"> to maximize the ratio between He production and dpa</w:t>
      </w:r>
      <w:r w:rsidR="00231516" w:rsidRPr="00D27E7B">
        <w:t>.</w:t>
      </w:r>
    </w:p>
    <w:p w14:paraId="5F03009D" w14:textId="72640195" w:rsidR="00EA2729" w:rsidRDefault="00EA2729" w:rsidP="00EA2729">
      <w:pPr>
        <w:pStyle w:val="Heading3"/>
      </w:pPr>
      <w:r>
        <w:t>Reflector assemblies</w:t>
      </w:r>
    </w:p>
    <w:p w14:paraId="2F6816A3" w14:textId="4889B254" w:rsidR="00963FAE" w:rsidRDefault="00963FAE" w:rsidP="00AC21A3">
      <w:pPr>
        <w:pStyle w:val="BodyText"/>
      </w:pPr>
      <w:r>
        <w:t xml:space="preserve">Each reflector assembly consists of a hexagonal bundle of five cylindrical pins, wrapped by 15-15Ti steel. MgO was selected as the reflective material for its </w:t>
      </w:r>
      <w:r w:rsidRPr="00474DF7">
        <w:t xml:space="preserve">desirable characteristics </w:t>
      </w:r>
      <w:r>
        <w:t>in terms of neutron shielding and a reflective efficiency. Other neutronics aspects such as activation and core power flattening were not considered.</w:t>
      </w:r>
    </w:p>
    <w:p w14:paraId="68DA6A87" w14:textId="7ADD3D31" w:rsidR="00963FAE" w:rsidRDefault="00963FAE" w:rsidP="0020039D">
      <w:pPr>
        <w:pStyle w:val="BodyText"/>
      </w:pPr>
      <w:r>
        <w:t xml:space="preserve">Albedos at the reflector outer boundary and dpa on the core barrel were calculated for four different reflector materials: Be, BeO, MgO and YZrO. Beryllium and beryllium oxide were already considered for earlier revisions of the MYRRHA core design, </w:t>
      </w:r>
      <w:r w:rsidR="00A15078">
        <w:t xml:space="preserve">while </w:t>
      </w:r>
      <w:r>
        <w:t>magnesium oxide is referred in the literature</w:t>
      </w:r>
      <w:r w:rsidR="00A15078">
        <w:t xml:space="preserve"> as the reference choice for the ASTRID reflector</w:t>
      </w:r>
      <w:r>
        <w:t xml:space="preserve"> </w:t>
      </w:r>
      <w:r>
        <w:fldChar w:fldCharType="begin" w:fldLock="1"/>
      </w:r>
      <w:r w:rsidR="00195E92">
        <w:instrText>ADDIN CSL_CITATION {"citationItems":[{"id":"ITEM-1","itemData":{"DOI":"10.1051/epjconf/201715305006","abstract":"The ASTRID project (Advanced Sodium Technological Reactor for Industrial Demonstration) is a Generation IV nuclear reactor concept under development in France [1]. In this frame, studies are underway to optimize radial reflectors and protections. Considering radial protections made in natural boron carbide, this study is conducted to assess the neutronic performances of the MgO as the reference choice for reflector material, in comparison with other possible materials including a more conventional stainless steel. The analysis is based upon a simplified 1-D and 2-D deterministic modelling of the reactor, providing simplified interfaces between core, reflector and protections. Such models allow examining detailed reaction rate distributions; they also provide physical insights into local spectral effects occurring at the Core-Reflector and at the Reflector-Protection interfaces.","author":[{"dropping-particle":"","family":"Blanchet","given":"David","non-dropping-particle":"","parse-names":false,"suffix":""},{"dropping-particle":"","family":"Fontaine","given":"Bruno","non-dropping-particle":"","parse-names":false,"suffix":""}],"container-title":"EPJ Web of Conferences","id":"ITEM-1","issued":{"date-parts":[["2017"]]},"title":"Reflector and Protections in a Sodium-cooled Fast Reactor: Modelling and Optimization","type":"article-journal","volume":"153"},"uris":["http://www.mendeley.com/documents/?uuid=cad56182-0712-3f1f-aac7-ad43f9a08fdc"]},{"id":"ITEM-2","itemData":{"abstract":"This study examines the neutronic effects at the core-reflector interface in the ASTRID Sodium-cooled Fast Reactor (SFR) concept. Two reflectors are under consideration: one represents a classical design with Stainless Steel and the other one is more innovative with the use of MgO material. The aim of the study is to compare the two concepts in terms of neutron economy, but also to examine some local parameters at the interface with the fissile zones; in particular neutron flux, spectra and currents, reaction rates and power distributions. Calculations are performed using the ERANOS2 code system in conjunction with the JEFF3.1 neutron cross-sections library. Reference calculation schemes have been used, which benefit from the experience gained in modeling previous SFRs (i.e. Phenix and Superphenix). The results obtained are validated against Monte-Carlo burnup simulations using the TRIPOLI4-D code.","author":[{"dropping-particle":"","family":"Blanchet","given":"David","non-dropping-particle":"","parse-names":false,"suffix":""},{"dropping-particle":"","family":"Barreau","given":"Q","non-dropping-particle":"","parse-names":false,"suffix":""},{"dropping-particle":"","family":"Fontaine","given":"Bruno","non-dropping-particle":"","parse-names":false,"suffix":""}],"container-title":"ICAPP 2016","id":"ITEM-2","issued":{"date-parts":[["2016"]]},"title":"ON CORE-REFLECTOR INTERFACE EFFECTS IN THE ASTRID SODIUM COOLED FAST REACTOR","type":"paper-conference"},"uris":["http://www.mendeley.com/documents/?uuid=c8ab384c-4c33-303f-986d-dd7ee59ad60b"]}],"mendeley":{"formattedCitation":"[24], [25]","plainTextFormattedCitation":"[24], [25]","previouslyFormattedCitation":"[24], [25]"},"properties":{"noteIndex":0},"schema":"https://github.com/citation-style-language/schema/raw/master/csl-citation.json"}</w:instrText>
      </w:r>
      <w:r>
        <w:fldChar w:fldCharType="separate"/>
      </w:r>
      <w:r w:rsidR="00FE55E9" w:rsidRPr="00FE55E9">
        <w:rPr>
          <w:noProof/>
        </w:rPr>
        <w:t>[24], [25]</w:t>
      </w:r>
      <w:r>
        <w:fldChar w:fldCharType="end"/>
      </w:r>
      <w:r w:rsidR="00A15078">
        <w:t>. Y</w:t>
      </w:r>
      <w:r>
        <w:t>ttria stabilized zirconia (ZrO</w:t>
      </w:r>
      <w:r w:rsidRPr="00A15078">
        <w:rPr>
          <w:vertAlign w:val="subscript"/>
        </w:rPr>
        <w:t>2</w:t>
      </w:r>
      <w:r>
        <w:t xml:space="preserve"> + Y</w:t>
      </w:r>
      <w:r w:rsidRPr="00A15078">
        <w:rPr>
          <w:vertAlign w:val="subscript"/>
        </w:rPr>
        <w:t>2</w:t>
      </w:r>
      <w:r>
        <w:t>O</w:t>
      </w:r>
      <w:r w:rsidRPr="00A15078">
        <w:rPr>
          <w:vertAlign w:val="subscript"/>
        </w:rPr>
        <w:t>3</w:t>
      </w:r>
      <w:r>
        <w:t xml:space="preserve">) are already </w:t>
      </w:r>
      <w:r w:rsidR="00A15078">
        <w:t xml:space="preserve">considered </w:t>
      </w:r>
      <w:r>
        <w:t>for the fuel pins</w:t>
      </w:r>
      <w:r w:rsidR="009802ED">
        <w:t>’</w:t>
      </w:r>
      <w:r>
        <w:t xml:space="preserve"> insulation segments</w:t>
      </w:r>
      <w:r w:rsidR="00A15078">
        <w:t xml:space="preserve"> in MYRRHA</w:t>
      </w:r>
      <w:r>
        <w:t>.</w:t>
      </w:r>
      <w:r w:rsidR="0020039D">
        <w:t xml:space="preserve"> </w:t>
      </w:r>
      <w:r>
        <w:t xml:space="preserve">Calculations </w:t>
      </w:r>
      <w:r w:rsidR="0020039D">
        <w:t>indicated</w:t>
      </w:r>
      <w:r>
        <w:t xml:space="preserve"> that magnesium oxide produces the best performances in terms of neutron reflection by providing the largest albedo and </w:t>
      </w:r>
      <w:r w:rsidR="0020039D">
        <w:t xml:space="preserve">consequently the </w:t>
      </w:r>
      <w:r>
        <w:t xml:space="preserve">largest increase in </w:t>
      </w:r>
      <w:r w:rsidR="0020039D">
        <w:t xml:space="preserve">static </w:t>
      </w:r>
      <w:r>
        <w:t xml:space="preserve">reactivity. </w:t>
      </w:r>
      <w:r w:rsidR="0020039D">
        <w:t xml:space="preserve">On the other hand, its </w:t>
      </w:r>
      <w:r>
        <w:t xml:space="preserve">reduced </w:t>
      </w:r>
      <w:r w:rsidR="0020039D">
        <w:t>moderation</w:t>
      </w:r>
      <w:r>
        <w:t xml:space="preserve"> capabilities</w:t>
      </w:r>
      <w:r w:rsidR="0020039D">
        <w:t xml:space="preserve"> – compared for instance to beryllium-made reflectors – </w:t>
      </w:r>
      <w:r>
        <w:t>increase t</w:t>
      </w:r>
      <w:r w:rsidR="0020039D">
        <w:t>he radiation damage on the core barrel</w:t>
      </w:r>
      <w:r>
        <w:t xml:space="preserve">. </w:t>
      </w:r>
      <w:r w:rsidR="0020039D">
        <w:t>T</w:t>
      </w:r>
      <w:r>
        <w:t xml:space="preserve">he </w:t>
      </w:r>
      <w:r w:rsidR="0020039D">
        <w:t>lower</w:t>
      </w:r>
      <w:r>
        <w:t xml:space="preserve"> current of thermal neutrons </w:t>
      </w:r>
      <w:r w:rsidR="0020039D">
        <w:t xml:space="preserve">at the fuel-reflector interface reported in </w:t>
      </w:r>
      <w:r w:rsidR="00AB3E51">
        <w:fldChar w:fldCharType="begin"/>
      </w:r>
      <w:r w:rsidR="00AB3E51">
        <w:instrText xml:space="preserve"> REF _Ref29886151 \h </w:instrText>
      </w:r>
      <w:r w:rsidR="00AB3E51">
        <w:fldChar w:fldCharType="separate"/>
      </w:r>
      <w:r w:rsidR="006F4A5E">
        <w:t xml:space="preserve">Figure </w:t>
      </w:r>
      <w:r w:rsidR="006F4A5E">
        <w:rPr>
          <w:noProof/>
        </w:rPr>
        <w:t>2</w:t>
      </w:r>
      <w:r w:rsidR="00AB3E51">
        <w:fldChar w:fldCharType="end"/>
      </w:r>
      <w:r w:rsidR="00AB3E51">
        <w:t xml:space="preserve"> avoids</w:t>
      </w:r>
      <w:r>
        <w:t xml:space="preserve"> the possibility of a hotspot in the peripheral fuel assemblies.</w:t>
      </w:r>
    </w:p>
    <w:p w14:paraId="1F935CBF" w14:textId="77777777" w:rsidR="00517F42" w:rsidRPr="0057558A" w:rsidRDefault="00517F42" w:rsidP="0020039D">
      <w:pPr>
        <w:pStyle w:val="BodyText"/>
      </w:pPr>
    </w:p>
    <w:p w14:paraId="537492DD" w14:textId="77777777" w:rsidR="00517F42" w:rsidRDefault="00517F42" w:rsidP="00517F42">
      <w:pPr>
        <w:keepNext/>
      </w:pPr>
      <w:r>
        <w:rPr>
          <w:noProof/>
          <w:lang w:val="en-US"/>
        </w:rPr>
        <w:lastRenderedPageBreak/>
        <w:drawing>
          <wp:inline distT="0" distB="0" distL="0" distR="0" wp14:anchorId="50E582CE" wp14:editId="0FD807BC">
            <wp:extent cx="5760720" cy="3840480"/>
            <wp:effectExtent l="0" t="0" r="0" b="7620"/>
            <wp:docPr id="35846" name="Picture 3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6" name="reflector_flux.png"/>
                    <pic:cNvPicPr/>
                  </pic:nvPicPr>
                  <pic:blipFill rotWithShape="1">
                    <a:blip r:embed="rId12" cstate="print">
                      <a:extLst>
                        <a:ext uri="{28A0092B-C50C-407E-A947-70E740481C1C}">
                          <a14:useLocalDpi xmlns:a14="http://schemas.microsoft.com/office/drawing/2010/main" val="0"/>
                        </a:ext>
                      </a:extLst>
                    </a:blip>
                    <a:srcRect l="165" t="9032" r="-165" b="3846"/>
                    <a:stretch/>
                  </pic:blipFill>
                  <pic:spPr bwMode="auto">
                    <a:xfrm>
                      <a:off x="0" y="0"/>
                      <a:ext cx="5760720" cy="3840480"/>
                    </a:xfrm>
                    <a:prstGeom prst="rect">
                      <a:avLst/>
                    </a:prstGeom>
                    <a:ln>
                      <a:noFill/>
                    </a:ln>
                    <a:extLst>
                      <a:ext uri="{53640926-AAD7-44D8-BBD7-CCE9431645EC}">
                        <a14:shadowObscured xmlns:a14="http://schemas.microsoft.com/office/drawing/2010/main"/>
                      </a:ext>
                    </a:extLst>
                  </pic:spPr>
                </pic:pic>
              </a:graphicData>
            </a:graphic>
          </wp:inline>
        </w:drawing>
      </w:r>
    </w:p>
    <w:p w14:paraId="3A32FB75" w14:textId="5F0B3A38" w:rsidR="00517F42" w:rsidRDefault="00517F42" w:rsidP="00517F42">
      <w:pPr>
        <w:pStyle w:val="Caption"/>
      </w:pPr>
      <w:bookmarkStart w:id="3" w:name="_Ref29886151"/>
      <w:bookmarkStart w:id="4" w:name="_Ref22039314"/>
      <w:r>
        <w:t xml:space="preserve">Figure </w:t>
      </w:r>
      <w:r>
        <w:fldChar w:fldCharType="begin"/>
      </w:r>
      <w:r>
        <w:instrText xml:space="preserve"> SEQ Figure \* ARABIC </w:instrText>
      </w:r>
      <w:r>
        <w:fldChar w:fldCharType="separate"/>
      </w:r>
      <w:r w:rsidR="006F4A5E">
        <w:rPr>
          <w:noProof/>
        </w:rPr>
        <w:t>2</w:t>
      </w:r>
      <w:r>
        <w:fldChar w:fldCharType="end"/>
      </w:r>
      <w:bookmarkEnd w:id="3"/>
      <w:r>
        <w:t>:</w:t>
      </w:r>
      <w:bookmarkEnd w:id="4"/>
      <w:r>
        <w:t xml:space="preserve"> </w:t>
      </w:r>
      <w:r w:rsidR="009802ED">
        <w:t>T</w:t>
      </w:r>
      <w:r>
        <w:t xml:space="preserve">otal </w:t>
      </w:r>
      <w:r w:rsidR="009802ED">
        <w:t>(</w:t>
      </w:r>
      <w:r w:rsidR="00DB33E2">
        <w:t>solid lines</w:t>
      </w:r>
      <w:r w:rsidR="009802ED">
        <w:t xml:space="preserve">) </w:t>
      </w:r>
      <w:r>
        <w:t>and thermal</w:t>
      </w:r>
      <w:r w:rsidR="009802ED">
        <w:t xml:space="preserve"> (</w:t>
      </w:r>
      <w:r w:rsidR="00DB33E2">
        <w:t>dashed lines</w:t>
      </w:r>
      <w:r w:rsidR="009802ED">
        <w:t>)</w:t>
      </w:r>
      <w:r>
        <w:t xml:space="preserve"> neutron fluxes in the core periphery considering different levels of reflectors.</w:t>
      </w:r>
      <w:r w:rsidR="000E604B">
        <w:t xml:space="preserve"> Y-axes are in arbitrary units.</w:t>
      </w:r>
      <w:bookmarkStart w:id="5" w:name="_GoBack"/>
      <w:bookmarkEnd w:id="5"/>
    </w:p>
    <w:p w14:paraId="0C452B44" w14:textId="77777777" w:rsidR="00963FAE" w:rsidRPr="00517F42" w:rsidRDefault="00963FAE" w:rsidP="0020039D">
      <w:pPr>
        <w:pStyle w:val="BodyText"/>
        <w:ind w:firstLine="0"/>
        <w:rPr>
          <w:lang w:val="en-US"/>
        </w:rPr>
      </w:pPr>
    </w:p>
    <w:p w14:paraId="019DB7EE" w14:textId="5333E3A1" w:rsidR="00EA2729" w:rsidRPr="00EA2729" w:rsidRDefault="00AC21A3" w:rsidP="00517F42">
      <w:pPr>
        <w:pStyle w:val="BodyText"/>
      </w:pPr>
      <w:r>
        <w:t xml:space="preserve">The reconsideration of the irradiation limit on the core barrel in the requirements of the MYRRHA design revision 1.8 </w:t>
      </w:r>
      <w:r w:rsidR="0020039D">
        <w:t xml:space="preserve">and the adoption of MgO as a reflector material </w:t>
      </w:r>
      <w:r>
        <w:t>a</w:t>
      </w:r>
      <w:r w:rsidR="0020039D">
        <w:t>llowed</w:t>
      </w:r>
      <w:r>
        <w:t xml:space="preserve"> reducing the number of concentric reflector rings from two to one</w:t>
      </w:r>
      <w:r w:rsidR="0020039D">
        <w:t xml:space="preserve"> in the latest MYRRHA core design revision</w:t>
      </w:r>
      <w:r w:rsidR="006D21C9">
        <w:t>, with a non-negligible impact on the reactor dimensions</w:t>
      </w:r>
      <w:r w:rsidRPr="00732A7F">
        <w:t>.</w:t>
      </w:r>
    </w:p>
    <w:p w14:paraId="6333566C" w14:textId="6520DD03" w:rsidR="00C21AB0" w:rsidRPr="00D27E7B" w:rsidRDefault="00D9286A" w:rsidP="00FC39DF">
      <w:pPr>
        <w:pStyle w:val="Heading3"/>
      </w:pPr>
      <w:r w:rsidRPr="00D27E7B">
        <w:t>Reactor power</w:t>
      </w:r>
      <w:r w:rsidR="00B527DC" w:rsidRPr="00D27E7B">
        <w:t xml:space="preserve"> evaluation</w:t>
      </w:r>
    </w:p>
    <w:p w14:paraId="0ECA25BB" w14:textId="4BC928B3" w:rsidR="00B527DC" w:rsidRPr="00D27E7B" w:rsidRDefault="00B527DC" w:rsidP="00B527DC">
      <w:pPr>
        <w:pStyle w:val="BodyText"/>
      </w:pPr>
      <w:r w:rsidRPr="00D27E7B">
        <w:t xml:space="preserve">The PCT limit imposes an upper bound to the hot pin power and, ultimately, to the power of the whole core depending on the </w:t>
      </w:r>
      <w:r w:rsidR="00FC3E6E">
        <w:t>its</w:t>
      </w:r>
      <w:r w:rsidRPr="00D27E7B">
        <w:t xml:space="preserve"> spatial distribution. The maximum core power allowed for any potential MYRRHA core configuration was evaluated based on the following hypotheses and assumptions:</w:t>
      </w:r>
    </w:p>
    <w:p w14:paraId="7BA198FD" w14:textId="38380FB4" w:rsidR="00B527DC" w:rsidRPr="00D27E7B" w:rsidRDefault="00B527DC" w:rsidP="00B527DC">
      <w:pPr>
        <w:pStyle w:val="BodyText"/>
        <w:numPr>
          <w:ilvl w:val="0"/>
          <w:numId w:val="37"/>
        </w:numPr>
      </w:pPr>
      <w:r w:rsidRPr="00D27E7B">
        <w:t>a fixed FA geometry, based on a frozen MYRRHA FA design;</w:t>
      </w:r>
    </w:p>
    <w:p w14:paraId="607574C7" w14:textId="4996F626" w:rsidR="00B527DC" w:rsidRPr="00D27E7B" w:rsidRDefault="00B527DC" w:rsidP="00B527DC">
      <w:pPr>
        <w:pStyle w:val="BodyText"/>
        <w:numPr>
          <w:ilvl w:val="0"/>
          <w:numId w:val="37"/>
        </w:numPr>
      </w:pPr>
      <w:r w:rsidRPr="00D27E7B">
        <w:t>70 MW assumed as reference core power;</w:t>
      </w:r>
    </w:p>
    <w:p w14:paraId="6502E96D" w14:textId="77777777" w:rsidR="00B527DC" w:rsidRPr="00D27E7B" w:rsidRDefault="00B527DC" w:rsidP="00B527DC">
      <w:pPr>
        <w:pStyle w:val="BodyText"/>
        <w:numPr>
          <w:ilvl w:val="0"/>
          <w:numId w:val="37"/>
        </w:numPr>
      </w:pPr>
      <w:r w:rsidRPr="00D27E7B">
        <w:t>a cosine-shaped axial power profile;</w:t>
      </w:r>
    </w:p>
    <w:p w14:paraId="517891FC" w14:textId="4336CE74" w:rsidR="00B527DC" w:rsidRPr="00D27E7B" w:rsidRDefault="00B527DC" w:rsidP="00195E92">
      <w:pPr>
        <w:pStyle w:val="BodyText"/>
        <w:numPr>
          <w:ilvl w:val="0"/>
          <w:numId w:val="37"/>
        </w:numPr>
      </w:pPr>
      <w:r w:rsidRPr="00D27E7B">
        <w:t>no radial mass, momentum or energy exchanges within the FA (1-D approximation);</w:t>
      </w:r>
    </w:p>
    <w:p w14:paraId="4158FE40" w14:textId="76313F9C" w:rsidR="00B527DC" w:rsidRPr="00D27E7B" w:rsidRDefault="00B527DC" w:rsidP="00B527DC">
      <w:pPr>
        <w:pStyle w:val="BodyText"/>
        <w:numPr>
          <w:ilvl w:val="0"/>
          <w:numId w:val="37"/>
        </w:numPr>
      </w:pPr>
      <w:r w:rsidRPr="00D27E7B">
        <w:t>convective heat transfer between fluid and clad determined by Kazimi-Carelli correlation </w:t>
      </w:r>
      <w:r w:rsidRPr="00D27E7B">
        <w:fldChar w:fldCharType="begin" w:fldLock="1"/>
      </w:r>
      <w:r w:rsidR="00195E92">
        <w:instrText>ADDIN CSL_CITATION {"citationItems":[{"id":"ITEM-1","itemData":{"author":[{"dropping-particle":"","family":"Kazimi","given":"M. S.","non-dropping-particle":"","parse-names":false,"suffix":""},{"dropping-particle":"","family":"Carelli","given":"M. D.","non-dropping-particle":"","parse-names":false,"suffix":""}],"id":"ITEM-1","issued":{"date-parts":[["1976"]]},"publisher":"CRBRP-ARD-0034","title":"Clinch River Breeder Reactor Plant: Heat Transfer Correlation for Analysis of CRBRP Assemblies; Topical Report","type":"book"},"uris":["http://www.mendeley.com/documents/?uuid=e10b8f29-60cb-4198-9d0b-062f09e8e3d2"]}],"mendeley":{"formattedCitation":"[27]","plainTextFormattedCitation":"[27]","previouslyFormattedCitation":"[27]"},"properties":{"noteIndex":0},"schema":"https://github.com/citation-style-language/schema/raw/master/csl-citation.json"}</w:instrText>
      </w:r>
      <w:r w:rsidRPr="00D27E7B">
        <w:fldChar w:fldCharType="separate"/>
      </w:r>
      <w:r w:rsidR="00FE55E9" w:rsidRPr="00FE55E9">
        <w:rPr>
          <w:noProof/>
        </w:rPr>
        <w:t>[27]</w:t>
      </w:r>
      <w:r w:rsidRPr="00D27E7B">
        <w:fldChar w:fldCharType="end"/>
      </w:r>
      <w:r w:rsidRPr="00D27E7B">
        <w:t>.</w:t>
      </w:r>
    </w:p>
    <w:p w14:paraId="78F6D843" w14:textId="77777777" w:rsidR="00B527DC" w:rsidRPr="00D27E7B" w:rsidRDefault="00B527DC" w:rsidP="00B527DC">
      <w:pPr>
        <w:pStyle w:val="BodyText"/>
        <w:ind w:firstLine="0"/>
      </w:pPr>
    </w:p>
    <w:p w14:paraId="447B9A48" w14:textId="4805B62B" w:rsidR="00FC39DF" w:rsidRPr="00D27E7B" w:rsidRDefault="00B527DC" w:rsidP="00FC39DF">
      <w:pPr>
        <w:pStyle w:val="BodyText"/>
        <w:ind w:firstLine="0"/>
      </w:pPr>
      <w:r w:rsidRPr="00D27E7B">
        <w:t>The PCT was pinned to its limit of 400 °C and used as a boundary condition for determining the reactor power for a</w:t>
      </w:r>
      <w:r w:rsidR="000F4C88">
        <w:t>ny</w:t>
      </w:r>
      <w:r w:rsidRPr="00D27E7B">
        <w:t xml:space="preserve"> </w:t>
      </w:r>
      <w:r w:rsidR="000F4C88">
        <w:t xml:space="preserve">considered </w:t>
      </w:r>
      <w:r w:rsidRPr="00D27E7B">
        <w:t>core configuration using calculated radial, axial and local power peaking factors as input data. The mass flow rate distribution in the different sub-channels within the FA, and in particular the flow reductio</w:t>
      </w:r>
      <w:r w:rsidR="000F4C88">
        <w:t>n in the inner sub-channels, were</w:t>
      </w:r>
      <w:r w:rsidRPr="00D27E7B">
        <w:t xml:space="preserve"> evaluated accordingly.</w:t>
      </w:r>
    </w:p>
    <w:p w14:paraId="27DDE460" w14:textId="4E2B28BE" w:rsidR="00C21AB0" w:rsidRPr="00D27E7B" w:rsidRDefault="00C21AB0" w:rsidP="00C21AB0">
      <w:pPr>
        <w:pStyle w:val="Heading3"/>
      </w:pPr>
      <w:r w:rsidRPr="00D27E7B">
        <w:t xml:space="preserve">BoL </w:t>
      </w:r>
      <w:r w:rsidR="00920B4E">
        <w:t xml:space="preserve">core </w:t>
      </w:r>
      <w:r w:rsidRPr="00D27E7B">
        <w:t>layouts</w:t>
      </w:r>
    </w:p>
    <w:p w14:paraId="41679C13" w14:textId="3F0A6396" w:rsidR="00C21AB0" w:rsidRPr="00D27E7B" w:rsidRDefault="00C21AB0" w:rsidP="00C21AB0">
      <w:pPr>
        <w:pStyle w:val="BodyText"/>
      </w:pPr>
      <w:r w:rsidRPr="00D27E7B">
        <w:t xml:space="preserve">At any envelop state, the core sub-criticality level shall be bound by the safety margin to criticality </w:t>
      </w:r>
      <w:r w:rsidRPr="00D27E7B">
        <w:fldChar w:fldCharType="begin" w:fldLock="1"/>
      </w:r>
      <w:r w:rsidR="00195E92">
        <w:instrText>ADDIN CSL_CITATION {"citationItems":[{"id":"ITEM-1","itemData":{"author":[{"dropping-particle":"","family":"Arien","given":"Baudouin","non-dropping-particle":"","parse-names":false,"suffix":""}],"id":"ITEM-1","issue":"April 1994","issued":{"date-parts":[["2015"]]},"number":"SCK•CEN/3583712","number-of-pages":"1-39","title":"Estimation of the safety margin against recriticality in the MYRRHA facility","type":"report"},"uris":["http://www.mendeley.com/documents/?uuid=3f86eaca-f8c2-443b-897a-5d5ec8f6afc6"]}],"mendeley":{"formattedCitation":"[21]","plainTextFormattedCitation":"[21]","previouslyFormattedCitation":"[21]"},"properties":{"noteIndex":0},"schema":"https://github.com/citation-style-language/schema/raw/master/csl-citation.json"}</w:instrText>
      </w:r>
      <w:r w:rsidRPr="00D27E7B">
        <w:fldChar w:fldCharType="separate"/>
      </w:r>
      <w:r w:rsidR="00FE55E9" w:rsidRPr="00FE55E9">
        <w:rPr>
          <w:noProof/>
        </w:rPr>
        <w:t>[21]</w:t>
      </w:r>
      <w:r w:rsidRPr="00D27E7B">
        <w:fldChar w:fldCharType="end"/>
      </w:r>
      <w:r w:rsidRPr="00D27E7B">
        <w:t xml:space="preserve"> and by the proton beam current upper limit of 4 mA </w:t>
      </w:r>
      <w:r w:rsidRPr="00D27E7B">
        <w:fldChar w:fldCharType="begin" w:fldLock="1"/>
      </w:r>
      <w:r w:rsidR="00714C08">
        <w:instrText>ADDIN CSL_CITATION {"citationItems":[{"id":"ITEM-1","itemData":{"author":[{"dropping-particle":"","family":"Fernandez","given":"Rafael","non-dropping-particle":"","parse-names":false,"suffix":""},{"dropping-particle":"","family":"Eynde","given":"Gert","non-dropping-particle":"Van den","parse-names":false,"suffix":""},{"dropping-particle":"","family":"Schyns","given":"Marc","non-dropping-particle":"","parse-names":false,"suffix":""},{"dropping-particle":"","family":"Aït Abderrahim, Hamid, Scheveneels","given":"Guy","non-dropping-particle":"","parse-names":false,"suffix":""},{"dropping-particle":"","family":"Schuurmans","given":"Paul","non-dropping-particle":"","parse-names":false,"suffix":""}],"id":"ITEM-1","issued":{"date-parts":[["2019"]]},"number":"SCK•CEN/30233162","title":"MYRRHA Reactor Scope justification","type":"report"},"uris":["http://www.mendeley.com/documents/?uuid=859aa915-aa70-4b29-9065-e5d4fa4f5168"]}],"mendeley":{"formattedCitation":"[8]","plainTextFormattedCitation":"[8]","previouslyFormattedCitation":"[8]"},"properties":{"noteIndex":0},"schema":"https://github.com/citation-style-language/schema/raw/master/csl-citation.json"}</w:instrText>
      </w:r>
      <w:r w:rsidRPr="00D27E7B">
        <w:fldChar w:fldCharType="separate"/>
      </w:r>
      <w:r w:rsidR="002F2C3A" w:rsidRPr="002F2C3A">
        <w:rPr>
          <w:noProof/>
        </w:rPr>
        <w:t>[8]</w:t>
      </w:r>
      <w:r w:rsidRPr="00D27E7B">
        <w:fldChar w:fldCharType="end"/>
      </w:r>
      <w:r w:rsidRPr="00D27E7B">
        <w:t>. In agreement with these considerations, it was assessed that 54 is the minimum amount of fresh FAs that can be loaded into the core at BoL, corresponding to a sub-</w:t>
      </w:r>
      <w:r w:rsidRPr="00D27E7B">
        <w:lastRenderedPageBreak/>
        <w:t xml:space="preserve">criticality level defined by a </w:t>
      </w:r>
      <w:r w:rsidR="000F4C88">
        <w:t>calculated</w:t>
      </w:r>
      <w:r w:rsidR="00DB33E2">
        <w:t xml:space="preserve"> effective neutron multiplication factor</w:t>
      </w:r>
      <w:r w:rsidR="00DB33E2" w:rsidRPr="00B3097B">
        <w:rPr>
          <w:rStyle w:val="FootnoteReference"/>
        </w:rPr>
        <w:footnoteReference w:id="3"/>
      </w:r>
      <w:r w:rsidR="000F4C88">
        <w:t xml:space="preserve"> </w:t>
      </w:r>
      <w:r w:rsidRPr="00D27E7B">
        <w:t>k</w:t>
      </w:r>
      <w:r w:rsidRPr="000F4C88">
        <w:rPr>
          <w:vertAlign w:val="subscript"/>
        </w:rPr>
        <w:t>eff</w:t>
      </w:r>
      <w:r w:rsidRPr="00D27E7B">
        <w:t xml:space="preserve"> of 0.93072, with a beam current of </w:t>
      </w:r>
      <w:r w:rsidR="00F73DEE">
        <w:t xml:space="preserve">about </w:t>
      </w:r>
      <w:r w:rsidRPr="00D27E7B">
        <w:t>3.</w:t>
      </w:r>
      <w:r w:rsidR="00F73DEE">
        <w:t>2</w:t>
      </w:r>
      <w:r w:rsidRPr="00D27E7B">
        <w:t> mA</w:t>
      </w:r>
      <w:r w:rsidR="00115EE5" w:rsidRPr="00D27E7B">
        <w:t xml:space="preserve"> and correspon</w:t>
      </w:r>
      <w:r w:rsidR="004D7551">
        <w:t>d</w:t>
      </w:r>
      <w:r w:rsidR="00115EE5" w:rsidRPr="00D27E7B">
        <w:t>ing to a reactor power of 58 MW</w:t>
      </w:r>
      <w:r w:rsidRPr="00D27E7B">
        <w:t>. Core configurations at BoL with more FAs could provide equivalent irradiation performances with a lower beam current intensity, but they would demand a higher initial availability of fresh FAs.</w:t>
      </w:r>
    </w:p>
    <w:p w14:paraId="23304213" w14:textId="7C200D0E" w:rsidR="00C21AB0" w:rsidRDefault="00C21AB0" w:rsidP="00B527DC">
      <w:pPr>
        <w:pStyle w:val="BodyText"/>
      </w:pPr>
      <w:r w:rsidRPr="00D27E7B">
        <w:t xml:space="preserve">In critical mode, the number of FAs loaded into the reactor core at BoL shall be sufficient to make the reactor critical and it must provide enough reactivity excess to compensate at least the reactivity effects introduced by burnup in one irradiation cycle for operation at nominal power. It was calculated that </w:t>
      </w:r>
      <w:r w:rsidR="00115EE5" w:rsidRPr="00D27E7B">
        <w:t xml:space="preserve">69 fresh </w:t>
      </w:r>
      <w:r w:rsidRPr="00D27E7B">
        <w:t xml:space="preserve">FAs </w:t>
      </w:r>
      <w:r w:rsidR="00BF5669" w:rsidRPr="00D27E7B">
        <w:t>provide</w:t>
      </w:r>
      <w:r w:rsidRPr="00D27E7B">
        <w:t xml:space="preserve"> enough reactivity excess to allow the reactor operation in critical mode </w:t>
      </w:r>
      <w:r w:rsidR="00BF5669" w:rsidRPr="00D27E7B">
        <w:t>with a reactor power of 56 MW</w:t>
      </w:r>
      <w:r w:rsidRPr="00D27E7B">
        <w:t>.</w:t>
      </w:r>
    </w:p>
    <w:p w14:paraId="515447D5" w14:textId="07978A80" w:rsidR="002D56B4" w:rsidRPr="002D56B4" w:rsidRDefault="008A3A78" w:rsidP="002D56B4">
      <w:pPr>
        <w:pStyle w:val="BodyText"/>
      </w:pPr>
      <w:r>
        <w:t xml:space="preserve">Both the critical and sub-critical core layouts at BoL are reported in </w:t>
      </w:r>
      <w:r w:rsidR="002D56B4">
        <w:fldChar w:fldCharType="begin"/>
      </w:r>
      <w:r w:rsidR="002D56B4">
        <w:instrText xml:space="preserve"> REF _Ref92983056 \h  \* MERGEFORMAT </w:instrText>
      </w:r>
      <w:r w:rsidR="002D56B4">
        <w:fldChar w:fldCharType="separate"/>
      </w:r>
      <w:r w:rsidR="006F4A5E">
        <w:t>Figure 3</w:t>
      </w:r>
      <w:r w:rsidR="002D56B4">
        <w:fldChar w:fldCharType="end"/>
      </w:r>
      <w:r w:rsidR="002D56B4">
        <w:t xml:space="preserve">. </w:t>
      </w:r>
      <w:r w:rsidR="002D56B4" w:rsidRPr="002D56B4">
        <w:t xml:space="preserve">In </w:t>
      </w:r>
      <w:r w:rsidR="002D56B4">
        <w:fldChar w:fldCharType="begin"/>
      </w:r>
      <w:r w:rsidR="002D56B4">
        <w:instrText xml:space="preserve"> REF _Ref92983056 \h </w:instrText>
      </w:r>
      <w:r w:rsidR="002D56B4">
        <w:fldChar w:fldCharType="separate"/>
      </w:r>
      <w:r w:rsidR="006F4A5E">
        <w:t xml:space="preserve">Figure </w:t>
      </w:r>
      <w:r w:rsidR="006F4A5E">
        <w:rPr>
          <w:noProof/>
        </w:rPr>
        <w:t>3</w:t>
      </w:r>
      <w:r w:rsidR="002D56B4">
        <w:fldChar w:fldCharType="end"/>
      </w:r>
      <w:r w:rsidR="002D56B4">
        <w:t xml:space="preserve">, as well as in </w:t>
      </w:r>
      <w:r w:rsidR="002C4703">
        <w:fldChar w:fldCharType="begin"/>
      </w:r>
      <w:r w:rsidR="002C4703">
        <w:instrText xml:space="preserve"> REF _Ref92983323 \h </w:instrText>
      </w:r>
      <w:r w:rsidR="002C4703">
        <w:fldChar w:fldCharType="separate"/>
      </w:r>
      <w:r w:rsidR="006F4A5E">
        <w:t xml:space="preserve">Figure </w:t>
      </w:r>
      <w:r w:rsidR="006F4A5E">
        <w:rPr>
          <w:noProof/>
        </w:rPr>
        <w:t>4</w:t>
      </w:r>
      <w:r w:rsidR="002C4703">
        <w:fldChar w:fldCharType="end"/>
      </w:r>
      <w:r w:rsidR="002D56B4">
        <w:t xml:space="preserve">, </w:t>
      </w:r>
      <w:r w:rsidR="002D56B4" w:rsidRPr="002D56B4">
        <w:t>the following nomenclature was adopted:</w:t>
      </w:r>
    </w:p>
    <w:p w14:paraId="29549AA2" w14:textId="7DE6BF43" w:rsidR="002D56B4" w:rsidRDefault="002D56B4" w:rsidP="002D56B4">
      <w:pPr>
        <w:pStyle w:val="BodyText"/>
        <w:numPr>
          <w:ilvl w:val="0"/>
          <w:numId w:val="45"/>
        </w:numPr>
      </w:pPr>
      <w:r w:rsidRPr="002D56B4">
        <w:rPr>
          <w:b/>
        </w:rPr>
        <w:t>LBE</w:t>
      </w:r>
      <w:r w:rsidRPr="002D56B4">
        <w:t xml:space="preserve">: hexagonal dummy-channel filled by </w:t>
      </w:r>
      <w:r>
        <w:t>LBE</w:t>
      </w:r>
      <w:r w:rsidRPr="002D56B4">
        <w:t>;</w:t>
      </w:r>
    </w:p>
    <w:p w14:paraId="18445F29" w14:textId="24D25000" w:rsidR="000F4C88" w:rsidRPr="002D56B4" w:rsidRDefault="000F4C88" w:rsidP="002D56B4">
      <w:pPr>
        <w:pStyle w:val="BodyText"/>
        <w:numPr>
          <w:ilvl w:val="0"/>
          <w:numId w:val="45"/>
        </w:numPr>
      </w:pPr>
      <w:r>
        <w:rPr>
          <w:b/>
        </w:rPr>
        <w:t>STA</w:t>
      </w:r>
      <w:r w:rsidRPr="000F4C88">
        <w:t>:</w:t>
      </w:r>
      <w:r>
        <w:t xml:space="preserve"> spallation target assembly;</w:t>
      </w:r>
    </w:p>
    <w:p w14:paraId="2DBD140A" w14:textId="77777777" w:rsidR="002D56B4" w:rsidRPr="002D56B4" w:rsidRDefault="002D56B4" w:rsidP="002D56B4">
      <w:pPr>
        <w:pStyle w:val="BodyText"/>
        <w:numPr>
          <w:ilvl w:val="0"/>
          <w:numId w:val="45"/>
        </w:numPr>
      </w:pPr>
      <w:r w:rsidRPr="002D56B4">
        <w:rPr>
          <w:b/>
        </w:rPr>
        <w:t>CR</w:t>
      </w:r>
      <w:r w:rsidRPr="002D56B4">
        <w:t>: channel containing the control rod bundle;</w:t>
      </w:r>
    </w:p>
    <w:p w14:paraId="49B69FA5" w14:textId="77777777" w:rsidR="002D56B4" w:rsidRPr="002D56B4" w:rsidRDefault="002D56B4" w:rsidP="002D56B4">
      <w:pPr>
        <w:pStyle w:val="BodyText"/>
        <w:numPr>
          <w:ilvl w:val="0"/>
          <w:numId w:val="45"/>
        </w:numPr>
      </w:pPr>
      <w:r w:rsidRPr="002D56B4">
        <w:rPr>
          <w:b/>
        </w:rPr>
        <w:t>SR</w:t>
      </w:r>
      <w:r w:rsidRPr="002D56B4">
        <w:t>: channel containing the safety rod bundle;</w:t>
      </w:r>
    </w:p>
    <w:p w14:paraId="7E1758E0" w14:textId="77777777" w:rsidR="002D56B4" w:rsidRPr="002D56B4" w:rsidRDefault="002D56B4" w:rsidP="002D56B4">
      <w:pPr>
        <w:pStyle w:val="BodyText"/>
        <w:numPr>
          <w:ilvl w:val="0"/>
          <w:numId w:val="45"/>
        </w:numPr>
      </w:pPr>
      <w:r w:rsidRPr="002D56B4">
        <w:rPr>
          <w:b/>
        </w:rPr>
        <w:t>IPS</w:t>
      </w:r>
      <w:r w:rsidRPr="002D56B4">
        <w:t>: in-pile section for irradiation experiments;</w:t>
      </w:r>
    </w:p>
    <w:p w14:paraId="60B984B5" w14:textId="16C77FC3" w:rsidR="002D56B4" w:rsidRPr="002D56B4" w:rsidRDefault="002D56B4" w:rsidP="002D56B4">
      <w:pPr>
        <w:pStyle w:val="BodyText"/>
        <w:numPr>
          <w:ilvl w:val="0"/>
          <w:numId w:val="45"/>
        </w:numPr>
      </w:pPr>
      <w:r w:rsidRPr="002D56B4">
        <w:rPr>
          <w:b/>
        </w:rPr>
        <w:t>RI</w:t>
      </w:r>
      <w:r w:rsidRPr="002D56B4">
        <w:t>: in-pile section for radioisotope production;</w:t>
      </w:r>
    </w:p>
    <w:p w14:paraId="4824ECFE" w14:textId="77777777" w:rsidR="002D56B4" w:rsidRPr="002D56B4" w:rsidRDefault="002D56B4" w:rsidP="002D56B4">
      <w:pPr>
        <w:pStyle w:val="BodyText"/>
        <w:numPr>
          <w:ilvl w:val="0"/>
          <w:numId w:val="45"/>
        </w:numPr>
      </w:pPr>
      <w:r w:rsidRPr="002D56B4">
        <w:rPr>
          <w:b/>
        </w:rPr>
        <w:t>MgO</w:t>
      </w:r>
      <w:r w:rsidRPr="002D56B4">
        <w:t>: reflector channel composed of reflector pins in magnesium oxide (MgO);</w:t>
      </w:r>
    </w:p>
    <w:p w14:paraId="4BA4B2ED" w14:textId="77777777" w:rsidR="002D56B4" w:rsidRPr="002D56B4" w:rsidRDefault="002D56B4" w:rsidP="002D56B4">
      <w:pPr>
        <w:pStyle w:val="BodyText"/>
        <w:numPr>
          <w:ilvl w:val="0"/>
          <w:numId w:val="45"/>
        </w:numPr>
      </w:pPr>
      <w:r w:rsidRPr="002D56B4">
        <w:rPr>
          <w:b/>
        </w:rPr>
        <w:t>101-608</w:t>
      </w:r>
      <w:r w:rsidRPr="002D56B4">
        <w:t>: fuel assemblies (FAs) grouped in batches.</w:t>
      </w:r>
    </w:p>
    <w:p w14:paraId="795B6D97" w14:textId="77777777" w:rsidR="002D56B4" w:rsidRDefault="002D56B4" w:rsidP="002D56B4">
      <w:pPr>
        <w:pStyle w:val="BodyText"/>
        <w:ind w:firstLine="0"/>
      </w:pPr>
    </w:p>
    <w:p w14:paraId="726A1DF2" w14:textId="08931D8B" w:rsidR="002D56B4" w:rsidRPr="002D56B4" w:rsidRDefault="002D56B4" w:rsidP="002D56B4">
      <w:pPr>
        <w:pStyle w:val="BodyText"/>
        <w:ind w:firstLine="0"/>
      </w:pPr>
      <w:r w:rsidRPr="002D56B4">
        <w:t xml:space="preserve">The FA subdivision into batches follows the core 1/3rd azimuthal symmetry around the central assembly, making each batch be composed of three FAs. Each batch is identified by a three digit number, i.e. XYY, where the first digit – i.e. X – indicates the core radial crown where the FA is located, and the second and third digits – i.e. YY – represent a counter with an increasing order to distinguish batches with different </w:t>
      </w:r>
      <w:r>
        <w:t>neutron flux</w:t>
      </w:r>
      <w:r w:rsidRPr="002D56B4">
        <w:t xml:space="preserve"> levels (the counter increases </w:t>
      </w:r>
      <w:r>
        <w:t>as the neutron flux decreases</w:t>
      </w:r>
      <w:r w:rsidRPr="002D56B4">
        <w:t>).</w:t>
      </w:r>
    </w:p>
    <w:p w14:paraId="74A1BD28" w14:textId="0ECD5BEF" w:rsidR="008A3A78" w:rsidRPr="002D56B4" w:rsidRDefault="008A3A78" w:rsidP="00B527DC">
      <w:pPr>
        <w:pStyle w:val="BodyText"/>
      </w:pPr>
    </w:p>
    <w:p w14:paraId="04E7ABDF" w14:textId="28C1DE4D" w:rsidR="00265748" w:rsidRDefault="00265748" w:rsidP="00265748">
      <w:pPr>
        <w:pStyle w:val="BodyText"/>
        <w:ind w:firstLine="0"/>
      </w:pPr>
    </w:p>
    <w:p w14:paraId="17D10E41" w14:textId="77777777" w:rsidR="002D56B4" w:rsidRDefault="00265748" w:rsidP="002D56B4">
      <w:pPr>
        <w:pStyle w:val="BodyText"/>
        <w:keepNext/>
        <w:ind w:firstLine="0"/>
      </w:pPr>
      <w:r>
        <w:rPr>
          <w:noProof/>
          <w:lang w:val="en-US"/>
        </w:rPr>
        <w:drawing>
          <wp:inline distT="0" distB="0" distL="0" distR="0" wp14:anchorId="406CEC2D" wp14:editId="0E20614B">
            <wp:extent cx="2834406" cy="283440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bcritical_bol.png"/>
                    <pic:cNvPicPr/>
                  </pic:nvPicPr>
                  <pic:blipFill>
                    <a:blip r:embed="rId13">
                      <a:extLst>
                        <a:ext uri="{28A0092B-C50C-407E-A947-70E740481C1C}">
                          <a14:useLocalDpi xmlns:a14="http://schemas.microsoft.com/office/drawing/2010/main" val="0"/>
                        </a:ext>
                      </a:extLst>
                    </a:blip>
                    <a:stretch>
                      <a:fillRect/>
                    </a:stretch>
                  </pic:blipFill>
                  <pic:spPr>
                    <a:xfrm>
                      <a:off x="0" y="0"/>
                      <a:ext cx="2834406" cy="2834406"/>
                    </a:xfrm>
                    <a:prstGeom prst="rect">
                      <a:avLst/>
                    </a:prstGeom>
                  </pic:spPr>
                </pic:pic>
              </a:graphicData>
            </a:graphic>
          </wp:inline>
        </w:drawing>
      </w:r>
      <w:r>
        <w:rPr>
          <w:noProof/>
          <w:lang w:val="en-US"/>
        </w:rPr>
        <w:drawing>
          <wp:inline distT="0" distB="0" distL="0" distR="0" wp14:anchorId="2A9FDDF0" wp14:editId="4976A107">
            <wp:extent cx="2834406" cy="28344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ritical_bol.png"/>
                    <pic:cNvPicPr/>
                  </pic:nvPicPr>
                  <pic:blipFill>
                    <a:blip r:embed="rId14">
                      <a:extLst>
                        <a:ext uri="{28A0092B-C50C-407E-A947-70E740481C1C}">
                          <a14:useLocalDpi xmlns:a14="http://schemas.microsoft.com/office/drawing/2010/main" val="0"/>
                        </a:ext>
                      </a:extLst>
                    </a:blip>
                    <a:stretch>
                      <a:fillRect/>
                    </a:stretch>
                  </pic:blipFill>
                  <pic:spPr>
                    <a:xfrm>
                      <a:off x="0" y="0"/>
                      <a:ext cx="2834406" cy="283440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2D56B4" w14:paraId="41533C6B" w14:textId="77777777" w:rsidTr="002D56B4">
        <w:tc>
          <w:tcPr>
            <w:tcW w:w="4508" w:type="dxa"/>
            <w:vAlign w:val="center"/>
          </w:tcPr>
          <w:p w14:paraId="4B607790" w14:textId="7C791EFD" w:rsidR="002D56B4" w:rsidRDefault="002D56B4" w:rsidP="002D56B4">
            <w:pPr>
              <w:pStyle w:val="Caption"/>
              <w:jc w:val="center"/>
            </w:pPr>
            <w:r>
              <w:t>a) sub-critical</w:t>
            </w:r>
          </w:p>
        </w:tc>
        <w:tc>
          <w:tcPr>
            <w:tcW w:w="4509" w:type="dxa"/>
            <w:vAlign w:val="center"/>
          </w:tcPr>
          <w:p w14:paraId="4ED7A149" w14:textId="1186AF7B" w:rsidR="002D56B4" w:rsidRDefault="002D56B4" w:rsidP="002D56B4">
            <w:pPr>
              <w:pStyle w:val="Caption"/>
              <w:jc w:val="center"/>
            </w:pPr>
            <w:r>
              <w:t>b) critical</w:t>
            </w:r>
          </w:p>
        </w:tc>
      </w:tr>
    </w:tbl>
    <w:p w14:paraId="307A095D" w14:textId="52D799D3" w:rsidR="00265748" w:rsidRDefault="002D56B4" w:rsidP="002D56B4">
      <w:pPr>
        <w:pStyle w:val="Caption"/>
        <w:jc w:val="both"/>
      </w:pPr>
      <w:bookmarkStart w:id="6" w:name="_Ref92983056"/>
      <w:r>
        <w:t xml:space="preserve">Figure </w:t>
      </w:r>
      <w:r>
        <w:fldChar w:fldCharType="begin"/>
      </w:r>
      <w:r>
        <w:instrText xml:space="preserve"> SEQ Figure \* ARABIC </w:instrText>
      </w:r>
      <w:r>
        <w:fldChar w:fldCharType="separate"/>
      </w:r>
      <w:r w:rsidR="006F4A5E">
        <w:rPr>
          <w:noProof/>
        </w:rPr>
        <w:t>3</w:t>
      </w:r>
      <w:r>
        <w:fldChar w:fldCharType="end"/>
      </w:r>
      <w:bookmarkEnd w:id="6"/>
      <w:r>
        <w:t xml:space="preserve">: </w:t>
      </w:r>
      <w:r w:rsidR="009802ED">
        <w:t xml:space="preserve">Sketch </w:t>
      </w:r>
      <w:r>
        <w:t>of the sub-critical (a) and critical (b) MYRRHA core configurations at BoL for the design revision 1.8.</w:t>
      </w:r>
    </w:p>
    <w:p w14:paraId="23D019BF" w14:textId="1E50CC31" w:rsidR="00C21AB0" w:rsidRPr="00D27E7B" w:rsidRDefault="00C21AB0" w:rsidP="00C21AB0">
      <w:pPr>
        <w:pStyle w:val="Heading3"/>
      </w:pPr>
      <w:r w:rsidRPr="00D27E7B">
        <w:rPr>
          <w:i/>
        </w:rPr>
        <w:t>Equilibrium</w:t>
      </w:r>
      <w:r w:rsidRPr="00D27E7B">
        <w:t xml:space="preserve"> cycle</w:t>
      </w:r>
    </w:p>
    <w:p w14:paraId="41E3C428" w14:textId="38EE9DF1" w:rsidR="00D27E7B" w:rsidRPr="00D27E7B" w:rsidRDefault="00115EE5" w:rsidP="00D27E7B">
      <w:pPr>
        <w:pStyle w:val="BodyText"/>
      </w:pPr>
      <w:r w:rsidRPr="00D27E7B">
        <w:t>To provide uniform, well characterized and reproducible irradiation conditions for the experiments, the neutron fluxes in the fast IPSs shall be kept constant within each irradiation cycle and from cycle to cycle</w:t>
      </w:r>
      <w:r w:rsidR="00651811" w:rsidRPr="00D27E7B">
        <w:t xml:space="preserve">. These requirements are achieved by implementing a so-called IN-to-OUT in-core </w:t>
      </w:r>
      <w:r w:rsidR="00241711">
        <w:t xml:space="preserve">fuel </w:t>
      </w:r>
      <w:r w:rsidR="00651811" w:rsidRPr="00D27E7B">
        <w:t xml:space="preserve">shuffling strategy </w:t>
      </w:r>
      <w:r w:rsidR="00D27E7B" w:rsidRPr="00D27E7B">
        <w:t xml:space="preserve">and by </w:t>
      </w:r>
      <w:r w:rsidR="00651811" w:rsidRPr="00D27E7B">
        <w:t xml:space="preserve">loading </w:t>
      </w:r>
      <w:r w:rsidR="00D27E7B" w:rsidRPr="00D27E7B">
        <w:lastRenderedPageBreak/>
        <w:t xml:space="preserve">additional fresh FAs at each irradiation cycle. This loading/shuffling strategy has the advantage of generating high neutron fluxes in the core radial centre, i.e. where the experiments are present, but it inevitably </w:t>
      </w:r>
      <w:r w:rsidR="00791BD7" w:rsidRPr="00D27E7B">
        <w:t>creates</w:t>
      </w:r>
      <w:r w:rsidR="00D27E7B" w:rsidRPr="00D27E7B">
        <w:t xml:space="preserve"> a burden in terms of power peaking factors.</w:t>
      </w:r>
    </w:p>
    <w:p w14:paraId="2232B4CE" w14:textId="400971FF" w:rsidR="00F360E4" w:rsidRDefault="00D27E7B" w:rsidP="00F360E4">
      <w:pPr>
        <w:pStyle w:val="BodyText"/>
      </w:pPr>
      <w:r w:rsidRPr="00D27E7B">
        <w:t>A dynamic equilibrium</w:t>
      </w:r>
      <w:r w:rsidR="00791BD7">
        <w:t xml:space="preserve"> – </w:t>
      </w:r>
      <w:r w:rsidR="00791BD7" w:rsidRPr="00980A3E">
        <w:t>both in terms of neutronics and power performances</w:t>
      </w:r>
      <w:r w:rsidR="00791BD7">
        <w:t xml:space="preserve"> – </w:t>
      </w:r>
      <w:r w:rsidRPr="00D27E7B">
        <w:t xml:space="preserve"> in consecutive irradiation cycles was achieved simulating the operation of both the critical and sub-critical reactor configurations at a nominal power of 70 MW, adopting the parameters reported in </w:t>
      </w:r>
      <w:r w:rsidR="00F360E4">
        <w:fldChar w:fldCharType="begin"/>
      </w:r>
      <w:r w:rsidR="00F360E4">
        <w:instrText xml:space="preserve"> REF _Ref92727509 \h </w:instrText>
      </w:r>
      <w:r w:rsidR="00F360E4">
        <w:fldChar w:fldCharType="separate"/>
      </w:r>
      <w:r w:rsidR="006F4A5E">
        <w:t xml:space="preserve">Table </w:t>
      </w:r>
      <w:r w:rsidR="006F4A5E">
        <w:rPr>
          <w:noProof/>
        </w:rPr>
        <w:t>1</w:t>
      </w:r>
      <w:r w:rsidR="00F360E4">
        <w:fldChar w:fldCharType="end"/>
      </w:r>
      <w:r w:rsidR="00791BD7">
        <w:t xml:space="preserve">. </w:t>
      </w:r>
      <w:r w:rsidR="00F360E4" w:rsidRPr="00980A3E">
        <w:t xml:space="preserve">Despite the reactivity loss associated to burnup during a cycle, the equilibrium is restored at the beginning of </w:t>
      </w:r>
      <w:r w:rsidR="00791BD7">
        <w:t xml:space="preserve">each </w:t>
      </w:r>
      <w:r w:rsidR="00F360E4" w:rsidRPr="00980A3E">
        <w:t>by loading</w:t>
      </w:r>
      <w:r w:rsidR="00791BD7">
        <w:t xml:space="preserve"> six fresh </w:t>
      </w:r>
      <w:r w:rsidR="00F360E4" w:rsidRPr="00980A3E">
        <w:t>FAs</w:t>
      </w:r>
      <w:r w:rsidR="00791BD7">
        <w:t xml:space="preserve"> in the </w:t>
      </w:r>
      <w:r w:rsidR="00C01734">
        <w:t>centre</w:t>
      </w:r>
      <w:r w:rsidR="00791BD7">
        <w:t xml:space="preserve"> of the core</w:t>
      </w:r>
      <w:r w:rsidR="005248F9">
        <w:t>.</w:t>
      </w:r>
    </w:p>
    <w:p w14:paraId="582FFEAD" w14:textId="094624E0" w:rsidR="00D27E7B" w:rsidRPr="00D27E7B" w:rsidRDefault="00D27E7B" w:rsidP="005248F9">
      <w:pPr>
        <w:pStyle w:val="BodyText"/>
        <w:ind w:firstLine="0"/>
      </w:pPr>
    </w:p>
    <w:p w14:paraId="2A89E051" w14:textId="60FFF190" w:rsidR="00D27E7B" w:rsidRDefault="00D27E7B" w:rsidP="00D27E7B">
      <w:pPr>
        <w:pStyle w:val="Caption"/>
        <w:keepNext/>
      </w:pPr>
      <w:bookmarkStart w:id="7" w:name="_Ref92727509"/>
      <w:r>
        <w:t xml:space="preserve">Table </w:t>
      </w:r>
      <w:r>
        <w:fldChar w:fldCharType="begin"/>
      </w:r>
      <w:r>
        <w:instrText xml:space="preserve"> SEQ Table \* ARABIC </w:instrText>
      </w:r>
      <w:r>
        <w:fldChar w:fldCharType="separate"/>
      </w:r>
      <w:r w:rsidR="006F4A5E">
        <w:rPr>
          <w:noProof/>
        </w:rPr>
        <w:t>1</w:t>
      </w:r>
      <w:r>
        <w:fldChar w:fldCharType="end"/>
      </w:r>
      <w:bookmarkEnd w:id="7"/>
      <w:r>
        <w:t>: summary table of the parameters adopted to simulate the reactor operation to an equilibrium cycle.</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40"/>
      </w:tblGrid>
      <w:tr w:rsidR="00D27E7B" w:rsidRPr="00D27E7B" w14:paraId="0585DD60" w14:textId="77777777" w:rsidTr="00D27E7B">
        <w:trPr>
          <w:jc w:val="center"/>
        </w:trPr>
        <w:tc>
          <w:tcPr>
            <w:tcW w:w="2984" w:type="pct"/>
            <w:tcBorders>
              <w:top w:val="single" w:sz="4" w:space="0" w:color="auto"/>
            </w:tcBorders>
          </w:tcPr>
          <w:p w14:paraId="5632405C" w14:textId="66844474" w:rsidR="00D27E7B" w:rsidRPr="00D27E7B" w:rsidRDefault="00D27E7B" w:rsidP="00D27E7B">
            <w:pPr>
              <w:pStyle w:val="BodyText"/>
              <w:ind w:firstLine="0"/>
            </w:pPr>
            <w:r w:rsidRPr="00D27E7B">
              <w:t>Reactor lifetime</w:t>
            </w:r>
          </w:p>
        </w:tc>
        <w:tc>
          <w:tcPr>
            <w:tcW w:w="2016" w:type="pct"/>
            <w:tcBorders>
              <w:top w:val="single" w:sz="4" w:space="0" w:color="auto"/>
            </w:tcBorders>
          </w:tcPr>
          <w:p w14:paraId="6EAD32E1" w14:textId="1EA9DC5E" w:rsidR="00D27E7B" w:rsidRPr="00D27E7B" w:rsidRDefault="00D27E7B" w:rsidP="00D27E7B">
            <w:pPr>
              <w:pStyle w:val="BodyText"/>
              <w:ind w:firstLine="0"/>
              <w:jc w:val="right"/>
            </w:pPr>
            <w:r w:rsidRPr="00D27E7B">
              <w:t>40 a</w:t>
            </w:r>
          </w:p>
        </w:tc>
      </w:tr>
      <w:tr w:rsidR="00D27E7B" w:rsidRPr="00D27E7B" w14:paraId="4174CA17" w14:textId="77777777" w:rsidTr="00D27E7B">
        <w:trPr>
          <w:jc w:val="center"/>
        </w:trPr>
        <w:tc>
          <w:tcPr>
            <w:tcW w:w="2984" w:type="pct"/>
          </w:tcPr>
          <w:p w14:paraId="7B8A5442" w14:textId="5513BE4A" w:rsidR="00D27E7B" w:rsidRPr="00D27E7B" w:rsidRDefault="00D27E7B" w:rsidP="00D27E7B">
            <w:pPr>
              <w:pStyle w:val="BodyText"/>
              <w:ind w:firstLine="0"/>
            </w:pPr>
            <w:r w:rsidRPr="00D27E7B">
              <w:t>Irradiation cycle length</w:t>
            </w:r>
          </w:p>
        </w:tc>
        <w:tc>
          <w:tcPr>
            <w:tcW w:w="2016" w:type="pct"/>
          </w:tcPr>
          <w:p w14:paraId="234FA4DF" w14:textId="0F092F93" w:rsidR="00D27E7B" w:rsidRPr="00D27E7B" w:rsidRDefault="00D27E7B" w:rsidP="00D27E7B">
            <w:pPr>
              <w:pStyle w:val="BodyText"/>
              <w:ind w:firstLine="0"/>
              <w:jc w:val="right"/>
            </w:pPr>
            <w:r w:rsidRPr="00D27E7B">
              <w:t>90 d</w:t>
            </w:r>
          </w:p>
        </w:tc>
      </w:tr>
      <w:tr w:rsidR="00D27E7B" w:rsidRPr="00D27E7B" w14:paraId="103D3AF8" w14:textId="77777777" w:rsidTr="00D27E7B">
        <w:trPr>
          <w:jc w:val="center"/>
        </w:trPr>
        <w:tc>
          <w:tcPr>
            <w:tcW w:w="2984" w:type="pct"/>
          </w:tcPr>
          <w:p w14:paraId="31F489E9" w14:textId="717807F4" w:rsidR="00D27E7B" w:rsidRPr="00D27E7B" w:rsidRDefault="00D27E7B" w:rsidP="00D27E7B">
            <w:pPr>
              <w:pStyle w:val="BodyText"/>
              <w:ind w:firstLine="0"/>
            </w:pPr>
            <w:r w:rsidRPr="00D27E7B">
              <w:t>Down-period after every irradiation cycle</w:t>
            </w:r>
          </w:p>
        </w:tc>
        <w:tc>
          <w:tcPr>
            <w:tcW w:w="2016" w:type="pct"/>
          </w:tcPr>
          <w:p w14:paraId="0AB6573B" w14:textId="6E72C2C9" w:rsidR="00D27E7B" w:rsidRPr="00D27E7B" w:rsidRDefault="00D27E7B" w:rsidP="00D27E7B">
            <w:pPr>
              <w:pStyle w:val="BodyText"/>
              <w:ind w:firstLine="0"/>
              <w:jc w:val="right"/>
            </w:pPr>
            <w:r w:rsidRPr="00D27E7B">
              <w:t>30 d (90 d every 3 irradiation cycles)</w:t>
            </w:r>
          </w:p>
        </w:tc>
      </w:tr>
      <w:tr w:rsidR="00D27E7B" w:rsidRPr="00D27E7B" w14:paraId="61D7CD5C" w14:textId="77777777" w:rsidTr="00D27E7B">
        <w:trPr>
          <w:jc w:val="center"/>
        </w:trPr>
        <w:tc>
          <w:tcPr>
            <w:tcW w:w="2984" w:type="pct"/>
          </w:tcPr>
          <w:p w14:paraId="5AAE9FA6" w14:textId="24D60B23" w:rsidR="00D27E7B" w:rsidRPr="00D27E7B" w:rsidRDefault="00D27E7B" w:rsidP="00D27E7B">
            <w:pPr>
              <w:pStyle w:val="BodyText"/>
              <w:ind w:firstLine="0"/>
            </w:pPr>
            <w:r w:rsidRPr="00D27E7B">
              <w:t>Irradiation scheme</w:t>
            </w:r>
          </w:p>
        </w:tc>
        <w:tc>
          <w:tcPr>
            <w:tcW w:w="2016" w:type="pct"/>
          </w:tcPr>
          <w:p w14:paraId="51C3DBE5" w14:textId="43A7958D" w:rsidR="00D27E7B" w:rsidRPr="00D27E7B" w:rsidRDefault="00D27E7B" w:rsidP="00D27E7B">
            <w:pPr>
              <w:pStyle w:val="BodyText"/>
              <w:ind w:firstLine="0"/>
              <w:jc w:val="right"/>
            </w:pPr>
            <w:r w:rsidRPr="00D27E7B">
              <w:t>90-30-90-30-90-90</w:t>
            </w:r>
          </w:p>
        </w:tc>
      </w:tr>
      <w:tr w:rsidR="00D27E7B" w:rsidRPr="00D27E7B" w14:paraId="25214104" w14:textId="77777777" w:rsidTr="00D27E7B">
        <w:trPr>
          <w:jc w:val="center"/>
        </w:trPr>
        <w:tc>
          <w:tcPr>
            <w:tcW w:w="2984" w:type="pct"/>
          </w:tcPr>
          <w:p w14:paraId="44F97021" w14:textId="4275FBFB" w:rsidR="00D27E7B" w:rsidRPr="00D27E7B" w:rsidRDefault="00D27E7B" w:rsidP="00D27E7B">
            <w:pPr>
              <w:pStyle w:val="BodyText"/>
              <w:ind w:firstLine="0"/>
            </w:pPr>
            <w:r w:rsidRPr="00D27E7B">
              <w:t>Reactor irradiation period</w:t>
            </w:r>
          </w:p>
        </w:tc>
        <w:tc>
          <w:tcPr>
            <w:tcW w:w="2016" w:type="pct"/>
          </w:tcPr>
          <w:p w14:paraId="7470C422" w14:textId="0F2117DE" w:rsidR="00D27E7B" w:rsidRPr="00D27E7B" w:rsidRDefault="00D27E7B" w:rsidP="00D27E7B">
            <w:pPr>
              <w:pStyle w:val="BodyText"/>
              <w:ind w:firstLine="0"/>
              <w:jc w:val="right"/>
            </w:pPr>
            <w:r w:rsidRPr="00D27E7B">
              <w:t>420 d</w:t>
            </w:r>
          </w:p>
        </w:tc>
      </w:tr>
      <w:tr w:rsidR="00D27E7B" w:rsidRPr="00D27E7B" w14:paraId="6F549D18" w14:textId="77777777" w:rsidTr="00D27E7B">
        <w:trPr>
          <w:jc w:val="center"/>
        </w:trPr>
        <w:tc>
          <w:tcPr>
            <w:tcW w:w="2984" w:type="pct"/>
          </w:tcPr>
          <w:p w14:paraId="54993B2B" w14:textId="4350A3DA" w:rsidR="00D27E7B" w:rsidRPr="00D27E7B" w:rsidRDefault="00D27E7B" w:rsidP="00D27E7B">
            <w:pPr>
              <w:pStyle w:val="BodyText"/>
              <w:ind w:firstLine="0"/>
            </w:pPr>
            <w:r w:rsidRPr="00D27E7B">
              <w:t>In-core FA shuffling strategy</w:t>
            </w:r>
          </w:p>
        </w:tc>
        <w:tc>
          <w:tcPr>
            <w:tcW w:w="2016" w:type="pct"/>
          </w:tcPr>
          <w:p w14:paraId="630C70EA" w14:textId="039D6ABB" w:rsidR="00D27E7B" w:rsidRPr="00D27E7B" w:rsidRDefault="00D27E7B" w:rsidP="00D27E7B">
            <w:pPr>
              <w:pStyle w:val="BodyText"/>
              <w:ind w:firstLine="0"/>
              <w:jc w:val="right"/>
            </w:pPr>
            <w:r w:rsidRPr="00D27E7B">
              <w:t>IN-to-OUT</w:t>
            </w:r>
          </w:p>
        </w:tc>
      </w:tr>
      <w:tr w:rsidR="00D27E7B" w:rsidRPr="00D27E7B" w14:paraId="5EF7BC95" w14:textId="77777777" w:rsidTr="00D27E7B">
        <w:trPr>
          <w:jc w:val="center"/>
        </w:trPr>
        <w:tc>
          <w:tcPr>
            <w:tcW w:w="2984" w:type="pct"/>
          </w:tcPr>
          <w:p w14:paraId="4C0FC468" w14:textId="07AAA99B" w:rsidR="00D27E7B" w:rsidRPr="00D27E7B" w:rsidRDefault="00D27E7B" w:rsidP="00D27E7B">
            <w:pPr>
              <w:pStyle w:val="BodyText"/>
              <w:ind w:firstLine="0"/>
            </w:pPr>
            <w:r w:rsidRPr="00D27E7B">
              <w:t>Irradiation power requirements</w:t>
            </w:r>
          </w:p>
        </w:tc>
        <w:tc>
          <w:tcPr>
            <w:tcW w:w="2016" w:type="pct"/>
          </w:tcPr>
          <w:p w14:paraId="486ED53F" w14:textId="49143B8F" w:rsidR="00D27E7B" w:rsidRPr="00D27E7B" w:rsidRDefault="00D27E7B" w:rsidP="00D27E7B">
            <w:pPr>
              <w:pStyle w:val="BodyText"/>
              <w:ind w:firstLine="0"/>
              <w:jc w:val="right"/>
            </w:pPr>
            <w:r w:rsidRPr="00D27E7B">
              <w:t xml:space="preserve">PCT </w:t>
            </w:r>
            <w:r w:rsidRPr="00D27E7B">
              <w:rPr>
                <w:rFonts w:cs="Segoe UI"/>
              </w:rPr>
              <w:t xml:space="preserve">≤ </w:t>
            </w:r>
            <w:r w:rsidRPr="00D27E7B">
              <w:t xml:space="preserve">400 </w:t>
            </w:r>
            <w:r w:rsidRPr="00D27E7B">
              <w:rPr>
                <w:rFonts w:cs="Segoe UI"/>
              </w:rPr>
              <w:t>⁰</w:t>
            </w:r>
            <w:r w:rsidRPr="00D27E7B">
              <w:t>C</w:t>
            </w:r>
          </w:p>
        </w:tc>
      </w:tr>
      <w:tr w:rsidR="00D27E7B" w:rsidRPr="00D27E7B" w14:paraId="4C420EF6" w14:textId="77777777" w:rsidTr="00D27E7B">
        <w:trPr>
          <w:jc w:val="center"/>
        </w:trPr>
        <w:tc>
          <w:tcPr>
            <w:tcW w:w="2984" w:type="pct"/>
          </w:tcPr>
          <w:p w14:paraId="39DF952A" w14:textId="393956C2" w:rsidR="00D27E7B" w:rsidRPr="00D27E7B" w:rsidRDefault="00D27E7B" w:rsidP="00D27E7B">
            <w:pPr>
              <w:pStyle w:val="BodyText"/>
              <w:ind w:firstLine="0"/>
            </w:pPr>
            <w:r w:rsidRPr="00D27E7B">
              <w:t>Core symmetry</w:t>
            </w:r>
          </w:p>
        </w:tc>
        <w:tc>
          <w:tcPr>
            <w:tcW w:w="2016" w:type="pct"/>
          </w:tcPr>
          <w:p w14:paraId="768E4D8D" w14:textId="283DBC8F" w:rsidR="00D27E7B" w:rsidRPr="00D27E7B" w:rsidRDefault="00D27E7B" w:rsidP="00D27E7B">
            <w:pPr>
              <w:pStyle w:val="BodyText"/>
              <w:ind w:firstLine="0"/>
              <w:jc w:val="right"/>
            </w:pPr>
            <w:r w:rsidRPr="00D27E7B">
              <w:t>1/3</w:t>
            </w:r>
            <w:r w:rsidRPr="00D27E7B">
              <w:rPr>
                <w:vertAlign w:val="superscript"/>
              </w:rPr>
              <w:t>rd</w:t>
            </w:r>
          </w:p>
        </w:tc>
      </w:tr>
      <w:tr w:rsidR="00D27E7B" w:rsidRPr="00D27E7B" w14:paraId="3848BF45" w14:textId="77777777" w:rsidTr="00D27E7B">
        <w:trPr>
          <w:jc w:val="center"/>
        </w:trPr>
        <w:tc>
          <w:tcPr>
            <w:tcW w:w="2984" w:type="pct"/>
          </w:tcPr>
          <w:p w14:paraId="0AE1C610" w14:textId="67C213D6" w:rsidR="00D27E7B" w:rsidRPr="00D27E7B" w:rsidRDefault="00D27E7B" w:rsidP="00D27E7B">
            <w:pPr>
              <w:pStyle w:val="BodyText"/>
              <w:ind w:firstLine="0"/>
            </w:pPr>
            <w:r w:rsidRPr="00D27E7B">
              <w:t>In-core loaded/unloaded FA per irradiation cycle</w:t>
            </w:r>
          </w:p>
        </w:tc>
        <w:tc>
          <w:tcPr>
            <w:tcW w:w="2016" w:type="pct"/>
          </w:tcPr>
          <w:p w14:paraId="20C81E8D" w14:textId="63778B18" w:rsidR="00D27E7B" w:rsidRPr="00D27E7B" w:rsidRDefault="00D27E7B" w:rsidP="00D27E7B">
            <w:pPr>
              <w:pStyle w:val="BodyText"/>
              <w:ind w:firstLine="0"/>
              <w:jc w:val="right"/>
            </w:pPr>
            <w:r w:rsidRPr="00D27E7B">
              <w:t>6x6</w:t>
            </w:r>
          </w:p>
        </w:tc>
      </w:tr>
    </w:tbl>
    <w:p w14:paraId="4B4D53FE" w14:textId="77777777" w:rsidR="00D27E7B" w:rsidRPr="00D27E7B" w:rsidRDefault="00D27E7B" w:rsidP="00D27E7B">
      <w:pPr>
        <w:pStyle w:val="BodyText"/>
      </w:pPr>
    </w:p>
    <w:p w14:paraId="11D830F1" w14:textId="761C7B03" w:rsidR="00B74120" w:rsidRDefault="00821E5D" w:rsidP="00B74120">
      <w:pPr>
        <w:pStyle w:val="BodyText"/>
      </w:pPr>
      <w:r>
        <w:t>The critical and sub</w:t>
      </w:r>
      <w:r w:rsidR="008A3A78">
        <w:t>-</w:t>
      </w:r>
      <w:r>
        <w:t xml:space="preserve">critical core configurations at equilibrium are reported in </w:t>
      </w:r>
      <w:r w:rsidR="005248F9">
        <w:fldChar w:fldCharType="begin"/>
      </w:r>
      <w:r w:rsidR="005248F9">
        <w:instrText xml:space="preserve"> REF _Ref92983323 \h </w:instrText>
      </w:r>
      <w:r w:rsidR="005248F9">
        <w:fldChar w:fldCharType="separate"/>
      </w:r>
      <w:r w:rsidR="006F4A5E">
        <w:t xml:space="preserve">Figure </w:t>
      </w:r>
      <w:r w:rsidR="006F4A5E">
        <w:rPr>
          <w:noProof/>
        </w:rPr>
        <w:t>4</w:t>
      </w:r>
      <w:r w:rsidR="005248F9">
        <w:fldChar w:fldCharType="end"/>
      </w:r>
      <w:r w:rsidR="005248F9">
        <w:t>.</w:t>
      </w:r>
    </w:p>
    <w:p w14:paraId="57BCBDA4" w14:textId="77777777" w:rsidR="00821E5D" w:rsidRPr="00D27E7B" w:rsidRDefault="00821E5D" w:rsidP="00B74120">
      <w:pPr>
        <w:pStyle w:val="BodyText"/>
      </w:pPr>
    </w:p>
    <w:p w14:paraId="72390435" w14:textId="0242F259" w:rsidR="00402F96" w:rsidRDefault="00265748" w:rsidP="00265748">
      <w:pPr>
        <w:pStyle w:val="BodyText"/>
        <w:ind w:firstLine="0"/>
      </w:pPr>
      <w:r>
        <w:rPr>
          <w:noProof/>
          <w:lang w:val="en-US"/>
        </w:rPr>
        <w:drawing>
          <wp:inline distT="0" distB="0" distL="0" distR="0" wp14:anchorId="5A059D72" wp14:editId="65A4F5C2">
            <wp:extent cx="2834406" cy="28344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critical_boc.png"/>
                    <pic:cNvPicPr/>
                  </pic:nvPicPr>
                  <pic:blipFill>
                    <a:blip r:embed="rId15">
                      <a:extLst>
                        <a:ext uri="{28A0092B-C50C-407E-A947-70E740481C1C}">
                          <a14:useLocalDpi xmlns:a14="http://schemas.microsoft.com/office/drawing/2010/main" val="0"/>
                        </a:ext>
                      </a:extLst>
                    </a:blip>
                    <a:stretch>
                      <a:fillRect/>
                    </a:stretch>
                  </pic:blipFill>
                  <pic:spPr>
                    <a:xfrm>
                      <a:off x="0" y="0"/>
                      <a:ext cx="2834406" cy="2834406"/>
                    </a:xfrm>
                    <a:prstGeom prst="rect">
                      <a:avLst/>
                    </a:prstGeom>
                  </pic:spPr>
                </pic:pic>
              </a:graphicData>
            </a:graphic>
          </wp:inline>
        </w:drawing>
      </w:r>
      <w:r>
        <w:rPr>
          <w:noProof/>
          <w:lang w:val="en-US"/>
        </w:rPr>
        <w:drawing>
          <wp:inline distT="0" distB="0" distL="0" distR="0" wp14:anchorId="2944B164" wp14:editId="3DF56F51">
            <wp:extent cx="2834406" cy="283440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itical_boc.png"/>
                    <pic:cNvPicPr/>
                  </pic:nvPicPr>
                  <pic:blipFill>
                    <a:blip r:embed="rId16">
                      <a:extLst>
                        <a:ext uri="{28A0092B-C50C-407E-A947-70E740481C1C}">
                          <a14:useLocalDpi xmlns:a14="http://schemas.microsoft.com/office/drawing/2010/main" val="0"/>
                        </a:ext>
                      </a:extLst>
                    </a:blip>
                    <a:stretch>
                      <a:fillRect/>
                    </a:stretch>
                  </pic:blipFill>
                  <pic:spPr>
                    <a:xfrm>
                      <a:off x="0" y="0"/>
                      <a:ext cx="2834406" cy="283440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A30AEE" w14:paraId="12A2589F" w14:textId="77777777" w:rsidTr="0059734E">
        <w:tc>
          <w:tcPr>
            <w:tcW w:w="4508" w:type="dxa"/>
            <w:vAlign w:val="center"/>
          </w:tcPr>
          <w:p w14:paraId="13384D33" w14:textId="77777777" w:rsidR="00A30AEE" w:rsidRDefault="00A30AEE" w:rsidP="0059734E">
            <w:pPr>
              <w:pStyle w:val="Caption"/>
              <w:jc w:val="center"/>
            </w:pPr>
            <w:r>
              <w:t>a) sub-critical</w:t>
            </w:r>
          </w:p>
        </w:tc>
        <w:tc>
          <w:tcPr>
            <w:tcW w:w="4509" w:type="dxa"/>
            <w:vAlign w:val="center"/>
          </w:tcPr>
          <w:p w14:paraId="71F65832" w14:textId="77777777" w:rsidR="00A30AEE" w:rsidRDefault="00A30AEE" w:rsidP="0059734E">
            <w:pPr>
              <w:pStyle w:val="Caption"/>
              <w:jc w:val="center"/>
            </w:pPr>
            <w:r>
              <w:t>b) critical</w:t>
            </w:r>
          </w:p>
        </w:tc>
      </w:tr>
    </w:tbl>
    <w:p w14:paraId="5D57DF5A" w14:textId="0BAA3363" w:rsidR="00A30AEE" w:rsidRPr="00A30AEE" w:rsidRDefault="002C4703" w:rsidP="002C4703">
      <w:pPr>
        <w:pStyle w:val="Caption"/>
      </w:pPr>
      <w:bookmarkStart w:id="8" w:name="_Ref92983323"/>
      <w:r>
        <w:t xml:space="preserve">Figure </w:t>
      </w:r>
      <w:r>
        <w:fldChar w:fldCharType="begin"/>
      </w:r>
      <w:r>
        <w:instrText xml:space="preserve"> SEQ Figure \* ARABIC </w:instrText>
      </w:r>
      <w:r>
        <w:fldChar w:fldCharType="separate"/>
      </w:r>
      <w:r w:rsidR="006F4A5E">
        <w:rPr>
          <w:noProof/>
        </w:rPr>
        <w:t>4</w:t>
      </w:r>
      <w:r>
        <w:fldChar w:fldCharType="end"/>
      </w:r>
      <w:bookmarkEnd w:id="8"/>
      <w:r>
        <w:t xml:space="preserve">: </w:t>
      </w:r>
      <w:r w:rsidR="00A30AEE">
        <w:t>sketch of the sub-critical (a) and critical (b) MYRRHA core configurations at equilibrium for the design revision 1.8.</w:t>
      </w:r>
    </w:p>
    <w:p w14:paraId="383EBC9C" w14:textId="7E97BE39" w:rsidR="00402F96" w:rsidRPr="00D27E7B" w:rsidRDefault="00402F96" w:rsidP="00402F96">
      <w:pPr>
        <w:pStyle w:val="Heading2"/>
        <w:numPr>
          <w:ilvl w:val="1"/>
          <w:numId w:val="10"/>
        </w:numPr>
      </w:pPr>
      <w:r w:rsidRPr="00D27E7B">
        <w:t>Neutronics</w:t>
      </w:r>
      <w:r w:rsidR="00404F69">
        <w:t xml:space="preserve"> parameters and irradiation perf</w:t>
      </w:r>
      <w:r w:rsidRPr="00D27E7B">
        <w:t>ormance analysis</w:t>
      </w:r>
    </w:p>
    <w:p w14:paraId="0602AF59" w14:textId="738E1162" w:rsidR="00F33BF5" w:rsidRDefault="00402F96" w:rsidP="000647C6">
      <w:pPr>
        <w:pStyle w:val="Heading3"/>
        <w:numPr>
          <w:ilvl w:val="2"/>
          <w:numId w:val="46"/>
        </w:numPr>
      </w:pPr>
      <w:r w:rsidRPr="00D27E7B">
        <w:t xml:space="preserve">Basic </w:t>
      </w:r>
      <w:r w:rsidR="00B84A9C" w:rsidRPr="00D27E7B">
        <w:t>core</w:t>
      </w:r>
      <w:r w:rsidRPr="00D27E7B">
        <w:t xml:space="preserve"> parameters</w:t>
      </w:r>
    </w:p>
    <w:p w14:paraId="2C3DD90F" w14:textId="062B1994" w:rsidR="00404F69" w:rsidRPr="00404F69" w:rsidRDefault="00404F69" w:rsidP="00404F69">
      <w:pPr>
        <w:pStyle w:val="BodyText"/>
      </w:pPr>
      <w:r>
        <w:t xml:space="preserve">The critical MYRRHA core configuration can maintain criticality </w:t>
      </w:r>
      <w:r w:rsidR="001E06B7">
        <w:t>up to an equilibrium condition operating at a nominal power</w:t>
      </w:r>
      <w:r>
        <w:t xml:space="preserve"> of 70 MW</w:t>
      </w:r>
      <w:r w:rsidR="001E06B7">
        <w:t xml:space="preserve">. The sub-critical MYRRHA core configuration operates at the same power with constant </w:t>
      </w:r>
      <w:r w:rsidR="00F73DEE">
        <w:t>proton beam current of about 3.7</w:t>
      </w:r>
      <w:r w:rsidR="001E06B7">
        <w:t> mA. It was calculated that the corresponding k</w:t>
      </w:r>
      <w:r w:rsidR="001E06B7" w:rsidRPr="001E06B7">
        <w:rPr>
          <w:vertAlign w:val="subscript"/>
        </w:rPr>
        <w:t>eff</w:t>
      </w:r>
      <w:r w:rsidR="001E06B7">
        <w:t xml:space="preserve"> is about 0.93.</w:t>
      </w:r>
    </w:p>
    <w:p w14:paraId="18F6A154" w14:textId="53A912A5" w:rsidR="00404F69" w:rsidRPr="00404F69" w:rsidRDefault="00404F69" w:rsidP="00404F69">
      <w:pPr>
        <w:pStyle w:val="Heading3"/>
      </w:pPr>
      <w:r>
        <w:t>Power distribution</w:t>
      </w:r>
    </w:p>
    <w:p w14:paraId="0108B92D" w14:textId="7BE95996" w:rsidR="005E7FA0" w:rsidRDefault="005E7FA0" w:rsidP="005E7FA0">
      <w:pPr>
        <w:pStyle w:val="BodyText"/>
      </w:pPr>
      <w:r>
        <w:lastRenderedPageBreak/>
        <w:t>R</w:t>
      </w:r>
      <w:r w:rsidRPr="005E7FA0">
        <w:t>adial, axial</w:t>
      </w:r>
      <w:r>
        <w:t xml:space="preserve"> </w:t>
      </w:r>
      <w:r w:rsidRPr="005E7FA0">
        <w:t>and local power factors were calculated for the critical and sub</w:t>
      </w:r>
      <w:r>
        <w:t>-</w:t>
      </w:r>
      <w:r w:rsidRPr="005E7FA0">
        <w:t xml:space="preserve">critical </w:t>
      </w:r>
      <w:r>
        <w:t xml:space="preserve">MYRRHA </w:t>
      </w:r>
      <w:r w:rsidRPr="005E7FA0">
        <w:t>core configurations</w:t>
      </w:r>
      <w:r>
        <w:t xml:space="preserve"> to identify hotspots in the core. The </w:t>
      </w:r>
      <w:r w:rsidRPr="005E7FA0">
        <w:t xml:space="preserve">radial power factor </w:t>
      </w:r>
      <w:r>
        <w:t xml:space="preserve">of a </w:t>
      </w:r>
      <m:oMath>
        <m:r>
          <w:rPr>
            <w:rFonts w:ascii="Cambria Math" w:hAnsi="Cambria Math"/>
          </w:rPr>
          <m:t>i</m:t>
        </m:r>
      </m:oMath>
      <w:r>
        <w:t>-th FA</w:t>
      </w:r>
      <w:r w:rsidRPr="005E7FA0">
        <w:t xml:space="preserve"> </w:t>
      </w:r>
      <w:r>
        <w:t xml:space="preserve">was defined </w:t>
      </w:r>
      <w:r w:rsidRPr="005E7FA0">
        <w:t xml:space="preserve">as the ratio between the power </w:t>
      </w:r>
      <m:oMath>
        <m:sSub>
          <m:sSubPr>
            <m:ctrlPr>
              <w:rPr>
                <w:rFonts w:ascii="Cambria Math" w:hAnsi="Cambria Math"/>
              </w:rPr>
            </m:ctrlPr>
          </m:sSubPr>
          <m:e>
            <m:r>
              <w:rPr>
                <w:rFonts w:ascii="Cambria Math" w:hAnsi="Cambria Math"/>
              </w:rPr>
              <m:t>P</m:t>
            </m:r>
          </m:e>
          <m:sub>
            <m:r>
              <w:rPr>
                <w:rFonts w:ascii="Cambria Math" w:hAnsi="Cambria Math"/>
              </w:rPr>
              <m:t>i</m:t>
            </m:r>
          </m:sub>
        </m:sSub>
      </m:oMath>
      <w:r w:rsidRPr="005E7FA0">
        <w:t xml:space="preserve"> produced by the single FA and the average </w:t>
      </w:r>
      <w:r>
        <w:t xml:space="preserve">FA power, </w:t>
      </w:r>
      <m:oMath>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/N</m:t>
            </m:r>
          </m:e>
        </m:nary>
      </m:oMath>
      <w:r>
        <w:t xml:space="preserve">, where </w:t>
      </w:r>
      <m:oMath>
        <m:r>
          <w:rPr>
            <w:rFonts w:ascii="Cambria Math" w:hAnsi="Cambria Math"/>
          </w:rPr>
          <m:t>N</m:t>
        </m:r>
      </m:oMath>
      <w:r>
        <w:t xml:space="preserve"> is the number of FAs in the core. The axial power factor for a </w:t>
      </w:r>
      <m:oMath>
        <m:r>
          <w:rPr>
            <w:rFonts w:ascii="Cambria Math" w:hAnsi="Cambria Math"/>
          </w:rPr>
          <m:t>i</m:t>
        </m:r>
      </m:oMath>
      <w:r>
        <w:t xml:space="preserve">-th FA </w:t>
      </w:r>
      <w:r w:rsidRPr="007B2EC5">
        <w:rPr>
          <w:lang w:val="en-US"/>
        </w:rPr>
        <w:t xml:space="preserve">is defined as the ratio between the </w:t>
      </w:r>
      <w:r>
        <w:rPr>
          <w:lang w:val="en-US"/>
        </w:rPr>
        <w:t>peak</w:t>
      </w:r>
      <w:r w:rsidRPr="007B2EC5">
        <w:rPr>
          <w:lang w:val="en-US"/>
        </w:rPr>
        <w:t xml:space="preserve"> (axial) linear power </w:t>
      </w:r>
      <m:oMath>
        <m:sSub>
          <m:sSubPr>
            <m:ctrlPr>
              <w:rPr>
                <w:rFonts w:ascii="Cambria Math" w:hAnsi="Cambria Math"/>
                <w:i/>
                <w:lang w:val="en-US"/>
              </w:rPr>
            </m:ctrlPr>
          </m:sSub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e>
            </m:d>
          </m:e>
          <m:sub>
            <m:r>
              <w:rPr>
                <w:rFonts w:ascii="Cambria Math" w:hAnsi="Cambria Math"/>
                <w:lang w:val="en-US"/>
              </w:rPr>
              <m:t>MAX</m:t>
            </m:r>
          </m:sub>
        </m:sSub>
      </m:oMath>
      <w:r w:rsidR="005D3A6D">
        <w:rPr>
          <w:lang w:val="en-US"/>
        </w:rPr>
        <w:t xml:space="preserve"> </w:t>
      </w:r>
      <w:r w:rsidRPr="007B2EC5">
        <w:rPr>
          <w:lang w:val="en-US"/>
        </w:rPr>
        <w:t>in the FA and the average FA linear power</w:t>
      </w:r>
      <w:r w:rsidR="000E599C">
        <w:rPr>
          <w:lang w:val="en-US"/>
        </w:rPr>
        <w:t>,</w:t>
      </w:r>
      <w:r w:rsidR="005D3A6D">
        <w:rPr>
          <w:lang w:val="en-US"/>
        </w:rPr>
        <w:t xml:space="preserve"> </w:t>
      </w:r>
      <m:oMath>
        <m:nary>
          <m:naryPr>
            <m:limLoc m:val="undOvr"/>
            <m:subHide m:val="1"/>
            <m:supHide m:val="1"/>
            <m:ctrlPr>
              <w:rPr>
                <w:rFonts w:ascii="Cambria Math" w:hAnsi="Cambria Math"/>
                <w:i/>
                <w:lang w:val="en-US"/>
              </w:rPr>
            </m:ctrlPr>
          </m:naryPr>
          <m:sub/>
          <m:sup/>
          <m:e>
            <m:r>
              <w:rPr>
                <w:rFonts w:ascii="Cambria Math" w:hAnsi="Cambria Math"/>
                <w:lang w:val="en-US"/>
              </w:rPr>
              <m:t xml:space="preserve">dz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e>
        </m:nary>
        <m:r>
          <w:rPr>
            <w:rFonts w:ascii="Cambria Math" w:hAnsi="Cambria Math"/>
            <w:lang w:val="en-US"/>
          </w:rPr>
          <m:t>/</m:t>
        </m:r>
        <m:nary>
          <m:naryPr>
            <m:limLoc m:val="undOvr"/>
            <m:subHide m:val="1"/>
            <m:supHide m:val="1"/>
            <m:ctrlPr>
              <w:rPr>
                <w:rFonts w:ascii="Cambria Math" w:hAnsi="Cambria Math"/>
                <w:i/>
                <w:lang w:val="en-US"/>
              </w:rPr>
            </m:ctrlPr>
          </m:naryPr>
          <m:sub/>
          <m:sup/>
          <m:e>
            <m:r>
              <w:rPr>
                <w:rFonts w:ascii="Cambria Math" w:hAnsi="Cambria Math"/>
                <w:lang w:val="en-US"/>
              </w:rPr>
              <m:t>dz</m:t>
            </m:r>
          </m:e>
        </m:nary>
      </m:oMath>
      <w:r w:rsidR="000E599C">
        <w:rPr>
          <w:lang w:val="en-US"/>
        </w:rPr>
        <w:t xml:space="preserve">. </w:t>
      </w:r>
      <w:r w:rsidR="000E599C" w:rsidRPr="007B2EC5">
        <w:rPr>
          <w:lang w:val="en-US"/>
        </w:rPr>
        <w:t>The local power factor of a</w:t>
      </w:r>
      <w:r w:rsidR="000E599C">
        <w:rPr>
          <w:lang w:val="en-US"/>
        </w:rPr>
        <w:t xml:space="preserve"> </w:t>
      </w:r>
      <m:oMath>
        <m:r>
          <w:rPr>
            <w:rFonts w:ascii="Cambria Math" w:hAnsi="Cambria Math"/>
            <w:lang w:val="en-US"/>
          </w:rPr>
          <m:t>i</m:t>
        </m:r>
      </m:oMath>
      <w:r w:rsidR="000E599C">
        <w:rPr>
          <w:lang w:val="en-US"/>
        </w:rPr>
        <w:t>-th</w:t>
      </w:r>
      <w:r w:rsidR="000E599C" w:rsidRPr="007B2EC5">
        <w:rPr>
          <w:lang w:val="en-US"/>
        </w:rPr>
        <w:t xml:space="preserve"> FA is defined as the ratio between the power in the hottest pin </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rsidR="000E599C">
        <w:t xml:space="preserve"> </w:t>
      </w:r>
      <w:r w:rsidR="000E599C" w:rsidRPr="007B2EC5">
        <w:rPr>
          <w:lang w:val="en-US"/>
        </w:rPr>
        <w:t>in the FA</w:t>
      </w:r>
      <w:r w:rsidR="000E599C" w:rsidRPr="007B2EC5">
        <w:rPr>
          <w:rFonts w:eastAsiaTheme="minorEastAsia"/>
          <w:lang w:val="en-US"/>
        </w:rPr>
        <w:t xml:space="preserve"> </w:t>
      </w:r>
      <w:r w:rsidR="000E599C" w:rsidRPr="007B2EC5">
        <w:rPr>
          <w:lang w:val="en-US"/>
        </w:rPr>
        <w:t>and the average pin power in the FA,</w:t>
      </w:r>
      <w:r w:rsidR="000E599C">
        <w:rPr>
          <w:lang w:val="en-US"/>
        </w:rPr>
        <w:t xml:space="preserve"> </w:t>
      </w:r>
      <m:oMath>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m:t>
            </m:r>
          </m:e>
        </m:nary>
      </m:oMath>
      <w:r w:rsidR="000E599C">
        <w:t xml:space="preserve">, where </w:t>
      </w:r>
      <m:oMath>
        <m:r>
          <w:rPr>
            <w:rFonts w:ascii="Cambria Math" w:hAnsi="Cambria Math"/>
          </w:rPr>
          <m:t>M</m:t>
        </m:r>
      </m:oMath>
      <w:r w:rsidR="000E599C">
        <w:t xml:space="preserve"> is the number of fuel elements in a FA.</w:t>
      </w:r>
    </w:p>
    <w:p w14:paraId="421ED158" w14:textId="5FD64677" w:rsidR="00B90222" w:rsidRDefault="00B90222" w:rsidP="005E7FA0">
      <w:pPr>
        <w:pStyle w:val="BodyText"/>
      </w:pPr>
      <w:r>
        <w:fldChar w:fldCharType="begin"/>
      </w:r>
      <w:r>
        <w:instrText xml:space="preserve"> REF _Ref92959651 \h </w:instrText>
      </w:r>
      <w:r>
        <w:fldChar w:fldCharType="separate"/>
      </w:r>
      <w:r w:rsidR="006F4A5E">
        <w:t xml:space="preserve">Table </w:t>
      </w:r>
      <w:r w:rsidR="006F4A5E">
        <w:rPr>
          <w:noProof/>
        </w:rPr>
        <w:t>2</w:t>
      </w:r>
      <w:r>
        <w:fldChar w:fldCharType="end"/>
      </w:r>
      <w:r>
        <w:t xml:space="preserve"> reports the radial, axial and local power peaking factor</w:t>
      </w:r>
      <w:r w:rsidR="00404F69">
        <w:t>s</w:t>
      </w:r>
      <w:r>
        <w:t xml:space="preserve"> that define the hot</w:t>
      </w:r>
      <w:r w:rsidR="00F20024">
        <w:t xml:space="preserve">spot in both the critical and sub-critical core </w:t>
      </w:r>
      <w:r w:rsidR="00404F69">
        <w:t>configurations. In both cases the hotspot is located in the FA in the first crown of the core, approximatively at the fuel column mid-plane. It is clear that the presence of the spallation source in sub-critical mode entails a more peaked distribution of both neutron flux and power.</w:t>
      </w:r>
    </w:p>
    <w:p w14:paraId="57306984" w14:textId="77777777" w:rsidR="005E7FA0" w:rsidRPr="005E7FA0" w:rsidRDefault="005E7FA0" w:rsidP="005E7FA0">
      <w:pPr>
        <w:pStyle w:val="BodyText"/>
      </w:pPr>
    </w:p>
    <w:p w14:paraId="5EB5C9B1" w14:textId="57500F33" w:rsidR="00B90222" w:rsidRDefault="00B90222" w:rsidP="00B90222">
      <w:pPr>
        <w:pStyle w:val="Caption"/>
        <w:keepNext/>
      </w:pPr>
      <w:bookmarkStart w:id="9" w:name="_Ref92959651"/>
      <w:r>
        <w:t xml:space="preserve">Table </w:t>
      </w:r>
      <w:r>
        <w:fldChar w:fldCharType="begin"/>
      </w:r>
      <w:r>
        <w:instrText xml:space="preserve"> SEQ Table \* ARABIC </w:instrText>
      </w:r>
      <w:r>
        <w:fldChar w:fldCharType="separate"/>
      </w:r>
      <w:r w:rsidR="006F4A5E">
        <w:rPr>
          <w:noProof/>
        </w:rPr>
        <w:t>2</w:t>
      </w:r>
      <w:r>
        <w:fldChar w:fldCharType="end"/>
      </w:r>
      <w:bookmarkEnd w:id="9"/>
      <w:r w:rsidR="00541DDB">
        <w:t>: P</w:t>
      </w:r>
      <w:r w:rsidR="00B41B4F">
        <w:t>ower distribution in the core for both sub-critical and critical modes.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2594"/>
        <w:gridCol w:w="2594"/>
      </w:tblGrid>
      <w:tr w:rsidR="00920B4E" w:rsidRPr="00D27E7B" w14:paraId="57EC6894" w14:textId="3D0A12A9" w:rsidTr="00920B4E">
        <w:trPr>
          <w:jc w:val="center"/>
        </w:trPr>
        <w:tc>
          <w:tcPr>
            <w:tcW w:w="2126" w:type="pct"/>
            <w:tcBorders>
              <w:top w:val="single" w:sz="4" w:space="0" w:color="auto"/>
              <w:bottom w:val="single" w:sz="4" w:space="0" w:color="auto"/>
            </w:tcBorders>
          </w:tcPr>
          <w:p w14:paraId="2408F0CB" w14:textId="16B9ACF4" w:rsidR="00920B4E" w:rsidRPr="00D27E7B" w:rsidRDefault="00920B4E" w:rsidP="008C4B4C">
            <w:pPr>
              <w:pStyle w:val="BodyText"/>
              <w:ind w:firstLine="0"/>
            </w:pPr>
          </w:p>
        </w:tc>
        <w:tc>
          <w:tcPr>
            <w:tcW w:w="1437" w:type="pct"/>
            <w:tcBorders>
              <w:top w:val="single" w:sz="4" w:space="0" w:color="auto"/>
              <w:bottom w:val="single" w:sz="4" w:space="0" w:color="auto"/>
            </w:tcBorders>
          </w:tcPr>
          <w:p w14:paraId="060A65B4" w14:textId="3F333A38" w:rsidR="00920B4E" w:rsidRPr="00D27E7B" w:rsidRDefault="00920B4E" w:rsidP="007E27D9">
            <w:pPr>
              <w:pStyle w:val="BodyText"/>
              <w:ind w:firstLine="0"/>
              <w:jc w:val="center"/>
            </w:pPr>
            <w:r>
              <w:t>Sub-critical core</w:t>
            </w:r>
          </w:p>
        </w:tc>
        <w:tc>
          <w:tcPr>
            <w:tcW w:w="1437" w:type="pct"/>
            <w:tcBorders>
              <w:top w:val="single" w:sz="4" w:space="0" w:color="auto"/>
              <w:bottom w:val="single" w:sz="4" w:space="0" w:color="auto"/>
            </w:tcBorders>
          </w:tcPr>
          <w:p w14:paraId="467AB4E9" w14:textId="4C5E681D" w:rsidR="00920B4E" w:rsidRPr="00D27E7B" w:rsidRDefault="00920B4E" w:rsidP="007E27D9">
            <w:pPr>
              <w:pStyle w:val="BodyText"/>
              <w:ind w:firstLine="0"/>
              <w:jc w:val="center"/>
            </w:pPr>
            <w:r>
              <w:t>Critical core</w:t>
            </w:r>
          </w:p>
        </w:tc>
      </w:tr>
      <w:tr w:rsidR="00920B4E" w:rsidRPr="00D27E7B" w14:paraId="54BB4DEE" w14:textId="6C7B2E7A" w:rsidTr="00920B4E">
        <w:trPr>
          <w:jc w:val="center"/>
        </w:trPr>
        <w:tc>
          <w:tcPr>
            <w:tcW w:w="2126" w:type="pct"/>
            <w:tcBorders>
              <w:top w:val="single" w:sz="4" w:space="0" w:color="auto"/>
            </w:tcBorders>
          </w:tcPr>
          <w:p w14:paraId="2374ECD4" w14:textId="07BD5DD9" w:rsidR="00920B4E" w:rsidRPr="00D27E7B" w:rsidRDefault="00920B4E" w:rsidP="008C4B4C">
            <w:pPr>
              <w:pStyle w:val="BodyText"/>
              <w:ind w:firstLine="0"/>
            </w:pPr>
            <w:r>
              <w:t># FA @ BoL</w:t>
            </w:r>
          </w:p>
        </w:tc>
        <w:tc>
          <w:tcPr>
            <w:tcW w:w="1437" w:type="pct"/>
            <w:tcBorders>
              <w:top w:val="single" w:sz="4" w:space="0" w:color="auto"/>
            </w:tcBorders>
          </w:tcPr>
          <w:p w14:paraId="57AE4C8B" w14:textId="3153532E" w:rsidR="00920B4E" w:rsidRPr="00D27E7B" w:rsidRDefault="004D4109" w:rsidP="007E27D9">
            <w:pPr>
              <w:pStyle w:val="BodyText"/>
              <w:ind w:firstLine="0"/>
              <w:jc w:val="center"/>
            </w:pPr>
            <w:r>
              <w:t>54</w:t>
            </w:r>
          </w:p>
        </w:tc>
        <w:tc>
          <w:tcPr>
            <w:tcW w:w="1437" w:type="pct"/>
            <w:tcBorders>
              <w:top w:val="single" w:sz="4" w:space="0" w:color="auto"/>
            </w:tcBorders>
          </w:tcPr>
          <w:p w14:paraId="4CB2E45F" w14:textId="3F32B911" w:rsidR="00920B4E" w:rsidRPr="00D27E7B" w:rsidRDefault="004D4109" w:rsidP="007E27D9">
            <w:pPr>
              <w:pStyle w:val="BodyText"/>
              <w:ind w:firstLine="0"/>
              <w:jc w:val="center"/>
            </w:pPr>
            <w:r>
              <w:t>69</w:t>
            </w:r>
          </w:p>
        </w:tc>
      </w:tr>
      <w:tr w:rsidR="004D4109" w:rsidRPr="00D27E7B" w14:paraId="3B19E903" w14:textId="05EFF9A4" w:rsidTr="00920B4E">
        <w:trPr>
          <w:jc w:val="center"/>
        </w:trPr>
        <w:tc>
          <w:tcPr>
            <w:tcW w:w="2126" w:type="pct"/>
          </w:tcPr>
          <w:p w14:paraId="30A990B5" w14:textId="09C64DD2" w:rsidR="004D4109" w:rsidRPr="00D27E7B" w:rsidRDefault="004D4109" w:rsidP="004D4109">
            <w:pPr>
              <w:pStyle w:val="BodyText"/>
              <w:ind w:firstLine="0"/>
            </w:pPr>
            <w:r>
              <w:t># FA @ BoC</w:t>
            </w:r>
          </w:p>
        </w:tc>
        <w:tc>
          <w:tcPr>
            <w:tcW w:w="1437" w:type="pct"/>
          </w:tcPr>
          <w:p w14:paraId="74214325" w14:textId="102A3B28" w:rsidR="004D4109" w:rsidRPr="00D27E7B" w:rsidRDefault="004D4109" w:rsidP="004D4109">
            <w:pPr>
              <w:pStyle w:val="BodyText"/>
              <w:ind w:firstLine="0"/>
              <w:jc w:val="center"/>
            </w:pPr>
            <w:r>
              <w:t>78</w:t>
            </w:r>
          </w:p>
        </w:tc>
        <w:tc>
          <w:tcPr>
            <w:tcW w:w="1437" w:type="pct"/>
          </w:tcPr>
          <w:p w14:paraId="6248B5FC" w14:textId="3F2C1F0F" w:rsidR="004D4109" w:rsidRPr="00D27E7B" w:rsidRDefault="004D4109" w:rsidP="004D4109">
            <w:pPr>
              <w:pStyle w:val="BodyText"/>
              <w:ind w:firstLine="0"/>
              <w:jc w:val="center"/>
            </w:pPr>
            <w:r>
              <w:t>105</w:t>
            </w:r>
          </w:p>
        </w:tc>
      </w:tr>
      <w:tr w:rsidR="004D4109" w:rsidRPr="00D27E7B" w14:paraId="59153235" w14:textId="1A7A613C" w:rsidTr="00920B4E">
        <w:trPr>
          <w:jc w:val="center"/>
        </w:trPr>
        <w:tc>
          <w:tcPr>
            <w:tcW w:w="2126" w:type="pct"/>
          </w:tcPr>
          <w:p w14:paraId="6C0CFA9E" w14:textId="704E236E" w:rsidR="004D4109" w:rsidRPr="00D27E7B" w:rsidRDefault="004D4109" w:rsidP="004D4109">
            <w:pPr>
              <w:pStyle w:val="BodyText"/>
              <w:ind w:firstLine="0"/>
            </w:pPr>
            <w:r>
              <w:t>Reactor power / MW</w:t>
            </w:r>
          </w:p>
        </w:tc>
        <w:tc>
          <w:tcPr>
            <w:tcW w:w="1437" w:type="pct"/>
          </w:tcPr>
          <w:p w14:paraId="48F77A21" w14:textId="20BAD860" w:rsidR="004D4109" w:rsidRPr="00D27E7B" w:rsidRDefault="004D4109" w:rsidP="004D4109">
            <w:pPr>
              <w:pStyle w:val="BodyText"/>
              <w:ind w:firstLine="0"/>
              <w:jc w:val="center"/>
            </w:pPr>
            <w:r>
              <w:t>70</w:t>
            </w:r>
          </w:p>
        </w:tc>
        <w:tc>
          <w:tcPr>
            <w:tcW w:w="1437" w:type="pct"/>
          </w:tcPr>
          <w:p w14:paraId="63F108B8" w14:textId="7C0A356A" w:rsidR="004D4109" w:rsidRPr="00D27E7B" w:rsidRDefault="004D4109" w:rsidP="004D4109">
            <w:pPr>
              <w:pStyle w:val="BodyText"/>
              <w:ind w:firstLine="0"/>
              <w:jc w:val="center"/>
            </w:pPr>
            <w:r>
              <w:t>70</w:t>
            </w:r>
          </w:p>
        </w:tc>
      </w:tr>
      <w:tr w:rsidR="004D4109" w:rsidRPr="00D27E7B" w14:paraId="19B5A7E5" w14:textId="30E87773" w:rsidTr="00920B4E">
        <w:trPr>
          <w:jc w:val="center"/>
        </w:trPr>
        <w:tc>
          <w:tcPr>
            <w:tcW w:w="2126" w:type="pct"/>
          </w:tcPr>
          <w:p w14:paraId="1D33FC83" w14:textId="3B41BCF7" w:rsidR="004D4109" w:rsidRPr="00D27E7B" w:rsidRDefault="004D4109" w:rsidP="004D4109">
            <w:pPr>
              <w:pStyle w:val="BodyText"/>
              <w:ind w:firstLine="0"/>
            </w:pPr>
            <w:r>
              <w:t>FA-averaged discharge burnup / GWd/tHM</w:t>
            </w:r>
          </w:p>
        </w:tc>
        <w:tc>
          <w:tcPr>
            <w:tcW w:w="1437" w:type="pct"/>
          </w:tcPr>
          <w:p w14:paraId="6E6AFE96" w14:textId="01CD48EF" w:rsidR="004D4109" w:rsidRPr="00D27E7B" w:rsidRDefault="004D4109" w:rsidP="004D4109">
            <w:pPr>
              <w:pStyle w:val="BodyText"/>
              <w:ind w:firstLine="0"/>
              <w:jc w:val="center"/>
            </w:pPr>
            <w:r>
              <w:t>54</w:t>
            </w:r>
          </w:p>
        </w:tc>
        <w:tc>
          <w:tcPr>
            <w:tcW w:w="1437" w:type="pct"/>
          </w:tcPr>
          <w:p w14:paraId="613B533D" w14:textId="43E042A9" w:rsidR="004D4109" w:rsidRPr="00D27E7B" w:rsidRDefault="004D4109" w:rsidP="004D4109">
            <w:pPr>
              <w:pStyle w:val="BodyText"/>
              <w:ind w:firstLine="0"/>
              <w:jc w:val="center"/>
            </w:pPr>
            <w:r>
              <w:t>60</w:t>
            </w:r>
          </w:p>
        </w:tc>
      </w:tr>
      <w:tr w:rsidR="004D4109" w:rsidRPr="00D27E7B" w14:paraId="3C4F5BF6" w14:textId="3BF52A8B" w:rsidTr="00920B4E">
        <w:trPr>
          <w:jc w:val="center"/>
        </w:trPr>
        <w:tc>
          <w:tcPr>
            <w:tcW w:w="2126" w:type="pct"/>
          </w:tcPr>
          <w:p w14:paraId="68F6C924" w14:textId="4DD1A4EC" w:rsidR="004D4109" w:rsidRPr="00D27E7B" w:rsidRDefault="004D4109" w:rsidP="004D4109">
            <w:pPr>
              <w:pStyle w:val="BodyText"/>
              <w:ind w:firstLine="0"/>
            </w:pPr>
            <w:r>
              <w:t>Power peaking factors @ BoC</w:t>
            </w:r>
          </w:p>
        </w:tc>
        <w:tc>
          <w:tcPr>
            <w:tcW w:w="1437" w:type="pct"/>
          </w:tcPr>
          <w:p w14:paraId="5E8F58D2" w14:textId="1E1FC141" w:rsidR="004D4109" w:rsidRPr="00D27E7B" w:rsidRDefault="004D4109" w:rsidP="004D4109">
            <w:pPr>
              <w:pStyle w:val="BodyText"/>
              <w:ind w:firstLine="0"/>
              <w:jc w:val="center"/>
            </w:pPr>
          </w:p>
        </w:tc>
        <w:tc>
          <w:tcPr>
            <w:tcW w:w="1437" w:type="pct"/>
          </w:tcPr>
          <w:p w14:paraId="476DF91A" w14:textId="77777777" w:rsidR="004D4109" w:rsidRPr="00D27E7B" w:rsidRDefault="004D4109" w:rsidP="004D4109">
            <w:pPr>
              <w:pStyle w:val="BodyText"/>
              <w:ind w:firstLine="0"/>
              <w:jc w:val="center"/>
            </w:pPr>
          </w:p>
        </w:tc>
      </w:tr>
      <w:tr w:rsidR="004D4109" w:rsidRPr="00D27E7B" w14:paraId="2F94683F" w14:textId="77777777" w:rsidTr="00920B4E">
        <w:trPr>
          <w:jc w:val="center"/>
        </w:trPr>
        <w:tc>
          <w:tcPr>
            <w:tcW w:w="2126" w:type="pct"/>
          </w:tcPr>
          <w:p w14:paraId="121C5AE2" w14:textId="4A9D94AB" w:rsidR="004D4109" w:rsidRDefault="004D4109" w:rsidP="004D4109">
            <w:pPr>
              <w:pStyle w:val="BodyText"/>
              <w:ind w:firstLine="0"/>
              <w:jc w:val="right"/>
            </w:pPr>
            <w:r>
              <w:t>radial</w:t>
            </w:r>
          </w:p>
        </w:tc>
        <w:tc>
          <w:tcPr>
            <w:tcW w:w="1437" w:type="pct"/>
          </w:tcPr>
          <w:p w14:paraId="64D73C9B" w14:textId="659B8151" w:rsidR="004D4109" w:rsidRPr="00D27E7B" w:rsidRDefault="004D4109" w:rsidP="004D4109">
            <w:pPr>
              <w:pStyle w:val="BodyText"/>
              <w:ind w:firstLine="0"/>
              <w:jc w:val="center"/>
            </w:pPr>
            <w:r>
              <w:t>1.76</w:t>
            </w:r>
          </w:p>
        </w:tc>
        <w:tc>
          <w:tcPr>
            <w:tcW w:w="1437" w:type="pct"/>
          </w:tcPr>
          <w:p w14:paraId="303D0277" w14:textId="6EC68C67" w:rsidR="004D4109" w:rsidRPr="00D27E7B" w:rsidRDefault="004D4109" w:rsidP="004D4109">
            <w:pPr>
              <w:pStyle w:val="BodyText"/>
              <w:ind w:firstLine="0"/>
              <w:jc w:val="center"/>
            </w:pPr>
            <w:r>
              <w:t>1.73</w:t>
            </w:r>
          </w:p>
        </w:tc>
      </w:tr>
      <w:tr w:rsidR="004D4109" w:rsidRPr="00D27E7B" w14:paraId="5669F187" w14:textId="77777777" w:rsidTr="00920B4E">
        <w:trPr>
          <w:jc w:val="center"/>
        </w:trPr>
        <w:tc>
          <w:tcPr>
            <w:tcW w:w="2126" w:type="pct"/>
          </w:tcPr>
          <w:p w14:paraId="705D3588" w14:textId="749CA1A5" w:rsidR="004D4109" w:rsidRDefault="004D4109" w:rsidP="004D4109">
            <w:pPr>
              <w:pStyle w:val="BodyText"/>
              <w:ind w:firstLine="0"/>
              <w:jc w:val="right"/>
            </w:pPr>
            <w:r>
              <w:t>axial</w:t>
            </w:r>
          </w:p>
        </w:tc>
        <w:tc>
          <w:tcPr>
            <w:tcW w:w="1437" w:type="pct"/>
          </w:tcPr>
          <w:p w14:paraId="42DB89BC" w14:textId="23530EA1" w:rsidR="004D4109" w:rsidRPr="00D27E7B" w:rsidRDefault="004D4109" w:rsidP="004D4109">
            <w:pPr>
              <w:pStyle w:val="BodyText"/>
              <w:ind w:firstLine="0"/>
              <w:jc w:val="center"/>
            </w:pPr>
            <w:r>
              <w:t>1.30</w:t>
            </w:r>
          </w:p>
        </w:tc>
        <w:tc>
          <w:tcPr>
            <w:tcW w:w="1437" w:type="pct"/>
          </w:tcPr>
          <w:p w14:paraId="7B3FB75A" w14:textId="0DDD4BA4" w:rsidR="004D4109" w:rsidRPr="00D27E7B" w:rsidRDefault="004D4109" w:rsidP="004D4109">
            <w:pPr>
              <w:pStyle w:val="BodyText"/>
              <w:ind w:firstLine="0"/>
              <w:jc w:val="center"/>
            </w:pPr>
            <w:r>
              <w:t>1.19</w:t>
            </w:r>
          </w:p>
        </w:tc>
      </w:tr>
      <w:tr w:rsidR="004D4109" w:rsidRPr="00D27E7B" w14:paraId="0C7B65D0" w14:textId="77777777" w:rsidTr="00920B4E">
        <w:trPr>
          <w:jc w:val="center"/>
        </w:trPr>
        <w:tc>
          <w:tcPr>
            <w:tcW w:w="2126" w:type="pct"/>
          </w:tcPr>
          <w:p w14:paraId="439A4CCE" w14:textId="30EE9CD4" w:rsidR="004D4109" w:rsidRDefault="004D4109" w:rsidP="004D4109">
            <w:pPr>
              <w:pStyle w:val="BodyText"/>
              <w:ind w:firstLine="0"/>
              <w:jc w:val="right"/>
            </w:pPr>
            <w:r>
              <w:t>local</w:t>
            </w:r>
          </w:p>
        </w:tc>
        <w:tc>
          <w:tcPr>
            <w:tcW w:w="1437" w:type="pct"/>
          </w:tcPr>
          <w:p w14:paraId="11814B03" w14:textId="6B641384" w:rsidR="004D4109" w:rsidRPr="00D27E7B" w:rsidRDefault="000647C6" w:rsidP="004D4109">
            <w:pPr>
              <w:pStyle w:val="BodyText"/>
              <w:ind w:firstLine="0"/>
              <w:jc w:val="center"/>
            </w:pPr>
            <w:r>
              <w:t>1.1</w:t>
            </w:r>
            <w:r w:rsidR="004D4109">
              <w:t>1</w:t>
            </w:r>
          </w:p>
        </w:tc>
        <w:tc>
          <w:tcPr>
            <w:tcW w:w="1437" w:type="pct"/>
          </w:tcPr>
          <w:p w14:paraId="28277334" w14:textId="597427E9" w:rsidR="004D4109" w:rsidRPr="00D27E7B" w:rsidRDefault="004D4109" w:rsidP="000647C6">
            <w:pPr>
              <w:pStyle w:val="BodyText"/>
              <w:ind w:firstLine="0"/>
              <w:jc w:val="center"/>
            </w:pPr>
            <w:r>
              <w:t>1.</w:t>
            </w:r>
            <w:r w:rsidR="000647C6">
              <w:t>1</w:t>
            </w:r>
            <w:r>
              <w:t>1</w:t>
            </w:r>
          </w:p>
        </w:tc>
      </w:tr>
    </w:tbl>
    <w:p w14:paraId="0AE95962" w14:textId="00A36C4D" w:rsidR="00195E92" w:rsidRDefault="00195E92" w:rsidP="00920B4E">
      <w:pPr>
        <w:pStyle w:val="BodyText"/>
      </w:pPr>
    </w:p>
    <w:p w14:paraId="187E86A4" w14:textId="23FA95BD" w:rsidR="00195E92" w:rsidRPr="00920B4E" w:rsidRDefault="00195E92" w:rsidP="00920B4E">
      <w:pPr>
        <w:pStyle w:val="BodyText"/>
      </w:pPr>
      <w:r>
        <w:t>Discharge FA-averaged burnup values of about 54 GWd/tHM and 60</w:t>
      </w:r>
      <w:r w:rsidRPr="00195E92">
        <w:t xml:space="preserve"> </w:t>
      </w:r>
      <w:r>
        <w:t xml:space="preserve">GWd/tHM were calculated  respectively for the sub-critical core and for the critical core. The imposed constraints on the discharge burnup affected the in-core FA reshuffling strategy limiting the FA irradiation and residence time </w:t>
      </w:r>
      <w:r>
        <w:fldChar w:fldCharType="begin" w:fldLock="1"/>
      </w:r>
      <w:r>
        <w:instrText>ADDIN CSL_CITATION {"citationItems":[{"id":"ITEM-1","itemData":{"author":[{"dropping-particle":"","family":"Boer","given":"B.","non-dropping-particle":"","parse-names":false,"suffix":""},{"dropping-particle":"","family":"Delville","given":"R.","non-dropping-particle":"","parse-names":false,"suffix":""},{"dropping-particle":"","family":"Belloni","given":"F.","non-dropping-particle":"","parse-names":false,"suffix":""},{"dropping-particle":"","family":"Scheveneels","given":"G.","non-dropping-particle":"","parse-names":false,"suffix":""},{"dropping-particle":"","family":"Verwerft","given":"M.","non-dropping-particle":"","parse-names":false,"suffix":""}],"container-title":"Deliverable D6a for the FL1 (Fuel Licensing) Focus Point","id":"ITEM-1","issued":{"date-parts":[["2020"]]},"number":"SCK CEN/12089018","title":"Assessment of limiting parameters of key damaging phenomena for the MYRRHA fuel pin","type":"report"},"uris":["http://www.mendeley.com/documents/?uuid=17215570-3072-46ef-a4a1-61e002e16be4"]},{"id":"ITEM-2","itemData":{"abstract":"The fuel economy during the operation of the MYRRHA core is investigated from the neutronics side. The impact of thermal islands for radioisotope production on the fuel utilization is also assessed.","author":[{"dropping-particle":"","family":"Fiorito","given":"Luca","non-dropping-particle":"","parse-names":false,"suffix":""}],"id":"ITEM-2","issued":{"date-parts":[["2021"]]},"number":"SCK CEN/40916392","publisher-place":"Mol","title":"Neutronics analysis of the MOX fuel utilization in MYRRHA","type":"report"},"uris":["http://www.mendeley.com/documents/?uuid=b2094c0d-525b-4b3a-ac02-23eff82a5eb6"]}],"mendeley":{"formattedCitation":"[28], [29]","plainTextFormattedCitation":"[28], [29]","previouslyFormattedCitation":"[28]"},"properties":{"noteIndex":0},"schema":"https://github.com/citation-style-language/schema/raw/master/csl-citation.json"}</w:instrText>
      </w:r>
      <w:r>
        <w:fldChar w:fldCharType="separate"/>
      </w:r>
      <w:r w:rsidRPr="00195E92">
        <w:rPr>
          <w:noProof/>
        </w:rPr>
        <w:t>[28], [29]</w:t>
      </w:r>
      <w:r>
        <w:fldChar w:fldCharType="end"/>
      </w:r>
      <w:r>
        <w:t>.</w:t>
      </w:r>
    </w:p>
    <w:p w14:paraId="6DB0762F" w14:textId="23DDC196" w:rsidR="00B84A9C" w:rsidRDefault="00B84A9C" w:rsidP="00B84A9C">
      <w:pPr>
        <w:pStyle w:val="Heading3"/>
      </w:pPr>
      <w:r w:rsidRPr="00D27E7B">
        <w:t>Irradiation performances and limits</w:t>
      </w:r>
    </w:p>
    <w:p w14:paraId="0D585649" w14:textId="50F821E0" w:rsidR="002C6F14" w:rsidRDefault="002C6F14" w:rsidP="002C6F14">
      <w:pPr>
        <w:pStyle w:val="BodyText"/>
      </w:pPr>
      <w:r>
        <w:t>Peak neutron fluxes beyond 2 10</w:t>
      </w:r>
      <w:r w:rsidRPr="002C6F14">
        <w:rPr>
          <w:vertAlign w:val="superscript"/>
        </w:rPr>
        <w:t>15</w:t>
      </w:r>
      <w:r>
        <w:t xml:space="preserve"> cm</w:t>
      </w:r>
      <w:r w:rsidRPr="002C6F14">
        <w:rPr>
          <w:vertAlign w:val="superscript"/>
        </w:rPr>
        <w:t>-2</w:t>
      </w:r>
      <w:r>
        <w:t>s</w:t>
      </w:r>
      <w:r w:rsidRPr="002C6F14">
        <w:rPr>
          <w:vertAlign w:val="superscript"/>
        </w:rPr>
        <w:t>-1</w:t>
      </w:r>
      <w:r>
        <w:t xml:space="preserve"> with a </w:t>
      </w:r>
      <w:r w:rsidR="000E0D3B">
        <w:t xml:space="preserve">15 % </w:t>
      </w:r>
      <w:r>
        <w:t xml:space="preserve">fast component above 0.75 MeV were achieved </w:t>
      </w:r>
      <w:r w:rsidR="00B710C1">
        <w:t xml:space="preserve">for stainless steel specimens loaded in </w:t>
      </w:r>
      <w:r>
        <w:t>the IPSs in the core central region. Equivalent neutron fluxes are obtained both for the critical and sub-critical core layouts as they are primarily limited by the PCT constraint.</w:t>
      </w:r>
    </w:p>
    <w:p w14:paraId="26883B6B" w14:textId="77777777" w:rsidR="002C6F14" w:rsidRPr="002C6F14" w:rsidRDefault="002C6F14" w:rsidP="002C6F14">
      <w:pPr>
        <w:pStyle w:val="BodyText"/>
      </w:pPr>
    </w:p>
    <w:p w14:paraId="56750054" w14:textId="4768895E" w:rsidR="00B41B4F" w:rsidRDefault="00B41B4F" w:rsidP="00B41B4F">
      <w:pPr>
        <w:pStyle w:val="Caption"/>
        <w:keepNext/>
      </w:pPr>
      <w:r>
        <w:t xml:space="preserve">Table </w:t>
      </w:r>
      <w:r>
        <w:fldChar w:fldCharType="begin"/>
      </w:r>
      <w:r>
        <w:instrText xml:space="preserve"> SEQ Table \* ARABIC </w:instrText>
      </w:r>
      <w:r>
        <w:fldChar w:fldCharType="separate"/>
      </w:r>
      <w:r w:rsidR="006F4A5E">
        <w:rPr>
          <w:noProof/>
        </w:rPr>
        <w:t>3</w:t>
      </w:r>
      <w:r>
        <w:fldChar w:fldCharType="end"/>
      </w:r>
      <w:r>
        <w:t xml:space="preserve">: </w:t>
      </w:r>
      <w:r w:rsidR="00036D95">
        <w:t>I</w:t>
      </w:r>
      <w:r>
        <w:t>rradiation performances of the core for both sub-critical and critical modes.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2594"/>
        <w:gridCol w:w="2594"/>
      </w:tblGrid>
      <w:tr w:rsidR="002C6F14" w:rsidRPr="00D27E7B" w14:paraId="68D719EE" w14:textId="77777777" w:rsidTr="009C3B5B">
        <w:trPr>
          <w:jc w:val="center"/>
        </w:trPr>
        <w:tc>
          <w:tcPr>
            <w:tcW w:w="2126" w:type="pct"/>
          </w:tcPr>
          <w:p w14:paraId="1ABD7292" w14:textId="77777777" w:rsidR="002C6F14" w:rsidRPr="00D27E7B" w:rsidRDefault="002C6F14" w:rsidP="009C3B5B">
            <w:pPr>
              <w:pStyle w:val="BodyText"/>
              <w:ind w:firstLine="0"/>
            </w:pPr>
            <w:r>
              <w:t>Peak neutron flux in experiments</w:t>
            </w:r>
          </w:p>
        </w:tc>
        <w:tc>
          <w:tcPr>
            <w:tcW w:w="1437" w:type="pct"/>
          </w:tcPr>
          <w:p w14:paraId="70E114D7" w14:textId="77777777" w:rsidR="002C6F14" w:rsidRPr="00D27E7B" w:rsidRDefault="002C6F14" w:rsidP="009C3B5B">
            <w:pPr>
              <w:pStyle w:val="BodyText"/>
              <w:ind w:firstLine="0"/>
              <w:jc w:val="center"/>
            </w:pPr>
          </w:p>
        </w:tc>
        <w:tc>
          <w:tcPr>
            <w:tcW w:w="1437" w:type="pct"/>
          </w:tcPr>
          <w:p w14:paraId="05E97917" w14:textId="77777777" w:rsidR="002C6F14" w:rsidRPr="00D27E7B" w:rsidRDefault="002C6F14" w:rsidP="009C3B5B">
            <w:pPr>
              <w:pStyle w:val="BodyText"/>
              <w:ind w:firstLine="0"/>
              <w:jc w:val="center"/>
            </w:pPr>
          </w:p>
        </w:tc>
      </w:tr>
      <w:tr w:rsidR="002C6F14" w:rsidRPr="00D27E7B" w14:paraId="3152D12A" w14:textId="77777777" w:rsidTr="009C3B5B">
        <w:trPr>
          <w:jc w:val="center"/>
        </w:trPr>
        <w:tc>
          <w:tcPr>
            <w:tcW w:w="2126" w:type="pct"/>
          </w:tcPr>
          <w:p w14:paraId="1F0AB09B" w14:textId="77777777" w:rsidR="002C6F14" w:rsidRDefault="002C6F14" w:rsidP="009C3B5B">
            <w:pPr>
              <w:pStyle w:val="BodyText"/>
              <w:ind w:firstLine="0"/>
              <w:jc w:val="right"/>
            </w:pPr>
            <w:r>
              <w:t>total / cm</w:t>
            </w:r>
            <w:r w:rsidRPr="00552B61">
              <w:rPr>
                <w:vertAlign w:val="superscript"/>
              </w:rPr>
              <w:t>-2</w:t>
            </w:r>
            <w:r>
              <w:t>s</w:t>
            </w:r>
            <w:r w:rsidRPr="00552B61">
              <w:rPr>
                <w:vertAlign w:val="superscript"/>
              </w:rPr>
              <w:t>-1</w:t>
            </w:r>
          </w:p>
        </w:tc>
        <w:tc>
          <w:tcPr>
            <w:tcW w:w="1437" w:type="pct"/>
          </w:tcPr>
          <w:p w14:paraId="7825E86C" w14:textId="77777777" w:rsidR="002C6F14" w:rsidRPr="00D27E7B" w:rsidRDefault="002C6F14" w:rsidP="009C3B5B">
            <w:pPr>
              <w:pStyle w:val="BodyText"/>
              <w:ind w:firstLine="0"/>
              <w:jc w:val="center"/>
            </w:pPr>
            <w:r>
              <w:t>2.3 10</w:t>
            </w:r>
            <w:r w:rsidRPr="00552B61">
              <w:rPr>
                <w:vertAlign w:val="superscript"/>
              </w:rPr>
              <w:t>15</w:t>
            </w:r>
          </w:p>
        </w:tc>
        <w:tc>
          <w:tcPr>
            <w:tcW w:w="1437" w:type="pct"/>
          </w:tcPr>
          <w:p w14:paraId="61526753" w14:textId="77777777" w:rsidR="002C6F14" w:rsidRPr="00D27E7B" w:rsidRDefault="002C6F14" w:rsidP="009C3B5B">
            <w:pPr>
              <w:pStyle w:val="BodyText"/>
              <w:ind w:firstLine="0"/>
              <w:jc w:val="center"/>
            </w:pPr>
            <w:r>
              <w:t>2.3 10</w:t>
            </w:r>
            <w:r w:rsidRPr="00552B61">
              <w:rPr>
                <w:vertAlign w:val="superscript"/>
              </w:rPr>
              <w:t>15</w:t>
            </w:r>
          </w:p>
        </w:tc>
      </w:tr>
      <w:tr w:rsidR="002C6F14" w:rsidRPr="00D27E7B" w14:paraId="56A896CE" w14:textId="77777777" w:rsidTr="009C3B5B">
        <w:trPr>
          <w:jc w:val="center"/>
        </w:trPr>
        <w:tc>
          <w:tcPr>
            <w:tcW w:w="2126" w:type="pct"/>
          </w:tcPr>
          <w:p w14:paraId="512F1551" w14:textId="77777777" w:rsidR="002C6F14" w:rsidRDefault="002C6F14" w:rsidP="009C3B5B">
            <w:pPr>
              <w:pStyle w:val="BodyText"/>
              <w:ind w:firstLine="0"/>
              <w:jc w:val="right"/>
            </w:pPr>
            <w:r>
              <w:t>fast (&gt;0.75 MeV) / cm</w:t>
            </w:r>
            <w:r w:rsidRPr="00552B61">
              <w:rPr>
                <w:vertAlign w:val="superscript"/>
              </w:rPr>
              <w:t>-2</w:t>
            </w:r>
            <w:r>
              <w:t>s</w:t>
            </w:r>
            <w:r w:rsidRPr="00552B61">
              <w:rPr>
                <w:vertAlign w:val="superscript"/>
              </w:rPr>
              <w:t>-1</w:t>
            </w:r>
          </w:p>
        </w:tc>
        <w:tc>
          <w:tcPr>
            <w:tcW w:w="1437" w:type="pct"/>
          </w:tcPr>
          <w:p w14:paraId="1651B532" w14:textId="77777777" w:rsidR="002C6F14" w:rsidRPr="00D27E7B" w:rsidRDefault="002C6F14" w:rsidP="009C3B5B">
            <w:pPr>
              <w:pStyle w:val="BodyText"/>
              <w:ind w:firstLine="0"/>
              <w:jc w:val="center"/>
            </w:pPr>
            <w:r>
              <w:t>3.7 10</w:t>
            </w:r>
            <w:r w:rsidRPr="00552B61">
              <w:rPr>
                <w:vertAlign w:val="superscript"/>
              </w:rPr>
              <w:t>1</w:t>
            </w:r>
            <w:r>
              <w:rPr>
                <w:vertAlign w:val="superscript"/>
              </w:rPr>
              <w:t>4</w:t>
            </w:r>
          </w:p>
        </w:tc>
        <w:tc>
          <w:tcPr>
            <w:tcW w:w="1437" w:type="pct"/>
          </w:tcPr>
          <w:p w14:paraId="57A100CD" w14:textId="77777777" w:rsidR="002C6F14" w:rsidRPr="00D27E7B" w:rsidRDefault="002C6F14" w:rsidP="009C3B5B">
            <w:pPr>
              <w:pStyle w:val="BodyText"/>
              <w:ind w:firstLine="0"/>
              <w:jc w:val="center"/>
            </w:pPr>
            <w:r>
              <w:t>3.5 10</w:t>
            </w:r>
            <w:r w:rsidRPr="00552B61">
              <w:rPr>
                <w:vertAlign w:val="superscript"/>
              </w:rPr>
              <w:t>1</w:t>
            </w:r>
            <w:r>
              <w:rPr>
                <w:vertAlign w:val="superscript"/>
              </w:rPr>
              <w:t>4</w:t>
            </w:r>
          </w:p>
        </w:tc>
      </w:tr>
    </w:tbl>
    <w:p w14:paraId="1C5A8D9A" w14:textId="77777777" w:rsidR="002C6F14" w:rsidRPr="002C6F14" w:rsidRDefault="002C6F14" w:rsidP="002C6F14">
      <w:pPr>
        <w:pStyle w:val="BodyText"/>
      </w:pPr>
    </w:p>
    <w:p w14:paraId="3E534680" w14:textId="20894BBD" w:rsidR="00B710C1" w:rsidRPr="00B710C1" w:rsidRDefault="00C21C44" w:rsidP="00B710C1">
      <w:pPr>
        <w:pStyle w:val="BodyText"/>
      </w:pPr>
      <w:r>
        <w:t xml:space="preserve">The radiation damage of the stainless steel specimens </w:t>
      </w:r>
      <w:r w:rsidR="000E0D3B">
        <w:t xml:space="preserve">was </w:t>
      </w:r>
      <w:r>
        <w:t>assessed in terms of dpa per calendar year</w:t>
      </w:r>
      <w:r w:rsidR="00B710C1">
        <w:t xml:space="preserve"> using the reference NRT method to calculate dpa </w:t>
      </w:r>
      <w:r w:rsidR="00B710C1">
        <w:fldChar w:fldCharType="begin" w:fldLock="1"/>
      </w:r>
      <w:r w:rsidR="00195E92">
        <w:instrText>ADDIN CSL_CITATION {"citationItems":[{"id":"ITEM-1","itemData":{"author":[{"dropping-particle":"","family":"Norgett","given":"M","non-dropping-particle":"","parse-names":false,"suffix":""},{"dropping-particle":"","family":"Robinson","given":"M","non-dropping-particle":"","parse-names":false,"suffix":""},{"dropping-particle":"","family":"Torrens","given":"I","non-dropping-particle":"","parse-names":false,"suffix":""}],"container-title":"Nuclear Engineering and Design","id":"ITEM-1","issued":{"date-parts":[["1975"]]},"page":"50-54","title":"A proposed method of calculating displacement dose rates","type":"article-journal","volume":"33"},"uris":["http://www.mendeley.com/documents/?uuid=07ad6e0d-4572-4a0e-ba4c-5ae49a7375d1"]},{"id":"ITEM-2","itemData":{"abstract":"This report reviews the current understanding of primary radiation damage from neutrons, ions and electrons (excluding photons, atomic clusters and more exotic particles), with emphasis on the range of validity of the 'displacement per atom' (dpa) concept in all major classes of materials with the exception of organics. The report also introduces an 'athermal recombination-corrected dpa' (arc-dpa) relation that uses a relatively simple functional to address the well-known issue that 'displacement per atom' (dpa) overestimates damage production in metals under energetic displacement cascade conditions, as well as a 'replacements-per-atom' (rpa) equation, also using a relatively simple functional, that accounts for the fact that dpa is understood to severely underestimate actual atom relocation (ion beam mixing) in metals.","author":[{"dropping-particle":"","family":"Nordlund","given":"Kai","non-dropping-particle":"","parse-names":false,"suffix":""},{"dropping-particle":"","family":"Sand","given":"Andrea E.","non-dropping-particle":"","parse-names":false,"suffix":""},{"dropping-particle":"","family":"Granberg","given":"Fredric","non-dropping-particle":"","parse-names":false,"suffix":""},{"dropping-particle":"","family":"Finkle","given":"Steven J.","non-dropping-particle":"","parse-names":false,"suffix":""},{"dropping-particle":"","family":"Stoller","given":"Roger","non-dropping-particle":"","parse-names":false,"suffix":""},{"dropping-particle":"","family":"Averback","given":"Robert S.","non-dropping-particle":"","parse-names":false,"suffix":""},{"dropping-particle":"","family":"Suzudo","given":"Tomoaki","non-dropping-particle":"","parse-names":false,"suffix":""},{"dropping-particle":"","family":"Malerba","given":"Lorenzo","non-dropping-particle":"","parse-names":false,"suffix":""},{"dropping-particle":"","family":"Banhart","given":"Florian","non-dropping-particle":"","parse-names":false,"suffix":""},{"dropping-particle":"","family":"Weber","given":"William J.","non-dropping-particle":"","parse-names":false,"suffix":""},{"dropping-particle":"","family":"Wiillaime","given":"Francois","non-dropping-particle":"","parse-names":false,"suffix":""},{"dropping-particle":"","family":"Dudarev","given":"Sergei","non-dropping-particle":"","parse-names":false,"suffix":""},{"dropping-particle":"","family":"Simeone","given":"David","non-dropping-particle":"","parse-names":false,"suffix":""}],"container-title":"OECD/NEA","id":"ITEM-2","issued":{"date-parts":[["2015"]]},"number":"NEA/NSC/DOC(2015)9","title":"Primary Radiation Damage in Materials","type":"report"},"uris":["http://www.mendeley.com/documents/?uuid=71b0c775-cf04-41f8-bf24-8c8ee7466080"]}],"mendeley":{"formattedCitation":"[30], [31]","plainTextFormattedCitation":"[30], [31]","previouslyFormattedCitation":"[29], [30]"},"properties":{"noteIndex":0},"schema":"https://github.com/citation-style-language/schema/raw/master/csl-citation.json"}</w:instrText>
      </w:r>
      <w:r w:rsidR="00B710C1">
        <w:fldChar w:fldCharType="separate"/>
      </w:r>
      <w:r w:rsidR="00195E92" w:rsidRPr="00195E92">
        <w:rPr>
          <w:noProof/>
        </w:rPr>
        <w:t>[30], [31]</w:t>
      </w:r>
      <w:r w:rsidR="00B710C1">
        <w:fldChar w:fldCharType="end"/>
      </w:r>
      <w:r w:rsidR="00B710C1">
        <w:t>.</w:t>
      </w:r>
      <w:r w:rsidR="00B710C1" w:rsidRPr="00B710C1">
        <w:t xml:space="preserve"> </w:t>
      </w:r>
      <w:r w:rsidR="00D22484">
        <w:t>Average and peak doses of 10 and 14 dpa, respectively</w:t>
      </w:r>
      <w:r w:rsidR="00073A12">
        <w:t>,</w:t>
      </w:r>
      <w:r w:rsidR="00D22484">
        <w:t xml:space="preserve"> were calculated </w:t>
      </w:r>
      <w:r w:rsidR="00073A12">
        <w:t xml:space="preserve">for </w:t>
      </w:r>
      <w:r w:rsidR="00D22484">
        <w:t>the irradiated material in one calendar year</w:t>
      </w:r>
      <w:r w:rsidR="00073A12">
        <w:t>.</w:t>
      </w:r>
    </w:p>
    <w:p w14:paraId="149F0CC2" w14:textId="2B42A566" w:rsidR="00C21C44" w:rsidRPr="00C21C44" w:rsidRDefault="00C21C44" w:rsidP="00534B41">
      <w:pPr>
        <w:pStyle w:val="BodyText"/>
      </w:pPr>
      <w:r>
        <w:t xml:space="preserve">The subcritical core performances in terms of provision for </w:t>
      </w:r>
      <w:r w:rsidRPr="00BC719A">
        <w:t xml:space="preserve">material developments for fusion reactors </w:t>
      </w:r>
      <w:r>
        <w:t xml:space="preserve">were also assessed. </w:t>
      </w:r>
      <w:r w:rsidR="00534B41">
        <w:t>Peak values of 36 </w:t>
      </w:r>
      <w:r>
        <w:t xml:space="preserve">dpa and </w:t>
      </w:r>
      <w:r w:rsidR="00534B41">
        <w:t xml:space="preserve">24 appm He/dpa </w:t>
      </w:r>
      <w:r>
        <w:t>were calculated for the stacks of tensile samples placed in the irradiation rig below the spallation target.</w:t>
      </w:r>
    </w:p>
    <w:p w14:paraId="6A0B0BBB" w14:textId="18C14DA9" w:rsidR="00DE0BE2" w:rsidRDefault="00DE0BE2" w:rsidP="00DE0BE2">
      <w:pPr>
        <w:pStyle w:val="Heading3"/>
      </w:pPr>
      <w:r>
        <w:t>Minor actinide transmutation</w:t>
      </w:r>
    </w:p>
    <w:p w14:paraId="363E1724" w14:textId="7B2F562E" w:rsidR="00AF0D43" w:rsidRDefault="00E74132" w:rsidP="00AF0D43">
      <w:pPr>
        <w:pStyle w:val="BodyText"/>
      </w:pPr>
      <w:r>
        <w:t>T</w:t>
      </w:r>
      <w:r w:rsidR="006726B8">
        <w:t xml:space="preserve">ransmutation levels for </w:t>
      </w:r>
      <w:r w:rsidR="00DE0BE2">
        <w:t>minor actinide</w:t>
      </w:r>
      <w:r w:rsidR="006726B8">
        <w:t>s</w:t>
      </w:r>
      <w:r w:rsidR="00DE0BE2">
        <w:t xml:space="preserve"> (MA</w:t>
      </w:r>
      <w:r w:rsidR="006726B8">
        <w:t>s</w:t>
      </w:r>
      <w:r w:rsidR="00DE0BE2">
        <w:t xml:space="preserve">) in the MYRRHA core </w:t>
      </w:r>
      <w:r w:rsidR="006726B8">
        <w:t>were</w:t>
      </w:r>
      <w:r w:rsidR="00DE0BE2">
        <w:t xml:space="preserve"> </w:t>
      </w:r>
      <w:r w:rsidR="006726B8">
        <w:t>calculated simulating</w:t>
      </w:r>
      <w:r w:rsidR="00DE0BE2">
        <w:t xml:space="preserve"> </w:t>
      </w:r>
      <w:r w:rsidR="006726B8">
        <w:t xml:space="preserve">a MA fuel pin engineered in the central position of the MYRRHA FA experiencing the highest neutron flux. Neutron spectra and fluxes used to convolute the MA reaction cross sections were taken from the sub-critical core at </w:t>
      </w:r>
      <w:r w:rsidR="003162FD">
        <w:t>equilibrium</w:t>
      </w:r>
      <w:r w:rsidR="006726B8">
        <w:t xml:space="preserve"> conditions. The irradiation was modelled for a cycle of </w:t>
      </w:r>
      <w:r>
        <w:t>90 days assuming a constant neutron flux</w:t>
      </w:r>
      <w:r w:rsidR="006726B8">
        <w:t xml:space="preserve">. </w:t>
      </w:r>
      <w:r>
        <w:t>Under such conditions, the MA</w:t>
      </w:r>
      <w:r w:rsidR="00AF0D43">
        <w:t xml:space="preserve"> transmutation rates achievable in any MYRRHA reactor configuration depend only on the intensity and shape of the neutron fluxes available in the location where the MAs are loaded. The </w:t>
      </w:r>
      <w:r w:rsidR="00AF0D43">
        <w:lastRenderedPageBreak/>
        <w:t xml:space="preserve">slightly softer </w:t>
      </w:r>
      <w:r w:rsidR="003162FD">
        <w:t xml:space="preserve">neutron </w:t>
      </w:r>
      <w:r w:rsidR="00AF0D43">
        <w:t xml:space="preserve">spectra in the critical reactor in the core central region are detrimental for the transmutation purposes as the MA capture-to-fission ratios </w:t>
      </w:r>
      <m:oMath>
        <m:f>
          <m:fPr>
            <m:type m:val="lin"/>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γ</m:t>
                </m:r>
              </m:sub>
            </m:sSub>
          </m:num>
          <m:den>
            <m:sSub>
              <m:sSubPr>
                <m:ctrlPr>
                  <w:rPr>
                    <w:rFonts w:ascii="Cambria Math" w:hAnsi="Cambria Math"/>
                  </w:rPr>
                </m:ctrlPr>
              </m:sSubPr>
              <m:e>
                <m:r>
                  <w:rPr>
                    <w:rFonts w:ascii="Cambria Math" w:hAnsi="Cambria Math"/>
                  </w:rPr>
                  <m:t>σ</m:t>
                </m:r>
              </m:e>
              <m:sub>
                <m:r>
                  <w:rPr>
                    <w:rFonts w:ascii="Cambria Math" w:hAnsi="Cambria Math"/>
                  </w:rPr>
                  <m:t>f</m:t>
                </m:r>
              </m:sub>
            </m:sSub>
          </m:den>
        </m:f>
      </m:oMath>
      <w:r w:rsidR="00AF0D43" w:rsidRPr="00AF0D43">
        <w:t xml:space="preserve"> increase</w:t>
      </w:r>
      <w:r>
        <w:t xml:space="preserve">. This makes </w:t>
      </w:r>
      <w:r w:rsidR="00AF0D43" w:rsidRPr="00AF0D43">
        <w:t xml:space="preserve">the MYRRHA core in </w:t>
      </w:r>
      <w:r w:rsidR="00AF0D43">
        <w:t>sub-</w:t>
      </w:r>
      <w:r w:rsidR="00AF0D43" w:rsidRPr="00AF0D43">
        <w:t xml:space="preserve">critical mode </w:t>
      </w:r>
      <w:r w:rsidR="00AF0D43">
        <w:t xml:space="preserve">more </w:t>
      </w:r>
      <w:r w:rsidR="00AF0D43" w:rsidRPr="00AF0D43">
        <w:t xml:space="preserve">attractive for </w:t>
      </w:r>
      <w:r>
        <w:t xml:space="preserve">an </w:t>
      </w:r>
      <w:r w:rsidR="00AF0D43" w:rsidRPr="00AF0D43">
        <w:t xml:space="preserve">efficient </w:t>
      </w:r>
      <w:r>
        <w:t>MA</w:t>
      </w:r>
      <w:r w:rsidR="00AF0D43" w:rsidRPr="00AF0D43">
        <w:t xml:space="preserve"> transmutation.</w:t>
      </w:r>
    </w:p>
    <w:p w14:paraId="4216384F" w14:textId="4F9E5ADA" w:rsidR="00AF0D43" w:rsidRDefault="00AF0D43" w:rsidP="001F7300">
      <w:pPr>
        <w:pStyle w:val="BodyText"/>
      </w:pPr>
      <w:r>
        <w:t xml:space="preserve">The spectrum-averaged cross sections used to calculate the transmutation rates and MA mass variations are reported </w:t>
      </w:r>
      <w:r w:rsidR="001F7300">
        <w:t xml:space="preserve">in </w:t>
      </w:r>
      <w:r w:rsidR="001F7300">
        <w:fldChar w:fldCharType="begin"/>
      </w:r>
      <w:r w:rsidR="001F7300">
        <w:instrText xml:space="preserve"> REF _Ref22636146 \h  \* MERGEFORMAT </w:instrText>
      </w:r>
      <w:r w:rsidR="001F7300">
        <w:fldChar w:fldCharType="separate"/>
      </w:r>
      <w:r w:rsidR="006F4A5E">
        <w:t>Table 4</w:t>
      </w:r>
      <w:r w:rsidR="001F7300">
        <w:fldChar w:fldCharType="end"/>
      </w:r>
      <w:r>
        <w:t>.</w:t>
      </w:r>
      <w:r w:rsidR="001F7300" w:rsidRPr="001F7300">
        <w:t xml:space="preserve"> </w:t>
      </w:r>
      <w:r w:rsidR="001F7300" w:rsidRPr="001F7300">
        <w:rPr>
          <w:vertAlign w:val="superscript"/>
        </w:rPr>
        <w:t>241</w:t>
      </w:r>
      <w:r w:rsidR="001F7300">
        <w:t xml:space="preserve">Am and </w:t>
      </w:r>
      <w:r w:rsidR="001F7300" w:rsidRPr="001F7300">
        <w:rPr>
          <w:vertAlign w:val="superscript"/>
        </w:rPr>
        <w:t>237</w:t>
      </w:r>
      <w:r w:rsidR="001F7300">
        <w:t xml:space="preserve">Np were selected </w:t>
      </w:r>
      <w:r w:rsidR="004669EE">
        <w:t xml:space="preserve">for this exercise </w:t>
      </w:r>
      <w:r w:rsidR="001F7300">
        <w:t>as they have the worst capture-to-fission cross section ratios amongst all actinides considered for transmutation, making the process particularly inefficient. The transmutation of any other actinide in equivalent conditions would yield better performances.</w:t>
      </w:r>
    </w:p>
    <w:p w14:paraId="067E6F2F" w14:textId="77777777" w:rsidR="006726B8" w:rsidRPr="00B95761" w:rsidRDefault="006726B8" w:rsidP="006726B8">
      <w:pPr>
        <w:pStyle w:val="BodyText"/>
      </w:pPr>
    </w:p>
    <w:p w14:paraId="7AE5FF32" w14:textId="76BD1E1C" w:rsidR="00DE0BE2" w:rsidRDefault="00DE0BE2" w:rsidP="00DE0BE2">
      <w:pPr>
        <w:pStyle w:val="Caption"/>
        <w:keepNext/>
      </w:pPr>
      <w:bookmarkStart w:id="10" w:name="_Ref22636146"/>
      <w:r>
        <w:t xml:space="preserve">Table </w:t>
      </w:r>
      <w:r>
        <w:fldChar w:fldCharType="begin"/>
      </w:r>
      <w:r>
        <w:instrText xml:space="preserve"> SEQ Table \* ARABIC </w:instrText>
      </w:r>
      <w:r>
        <w:fldChar w:fldCharType="separate"/>
      </w:r>
      <w:r w:rsidR="006F4A5E">
        <w:rPr>
          <w:noProof/>
        </w:rPr>
        <w:t>4</w:t>
      </w:r>
      <w:r>
        <w:fldChar w:fldCharType="end"/>
      </w:r>
      <w:bookmarkEnd w:id="10"/>
      <w:r>
        <w:t xml:space="preserve">: </w:t>
      </w:r>
      <w:r w:rsidR="00036D95">
        <w:t>C</w:t>
      </w:r>
      <w:r>
        <w:t>ross sections (in barns) averaged over the neutron spectra of the MYRRHA hottest fuel pellet and pin at BOC conditions.</w:t>
      </w:r>
    </w:p>
    <w:tbl>
      <w:tblPr>
        <w:tblStyle w:val="ListTable6Colorful"/>
        <w:tblW w:w="9072" w:type="dxa"/>
        <w:tblLayout w:type="fixed"/>
        <w:tblLook w:val="06A0" w:firstRow="1" w:lastRow="0" w:firstColumn="1" w:lastColumn="0" w:noHBand="1" w:noVBand="1"/>
      </w:tblPr>
      <w:tblGrid>
        <w:gridCol w:w="3119"/>
        <w:gridCol w:w="2976"/>
        <w:gridCol w:w="2977"/>
      </w:tblGrid>
      <w:tr w:rsidR="00DE0BE2" w:rsidRPr="00DD296A" w14:paraId="6AC1789A" w14:textId="77777777" w:rsidTr="00672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7C1740" w14:textId="19006E90" w:rsidR="00DE0BE2" w:rsidRPr="006726B8" w:rsidRDefault="00F44961" w:rsidP="006726B8">
            <w:pPr>
              <w:jc w:val="center"/>
            </w:pPr>
            <w:r>
              <w:t>n</w:t>
            </w:r>
            <w:r w:rsidR="006726B8" w:rsidRPr="006726B8">
              <w:t>uclide / reaction</w:t>
            </w:r>
          </w:p>
        </w:tc>
        <w:tc>
          <w:tcPr>
            <w:tcW w:w="2976" w:type="dxa"/>
          </w:tcPr>
          <w:p w14:paraId="73ED4E70" w14:textId="6C7B7EB2" w:rsidR="00DE0BE2" w:rsidRPr="006726B8" w:rsidRDefault="003546F5" w:rsidP="009C3B5B">
            <w:pPr>
              <w:jc w:val="center"/>
              <w:cnfStyle w:val="100000000000" w:firstRow="1" w:lastRow="0" w:firstColumn="0" w:lastColumn="0" w:oddVBand="0" w:evenVBand="0" w:oddHBand="0" w:evenHBand="0" w:firstRowFirstColumn="0" w:firstRowLastColumn="0" w:lastRowFirstColumn="0" w:lastRowLastColumn="0"/>
              <w:rPr>
                <w:lang w:val="it-IT"/>
              </w:rPr>
            </w:pPr>
            <m:oMathPara>
              <m:oMath>
                <m:d>
                  <m:dPr>
                    <m:ctrlPr>
                      <w:rPr>
                        <w:rFonts w:ascii="Cambria Math" w:hAnsi="Cambria Math"/>
                      </w:rPr>
                    </m:ctrlPr>
                  </m:dPr>
                  <m:e>
                    <m:r>
                      <m:rPr>
                        <m:sty m:val="b"/>
                      </m:rPr>
                      <w:rPr>
                        <w:rFonts w:ascii="Cambria Math" w:hAnsi="Cambria Math"/>
                      </w:rPr>
                      <m:t>n,f</m:t>
                    </m:r>
                  </m:e>
                </m:d>
              </m:oMath>
            </m:oMathPara>
          </w:p>
        </w:tc>
        <w:tc>
          <w:tcPr>
            <w:tcW w:w="2977" w:type="dxa"/>
          </w:tcPr>
          <w:p w14:paraId="4706CBB3" w14:textId="191F46C2" w:rsidR="00DE0BE2" w:rsidRPr="006726B8" w:rsidRDefault="003546F5" w:rsidP="009C3B5B">
            <w:pPr>
              <w:jc w:val="center"/>
              <w:cnfStyle w:val="100000000000" w:firstRow="1" w:lastRow="0" w:firstColumn="0" w:lastColumn="0" w:oddVBand="0" w:evenVBand="0" w:oddHBand="0" w:evenHBand="0" w:firstRowFirstColumn="0" w:firstRowLastColumn="0" w:lastRowFirstColumn="0" w:lastRowLastColumn="0"/>
            </w:pPr>
            <m:oMathPara>
              <m:oMath>
                <m:d>
                  <m:dPr>
                    <m:ctrlPr>
                      <w:rPr>
                        <w:rFonts w:ascii="Cambria Math" w:hAnsi="Cambria Math"/>
                      </w:rPr>
                    </m:ctrlPr>
                  </m:dPr>
                  <m:e>
                    <m:r>
                      <m:rPr>
                        <m:sty m:val="b"/>
                      </m:rPr>
                      <w:rPr>
                        <w:rFonts w:ascii="Cambria Math" w:hAnsi="Cambria Math"/>
                      </w:rPr>
                      <m:t>n,γ</m:t>
                    </m:r>
                  </m:e>
                </m:d>
              </m:oMath>
            </m:oMathPara>
          </w:p>
        </w:tc>
      </w:tr>
      <w:tr w:rsidR="00DE0BE2" w:rsidRPr="00DD296A" w14:paraId="3C32B5D2" w14:textId="77777777" w:rsidTr="006726B8">
        <w:tc>
          <w:tcPr>
            <w:cnfStyle w:val="001000000000" w:firstRow="0" w:lastRow="0" w:firstColumn="1" w:lastColumn="0" w:oddVBand="0" w:evenVBand="0" w:oddHBand="0" w:evenHBand="0" w:firstRowFirstColumn="0" w:firstRowLastColumn="0" w:lastRowFirstColumn="0" w:lastRowLastColumn="0"/>
            <w:tcW w:w="3119" w:type="dxa"/>
          </w:tcPr>
          <w:p w14:paraId="1B3C9F56" w14:textId="0D2B0307" w:rsidR="00DE0BE2" w:rsidRPr="006726B8" w:rsidRDefault="006726B8" w:rsidP="006726B8">
            <w:pPr>
              <w:jc w:val="center"/>
            </w:pPr>
            <w:r w:rsidRPr="006726B8">
              <w:rPr>
                <w:vertAlign w:val="superscript"/>
              </w:rPr>
              <w:t>241</w:t>
            </w:r>
            <w:r>
              <w:t>Am</w:t>
            </w:r>
          </w:p>
        </w:tc>
        <w:tc>
          <w:tcPr>
            <w:tcW w:w="2976" w:type="dxa"/>
          </w:tcPr>
          <w:p w14:paraId="7FB97596" w14:textId="77C305D7" w:rsidR="00DE0BE2" w:rsidRPr="00DD296A" w:rsidRDefault="00DE0BE2" w:rsidP="009C3B5B">
            <w:pPr>
              <w:jc w:val="center"/>
              <w:cnfStyle w:val="000000000000" w:firstRow="0" w:lastRow="0" w:firstColumn="0" w:lastColumn="0" w:oddVBand="0" w:evenVBand="0" w:oddHBand="0" w:evenHBand="0" w:firstRowFirstColumn="0" w:firstRowLastColumn="0" w:lastRowFirstColumn="0" w:lastRowLastColumn="0"/>
            </w:pPr>
            <w:r>
              <w:t>0.3</w:t>
            </w:r>
            <w:r w:rsidR="006726B8">
              <w:t>1</w:t>
            </w:r>
          </w:p>
        </w:tc>
        <w:tc>
          <w:tcPr>
            <w:tcW w:w="2977" w:type="dxa"/>
          </w:tcPr>
          <w:p w14:paraId="08E10969" w14:textId="29081489" w:rsidR="00DE0BE2" w:rsidRPr="00DD296A" w:rsidRDefault="006726B8" w:rsidP="009C3B5B">
            <w:pPr>
              <w:jc w:val="center"/>
              <w:cnfStyle w:val="000000000000" w:firstRow="0" w:lastRow="0" w:firstColumn="0" w:lastColumn="0" w:oddVBand="0" w:evenVBand="0" w:oddHBand="0" w:evenHBand="0" w:firstRowFirstColumn="0" w:firstRowLastColumn="0" w:lastRowFirstColumn="0" w:lastRowLastColumn="0"/>
            </w:pPr>
            <w:r>
              <w:t>1.58</w:t>
            </w:r>
          </w:p>
        </w:tc>
      </w:tr>
      <w:tr w:rsidR="00DE0BE2" w:rsidRPr="00DD296A" w14:paraId="61D33EDF" w14:textId="77777777" w:rsidTr="006726B8">
        <w:tc>
          <w:tcPr>
            <w:cnfStyle w:val="001000000000" w:firstRow="0" w:lastRow="0" w:firstColumn="1" w:lastColumn="0" w:oddVBand="0" w:evenVBand="0" w:oddHBand="0" w:evenHBand="0" w:firstRowFirstColumn="0" w:firstRowLastColumn="0" w:lastRowFirstColumn="0" w:lastRowLastColumn="0"/>
            <w:tcW w:w="3119" w:type="dxa"/>
          </w:tcPr>
          <w:p w14:paraId="0076075E" w14:textId="2E995911" w:rsidR="00DE0BE2" w:rsidRPr="006726B8" w:rsidRDefault="006726B8" w:rsidP="006726B8">
            <w:pPr>
              <w:jc w:val="center"/>
            </w:pPr>
            <w:r w:rsidRPr="006726B8">
              <w:rPr>
                <w:vertAlign w:val="superscript"/>
              </w:rPr>
              <w:t>237</w:t>
            </w:r>
            <w:r>
              <w:t>Np</w:t>
            </w:r>
          </w:p>
        </w:tc>
        <w:tc>
          <w:tcPr>
            <w:tcW w:w="2976" w:type="dxa"/>
          </w:tcPr>
          <w:p w14:paraId="4B055EF7" w14:textId="208BFBA3" w:rsidR="00DE0BE2" w:rsidRPr="00DD296A" w:rsidRDefault="006726B8" w:rsidP="009C3B5B">
            <w:pPr>
              <w:jc w:val="center"/>
              <w:cnfStyle w:val="000000000000" w:firstRow="0" w:lastRow="0" w:firstColumn="0" w:lastColumn="0" w:oddVBand="0" w:evenVBand="0" w:oddHBand="0" w:evenHBand="0" w:firstRowFirstColumn="0" w:firstRowLastColumn="0" w:lastRowFirstColumn="0" w:lastRowLastColumn="0"/>
            </w:pPr>
            <w:r>
              <w:t>0.41</w:t>
            </w:r>
          </w:p>
        </w:tc>
        <w:tc>
          <w:tcPr>
            <w:tcW w:w="2977" w:type="dxa"/>
          </w:tcPr>
          <w:p w14:paraId="2818FDF4" w14:textId="681B65EF" w:rsidR="00DE0BE2" w:rsidRPr="00DD296A" w:rsidRDefault="006726B8" w:rsidP="009C3B5B">
            <w:pPr>
              <w:jc w:val="center"/>
              <w:cnfStyle w:val="000000000000" w:firstRow="0" w:lastRow="0" w:firstColumn="0" w:lastColumn="0" w:oddVBand="0" w:evenVBand="0" w:oddHBand="0" w:evenHBand="0" w:firstRowFirstColumn="0" w:firstRowLastColumn="0" w:lastRowFirstColumn="0" w:lastRowLastColumn="0"/>
            </w:pPr>
            <w:r>
              <w:t>1.33</w:t>
            </w:r>
          </w:p>
        </w:tc>
      </w:tr>
    </w:tbl>
    <w:p w14:paraId="48FDA708" w14:textId="3DC94844" w:rsidR="00DE0BE2" w:rsidRDefault="00DE0BE2" w:rsidP="00DE0BE2"/>
    <w:p w14:paraId="1BD12250" w14:textId="140B57AC" w:rsidR="001F7300" w:rsidRPr="00DE0BE2" w:rsidRDefault="001F7300" w:rsidP="001F7300">
      <w:pPr>
        <w:pStyle w:val="BodyText"/>
      </w:pPr>
      <w:r>
        <w:t xml:space="preserve">In sub-critical mode, 3.5 % of the initial mass of </w:t>
      </w:r>
      <w:r w:rsidRPr="001F7300">
        <w:rPr>
          <w:vertAlign w:val="superscript"/>
        </w:rPr>
        <w:t>241</w:t>
      </w:r>
      <w:r>
        <w:t>Am can be transmuted in one irradiation cycle, of which about 20 % fissions</w:t>
      </w:r>
      <w:r w:rsidR="009C3B5B">
        <w:t xml:space="preserve"> (see </w:t>
      </w:r>
      <w:r w:rsidR="009C3B5B">
        <w:fldChar w:fldCharType="begin"/>
      </w:r>
      <w:r w:rsidR="009C3B5B">
        <w:instrText xml:space="preserve"> REF _Ref92878578 \h </w:instrText>
      </w:r>
      <w:r w:rsidR="009C3B5B">
        <w:fldChar w:fldCharType="separate"/>
      </w:r>
      <w:r w:rsidR="006F4A5E">
        <w:t xml:space="preserve">Table </w:t>
      </w:r>
      <w:r w:rsidR="006F4A5E">
        <w:rPr>
          <w:noProof/>
        </w:rPr>
        <w:t>5</w:t>
      </w:r>
      <w:r w:rsidR="009C3B5B">
        <w:fldChar w:fldCharType="end"/>
      </w:r>
      <w:r w:rsidR="009C3B5B">
        <w:t>)</w:t>
      </w:r>
      <w:r>
        <w:t xml:space="preserve">. Comparable results are obtained for </w:t>
      </w:r>
      <w:r w:rsidRPr="001F7300">
        <w:rPr>
          <w:vertAlign w:val="superscript"/>
        </w:rPr>
        <w:t>237</w:t>
      </w:r>
      <w:r>
        <w:t xml:space="preserve">Np. These results exceed the catalogue requirement of a 2 % mass variation of </w:t>
      </w:r>
      <w:r w:rsidRPr="001F7300">
        <w:rPr>
          <w:vertAlign w:val="superscript"/>
        </w:rPr>
        <w:t>241</w:t>
      </w:r>
      <w:r>
        <w:t>Am.</w:t>
      </w:r>
    </w:p>
    <w:p w14:paraId="6DE63204" w14:textId="77777777" w:rsidR="00632CBF" w:rsidRDefault="00632CBF" w:rsidP="00DE0BE2"/>
    <w:p w14:paraId="5279C0E6" w14:textId="30203AFF" w:rsidR="00632CBF" w:rsidRDefault="00632CBF" w:rsidP="00632CBF">
      <w:pPr>
        <w:pStyle w:val="Caption"/>
        <w:keepNext/>
      </w:pPr>
      <w:bookmarkStart w:id="11" w:name="_Ref92878578"/>
      <w:r>
        <w:t xml:space="preserve">Table </w:t>
      </w:r>
      <w:r>
        <w:fldChar w:fldCharType="begin"/>
      </w:r>
      <w:r>
        <w:instrText xml:space="preserve"> SEQ Table \* ARABIC </w:instrText>
      </w:r>
      <w:r>
        <w:fldChar w:fldCharType="separate"/>
      </w:r>
      <w:r w:rsidR="006F4A5E">
        <w:rPr>
          <w:noProof/>
        </w:rPr>
        <w:t>5</w:t>
      </w:r>
      <w:r>
        <w:fldChar w:fldCharType="end"/>
      </w:r>
      <w:bookmarkEnd w:id="11"/>
      <w:r>
        <w:t xml:space="preserve">: </w:t>
      </w:r>
      <w:r w:rsidR="00036D95">
        <w:t>R</w:t>
      </w:r>
      <w:r>
        <w:t xml:space="preserve">elative mass variation (%) of </w:t>
      </w:r>
      <w:r w:rsidRPr="00632CBF">
        <w:rPr>
          <w:vertAlign w:val="superscript"/>
        </w:rPr>
        <w:t>241</w:t>
      </w:r>
      <w:r>
        <w:t xml:space="preserve">Am and </w:t>
      </w:r>
      <w:r w:rsidRPr="00632CBF">
        <w:rPr>
          <w:vertAlign w:val="superscript"/>
        </w:rPr>
        <w:t>237</w:t>
      </w:r>
      <w:r>
        <w:t>Np for a MYRRHA irradiation cycle of 90 days. Transmutation rates were calculated using BoC conditions for the MYRRHA sub-critical core and different reaction cross sections, i.e. only fission and fission plus radiative capture.</w:t>
      </w:r>
    </w:p>
    <w:tbl>
      <w:tblPr>
        <w:tblStyle w:val="ListTable6Colorful"/>
        <w:tblW w:w="9072" w:type="dxa"/>
        <w:tblLayout w:type="fixed"/>
        <w:tblLook w:val="06A0" w:firstRow="1" w:lastRow="0" w:firstColumn="1" w:lastColumn="0" w:noHBand="1" w:noVBand="1"/>
      </w:tblPr>
      <w:tblGrid>
        <w:gridCol w:w="3119"/>
        <w:gridCol w:w="2976"/>
        <w:gridCol w:w="2977"/>
      </w:tblGrid>
      <w:tr w:rsidR="006726B8" w:rsidRPr="00DD296A" w14:paraId="7E4B665E" w14:textId="77777777" w:rsidTr="009C3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BBEE0AA" w14:textId="7EFDE207" w:rsidR="006726B8" w:rsidRPr="006726B8" w:rsidRDefault="00F44961" w:rsidP="009C3B5B">
            <w:pPr>
              <w:jc w:val="center"/>
            </w:pPr>
            <w:r>
              <w:t>n</w:t>
            </w:r>
            <w:r w:rsidR="006726B8" w:rsidRPr="006726B8">
              <w:t>uclide / reaction</w:t>
            </w:r>
          </w:p>
        </w:tc>
        <w:tc>
          <w:tcPr>
            <w:tcW w:w="2976" w:type="dxa"/>
          </w:tcPr>
          <w:p w14:paraId="14BDD77E" w14:textId="77777777" w:rsidR="006726B8" w:rsidRPr="006726B8" w:rsidRDefault="003546F5" w:rsidP="009C3B5B">
            <w:pPr>
              <w:jc w:val="center"/>
              <w:cnfStyle w:val="100000000000" w:firstRow="1" w:lastRow="0" w:firstColumn="0" w:lastColumn="0" w:oddVBand="0" w:evenVBand="0" w:oddHBand="0" w:evenHBand="0" w:firstRowFirstColumn="0" w:firstRowLastColumn="0" w:lastRowFirstColumn="0" w:lastRowLastColumn="0"/>
              <w:rPr>
                <w:lang w:val="it-IT"/>
              </w:rPr>
            </w:pPr>
            <m:oMathPara>
              <m:oMath>
                <m:d>
                  <m:dPr>
                    <m:ctrlPr>
                      <w:rPr>
                        <w:rFonts w:ascii="Cambria Math" w:hAnsi="Cambria Math"/>
                      </w:rPr>
                    </m:ctrlPr>
                  </m:dPr>
                  <m:e>
                    <m:r>
                      <m:rPr>
                        <m:sty m:val="b"/>
                      </m:rPr>
                      <w:rPr>
                        <w:rFonts w:ascii="Cambria Math" w:hAnsi="Cambria Math"/>
                      </w:rPr>
                      <m:t>n,f</m:t>
                    </m:r>
                  </m:e>
                </m:d>
              </m:oMath>
            </m:oMathPara>
          </w:p>
        </w:tc>
        <w:tc>
          <w:tcPr>
            <w:tcW w:w="2977" w:type="dxa"/>
          </w:tcPr>
          <w:p w14:paraId="5200A875" w14:textId="3A92F43C" w:rsidR="006726B8" w:rsidRPr="006726B8" w:rsidRDefault="003546F5" w:rsidP="009C3B5B">
            <w:pPr>
              <w:jc w:val="center"/>
              <w:cnfStyle w:val="100000000000" w:firstRow="1" w:lastRow="0" w:firstColumn="0" w:lastColumn="0" w:oddVBand="0" w:evenVBand="0" w:oddHBand="0" w:evenHBand="0" w:firstRowFirstColumn="0" w:firstRowLastColumn="0" w:lastRowFirstColumn="0" w:lastRowLastColumn="0"/>
            </w:pPr>
            <m:oMathPara>
              <m:oMath>
                <m:d>
                  <m:dPr>
                    <m:ctrlPr>
                      <w:rPr>
                        <w:rFonts w:ascii="Cambria Math" w:hAnsi="Cambria Math"/>
                      </w:rPr>
                    </m:ctrlPr>
                  </m:dPr>
                  <m:e>
                    <m:r>
                      <m:rPr>
                        <m:sty m:val="b"/>
                      </m:rPr>
                      <w:rPr>
                        <w:rFonts w:ascii="Cambria Math" w:hAnsi="Cambria Math"/>
                      </w:rPr>
                      <m:t>n,f</m:t>
                    </m:r>
                  </m:e>
                </m:d>
                <m:r>
                  <m:rPr>
                    <m:sty m:val="bi"/>
                  </m:rPr>
                  <w:rPr>
                    <w:rFonts w:ascii="Cambria Math" w:hAnsi="Cambria Math"/>
                  </w:rPr>
                  <m:t>+</m:t>
                </m:r>
                <m:d>
                  <m:dPr>
                    <m:ctrlPr>
                      <w:rPr>
                        <w:rFonts w:ascii="Cambria Math" w:hAnsi="Cambria Math"/>
                      </w:rPr>
                    </m:ctrlPr>
                  </m:dPr>
                  <m:e>
                    <m:r>
                      <m:rPr>
                        <m:sty m:val="b"/>
                      </m:rPr>
                      <w:rPr>
                        <w:rFonts w:ascii="Cambria Math" w:hAnsi="Cambria Math"/>
                      </w:rPr>
                      <m:t>n,γ</m:t>
                    </m:r>
                  </m:e>
                </m:d>
              </m:oMath>
            </m:oMathPara>
          </w:p>
        </w:tc>
      </w:tr>
      <w:tr w:rsidR="006726B8" w:rsidRPr="00DD296A" w14:paraId="59A95BE0" w14:textId="77777777" w:rsidTr="009C3B5B">
        <w:tc>
          <w:tcPr>
            <w:cnfStyle w:val="001000000000" w:firstRow="0" w:lastRow="0" w:firstColumn="1" w:lastColumn="0" w:oddVBand="0" w:evenVBand="0" w:oddHBand="0" w:evenHBand="0" w:firstRowFirstColumn="0" w:firstRowLastColumn="0" w:lastRowFirstColumn="0" w:lastRowLastColumn="0"/>
            <w:tcW w:w="3119" w:type="dxa"/>
          </w:tcPr>
          <w:p w14:paraId="2DA32A7F" w14:textId="77777777" w:rsidR="006726B8" w:rsidRPr="006726B8" w:rsidRDefault="006726B8" w:rsidP="006726B8">
            <w:pPr>
              <w:jc w:val="center"/>
            </w:pPr>
            <w:r w:rsidRPr="006726B8">
              <w:rPr>
                <w:vertAlign w:val="superscript"/>
              </w:rPr>
              <w:t>241</w:t>
            </w:r>
            <w:r>
              <w:t>Am</w:t>
            </w:r>
          </w:p>
        </w:tc>
        <w:tc>
          <w:tcPr>
            <w:tcW w:w="2976" w:type="dxa"/>
          </w:tcPr>
          <w:p w14:paraId="67A217D6" w14:textId="4E9F0C93" w:rsidR="006726B8" w:rsidRPr="00DD296A" w:rsidRDefault="006726B8" w:rsidP="006726B8">
            <w:pPr>
              <w:jc w:val="center"/>
              <w:cnfStyle w:val="000000000000" w:firstRow="0" w:lastRow="0" w:firstColumn="0" w:lastColumn="0" w:oddVBand="0" w:evenVBand="0" w:oddHBand="0" w:evenHBand="0" w:firstRowFirstColumn="0" w:firstRowLastColumn="0" w:lastRowFirstColumn="0" w:lastRowLastColumn="0"/>
            </w:pPr>
            <w:r>
              <w:t>0.7</w:t>
            </w:r>
          </w:p>
        </w:tc>
        <w:tc>
          <w:tcPr>
            <w:tcW w:w="2977" w:type="dxa"/>
          </w:tcPr>
          <w:p w14:paraId="50795471" w14:textId="3E600B25" w:rsidR="006726B8" w:rsidRPr="00DD296A" w:rsidRDefault="006726B8" w:rsidP="006726B8">
            <w:pPr>
              <w:jc w:val="center"/>
              <w:cnfStyle w:val="000000000000" w:firstRow="0" w:lastRow="0" w:firstColumn="0" w:lastColumn="0" w:oddVBand="0" w:evenVBand="0" w:oddHBand="0" w:evenHBand="0" w:firstRowFirstColumn="0" w:firstRowLastColumn="0" w:lastRowFirstColumn="0" w:lastRowLastColumn="0"/>
            </w:pPr>
            <w:r>
              <w:t>3.5</w:t>
            </w:r>
          </w:p>
        </w:tc>
      </w:tr>
      <w:tr w:rsidR="006726B8" w:rsidRPr="00DD296A" w14:paraId="0DA412A4" w14:textId="77777777" w:rsidTr="009C3B5B">
        <w:tc>
          <w:tcPr>
            <w:cnfStyle w:val="001000000000" w:firstRow="0" w:lastRow="0" w:firstColumn="1" w:lastColumn="0" w:oddVBand="0" w:evenVBand="0" w:oddHBand="0" w:evenHBand="0" w:firstRowFirstColumn="0" w:firstRowLastColumn="0" w:lastRowFirstColumn="0" w:lastRowLastColumn="0"/>
            <w:tcW w:w="3119" w:type="dxa"/>
          </w:tcPr>
          <w:p w14:paraId="51367EA2" w14:textId="77777777" w:rsidR="006726B8" w:rsidRPr="006726B8" w:rsidRDefault="006726B8" w:rsidP="006726B8">
            <w:pPr>
              <w:jc w:val="center"/>
            </w:pPr>
            <w:r w:rsidRPr="006726B8">
              <w:rPr>
                <w:vertAlign w:val="superscript"/>
              </w:rPr>
              <w:t>237</w:t>
            </w:r>
            <w:r>
              <w:t>Np</w:t>
            </w:r>
          </w:p>
        </w:tc>
        <w:tc>
          <w:tcPr>
            <w:tcW w:w="2976" w:type="dxa"/>
          </w:tcPr>
          <w:p w14:paraId="32A4FA06" w14:textId="41E4747C" w:rsidR="006726B8" w:rsidRPr="00DD296A" w:rsidRDefault="006726B8" w:rsidP="006726B8">
            <w:pPr>
              <w:jc w:val="center"/>
              <w:cnfStyle w:val="000000000000" w:firstRow="0" w:lastRow="0" w:firstColumn="0" w:lastColumn="0" w:oddVBand="0" w:evenVBand="0" w:oddHBand="0" w:evenHBand="0" w:firstRowFirstColumn="0" w:firstRowLastColumn="0" w:lastRowFirstColumn="0" w:lastRowLastColumn="0"/>
            </w:pPr>
            <w:r>
              <w:t>0.9</w:t>
            </w:r>
          </w:p>
        </w:tc>
        <w:tc>
          <w:tcPr>
            <w:tcW w:w="2977" w:type="dxa"/>
          </w:tcPr>
          <w:p w14:paraId="7E18849A" w14:textId="111C29B6" w:rsidR="006726B8" w:rsidRPr="00DD296A" w:rsidRDefault="006726B8" w:rsidP="006726B8">
            <w:pPr>
              <w:jc w:val="center"/>
              <w:cnfStyle w:val="000000000000" w:firstRow="0" w:lastRow="0" w:firstColumn="0" w:lastColumn="0" w:oddVBand="0" w:evenVBand="0" w:oddHBand="0" w:evenHBand="0" w:firstRowFirstColumn="0" w:firstRowLastColumn="0" w:lastRowFirstColumn="0" w:lastRowLastColumn="0"/>
            </w:pPr>
            <w:r>
              <w:t>3.2</w:t>
            </w:r>
          </w:p>
        </w:tc>
      </w:tr>
    </w:tbl>
    <w:p w14:paraId="5053368E" w14:textId="369C1179" w:rsidR="00DE0BE2" w:rsidRPr="00DE0BE2" w:rsidRDefault="00DE0BE2" w:rsidP="006D2B91">
      <w:pPr>
        <w:pStyle w:val="BodyText"/>
        <w:ind w:firstLine="0"/>
      </w:pPr>
    </w:p>
    <w:p w14:paraId="3D5C309D" w14:textId="3AD3BD17" w:rsidR="00B84A9C" w:rsidRPr="00D27E7B" w:rsidRDefault="00B84A9C" w:rsidP="00B84A9C">
      <w:pPr>
        <w:pStyle w:val="Heading2"/>
        <w:numPr>
          <w:ilvl w:val="1"/>
          <w:numId w:val="10"/>
        </w:numPr>
      </w:pPr>
      <w:r w:rsidRPr="00D27E7B">
        <w:t>Summary and c</w:t>
      </w:r>
      <w:r w:rsidR="003C12C0" w:rsidRPr="00D27E7B">
        <w:t>onclusion</w:t>
      </w:r>
    </w:p>
    <w:p w14:paraId="5C4F9252" w14:textId="649677AB" w:rsidR="001B1426" w:rsidRDefault="001B1426" w:rsidP="001B1426">
      <w:pPr>
        <w:pStyle w:val="BodyText"/>
      </w:pPr>
      <w:r>
        <w:t>A new MYRRHA reactor design revision called 1.8 was implemented with the primary goal of reducing the reactor size and costs, still ensuring catalogue performances in terms of material irradiation and MA transmutation. Further constraints were imposed by a pellet-cladding temperature (PCT) limit of 400 </w:t>
      </w:r>
      <w:r w:rsidRPr="001B1426">
        <w:t>⁰</w:t>
      </w:r>
      <w:r>
        <w:t>C, a core minimal power of 50 MWth and a maximum proton beam current of 4 mA. The design of all core components, with the exception of the material adopted in the reflector assemblies, as well as the MOX fuel enrichment and composition remained unchanged from the design revision 1.6. The core size reduction was obtained by adopting only one crown of reflector assemblies. Results showed that the potential impact of this modification on the integrity of the core barrel is avoided by replacing the component every ten years. Still, the peak value of about 4 dpa in 10 years obtained with the new candidate reflector material – magnesium oxide – suggest that the frequency with which the component is replaced could be reduced at least by a factor two.</w:t>
      </w:r>
    </w:p>
    <w:p w14:paraId="73AD2E99" w14:textId="5F9A5926" w:rsidR="001B1426" w:rsidRDefault="001B1426" w:rsidP="001B1426">
      <w:pPr>
        <w:pStyle w:val="BodyText"/>
      </w:pPr>
      <w:r>
        <w:t>A sub-critical core and a critical core were designed respectively with 78 and 105 fuel assemblies (FAs) and a reference reactor power of 70 MW. The power level was mostly constrained by the PCT limit, but also by the high gradients in the power spatial distribution, which entailed higher peaking factors than in the previous core revision.</w:t>
      </w:r>
    </w:p>
    <w:p w14:paraId="5B278DEB" w14:textId="1B2D6EBC" w:rsidR="00B84A9C" w:rsidRPr="00D27E7B" w:rsidRDefault="001B1426" w:rsidP="006D2B91">
      <w:pPr>
        <w:pStyle w:val="BodyText"/>
      </w:pPr>
      <w:r>
        <w:t>With a maximum beam current of 4 mA it was possible to achieve catalogue performances for material irradiation in IPSs with fast neutron flux</w:t>
      </w:r>
      <w:r w:rsidR="00573752">
        <w:t xml:space="preserve"> and in irradiation devices that</w:t>
      </w:r>
      <w:r>
        <w:t xml:space="preserve"> simulate neutron energies and material temperatures of fusion-like conditions.</w:t>
      </w:r>
      <w:r w:rsidR="00573752">
        <w:t xml:space="preserve"> Also, t</w:t>
      </w:r>
      <w:r>
        <w:t xml:space="preserve">he transmutation of a MAs pin was proved to be above the defined requirement, i.e., 2 wt.% mass variation of </w:t>
      </w:r>
      <w:r w:rsidRPr="001B1426">
        <w:rPr>
          <w:vertAlign w:val="superscript"/>
        </w:rPr>
        <w:t>241</w:t>
      </w:r>
      <w:r>
        <w:t>Am in one irradiation cycle.</w:t>
      </w:r>
    </w:p>
    <w:p w14:paraId="433FE097" w14:textId="77777777" w:rsidR="00D26ADA" w:rsidRPr="00D27E7B" w:rsidRDefault="00D26ADA" w:rsidP="00537496">
      <w:pPr>
        <w:pStyle w:val="Otherunnumberedheadings"/>
      </w:pPr>
      <w:r w:rsidRPr="00D27E7B">
        <w:t>References</w:t>
      </w:r>
    </w:p>
    <w:p w14:paraId="3B4D2F5F" w14:textId="2818A8F6" w:rsidR="00195E92" w:rsidRPr="00195E92" w:rsidRDefault="00920B4E" w:rsidP="00195E92">
      <w:pPr>
        <w:widowControl w:val="0"/>
        <w:spacing w:line="240" w:lineRule="atLeast"/>
        <w:ind w:left="640" w:hanging="640"/>
        <w:rPr>
          <w:noProof/>
          <w:sz w:val="18"/>
          <w:szCs w:val="24"/>
        </w:rPr>
      </w:pPr>
      <w:r>
        <w:fldChar w:fldCharType="begin" w:fldLock="1"/>
      </w:r>
      <w:r>
        <w:instrText xml:space="preserve">ADDIN Mendeley Bibliography CSL_BIBLIOGRAPHY </w:instrText>
      </w:r>
      <w:r>
        <w:fldChar w:fldCharType="separate"/>
      </w:r>
      <w:r w:rsidR="00195E92" w:rsidRPr="00195E92">
        <w:rPr>
          <w:noProof/>
          <w:sz w:val="18"/>
          <w:szCs w:val="24"/>
        </w:rPr>
        <w:t>[1]</w:t>
      </w:r>
      <w:r w:rsidR="00195E92" w:rsidRPr="00195E92">
        <w:rPr>
          <w:noProof/>
          <w:sz w:val="18"/>
          <w:szCs w:val="24"/>
        </w:rPr>
        <w:tab/>
        <w:t xml:space="preserve">P. D’hondt, “Pre-design of MYRRHA, A Multipurpose Accelerator Driven System for Research and Development,” in </w:t>
      </w:r>
      <w:r w:rsidR="00195E92" w:rsidRPr="00195E92">
        <w:rPr>
          <w:i/>
          <w:iCs/>
          <w:noProof/>
          <w:sz w:val="18"/>
          <w:szCs w:val="24"/>
        </w:rPr>
        <w:t>AIP Conference Proceedings</w:t>
      </w:r>
      <w:r w:rsidR="00195E92" w:rsidRPr="00195E92">
        <w:rPr>
          <w:noProof/>
          <w:sz w:val="18"/>
          <w:szCs w:val="24"/>
        </w:rPr>
        <w:t>, 2003, vol. 680, pp. 961–964.</w:t>
      </w:r>
    </w:p>
    <w:p w14:paraId="1B1F199E"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w:t>
      </w:r>
      <w:r w:rsidRPr="00195E92">
        <w:rPr>
          <w:noProof/>
          <w:sz w:val="18"/>
          <w:szCs w:val="24"/>
        </w:rPr>
        <w:tab/>
        <w:t xml:space="preserve">D. De Bruyn, D. Maes, L. Mansani, and B. Giraud, “From myrrha to XT-ADS: The design evolution of an experimental ADS system,” in </w:t>
      </w:r>
      <w:r w:rsidRPr="00195E92">
        <w:rPr>
          <w:i/>
          <w:iCs/>
          <w:noProof/>
          <w:sz w:val="18"/>
          <w:szCs w:val="24"/>
        </w:rPr>
        <w:t>AccApp’07</w:t>
      </w:r>
      <w:r w:rsidRPr="00195E92">
        <w:rPr>
          <w:noProof/>
          <w:sz w:val="18"/>
          <w:szCs w:val="24"/>
        </w:rPr>
        <w:t>, 2007.</w:t>
      </w:r>
    </w:p>
    <w:p w14:paraId="13268E87"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lastRenderedPageBreak/>
        <w:t>[3]</w:t>
      </w:r>
      <w:r w:rsidRPr="00195E92">
        <w:rPr>
          <w:noProof/>
          <w:sz w:val="18"/>
          <w:szCs w:val="24"/>
        </w:rPr>
        <w:tab/>
        <w:t xml:space="preserve">D. De Bruyn, P. Baeten, S. Larmignat, A. Woaye Hune, and L. Mansani, “The FP7 Central Design Team project: Towards a Fast-Spectrum Transmutation Experimental Facility,” in </w:t>
      </w:r>
      <w:r w:rsidRPr="00195E92">
        <w:rPr>
          <w:i/>
          <w:iCs/>
          <w:noProof/>
          <w:sz w:val="18"/>
          <w:szCs w:val="24"/>
        </w:rPr>
        <w:t>International Congress on Advances in Nuclear Power Plants 2010, ICAPP 2010</w:t>
      </w:r>
      <w:r w:rsidRPr="00195E92">
        <w:rPr>
          <w:noProof/>
          <w:sz w:val="18"/>
          <w:szCs w:val="24"/>
        </w:rPr>
        <w:t>, 2010, vol. 1, pp. 469–475.</w:t>
      </w:r>
    </w:p>
    <w:p w14:paraId="49369980" w14:textId="77777777" w:rsidR="00195E92" w:rsidRPr="00B3097B" w:rsidRDefault="00195E92" w:rsidP="00195E92">
      <w:pPr>
        <w:widowControl w:val="0"/>
        <w:spacing w:line="240" w:lineRule="atLeast"/>
        <w:ind w:left="640" w:hanging="640"/>
        <w:rPr>
          <w:noProof/>
          <w:sz w:val="18"/>
          <w:szCs w:val="24"/>
          <w:lang w:val="fr-FR"/>
        </w:rPr>
      </w:pPr>
      <w:r w:rsidRPr="00B3097B">
        <w:rPr>
          <w:noProof/>
          <w:sz w:val="18"/>
          <w:szCs w:val="24"/>
          <w:lang w:val="fr-FR"/>
        </w:rPr>
        <w:t>[4]</w:t>
      </w:r>
      <w:r w:rsidRPr="00B3097B">
        <w:rPr>
          <w:noProof/>
          <w:sz w:val="18"/>
          <w:szCs w:val="24"/>
          <w:lang w:val="fr-FR"/>
        </w:rPr>
        <w:tab/>
        <w:t xml:space="preserve">H. A. Abderrahim </w:t>
      </w:r>
      <w:r w:rsidRPr="00B3097B">
        <w:rPr>
          <w:i/>
          <w:iCs/>
          <w:noProof/>
          <w:sz w:val="18"/>
          <w:szCs w:val="24"/>
          <w:lang w:val="fr-FR"/>
        </w:rPr>
        <w:t>et al.</w:t>
      </w:r>
      <w:r w:rsidRPr="00B3097B">
        <w:rPr>
          <w:noProof/>
          <w:sz w:val="18"/>
          <w:szCs w:val="24"/>
          <w:lang w:val="fr-FR"/>
        </w:rPr>
        <w:t>, “MYRRHA Technical Description,” SCK•CEN/927122/1.0, 2011.</w:t>
      </w:r>
    </w:p>
    <w:p w14:paraId="4EAB8FC7"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[5]</w:t>
      </w:r>
      <w:r w:rsidRPr="00195E92">
        <w:rPr>
          <w:noProof/>
          <w:sz w:val="18"/>
          <w:szCs w:val="24"/>
        </w:rPr>
        <w:tab/>
        <w:t xml:space="preserve">E. Malambu, G. Van Den Eynde, R. Fernandez, P. Baeten, and H. Aït Abderrahim, “MA transmutation performance in the optimized MYRRHA,” in </w:t>
      </w:r>
      <w:r w:rsidRPr="00195E92">
        <w:rPr>
          <w:i/>
          <w:iCs/>
          <w:noProof/>
          <w:sz w:val="18"/>
          <w:szCs w:val="24"/>
        </w:rPr>
        <w:t>International Nuclear Fuel Cycle Conference, GLOBAL 2013: Nuclear Energy at a Crossroads</w:t>
      </w:r>
      <w:r w:rsidRPr="00195E92">
        <w:rPr>
          <w:noProof/>
          <w:sz w:val="18"/>
          <w:szCs w:val="24"/>
        </w:rPr>
        <w:t>, 2013, vol. 1, pp. 775–780.</w:t>
      </w:r>
    </w:p>
    <w:p w14:paraId="26B79BB0"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[6]</w:t>
      </w:r>
      <w:r w:rsidRPr="00195E92">
        <w:rPr>
          <w:noProof/>
          <w:sz w:val="18"/>
          <w:szCs w:val="24"/>
        </w:rPr>
        <w:tab/>
        <w:t>E. Malambu Mbala and A. Stankovskiy, “Revised Core Design for MYRRHA-Rev1 .6,” SCK•CEN/3958903, 2014.</w:t>
      </w:r>
    </w:p>
    <w:p w14:paraId="6CDC72F8"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[7]</w:t>
      </w:r>
      <w:r w:rsidRPr="00195E92">
        <w:rPr>
          <w:noProof/>
          <w:sz w:val="18"/>
          <w:szCs w:val="24"/>
        </w:rPr>
        <w:tab/>
        <w:t xml:space="preserve">G. Van den Eynde, E. Malambu, A. Stankovskiy, R. Fernandez, and P. Baeten, “An updated core design for the multi-purpose irradiation facility MYRRHA,” </w:t>
      </w:r>
      <w:r w:rsidRPr="00195E92">
        <w:rPr>
          <w:i/>
          <w:iCs/>
          <w:noProof/>
          <w:sz w:val="18"/>
          <w:szCs w:val="24"/>
        </w:rPr>
        <w:t>J. Nucl. Sci. Technol.</w:t>
      </w:r>
      <w:r w:rsidRPr="00195E92">
        <w:rPr>
          <w:noProof/>
          <w:sz w:val="18"/>
          <w:szCs w:val="24"/>
        </w:rPr>
        <w:t>, vol. 52, no. 7–8, pp. 1053–1057, Aug. 2015.</w:t>
      </w:r>
    </w:p>
    <w:p w14:paraId="60339199"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[8]</w:t>
      </w:r>
      <w:r w:rsidRPr="00195E92">
        <w:rPr>
          <w:noProof/>
          <w:sz w:val="18"/>
          <w:szCs w:val="24"/>
        </w:rPr>
        <w:tab/>
        <w:t>R. Fernandez, G. Van den Eynde, M. Schyns, G. Aït Abderrahim, Hamid, Scheveneels, and P. Schuurmans, “MYRRHA Reactor Scope justification,” SCK•CEN/30233162, 2019.</w:t>
      </w:r>
    </w:p>
    <w:p w14:paraId="35657E03"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[9]</w:t>
      </w:r>
      <w:r w:rsidRPr="00195E92">
        <w:rPr>
          <w:noProof/>
          <w:sz w:val="18"/>
          <w:szCs w:val="24"/>
        </w:rPr>
        <w:tab/>
        <w:t>S. Gavrilov, K. Lambrinou, and E. Stergar, “Presentation of the design provisions to prevent or control erosion and corrosion of the materials,” SCK•CEN R-6317, 2018.</w:t>
      </w:r>
    </w:p>
    <w:p w14:paraId="11A0145B"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[10]</w:t>
      </w:r>
      <w:r w:rsidRPr="00195E92">
        <w:rPr>
          <w:noProof/>
          <w:sz w:val="18"/>
          <w:szCs w:val="24"/>
        </w:rPr>
        <w:tab/>
        <w:t>afcen, “RCC-MRx Design and Costruction Rules for Mechanical COmponents of Nuclear Installations: High Temperature, Research and Fusion Reactor,” afcen n</w:t>
      </w:r>
      <w:r w:rsidRPr="00195E92">
        <w:rPr>
          <w:noProof/>
          <w:sz w:val="18"/>
          <w:szCs w:val="24"/>
          <w:vertAlign w:val="superscript"/>
        </w:rPr>
        <w:t>0</w:t>
      </w:r>
      <w:r w:rsidRPr="00195E92">
        <w:rPr>
          <w:noProof/>
          <w:sz w:val="18"/>
          <w:szCs w:val="24"/>
        </w:rPr>
        <w:t>2015-171, 2015.</w:t>
      </w:r>
    </w:p>
    <w:p w14:paraId="4539A3AD" w14:textId="77777777" w:rsidR="00195E92" w:rsidRPr="00B3097B" w:rsidRDefault="00195E92" w:rsidP="00195E92">
      <w:pPr>
        <w:widowControl w:val="0"/>
        <w:spacing w:line="240" w:lineRule="atLeast"/>
        <w:ind w:left="640" w:hanging="640"/>
        <w:rPr>
          <w:noProof/>
          <w:sz w:val="18"/>
          <w:szCs w:val="24"/>
          <w:lang w:val="fr-FR"/>
        </w:rPr>
      </w:pPr>
      <w:r w:rsidRPr="00B3097B">
        <w:rPr>
          <w:noProof/>
          <w:sz w:val="18"/>
          <w:szCs w:val="24"/>
          <w:lang w:val="fr-FR"/>
        </w:rPr>
        <w:t>[11]</w:t>
      </w:r>
      <w:r w:rsidRPr="00B3097B">
        <w:rPr>
          <w:noProof/>
          <w:sz w:val="18"/>
          <w:szCs w:val="24"/>
          <w:lang w:val="fr-FR"/>
        </w:rPr>
        <w:tab/>
        <w:t xml:space="preserve">C. J. Werner </w:t>
      </w:r>
      <w:r w:rsidRPr="00B3097B">
        <w:rPr>
          <w:i/>
          <w:iCs/>
          <w:noProof/>
          <w:sz w:val="18"/>
          <w:szCs w:val="24"/>
          <w:lang w:val="fr-FR"/>
        </w:rPr>
        <w:t>et al.</w:t>
      </w:r>
      <w:r w:rsidRPr="00B3097B">
        <w:rPr>
          <w:noProof/>
          <w:sz w:val="18"/>
          <w:szCs w:val="24"/>
          <w:lang w:val="fr-FR"/>
        </w:rPr>
        <w:t>, “MCNP User’s Manual Code Version 6.2,” LA-UR-17-29981, 2017.</w:t>
      </w:r>
    </w:p>
    <w:p w14:paraId="4F48FBAA"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[12]</w:t>
      </w:r>
      <w:r w:rsidRPr="00195E92">
        <w:rPr>
          <w:noProof/>
          <w:sz w:val="18"/>
          <w:szCs w:val="24"/>
        </w:rPr>
        <w:tab/>
        <w:t>OECD/NEA, “JEFF Report 21: The JEFF-3.1 Nuclear Data Library,” 2006.</w:t>
      </w:r>
    </w:p>
    <w:p w14:paraId="3DEB7E1A"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[13]</w:t>
      </w:r>
      <w:r w:rsidRPr="00195E92">
        <w:rPr>
          <w:noProof/>
          <w:sz w:val="18"/>
          <w:szCs w:val="24"/>
        </w:rPr>
        <w:tab/>
        <w:t>R. E. MacFarlane, D. W. Muir, R. M. Boicourt, A. C. Kaher, J. L. Conlin, and W. Haeck, “The NJOY Nuclear Data Processing System , Version 2016,” LA-UR-17-20093, 2019.</w:t>
      </w:r>
    </w:p>
    <w:p w14:paraId="0E518104"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[14]</w:t>
      </w:r>
      <w:r w:rsidRPr="00195E92">
        <w:rPr>
          <w:noProof/>
          <w:sz w:val="18"/>
          <w:szCs w:val="24"/>
        </w:rPr>
        <w:tab/>
        <w:t>A. Stankovskiy, G. Van Den Eynde, and L. Fiorito, “ALEPH A Monte Carlo Depletion Code – Version 2.8 User’s Manual,” R-7449, 2021.</w:t>
      </w:r>
    </w:p>
    <w:p w14:paraId="67CF3A90"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[15]</w:t>
      </w:r>
      <w:r w:rsidRPr="00195E92">
        <w:rPr>
          <w:noProof/>
          <w:sz w:val="18"/>
          <w:szCs w:val="24"/>
        </w:rPr>
        <w:tab/>
        <w:t>A. Stankovskiy, “Processing of the JEFF-3.1.1, JEFF-3.1.2 and ENDF/B-VII.1 neutron cross section data into multi-temperature continuous energy Monte Carlo radiation transport libraries,” Mol, SCK•CEN/1684326, 2012.</w:t>
      </w:r>
    </w:p>
    <w:p w14:paraId="1406846D"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[16]</w:t>
      </w:r>
      <w:r w:rsidRPr="00195E92">
        <w:rPr>
          <w:noProof/>
          <w:sz w:val="18"/>
          <w:szCs w:val="24"/>
        </w:rPr>
        <w:tab/>
        <w:t>S. G. Mashnik and A. J. Sierk, “CEM03.03 User Manual,” LA-UR-12-01364, 2012.</w:t>
      </w:r>
    </w:p>
    <w:p w14:paraId="59130278"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[17]</w:t>
      </w:r>
      <w:r w:rsidRPr="00195E92">
        <w:rPr>
          <w:noProof/>
          <w:sz w:val="18"/>
          <w:szCs w:val="24"/>
        </w:rPr>
        <w:tab/>
        <w:t>A. Stankovskiy, “On the choice of nuclear data library for neutronics design of MYRRHA fast spectrum facility,” Mol, SCK•CEN-I-351, 2012.</w:t>
      </w:r>
    </w:p>
    <w:p w14:paraId="49528A43"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[18]</w:t>
      </w:r>
      <w:r w:rsidRPr="00195E92">
        <w:rPr>
          <w:noProof/>
          <w:sz w:val="18"/>
          <w:szCs w:val="24"/>
        </w:rPr>
        <w:tab/>
        <w:t>A. Stankovskiy, “On the choice of intermediate- and high-energy model for MYRRHA sub-critical core neutronics calculations,” Mol, SCK•CEN/1747786, 2012.</w:t>
      </w:r>
    </w:p>
    <w:p w14:paraId="7E8F0FEB"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[19]</w:t>
      </w:r>
      <w:r w:rsidRPr="00195E92">
        <w:rPr>
          <w:noProof/>
          <w:sz w:val="18"/>
          <w:szCs w:val="24"/>
        </w:rPr>
        <w:tab/>
        <w:t xml:space="preserve">A. Stankovskiy and G. Van den Eynde, “Advanced Method for Calculations of Core Burn-Up, Activation of Structural Materials, and Spallation Products Accumulation in Accelerator-Driven Systems,” </w:t>
      </w:r>
      <w:r w:rsidRPr="00195E92">
        <w:rPr>
          <w:i/>
          <w:iCs/>
          <w:noProof/>
          <w:sz w:val="18"/>
          <w:szCs w:val="24"/>
        </w:rPr>
        <w:t>Sci. Technol. Nucl. Install.</w:t>
      </w:r>
      <w:r w:rsidRPr="00195E92">
        <w:rPr>
          <w:noProof/>
          <w:sz w:val="18"/>
          <w:szCs w:val="24"/>
        </w:rPr>
        <w:t>, vol. 2012, pp. 1–12, 2012.</w:t>
      </w:r>
    </w:p>
    <w:p w14:paraId="51629392"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[20]</w:t>
      </w:r>
      <w:r w:rsidRPr="00195E92">
        <w:rPr>
          <w:noProof/>
          <w:sz w:val="18"/>
          <w:szCs w:val="24"/>
        </w:rPr>
        <w:tab/>
        <w:t xml:space="preserve">M. Sarotto </w:t>
      </w:r>
      <w:r w:rsidRPr="00195E92">
        <w:rPr>
          <w:i/>
          <w:iCs/>
          <w:noProof/>
          <w:sz w:val="18"/>
          <w:szCs w:val="24"/>
        </w:rPr>
        <w:t>et al.</w:t>
      </w:r>
      <w:r w:rsidRPr="00195E92">
        <w:rPr>
          <w:noProof/>
          <w:sz w:val="18"/>
          <w:szCs w:val="24"/>
        </w:rPr>
        <w:t xml:space="preserve">, “The MYRRHA-FASTEF cores design for critical and sub-critical operational modes (EU FP7 Central Design Team project),” </w:t>
      </w:r>
      <w:r w:rsidRPr="00195E92">
        <w:rPr>
          <w:i/>
          <w:iCs/>
          <w:noProof/>
          <w:sz w:val="18"/>
          <w:szCs w:val="24"/>
        </w:rPr>
        <w:t>Nucl. Eng. Des.</w:t>
      </w:r>
      <w:r w:rsidRPr="00195E92">
        <w:rPr>
          <w:noProof/>
          <w:sz w:val="18"/>
          <w:szCs w:val="24"/>
        </w:rPr>
        <w:t>, vol. 265, pp. 184–200, Dec. 2013.</w:t>
      </w:r>
    </w:p>
    <w:p w14:paraId="4DC422C7"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[21]</w:t>
      </w:r>
      <w:r w:rsidRPr="00195E92">
        <w:rPr>
          <w:noProof/>
          <w:sz w:val="18"/>
          <w:szCs w:val="24"/>
        </w:rPr>
        <w:tab/>
        <w:t>B. Arien, “Estimation of the safety margin against recriticality in the MYRRHA facility,” SCK•CEN/3583712, 2015.</w:t>
      </w:r>
    </w:p>
    <w:p w14:paraId="787704DB"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[22]</w:t>
      </w:r>
      <w:r w:rsidRPr="00195E92">
        <w:rPr>
          <w:noProof/>
          <w:sz w:val="18"/>
          <w:szCs w:val="24"/>
        </w:rPr>
        <w:tab/>
        <w:t xml:space="preserve">M. Sarotto </w:t>
      </w:r>
      <w:r w:rsidRPr="00195E92">
        <w:rPr>
          <w:i/>
          <w:iCs/>
          <w:noProof/>
          <w:sz w:val="18"/>
          <w:szCs w:val="24"/>
        </w:rPr>
        <w:t>et al.</w:t>
      </w:r>
      <w:r w:rsidRPr="00195E92">
        <w:rPr>
          <w:noProof/>
          <w:sz w:val="18"/>
          <w:szCs w:val="24"/>
        </w:rPr>
        <w:t>, “FASTEF design changes to operate in critical mode,” UTFISSM-P9P0-020, 2012.</w:t>
      </w:r>
    </w:p>
    <w:p w14:paraId="09023A3A"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[23]</w:t>
      </w:r>
      <w:r w:rsidRPr="00195E92">
        <w:rPr>
          <w:noProof/>
          <w:sz w:val="18"/>
          <w:szCs w:val="24"/>
        </w:rPr>
        <w:tab/>
        <w:t xml:space="preserve">S. Kalcheva, E. Koonen, and P. Gubel, “Detailed MCNP Modeling of BR2 Fuel with Azimuthal Variation,” </w:t>
      </w:r>
      <w:r w:rsidRPr="00195E92">
        <w:rPr>
          <w:i/>
          <w:iCs/>
          <w:noProof/>
          <w:sz w:val="18"/>
          <w:szCs w:val="24"/>
        </w:rPr>
        <w:t>Nucl. Technol.</w:t>
      </w:r>
      <w:r w:rsidRPr="00195E92">
        <w:rPr>
          <w:noProof/>
          <w:sz w:val="18"/>
          <w:szCs w:val="24"/>
        </w:rPr>
        <w:t>, vol. 158, no. 1, pp. 36–55, Apr. 2007.</w:t>
      </w:r>
    </w:p>
    <w:p w14:paraId="35806F81"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[24]</w:t>
      </w:r>
      <w:r w:rsidRPr="00195E92">
        <w:rPr>
          <w:noProof/>
          <w:sz w:val="18"/>
          <w:szCs w:val="24"/>
        </w:rPr>
        <w:tab/>
        <w:t xml:space="preserve">D. Blanchet and B. Fontaine, “Reflector and Protections in a Sodium-cooled Fast Reactor: Modelling and Optimization,” </w:t>
      </w:r>
      <w:r w:rsidRPr="00195E92">
        <w:rPr>
          <w:i/>
          <w:iCs/>
          <w:noProof/>
          <w:sz w:val="18"/>
          <w:szCs w:val="24"/>
        </w:rPr>
        <w:t>EPJ Web Conf.</w:t>
      </w:r>
      <w:r w:rsidRPr="00195E92">
        <w:rPr>
          <w:noProof/>
          <w:sz w:val="18"/>
          <w:szCs w:val="24"/>
        </w:rPr>
        <w:t>, vol. 153, 2017.</w:t>
      </w:r>
    </w:p>
    <w:p w14:paraId="1B4276B1"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[25]</w:t>
      </w:r>
      <w:r w:rsidRPr="00195E92">
        <w:rPr>
          <w:noProof/>
          <w:sz w:val="18"/>
          <w:szCs w:val="24"/>
        </w:rPr>
        <w:tab/>
        <w:t xml:space="preserve">D. Blanchet, Q. Barreau, and B. Fontaine, “ON CORE-REFLECTOR INTERFACE EFFECTS IN THE ASTRID SODIUM COOLED FAST REACTOR,” in </w:t>
      </w:r>
      <w:r w:rsidRPr="00195E92">
        <w:rPr>
          <w:i/>
          <w:iCs/>
          <w:noProof/>
          <w:sz w:val="18"/>
          <w:szCs w:val="24"/>
        </w:rPr>
        <w:t>ICAPP 2016</w:t>
      </w:r>
      <w:r w:rsidRPr="00195E92">
        <w:rPr>
          <w:noProof/>
          <w:sz w:val="18"/>
          <w:szCs w:val="24"/>
        </w:rPr>
        <w:t>, 2016.</w:t>
      </w:r>
    </w:p>
    <w:p w14:paraId="5FD01B12"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[26]</w:t>
      </w:r>
      <w:r w:rsidRPr="00195E92">
        <w:rPr>
          <w:noProof/>
          <w:sz w:val="18"/>
          <w:szCs w:val="24"/>
        </w:rPr>
        <w:tab/>
        <w:t xml:space="preserve">N. E. Todreas and M. S. Kazimi, </w:t>
      </w:r>
      <w:r w:rsidRPr="00195E92">
        <w:rPr>
          <w:i/>
          <w:iCs/>
          <w:noProof/>
          <w:sz w:val="18"/>
          <w:szCs w:val="24"/>
        </w:rPr>
        <w:t>Nuclear Systems Volume I: Thermal Hydraulic Fundamentals, Second Edition</w:t>
      </w:r>
      <w:r w:rsidRPr="00195E92">
        <w:rPr>
          <w:noProof/>
          <w:sz w:val="18"/>
          <w:szCs w:val="24"/>
        </w:rPr>
        <w:t>, 2nd ed. CRC Press, Taylor &amp; Francis Group, 2011.</w:t>
      </w:r>
    </w:p>
    <w:p w14:paraId="4DAB7946"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[27]</w:t>
      </w:r>
      <w:r w:rsidRPr="00195E92">
        <w:rPr>
          <w:noProof/>
          <w:sz w:val="18"/>
          <w:szCs w:val="24"/>
        </w:rPr>
        <w:tab/>
        <w:t xml:space="preserve">M. S. Kazimi and M. D. Carelli, </w:t>
      </w:r>
      <w:r w:rsidRPr="00195E92">
        <w:rPr>
          <w:i/>
          <w:iCs/>
          <w:noProof/>
          <w:sz w:val="18"/>
          <w:szCs w:val="24"/>
        </w:rPr>
        <w:t>Clinch River Breeder Reactor Plant: Heat Transfer Correlation for Analysis of CRBRP Assemblies; Topical Report</w:t>
      </w:r>
      <w:r w:rsidRPr="00195E92">
        <w:rPr>
          <w:noProof/>
          <w:sz w:val="18"/>
          <w:szCs w:val="24"/>
        </w:rPr>
        <w:t>. CRBRP-ARD-0034, 1976.</w:t>
      </w:r>
    </w:p>
    <w:p w14:paraId="4658564F"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[28]</w:t>
      </w:r>
      <w:r w:rsidRPr="00195E92">
        <w:rPr>
          <w:noProof/>
          <w:sz w:val="18"/>
          <w:szCs w:val="24"/>
        </w:rPr>
        <w:tab/>
        <w:t>B. Boer, R. Delville, F. Belloni, G. Scheveneels, and M. Verwerft, “Assessment of limiting parameters of key damaging phenomena for the MYRRHA fuel pin,” SCK CEN/12089018, 2020.</w:t>
      </w:r>
    </w:p>
    <w:p w14:paraId="45F3F369"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[29]</w:t>
      </w:r>
      <w:r w:rsidRPr="00195E92">
        <w:rPr>
          <w:noProof/>
          <w:sz w:val="18"/>
          <w:szCs w:val="24"/>
        </w:rPr>
        <w:tab/>
        <w:t>L. Fiorito, “Neutronics analysis of the MOX fuel utilization in MYRRHA,” Mol, SCK CEN/40916392, 2021.</w:t>
      </w:r>
    </w:p>
    <w:p w14:paraId="3ACDCD66" w14:textId="77777777" w:rsidR="00195E92" w:rsidRPr="00195E92" w:rsidRDefault="00195E92" w:rsidP="00195E92">
      <w:pPr>
        <w:widowControl w:val="0"/>
        <w:spacing w:line="240" w:lineRule="atLeast"/>
        <w:ind w:left="640" w:hanging="640"/>
        <w:rPr>
          <w:noProof/>
          <w:sz w:val="18"/>
          <w:szCs w:val="24"/>
        </w:rPr>
      </w:pPr>
      <w:r w:rsidRPr="00195E92">
        <w:rPr>
          <w:noProof/>
          <w:sz w:val="18"/>
          <w:szCs w:val="24"/>
        </w:rPr>
        <w:t>[30]</w:t>
      </w:r>
      <w:r w:rsidRPr="00195E92">
        <w:rPr>
          <w:noProof/>
          <w:sz w:val="18"/>
          <w:szCs w:val="24"/>
        </w:rPr>
        <w:tab/>
        <w:t xml:space="preserve">M. Norgett, M. Robinson, and I. Torrens, “A proposed method of calculating displacement dose rates,” </w:t>
      </w:r>
      <w:r w:rsidRPr="00195E92">
        <w:rPr>
          <w:i/>
          <w:iCs/>
          <w:noProof/>
          <w:sz w:val="18"/>
          <w:szCs w:val="24"/>
        </w:rPr>
        <w:t>Nucl. Eng. Des.</w:t>
      </w:r>
      <w:r w:rsidRPr="00195E92">
        <w:rPr>
          <w:noProof/>
          <w:sz w:val="18"/>
          <w:szCs w:val="24"/>
        </w:rPr>
        <w:t>, vol. 33, pp. 50–54, 1975.</w:t>
      </w:r>
    </w:p>
    <w:p w14:paraId="044D9C1F" w14:textId="77777777" w:rsidR="00195E92" w:rsidRPr="00195E92" w:rsidRDefault="00195E92" w:rsidP="00195E92">
      <w:pPr>
        <w:widowControl w:val="0"/>
        <w:spacing w:line="240" w:lineRule="atLeast"/>
        <w:ind w:left="640" w:hanging="640"/>
        <w:rPr>
          <w:noProof/>
          <w:sz w:val="18"/>
        </w:rPr>
      </w:pPr>
      <w:r w:rsidRPr="00195E92">
        <w:rPr>
          <w:noProof/>
          <w:sz w:val="18"/>
          <w:szCs w:val="24"/>
        </w:rPr>
        <w:t>[31]</w:t>
      </w:r>
      <w:r w:rsidRPr="00195E92">
        <w:rPr>
          <w:noProof/>
          <w:sz w:val="18"/>
          <w:szCs w:val="24"/>
        </w:rPr>
        <w:tab/>
        <w:t xml:space="preserve">K. Nordlund </w:t>
      </w:r>
      <w:r w:rsidRPr="00195E92">
        <w:rPr>
          <w:i/>
          <w:iCs/>
          <w:noProof/>
          <w:sz w:val="18"/>
          <w:szCs w:val="24"/>
        </w:rPr>
        <w:t>et al.</w:t>
      </w:r>
      <w:r w:rsidRPr="00195E92">
        <w:rPr>
          <w:noProof/>
          <w:sz w:val="18"/>
          <w:szCs w:val="24"/>
        </w:rPr>
        <w:t>, “Primary Radiation Damage in Materials,” NEA/NSC/DOC(2015)9, 2015.</w:t>
      </w:r>
    </w:p>
    <w:p w14:paraId="15E273C0" w14:textId="2CDC7155" w:rsidR="002C29DB" w:rsidRPr="00D27E7B" w:rsidRDefault="00920B4E" w:rsidP="002C29DB">
      <w:pPr>
        <w:pStyle w:val="Referencelist"/>
        <w:numPr>
          <w:ilvl w:val="0"/>
          <w:numId w:val="0"/>
        </w:numPr>
        <w:ind w:left="360"/>
      </w:pPr>
      <w:r>
        <w:fldChar w:fldCharType="end"/>
      </w:r>
    </w:p>
    <w:p w14:paraId="433FE0B6" w14:textId="77777777" w:rsidR="00F45EEE" w:rsidRPr="00D27E7B" w:rsidRDefault="00F45EEE" w:rsidP="00537496">
      <w:pPr>
        <w:pStyle w:val="BodyText"/>
        <w:ind w:firstLine="0"/>
        <w:jc w:val="left"/>
      </w:pPr>
    </w:p>
    <w:sectPr w:rsidR="00F45EEE" w:rsidRPr="00D27E7B"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72DCE" w14:textId="77777777" w:rsidR="00D22365" w:rsidRDefault="00D22365">
      <w:r>
        <w:separator/>
      </w:r>
    </w:p>
  </w:endnote>
  <w:endnote w:type="continuationSeparator" w:id="0">
    <w:p w14:paraId="32BBF3CC" w14:textId="77777777" w:rsidR="00D22365" w:rsidRDefault="00D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Elepha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0DFBCC78" w:rsidR="001A0373" w:rsidRDefault="001A0373">
    <w:pPr>
      <w:pStyle w:val="zyxClassification1"/>
    </w:pPr>
    <w:r>
      <w:fldChar w:fldCharType="begin"/>
    </w:r>
    <w:r>
      <w:instrText xml:space="preserve"> DOCPROPERTY "IaeaClassification"  \* MERGEFORMAT </w:instrText>
    </w:r>
    <w:r>
      <w:fldChar w:fldCharType="end"/>
    </w:r>
  </w:p>
  <w:p w14:paraId="433FE0C7" w14:textId="173C2630" w:rsidR="001A0373" w:rsidRDefault="001A0373">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006FB8F6" w:rsidR="001A0373" w:rsidRDefault="001A0373">
    <w:pPr>
      <w:pStyle w:val="zyxClassification1"/>
    </w:pPr>
    <w:r>
      <w:fldChar w:fldCharType="begin"/>
    </w:r>
    <w:r>
      <w:instrText xml:space="preserve"> DOCPROPERTY "IaeaClassification"  \* MERGEFORMAT </w:instrText>
    </w:r>
    <w:r>
      <w:fldChar w:fldCharType="end"/>
    </w:r>
  </w:p>
  <w:p w14:paraId="433FE0C9" w14:textId="59A5CA87" w:rsidR="001A0373" w:rsidRPr="00037321" w:rsidRDefault="001A0373">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3546F5">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A0373" w14:paraId="433FE0D8" w14:textId="77777777">
      <w:trPr>
        <w:cantSplit/>
      </w:trPr>
      <w:tc>
        <w:tcPr>
          <w:tcW w:w="4644" w:type="dxa"/>
        </w:tcPr>
        <w:p w14:paraId="433FE0D4" w14:textId="7C6D6F6D" w:rsidR="001A0373" w:rsidRDefault="001A0373">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1F0B3E4E" w:rsidR="001A0373" w:rsidRDefault="001A0373">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3" w:name="DOC_bkmClassification2"/>
      <w:tc>
        <w:tcPr>
          <w:tcW w:w="5670" w:type="dxa"/>
          <w:tcMar>
            <w:right w:w="249" w:type="dxa"/>
          </w:tcMar>
        </w:tcPr>
        <w:p w14:paraId="433FE0D6" w14:textId="03EE58BA" w:rsidR="001A0373" w:rsidRDefault="001A037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3"/>
        <w:p w14:paraId="433FE0D7" w14:textId="2C500F89" w:rsidR="001A0373" w:rsidRDefault="001A037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4" w:name="DOC_bkmFileName"/>
  <w:p w14:paraId="433FE0D9" w14:textId="00C75FCA" w:rsidR="001A0373" w:rsidRDefault="001A0373">
    <w:r>
      <w:rPr>
        <w:sz w:val="16"/>
      </w:rPr>
      <w:fldChar w:fldCharType="begin"/>
    </w:r>
    <w:r>
      <w:rPr>
        <w:sz w:val="16"/>
      </w:rPr>
      <w:instrText xml:space="preserve"> FILENAME \* MERGEFORMAT </w:instrText>
    </w:r>
    <w:r>
      <w:rPr>
        <w:sz w:val="16"/>
      </w:rPr>
      <w:fldChar w:fldCharType="separate"/>
    </w:r>
    <w:r w:rsidR="006F4A5E">
      <w:rPr>
        <w:noProof/>
        <w:sz w:val="16"/>
      </w:rPr>
      <w:t>lfiorito_CN291_309.docx</w:t>
    </w:r>
    <w:r>
      <w:rPr>
        <w:sz w:val="16"/>
      </w:rPr>
      <w:fldChar w:fldCharType="end"/>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9629" w14:textId="77777777" w:rsidR="00D22365" w:rsidRDefault="00D22365">
      <w:r>
        <w:t>___________________________________________________________________________</w:t>
      </w:r>
    </w:p>
  </w:footnote>
  <w:footnote w:type="continuationSeparator" w:id="0">
    <w:p w14:paraId="4BBEFA65" w14:textId="77777777" w:rsidR="00D22365" w:rsidRDefault="00D22365">
      <w:r>
        <w:t>___________________________________________________________________________</w:t>
      </w:r>
    </w:p>
  </w:footnote>
  <w:footnote w:type="continuationNotice" w:id="1">
    <w:p w14:paraId="1718C186" w14:textId="77777777" w:rsidR="00D22365" w:rsidRDefault="00D22365"/>
  </w:footnote>
  <w:footnote w:id="2">
    <w:p w14:paraId="3504E934" w14:textId="35FCAF58" w:rsidR="001A0373" w:rsidRPr="007A7EF7" w:rsidRDefault="001A0373">
      <w:pPr>
        <w:pStyle w:val="FootnoteText"/>
      </w:pPr>
      <w:r w:rsidRPr="00B3097B">
        <w:rPr>
          <w:rStyle w:val="FootnoteReference"/>
        </w:rPr>
        <w:footnoteRef/>
      </w:r>
      <w:r>
        <w:t xml:space="preserve"> Even in the case the insertion of a single control rod or a single safety rod fails,</w:t>
      </w:r>
      <w:r w:rsidRPr="007A7EF7">
        <w:t xml:space="preserve"> each </w:t>
      </w:r>
      <w:r>
        <w:t xml:space="preserve">safety </w:t>
      </w:r>
      <w:r w:rsidRPr="007A7EF7">
        <w:t>system can achieve and maintain a safe state</w:t>
      </w:r>
      <w:r>
        <w:t>.</w:t>
      </w:r>
    </w:p>
  </w:footnote>
  <w:footnote w:id="3">
    <w:p w14:paraId="4E1D65FE" w14:textId="77777777" w:rsidR="001A0373" w:rsidRPr="00FC39DF" w:rsidRDefault="001A0373" w:rsidP="00DB33E2">
      <w:pPr>
        <w:pStyle w:val="FootnoteText"/>
      </w:pPr>
      <w:r w:rsidRPr="00B3097B">
        <w:rPr>
          <w:rStyle w:val="FootnoteReference"/>
        </w:rPr>
        <w:footnoteRef/>
      </w:r>
      <w:r>
        <w:t xml:space="preserve"> With CRs partly inserted to ensure operation for an irradiation cycle at nominal power.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1" w14:textId="2753A78D" w:rsidR="001A0373" w:rsidRPr="009E1558" w:rsidRDefault="001A0373" w:rsidP="004034BC">
    <w:pPr>
      <w:pStyle w:val="Runninghead"/>
      <w:rPr>
        <w:color w:val="BFBFBF" w:themeColor="background1" w:themeShade="BF"/>
      </w:rPr>
    </w:pPr>
    <w:r>
      <w:tab/>
      <w:t>FR21: IAEA-CN-291/309</w:t>
    </w:r>
  </w:p>
  <w:p w14:paraId="433FE0C2" w14:textId="1490931B" w:rsidR="001A0373" w:rsidRDefault="001A0373"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C4F47A7" w:rsidR="001A0373" w:rsidRDefault="001A0373">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5" w14:textId="1DD5E6AC" w:rsidR="001A0373" w:rsidRPr="004034BC" w:rsidRDefault="001A0373" w:rsidP="004034BC">
    <w:pPr>
      <w:pStyle w:val="Runninghead"/>
    </w:pPr>
    <w:r>
      <w:t>L.</w:t>
    </w:r>
    <w:r w:rsidRPr="00D27E7B">
      <w:t> </w:t>
    </w:r>
    <w:r>
      <w:t>FIORITO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A0373" w14:paraId="433FE0CE" w14:textId="77777777">
      <w:trPr>
        <w:cantSplit/>
        <w:trHeight w:val="716"/>
      </w:trPr>
      <w:tc>
        <w:tcPr>
          <w:tcW w:w="979" w:type="dxa"/>
          <w:vMerge w:val="restart"/>
        </w:tcPr>
        <w:p w14:paraId="433FE0CA" w14:textId="77777777" w:rsidR="001A0373" w:rsidRDefault="001A0373">
          <w:pPr>
            <w:spacing w:before="180"/>
            <w:ind w:left="17"/>
          </w:pPr>
        </w:p>
      </w:tc>
      <w:tc>
        <w:tcPr>
          <w:tcW w:w="3638" w:type="dxa"/>
          <w:vAlign w:val="bottom"/>
        </w:tcPr>
        <w:p w14:paraId="433FE0CB" w14:textId="77777777" w:rsidR="001A0373" w:rsidRDefault="001A0373">
          <w:pPr>
            <w:spacing w:after="20"/>
          </w:pPr>
        </w:p>
      </w:tc>
      <w:bookmarkStart w:id="12" w:name="DOC_bkmClassification1"/>
      <w:tc>
        <w:tcPr>
          <w:tcW w:w="5702" w:type="dxa"/>
          <w:vMerge w:val="restart"/>
          <w:tcMar>
            <w:right w:w="193" w:type="dxa"/>
          </w:tcMar>
        </w:tcPr>
        <w:p w14:paraId="433FE0CC" w14:textId="3F4B993D" w:rsidR="001A0373" w:rsidRDefault="001A037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2"/>
        <w:p w14:paraId="433FE0CD" w14:textId="6027EBFF" w:rsidR="001A0373" w:rsidRDefault="001A0373">
          <w:pPr>
            <w:pStyle w:val="zyxConfid2Red"/>
          </w:pPr>
          <w:r>
            <w:fldChar w:fldCharType="begin"/>
          </w:r>
          <w:r>
            <w:instrText>DOCPROPERTY "IaeaClassification2"  \* MERGEFORMAT</w:instrText>
          </w:r>
          <w:r>
            <w:fldChar w:fldCharType="end"/>
          </w:r>
        </w:p>
      </w:tc>
    </w:tr>
    <w:tr w:rsidR="001A0373" w14:paraId="433FE0D2" w14:textId="77777777">
      <w:trPr>
        <w:cantSplit/>
        <w:trHeight w:val="167"/>
      </w:trPr>
      <w:tc>
        <w:tcPr>
          <w:tcW w:w="979" w:type="dxa"/>
          <w:vMerge/>
        </w:tcPr>
        <w:p w14:paraId="433FE0CF" w14:textId="77777777" w:rsidR="001A0373" w:rsidRDefault="001A0373">
          <w:pPr>
            <w:spacing w:before="57"/>
          </w:pPr>
        </w:p>
      </w:tc>
      <w:tc>
        <w:tcPr>
          <w:tcW w:w="3638" w:type="dxa"/>
          <w:vAlign w:val="bottom"/>
        </w:tcPr>
        <w:p w14:paraId="433FE0D0" w14:textId="77777777" w:rsidR="001A0373" w:rsidRDefault="001A0373">
          <w:pPr>
            <w:pStyle w:val="Heading9"/>
            <w:spacing w:before="0" w:after="10"/>
          </w:pPr>
        </w:p>
      </w:tc>
      <w:tc>
        <w:tcPr>
          <w:tcW w:w="5702" w:type="dxa"/>
          <w:vMerge/>
          <w:vAlign w:val="bottom"/>
        </w:tcPr>
        <w:p w14:paraId="433FE0D1" w14:textId="77777777" w:rsidR="001A0373" w:rsidRDefault="001A0373">
          <w:pPr>
            <w:pStyle w:val="Heading9"/>
            <w:spacing w:before="0" w:after="10"/>
          </w:pPr>
        </w:p>
      </w:tc>
    </w:tr>
  </w:tbl>
  <w:p w14:paraId="433FE0D3" w14:textId="77777777" w:rsidR="001A0373" w:rsidRDefault="001A03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48E"/>
    <w:multiLevelType w:val="hybridMultilevel"/>
    <w:tmpl w:val="C1102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0DE68F5"/>
    <w:multiLevelType w:val="hybridMultilevel"/>
    <w:tmpl w:val="B88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516A2"/>
    <w:multiLevelType w:val="hybridMultilevel"/>
    <w:tmpl w:val="F5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5" w15:restartNumberingAfterBreak="0">
    <w:nsid w:val="117B45F4"/>
    <w:multiLevelType w:val="hybridMultilevel"/>
    <w:tmpl w:val="D40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5AA04A0"/>
    <w:multiLevelType w:val="hybridMultilevel"/>
    <w:tmpl w:val="269E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00C4A"/>
    <w:multiLevelType w:val="hybridMultilevel"/>
    <w:tmpl w:val="3332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E1934"/>
    <w:multiLevelType w:val="hybridMultilevel"/>
    <w:tmpl w:val="B664B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940FC"/>
    <w:multiLevelType w:val="hybridMultilevel"/>
    <w:tmpl w:val="AFBC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E0213"/>
    <w:multiLevelType w:val="hybridMultilevel"/>
    <w:tmpl w:val="822A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D51093"/>
    <w:multiLevelType w:val="multilevel"/>
    <w:tmpl w:val="F92A719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0" w15:restartNumberingAfterBreak="0">
    <w:nsid w:val="72B55033"/>
    <w:multiLevelType w:val="hybridMultilevel"/>
    <w:tmpl w:val="13D8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C051F89"/>
    <w:multiLevelType w:val="hybridMultilevel"/>
    <w:tmpl w:val="EAFE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3D4658"/>
    <w:multiLevelType w:val="hybridMultilevel"/>
    <w:tmpl w:val="D056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C3CE0"/>
    <w:multiLevelType w:val="hybridMultilevel"/>
    <w:tmpl w:val="298C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9"/>
  </w:num>
  <w:num w:numId="4">
    <w:abstractNumId w:val="19"/>
  </w:num>
  <w:num w:numId="5">
    <w:abstractNumId w:val="19"/>
  </w:num>
  <w:num w:numId="6">
    <w:abstractNumId w:val="9"/>
  </w:num>
  <w:num w:numId="7">
    <w:abstractNumId w:val="15"/>
  </w:num>
  <w:num w:numId="8">
    <w:abstractNumId w:val="21"/>
  </w:num>
  <w:num w:numId="9">
    <w:abstractNumId w:val="4"/>
  </w:num>
  <w:num w:numId="10">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9"/>
  </w:num>
  <w:num w:numId="12">
    <w:abstractNumId w:val="19"/>
  </w:num>
  <w:num w:numId="13">
    <w:abstractNumId w:val="19"/>
  </w:num>
  <w:num w:numId="14">
    <w:abstractNumId w:val="19"/>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9"/>
  </w:num>
  <w:num w:numId="16">
    <w:abstractNumId w:val="19"/>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9"/>
  </w:num>
  <w:num w:numId="22">
    <w:abstractNumId w:val="7"/>
  </w:num>
  <w:num w:numId="23">
    <w:abstractNumId w:val="2"/>
  </w:num>
  <w:num w:numId="24">
    <w:abstractNumId w:val="18"/>
  </w:num>
  <w:num w:numId="25">
    <w:abstractNumId w:val="19"/>
  </w:num>
  <w:num w:numId="26">
    <w:abstractNumId w:val="19"/>
  </w:num>
  <w:num w:numId="27">
    <w:abstractNumId w:val="19"/>
  </w:num>
  <w:num w:numId="28">
    <w:abstractNumId w:val="19"/>
  </w:num>
  <w:num w:numId="29">
    <w:abstractNumId w:val="19"/>
  </w:num>
  <w:num w:numId="30">
    <w:abstractNumId w:val="11"/>
  </w:num>
  <w:num w:numId="31">
    <w:abstractNumId w:val="11"/>
  </w:num>
  <w:num w:numId="32">
    <w:abstractNumId w:val="19"/>
  </w:num>
  <w:num w:numId="33">
    <w:abstractNumId w:val="1"/>
  </w:num>
  <w:num w:numId="34">
    <w:abstractNumId w:val="22"/>
  </w:num>
  <w:num w:numId="35">
    <w:abstractNumId w:val="3"/>
  </w:num>
  <w:num w:numId="36">
    <w:abstractNumId w:val="0"/>
  </w:num>
  <w:num w:numId="37">
    <w:abstractNumId w:val="12"/>
  </w:num>
  <w:num w:numId="38">
    <w:abstractNumId w:val="13"/>
  </w:num>
  <w:num w:numId="39">
    <w:abstractNumId w:val="24"/>
  </w:num>
  <w:num w:numId="40">
    <w:abstractNumId w:val="10"/>
  </w:num>
  <w:num w:numId="41">
    <w:abstractNumId w:val="17"/>
  </w:num>
  <w:num w:numId="42">
    <w:abstractNumId w:val="23"/>
  </w:num>
  <w:num w:numId="43">
    <w:abstractNumId w:val="20"/>
  </w:num>
  <w:num w:numId="44">
    <w:abstractNumId w:val="16"/>
  </w:num>
  <w:num w:numId="45">
    <w:abstractNumId w:val="5"/>
  </w:num>
  <w:num w:numId="46">
    <w:abstractNumId w:val="19"/>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Heading2"/>
        <w:lvlText w:val="%1%2."/>
        <w:lvlJc w:val="left"/>
        <w:pPr>
          <w:ind w:left="0" w:firstLine="0"/>
        </w:pPr>
        <w:rPr>
          <w:rFonts w:hint="default"/>
          <w:color w:val="auto"/>
        </w:rPr>
      </w:lvl>
    </w:lvlOverride>
    <w:lvlOverride w:ilvl="2">
      <w:startOverride w:val="1"/>
      <w:lvl w:ilvl="2">
        <w:start w:val="1"/>
        <w:numFmt w:val="decimal"/>
        <w:lvlRestart w:val="0"/>
        <w:pStyle w:val="Heading3"/>
        <w:lvlText w:val="%1%2.%3."/>
        <w:lvlJc w:val="left"/>
        <w:pPr>
          <w:ind w:left="0" w:firstLine="0"/>
        </w:pPr>
        <w:rPr>
          <w:rFonts w:hint="default"/>
        </w:rPr>
      </w:lvl>
    </w:lvlOverride>
    <w:lvlOverride w:ilvl="3">
      <w:startOverride w:val="1"/>
      <w:lvl w:ilvl="3">
        <w:start w:val="1"/>
        <w:numFmt w:val="none"/>
        <w:lvlRestart w:val="0"/>
        <w:pStyle w:val="Heading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6D95"/>
    <w:rsid w:val="00037321"/>
    <w:rsid w:val="000647C6"/>
    <w:rsid w:val="00073A12"/>
    <w:rsid w:val="00093A64"/>
    <w:rsid w:val="00094E2B"/>
    <w:rsid w:val="000A0299"/>
    <w:rsid w:val="000A2990"/>
    <w:rsid w:val="000C4332"/>
    <w:rsid w:val="000C6709"/>
    <w:rsid w:val="000E0D3B"/>
    <w:rsid w:val="000E599C"/>
    <w:rsid w:val="000E604B"/>
    <w:rsid w:val="000E7FE1"/>
    <w:rsid w:val="000F4C88"/>
    <w:rsid w:val="000F7E90"/>
    <w:rsid w:val="000F7E94"/>
    <w:rsid w:val="00105937"/>
    <w:rsid w:val="001119D6"/>
    <w:rsid w:val="00115EE5"/>
    <w:rsid w:val="0011769E"/>
    <w:rsid w:val="001308F2"/>
    <w:rsid w:val="001313E8"/>
    <w:rsid w:val="001551F5"/>
    <w:rsid w:val="00164A1E"/>
    <w:rsid w:val="00183BC4"/>
    <w:rsid w:val="00195E92"/>
    <w:rsid w:val="001A0373"/>
    <w:rsid w:val="001B1426"/>
    <w:rsid w:val="001B58E8"/>
    <w:rsid w:val="001C58F5"/>
    <w:rsid w:val="001D5AA0"/>
    <w:rsid w:val="001D5CEE"/>
    <w:rsid w:val="001E06B7"/>
    <w:rsid w:val="001F48BE"/>
    <w:rsid w:val="001F7300"/>
    <w:rsid w:val="0020039D"/>
    <w:rsid w:val="002071D9"/>
    <w:rsid w:val="002116F2"/>
    <w:rsid w:val="00231516"/>
    <w:rsid w:val="0023450F"/>
    <w:rsid w:val="00241711"/>
    <w:rsid w:val="00256822"/>
    <w:rsid w:val="00260A84"/>
    <w:rsid w:val="0026525A"/>
    <w:rsid w:val="00265748"/>
    <w:rsid w:val="00273AA6"/>
    <w:rsid w:val="00274790"/>
    <w:rsid w:val="00285755"/>
    <w:rsid w:val="0029265D"/>
    <w:rsid w:val="002A1F9C"/>
    <w:rsid w:val="002B29C2"/>
    <w:rsid w:val="002B6B00"/>
    <w:rsid w:val="002C29DB"/>
    <w:rsid w:val="002C4208"/>
    <w:rsid w:val="002C4703"/>
    <w:rsid w:val="002C6F14"/>
    <w:rsid w:val="002D56B4"/>
    <w:rsid w:val="002D74D8"/>
    <w:rsid w:val="002F2C3A"/>
    <w:rsid w:val="002F6962"/>
    <w:rsid w:val="003162FD"/>
    <w:rsid w:val="003424D6"/>
    <w:rsid w:val="00352DE1"/>
    <w:rsid w:val="00354455"/>
    <w:rsid w:val="003546F5"/>
    <w:rsid w:val="00362872"/>
    <w:rsid w:val="003631D4"/>
    <w:rsid w:val="003728E6"/>
    <w:rsid w:val="003B5E0E"/>
    <w:rsid w:val="003C0905"/>
    <w:rsid w:val="003C12C0"/>
    <w:rsid w:val="003D0D28"/>
    <w:rsid w:val="003D255A"/>
    <w:rsid w:val="00402F96"/>
    <w:rsid w:val="004034BC"/>
    <w:rsid w:val="00404F69"/>
    <w:rsid w:val="00416949"/>
    <w:rsid w:val="004370D8"/>
    <w:rsid w:val="0044784D"/>
    <w:rsid w:val="004669EE"/>
    <w:rsid w:val="00472C43"/>
    <w:rsid w:val="0047668E"/>
    <w:rsid w:val="004D4109"/>
    <w:rsid w:val="004D5B5E"/>
    <w:rsid w:val="004D7551"/>
    <w:rsid w:val="004E10E0"/>
    <w:rsid w:val="004F2500"/>
    <w:rsid w:val="00515F52"/>
    <w:rsid w:val="00517F42"/>
    <w:rsid w:val="005248F9"/>
    <w:rsid w:val="00534B41"/>
    <w:rsid w:val="00537496"/>
    <w:rsid w:val="00541DDB"/>
    <w:rsid w:val="00544ED3"/>
    <w:rsid w:val="00552B61"/>
    <w:rsid w:val="00555D90"/>
    <w:rsid w:val="00573752"/>
    <w:rsid w:val="0058477B"/>
    <w:rsid w:val="0058654F"/>
    <w:rsid w:val="00591112"/>
    <w:rsid w:val="00596ACA"/>
    <w:rsid w:val="0059734E"/>
    <w:rsid w:val="005A4677"/>
    <w:rsid w:val="005D3A6D"/>
    <w:rsid w:val="005E39BC"/>
    <w:rsid w:val="005E7FA0"/>
    <w:rsid w:val="005F00A0"/>
    <w:rsid w:val="0060009C"/>
    <w:rsid w:val="00632CBF"/>
    <w:rsid w:val="00634912"/>
    <w:rsid w:val="00647F33"/>
    <w:rsid w:val="00651811"/>
    <w:rsid w:val="00662532"/>
    <w:rsid w:val="006726B8"/>
    <w:rsid w:val="00682E32"/>
    <w:rsid w:val="006B2274"/>
    <w:rsid w:val="006D21C9"/>
    <w:rsid w:val="006D2B91"/>
    <w:rsid w:val="006F3FC1"/>
    <w:rsid w:val="006F4A5E"/>
    <w:rsid w:val="00714C08"/>
    <w:rsid w:val="00717C6F"/>
    <w:rsid w:val="007445DA"/>
    <w:rsid w:val="007504E4"/>
    <w:rsid w:val="00791BD7"/>
    <w:rsid w:val="007A7EF7"/>
    <w:rsid w:val="007B1BF4"/>
    <w:rsid w:val="007B4FD1"/>
    <w:rsid w:val="007E27D9"/>
    <w:rsid w:val="00802381"/>
    <w:rsid w:val="00821E5D"/>
    <w:rsid w:val="0083096A"/>
    <w:rsid w:val="00844A14"/>
    <w:rsid w:val="00856EF0"/>
    <w:rsid w:val="0086759F"/>
    <w:rsid w:val="00871F40"/>
    <w:rsid w:val="0087386C"/>
    <w:rsid w:val="00883848"/>
    <w:rsid w:val="0088584A"/>
    <w:rsid w:val="008939C6"/>
    <w:rsid w:val="00897ED5"/>
    <w:rsid w:val="008A3A78"/>
    <w:rsid w:val="008A5067"/>
    <w:rsid w:val="008B6BB9"/>
    <w:rsid w:val="008C4B4C"/>
    <w:rsid w:val="00911543"/>
    <w:rsid w:val="00915338"/>
    <w:rsid w:val="00916AEC"/>
    <w:rsid w:val="00920B4E"/>
    <w:rsid w:val="00940313"/>
    <w:rsid w:val="009519C9"/>
    <w:rsid w:val="00963FAE"/>
    <w:rsid w:val="009802ED"/>
    <w:rsid w:val="009C3B5B"/>
    <w:rsid w:val="009D0B86"/>
    <w:rsid w:val="009E0D5B"/>
    <w:rsid w:val="009E1558"/>
    <w:rsid w:val="009F651C"/>
    <w:rsid w:val="00A0722A"/>
    <w:rsid w:val="00A15078"/>
    <w:rsid w:val="00A233D1"/>
    <w:rsid w:val="00A30AEE"/>
    <w:rsid w:val="00A361AF"/>
    <w:rsid w:val="00A4172B"/>
    <w:rsid w:val="00A42898"/>
    <w:rsid w:val="00A57919"/>
    <w:rsid w:val="00A97BD5"/>
    <w:rsid w:val="00AB3E51"/>
    <w:rsid w:val="00AB47D9"/>
    <w:rsid w:val="00AB5C5D"/>
    <w:rsid w:val="00AB613E"/>
    <w:rsid w:val="00AB6ACE"/>
    <w:rsid w:val="00AC21A3"/>
    <w:rsid w:val="00AC5A3A"/>
    <w:rsid w:val="00AD6F29"/>
    <w:rsid w:val="00AF0D43"/>
    <w:rsid w:val="00B27E68"/>
    <w:rsid w:val="00B3097B"/>
    <w:rsid w:val="00B34325"/>
    <w:rsid w:val="00B41B4F"/>
    <w:rsid w:val="00B527DC"/>
    <w:rsid w:val="00B604BE"/>
    <w:rsid w:val="00B710C1"/>
    <w:rsid w:val="00B71547"/>
    <w:rsid w:val="00B74120"/>
    <w:rsid w:val="00B82FA5"/>
    <w:rsid w:val="00B84A9C"/>
    <w:rsid w:val="00B90222"/>
    <w:rsid w:val="00BB3450"/>
    <w:rsid w:val="00BC764E"/>
    <w:rsid w:val="00BD1400"/>
    <w:rsid w:val="00BD605C"/>
    <w:rsid w:val="00BE2A76"/>
    <w:rsid w:val="00BF1901"/>
    <w:rsid w:val="00BF5669"/>
    <w:rsid w:val="00C01734"/>
    <w:rsid w:val="00C21AB0"/>
    <w:rsid w:val="00C21C44"/>
    <w:rsid w:val="00C444AC"/>
    <w:rsid w:val="00C6585F"/>
    <w:rsid w:val="00C65E60"/>
    <w:rsid w:val="00C73248"/>
    <w:rsid w:val="00CA0102"/>
    <w:rsid w:val="00CC131A"/>
    <w:rsid w:val="00CE5A52"/>
    <w:rsid w:val="00CF7AF3"/>
    <w:rsid w:val="00D11418"/>
    <w:rsid w:val="00D22365"/>
    <w:rsid w:val="00D22484"/>
    <w:rsid w:val="00D26ADA"/>
    <w:rsid w:val="00D27E7B"/>
    <w:rsid w:val="00D31515"/>
    <w:rsid w:val="00D35A78"/>
    <w:rsid w:val="00D42500"/>
    <w:rsid w:val="00D555A1"/>
    <w:rsid w:val="00D64DC2"/>
    <w:rsid w:val="00D71E6C"/>
    <w:rsid w:val="00D9286A"/>
    <w:rsid w:val="00DA46CA"/>
    <w:rsid w:val="00DB1C97"/>
    <w:rsid w:val="00DB33E2"/>
    <w:rsid w:val="00DE0BE2"/>
    <w:rsid w:val="00DE4D90"/>
    <w:rsid w:val="00DF21EB"/>
    <w:rsid w:val="00DF51DF"/>
    <w:rsid w:val="00DF6588"/>
    <w:rsid w:val="00E20E70"/>
    <w:rsid w:val="00E25B68"/>
    <w:rsid w:val="00E416A1"/>
    <w:rsid w:val="00E63445"/>
    <w:rsid w:val="00E74132"/>
    <w:rsid w:val="00E84003"/>
    <w:rsid w:val="00E85771"/>
    <w:rsid w:val="00EA2729"/>
    <w:rsid w:val="00EC10FC"/>
    <w:rsid w:val="00ED0A99"/>
    <w:rsid w:val="00EE0041"/>
    <w:rsid w:val="00EE29B9"/>
    <w:rsid w:val="00F004EE"/>
    <w:rsid w:val="00F0068F"/>
    <w:rsid w:val="00F20024"/>
    <w:rsid w:val="00F23BCD"/>
    <w:rsid w:val="00F33BF5"/>
    <w:rsid w:val="00F360E4"/>
    <w:rsid w:val="00F42E23"/>
    <w:rsid w:val="00F44961"/>
    <w:rsid w:val="00F45EEE"/>
    <w:rsid w:val="00F502F6"/>
    <w:rsid w:val="00F5047D"/>
    <w:rsid w:val="00F51E9C"/>
    <w:rsid w:val="00F523CA"/>
    <w:rsid w:val="00F73892"/>
    <w:rsid w:val="00F73DEE"/>
    <w:rsid w:val="00F74A9D"/>
    <w:rsid w:val="00FA6B6C"/>
    <w:rsid w:val="00FC14FB"/>
    <w:rsid w:val="00FC39DF"/>
    <w:rsid w:val="00FC3E6E"/>
    <w:rsid w:val="00FE55E9"/>
    <w:rsid w:val="00FE6968"/>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5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35"/>
    <w:qFormat/>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link w:val="FootnoteTextChar"/>
    <w:uiPriority w:val="99"/>
    <w:semiHidden/>
    <w:locked/>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A233D1"/>
    <w:rPr>
      <w:sz w:val="16"/>
      <w:szCs w:val="16"/>
    </w:rPr>
  </w:style>
  <w:style w:type="paragraph" w:styleId="CommentText">
    <w:name w:val="annotation text"/>
    <w:basedOn w:val="Normal"/>
    <w:link w:val="CommentTextChar"/>
    <w:uiPriority w:val="99"/>
    <w:unhideWhenUsed/>
    <w:locked/>
    <w:rsid w:val="00A233D1"/>
    <w:rPr>
      <w:sz w:val="20"/>
    </w:rPr>
  </w:style>
  <w:style w:type="character" w:customStyle="1" w:styleId="CommentTextChar">
    <w:name w:val="Comment Text Char"/>
    <w:basedOn w:val="DefaultParagraphFont"/>
    <w:link w:val="CommentText"/>
    <w:uiPriority w:val="99"/>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customStyle="1" w:styleId="HeaderChar">
    <w:name w:val="Header Char"/>
    <w:basedOn w:val="DefaultParagraphFont"/>
    <w:link w:val="Header"/>
    <w:uiPriority w:val="99"/>
    <w:rsid w:val="0060009C"/>
    <w:rPr>
      <w:sz w:val="18"/>
      <w:lang w:val="en-US" w:eastAsia="en-US"/>
    </w:rPr>
  </w:style>
  <w:style w:type="paragraph" w:styleId="PlainText">
    <w:name w:val="Plain Text"/>
    <w:basedOn w:val="Normal"/>
    <w:link w:val="PlainTextChar"/>
    <w:uiPriority w:val="99"/>
    <w:unhideWhenUsed/>
    <w:locked/>
    <w:rsid w:val="0088584A"/>
    <w:pPr>
      <w:overflowPunct/>
      <w:autoSpaceDE/>
      <w:autoSpaceDN/>
      <w:adjustRightInd/>
      <w:textAlignment w:val="auto"/>
    </w:pPr>
    <w:rPr>
      <w:rFonts w:ascii="Calibri" w:eastAsiaTheme="minorHAnsi" w:hAnsi="Calibri" w:cs="Calibri"/>
      <w:szCs w:val="22"/>
      <w:lang w:val="en-US"/>
    </w:rPr>
  </w:style>
  <w:style w:type="character" w:customStyle="1" w:styleId="PlainTextChar">
    <w:name w:val="Plain Text Char"/>
    <w:basedOn w:val="DefaultParagraphFont"/>
    <w:link w:val="PlainText"/>
    <w:uiPriority w:val="99"/>
    <w:rsid w:val="0088584A"/>
    <w:rPr>
      <w:rFonts w:ascii="Calibri" w:eastAsiaTheme="minorHAnsi" w:hAnsi="Calibri" w:cs="Calibri"/>
      <w:sz w:val="22"/>
      <w:szCs w:val="22"/>
      <w:lang w:val="en-US" w:eastAsia="en-US"/>
    </w:rPr>
  </w:style>
  <w:style w:type="character" w:styleId="Hyperlink">
    <w:name w:val="Hyperlink"/>
    <w:basedOn w:val="DefaultParagraphFont"/>
    <w:uiPriority w:val="99"/>
    <w:unhideWhenUsed/>
    <w:locked/>
    <w:rsid w:val="00844A14"/>
    <w:rPr>
      <w:color w:val="0000FF"/>
      <w:u w:val="single"/>
    </w:rPr>
  </w:style>
  <w:style w:type="character" w:customStyle="1" w:styleId="FootnoteTextChar">
    <w:name w:val="Footnote Text Char"/>
    <w:basedOn w:val="DefaultParagraphFont"/>
    <w:link w:val="FootnoteText"/>
    <w:uiPriority w:val="99"/>
    <w:semiHidden/>
    <w:rsid w:val="00C21AB0"/>
    <w:rPr>
      <w:sz w:val="18"/>
      <w:lang w:eastAsia="en-US"/>
    </w:rPr>
  </w:style>
  <w:style w:type="paragraph" w:styleId="ListParagraph">
    <w:name w:val="List Paragraph"/>
    <w:basedOn w:val="Normal"/>
    <w:link w:val="ListParagraphChar"/>
    <w:uiPriority w:val="34"/>
    <w:qFormat/>
    <w:locked/>
    <w:rsid w:val="00B527DC"/>
    <w:pPr>
      <w:overflowPunct/>
      <w:autoSpaceDE/>
      <w:autoSpaceDN/>
      <w:adjustRightInd/>
      <w:spacing w:after="200"/>
      <w:ind w:left="720"/>
      <w:contextualSpacing/>
      <w:jc w:val="both"/>
      <w:textAlignment w:val="auto"/>
    </w:pPr>
    <w:rPr>
      <w:rFonts w:ascii="Segoe UI" w:eastAsiaTheme="minorHAnsi" w:hAnsi="Segoe UI" w:cstheme="minorBidi"/>
      <w:szCs w:val="22"/>
    </w:rPr>
  </w:style>
  <w:style w:type="character" w:customStyle="1" w:styleId="ListParagraphChar">
    <w:name w:val="List Paragraph Char"/>
    <w:basedOn w:val="DefaultParagraphFont"/>
    <w:link w:val="ListParagraph"/>
    <w:uiPriority w:val="34"/>
    <w:rsid w:val="00B527DC"/>
    <w:rPr>
      <w:rFonts w:ascii="Segoe UI" w:eastAsiaTheme="minorHAnsi" w:hAnsi="Segoe UI" w:cstheme="minorBidi"/>
      <w:sz w:val="22"/>
      <w:szCs w:val="22"/>
      <w:lang w:eastAsia="en-US"/>
    </w:rPr>
  </w:style>
  <w:style w:type="table" w:styleId="ListTable6Colorful-Accent1">
    <w:name w:val="List Table 6 Colorful Accent 1"/>
    <w:basedOn w:val="TableNormal"/>
    <w:uiPriority w:val="51"/>
    <w:rsid w:val="00D27E7B"/>
    <w:rPr>
      <w:rFonts w:asciiTheme="minorHAnsi" w:eastAsiaTheme="minorHAnsi" w:hAnsiTheme="minorHAnsi" w:cstheme="minorBidi"/>
      <w:color w:val="365F91" w:themeColor="accent1" w:themeShade="BF"/>
      <w:sz w:val="22"/>
      <w:szCs w:val="22"/>
      <w:lang w:val="nl-BE"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
    <w:name w:val="List Table 6 Colorful"/>
    <w:basedOn w:val="TableNormal"/>
    <w:uiPriority w:val="51"/>
    <w:rsid w:val="006726B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locked/>
    <w:rsid w:val="006726B8"/>
    <w:rPr>
      <w:color w:val="808080"/>
    </w:rPr>
  </w:style>
  <w:style w:type="character" w:styleId="EndnoteReference">
    <w:name w:val="endnote reference"/>
    <w:basedOn w:val="DefaultParagraphFont"/>
    <w:uiPriority w:val="49"/>
    <w:semiHidden/>
    <w:unhideWhenUsed/>
    <w:locked/>
    <w:rsid w:val="00B30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62d4e713-4844-4419-ae48-2c18eef7e846"/>
    <ds:schemaRef ds:uri="http://www.w3.org/XML/1998/namespace"/>
    <ds:schemaRef ds:uri="http://purl.org/dc/dcmitype/"/>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D135E6CA-B6BD-4FA8-B57B-8EACA784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10</Pages>
  <Words>5175</Words>
  <Characters>87414</Characters>
  <Application>Microsoft Office Word</Application>
  <DocSecurity>0</DocSecurity>
  <Lines>728</Lines>
  <Paragraphs>184</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Fiorito Luca</cp:lastModifiedBy>
  <cp:revision>2</cp:revision>
  <cp:lastPrinted>2015-12-01T10:27:00Z</cp:lastPrinted>
  <dcterms:created xsi:type="dcterms:W3CDTF">2022-04-04T07:45:00Z</dcterms:created>
  <dcterms:modified xsi:type="dcterms:W3CDTF">2022-04-04T07:45:00Z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Mendeley Recent Style Id 0_1">
    <vt:lpwstr>http://www.zotero.org/styles/american-medical-association</vt:lpwstr>
  </property>
  <property fmtid="{D5CDD505-2E9C-101B-9397-08002B2CF9AE}" pid="14" name="Mendeley Recent Style Name 0_1">
    <vt:lpwstr>American Medical Association</vt:lpwstr>
  </property>
  <property fmtid="{D5CDD505-2E9C-101B-9397-08002B2CF9AE}" pid="15" name="Mendeley Recent Style Id 1_1">
    <vt:lpwstr>http://www.zotero.org/styles/apa</vt:lpwstr>
  </property>
  <property fmtid="{D5CDD505-2E9C-101B-9397-08002B2CF9AE}" pid="16" name="Mendeley Recent Style Name 1_1">
    <vt:lpwstr>American Psychological Association 6th edition</vt:lpwstr>
  </property>
  <property fmtid="{D5CDD505-2E9C-101B-9397-08002B2CF9AE}" pid="17" name="Mendeley Recent Style Id 2_1">
    <vt:lpwstr>http://www.zotero.org/styles/american-sociological-association</vt:lpwstr>
  </property>
  <property fmtid="{D5CDD505-2E9C-101B-9397-08002B2CF9AE}" pid="18" name="Mendeley Recent Style Name 2_1">
    <vt:lpwstr>American Sociological Association</vt:lpwstr>
  </property>
  <property fmtid="{D5CDD505-2E9C-101B-9397-08002B2CF9AE}" pid="19" name="Mendeley Recent Style Id 3_1">
    <vt:lpwstr>http://www.zotero.org/styles/chicago-author-date</vt:lpwstr>
  </property>
  <property fmtid="{D5CDD505-2E9C-101B-9397-08002B2CF9AE}" pid="20" name="Mendeley Recent Style Name 3_1">
    <vt:lpwstr>Chicago Manual of Style 17th edition (author-date)</vt:lpwstr>
  </property>
  <property fmtid="{D5CDD505-2E9C-101B-9397-08002B2CF9AE}" pid="21" name="Mendeley Recent Style Id 4_1">
    <vt:lpwstr>http://www.zotero.org/styles/harvard-cite-them-right</vt:lpwstr>
  </property>
  <property fmtid="{D5CDD505-2E9C-101B-9397-08002B2CF9AE}" pid="22" name="Mendeley Recent Style Name 4_1">
    <vt:lpwstr>Cite Them Right 10th edition - Harvard</vt:lpwstr>
  </property>
  <property fmtid="{D5CDD505-2E9C-101B-9397-08002B2CF9AE}" pid="23" name="Mendeley Recent Style Id 5_1">
    <vt:lpwstr>http://www.zotero.org/styles/ieee</vt:lpwstr>
  </property>
  <property fmtid="{D5CDD505-2E9C-101B-9397-08002B2CF9AE}" pid="24" name="Mendeley Recent Style Name 5_1">
    <vt:lpwstr>IEEE</vt:lpwstr>
  </property>
  <property fmtid="{D5CDD505-2E9C-101B-9397-08002B2CF9AE}" pid="25" name="Mendeley Recent Style Id 6_1">
    <vt:lpwstr>http://www.zotero.org/styles/modern-humanities-research-association</vt:lpwstr>
  </property>
  <property fmtid="{D5CDD505-2E9C-101B-9397-08002B2CF9AE}" pid="26" name="Mendeley Recent Style Name 6_1">
    <vt:lpwstr>Modern Humanities Research Association 3rd edition (note with bibliography)</vt:lpwstr>
  </property>
  <property fmtid="{D5CDD505-2E9C-101B-9397-08002B2CF9AE}" pid="27" name="Mendeley Recent Style Id 7_1">
    <vt:lpwstr>http://www.zotero.org/styles/modern-language-association</vt:lpwstr>
  </property>
  <property fmtid="{D5CDD505-2E9C-101B-9397-08002B2CF9AE}" pid="28" name="Mendeley Recent Style Name 7_1">
    <vt:lpwstr>Modern Language Association 8th edition</vt:lpwstr>
  </property>
  <property fmtid="{D5CDD505-2E9C-101B-9397-08002B2CF9AE}" pid="29" name="Mendeley Recent Style Id 8_1">
    <vt:lpwstr>http://www.zotero.org/styles/nature</vt:lpwstr>
  </property>
  <property fmtid="{D5CDD505-2E9C-101B-9397-08002B2CF9AE}" pid="30" name="Mendeley Recent Style Name 8_1">
    <vt:lpwstr>Nature</vt:lpwstr>
  </property>
  <property fmtid="{D5CDD505-2E9C-101B-9397-08002B2CF9AE}" pid="31" name="Mendeley Recent Style Id 9_1">
    <vt:lpwstr>http://www.zotero.org/styles/nuclear-inst-and-methods-in-physics-research-a</vt:lpwstr>
  </property>
  <property fmtid="{D5CDD505-2E9C-101B-9397-08002B2CF9AE}" pid="32" name="Mendeley Recent Style Name 9_1">
    <vt:lpwstr>Nuclear Inst. and Methods in Physics Research, A</vt:lpwstr>
  </property>
  <property fmtid="{D5CDD505-2E9C-101B-9397-08002B2CF9AE}" pid="33" name="Mendeley Document_1">
    <vt:lpwstr>True</vt:lpwstr>
  </property>
  <property fmtid="{D5CDD505-2E9C-101B-9397-08002B2CF9AE}" pid="34" name="Mendeley Unique User Id_1">
    <vt:lpwstr>d7ba820a-e392-36a7-8a1f-27965c97cbdf</vt:lpwstr>
  </property>
  <property fmtid="{D5CDD505-2E9C-101B-9397-08002B2CF9AE}" pid="35" name="Mendeley Citation Style_1">
    <vt:lpwstr>http://www.zotero.org/styles/ieee</vt:lpwstr>
  </property>
  <property fmtid="{D5CDD505-2E9C-101B-9397-08002B2CF9AE}" pid="36" name="ID">
    <vt:lpwstr>47061290</vt:lpwstr>
  </property>
  <property fmtid="{D5CDD505-2E9C-101B-9397-08002B2CF9AE}" pid="37" name="Name">
    <vt:lpwstr>lfiorito_CN291_309.docx</vt:lpwstr>
  </property>
  <property fmtid="{D5CDD505-2E9C-101B-9397-08002B2CF9AE}" pid="38" name="Common Attributes_Reference Number">
    <vt:lpwstr>SCK CEN/47061290</vt:lpwstr>
  </property>
  <property fmtid="{D5CDD505-2E9C-101B-9397-08002B2CF9AE}" pid="39" name="Common Attributes_Short Reference">
    <vt:lpwstr>SCK CEN/47061290</vt:lpwstr>
  </property>
  <property fmtid="{D5CDD505-2E9C-101B-9397-08002B2CF9AE}" pid="40" name="Common Attributes_Alternative Reference">
    <vt:lpwstr> </vt:lpwstr>
  </property>
  <property fmtid="{D5CDD505-2E9C-101B-9397-08002B2CF9AE}" pid="41" name="Common Attributes_Document Type">
    <vt:lpwstr> </vt:lpwstr>
  </property>
  <property fmtid="{D5CDD505-2E9C-101B-9397-08002B2CF9AE}" pid="42" name="Common Attributes_Author_Author Name">
    <vt:lpwstr>Luca Fiorito</vt:lpwstr>
  </property>
  <property fmtid="{D5CDD505-2E9C-101B-9397-08002B2CF9AE}" pid="43" name="Common Attributes_Author_Author Affiliation">
    <vt:lpwstr>SCK CEN</vt:lpwstr>
  </property>
  <property fmtid="{D5CDD505-2E9C-101B-9397-08002B2CF9AE}" pid="44" name="Common Attributes_Information Security Classification">
    <vt:lpwstr>Restricted</vt:lpwstr>
  </property>
  <property fmtid="{D5CDD505-2E9C-101B-9397-08002B2CF9AE}" pid="45" name="Common Attributes_ISC Motivation">
    <vt:lpwstr>ISC was automatically assigned.</vt:lpwstr>
  </property>
  <property fmtid="{D5CDD505-2E9C-101B-9397-08002B2CF9AE}" pid="46" name="SuppMarkings">
    <vt:lpwstr> </vt:lpwstr>
  </property>
  <property fmtid="{D5CDD505-2E9C-101B-9397-08002B2CF9AE}" pid="47" name="Security Clearance">
    <vt:lpwstr> </vt:lpwstr>
  </property>
  <property fmtid="{D5CDD505-2E9C-101B-9397-08002B2CF9AE}" pid="48" name="HyperLink">
    <vt:lpwstr>https://ecm.sckcen.be/OTCS/llisapi.dll/open/47061290</vt:lpwstr>
  </property>
  <property fmtid="{D5CDD505-2E9C-101B-9397-08002B2CF9AE}" pid="49" name="AlexandriaPath">
    <vt:lpwstr>Enterprise:Units:NSP - Nuclear Systems Physics:12 - COMMUNICATION:MEETINGS:2021_FR21</vt:lpwstr>
  </property>
</Properties>
</file>