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52F" w:rsidRDefault="00AB0EDF">
      <w:pPr>
        <w:pStyle w:val="1"/>
      </w:pPr>
      <w:r>
        <w:rPr>
          <w:rFonts w:ascii="Times New Roman" w:hAnsi="Times New Roman"/>
          <w:color w:val="000000"/>
          <w:sz w:val="28"/>
          <w:szCs w:val="28"/>
        </w:rPr>
        <w:t>Hybrid high power fast breeder reactor with metallic fuel and additives consisting with lightweight atoms</w:t>
      </w:r>
    </w:p>
    <w:p w:rsidR="000F252F" w:rsidRDefault="000F252F">
      <w:pPr>
        <w:pStyle w:val="Authornameandaffiliation"/>
      </w:pPr>
    </w:p>
    <w:p w:rsidR="000F252F" w:rsidRDefault="00AB0EDF">
      <w:pPr>
        <w:pStyle w:val="Authornameandaffiliation"/>
      </w:pPr>
      <w:r>
        <w:t>I.I.DROBYSHEV</w:t>
      </w:r>
    </w:p>
    <w:p w:rsidR="000F252F" w:rsidRDefault="00AB0EDF">
      <w:pPr>
        <w:pStyle w:val="Authornameandaffiliation"/>
      </w:pPr>
      <w:r>
        <w:t>JSC “VNIIAES”</w:t>
      </w:r>
    </w:p>
    <w:p w:rsidR="000F252F" w:rsidRDefault="00AB0EDF">
      <w:pPr>
        <w:pStyle w:val="Authornameandaffiliation"/>
      </w:pPr>
      <w:r>
        <w:t>Moscow, Russian Federation</w:t>
      </w:r>
    </w:p>
    <w:p w:rsidR="000F252F" w:rsidRDefault="00AB0EDF">
      <w:pPr>
        <w:pStyle w:val="Authornameandaffiliation"/>
      </w:pPr>
      <w:r>
        <w:t>Email: dr.yuri92@yandex.ru</w:t>
      </w:r>
    </w:p>
    <w:p w:rsidR="000F252F" w:rsidRDefault="000F252F">
      <w:pPr>
        <w:pStyle w:val="Authornameandaffiliation"/>
      </w:pPr>
    </w:p>
    <w:p w:rsidR="000F252F" w:rsidRDefault="00AB0EDF">
      <w:pPr>
        <w:pStyle w:val="Authornameandaffiliation"/>
      </w:pPr>
      <w:r>
        <w:t>E.F. SELEZNEV</w:t>
      </w:r>
    </w:p>
    <w:p w:rsidR="000F252F" w:rsidRDefault="00AB0EDF">
      <w:pPr>
        <w:pStyle w:val="Authornameandaffiliation"/>
      </w:pPr>
      <w:r>
        <w:t>JSC “VNIIAES”</w:t>
      </w:r>
    </w:p>
    <w:p w:rsidR="000F252F" w:rsidRDefault="00AB0EDF">
      <w:pPr>
        <w:pStyle w:val="Authornameandaffiliation"/>
      </w:pPr>
      <w:r>
        <w:t>Moscow, Russian Federation</w:t>
      </w:r>
    </w:p>
    <w:p w:rsidR="000F252F" w:rsidRDefault="000F252F">
      <w:pPr>
        <w:pStyle w:val="Authornameandaffiliation"/>
      </w:pPr>
    </w:p>
    <w:p w:rsidR="000F252F" w:rsidRDefault="00AB0EDF">
      <w:pPr>
        <w:pStyle w:val="Authornameandaffiliation"/>
        <w:rPr>
          <w:b/>
        </w:rPr>
      </w:pPr>
      <w:r>
        <w:rPr>
          <w:b/>
        </w:rPr>
        <w:t>Abstract</w:t>
      </w:r>
    </w:p>
    <w:p w:rsidR="000F252F" w:rsidRDefault="000F252F">
      <w:pPr>
        <w:pStyle w:val="Authornameandaffiliation"/>
      </w:pPr>
    </w:p>
    <w:p w:rsidR="000F252F" w:rsidRDefault="00AB0EDF">
      <w:pPr>
        <w:pStyle w:val="Abstracttext"/>
      </w:pPr>
      <w:r>
        <w:rPr>
          <w:rFonts w:eastAsia="Calibri"/>
        </w:rPr>
        <w:t>There are a huge data volume based upon theoretical and experimental metallic fuel studies in the fast spectrum nuclear installations. A higher density of such fuel allowed to get a high BR (breeding ratio</w:t>
      </w:r>
      <w:proofErr w:type="gramStart"/>
      <w:r>
        <w:rPr>
          <w:rFonts w:eastAsia="Calibri"/>
        </w:rPr>
        <w:t>)  has</w:t>
      </w:r>
      <w:proofErr w:type="gramEnd"/>
      <w:r>
        <w:rPr>
          <w:rFonts w:eastAsia="Calibri"/>
        </w:rPr>
        <w:t xml:space="preserve"> a considerable research interest. </w:t>
      </w:r>
      <w:proofErr w:type="gramStart"/>
      <w:r>
        <w:rPr>
          <w:rFonts w:eastAsia="Calibri"/>
        </w:rPr>
        <w:t>But</w:t>
      </w:r>
      <w:proofErr w:type="gramEnd"/>
      <w:r>
        <w:rPr>
          <w:rFonts w:eastAsia="Calibri"/>
        </w:rPr>
        <w:t xml:space="preserve"> there</w:t>
      </w:r>
      <w:r>
        <w:rPr>
          <w:rFonts w:eastAsia="Calibri"/>
        </w:rPr>
        <w:t xml:space="preserve"> are number of restrictions not allowed the practical implementation of the high power reactor projects with such fuel at that moment.  Additional materials are included into the light water reactor fuel assembly to improve the core </w:t>
      </w:r>
      <w:proofErr w:type="spellStart"/>
      <w:r>
        <w:rPr>
          <w:rFonts w:eastAsia="Calibri"/>
        </w:rPr>
        <w:t>neutronic</w:t>
      </w:r>
      <w:proofErr w:type="spellEnd"/>
      <w:r>
        <w:rPr>
          <w:rFonts w:eastAsia="Calibri"/>
        </w:rPr>
        <w:t xml:space="preserve"> characteristi</w:t>
      </w:r>
      <w:r>
        <w:rPr>
          <w:rFonts w:eastAsia="Calibri"/>
        </w:rPr>
        <w:t>cs.</w:t>
      </w:r>
      <w:r>
        <w:rPr>
          <w:rFonts w:eastAsia="Calibri"/>
          <w:color w:val="000000" w:themeColor="text1"/>
        </w:rPr>
        <w:t xml:space="preserve"> In this </w:t>
      </w:r>
      <w:proofErr w:type="gramStart"/>
      <w:r>
        <w:rPr>
          <w:rFonts w:eastAsia="Calibri"/>
          <w:color w:val="000000" w:themeColor="text1"/>
        </w:rPr>
        <w:t>study</w:t>
      </w:r>
      <w:proofErr w:type="gramEnd"/>
      <w:r>
        <w:rPr>
          <w:rFonts w:eastAsia="Calibri"/>
          <w:color w:val="000000" w:themeColor="text1"/>
        </w:rPr>
        <w:t xml:space="preserve"> similar approaches for a fast breeder reactor core are considered by using metallic fuel containing additive materials of relatively lightweight nuclei in the composition.</w:t>
      </w:r>
    </w:p>
    <w:p w:rsidR="000F252F" w:rsidRDefault="00AB0EDF">
      <w:pPr>
        <w:pStyle w:val="Abstracttext"/>
        <w:rPr>
          <w:rFonts w:eastAsia="Calibri"/>
        </w:rPr>
      </w:pPr>
      <w:r>
        <w:rPr>
          <w:rFonts w:eastAsia="Calibri"/>
        </w:rPr>
        <w:t>Analysis of the neutron-physical characteristics of reactor core l</w:t>
      </w:r>
      <w:r>
        <w:rPr>
          <w:rFonts w:eastAsia="Calibri"/>
        </w:rPr>
        <w:t xml:space="preserve">oad with metallic fuel demonstrate three main problems with which heterogeneous (hybrid) layout should </w:t>
      </w:r>
      <w:proofErr w:type="gramStart"/>
      <w:r>
        <w:rPr>
          <w:rFonts w:eastAsia="Calibri"/>
        </w:rPr>
        <w:t>handle with:</w:t>
      </w:r>
      <w:proofErr w:type="gramEnd"/>
    </w:p>
    <w:p w:rsidR="000F252F" w:rsidRDefault="00AB0EDF">
      <w:pPr>
        <w:pStyle w:val="ListEmdash"/>
        <w:ind w:left="709"/>
      </w:pPr>
      <w:r>
        <w:t>increasing a feedback level expressed both in relatively low affecting power reactivity coefficient and mainly affecting Doppler coefficient</w:t>
      </w:r>
      <w:r>
        <w:t>;</w:t>
      </w:r>
    </w:p>
    <w:p w:rsidR="000F252F" w:rsidRDefault="00AB0EDF">
      <w:pPr>
        <w:pStyle w:val="ListEmdash"/>
        <w:ind w:left="709"/>
      </w:pPr>
      <w:r>
        <w:t>decreasing a hypothetical whole core sodium void worth;</w:t>
      </w:r>
    </w:p>
    <w:p w:rsidR="000F252F" w:rsidRDefault="00AB0EDF">
      <w:pPr>
        <w:pStyle w:val="ListEmdash"/>
        <w:ind w:left="709"/>
      </w:pPr>
      <w:proofErr w:type="gramStart"/>
      <w:r>
        <w:t>proposed</w:t>
      </w:r>
      <w:proofErr w:type="gramEnd"/>
      <w:r>
        <w:t xml:space="preserve"> construction should respond to an operation limits of the fuel and fuel cladding materials.</w:t>
      </w:r>
    </w:p>
    <w:p w:rsidR="000F252F" w:rsidRDefault="00AB0EDF">
      <w:pPr>
        <w:pStyle w:val="Abstracttext"/>
        <w:rPr>
          <w:rFonts w:eastAsia="Calibri"/>
        </w:rPr>
      </w:pPr>
      <w:r>
        <w:rPr>
          <w:rFonts w:eastAsia="Calibri"/>
        </w:rPr>
        <w:t xml:space="preserve">To meet condition described above </w:t>
      </w:r>
      <w:proofErr w:type="gramStart"/>
      <w:r>
        <w:rPr>
          <w:rFonts w:eastAsia="Calibri"/>
        </w:rPr>
        <w:t>a lot of</w:t>
      </w:r>
      <w:proofErr w:type="gramEnd"/>
      <w:r>
        <w:rPr>
          <w:rFonts w:eastAsia="Calibri"/>
        </w:rPr>
        <w:t xml:space="preserve"> multivariate calculations on the three geometric scale</w:t>
      </w:r>
      <w:r>
        <w:rPr>
          <w:rFonts w:eastAsia="Calibri"/>
        </w:rPr>
        <w:t xml:space="preserve"> have been conducted: homogeneous medium, fuel assembly and reactor core. Calculations were performed using Monte-Carlo code with depletion simulation </w:t>
      </w:r>
      <w:proofErr w:type="spellStart"/>
      <w:r>
        <w:rPr>
          <w:rFonts w:eastAsia="Calibri"/>
        </w:rPr>
        <w:t>OpenMC</w:t>
      </w:r>
      <w:proofErr w:type="spellEnd"/>
      <w:r>
        <w:rPr>
          <w:rFonts w:eastAsia="Calibri"/>
        </w:rPr>
        <w:t xml:space="preserve"> to thorough considering a neutron spectra effect on sodium void worth and Doppler </w:t>
      </w:r>
      <w:proofErr w:type="gramStart"/>
      <w:r>
        <w:rPr>
          <w:rFonts w:eastAsia="Calibri"/>
        </w:rPr>
        <w:t>effect .</w:t>
      </w:r>
      <w:proofErr w:type="gramEnd"/>
    </w:p>
    <w:p w:rsidR="000F252F" w:rsidRDefault="00AB0EDF">
      <w:pPr>
        <w:pStyle w:val="Abstracttext"/>
        <w:rPr>
          <w:rFonts w:eastAsia="Calibri"/>
        </w:rPr>
      </w:pPr>
      <w:r>
        <w:rPr>
          <w:rFonts w:eastAsia="Calibri"/>
        </w:rPr>
        <w:t>A resul</w:t>
      </w:r>
      <w:r>
        <w:rPr>
          <w:rFonts w:eastAsia="Calibri"/>
        </w:rPr>
        <w:t xml:space="preserve">t of </w:t>
      </w:r>
      <w:proofErr w:type="spellStart"/>
      <w:r>
        <w:rPr>
          <w:rFonts w:eastAsia="Calibri"/>
        </w:rPr>
        <w:t>multicriteria</w:t>
      </w:r>
      <w:proofErr w:type="spellEnd"/>
      <w:r>
        <w:rPr>
          <w:rFonts w:eastAsia="Calibri"/>
        </w:rPr>
        <w:t xml:space="preserve"> optimization of the composition and geometry of hybrid cores with different additives layout in the metallic fuel assembly </w:t>
      </w:r>
      <w:proofErr w:type="gramStart"/>
      <w:r>
        <w:rPr>
          <w:rFonts w:eastAsia="Calibri"/>
        </w:rPr>
        <w:t>is studied</w:t>
      </w:r>
      <w:proofErr w:type="gramEnd"/>
      <w:r>
        <w:rPr>
          <w:rFonts w:eastAsia="Calibri"/>
        </w:rPr>
        <w:t xml:space="preserve"> in this paper.</w:t>
      </w:r>
    </w:p>
    <w:p w:rsidR="000F252F" w:rsidRDefault="000F252F">
      <w:pPr>
        <w:pStyle w:val="a1"/>
      </w:pPr>
    </w:p>
    <w:p w:rsidR="000F252F" w:rsidRDefault="00AB0EDF">
      <w:pPr>
        <w:pStyle w:val="2"/>
        <w:numPr>
          <w:ilvl w:val="1"/>
          <w:numId w:val="10"/>
        </w:numPr>
      </w:pPr>
      <w:r>
        <w:t>INTRODUCTION</w:t>
      </w:r>
    </w:p>
    <w:p w:rsidR="000F252F" w:rsidRDefault="00AB0EDF">
      <w:pPr>
        <w:pStyle w:val="a1"/>
        <w:rPr>
          <w:lang w:val="en-US"/>
        </w:rPr>
      </w:pPr>
      <w:r>
        <w:t>Contemporary fast reactors and experimental facilities use uranium oxide a</w:t>
      </w:r>
      <w:r>
        <w:t>s a fuel due to the large experience with MOX and the available infrastructure. At the same time, to achieve a number of goals facing the fuel loading the use of oxide is limited due to its low breeding ability. Metallic fuel can overcome these problems, b</w:t>
      </w:r>
      <w:r>
        <w:t xml:space="preserve">ut its operation in high power reactors is difficult due to a number of its safety characteristics. </w:t>
      </w:r>
    </w:p>
    <w:p w:rsidR="000F252F" w:rsidRDefault="00AB0EDF">
      <w:pPr>
        <w:pStyle w:val="a1"/>
        <w:rPr>
          <w:lang w:val="en-US"/>
        </w:rPr>
      </w:pPr>
      <w:proofErr w:type="gramStart"/>
      <w:r>
        <w:rPr>
          <w:lang w:val="en-US"/>
        </w:rPr>
        <w:t>As a result</w:t>
      </w:r>
      <w:proofErr w:type="gramEnd"/>
      <w:r>
        <w:rPr>
          <w:lang w:val="en-US"/>
        </w:rPr>
        <w:t xml:space="preserve"> of the neutron-physical characteristics analysis of core with MOX and metallic fuel, one can come to three main problems of the metal with whic</w:t>
      </w:r>
      <w:r>
        <w:rPr>
          <w:lang w:val="en-US"/>
        </w:rPr>
        <w:t>h a heterogeneous (hybrid) layout core should handle with:</w:t>
      </w:r>
    </w:p>
    <w:p w:rsidR="000F252F" w:rsidRDefault="00AB0EDF">
      <w:pPr>
        <w:pStyle w:val="ListNumbered"/>
      </w:pPr>
      <w:r>
        <w:t>increase  feedback level expressed in a low value of the reactivity power coefficient and as its main component of the Doppler effect;</w:t>
      </w:r>
    </w:p>
    <w:p w:rsidR="000F252F" w:rsidRDefault="00AB0EDF">
      <w:pPr>
        <w:pStyle w:val="ListNumbered"/>
      </w:pPr>
      <w:r>
        <w:t>reduction of the possible value of the SVW (Sodium Void Worth)</w:t>
      </w:r>
      <w:r>
        <w:t xml:space="preserve">; </w:t>
      </w:r>
    </w:p>
    <w:p w:rsidR="000F252F" w:rsidRDefault="00AB0EDF">
      <w:pPr>
        <w:pStyle w:val="ListNumbered"/>
      </w:pPr>
      <w:proofErr w:type="gramStart"/>
      <w:r>
        <w:t>the</w:t>
      </w:r>
      <w:proofErr w:type="gramEnd"/>
      <w:r>
        <w:t xml:space="preserve"> proposed configuration should ensure with according to the material operational limits for the fuel and the fuel cladding, by reducing both the average linear temperature stress and the unevenness of energy release over the load volume.</w:t>
      </w:r>
    </w:p>
    <w:p w:rsidR="000F252F" w:rsidRDefault="00AB0EDF">
      <w:pPr>
        <w:pStyle w:val="a1"/>
      </w:pPr>
      <w:r>
        <w:t>There are two potentially main solutions:</w:t>
      </w:r>
    </w:p>
    <w:p w:rsidR="000F252F" w:rsidRDefault="00AB0EDF">
      <w:pPr>
        <w:pStyle w:val="ListEmdash"/>
        <w:ind w:left="709"/>
      </w:pPr>
      <w:r>
        <w:t>adding the y fraction of the metallic fuel to the x fraction of the MOX fuel with an increase in the fertile potential while maintaining the levels of feedback for the oxide;</w:t>
      </w:r>
    </w:p>
    <w:p w:rsidR="000F252F" w:rsidRDefault="00AB0EDF">
      <w:pPr>
        <w:pStyle w:val="ListEmdash"/>
        <w:ind w:left="709"/>
        <w:rPr>
          <w:lang w:val="en-US"/>
        </w:rPr>
      </w:pPr>
      <w:r>
        <w:t xml:space="preserve">adding a certain amount of a moderator </w:t>
      </w:r>
      <w:r>
        <w:t>the type and composition of which must be preliminarily assessed to the assembly with metal fuel, which will allow while maintaining the reproduction ability of the metal fuel to reduce the SVW value and increase the Doppler effect.</w:t>
      </w:r>
    </w:p>
    <w:p w:rsidR="000F252F" w:rsidRDefault="000F252F">
      <w:pPr>
        <w:spacing w:line="260" w:lineRule="atLeast"/>
        <w:ind w:left="349"/>
        <w:contextualSpacing/>
        <w:rPr>
          <w:sz w:val="20"/>
          <w:lang w:val="en-US"/>
        </w:rPr>
      </w:pPr>
    </w:p>
    <w:p w:rsidR="000F252F" w:rsidRDefault="00AB0EDF">
      <w:pPr>
        <w:pStyle w:val="a1"/>
      </w:pPr>
      <w:r>
        <w:t xml:space="preserve">The first option with </w:t>
      </w:r>
      <w:r>
        <w:t>an axial arrangement of oxide fuel in the upper region of the assembly where the fuel temperature is maximum and metallic fuel in the previous study [1]. The presented work discusses the second approach to solving the problem.</w:t>
      </w:r>
    </w:p>
    <w:p w:rsidR="000F252F" w:rsidRDefault="000F252F">
      <w:pPr>
        <w:pStyle w:val="a1"/>
        <w:rPr>
          <w:lang w:val="en-US"/>
        </w:rPr>
      </w:pPr>
    </w:p>
    <w:p w:rsidR="000F252F" w:rsidRDefault="00AB0EDF">
      <w:pPr>
        <w:pStyle w:val="2"/>
        <w:numPr>
          <w:ilvl w:val="1"/>
          <w:numId w:val="10"/>
        </w:numPr>
      </w:pPr>
      <w:r>
        <w:t>NEUTRON PHYSICS MODEL AND ME</w:t>
      </w:r>
      <w:r>
        <w:t>THOD DESCRIPTION</w:t>
      </w:r>
    </w:p>
    <w:p w:rsidR="000F252F" w:rsidRDefault="00AB0EDF">
      <w:pPr>
        <w:pStyle w:val="a1"/>
        <w:rPr>
          <w:lang w:val="en-US"/>
        </w:rPr>
      </w:pPr>
      <w:r>
        <w:rPr>
          <w:lang w:val="en-US"/>
        </w:rPr>
        <w:t xml:space="preserve">This article suggests including of an additional moderator material into the fuel </w:t>
      </w:r>
      <w:proofErr w:type="gramStart"/>
      <w:r>
        <w:rPr>
          <w:lang w:val="en-US"/>
        </w:rPr>
        <w:t>assembly which</w:t>
      </w:r>
      <w:proofErr w:type="gramEnd"/>
      <w:r>
        <w:rPr>
          <w:lang w:val="en-US"/>
        </w:rPr>
        <w:t xml:space="preserve"> would allow:</w:t>
      </w:r>
    </w:p>
    <w:p w:rsidR="000F252F" w:rsidRDefault="00AB0EDF">
      <w:pPr>
        <w:pStyle w:val="ListEmdash"/>
        <w:ind w:left="709"/>
      </w:pPr>
      <w:r>
        <w:t>increasing a feedback level expressed both in relatively low value of the power reactivity coefficient and main component of this</w:t>
      </w:r>
      <w:r>
        <w:t xml:space="preserve"> one -  Doppler-effect;</w:t>
      </w:r>
    </w:p>
    <w:p w:rsidR="000F252F" w:rsidRDefault="00AB0EDF">
      <w:pPr>
        <w:pStyle w:val="ListEmdash"/>
        <w:ind w:left="709"/>
      </w:pPr>
      <w:r>
        <w:t>decreasing a possibly maximum core sodium void worth value;</w:t>
      </w:r>
    </w:p>
    <w:p w:rsidR="000F252F" w:rsidRDefault="00AB0EDF">
      <w:pPr>
        <w:pStyle w:val="ListEmdash"/>
        <w:ind w:left="709"/>
      </w:pPr>
      <w:proofErr w:type="gramStart"/>
      <w:r>
        <w:t>a</w:t>
      </w:r>
      <w:proofErr w:type="gramEnd"/>
      <w:r>
        <w:t xml:space="preserve"> construction should respond to an operation limits of the fuel and fuel cladding materials.</w:t>
      </w:r>
    </w:p>
    <w:p w:rsidR="000F252F" w:rsidRDefault="00AB0EDF">
      <w:pPr>
        <w:pStyle w:val="a1"/>
      </w:pPr>
      <w:r>
        <w:t>In the process of searching for the most suitable options for the layout of th</w:t>
      </w:r>
      <w:r>
        <w:t xml:space="preserve">e reactor core from the point of view of the constraints set it is necessary to enumerate a large number of options. The most accurate results are obtained by the Monte Carlo </w:t>
      </w:r>
      <w:proofErr w:type="gramStart"/>
      <w:r>
        <w:t>method which</w:t>
      </w:r>
      <w:proofErr w:type="gramEnd"/>
      <w:r>
        <w:t xml:space="preserve"> use relatively large amounts of data and, as a result, consumes sign</w:t>
      </w:r>
      <w:r>
        <w:t xml:space="preserve">ificant computing resources. In order to reduce the resources and time of calculations, the computational analysis of the core loading </w:t>
      </w:r>
      <w:proofErr w:type="gramStart"/>
      <w:r>
        <w:t>is performed</w:t>
      </w:r>
      <w:proofErr w:type="gramEnd"/>
      <w:r>
        <w:t xml:space="preserve"> on a certain set of levels of reactor core models.</w:t>
      </w:r>
    </w:p>
    <w:p w:rsidR="000F252F" w:rsidRDefault="00AB0EDF">
      <w:pPr>
        <w:pStyle w:val="a1"/>
      </w:pPr>
      <w:r>
        <w:t>The first level is a homogenization by a fuel assembly vo</w:t>
      </w:r>
      <w:r>
        <w:t>lume in a model of an infinite homogeneous medium. The second level is a fuel assembly that is part of an infinity hexagonal lattice with a profile of the composition in height. The third level is already a full-scale loading of a fast reactor core with fu</w:t>
      </w:r>
      <w:r>
        <w:t xml:space="preserve">el at various </w:t>
      </w:r>
      <w:proofErr w:type="spellStart"/>
      <w:proofErr w:type="gramStart"/>
      <w:r>
        <w:t>burnups</w:t>
      </w:r>
      <w:proofErr w:type="spellEnd"/>
      <w:r>
        <w:t>,</w:t>
      </w:r>
      <w:proofErr w:type="gramEnd"/>
      <w:r>
        <w:t xml:space="preserve"> steel shielding and reactivity controlling devices (see FIG 1).</w:t>
      </w:r>
    </w:p>
    <w:p w:rsidR="000F252F" w:rsidRDefault="000F252F">
      <w:pPr>
        <w:pStyle w:val="Abstracttext"/>
        <w:rPr>
          <w:sz w:val="20"/>
        </w:rPr>
      </w:pPr>
    </w:p>
    <w:p w:rsidR="000F252F" w:rsidRDefault="000F252F">
      <w:pPr>
        <w:pStyle w:val="Abstracttext"/>
        <w:rPr>
          <w:sz w:val="20"/>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3120"/>
      </w:tblGrid>
      <w:tr w:rsidR="000F252F">
        <w:trPr>
          <w:jc w:val="center"/>
        </w:trPr>
        <w:tc>
          <w:tcPr>
            <w:tcW w:w="4785" w:type="dxa"/>
          </w:tcPr>
          <w:p w:rsidR="000F252F" w:rsidRDefault="00AB0EDF">
            <w:pPr>
              <w:spacing w:line="276" w:lineRule="auto"/>
              <w:jc w:val="center"/>
              <w:rPr>
                <w:rFonts w:eastAsia="Calibri"/>
                <w:sz w:val="24"/>
                <w:lang w:val="en-US"/>
              </w:rPr>
            </w:pPr>
            <w:r>
              <w:rPr>
                <w:rFonts w:eastAsia="Calibri"/>
                <w:noProof/>
                <w:lang w:val="ru-RU" w:eastAsia="ru-RU"/>
              </w:rPr>
              <mc:AlternateContent>
                <mc:Choice Requires="wpg">
                  <w:drawing>
                    <wp:inline distT="0" distB="0" distL="0" distR="0">
                      <wp:extent cx="1159014" cy="1016000"/>
                      <wp:effectExtent l="19050" t="0" r="303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2"/>
                              <a:stretch/>
                            </pic:blipFill>
                            <pic:spPr bwMode="auto">
                              <a:xfrm>
                                <a:off x="0" y="0"/>
                                <a:ext cx="1159705" cy="1016606"/>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91.3pt;height:80.0pt;" stroked="f" strokeweight="0.75pt">
                      <v:path textboxrect="0,0,0,0"/>
                      <v:imagedata r:id="rId20" o:title=""/>
                    </v:shape>
                  </w:pict>
                </mc:Fallback>
              </mc:AlternateContent>
            </w:r>
          </w:p>
          <w:p w:rsidR="000F252F" w:rsidRDefault="00AB0EDF">
            <w:pPr>
              <w:spacing w:line="276" w:lineRule="auto"/>
              <w:jc w:val="center"/>
              <w:rPr>
                <w:rFonts w:eastAsia="Calibri"/>
                <w:sz w:val="24"/>
                <w:lang w:val="en-US"/>
              </w:rPr>
            </w:pPr>
            <w:r>
              <w:rPr>
                <w:rFonts w:eastAsia="Calibri"/>
                <w:sz w:val="24"/>
                <w:lang w:val="en-US"/>
              </w:rPr>
              <w:t>a</w:t>
            </w:r>
          </w:p>
        </w:tc>
        <w:tc>
          <w:tcPr>
            <w:tcW w:w="3120" w:type="dxa"/>
          </w:tcPr>
          <w:p w:rsidR="000F252F" w:rsidRDefault="00AB0EDF">
            <w:pPr>
              <w:spacing w:line="276" w:lineRule="auto"/>
              <w:rPr>
                <w:rFonts w:eastAsia="Calibri"/>
                <w:sz w:val="24"/>
                <w:lang w:val="en-US"/>
              </w:rPr>
            </w:pPr>
            <w:r>
              <w:rPr>
                <w:rFonts w:eastAsia="Calibri"/>
                <w:noProof/>
                <w:lang w:val="ru-RU" w:eastAsia="ru-RU"/>
              </w:rPr>
              <mc:AlternateContent>
                <mc:Choice Requires="wpg">
                  <w:drawing>
                    <wp:inline distT="0" distB="0" distL="0" distR="0">
                      <wp:extent cx="1314450" cy="1109115"/>
                      <wp:effectExtent l="19050" t="0" r="0" b="0"/>
                      <wp:docPr id="2" name="Рисунок 1" descr="hex_get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x_getero.png"/>
                              <pic:cNvPicPr>
                                <a:picLocks noChangeAspect="1"/>
                              </pic:cNvPicPr>
                            </pic:nvPicPr>
                            <pic:blipFill>
                              <a:blip r:embed="rId21"/>
                              <a:stretch/>
                            </pic:blipFill>
                            <pic:spPr bwMode="auto">
                              <a:xfrm>
                                <a:off x="0" y="0"/>
                                <a:ext cx="1311192" cy="110636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03.5pt;height:87.3pt;" stroked="false">
                      <v:path textboxrect="0,0,0,0"/>
                      <v:imagedata r:id="rId22" o:title=""/>
                    </v:shape>
                  </w:pict>
                </mc:Fallback>
              </mc:AlternateContent>
            </w:r>
          </w:p>
          <w:p w:rsidR="000F252F" w:rsidRDefault="00AB0EDF">
            <w:pPr>
              <w:spacing w:line="276" w:lineRule="auto"/>
              <w:jc w:val="both"/>
              <w:rPr>
                <w:rFonts w:eastAsia="Calibri"/>
                <w:sz w:val="24"/>
                <w:lang w:val="en-US"/>
              </w:rPr>
            </w:pPr>
            <w:r>
              <w:rPr>
                <w:rFonts w:eastAsia="Calibri"/>
                <w:sz w:val="24"/>
                <w:lang w:val="en-US"/>
              </w:rPr>
              <w:t xml:space="preserve">                b</w:t>
            </w:r>
          </w:p>
        </w:tc>
      </w:tr>
      <w:tr w:rsidR="000F252F">
        <w:trPr>
          <w:jc w:val="center"/>
        </w:trPr>
        <w:tc>
          <w:tcPr>
            <w:tcW w:w="4785" w:type="dxa"/>
          </w:tcPr>
          <w:p w:rsidR="000F252F" w:rsidRDefault="00AB0EDF">
            <w:pPr>
              <w:spacing w:line="276" w:lineRule="auto"/>
              <w:jc w:val="center"/>
              <w:rPr>
                <w:rFonts w:eastAsia="Calibri"/>
                <w:sz w:val="24"/>
                <w:lang w:val="en-US"/>
              </w:rPr>
            </w:pPr>
            <w:r>
              <w:rPr>
                <w:rFonts w:eastAsia="Calibri"/>
                <w:noProof/>
                <w:lang w:val="ru-RU" w:eastAsia="ru-RU"/>
              </w:rPr>
              <mc:AlternateContent>
                <mc:Choice Requires="wpg">
                  <w:drawing>
                    <wp:inline distT="0" distB="0" distL="0" distR="0">
                      <wp:extent cx="1680881" cy="1333500"/>
                      <wp:effectExtent l="19050" t="0" r="0" b="0"/>
                      <wp:docPr id="3" name="Рисунок 5" descr="core_het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e_hetero.png"/>
                              <pic:cNvPicPr>
                                <a:picLocks noChangeAspect="1"/>
                              </pic:cNvPicPr>
                            </pic:nvPicPr>
                            <pic:blipFill>
                              <a:blip r:embed="rId23"/>
                              <a:stretch/>
                            </pic:blipFill>
                            <pic:spPr bwMode="auto">
                              <a:xfrm>
                                <a:off x="0" y="0"/>
                                <a:ext cx="1686620" cy="133805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32.4pt;height:105.0pt;" stroked="false">
                      <v:path textboxrect="0,0,0,0"/>
                      <v:imagedata r:id="rId24" o:title=""/>
                    </v:shape>
                  </w:pict>
                </mc:Fallback>
              </mc:AlternateContent>
            </w:r>
          </w:p>
          <w:p w:rsidR="000F252F" w:rsidRDefault="00AB0EDF">
            <w:pPr>
              <w:spacing w:line="276" w:lineRule="auto"/>
              <w:jc w:val="center"/>
              <w:rPr>
                <w:rFonts w:eastAsia="Calibri"/>
                <w:sz w:val="24"/>
                <w:lang w:val="en-US"/>
              </w:rPr>
            </w:pPr>
            <w:r>
              <w:rPr>
                <w:rFonts w:eastAsia="Calibri"/>
                <w:sz w:val="24"/>
                <w:lang w:val="en-US"/>
              </w:rPr>
              <w:t>c</w:t>
            </w:r>
          </w:p>
        </w:tc>
        <w:tc>
          <w:tcPr>
            <w:tcW w:w="3120" w:type="dxa"/>
          </w:tcPr>
          <w:p w:rsidR="000F252F" w:rsidRDefault="00AB0EDF">
            <w:pPr>
              <w:spacing w:line="276" w:lineRule="auto"/>
              <w:rPr>
                <w:rFonts w:eastAsia="Calibri"/>
                <w:sz w:val="24"/>
                <w:lang w:val="en-US"/>
              </w:rPr>
            </w:pPr>
            <w:r>
              <w:rPr>
                <w:rFonts w:eastAsia="Calibri"/>
                <w:noProof/>
                <w:lang w:val="ru-RU" w:eastAsia="ru-RU"/>
              </w:rPr>
              <mc:AlternateContent>
                <mc:Choice Requires="wpg">
                  <w:drawing>
                    <wp:inline distT="0" distB="0" distL="0" distR="0">
                      <wp:extent cx="1016000" cy="1335277"/>
                      <wp:effectExtent l="19050" t="0" r="0" b="0"/>
                      <wp:docPr id="4" name="Рисунок 6" descr="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имени.png"/>
                              <pic:cNvPicPr>
                                <a:picLocks noChangeAspect="1"/>
                              </pic:cNvPicPr>
                            </pic:nvPicPr>
                            <pic:blipFill>
                              <a:blip r:embed="rId25"/>
                              <a:stretch/>
                            </pic:blipFill>
                            <pic:spPr bwMode="auto">
                              <a:xfrm>
                                <a:off x="0" y="0"/>
                                <a:ext cx="1024179" cy="13460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80.0pt;height:105.1pt;" stroked="false">
                      <v:path textboxrect="0,0,0,0"/>
                      <v:imagedata r:id="rId26" o:title=""/>
                    </v:shape>
                  </w:pict>
                </mc:Fallback>
              </mc:AlternateContent>
            </w:r>
          </w:p>
          <w:p w:rsidR="000F252F" w:rsidRDefault="00AB0EDF">
            <w:pPr>
              <w:spacing w:line="276" w:lineRule="auto"/>
              <w:jc w:val="both"/>
              <w:rPr>
                <w:rFonts w:eastAsia="Calibri"/>
                <w:sz w:val="24"/>
                <w:lang w:val="en-US"/>
              </w:rPr>
            </w:pPr>
            <w:r>
              <w:rPr>
                <w:rFonts w:eastAsia="Calibri"/>
                <w:sz w:val="24"/>
                <w:lang w:val="en-US"/>
              </w:rPr>
              <w:t xml:space="preserve">                d</w:t>
            </w:r>
          </w:p>
        </w:tc>
      </w:tr>
    </w:tbl>
    <w:p w:rsidR="000F252F" w:rsidRDefault="000F252F">
      <w:pPr>
        <w:pStyle w:val="Abstracttext"/>
        <w:rPr>
          <w:sz w:val="20"/>
        </w:rPr>
      </w:pPr>
    </w:p>
    <w:p w:rsidR="000F252F" w:rsidRDefault="00AB0EDF">
      <w:pPr>
        <w:pStyle w:val="FIG-LONG"/>
      </w:pPr>
      <w:r>
        <w:t xml:space="preserve">FIG 1. Level of core </w:t>
      </w:r>
      <w:proofErr w:type="spellStart"/>
      <w:r>
        <w:t>modeling</w:t>
      </w:r>
      <w:proofErr w:type="spellEnd"/>
      <w:r>
        <w:t xml:space="preserve">: a. continuous medium; b. fuel assembly with reflection boundary condition; </w:t>
      </w:r>
      <w:proofErr w:type="spellStart"/>
      <w:r>
        <w:t>c.fuel</w:t>
      </w:r>
      <w:proofErr w:type="spellEnd"/>
      <w:r>
        <w:t xml:space="preserve"> load of the core; </w:t>
      </w:r>
      <w:proofErr w:type="spellStart"/>
      <w:r>
        <w:t>d.coupled</w:t>
      </w:r>
      <w:proofErr w:type="spellEnd"/>
      <w:r>
        <w:t xml:space="preserve"> calculation with thermo-hydraulics</w:t>
      </w:r>
    </w:p>
    <w:p w:rsidR="000F252F" w:rsidRDefault="00AB0EDF">
      <w:pPr>
        <w:pStyle w:val="a1"/>
      </w:pPr>
      <w:r>
        <w:t xml:space="preserve">Core assemblies based on the designs of developed and existing reactors </w:t>
      </w:r>
      <w:proofErr w:type="gramStart"/>
      <w:r>
        <w:t>can be d</w:t>
      </w:r>
      <w:r>
        <w:t>escribed</w:t>
      </w:r>
      <w:proofErr w:type="gramEnd"/>
      <w:r>
        <w:t xml:space="preserve"> with several basic types:</w:t>
      </w:r>
    </w:p>
    <w:p w:rsidR="000F252F" w:rsidRDefault="00AB0EDF">
      <w:pPr>
        <w:pStyle w:val="ListEmdash"/>
        <w:ind w:left="709"/>
      </w:pPr>
      <w:proofErr w:type="gramStart"/>
      <w:r>
        <w:t>fuel</w:t>
      </w:r>
      <w:proofErr w:type="gramEnd"/>
      <w:r>
        <w:t xml:space="preserve"> assemblies with different enrichment and reloading rates (see FIG 2a.);</w:t>
      </w:r>
    </w:p>
    <w:p w:rsidR="000F252F" w:rsidRDefault="00AB0EDF">
      <w:pPr>
        <w:pStyle w:val="ListEmdash"/>
        <w:ind w:left="709"/>
      </w:pPr>
      <w:proofErr w:type="gramStart"/>
      <w:r>
        <w:t>blanket</w:t>
      </w:r>
      <w:proofErr w:type="gramEnd"/>
      <w:r>
        <w:t xml:space="preserve"> fuel-breeding area (see FIG 2a.);</w:t>
      </w:r>
    </w:p>
    <w:p w:rsidR="000F252F" w:rsidRDefault="00AB0EDF">
      <w:pPr>
        <w:pStyle w:val="ListEmdash"/>
        <w:ind w:left="709"/>
      </w:pPr>
      <w:proofErr w:type="gramStart"/>
      <w:r>
        <w:t>bundle</w:t>
      </w:r>
      <w:proofErr w:type="gramEnd"/>
      <w:r>
        <w:t xml:space="preserve"> assembly of regulation / compensation of reactivity in a submerged state and a sodium channel w</w:t>
      </w:r>
      <w:r>
        <w:t>ith a sleeve in a withdrawn one (see FIG 2b., FIG 2c.);</w:t>
      </w:r>
    </w:p>
    <w:p w:rsidR="000F252F" w:rsidRDefault="00AB0EDF">
      <w:pPr>
        <w:pStyle w:val="ListEmdash"/>
        <w:ind w:left="709"/>
      </w:pPr>
      <w:proofErr w:type="gramStart"/>
      <w:r>
        <w:t>bundle</w:t>
      </w:r>
      <w:proofErr w:type="gramEnd"/>
      <w:r>
        <w:t xml:space="preserve"> assembly of emergency protection in a submerged state and a sodium channel with a sleeve removed (see FIG 2b., FIG 2c.);</w:t>
      </w:r>
    </w:p>
    <w:p w:rsidR="000F252F" w:rsidRDefault="00AB0EDF">
      <w:pPr>
        <w:pStyle w:val="ListEmdash"/>
        <w:ind w:left="709"/>
      </w:pPr>
      <w:proofErr w:type="gramStart"/>
      <w:r>
        <w:lastRenderedPageBreak/>
        <w:t>steel</w:t>
      </w:r>
      <w:proofErr w:type="gramEnd"/>
      <w:r>
        <w:t xml:space="preserve"> / boron shielding assemblies to reduce radiation exposure on non-r</w:t>
      </w:r>
      <w:r>
        <w:t>eactor devices and instrument channels (see FIG 2d.).</w:t>
      </w:r>
    </w:p>
    <w:p w:rsidR="000F252F" w:rsidRDefault="00AB0EDF">
      <w:pPr>
        <w:jc w:val="center"/>
      </w:pPr>
      <w:r>
        <w:rPr>
          <w:noProof/>
          <w:lang w:val="ru-RU" w:eastAsia="ru-RU"/>
        </w:rPr>
        <mc:AlternateContent>
          <mc:Choice Requires="wpg">
            <w:drawing>
              <wp:inline distT="0" distB="0" distL="0" distR="0">
                <wp:extent cx="3346450" cy="291157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7"/>
                        <a:stretch/>
                      </pic:blipFill>
                      <pic:spPr bwMode="auto">
                        <a:xfrm>
                          <a:off x="0" y="0"/>
                          <a:ext cx="3347341" cy="291234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63.5pt;height:229.3pt;" stroked="f" strokeweight="0.75pt">
                <v:path textboxrect="0,0,0,0"/>
                <v:imagedata r:id="rId28" o:title=""/>
              </v:shape>
            </w:pict>
          </mc:Fallback>
        </mc:AlternateContent>
      </w:r>
    </w:p>
    <w:p w:rsidR="000F252F" w:rsidRDefault="00AB0EDF">
      <w:pPr>
        <w:pStyle w:val="FIG-LONG"/>
      </w:pPr>
      <w:r>
        <w:t xml:space="preserve">FIG 2. Radial cross section of the assembly a) fuel assembly/top blanket 10 pins per </w:t>
      </w:r>
      <w:proofErr w:type="gramStart"/>
      <w:r>
        <w:t>assembly  grain</w:t>
      </w:r>
      <w:proofErr w:type="gramEnd"/>
      <w:r>
        <w:t>; b) rod’s channel with sodium; c) control rod/scram; d) shielding assembly.</w:t>
      </w:r>
    </w:p>
    <w:p w:rsidR="000F252F" w:rsidRDefault="000F252F">
      <w:pPr>
        <w:pStyle w:val="Abstracttext"/>
        <w:jc w:val="center"/>
        <w:rPr>
          <w:sz w:val="20"/>
        </w:rPr>
      </w:pPr>
    </w:p>
    <w:p w:rsidR="000F252F" w:rsidRDefault="00AB0EDF">
      <w:pPr>
        <w:pStyle w:val="a1"/>
      </w:pPr>
      <w:proofErr w:type="gramStart"/>
      <w:r>
        <w:t>As a result</w:t>
      </w:r>
      <w:proofErr w:type="gramEnd"/>
      <w:r>
        <w:t xml:space="preserve"> of the calculation preformed on different simulation levels, one can come to the following conclusions:</w:t>
      </w:r>
    </w:p>
    <w:p w:rsidR="000F252F" w:rsidRDefault="00AB0EDF">
      <w:pPr>
        <w:pStyle w:val="ListEmdash"/>
        <w:ind w:left="709"/>
      </w:pPr>
      <w:r>
        <w:t>from the point of view of limiting the linear power heat the best option is core with a longest assemblies;</w:t>
      </w:r>
    </w:p>
    <w:p w:rsidR="000F252F" w:rsidRDefault="00AB0EDF">
      <w:pPr>
        <w:pStyle w:val="ListEmdash"/>
        <w:ind w:left="709"/>
      </w:pPr>
      <w:proofErr w:type="gramStart"/>
      <w:r>
        <w:t>from</w:t>
      </w:r>
      <w:proofErr w:type="gramEnd"/>
      <w:r>
        <w:t xml:space="preserve"> the point of view of obtain</w:t>
      </w:r>
      <w:r>
        <w:t>ing the minimum SVW, the linear sizes of the assembly should be minimal, i.e. the large value of neutrons core leakage is assumed;.</w:t>
      </w:r>
    </w:p>
    <w:p w:rsidR="000F252F" w:rsidRDefault="00AB0EDF">
      <w:pPr>
        <w:pStyle w:val="ListEmdash"/>
        <w:ind w:left="709"/>
      </w:pPr>
      <w:r>
        <w:t>to provide the criticality of the core load it is necessary either to have the smallest leakage which followed by the larges</w:t>
      </w:r>
      <w:r>
        <w:t>t core sizes or with the smaller sizes of the core to have the predominantly fraction of fissile nuclides;</w:t>
      </w:r>
    </w:p>
    <w:p w:rsidR="000F252F" w:rsidRDefault="00AB0EDF">
      <w:pPr>
        <w:pStyle w:val="ListEmdash"/>
        <w:ind w:left="709"/>
      </w:pPr>
      <w:proofErr w:type="gramStart"/>
      <w:r>
        <w:t>to</w:t>
      </w:r>
      <w:proofErr w:type="gramEnd"/>
      <w:r>
        <w:t xml:space="preserve"> achieve high BR (Breeding Ratio) the smallest leakage is required in order to use neutrons as efficiently as possible with the largest fraction of</w:t>
      </w:r>
      <w:r>
        <w:t xml:space="preserve"> fertile nuclides.</w:t>
      </w:r>
    </w:p>
    <w:p w:rsidR="000F252F" w:rsidRDefault="00AB0EDF">
      <w:pPr>
        <w:pStyle w:val="a1"/>
        <w:rPr>
          <w:lang w:val="en-US"/>
        </w:rPr>
      </w:pPr>
      <w:r>
        <w:t xml:space="preserve">The above considerations show that to obtaining the best parameters of geometry and nuclide composition are in conflict with each other. </w:t>
      </w:r>
      <w:proofErr w:type="gramStart"/>
      <w:r>
        <w:t>Therefore</w:t>
      </w:r>
      <w:proofErr w:type="gramEnd"/>
      <w:r>
        <w:t xml:space="preserve"> the result of research will only be a compromise option for these neutron-physical charact</w:t>
      </w:r>
      <w:r>
        <w:t>eristics.</w:t>
      </w:r>
      <w:r>
        <w:rPr>
          <w:lang w:val="en-US"/>
        </w:rPr>
        <w:t xml:space="preserve"> With searching for optimal parameters to optimization problem [3] it becomes </w:t>
      </w:r>
      <w:proofErr w:type="gramStart"/>
      <w:r>
        <w:rPr>
          <w:lang w:val="en-US"/>
        </w:rPr>
        <w:t>necessary</w:t>
      </w:r>
      <w:proofErr w:type="gramEnd"/>
      <w:r>
        <w:rPr>
          <w:lang w:val="en-US"/>
        </w:rPr>
        <w:t xml:space="preserve"> to narrow the set of possible solutions using an iterative process both within one level and cycles involving two or more levels (SEE FIG 3).</w:t>
      </w:r>
    </w:p>
    <w:p w:rsidR="000F252F" w:rsidRDefault="00AB0EDF">
      <w:pPr>
        <w:jc w:val="center"/>
      </w:pPr>
      <w:r>
        <w:rPr>
          <w:noProof/>
          <w:lang w:val="ru-RU" w:eastAsia="ru-RU"/>
        </w:rPr>
        <w:lastRenderedPageBreak/>
        <mc:AlternateContent>
          <mc:Choice Requires="wpg">
            <w:drawing>
              <wp:inline distT="0" distB="0" distL="0" distR="0">
                <wp:extent cx="5108575" cy="3243167"/>
                <wp:effectExtent l="19050" t="0" r="0" b="0"/>
                <wp:docPr id="6" name="Рисунок 0" descr="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e.png"/>
                        <pic:cNvPicPr>
                          <a:picLocks noChangeAspect="1"/>
                        </pic:cNvPicPr>
                      </pic:nvPicPr>
                      <pic:blipFill>
                        <a:blip r:embed="rId29"/>
                        <a:stretch/>
                      </pic:blipFill>
                      <pic:spPr bwMode="auto">
                        <a:xfrm>
                          <a:off x="0" y="0"/>
                          <a:ext cx="5108575" cy="324316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02.2pt;height:255.4pt;" stroked="false">
                <v:path textboxrect="0,0,0,0"/>
                <v:imagedata r:id="rId30" o:title=""/>
              </v:shape>
            </w:pict>
          </mc:Fallback>
        </mc:AlternateContent>
      </w:r>
    </w:p>
    <w:p w:rsidR="000F252F" w:rsidRDefault="00AB0EDF">
      <w:pPr>
        <w:pStyle w:val="FIG-LONG"/>
      </w:pPr>
      <w:r>
        <w:t>FIG 3. An itera</w:t>
      </w:r>
      <w:r>
        <w:t>tive scheme of sequential three-level (three-stage) solutions to optimization problems using GDE3 algorithm [4]</w:t>
      </w:r>
    </w:p>
    <w:p w:rsidR="000F252F" w:rsidRDefault="000F252F">
      <w:pPr>
        <w:pStyle w:val="ListEmdash"/>
        <w:numPr>
          <w:ilvl w:val="0"/>
          <w:numId w:val="0"/>
        </w:numPr>
        <w:rPr>
          <w:lang w:val="en-US"/>
        </w:rPr>
      </w:pPr>
    </w:p>
    <w:p w:rsidR="000F252F" w:rsidRDefault="000F252F">
      <w:pPr>
        <w:spacing w:line="260" w:lineRule="atLeast"/>
        <w:ind w:left="360"/>
        <w:contextualSpacing/>
        <w:rPr>
          <w:sz w:val="20"/>
          <w:lang w:val="en-US"/>
        </w:rPr>
      </w:pPr>
    </w:p>
    <w:p w:rsidR="000F252F" w:rsidRDefault="00AB0EDF">
      <w:pPr>
        <w:pStyle w:val="a1"/>
      </w:pPr>
      <w:r>
        <w:rPr>
          <w:lang w:val="en-US"/>
        </w:rPr>
        <w:t>The main purpose of the performed variant optimization calculations in this article is to find such a ratios for fuel and moderator compound t</w:t>
      </w:r>
      <w:r>
        <w:rPr>
          <w:lang w:val="en-US"/>
        </w:rPr>
        <w:t>o meet all safety and efficiency requirements.</w:t>
      </w:r>
    </w:p>
    <w:p w:rsidR="000F252F" w:rsidRDefault="00AB0EDF">
      <w:pPr>
        <w:pStyle w:val="2"/>
        <w:numPr>
          <w:ilvl w:val="1"/>
          <w:numId w:val="10"/>
        </w:numPr>
      </w:pPr>
      <w:r>
        <w:t>NEUTRON PHYSICS ANALYSIS OF MODERATOR MATERIAL CHARACTERITICS IN THE FAST NEUTRON SPECTRUM</w:t>
      </w:r>
    </w:p>
    <w:p w:rsidR="000F252F" w:rsidRDefault="00AB0EDF">
      <w:pPr>
        <w:pStyle w:val="a1"/>
      </w:pPr>
      <w:r>
        <w:t xml:space="preserve">If we consider an oxygen influence on core with MOX fuel </w:t>
      </w:r>
      <w:proofErr w:type="spellStart"/>
      <w:proofErr w:type="gramStart"/>
      <w:r>
        <w:t>neutronics</w:t>
      </w:r>
      <w:proofErr w:type="spellEnd"/>
      <w:proofErr w:type="gramEnd"/>
      <w:r>
        <w:t xml:space="preserve"> compare with metal fuel core we can see that the i</w:t>
      </w:r>
      <w:r>
        <w:t xml:space="preserve">ntroduction of relatively light moderator nuclei into the medium of a fast reactor leads to decrease in the "hardness" of the neutron spectrum. On the one hand, this followed by to increase in temperature feedback and decrease in the magnitude of the SVW. </w:t>
      </w:r>
      <w:r>
        <w:t xml:space="preserve">On another hand, despite the breeding ability is higher on the softer spectrum increase in parasitic capture leads to the need to increase the enrichment in fissile isotopes which followed </w:t>
      </w:r>
      <w:proofErr w:type="gramStart"/>
      <w:r>
        <w:t>by  to</w:t>
      </w:r>
      <w:proofErr w:type="gramEnd"/>
      <w:r>
        <w:t xml:space="preserve"> a greater extent reduces in the BR. </w:t>
      </w:r>
    </w:p>
    <w:p w:rsidR="000F252F" w:rsidRDefault="00AB0EDF">
      <w:pPr>
        <w:pStyle w:val="a1"/>
      </w:pPr>
      <w:r>
        <w:t>To determine the best m</w:t>
      </w:r>
      <w:r>
        <w:t xml:space="preserve">oderator element based on model of a breeding medium with a metallic fuel, we will carry out a number of calculations with the addition of relatively light nuclei with an atomic weight of no more than for </w:t>
      </w:r>
      <w:proofErr w:type="spellStart"/>
      <w:r>
        <w:t>Zr</w:t>
      </w:r>
      <w:proofErr w:type="spellEnd"/>
      <w:r>
        <w:t xml:space="preserve"> and a concentration of 1: 1 with respect to U238</w:t>
      </w:r>
      <w:r>
        <w:t>.</w:t>
      </w:r>
    </w:p>
    <w:p w:rsidR="000F252F" w:rsidRDefault="00AB0EDF">
      <w:pPr>
        <w:pStyle w:val="a1"/>
      </w:pPr>
      <w:r>
        <w:t xml:space="preserve">In the practice of calculating thermal reactors is accepted the value </w:t>
      </w:r>
      <w:proofErr w:type="spellStart"/>
      <w:r>
        <w:rPr>
          <w:lang w:val="ru-RU"/>
        </w:rPr>
        <w:t>ξϭ</w:t>
      </w:r>
      <w:proofErr w:type="spellEnd"/>
      <w:r>
        <w:t>s - the product of the mean logarithmic energy loss per collision on the scattering cross section, which is directly proportional to the moderating ability of the element [11].</w:t>
      </w:r>
    </w:p>
    <w:p w:rsidR="000F252F" w:rsidRDefault="00AB0EDF">
      <w:pPr>
        <w:pStyle w:val="a1"/>
      </w:pPr>
      <w:proofErr w:type="gramStart"/>
      <w:r>
        <w:t xml:space="preserve">Using Monte Carlo code in a model of an infinite homogeneous medium we defined for each of the light nuclei introduced into the composition of the breeding medium two analogous values: </w:t>
      </w:r>
      <m:oMath>
        <m:sSubSup>
          <m:sSubSupPr>
            <m:ctrlPr>
              <w:rPr>
                <w:rFonts w:ascii="Cambria Math" w:hAnsi="Cambria Math"/>
                <w:i/>
                <w:sz w:val="22"/>
                <w:szCs w:val="22"/>
              </w:rPr>
            </m:ctrlPr>
          </m:sSubSupPr>
          <m:e>
            <m:r>
              <w:rPr>
                <w:rFonts w:ascii="Cambria Math" w:hAnsi="Cambria Math"/>
                <w:sz w:val="22"/>
                <w:szCs w:val="22"/>
                <w:lang w:val="en-US"/>
              </w:rPr>
              <m:t>R</m:t>
            </m:r>
          </m:e>
          <m:sub>
            <m:r>
              <w:rPr>
                <w:rFonts w:ascii="Cambria Math" w:hAnsi="Cambria Math"/>
                <w:sz w:val="22"/>
                <w:szCs w:val="22"/>
                <w:lang w:val="en-US"/>
              </w:rPr>
              <m:t>s</m:t>
            </m:r>
          </m:sub>
          <m:sup>
            <m:r>
              <w:rPr>
                <w:rFonts w:ascii="Cambria Math" w:hAnsi="Cambria Math"/>
                <w:sz w:val="22"/>
                <w:szCs w:val="22"/>
              </w:rPr>
              <m:t>1→2</m:t>
            </m:r>
          </m:sup>
        </m:sSubSup>
      </m:oMath>
      <w:r>
        <w:rPr>
          <w:sz w:val="22"/>
          <w:szCs w:val="22"/>
        </w:rPr>
        <w:t xml:space="preserve"> </w:t>
      </w:r>
      <w:r>
        <w:t>is the rate of the reaction of neutron withdrawal from the boun</w:t>
      </w:r>
      <w:r>
        <w:t xml:space="preserve">dary ~ 1 MeV and </w:t>
      </w:r>
      <m:oMath>
        <m:sSubSup>
          <m:sSubSupPr>
            <m:ctrlPr>
              <w:rPr>
                <w:rFonts w:ascii="Cambria Math" w:hAnsi="Cambria Math"/>
                <w:i/>
                <w:sz w:val="22"/>
                <w:szCs w:val="22"/>
              </w:rPr>
            </m:ctrlPr>
          </m:sSubSupPr>
          <m:e>
            <m:r>
              <w:rPr>
                <w:rFonts w:ascii="Cambria Math" w:hAnsi="Cambria Math"/>
                <w:sz w:val="22"/>
                <w:szCs w:val="22"/>
                <w:lang w:val="en-US"/>
              </w:rPr>
              <m:t>R</m:t>
            </m:r>
          </m:e>
          <m:sub>
            <m:r>
              <w:rPr>
                <w:rFonts w:ascii="Cambria Math" w:hAnsi="Cambria Math"/>
                <w:sz w:val="22"/>
                <w:szCs w:val="22"/>
              </w:rPr>
              <m:t>с</m:t>
            </m:r>
          </m:sub>
          <m:sup/>
        </m:sSubSup>
      </m:oMath>
      <w:r>
        <w:t xml:space="preserve"> is the integral by energy rate of the reaction of neutron absorption on a given nuclide (see Table 1) per nucleus.</w:t>
      </w:r>
      <w:proofErr w:type="gramEnd"/>
    </w:p>
    <w:p w:rsidR="000F252F" w:rsidRDefault="00AB0EDF">
      <w:pPr>
        <w:pStyle w:val="Tabletext"/>
        <w:rPr>
          <w:vertAlign w:val="subscript"/>
          <w:lang w:val="en-US"/>
        </w:rPr>
      </w:pPr>
      <w:r>
        <w:rPr>
          <w:lang w:val="en-US"/>
        </w:rPr>
        <w:t>TABLE 1.</w:t>
      </w:r>
      <w:r>
        <w:rPr>
          <w:lang w:val="en-US"/>
        </w:rPr>
        <w:tab/>
        <w:t xml:space="preserve">Reaction-rate of interaction neutrons with additives nucleus in the breeding medium </w:t>
      </w:r>
    </w:p>
    <w:tbl>
      <w:tblPr>
        <w:tblW w:w="8904" w:type="dxa"/>
        <w:jc w:val="center"/>
        <w:tblLook w:val="04A0" w:firstRow="1" w:lastRow="0" w:firstColumn="1" w:lastColumn="0" w:noHBand="0" w:noVBand="1"/>
      </w:tblPr>
      <w:tblGrid>
        <w:gridCol w:w="562"/>
        <w:gridCol w:w="997"/>
        <w:gridCol w:w="1310"/>
        <w:gridCol w:w="1662"/>
        <w:gridCol w:w="567"/>
        <w:gridCol w:w="997"/>
        <w:gridCol w:w="1271"/>
        <w:gridCol w:w="1538"/>
      </w:tblGrid>
      <w:tr w:rsidR="000F252F">
        <w:trPr>
          <w:trHeight w:val="288"/>
          <w:tblHeader/>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w:t>
            </w:r>
          </w:p>
        </w:tc>
        <w:tc>
          <w:tcPr>
            <w:tcW w:w="997" w:type="dxa"/>
            <w:tcBorders>
              <w:top w:val="single" w:sz="4" w:space="0" w:color="auto"/>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lang w:val="en-US"/>
              </w:rPr>
            </w:pPr>
            <w:r>
              <w:rPr>
                <w:color w:val="000000"/>
                <w:sz w:val="20"/>
                <w:lang w:val="en-US"/>
              </w:rPr>
              <w:t>Nucleus</w:t>
            </w:r>
          </w:p>
        </w:tc>
        <w:tc>
          <w:tcPr>
            <w:tcW w:w="1310" w:type="dxa"/>
            <w:tcBorders>
              <w:top w:val="single" w:sz="4" w:space="0" w:color="auto"/>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m:oMathPara>
              <m:oMath>
                <m:sSubSup>
                  <m:sSubSupPr>
                    <m:ctrlPr>
                      <w:rPr>
                        <w:rFonts w:ascii="Cambria Math" w:hAnsi="Cambria Math"/>
                        <w:i/>
                        <w:sz w:val="20"/>
                      </w:rPr>
                    </m:ctrlPr>
                  </m:sSubSupPr>
                  <m:e>
                    <m:r>
                      <w:rPr>
                        <w:rFonts w:ascii="Cambria Math" w:hAnsi="Cambria Math"/>
                        <w:sz w:val="20"/>
                        <w:lang w:val="en-US"/>
                      </w:rPr>
                      <m:t>R</m:t>
                    </m:r>
                  </m:e>
                  <m:sub>
                    <m:r>
                      <w:rPr>
                        <w:rFonts w:ascii="Cambria Math" w:hAnsi="Cambria Math"/>
                        <w:sz w:val="20"/>
                        <w:lang w:val="en-US"/>
                      </w:rPr>
                      <m:t>s</m:t>
                    </m:r>
                  </m:sub>
                  <m:sup>
                    <m:r>
                      <w:rPr>
                        <w:rFonts w:ascii="Cambria Math" w:hAnsi="Cambria Math"/>
                        <w:sz w:val="20"/>
                      </w:rPr>
                      <m:t>1→2</m:t>
                    </m:r>
                  </m:sup>
                </m:sSubSup>
              </m:oMath>
            </m:oMathPara>
          </w:p>
        </w:tc>
        <w:tc>
          <w:tcPr>
            <w:tcW w:w="1662" w:type="dxa"/>
            <w:tcBorders>
              <w:top w:val="single" w:sz="4" w:space="0" w:color="auto"/>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m:oMathPara>
              <m:oMath>
                <m:sSubSup>
                  <m:sSubSupPr>
                    <m:ctrlPr>
                      <w:rPr>
                        <w:rFonts w:ascii="Cambria Math" w:hAnsi="Cambria Math"/>
                        <w:i/>
                        <w:sz w:val="20"/>
                      </w:rPr>
                    </m:ctrlPr>
                  </m:sSubSupPr>
                  <m:e>
                    <m:r>
                      <w:rPr>
                        <w:rFonts w:ascii="Cambria Math" w:hAnsi="Cambria Math"/>
                        <w:sz w:val="20"/>
                        <w:lang w:val="en-US"/>
                      </w:rPr>
                      <m:t>R</m:t>
                    </m:r>
                  </m:e>
                  <m:sub>
                    <m:r>
                      <w:rPr>
                        <w:rFonts w:ascii="Cambria Math" w:hAnsi="Cambria Math"/>
                        <w:sz w:val="20"/>
                      </w:rPr>
                      <m:t>с</m:t>
                    </m:r>
                  </m:sub>
                  <m:sup/>
                </m:sSubSup>
              </m:oMath>
            </m:oMathPara>
          </w:p>
        </w:tc>
        <w:tc>
          <w:tcPr>
            <w:tcW w:w="567" w:type="dxa"/>
            <w:tcBorders>
              <w:top w:val="single" w:sz="4" w:space="0" w:color="auto"/>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w:t>
            </w:r>
          </w:p>
        </w:tc>
        <w:tc>
          <w:tcPr>
            <w:tcW w:w="997" w:type="dxa"/>
            <w:tcBorders>
              <w:top w:val="single" w:sz="4" w:space="0" w:color="auto"/>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lang w:val="en-US"/>
              </w:rPr>
              <w:t>Nucleus</w:t>
            </w:r>
          </w:p>
        </w:tc>
        <w:tc>
          <w:tcPr>
            <w:tcW w:w="1271" w:type="dxa"/>
            <w:tcBorders>
              <w:top w:val="single" w:sz="4" w:space="0" w:color="auto"/>
              <w:left w:val="none" w:sz="4" w:space="0" w:color="000000"/>
              <w:bottom w:val="single" w:sz="4" w:space="0" w:color="auto"/>
              <w:right w:val="single" w:sz="4" w:space="0" w:color="auto"/>
            </w:tcBorders>
            <w:vAlign w:val="bottom"/>
          </w:tcPr>
          <w:p w:rsidR="000F252F" w:rsidRDefault="00AB0EDF">
            <w:pPr>
              <w:jc w:val="center"/>
              <w:rPr>
                <w:color w:val="000000"/>
                <w:sz w:val="20"/>
              </w:rPr>
            </w:pPr>
            <m:oMathPara>
              <m:oMath>
                <m:sSubSup>
                  <m:sSubSupPr>
                    <m:ctrlPr>
                      <w:rPr>
                        <w:rFonts w:ascii="Cambria Math" w:hAnsi="Cambria Math"/>
                        <w:i/>
                        <w:sz w:val="20"/>
                      </w:rPr>
                    </m:ctrlPr>
                  </m:sSubSupPr>
                  <m:e>
                    <m:r>
                      <w:rPr>
                        <w:rFonts w:ascii="Cambria Math" w:hAnsi="Cambria Math"/>
                        <w:sz w:val="20"/>
                        <w:lang w:val="en-US"/>
                      </w:rPr>
                      <m:t>R</m:t>
                    </m:r>
                  </m:e>
                  <m:sub>
                    <m:r>
                      <w:rPr>
                        <w:rFonts w:ascii="Cambria Math" w:hAnsi="Cambria Math"/>
                        <w:sz w:val="20"/>
                        <w:lang w:val="en-US"/>
                      </w:rPr>
                      <m:t>s</m:t>
                    </m:r>
                  </m:sub>
                  <m:sup>
                    <m:r>
                      <w:rPr>
                        <w:rFonts w:ascii="Cambria Math" w:hAnsi="Cambria Math"/>
                        <w:sz w:val="20"/>
                      </w:rPr>
                      <m:t>1→2</m:t>
                    </m:r>
                  </m:sup>
                </m:sSubSup>
              </m:oMath>
            </m:oMathPara>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m:oMathPara>
              <m:oMath>
                <m:sSubSup>
                  <m:sSubSupPr>
                    <m:ctrlPr>
                      <w:rPr>
                        <w:rFonts w:ascii="Cambria Math" w:hAnsi="Cambria Math"/>
                        <w:i/>
                        <w:sz w:val="20"/>
                      </w:rPr>
                    </m:ctrlPr>
                  </m:sSubSupPr>
                  <m:e>
                    <m:r>
                      <w:rPr>
                        <w:rFonts w:ascii="Cambria Math" w:hAnsi="Cambria Math"/>
                        <w:sz w:val="20"/>
                        <w:lang w:val="en-US"/>
                      </w:rPr>
                      <m:t>R</m:t>
                    </m:r>
                  </m:e>
                  <m:sub>
                    <m:r>
                      <w:rPr>
                        <w:rFonts w:ascii="Cambria Math" w:hAnsi="Cambria Math"/>
                        <w:sz w:val="20"/>
                      </w:rPr>
                      <m:t>с</m:t>
                    </m:r>
                  </m:sub>
                  <m:sup/>
                </m:sSubSup>
              </m:oMath>
            </m:oMathPara>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1</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H</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4.3363(</w:t>
            </w:r>
            <w:r>
              <w:rPr>
                <w:b/>
                <w:color w:val="92D050"/>
                <w:sz w:val="20"/>
              </w:rPr>
              <w:t>++</w:t>
            </w:r>
            <w:r>
              <w:rPr>
                <w:b/>
                <w:color w:val="000000"/>
                <w:sz w:val="20"/>
              </w:rPr>
              <w:t>)</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6.00E-03</w:t>
            </w:r>
            <w:r>
              <w:rPr>
                <w:b/>
                <w:color w:val="000000"/>
                <w:sz w:val="20"/>
              </w:rPr>
              <w:t>(</w:t>
            </w:r>
            <w:r>
              <w:rPr>
                <w:b/>
                <w:color w:val="FF0000"/>
                <w:sz w:val="20"/>
              </w:rPr>
              <w:t>--</w:t>
            </w:r>
            <w:r>
              <w:rPr>
                <w:b/>
                <w:color w:val="000000"/>
                <w:sz w:val="20"/>
              </w:rPr>
              <w:t>)</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12</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Si</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0.2843</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6.17E-05</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2</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O</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0.7143(</w:t>
            </w:r>
            <w:r>
              <w:rPr>
                <w:b/>
                <w:color w:val="92D050"/>
                <w:sz w:val="20"/>
              </w:rPr>
              <w:t>+</w:t>
            </w:r>
            <w:r>
              <w:rPr>
                <w:b/>
                <w:color w:val="000000"/>
                <w:sz w:val="20"/>
              </w:rPr>
              <w:t>)</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6.95E-05(</w:t>
            </w:r>
            <w:r>
              <w:rPr>
                <w:b/>
                <w:color w:val="92D050"/>
                <w:sz w:val="20"/>
              </w:rPr>
              <w:t>+</w:t>
            </w:r>
            <w:r>
              <w:rPr>
                <w:b/>
                <w:color w:val="000000"/>
                <w:sz w:val="20"/>
              </w:rPr>
              <w:t>)</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13</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P</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0.3373</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2.49E-04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3</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Li</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0.5696</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9.19E-03</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14</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Cl</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0.2837</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6.02E-04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4</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Be</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1.1218(</w:t>
            </w:r>
            <w:r>
              <w:rPr>
                <w:b/>
                <w:color w:val="92D050"/>
                <w:sz w:val="20"/>
              </w:rPr>
              <w:t>+</w:t>
            </w:r>
            <w:r>
              <w:rPr>
                <w:b/>
                <w:color w:val="000000"/>
                <w:sz w:val="20"/>
              </w:rPr>
              <w:t>)</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6.49E-04(</w:t>
            </w:r>
            <w:r>
              <w:rPr>
                <w:b/>
                <w:color w:val="FFC000"/>
                <w:sz w:val="20"/>
              </w:rPr>
              <w:t>+-</w:t>
            </w:r>
            <w:r>
              <w:rPr>
                <w:b/>
                <w:color w:val="000000"/>
                <w:sz w:val="20"/>
              </w:rPr>
              <w:t>)</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15</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K</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0.1466</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6.53E-04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lastRenderedPageBreak/>
              <w:t>5</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C</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0.6914</w:t>
            </w:r>
            <w:r>
              <w:rPr>
                <w:b/>
                <w:color w:val="000000"/>
                <w:sz w:val="20"/>
              </w:rPr>
              <w:t>(</w:t>
            </w:r>
            <w:r>
              <w:rPr>
                <w:b/>
                <w:color w:val="FFC000"/>
                <w:sz w:val="20"/>
              </w:rPr>
              <w:t>+-</w:t>
            </w:r>
            <w:r>
              <w:rPr>
                <w:b/>
                <w:color w:val="000000"/>
                <w:sz w:val="20"/>
              </w:rPr>
              <w:t>)</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1.21E-05(</w:t>
            </w:r>
            <w:r>
              <w:rPr>
                <w:b/>
                <w:color w:val="92D050"/>
                <w:sz w:val="20"/>
              </w:rPr>
              <w:t>++</w:t>
            </w:r>
            <w:r>
              <w:rPr>
                <w:b/>
                <w:color w:val="000000"/>
                <w:sz w:val="20"/>
              </w:rPr>
              <w:t>)</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16</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Ca</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0.1413</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5</w:t>
            </w:r>
            <w:r>
              <w:rPr>
                <w:color w:val="000000"/>
                <w:sz w:val="20"/>
              </w:rPr>
              <w:t>.11E-04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6</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B</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0.6127</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4.63E-02</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17</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proofErr w:type="spellStart"/>
            <w:r>
              <w:rPr>
                <w:color w:val="000000"/>
                <w:sz w:val="20"/>
              </w:rPr>
              <w:t>Sc</w:t>
            </w:r>
            <w:proofErr w:type="spellEnd"/>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0.6266</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6.59E-04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7</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N</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0.5440</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1.66E-03</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18</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proofErr w:type="spellStart"/>
            <w:r>
              <w:rPr>
                <w:color w:val="000000"/>
                <w:sz w:val="20"/>
              </w:rPr>
              <w:t>Ti</w:t>
            </w:r>
            <w:proofErr w:type="spellEnd"/>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b/>
                <w:color w:val="000000"/>
                <w:sz w:val="20"/>
              </w:rPr>
            </w:pPr>
            <w:r>
              <w:rPr>
                <w:b/>
                <w:color w:val="000000"/>
                <w:sz w:val="20"/>
              </w:rPr>
              <w:t>0.6284(</w:t>
            </w:r>
            <w:r>
              <w:rPr>
                <w:b/>
                <w:color w:val="FFC000"/>
                <w:sz w:val="20"/>
              </w:rPr>
              <w:t>+-</w:t>
            </w:r>
            <w:r>
              <w:rPr>
                <w:b/>
                <w:color w:val="000000"/>
                <w:sz w:val="20"/>
              </w:rPr>
              <w:t>)</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b/>
                <w:color w:val="000000"/>
                <w:sz w:val="20"/>
              </w:rPr>
            </w:pPr>
            <w:r>
              <w:rPr>
                <w:b/>
                <w:color w:val="000000"/>
                <w:sz w:val="20"/>
              </w:rPr>
              <w:t>1.26E-05(</w:t>
            </w:r>
            <w:r>
              <w:rPr>
                <w:b/>
                <w:color w:val="92D050"/>
                <w:sz w:val="20"/>
              </w:rPr>
              <w:t>+</w:t>
            </w:r>
            <w:r>
              <w:rPr>
                <w:b/>
                <w:color w:val="000000"/>
                <w:sz w:val="20"/>
              </w:rPr>
              <w:t>)</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8</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F</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0.9959(</w:t>
            </w:r>
            <w:r>
              <w:rPr>
                <w:b/>
                <w:color w:val="92D050"/>
                <w:sz w:val="20"/>
              </w:rPr>
              <w:t>+</w:t>
            </w:r>
            <w:r>
              <w:rPr>
                <w:b/>
                <w:color w:val="000000"/>
                <w:sz w:val="20"/>
              </w:rPr>
              <w:t>)</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1.34E-04(</w:t>
            </w:r>
            <w:r>
              <w:rPr>
                <w:b/>
                <w:color w:val="92D050"/>
                <w:sz w:val="20"/>
              </w:rPr>
              <w:t>+</w:t>
            </w:r>
            <w:r>
              <w:rPr>
                <w:b/>
                <w:color w:val="000000"/>
                <w:sz w:val="20"/>
              </w:rPr>
              <w:t>)</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19</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Fe</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0.5793</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1.03E-04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9</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Na</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0.5789</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2.40E-04</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20</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Cr</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0.6165</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5.68E-05</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10</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Mg</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0.5778(</w:t>
            </w:r>
            <w:r>
              <w:rPr>
                <w:b/>
                <w:color w:val="FFC000"/>
                <w:sz w:val="20"/>
              </w:rPr>
              <w:t>+-</w:t>
            </w:r>
            <w:r>
              <w:rPr>
                <w:b/>
                <w:color w:val="000000"/>
                <w:sz w:val="20"/>
              </w:rPr>
              <w:t>)</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b/>
                <w:color w:val="000000"/>
                <w:sz w:val="20"/>
              </w:rPr>
            </w:pPr>
            <w:r>
              <w:rPr>
                <w:b/>
                <w:color w:val="000000"/>
                <w:sz w:val="20"/>
              </w:rPr>
              <w:t>4.60E-05(</w:t>
            </w:r>
            <w:r>
              <w:rPr>
                <w:b/>
                <w:color w:val="92D050"/>
                <w:sz w:val="20"/>
              </w:rPr>
              <w:t>+</w:t>
            </w:r>
            <w:r>
              <w:rPr>
                <w:b/>
                <w:color w:val="000000"/>
                <w:sz w:val="20"/>
              </w:rPr>
              <w:t>)</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21</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Ni</w:t>
            </w:r>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0.3932</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4.40E-04</w:t>
            </w:r>
          </w:p>
        </w:tc>
      </w:tr>
      <w:tr w:rsidR="000F252F">
        <w:trPr>
          <w:trHeight w:val="288"/>
          <w:jc w:val="center"/>
        </w:trPr>
        <w:tc>
          <w:tcPr>
            <w:tcW w:w="562" w:type="dxa"/>
            <w:tcBorders>
              <w:top w:val="single" w:sz="4" w:space="0" w:color="auto"/>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11</w:t>
            </w:r>
          </w:p>
        </w:tc>
        <w:tc>
          <w:tcPr>
            <w:tcW w:w="99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Al</w:t>
            </w:r>
          </w:p>
        </w:tc>
        <w:tc>
          <w:tcPr>
            <w:tcW w:w="1310"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0.</w:t>
            </w:r>
            <w:r>
              <w:rPr>
                <w:color w:val="000000"/>
                <w:sz w:val="20"/>
              </w:rPr>
              <w:t>4909</w:t>
            </w:r>
          </w:p>
        </w:tc>
        <w:tc>
          <w:tcPr>
            <w:tcW w:w="1662" w:type="dxa"/>
            <w:tcBorders>
              <w:top w:val="none" w:sz="4" w:space="0" w:color="000000"/>
              <w:left w:val="none" w:sz="4" w:space="0" w:color="000000"/>
              <w:bottom w:val="single" w:sz="4" w:space="0" w:color="auto"/>
              <w:right w:val="single" w:sz="4" w:space="0" w:color="auto"/>
            </w:tcBorders>
            <w:shd w:val="clear" w:color="auto" w:fill="auto"/>
            <w:noWrap/>
            <w:vAlign w:val="bottom"/>
          </w:tcPr>
          <w:p w:rsidR="000F252F" w:rsidRDefault="00AB0EDF">
            <w:pPr>
              <w:jc w:val="center"/>
              <w:rPr>
                <w:color w:val="000000"/>
                <w:sz w:val="20"/>
              </w:rPr>
            </w:pPr>
            <w:r>
              <w:rPr>
                <w:color w:val="000000"/>
                <w:sz w:val="20"/>
              </w:rPr>
              <w:t>4.82E-05</w:t>
            </w:r>
          </w:p>
        </w:tc>
        <w:tc>
          <w:tcPr>
            <w:tcW w:w="56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22</w:t>
            </w:r>
          </w:p>
        </w:tc>
        <w:tc>
          <w:tcPr>
            <w:tcW w:w="997"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proofErr w:type="spellStart"/>
            <w:r>
              <w:rPr>
                <w:color w:val="000000"/>
                <w:sz w:val="20"/>
              </w:rPr>
              <w:t>Zr</w:t>
            </w:r>
            <w:proofErr w:type="spellEnd"/>
          </w:p>
        </w:tc>
        <w:tc>
          <w:tcPr>
            <w:tcW w:w="1271" w:type="dxa"/>
            <w:tcBorders>
              <w:top w:val="none" w:sz="4" w:space="0" w:color="000000"/>
              <w:left w:val="none" w:sz="4" w:space="0" w:color="000000"/>
              <w:bottom w:val="single" w:sz="4" w:space="0" w:color="auto"/>
              <w:right w:val="single" w:sz="4" w:space="0" w:color="auto"/>
            </w:tcBorders>
            <w:vAlign w:val="bottom"/>
          </w:tcPr>
          <w:p w:rsidR="000F252F" w:rsidRDefault="00AB0EDF">
            <w:pPr>
              <w:jc w:val="center"/>
              <w:rPr>
                <w:color w:val="000000"/>
                <w:sz w:val="20"/>
              </w:rPr>
            </w:pPr>
            <w:r>
              <w:rPr>
                <w:color w:val="000000"/>
                <w:sz w:val="20"/>
              </w:rPr>
              <w:t>0.5699</w:t>
            </w:r>
          </w:p>
        </w:tc>
        <w:tc>
          <w:tcPr>
            <w:tcW w:w="1538" w:type="dxa"/>
            <w:tcBorders>
              <w:top w:val="single" w:sz="4" w:space="0" w:color="auto"/>
              <w:left w:val="none" w:sz="4" w:space="0" w:color="000000"/>
              <w:bottom w:val="single" w:sz="4" w:space="0" w:color="auto"/>
            </w:tcBorders>
            <w:vAlign w:val="bottom"/>
          </w:tcPr>
          <w:p w:rsidR="000F252F" w:rsidRDefault="00AB0EDF">
            <w:pPr>
              <w:jc w:val="center"/>
              <w:rPr>
                <w:color w:val="000000"/>
                <w:sz w:val="20"/>
              </w:rPr>
            </w:pPr>
            <w:r>
              <w:rPr>
                <w:color w:val="000000"/>
                <w:sz w:val="20"/>
              </w:rPr>
              <w:t>1.47E-04</w:t>
            </w:r>
          </w:p>
        </w:tc>
      </w:tr>
    </w:tbl>
    <w:p w:rsidR="000F252F" w:rsidRDefault="000F252F">
      <w:pPr>
        <w:pStyle w:val="Abstracttext"/>
        <w:rPr>
          <w:lang w:val="ru-RU"/>
        </w:rPr>
      </w:pPr>
    </w:p>
    <w:p w:rsidR="000F252F" w:rsidRDefault="00AB0EDF">
      <w:pPr>
        <w:pStyle w:val="a1"/>
      </w:pPr>
      <w:r>
        <w:t>Reco</w:t>
      </w:r>
      <w:r>
        <w:t xml:space="preserve">rds in the table are marked with the symbols ++, +, + -, - depending on the quality of each element as a moderator in descending order. The quality depends, firstly, on how efficiently neutrons </w:t>
      </w:r>
      <w:proofErr w:type="gramStart"/>
      <w:r>
        <w:t>are removed</w:t>
      </w:r>
      <w:proofErr w:type="gramEnd"/>
      <w:r>
        <w:t xml:space="preserve"> beyond the 1 MeV threshold, since it was found tha</w:t>
      </w:r>
      <w:r>
        <w:t>t the largest contribution to the void effect is made by the reaction of neutron generation on fertile nuclides, secondly, from a smaller contribution to parasitic absorption. For example, as expected, the most effective moderator is hydrogen; however, sig</w:t>
      </w:r>
      <w:r>
        <w:t xml:space="preserve">nificant absorption on this nuclide will lead to a critical decreasing in the breeding ability. The most appropriate values for such a consideration are for the elements O, F, Be, Mg, </w:t>
      </w:r>
      <w:proofErr w:type="spellStart"/>
      <w:r>
        <w:t>Ti</w:t>
      </w:r>
      <w:proofErr w:type="spellEnd"/>
      <w:r>
        <w:t xml:space="preserve">, which </w:t>
      </w:r>
      <w:proofErr w:type="gramStart"/>
      <w:r>
        <w:t>is proved</w:t>
      </w:r>
      <w:proofErr w:type="gramEnd"/>
      <w:r>
        <w:t xml:space="preserve"> by the example of MOX fuel in comparison with metal.</w:t>
      </w:r>
    </w:p>
    <w:p w:rsidR="000F252F" w:rsidRDefault="00AB0EDF">
      <w:pPr>
        <w:pStyle w:val="a1"/>
      </w:pPr>
      <w:r>
        <w:t>The above considerations are qualitative assessment of element nuclei and do not take into account a very important quantitative one. For the MOX fuel the oxygen atoms content is 2 to 1 to fuel isotopes (UO</w:t>
      </w:r>
      <w:r>
        <w:rPr>
          <w:vertAlign w:val="subscript"/>
        </w:rPr>
        <w:t>2</w:t>
      </w:r>
      <w:r>
        <w:t>). Therefore, when looking for a specific materi</w:t>
      </w:r>
      <w:r>
        <w:t>al as such a moderator it should meet a number of condition for a fast reactor:</w:t>
      </w:r>
    </w:p>
    <w:p w:rsidR="000F252F" w:rsidRDefault="00AB0EDF">
      <w:pPr>
        <w:pStyle w:val="ListEmdash"/>
        <w:ind w:left="709"/>
      </w:pPr>
      <w:r>
        <w:t>to have an acceptable melting point in order to work in the temperature ranges of sodium reactor;</w:t>
      </w:r>
    </w:p>
    <w:p w:rsidR="000F252F" w:rsidRDefault="00AB0EDF">
      <w:pPr>
        <w:pStyle w:val="ListEmdash"/>
        <w:ind w:left="709"/>
      </w:pPr>
      <w:r>
        <w:t>to have the highest density at minimum total molar mass, i.e. ensure the maxim</w:t>
      </w:r>
      <w:r>
        <w:t>um nuclear concentration for the moderator element;</w:t>
      </w:r>
    </w:p>
    <w:p w:rsidR="000F252F" w:rsidRDefault="00AB0EDF">
      <w:pPr>
        <w:pStyle w:val="ListEmdash"/>
        <w:ind w:left="709"/>
      </w:pPr>
      <w:r>
        <w:t>(preferably) to have operating experience in reactor tests in general and in fast reactor installations in particular</w:t>
      </w:r>
    </w:p>
    <w:p w:rsidR="000F252F" w:rsidRDefault="00AB0EDF">
      <w:pPr>
        <w:pStyle w:val="a1"/>
      </w:pPr>
      <w:r>
        <w:t>In Table 2</w:t>
      </w:r>
      <w:r>
        <w:t xml:space="preserve"> is provides a list of such materials. </w:t>
      </w:r>
      <w:proofErr w:type="spellStart"/>
      <w:r>
        <w:t>BeO</w:t>
      </w:r>
      <w:proofErr w:type="spellEnd"/>
      <w:r>
        <w:t xml:space="preserve"> has the best performance in terms of nuclear concentration and this </w:t>
      </w:r>
      <w:proofErr w:type="gramStart"/>
      <w:r>
        <w:t>material also</w:t>
      </w:r>
      <w:proofErr w:type="gramEnd"/>
      <w:r>
        <w:t xml:space="preserve"> has the most experience in post-reactor testing [7].</w:t>
      </w:r>
    </w:p>
    <w:p w:rsidR="000F252F" w:rsidRDefault="00AB0EDF">
      <w:pPr>
        <w:pStyle w:val="a1"/>
        <w:rPr>
          <w:lang w:val="en-US"/>
        </w:rPr>
      </w:pPr>
      <w:r>
        <w:rPr>
          <w:lang w:val="en-US"/>
        </w:rPr>
        <w:t>TABLE 2.</w:t>
      </w:r>
      <w:r>
        <w:rPr>
          <w:lang w:val="en-US"/>
        </w:rPr>
        <w:tab/>
        <w:t>Physical properties of possibly moderator additive materials for fast</w:t>
      </w:r>
      <w:r>
        <w:rPr>
          <w:lang w:val="en-US"/>
        </w:rPr>
        <w:t xml:space="preserve"> reactor with metallic fuel </w:t>
      </w:r>
    </w:p>
    <w:tbl>
      <w:tblPr>
        <w:tblStyle w:val="afb"/>
        <w:tblW w:w="0" w:type="auto"/>
        <w:tblLook w:val="04A0" w:firstRow="1" w:lastRow="0" w:firstColumn="1" w:lastColumn="0" w:noHBand="0" w:noVBand="1"/>
      </w:tblPr>
      <w:tblGrid>
        <w:gridCol w:w="407"/>
        <w:gridCol w:w="1787"/>
        <w:gridCol w:w="1166"/>
        <w:gridCol w:w="1200"/>
        <w:gridCol w:w="1583"/>
        <w:gridCol w:w="1245"/>
        <w:gridCol w:w="1639"/>
      </w:tblGrid>
      <w:tr w:rsidR="000F252F">
        <w:tc>
          <w:tcPr>
            <w:tcW w:w="0" w:type="auto"/>
            <w:tcBorders>
              <w:left w:val="none" w:sz="4" w:space="0" w:color="000000"/>
            </w:tcBorders>
          </w:tcPr>
          <w:p w:rsidR="000F252F" w:rsidRDefault="00AB0EDF">
            <w:pPr>
              <w:rPr>
                <w:sz w:val="20"/>
              </w:rPr>
            </w:pPr>
            <w:r>
              <w:rPr>
                <w:sz w:val="20"/>
              </w:rPr>
              <w:t>№</w:t>
            </w:r>
          </w:p>
        </w:tc>
        <w:tc>
          <w:tcPr>
            <w:tcW w:w="0" w:type="auto"/>
          </w:tcPr>
          <w:p w:rsidR="000F252F" w:rsidRDefault="00AB0EDF">
            <w:pPr>
              <w:rPr>
                <w:sz w:val="20"/>
                <w:lang w:val="en-US"/>
              </w:rPr>
            </w:pPr>
            <w:r>
              <w:rPr>
                <w:sz w:val="20"/>
                <w:lang w:val="en-US"/>
              </w:rPr>
              <w:t>Name</w:t>
            </w:r>
          </w:p>
        </w:tc>
        <w:tc>
          <w:tcPr>
            <w:tcW w:w="0" w:type="auto"/>
          </w:tcPr>
          <w:p w:rsidR="000F252F" w:rsidRDefault="00AB0EDF">
            <w:pPr>
              <w:rPr>
                <w:sz w:val="20"/>
              </w:rPr>
            </w:pPr>
            <w:r>
              <w:rPr>
                <w:sz w:val="20"/>
                <w:lang w:val="en-US"/>
              </w:rPr>
              <w:t>Density</w:t>
            </w:r>
            <w:r>
              <w:rPr>
                <w:sz w:val="20"/>
              </w:rPr>
              <w:t xml:space="preserve">, </w:t>
            </w:r>
            <w:r>
              <w:rPr>
                <w:sz w:val="20"/>
                <w:lang w:val="en-US"/>
              </w:rPr>
              <w:t>g</w:t>
            </w:r>
            <w:r>
              <w:rPr>
                <w:sz w:val="20"/>
              </w:rPr>
              <w:t>/</w:t>
            </w:r>
            <w:r>
              <w:rPr>
                <w:sz w:val="20"/>
                <w:lang w:val="en-US"/>
              </w:rPr>
              <w:t>cm</w:t>
            </w:r>
            <w:r>
              <w:rPr>
                <w:sz w:val="20"/>
              </w:rPr>
              <w:t>3</w:t>
            </w:r>
          </w:p>
        </w:tc>
        <w:tc>
          <w:tcPr>
            <w:tcW w:w="0" w:type="auto"/>
          </w:tcPr>
          <w:p w:rsidR="000F252F" w:rsidRDefault="00AB0EDF">
            <w:pPr>
              <w:rPr>
                <w:sz w:val="20"/>
                <w:lang w:val="en-US"/>
              </w:rPr>
            </w:pPr>
            <w:r>
              <w:rPr>
                <w:sz w:val="20"/>
                <w:lang w:val="en-US"/>
              </w:rPr>
              <w:t xml:space="preserve">Molar mass, </w:t>
            </w:r>
            <w:proofErr w:type="spellStart"/>
            <w:r>
              <w:rPr>
                <w:sz w:val="20"/>
                <w:lang w:val="en-US"/>
              </w:rPr>
              <w:t>a.e.m</w:t>
            </w:r>
            <w:proofErr w:type="spellEnd"/>
          </w:p>
        </w:tc>
        <w:tc>
          <w:tcPr>
            <w:tcW w:w="0" w:type="auto"/>
          </w:tcPr>
          <w:p w:rsidR="000F252F" w:rsidRDefault="00AB0EDF">
            <w:pPr>
              <w:rPr>
                <w:sz w:val="20"/>
                <w:lang w:val="en-US"/>
              </w:rPr>
            </w:pPr>
            <w:r>
              <w:rPr>
                <w:sz w:val="20"/>
                <w:lang w:val="en-US"/>
              </w:rPr>
              <w:t xml:space="preserve">Thermal conductivity </w:t>
            </w:r>
          </w:p>
          <w:p w:rsidR="000F252F" w:rsidRDefault="00AB0EDF">
            <w:pPr>
              <w:rPr>
                <w:sz w:val="20"/>
                <w:lang w:val="en-US"/>
              </w:rPr>
            </w:pPr>
            <w:r>
              <w:rPr>
                <w:sz w:val="20"/>
              </w:rPr>
              <w:t xml:space="preserve"> </w:t>
            </w:r>
            <w:proofErr w:type="spellStart"/>
            <w:r>
              <w:rPr>
                <w:sz w:val="20"/>
                <w:lang w:val="en-US"/>
              </w:rPr>
              <w:t>Wt</w:t>
            </w:r>
            <w:proofErr w:type="spellEnd"/>
            <w:r>
              <w:rPr>
                <w:sz w:val="20"/>
              </w:rPr>
              <w:t xml:space="preserve"> /(</w:t>
            </w:r>
            <w:r>
              <w:rPr>
                <w:sz w:val="20"/>
                <w:lang w:val="en-US"/>
              </w:rPr>
              <w:t>m</w:t>
            </w:r>
            <w:r>
              <w:rPr>
                <w:sz w:val="20"/>
              </w:rPr>
              <w:t>*</w:t>
            </w:r>
            <w:r>
              <w:rPr>
                <w:sz w:val="20"/>
                <w:lang w:val="en-US"/>
              </w:rPr>
              <w:t>K) at 25</w:t>
            </w:r>
            <w:r>
              <w:rPr>
                <w:rFonts w:ascii="Abyssinica SIL" w:eastAsia="Abyssinica SIL" w:hAnsi="Abyssinica SIL" w:cs="Abyssinica SIL"/>
                <w:sz w:val="20"/>
                <w:lang w:val="en-US"/>
              </w:rPr>
              <w:t>°C</w:t>
            </w:r>
          </w:p>
        </w:tc>
        <w:tc>
          <w:tcPr>
            <w:tcW w:w="0" w:type="auto"/>
          </w:tcPr>
          <w:p w:rsidR="000F252F" w:rsidRDefault="00AB0EDF">
            <w:pPr>
              <w:rPr>
                <w:sz w:val="20"/>
              </w:rPr>
            </w:pPr>
            <w:r>
              <w:rPr>
                <w:sz w:val="20"/>
                <w:lang w:val="en-US"/>
              </w:rPr>
              <w:t>Melting point</w:t>
            </w:r>
            <w:r>
              <w:rPr>
                <w:sz w:val="20"/>
              </w:rPr>
              <w:t xml:space="preserve">, </w:t>
            </w:r>
            <w:r>
              <w:rPr>
                <w:rFonts w:ascii="Abyssinica SIL" w:eastAsia="Abyssinica SIL" w:hAnsi="Abyssinica SIL" w:cs="Abyssinica SIL"/>
                <w:sz w:val="20"/>
                <w:lang w:val="en-US"/>
              </w:rPr>
              <w:t>°C</w:t>
            </w:r>
          </w:p>
        </w:tc>
        <w:tc>
          <w:tcPr>
            <w:tcW w:w="0" w:type="auto"/>
            <w:tcBorders>
              <w:right w:val="none" w:sz="4" w:space="0" w:color="000000"/>
            </w:tcBorders>
          </w:tcPr>
          <w:p w:rsidR="000F252F" w:rsidRDefault="00AB0EDF">
            <w:pPr>
              <w:rPr>
                <w:sz w:val="20"/>
                <w:lang w:val="en-US"/>
              </w:rPr>
            </w:pPr>
            <w:r>
              <w:rPr>
                <w:sz w:val="20"/>
                <w:lang w:val="en-US"/>
              </w:rPr>
              <w:t>In reactor experience</w:t>
            </w:r>
          </w:p>
        </w:tc>
      </w:tr>
      <w:tr w:rsidR="000F252F">
        <w:trPr>
          <w:trHeight w:val="741"/>
        </w:trPr>
        <w:tc>
          <w:tcPr>
            <w:tcW w:w="0" w:type="auto"/>
            <w:tcBorders>
              <w:left w:val="none" w:sz="4" w:space="0" w:color="000000"/>
            </w:tcBorders>
          </w:tcPr>
          <w:p w:rsidR="000F252F" w:rsidRDefault="00AB0EDF">
            <w:pPr>
              <w:rPr>
                <w:sz w:val="20"/>
              </w:rPr>
            </w:pPr>
            <w:r>
              <w:rPr>
                <w:sz w:val="20"/>
              </w:rPr>
              <w:t>1</w:t>
            </w:r>
          </w:p>
        </w:tc>
        <w:tc>
          <w:tcPr>
            <w:tcW w:w="0" w:type="auto"/>
          </w:tcPr>
          <w:p w:rsidR="000F252F" w:rsidRDefault="00AB0EDF">
            <w:pPr>
              <w:rPr>
                <w:sz w:val="20"/>
              </w:rPr>
            </w:pPr>
            <w:proofErr w:type="spellStart"/>
            <w:r>
              <w:rPr>
                <w:sz w:val="20"/>
                <w:lang w:val="en-US"/>
              </w:rPr>
              <w:t>Berillium</w:t>
            </w:r>
            <w:proofErr w:type="spellEnd"/>
            <w:r>
              <w:rPr>
                <w:sz w:val="20"/>
                <w:lang w:val="en-US"/>
              </w:rPr>
              <w:t xml:space="preserve"> oxide</w:t>
            </w:r>
            <w:r>
              <w:rPr>
                <w:sz w:val="20"/>
              </w:rPr>
              <w:t>/</w:t>
            </w:r>
            <w:proofErr w:type="spellStart"/>
            <w:r>
              <w:rPr>
                <w:sz w:val="20"/>
                <w:lang w:val="en-US"/>
              </w:rPr>
              <w:t>BeO</w:t>
            </w:r>
            <w:proofErr w:type="spellEnd"/>
          </w:p>
        </w:tc>
        <w:tc>
          <w:tcPr>
            <w:tcW w:w="0" w:type="auto"/>
          </w:tcPr>
          <w:p w:rsidR="000F252F" w:rsidRDefault="00AB0EDF">
            <w:pPr>
              <w:rPr>
                <w:sz w:val="20"/>
              </w:rPr>
            </w:pPr>
            <w:r>
              <w:rPr>
                <w:sz w:val="20"/>
              </w:rPr>
              <w:t>3</w:t>
            </w:r>
            <w:r>
              <w:rPr>
                <w:sz w:val="20"/>
                <w:lang w:val="en-US"/>
              </w:rPr>
              <w:t>.</w:t>
            </w:r>
            <w:r>
              <w:rPr>
                <w:sz w:val="20"/>
              </w:rPr>
              <w:t>01</w:t>
            </w:r>
          </w:p>
        </w:tc>
        <w:tc>
          <w:tcPr>
            <w:tcW w:w="0" w:type="auto"/>
          </w:tcPr>
          <w:p w:rsidR="000F252F" w:rsidRDefault="00AB0EDF">
            <w:pPr>
              <w:rPr>
                <w:sz w:val="20"/>
              </w:rPr>
            </w:pPr>
            <w:r>
              <w:rPr>
                <w:sz w:val="20"/>
              </w:rPr>
              <w:t>25</w:t>
            </w:r>
            <w:r>
              <w:rPr>
                <w:sz w:val="20"/>
                <w:lang w:val="en-US"/>
              </w:rPr>
              <w:t>.</w:t>
            </w:r>
            <w:r>
              <w:rPr>
                <w:sz w:val="20"/>
              </w:rPr>
              <w:t>01</w:t>
            </w:r>
          </w:p>
        </w:tc>
        <w:tc>
          <w:tcPr>
            <w:tcW w:w="0" w:type="auto"/>
          </w:tcPr>
          <w:p w:rsidR="000F252F" w:rsidRDefault="00AB0EDF">
            <w:pPr>
              <w:rPr>
                <w:sz w:val="20"/>
              </w:rPr>
            </w:pPr>
            <w:r>
              <w:rPr>
                <w:sz w:val="20"/>
              </w:rPr>
              <w:t>285</w:t>
            </w:r>
            <w:r>
              <w:rPr>
                <w:sz w:val="20"/>
                <w:lang w:val="en-US"/>
              </w:rPr>
              <w:t>.0</w:t>
            </w:r>
          </w:p>
        </w:tc>
        <w:tc>
          <w:tcPr>
            <w:tcW w:w="0" w:type="auto"/>
          </w:tcPr>
          <w:p w:rsidR="000F252F" w:rsidRDefault="00AB0EDF">
            <w:pPr>
              <w:rPr>
                <w:sz w:val="20"/>
              </w:rPr>
            </w:pPr>
            <w:r>
              <w:rPr>
                <w:sz w:val="20"/>
              </w:rPr>
              <w:t>2530</w:t>
            </w:r>
          </w:p>
        </w:tc>
        <w:tc>
          <w:tcPr>
            <w:tcW w:w="0" w:type="auto"/>
            <w:tcBorders>
              <w:right w:val="none" w:sz="4" w:space="0" w:color="000000"/>
            </w:tcBorders>
          </w:tcPr>
          <w:p w:rsidR="000F252F" w:rsidRDefault="00AB0EDF">
            <w:pPr>
              <w:rPr>
                <w:sz w:val="20"/>
                <w:lang w:val="en-US"/>
              </w:rPr>
            </w:pPr>
            <w:r>
              <w:rPr>
                <w:sz w:val="20"/>
                <w:lang w:val="en-US"/>
              </w:rPr>
              <w:t>presented</w:t>
            </w:r>
          </w:p>
        </w:tc>
      </w:tr>
      <w:tr w:rsidR="000F252F">
        <w:tc>
          <w:tcPr>
            <w:tcW w:w="0" w:type="auto"/>
            <w:tcBorders>
              <w:left w:val="none" w:sz="4" w:space="0" w:color="000000"/>
            </w:tcBorders>
          </w:tcPr>
          <w:p w:rsidR="000F252F" w:rsidRDefault="00AB0EDF">
            <w:pPr>
              <w:rPr>
                <w:sz w:val="20"/>
              </w:rPr>
            </w:pPr>
            <w:r>
              <w:rPr>
                <w:sz w:val="20"/>
              </w:rPr>
              <w:t>2</w:t>
            </w:r>
          </w:p>
        </w:tc>
        <w:tc>
          <w:tcPr>
            <w:tcW w:w="0" w:type="auto"/>
          </w:tcPr>
          <w:p w:rsidR="000F252F" w:rsidRDefault="00AB0EDF">
            <w:pPr>
              <w:rPr>
                <w:sz w:val="20"/>
                <w:lang w:val="en-US"/>
              </w:rPr>
            </w:pPr>
            <w:r>
              <w:rPr>
                <w:sz w:val="20"/>
                <w:lang w:val="en-US"/>
              </w:rPr>
              <w:t>M</w:t>
            </w:r>
            <w:proofErr w:type="spellStart"/>
            <w:r>
              <w:rPr>
                <w:sz w:val="20"/>
              </w:rPr>
              <w:t>agnesium</w:t>
            </w:r>
            <w:proofErr w:type="spellEnd"/>
            <w:r>
              <w:rPr>
                <w:sz w:val="20"/>
              </w:rPr>
              <w:t xml:space="preserve"> </w:t>
            </w:r>
            <w:r>
              <w:rPr>
                <w:sz w:val="20"/>
                <w:lang w:val="en-US"/>
              </w:rPr>
              <w:t>oxide/</w:t>
            </w:r>
            <w:proofErr w:type="spellStart"/>
            <w:r>
              <w:rPr>
                <w:sz w:val="20"/>
                <w:lang w:val="en-US"/>
              </w:rPr>
              <w:t>MgO</w:t>
            </w:r>
            <w:proofErr w:type="spellEnd"/>
          </w:p>
        </w:tc>
        <w:tc>
          <w:tcPr>
            <w:tcW w:w="0" w:type="auto"/>
          </w:tcPr>
          <w:p w:rsidR="000F252F" w:rsidRDefault="00AB0EDF">
            <w:pPr>
              <w:rPr>
                <w:sz w:val="20"/>
                <w:lang w:val="en-US"/>
              </w:rPr>
            </w:pPr>
            <w:r>
              <w:rPr>
                <w:sz w:val="20"/>
                <w:lang w:val="en-US"/>
              </w:rPr>
              <w:t>3.58</w:t>
            </w:r>
          </w:p>
        </w:tc>
        <w:tc>
          <w:tcPr>
            <w:tcW w:w="0" w:type="auto"/>
          </w:tcPr>
          <w:p w:rsidR="000F252F" w:rsidRDefault="00AB0EDF">
            <w:pPr>
              <w:rPr>
                <w:sz w:val="20"/>
                <w:lang w:val="en-US"/>
              </w:rPr>
            </w:pPr>
            <w:r>
              <w:rPr>
                <w:sz w:val="20"/>
                <w:lang w:val="en-US"/>
              </w:rPr>
              <w:t>40.30</w:t>
            </w:r>
          </w:p>
        </w:tc>
        <w:tc>
          <w:tcPr>
            <w:tcW w:w="0" w:type="auto"/>
          </w:tcPr>
          <w:p w:rsidR="000F252F" w:rsidRDefault="00AB0EDF">
            <w:pPr>
              <w:rPr>
                <w:sz w:val="20"/>
                <w:lang w:val="en-US"/>
              </w:rPr>
            </w:pPr>
            <w:r>
              <w:rPr>
                <w:sz w:val="20"/>
                <w:lang w:val="en-US"/>
              </w:rPr>
              <w:t>42.0</w:t>
            </w:r>
          </w:p>
        </w:tc>
        <w:tc>
          <w:tcPr>
            <w:tcW w:w="0" w:type="auto"/>
          </w:tcPr>
          <w:p w:rsidR="000F252F" w:rsidRDefault="00AB0EDF">
            <w:pPr>
              <w:rPr>
                <w:sz w:val="20"/>
                <w:lang w:val="en-US"/>
              </w:rPr>
            </w:pPr>
            <w:r>
              <w:rPr>
                <w:sz w:val="20"/>
                <w:lang w:val="en-US"/>
              </w:rPr>
              <w:t>2850</w:t>
            </w:r>
          </w:p>
        </w:tc>
        <w:tc>
          <w:tcPr>
            <w:tcW w:w="0" w:type="auto"/>
            <w:tcBorders>
              <w:right w:val="none" w:sz="4" w:space="0" w:color="000000"/>
            </w:tcBorders>
          </w:tcPr>
          <w:p w:rsidR="000F252F" w:rsidRDefault="00AB0EDF">
            <w:pPr>
              <w:rPr>
                <w:sz w:val="20"/>
                <w:lang w:val="en-US"/>
              </w:rPr>
            </w:pPr>
            <w:r>
              <w:rPr>
                <w:sz w:val="20"/>
                <w:lang w:val="en-US"/>
              </w:rPr>
              <w:t>presented</w:t>
            </w:r>
          </w:p>
        </w:tc>
      </w:tr>
      <w:tr w:rsidR="000F252F">
        <w:tc>
          <w:tcPr>
            <w:tcW w:w="0" w:type="auto"/>
            <w:tcBorders>
              <w:left w:val="none" w:sz="4" w:space="0" w:color="000000"/>
            </w:tcBorders>
          </w:tcPr>
          <w:p w:rsidR="000F252F" w:rsidRDefault="00AB0EDF">
            <w:pPr>
              <w:rPr>
                <w:sz w:val="20"/>
                <w:lang w:val="en-US"/>
              </w:rPr>
            </w:pPr>
            <w:r>
              <w:rPr>
                <w:sz w:val="20"/>
                <w:lang w:val="en-US"/>
              </w:rPr>
              <w:t>3</w:t>
            </w:r>
          </w:p>
        </w:tc>
        <w:tc>
          <w:tcPr>
            <w:tcW w:w="0" w:type="auto"/>
          </w:tcPr>
          <w:p w:rsidR="000F252F" w:rsidRDefault="00AB0EDF">
            <w:pPr>
              <w:rPr>
                <w:sz w:val="20"/>
                <w:vertAlign w:val="subscript"/>
                <w:lang w:val="en-US"/>
              </w:rPr>
            </w:pPr>
            <w:r>
              <w:rPr>
                <w:sz w:val="20"/>
                <w:lang w:val="en-US"/>
              </w:rPr>
              <w:t>M</w:t>
            </w:r>
            <w:proofErr w:type="spellStart"/>
            <w:r>
              <w:rPr>
                <w:sz w:val="20"/>
              </w:rPr>
              <w:t>agnesium</w:t>
            </w:r>
            <w:proofErr w:type="spellEnd"/>
            <w:r>
              <w:rPr>
                <w:sz w:val="20"/>
              </w:rPr>
              <w:t xml:space="preserve"> fluoride </w:t>
            </w:r>
            <w:r>
              <w:rPr>
                <w:sz w:val="20"/>
                <w:lang w:val="en-US"/>
              </w:rPr>
              <w:t>/MgF</w:t>
            </w:r>
            <w:r>
              <w:rPr>
                <w:sz w:val="20"/>
                <w:vertAlign w:val="subscript"/>
                <w:lang w:val="en-US"/>
              </w:rPr>
              <w:t>2</w:t>
            </w:r>
          </w:p>
        </w:tc>
        <w:tc>
          <w:tcPr>
            <w:tcW w:w="0" w:type="auto"/>
          </w:tcPr>
          <w:p w:rsidR="000F252F" w:rsidRDefault="00AB0EDF">
            <w:pPr>
              <w:rPr>
                <w:sz w:val="20"/>
                <w:lang w:val="en-US"/>
              </w:rPr>
            </w:pPr>
            <w:r>
              <w:rPr>
                <w:sz w:val="20"/>
                <w:lang w:val="en-US"/>
              </w:rPr>
              <w:t>3.13</w:t>
            </w:r>
          </w:p>
        </w:tc>
        <w:tc>
          <w:tcPr>
            <w:tcW w:w="0" w:type="auto"/>
          </w:tcPr>
          <w:p w:rsidR="000F252F" w:rsidRDefault="00AB0EDF">
            <w:pPr>
              <w:rPr>
                <w:sz w:val="20"/>
              </w:rPr>
            </w:pPr>
            <w:r>
              <w:rPr>
                <w:sz w:val="20"/>
              </w:rPr>
              <w:t>62</w:t>
            </w:r>
            <w:r>
              <w:rPr>
                <w:sz w:val="20"/>
                <w:lang w:val="en-US"/>
              </w:rPr>
              <w:t>.</w:t>
            </w:r>
            <w:r>
              <w:rPr>
                <w:sz w:val="20"/>
              </w:rPr>
              <w:t>31</w:t>
            </w:r>
          </w:p>
        </w:tc>
        <w:tc>
          <w:tcPr>
            <w:tcW w:w="0" w:type="auto"/>
          </w:tcPr>
          <w:p w:rsidR="000F252F" w:rsidRDefault="00AB0EDF">
            <w:pPr>
              <w:rPr>
                <w:sz w:val="20"/>
              </w:rPr>
            </w:pPr>
            <w:r>
              <w:rPr>
                <w:sz w:val="20"/>
              </w:rPr>
              <w:t>11</w:t>
            </w:r>
            <w:r>
              <w:rPr>
                <w:sz w:val="20"/>
                <w:lang w:val="en-US"/>
              </w:rPr>
              <w:t>.</w:t>
            </w:r>
            <w:r>
              <w:rPr>
                <w:sz w:val="20"/>
              </w:rPr>
              <w:t>6</w:t>
            </w:r>
          </w:p>
        </w:tc>
        <w:tc>
          <w:tcPr>
            <w:tcW w:w="0" w:type="auto"/>
          </w:tcPr>
          <w:p w:rsidR="000F252F" w:rsidRDefault="00AB0EDF">
            <w:pPr>
              <w:rPr>
                <w:sz w:val="20"/>
              </w:rPr>
            </w:pPr>
            <w:r>
              <w:rPr>
                <w:sz w:val="20"/>
              </w:rPr>
              <w:t>1263</w:t>
            </w:r>
          </w:p>
        </w:tc>
        <w:tc>
          <w:tcPr>
            <w:tcW w:w="0" w:type="auto"/>
            <w:tcBorders>
              <w:right w:val="none" w:sz="4" w:space="0" w:color="000000"/>
            </w:tcBorders>
          </w:tcPr>
          <w:p w:rsidR="000F252F" w:rsidRDefault="00AB0EDF">
            <w:pPr>
              <w:rPr>
                <w:sz w:val="20"/>
                <w:lang w:val="en-US"/>
              </w:rPr>
            </w:pPr>
            <w:r>
              <w:rPr>
                <w:sz w:val="20"/>
                <w:lang w:val="en-US"/>
              </w:rPr>
              <w:t>no information is found</w:t>
            </w:r>
          </w:p>
        </w:tc>
      </w:tr>
      <w:tr w:rsidR="000F252F">
        <w:tc>
          <w:tcPr>
            <w:tcW w:w="0" w:type="auto"/>
            <w:tcBorders>
              <w:left w:val="none" w:sz="4" w:space="0" w:color="000000"/>
            </w:tcBorders>
          </w:tcPr>
          <w:p w:rsidR="000F252F" w:rsidRDefault="00AB0EDF">
            <w:pPr>
              <w:rPr>
                <w:sz w:val="20"/>
              </w:rPr>
            </w:pPr>
            <w:r>
              <w:rPr>
                <w:sz w:val="20"/>
              </w:rPr>
              <w:t>4</w:t>
            </w:r>
          </w:p>
        </w:tc>
        <w:tc>
          <w:tcPr>
            <w:tcW w:w="0" w:type="auto"/>
          </w:tcPr>
          <w:p w:rsidR="000F252F" w:rsidRDefault="00AB0EDF">
            <w:pPr>
              <w:rPr>
                <w:sz w:val="20"/>
                <w:vertAlign w:val="subscript"/>
              </w:rPr>
            </w:pPr>
            <w:r>
              <w:rPr>
                <w:sz w:val="20"/>
                <w:lang w:val="en-US"/>
              </w:rPr>
              <w:t>Titanium oxide</w:t>
            </w:r>
            <w:r>
              <w:rPr>
                <w:sz w:val="20"/>
              </w:rPr>
              <w:t>/</w:t>
            </w:r>
            <w:proofErr w:type="spellStart"/>
            <w:r>
              <w:rPr>
                <w:sz w:val="20"/>
                <w:lang w:val="en-US"/>
              </w:rPr>
              <w:t>TiO</w:t>
            </w:r>
            <w:proofErr w:type="spellEnd"/>
            <w:r>
              <w:rPr>
                <w:sz w:val="20"/>
                <w:vertAlign w:val="subscript"/>
              </w:rPr>
              <w:t>2</w:t>
            </w:r>
          </w:p>
        </w:tc>
        <w:tc>
          <w:tcPr>
            <w:tcW w:w="0" w:type="auto"/>
          </w:tcPr>
          <w:p w:rsidR="000F252F" w:rsidRDefault="00AB0EDF">
            <w:pPr>
              <w:rPr>
                <w:sz w:val="20"/>
                <w:lang w:val="en-US"/>
              </w:rPr>
            </w:pPr>
            <w:r>
              <w:rPr>
                <w:sz w:val="20"/>
                <w:lang w:val="en-US"/>
              </w:rPr>
              <w:t>4.05</w:t>
            </w:r>
          </w:p>
        </w:tc>
        <w:tc>
          <w:tcPr>
            <w:tcW w:w="0" w:type="auto"/>
          </w:tcPr>
          <w:p w:rsidR="000F252F" w:rsidRDefault="00AB0EDF">
            <w:pPr>
              <w:rPr>
                <w:sz w:val="20"/>
                <w:lang w:val="en-US"/>
              </w:rPr>
            </w:pPr>
            <w:r>
              <w:rPr>
                <w:sz w:val="20"/>
                <w:lang w:val="en-US"/>
              </w:rPr>
              <w:t>79.87</w:t>
            </w:r>
          </w:p>
        </w:tc>
        <w:tc>
          <w:tcPr>
            <w:tcW w:w="0" w:type="auto"/>
          </w:tcPr>
          <w:p w:rsidR="000F252F" w:rsidRDefault="00AB0EDF">
            <w:pPr>
              <w:rPr>
                <w:sz w:val="20"/>
              </w:rPr>
            </w:pPr>
            <w:r>
              <w:rPr>
                <w:sz w:val="20"/>
              </w:rPr>
              <w:t>5</w:t>
            </w:r>
            <w:r>
              <w:rPr>
                <w:sz w:val="20"/>
                <w:lang w:val="en-US"/>
              </w:rPr>
              <w:t>.</w:t>
            </w:r>
            <w:r>
              <w:rPr>
                <w:sz w:val="20"/>
              </w:rPr>
              <w:t>0</w:t>
            </w:r>
          </w:p>
        </w:tc>
        <w:tc>
          <w:tcPr>
            <w:tcW w:w="0" w:type="auto"/>
          </w:tcPr>
          <w:p w:rsidR="000F252F" w:rsidRDefault="00AB0EDF">
            <w:pPr>
              <w:rPr>
                <w:sz w:val="20"/>
                <w:lang w:val="en-US"/>
              </w:rPr>
            </w:pPr>
            <w:r>
              <w:rPr>
                <w:sz w:val="20"/>
                <w:lang w:val="en-US"/>
              </w:rPr>
              <w:t>1843</w:t>
            </w:r>
          </w:p>
        </w:tc>
        <w:tc>
          <w:tcPr>
            <w:tcW w:w="0" w:type="auto"/>
            <w:tcBorders>
              <w:right w:val="none" w:sz="4" w:space="0" w:color="000000"/>
            </w:tcBorders>
          </w:tcPr>
          <w:p w:rsidR="000F252F" w:rsidRDefault="00AB0EDF">
            <w:pPr>
              <w:rPr>
                <w:sz w:val="20"/>
              </w:rPr>
            </w:pPr>
            <w:r>
              <w:rPr>
                <w:sz w:val="20"/>
                <w:lang w:val="en-US"/>
              </w:rPr>
              <w:t>no information is found</w:t>
            </w:r>
          </w:p>
        </w:tc>
      </w:tr>
    </w:tbl>
    <w:p w:rsidR="000F252F" w:rsidRDefault="000F252F">
      <w:pPr>
        <w:pStyle w:val="Abstracttext"/>
        <w:rPr>
          <w:sz w:val="20"/>
        </w:rPr>
      </w:pPr>
    </w:p>
    <w:p w:rsidR="000F252F" w:rsidRDefault="00AB0EDF">
      <w:pPr>
        <w:pStyle w:val="a1"/>
      </w:pPr>
      <w:r>
        <w:t xml:space="preserve">It should be noted that </w:t>
      </w:r>
      <w:r>
        <w:t>the materials mentioned have already been considered as a potential additive to the fuel assembly in other works [8</w:t>
      </w:r>
      <w:proofErr w:type="gramStart"/>
      <w:r>
        <w:t>,9</w:t>
      </w:r>
      <w:proofErr w:type="gramEnd"/>
      <w:r>
        <w:t xml:space="preserve">], however, more qualitative characteristics were given in them. This paper provides quantitative estimates of the core loading </w:t>
      </w:r>
      <w:proofErr w:type="spellStart"/>
      <w:r>
        <w:t>parametres</w:t>
      </w:r>
      <w:proofErr w:type="spellEnd"/>
      <w:r>
        <w:t>.</w:t>
      </w:r>
    </w:p>
    <w:p w:rsidR="000F252F" w:rsidRDefault="00AB0EDF">
      <w:pPr>
        <w:pStyle w:val="2"/>
        <w:numPr>
          <w:ilvl w:val="1"/>
          <w:numId w:val="10"/>
        </w:numPr>
      </w:pPr>
      <w:r>
        <w:t>MULTIVARIATE OPTIMIZATION PROBLEM</w:t>
      </w:r>
    </w:p>
    <w:p w:rsidR="000F252F" w:rsidRDefault="00AB0EDF">
      <w:pPr>
        <w:pStyle w:val="a1"/>
      </w:pPr>
      <w:r>
        <w:t xml:space="preserve">Multivariate calculations </w:t>
      </w:r>
      <w:proofErr w:type="gramStart"/>
      <w:r>
        <w:t>were carried out</w:t>
      </w:r>
      <w:proofErr w:type="gramEnd"/>
      <w:r>
        <w:t xml:space="preserve"> for three materials of the moderator, for three types of heterogeneous arrangement (see FIG.4-FIG.6) of the moderator in the assembly, and for two compositions of plutonium - ref</w:t>
      </w:r>
      <w:r>
        <w:t>ined plutonium from thermal and fast reactors.</w:t>
      </w:r>
    </w:p>
    <w:p w:rsidR="000F252F" w:rsidRDefault="00AB0EDF">
      <w:pPr>
        <w:ind w:left="1069"/>
        <w:jc w:val="center"/>
      </w:pPr>
      <w:r>
        <w:rPr>
          <w:noProof/>
          <w:lang w:val="ru-RU" w:eastAsia="ru-RU"/>
        </w:rPr>
        <w:lastRenderedPageBreak/>
        <mc:AlternateContent>
          <mc:Choice Requires="wpg">
            <w:drawing>
              <wp:inline distT="0" distB="0" distL="0" distR="0">
                <wp:extent cx="3083390" cy="26378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31"/>
                        <a:stretch/>
                      </pic:blipFill>
                      <pic:spPr bwMode="auto">
                        <a:xfrm>
                          <a:off x="0" y="0"/>
                          <a:ext cx="3083389" cy="263788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42.8pt;height:207.7pt;" stroked="false">
                <v:path textboxrect="0,0,0,0"/>
                <v:imagedata r:id="rId32" o:title=""/>
              </v:shape>
            </w:pict>
          </mc:Fallback>
        </mc:AlternateContent>
      </w:r>
    </w:p>
    <w:p w:rsidR="000F252F" w:rsidRDefault="00AB0EDF">
      <w:pPr>
        <w:pStyle w:val="FIG-LONG"/>
        <w:rPr>
          <w:lang w:val="en-US"/>
        </w:rPr>
      </w:pPr>
      <w:r>
        <w:rPr>
          <w:lang w:val="en-US"/>
        </w:rPr>
        <w:t xml:space="preserve">FIG 4. Heterogeneous layout of </w:t>
      </w:r>
      <w:proofErr w:type="gramStart"/>
      <w:r>
        <w:rPr>
          <w:lang w:val="en-US"/>
        </w:rPr>
        <w:t>moderator  in</w:t>
      </w:r>
      <w:proofErr w:type="gramEnd"/>
      <w:r>
        <w:rPr>
          <w:lang w:val="en-US"/>
        </w:rPr>
        <w:t xml:space="preserve"> the peripheral pins of fuel assembly core</w:t>
      </w:r>
    </w:p>
    <w:p w:rsidR="000F252F" w:rsidRDefault="00AB0EDF">
      <w:pPr>
        <w:pStyle w:val="a1"/>
      </w:pPr>
      <w:r>
        <w:t xml:space="preserve">The moderator additives material </w:t>
      </w:r>
      <w:proofErr w:type="gramStart"/>
      <w:r>
        <w:t>is accepted</w:t>
      </w:r>
      <w:proofErr w:type="gramEnd"/>
      <w:r>
        <w:t xml:space="preserve"> based on the considerations of Table 2:</w:t>
      </w:r>
    </w:p>
    <w:p w:rsidR="000F252F" w:rsidRDefault="00AB0EDF">
      <w:pPr>
        <w:pStyle w:val="ListEmdash"/>
        <w:ind w:left="709"/>
      </w:pPr>
      <w:r>
        <w:t>beryllium oxide (</w:t>
      </w:r>
      <w:proofErr w:type="spellStart"/>
      <w:r>
        <w:t>BeO</w:t>
      </w:r>
      <w:proofErr w:type="spellEnd"/>
      <w:r>
        <w:t>);</w:t>
      </w:r>
    </w:p>
    <w:p w:rsidR="000F252F" w:rsidRDefault="00AB0EDF">
      <w:pPr>
        <w:pStyle w:val="ListEmdash"/>
        <w:ind w:left="709"/>
      </w:pPr>
      <w:proofErr w:type="gramStart"/>
      <w:r>
        <w:t>magnesium</w:t>
      </w:r>
      <w:proofErr w:type="gramEnd"/>
      <w:r>
        <w:t xml:space="preserve"> oxide (</w:t>
      </w:r>
      <w:proofErr w:type="spellStart"/>
      <w:r>
        <w:t>MgO</w:t>
      </w:r>
      <w:proofErr w:type="spellEnd"/>
      <w:r>
        <w:t>).</w:t>
      </w:r>
    </w:p>
    <w:p w:rsidR="000F252F" w:rsidRDefault="000F252F">
      <w:pPr>
        <w:pStyle w:val="ListEmdash"/>
        <w:numPr>
          <w:ilvl w:val="0"/>
          <w:numId w:val="0"/>
        </w:numPr>
        <w:ind w:left="709"/>
      </w:pPr>
    </w:p>
    <w:p w:rsidR="000F252F" w:rsidRDefault="00AB0EDF">
      <w:pPr>
        <w:jc w:val="center"/>
      </w:pPr>
      <w:r>
        <w:rPr>
          <w:noProof/>
          <w:lang w:val="ru-RU" w:eastAsia="ru-RU"/>
        </w:rPr>
        <mc:AlternateContent>
          <mc:Choice Requires="wpg">
            <w:drawing>
              <wp:inline distT="0" distB="0" distL="0" distR="0">
                <wp:extent cx="2817100" cy="24053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33"/>
                        <a:stretch/>
                      </pic:blipFill>
                      <pic:spPr bwMode="auto">
                        <a:xfrm>
                          <a:off x="0" y="0"/>
                          <a:ext cx="2817100" cy="240533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21.8pt;height:189.4pt;" stroked="false">
                <v:path textboxrect="0,0,0,0"/>
                <v:imagedata r:id="rId34" o:title=""/>
              </v:shape>
            </w:pict>
          </mc:Fallback>
        </mc:AlternateContent>
      </w:r>
    </w:p>
    <w:p w:rsidR="000F252F" w:rsidRDefault="00AB0EDF">
      <w:pPr>
        <w:pStyle w:val="FIG-LONG"/>
        <w:rPr>
          <w:lang w:val="en-US"/>
        </w:rPr>
      </w:pPr>
      <w:r>
        <w:rPr>
          <w:lang w:val="en-US"/>
        </w:rPr>
        <w:t xml:space="preserve">FIG 5. Hybrid layout of moderator symmetrically distributed in </w:t>
      </w:r>
      <w:proofErr w:type="gramStart"/>
      <w:r>
        <w:rPr>
          <w:lang w:val="en-US"/>
        </w:rPr>
        <w:t>fuel assembly core cross-section</w:t>
      </w:r>
      <w:proofErr w:type="gramEnd"/>
    </w:p>
    <w:p w:rsidR="000F252F" w:rsidRDefault="000F252F">
      <w:pPr>
        <w:spacing w:line="260" w:lineRule="atLeast"/>
        <w:ind w:left="709"/>
        <w:contextualSpacing/>
        <w:rPr>
          <w:sz w:val="20"/>
          <w:lang w:val="en-US"/>
        </w:rPr>
      </w:pPr>
    </w:p>
    <w:p w:rsidR="000F252F" w:rsidRDefault="00AB0EDF">
      <w:pPr>
        <w:pStyle w:val="a1"/>
      </w:pPr>
      <w:r>
        <w:t xml:space="preserve">In addition to the searching of the moderator and the variant of its </w:t>
      </w:r>
      <w:proofErr w:type="gramStart"/>
      <w:r>
        <w:t>placement</w:t>
      </w:r>
      <w:proofErr w:type="gramEnd"/>
      <w:r>
        <w:t xml:space="preserve"> solutions are found for two types of the isotopic comp</w:t>
      </w:r>
      <w:r>
        <w:t>osition of plutonium: corresponding to the reprocessed fuel of thermal reactors separated from the one developed at facilities with a fast energy spectrum [10].</w:t>
      </w:r>
    </w:p>
    <w:p w:rsidR="000F252F" w:rsidRDefault="00AB0EDF">
      <w:pPr>
        <w:jc w:val="center"/>
      </w:pPr>
      <w:r>
        <w:rPr>
          <w:noProof/>
          <w:lang w:val="ru-RU" w:eastAsia="ru-RU"/>
        </w:rPr>
        <w:lastRenderedPageBreak/>
        <mc:AlternateContent>
          <mc:Choice Requires="wpg">
            <w:drawing>
              <wp:inline distT="0" distB="0" distL="0" distR="0">
                <wp:extent cx="2680565" cy="2710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35"/>
                        <a:stretch/>
                      </pic:blipFill>
                      <pic:spPr bwMode="auto">
                        <a:xfrm>
                          <a:off x="0" y="0"/>
                          <a:ext cx="2680564" cy="27101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11.1pt;height:213.4pt;" stroked="false">
                <v:path textboxrect="0,0,0,0"/>
                <v:imagedata r:id="rId36" o:title=""/>
              </v:shape>
            </w:pict>
          </mc:Fallback>
        </mc:AlternateContent>
      </w:r>
    </w:p>
    <w:p w:rsidR="000F252F" w:rsidRDefault="00AB0EDF">
      <w:pPr>
        <w:pStyle w:val="FIG-LONG"/>
        <w:rPr>
          <w:lang w:val="en-US"/>
        </w:rPr>
      </w:pPr>
      <w:r>
        <w:rPr>
          <w:lang w:val="en-US"/>
        </w:rPr>
        <w:t>FIG 6. Hybrid layout of moderator placed in double steel case of fuel assembly</w:t>
      </w:r>
    </w:p>
    <w:p w:rsidR="000F252F" w:rsidRDefault="00AB0EDF">
      <w:pPr>
        <w:pStyle w:val="a1"/>
        <w:rPr>
          <w:lang w:val="en-US"/>
        </w:rPr>
      </w:pPr>
      <w:r>
        <w:rPr>
          <w:lang w:val="en-US"/>
        </w:rPr>
        <w:t>TABLE 4.</w:t>
      </w:r>
      <w:r>
        <w:rPr>
          <w:lang w:val="en-US"/>
        </w:rPr>
        <w:tab/>
        <w:t xml:space="preserve">List </w:t>
      </w:r>
      <w:r>
        <w:rPr>
          <w:lang w:val="en-US"/>
        </w:rPr>
        <w:t>of input data for providing variant calculations with a hybrid core of a fuel assembly.</w:t>
      </w:r>
    </w:p>
    <w:tbl>
      <w:tblPr>
        <w:tblStyle w:val="afb"/>
        <w:tblW w:w="0" w:type="auto"/>
        <w:jc w:val="center"/>
        <w:tblLook w:val="04A0" w:firstRow="1" w:lastRow="0" w:firstColumn="1" w:lastColumn="0" w:noHBand="0" w:noVBand="1"/>
      </w:tblPr>
      <w:tblGrid>
        <w:gridCol w:w="4782"/>
        <w:gridCol w:w="1783"/>
      </w:tblGrid>
      <w:tr w:rsidR="000F252F">
        <w:trPr>
          <w:jc w:val="center"/>
        </w:trPr>
        <w:tc>
          <w:tcPr>
            <w:tcW w:w="0" w:type="auto"/>
            <w:tcBorders>
              <w:left w:val="none" w:sz="4" w:space="0" w:color="000000"/>
            </w:tcBorders>
          </w:tcPr>
          <w:p w:rsidR="000F252F" w:rsidRDefault="00AB0EDF">
            <w:pPr>
              <w:rPr>
                <w:sz w:val="20"/>
                <w:lang w:val="en-US"/>
              </w:rPr>
            </w:pPr>
            <w:r>
              <w:rPr>
                <w:sz w:val="20"/>
                <w:lang w:val="en-US"/>
              </w:rPr>
              <w:t>Name</w:t>
            </w:r>
          </w:p>
        </w:tc>
        <w:tc>
          <w:tcPr>
            <w:tcW w:w="0" w:type="auto"/>
            <w:tcBorders>
              <w:right w:val="none" w:sz="4" w:space="0" w:color="000000"/>
            </w:tcBorders>
          </w:tcPr>
          <w:p w:rsidR="000F252F" w:rsidRDefault="00AB0EDF">
            <w:pPr>
              <w:rPr>
                <w:sz w:val="20"/>
                <w:lang w:val="en-US"/>
              </w:rPr>
            </w:pPr>
            <w:r>
              <w:rPr>
                <w:sz w:val="20"/>
                <w:lang w:val="en-US"/>
              </w:rPr>
              <w:t>Value</w:t>
            </w:r>
          </w:p>
        </w:tc>
      </w:tr>
      <w:tr w:rsidR="000F252F">
        <w:trPr>
          <w:jc w:val="center"/>
        </w:trPr>
        <w:tc>
          <w:tcPr>
            <w:tcW w:w="0" w:type="auto"/>
            <w:tcBorders>
              <w:left w:val="none" w:sz="4" w:space="0" w:color="000000"/>
            </w:tcBorders>
          </w:tcPr>
          <w:p w:rsidR="000F252F" w:rsidRDefault="00AB0EDF">
            <w:pPr>
              <w:rPr>
                <w:sz w:val="20"/>
              </w:rPr>
            </w:pPr>
            <w:r>
              <w:rPr>
                <w:sz w:val="20"/>
                <w:lang w:val="en-US"/>
              </w:rPr>
              <w:t>Power</w:t>
            </w:r>
            <w:r>
              <w:rPr>
                <w:sz w:val="20"/>
              </w:rPr>
              <w:t xml:space="preserve"> </w:t>
            </w:r>
            <w:r>
              <w:rPr>
                <w:sz w:val="20"/>
                <w:lang w:val="en-US"/>
              </w:rPr>
              <w:t>thermal</w:t>
            </w:r>
            <w:r>
              <w:rPr>
                <w:sz w:val="20"/>
              </w:rPr>
              <w:t xml:space="preserve"> /</w:t>
            </w:r>
            <w:r>
              <w:rPr>
                <w:sz w:val="20"/>
                <w:lang w:val="en-US"/>
              </w:rPr>
              <w:t>el</w:t>
            </w:r>
            <w:r>
              <w:rPr>
                <w:sz w:val="20"/>
              </w:rPr>
              <w:t>.</w:t>
            </w:r>
          </w:p>
        </w:tc>
        <w:tc>
          <w:tcPr>
            <w:tcW w:w="0" w:type="auto"/>
            <w:tcBorders>
              <w:right w:val="none" w:sz="4" w:space="0" w:color="000000"/>
            </w:tcBorders>
          </w:tcPr>
          <w:p w:rsidR="000F252F" w:rsidRDefault="00AB0EDF">
            <w:pPr>
              <w:jc w:val="center"/>
              <w:rPr>
                <w:sz w:val="20"/>
              </w:rPr>
            </w:pPr>
            <w:r>
              <w:rPr>
                <w:sz w:val="20"/>
                <w:lang w:val="en-US"/>
              </w:rPr>
              <w:t>30</w:t>
            </w:r>
            <w:r>
              <w:rPr>
                <w:sz w:val="20"/>
              </w:rPr>
              <w:t>00/1200</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Fuel type</w:t>
            </w:r>
          </w:p>
        </w:tc>
        <w:tc>
          <w:tcPr>
            <w:tcW w:w="0" w:type="auto"/>
            <w:tcBorders>
              <w:right w:val="none" w:sz="4" w:space="0" w:color="000000"/>
            </w:tcBorders>
          </w:tcPr>
          <w:p w:rsidR="000F252F" w:rsidRDefault="00AB0EDF">
            <w:pPr>
              <w:jc w:val="center"/>
              <w:rPr>
                <w:sz w:val="20"/>
              </w:rPr>
            </w:pPr>
            <w:proofErr w:type="spellStart"/>
            <w:r>
              <w:rPr>
                <w:sz w:val="20"/>
                <w:lang w:val="en-US"/>
              </w:rPr>
              <w:t>Ux</w:t>
            </w:r>
            <w:proofErr w:type="spellEnd"/>
            <w:r>
              <w:rPr>
                <w:sz w:val="20"/>
              </w:rPr>
              <w:t>-</w:t>
            </w:r>
            <w:proofErr w:type="spellStart"/>
            <w:r>
              <w:rPr>
                <w:sz w:val="20"/>
                <w:lang w:val="en-US"/>
              </w:rPr>
              <w:t>Puy</w:t>
            </w:r>
            <w:proofErr w:type="spellEnd"/>
            <w:r>
              <w:rPr>
                <w:sz w:val="20"/>
              </w:rPr>
              <w:t>-10%</w:t>
            </w:r>
            <w:proofErr w:type="spellStart"/>
            <w:r>
              <w:rPr>
                <w:sz w:val="20"/>
                <w:lang w:val="en-US"/>
              </w:rPr>
              <w:t>Zr</w:t>
            </w:r>
            <w:r>
              <w:rPr>
                <w:sz w:val="20"/>
              </w:rPr>
              <w:t>Ме</w:t>
            </w:r>
            <w:proofErr w:type="spellEnd"/>
            <w:r>
              <w:rPr>
                <w:sz w:val="20"/>
              </w:rPr>
              <w:t>;</w:t>
            </w:r>
          </w:p>
        </w:tc>
      </w:tr>
      <w:tr w:rsidR="000F252F">
        <w:trPr>
          <w:jc w:val="center"/>
        </w:trPr>
        <w:tc>
          <w:tcPr>
            <w:tcW w:w="0" w:type="auto"/>
            <w:tcBorders>
              <w:left w:val="none" w:sz="4" w:space="0" w:color="000000"/>
            </w:tcBorders>
          </w:tcPr>
          <w:p w:rsidR="000F252F" w:rsidRDefault="00AB0EDF">
            <w:pPr>
              <w:rPr>
                <w:sz w:val="20"/>
              </w:rPr>
            </w:pPr>
            <w:r>
              <w:rPr>
                <w:sz w:val="20"/>
                <w:lang w:val="en-US"/>
              </w:rPr>
              <w:t>Smear density</w:t>
            </w:r>
            <w:r>
              <w:rPr>
                <w:sz w:val="20"/>
              </w:rPr>
              <w:t xml:space="preserve">, </w:t>
            </w:r>
            <w:r>
              <w:rPr>
                <w:sz w:val="20"/>
                <w:lang w:val="en-US"/>
              </w:rPr>
              <w:t>g</w:t>
            </w:r>
            <w:r>
              <w:rPr>
                <w:sz w:val="20"/>
              </w:rPr>
              <w:t>/</w:t>
            </w:r>
            <w:r>
              <w:rPr>
                <w:sz w:val="20"/>
                <w:lang w:val="en-US"/>
              </w:rPr>
              <w:t>cm</w:t>
            </w:r>
            <w:r>
              <w:rPr>
                <w:sz w:val="20"/>
              </w:rPr>
              <w:t>3</w:t>
            </w:r>
          </w:p>
        </w:tc>
        <w:tc>
          <w:tcPr>
            <w:tcW w:w="0" w:type="auto"/>
            <w:tcBorders>
              <w:right w:val="none" w:sz="4" w:space="0" w:color="000000"/>
            </w:tcBorders>
            <w:vAlign w:val="center"/>
          </w:tcPr>
          <w:p w:rsidR="000F252F" w:rsidRDefault="00AB0EDF">
            <w:pPr>
              <w:jc w:val="center"/>
              <w:rPr>
                <w:sz w:val="20"/>
              </w:rPr>
            </w:pPr>
            <w:r>
              <w:rPr>
                <w:sz w:val="20"/>
                <w:lang w:val="en-US"/>
              </w:rPr>
              <w:t>11.8</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 xml:space="preserve">Core lifetime , duration in </w:t>
            </w:r>
            <w:proofErr w:type="spellStart"/>
            <w:r>
              <w:rPr>
                <w:sz w:val="20"/>
                <w:lang w:val="en-US"/>
              </w:rPr>
              <w:t>eff.days</w:t>
            </w:r>
            <w:proofErr w:type="spellEnd"/>
            <w:r>
              <w:rPr>
                <w:sz w:val="20"/>
                <w:lang w:val="en-US"/>
              </w:rPr>
              <w:t>* frequency of reloads</w:t>
            </w:r>
          </w:p>
        </w:tc>
        <w:tc>
          <w:tcPr>
            <w:tcW w:w="0" w:type="auto"/>
            <w:tcBorders>
              <w:right w:val="none" w:sz="4" w:space="0" w:color="000000"/>
            </w:tcBorders>
            <w:vAlign w:val="center"/>
          </w:tcPr>
          <w:p w:rsidR="000F252F" w:rsidRDefault="00AB0EDF">
            <w:pPr>
              <w:jc w:val="center"/>
              <w:rPr>
                <w:sz w:val="20"/>
              </w:rPr>
            </w:pPr>
            <w:r>
              <w:rPr>
                <w:sz w:val="20"/>
              </w:rPr>
              <w:t>330*4/330*6</w:t>
            </w:r>
          </w:p>
        </w:tc>
      </w:tr>
      <w:tr w:rsidR="000F252F">
        <w:trPr>
          <w:jc w:val="center"/>
        </w:trPr>
        <w:tc>
          <w:tcPr>
            <w:tcW w:w="0" w:type="auto"/>
            <w:tcBorders>
              <w:left w:val="none" w:sz="4" w:space="0" w:color="000000"/>
            </w:tcBorders>
          </w:tcPr>
          <w:p w:rsidR="000F252F" w:rsidRDefault="00AB0EDF">
            <w:pPr>
              <w:rPr>
                <w:sz w:val="20"/>
              </w:rPr>
            </w:pPr>
            <w:r>
              <w:rPr>
                <w:sz w:val="20"/>
                <w:lang w:val="en-US"/>
              </w:rPr>
              <w:t>Inlet sodium temperature</w:t>
            </w:r>
            <w:r>
              <w:rPr>
                <w:sz w:val="20"/>
              </w:rPr>
              <w:t xml:space="preserve">, С </w:t>
            </w:r>
          </w:p>
        </w:tc>
        <w:tc>
          <w:tcPr>
            <w:tcW w:w="0" w:type="auto"/>
            <w:tcBorders>
              <w:right w:val="none" w:sz="4" w:space="0" w:color="000000"/>
            </w:tcBorders>
            <w:vAlign w:val="center"/>
          </w:tcPr>
          <w:p w:rsidR="000F252F" w:rsidRDefault="00AB0EDF">
            <w:pPr>
              <w:jc w:val="center"/>
              <w:rPr>
                <w:sz w:val="20"/>
              </w:rPr>
            </w:pPr>
            <w:r>
              <w:rPr>
                <w:sz w:val="20"/>
              </w:rPr>
              <w:t>360</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 xml:space="preserve">Temperature drop in core, </w:t>
            </w:r>
            <w:r>
              <w:rPr>
                <w:sz w:val="20"/>
              </w:rPr>
              <w:t>С</w:t>
            </w:r>
          </w:p>
        </w:tc>
        <w:tc>
          <w:tcPr>
            <w:tcW w:w="0" w:type="auto"/>
            <w:tcBorders>
              <w:right w:val="none" w:sz="4" w:space="0" w:color="000000"/>
            </w:tcBorders>
            <w:vAlign w:val="center"/>
          </w:tcPr>
          <w:p w:rsidR="000F252F" w:rsidRDefault="00AB0EDF">
            <w:pPr>
              <w:jc w:val="center"/>
              <w:rPr>
                <w:sz w:val="20"/>
              </w:rPr>
            </w:pPr>
            <w:r>
              <w:rPr>
                <w:sz w:val="20"/>
              </w:rPr>
              <w:t>150</w:t>
            </w:r>
          </w:p>
        </w:tc>
      </w:tr>
    </w:tbl>
    <w:p w:rsidR="000F252F" w:rsidRDefault="00AB0EDF">
      <w:pPr>
        <w:pStyle w:val="3"/>
        <w:rPr>
          <w:rFonts w:eastAsiaTheme="minorHAnsi"/>
        </w:rPr>
      </w:pPr>
      <w:r>
        <w:rPr>
          <w:rFonts w:eastAsiaTheme="minorHAnsi"/>
        </w:rPr>
        <w:t>Calculation results discussion</w:t>
      </w:r>
    </w:p>
    <w:p w:rsidR="000F252F" w:rsidRDefault="00AB0EDF">
      <w:pPr>
        <w:pStyle w:val="a1"/>
      </w:pPr>
      <w:r>
        <w:rPr>
          <w:rFonts w:eastAsiaTheme="minorHAnsi" w:cstheme="minorBidi"/>
        </w:rPr>
        <w:t xml:space="preserve">To assess the </w:t>
      </w:r>
      <w:proofErr w:type="spellStart"/>
      <w:r>
        <w:rPr>
          <w:rFonts w:eastAsiaTheme="minorHAnsi" w:cstheme="minorBidi"/>
        </w:rPr>
        <w:t>neutronics</w:t>
      </w:r>
      <w:proofErr w:type="spellEnd"/>
      <w:r>
        <w:rPr>
          <w:rFonts w:eastAsiaTheme="minorHAnsi" w:cstheme="minorBidi"/>
        </w:rPr>
        <w:t xml:space="preserve"> characteristic obtained during the search for solutions comparison is made with the same results </w:t>
      </w:r>
      <w:proofErr w:type="gramStart"/>
      <w:r>
        <w:rPr>
          <w:rFonts w:eastAsiaTheme="minorHAnsi" w:cstheme="minorBidi"/>
        </w:rPr>
        <w:t>for a reference core loads</w:t>
      </w:r>
      <w:proofErr w:type="gramEnd"/>
      <w:r>
        <w:rPr>
          <w:rFonts w:eastAsiaTheme="minorHAnsi" w:cstheme="minorBidi"/>
        </w:rPr>
        <w:t xml:space="preserve"> [2]</w:t>
      </w:r>
      <w:r>
        <w:rPr>
          <w:rFonts w:eastAsiaTheme="minorHAnsi" w:cstheme="minorBidi"/>
        </w:rPr>
        <w:t xml:space="preserve"> with MOX fuel and a similar loading with a metallic fuel, the characteristics of which are presented in Table 4. In the course of the </w:t>
      </w:r>
      <w:proofErr w:type="gramStart"/>
      <w:r>
        <w:rPr>
          <w:rFonts w:eastAsiaTheme="minorHAnsi" w:cstheme="minorBidi"/>
        </w:rPr>
        <w:t>solution  the</w:t>
      </w:r>
      <w:proofErr w:type="gramEnd"/>
      <w:r>
        <w:rPr>
          <w:rFonts w:eastAsiaTheme="minorHAnsi" w:cstheme="minorBidi"/>
        </w:rPr>
        <w:t xml:space="preserve"> following optimal configurations of core loads with metallic fuel and a moderator were found (see Table 5).</w:t>
      </w:r>
    </w:p>
    <w:p w:rsidR="000F252F" w:rsidRDefault="00AB0EDF">
      <w:pPr>
        <w:pStyle w:val="a1"/>
      </w:pPr>
      <w:r>
        <w:rPr>
          <w:rFonts w:eastAsiaTheme="minorHAnsi" w:cstheme="minorBidi"/>
        </w:rPr>
        <w:t>TABLE 5.  The optimized parameters of hybrid metallic core with moderator.</w:t>
      </w:r>
    </w:p>
    <w:tbl>
      <w:tblPr>
        <w:tblStyle w:val="afb"/>
        <w:tblW w:w="0" w:type="auto"/>
        <w:jc w:val="center"/>
        <w:tblLook w:val="04A0" w:firstRow="1" w:lastRow="0" w:firstColumn="1" w:lastColumn="0" w:noHBand="0" w:noVBand="1"/>
      </w:tblPr>
      <w:tblGrid>
        <w:gridCol w:w="2871"/>
        <w:gridCol w:w="1377"/>
        <w:gridCol w:w="1261"/>
        <w:gridCol w:w="1113"/>
        <w:gridCol w:w="1113"/>
      </w:tblGrid>
      <w:tr w:rsidR="000F252F">
        <w:trPr>
          <w:jc w:val="center"/>
        </w:trPr>
        <w:tc>
          <w:tcPr>
            <w:tcW w:w="0" w:type="auto"/>
            <w:tcBorders>
              <w:left w:val="none" w:sz="4" w:space="0" w:color="000000"/>
            </w:tcBorders>
          </w:tcPr>
          <w:p w:rsidR="000F252F" w:rsidRDefault="00AB0EDF">
            <w:pPr>
              <w:rPr>
                <w:sz w:val="20"/>
                <w:lang w:val="en-US"/>
              </w:rPr>
            </w:pPr>
            <w:r>
              <w:rPr>
                <w:sz w:val="20"/>
                <w:lang w:val="en-US"/>
              </w:rPr>
              <w:t>Name</w:t>
            </w:r>
          </w:p>
        </w:tc>
        <w:tc>
          <w:tcPr>
            <w:tcW w:w="0" w:type="auto"/>
          </w:tcPr>
          <w:p w:rsidR="000F252F" w:rsidRDefault="00AB0EDF">
            <w:pPr>
              <w:jc w:val="center"/>
              <w:rPr>
                <w:sz w:val="20"/>
                <w:lang w:val="en-US"/>
              </w:rPr>
            </w:pPr>
            <w:r>
              <w:rPr>
                <w:sz w:val="20"/>
              </w:rPr>
              <w:t>№1</w:t>
            </w:r>
            <w:r>
              <w:rPr>
                <w:sz w:val="20"/>
                <w:lang w:val="en-US"/>
              </w:rPr>
              <w:t>(FIG 4)</w:t>
            </w:r>
          </w:p>
        </w:tc>
        <w:tc>
          <w:tcPr>
            <w:tcW w:w="0" w:type="auto"/>
          </w:tcPr>
          <w:p w:rsidR="000F252F" w:rsidRDefault="00AB0EDF">
            <w:pPr>
              <w:jc w:val="center"/>
              <w:rPr>
                <w:sz w:val="20"/>
              </w:rPr>
            </w:pPr>
            <w:r>
              <w:rPr>
                <w:sz w:val="20"/>
              </w:rPr>
              <w:t>№2</w:t>
            </w:r>
            <w:r>
              <w:rPr>
                <w:sz w:val="20"/>
                <w:lang w:val="en-US"/>
              </w:rPr>
              <w:t>(FIG 5)</w:t>
            </w:r>
          </w:p>
        </w:tc>
        <w:tc>
          <w:tcPr>
            <w:tcW w:w="0" w:type="auto"/>
          </w:tcPr>
          <w:p w:rsidR="000F252F" w:rsidRDefault="00AB0EDF">
            <w:pPr>
              <w:jc w:val="center"/>
              <w:rPr>
                <w:sz w:val="20"/>
              </w:rPr>
            </w:pPr>
            <w:r>
              <w:rPr>
                <w:sz w:val="20"/>
              </w:rPr>
              <w:t>№3</w:t>
            </w:r>
            <w:r>
              <w:rPr>
                <w:sz w:val="20"/>
                <w:lang w:val="en-US"/>
              </w:rPr>
              <w:t>(FIG 4)</w:t>
            </w:r>
          </w:p>
        </w:tc>
        <w:tc>
          <w:tcPr>
            <w:tcW w:w="0" w:type="auto"/>
            <w:tcBorders>
              <w:right w:val="none" w:sz="4" w:space="0" w:color="000000"/>
            </w:tcBorders>
          </w:tcPr>
          <w:p w:rsidR="000F252F" w:rsidRDefault="00AB0EDF">
            <w:pPr>
              <w:jc w:val="center"/>
              <w:rPr>
                <w:sz w:val="20"/>
              </w:rPr>
            </w:pPr>
            <w:r>
              <w:rPr>
                <w:sz w:val="20"/>
              </w:rPr>
              <w:t>№4</w:t>
            </w:r>
            <w:r>
              <w:rPr>
                <w:sz w:val="20"/>
                <w:lang w:val="en-US"/>
              </w:rPr>
              <w:t>(FIG 5)</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Moderator/plutonium types</w:t>
            </w:r>
          </w:p>
        </w:tc>
        <w:tc>
          <w:tcPr>
            <w:tcW w:w="0" w:type="auto"/>
          </w:tcPr>
          <w:p w:rsidR="000F252F" w:rsidRDefault="00AB0EDF">
            <w:pPr>
              <w:jc w:val="center"/>
              <w:rPr>
                <w:sz w:val="20"/>
              </w:rPr>
            </w:pPr>
            <w:proofErr w:type="spellStart"/>
            <w:r>
              <w:rPr>
                <w:sz w:val="20"/>
                <w:lang w:val="en-US"/>
              </w:rPr>
              <w:t>BeO</w:t>
            </w:r>
            <w:proofErr w:type="spellEnd"/>
            <w:r>
              <w:rPr>
                <w:sz w:val="20"/>
              </w:rPr>
              <w:t>/</w:t>
            </w:r>
            <w:proofErr w:type="spellStart"/>
            <w:r>
              <w:rPr>
                <w:sz w:val="20"/>
                <w:lang w:val="en-US"/>
              </w:rPr>
              <w:t>therm</w:t>
            </w:r>
            <w:proofErr w:type="spellEnd"/>
            <w:r>
              <w:rPr>
                <w:sz w:val="20"/>
              </w:rPr>
              <w:t>.</w:t>
            </w:r>
          </w:p>
        </w:tc>
        <w:tc>
          <w:tcPr>
            <w:tcW w:w="0" w:type="auto"/>
          </w:tcPr>
          <w:p w:rsidR="000F252F" w:rsidRDefault="00AB0EDF">
            <w:pPr>
              <w:jc w:val="center"/>
              <w:rPr>
                <w:sz w:val="20"/>
              </w:rPr>
            </w:pPr>
            <w:proofErr w:type="spellStart"/>
            <w:r>
              <w:rPr>
                <w:sz w:val="20"/>
                <w:lang w:val="en-US"/>
              </w:rPr>
              <w:t>BeO</w:t>
            </w:r>
            <w:proofErr w:type="spellEnd"/>
            <w:r>
              <w:rPr>
                <w:sz w:val="20"/>
              </w:rPr>
              <w:t>/</w:t>
            </w:r>
            <w:r>
              <w:rPr>
                <w:sz w:val="20"/>
                <w:lang w:val="en-US"/>
              </w:rPr>
              <w:t xml:space="preserve"> </w:t>
            </w:r>
            <w:proofErr w:type="spellStart"/>
            <w:r>
              <w:rPr>
                <w:sz w:val="20"/>
                <w:lang w:val="en-US"/>
              </w:rPr>
              <w:t>therm</w:t>
            </w:r>
            <w:proofErr w:type="spellEnd"/>
            <w:r>
              <w:rPr>
                <w:sz w:val="20"/>
              </w:rPr>
              <w:t>.</w:t>
            </w:r>
          </w:p>
        </w:tc>
        <w:tc>
          <w:tcPr>
            <w:tcW w:w="0" w:type="auto"/>
          </w:tcPr>
          <w:p w:rsidR="000F252F" w:rsidRDefault="00AB0EDF">
            <w:pPr>
              <w:jc w:val="center"/>
              <w:rPr>
                <w:sz w:val="20"/>
                <w:lang w:val="en-US"/>
              </w:rPr>
            </w:pPr>
            <w:proofErr w:type="spellStart"/>
            <w:r>
              <w:rPr>
                <w:sz w:val="20"/>
                <w:lang w:val="en-US"/>
              </w:rPr>
              <w:t>BeO</w:t>
            </w:r>
            <w:proofErr w:type="spellEnd"/>
            <w:r>
              <w:rPr>
                <w:sz w:val="20"/>
              </w:rPr>
              <w:t>/</w:t>
            </w:r>
            <w:r>
              <w:rPr>
                <w:sz w:val="20"/>
                <w:lang w:val="en-US"/>
              </w:rPr>
              <w:t>fast</w:t>
            </w:r>
          </w:p>
        </w:tc>
        <w:tc>
          <w:tcPr>
            <w:tcW w:w="0" w:type="auto"/>
            <w:tcBorders>
              <w:right w:val="none" w:sz="4" w:space="0" w:color="000000"/>
            </w:tcBorders>
          </w:tcPr>
          <w:p w:rsidR="000F252F" w:rsidRDefault="00AB0EDF">
            <w:pPr>
              <w:jc w:val="center"/>
              <w:rPr>
                <w:sz w:val="20"/>
              </w:rPr>
            </w:pPr>
            <w:proofErr w:type="spellStart"/>
            <w:r>
              <w:rPr>
                <w:sz w:val="20"/>
                <w:lang w:val="en-US"/>
              </w:rPr>
              <w:t>BeO</w:t>
            </w:r>
            <w:proofErr w:type="spellEnd"/>
            <w:r>
              <w:rPr>
                <w:sz w:val="20"/>
              </w:rPr>
              <w:t>/</w:t>
            </w:r>
            <w:r>
              <w:rPr>
                <w:sz w:val="20"/>
                <w:lang w:val="en-US"/>
              </w:rPr>
              <w:t xml:space="preserve"> fast</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Number of fuel assemblies</w:t>
            </w:r>
          </w:p>
        </w:tc>
        <w:tc>
          <w:tcPr>
            <w:tcW w:w="0" w:type="auto"/>
          </w:tcPr>
          <w:p w:rsidR="000F252F" w:rsidRDefault="00AB0EDF">
            <w:pPr>
              <w:jc w:val="center"/>
              <w:rPr>
                <w:sz w:val="20"/>
              </w:rPr>
            </w:pPr>
            <w:r>
              <w:rPr>
                <w:sz w:val="20"/>
              </w:rPr>
              <w:t>492</w:t>
            </w:r>
          </w:p>
        </w:tc>
        <w:tc>
          <w:tcPr>
            <w:tcW w:w="0" w:type="auto"/>
          </w:tcPr>
          <w:p w:rsidR="000F252F" w:rsidRDefault="00AB0EDF">
            <w:pPr>
              <w:jc w:val="center"/>
              <w:rPr>
                <w:sz w:val="20"/>
              </w:rPr>
            </w:pPr>
            <w:r>
              <w:rPr>
                <w:sz w:val="20"/>
              </w:rPr>
              <w:t>540</w:t>
            </w:r>
          </w:p>
        </w:tc>
        <w:tc>
          <w:tcPr>
            <w:tcW w:w="0" w:type="auto"/>
          </w:tcPr>
          <w:p w:rsidR="000F252F" w:rsidRDefault="00AB0EDF">
            <w:pPr>
              <w:jc w:val="center"/>
              <w:rPr>
                <w:sz w:val="20"/>
              </w:rPr>
            </w:pPr>
            <w:r>
              <w:rPr>
                <w:sz w:val="20"/>
              </w:rPr>
              <w:t>492</w:t>
            </w:r>
          </w:p>
        </w:tc>
        <w:tc>
          <w:tcPr>
            <w:tcW w:w="0" w:type="auto"/>
            <w:tcBorders>
              <w:right w:val="none" w:sz="4" w:space="0" w:color="000000"/>
            </w:tcBorders>
          </w:tcPr>
          <w:p w:rsidR="000F252F" w:rsidRDefault="00AB0EDF">
            <w:pPr>
              <w:jc w:val="center"/>
              <w:rPr>
                <w:sz w:val="20"/>
              </w:rPr>
            </w:pPr>
            <w:r>
              <w:rPr>
                <w:sz w:val="20"/>
              </w:rPr>
              <w:t>492</w:t>
            </w:r>
          </w:p>
        </w:tc>
      </w:tr>
      <w:tr w:rsidR="000F252F">
        <w:trPr>
          <w:trHeight w:val="451"/>
          <w:jc w:val="center"/>
        </w:trPr>
        <w:tc>
          <w:tcPr>
            <w:tcW w:w="0" w:type="auto"/>
            <w:tcBorders>
              <w:left w:val="none" w:sz="4" w:space="0" w:color="000000"/>
            </w:tcBorders>
          </w:tcPr>
          <w:p w:rsidR="000F252F" w:rsidRDefault="00AB0EDF">
            <w:pPr>
              <w:rPr>
                <w:sz w:val="20"/>
                <w:lang w:val="en-US"/>
              </w:rPr>
            </w:pPr>
            <w:r>
              <w:rPr>
                <w:sz w:val="20"/>
                <w:lang w:val="en-US"/>
              </w:rPr>
              <w:t xml:space="preserve">Assembly </w:t>
            </w:r>
            <w:r>
              <w:rPr>
                <w:sz w:val="20"/>
                <w:lang w:val="en-US"/>
              </w:rPr>
              <w:t>face-to-face width</w:t>
            </w:r>
            <w:r>
              <w:rPr>
                <w:sz w:val="20"/>
              </w:rPr>
              <w:t xml:space="preserve">, </w:t>
            </w:r>
            <w:r>
              <w:rPr>
                <w:sz w:val="20"/>
                <w:lang w:val="en-US"/>
              </w:rPr>
              <w:t>cm</w:t>
            </w:r>
          </w:p>
        </w:tc>
        <w:tc>
          <w:tcPr>
            <w:tcW w:w="0" w:type="auto"/>
          </w:tcPr>
          <w:p w:rsidR="000F252F" w:rsidRDefault="00AB0EDF">
            <w:pPr>
              <w:jc w:val="center"/>
              <w:rPr>
                <w:sz w:val="20"/>
              </w:rPr>
            </w:pPr>
            <w:r>
              <w:rPr>
                <w:sz w:val="20"/>
              </w:rPr>
              <w:t>19</w:t>
            </w:r>
            <w:r>
              <w:rPr>
                <w:sz w:val="20"/>
                <w:lang w:val="en-US"/>
              </w:rPr>
              <w:t>.</w:t>
            </w:r>
            <w:r>
              <w:rPr>
                <w:sz w:val="20"/>
              </w:rPr>
              <w:t>4</w:t>
            </w:r>
          </w:p>
        </w:tc>
        <w:tc>
          <w:tcPr>
            <w:tcW w:w="0" w:type="auto"/>
          </w:tcPr>
          <w:p w:rsidR="000F252F" w:rsidRDefault="00AB0EDF">
            <w:pPr>
              <w:jc w:val="center"/>
              <w:rPr>
                <w:sz w:val="20"/>
              </w:rPr>
            </w:pPr>
            <w:r>
              <w:rPr>
                <w:sz w:val="20"/>
              </w:rPr>
              <w:t>19</w:t>
            </w:r>
            <w:r>
              <w:rPr>
                <w:sz w:val="20"/>
                <w:lang w:val="en-US"/>
              </w:rPr>
              <w:t>.</w:t>
            </w:r>
            <w:r>
              <w:rPr>
                <w:sz w:val="20"/>
              </w:rPr>
              <w:t>4</w:t>
            </w:r>
          </w:p>
        </w:tc>
        <w:tc>
          <w:tcPr>
            <w:tcW w:w="0" w:type="auto"/>
          </w:tcPr>
          <w:p w:rsidR="000F252F" w:rsidRDefault="00AB0EDF">
            <w:pPr>
              <w:jc w:val="center"/>
              <w:rPr>
                <w:sz w:val="20"/>
              </w:rPr>
            </w:pPr>
            <w:r>
              <w:rPr>
                <w:sz w:val="20"/>
              </w:rPr>
              <w:t>19</w:t>
            </w:r>
            <w:r>
              <w:rPr>
                <w:sz w:val="20"/>
                <w:lang w:val="en-US"/>
              </w:rPr>
              <w:t>.</w:t>
            </w:r>
            <w:r>
              <w:rPr>
                <w:sz w:val="20"/>
              </w:rPr>
              <w:t>4</w:t>
            </w:r>
          </w:p>
        </w:tc>
        <w:tc>
          <w:tcPr>
            <w:tcW w:w="0" w:type="auto"/>
            <w:tcBorders>
              <w:right w:val="none" w:sz="4" w:space="0" w:color="000000"/>
            </w:tcBorders>
          </w:tcPr>
          <w:p w:rsidR="000F252F" w:rsidRDefault="00AB0EDF">
            <w:pPr>
              <w:jc w:val="center"/>
              <w:rPr>
                <w:sz w:val="20"/>
              </w:rPr>
            </w:pPr>
            <w:r>
              <w:rPr>
                <w:sz w:val="20"/>
              </w:rPr>
              <w:t>19</w:t>
            </w:r>
            <w:r>
              <w:rPr>
                <w:sz w:val="20"/>
                <w:lang w:val="en-US"/>
              </w:rPr>
              <w:t>.</w:t>
            </w:r>
            <w:r>
              <w:rPr>
                <w:sz w:val="20"/>
              </w:rPr>
              <w:t>4</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Pins per assembly</w:t>
            </w:r>
          </w:p>
        </w:tc>
        <w:tc>
          <w:tcPr>
            <w:tcW w:w="0" w:type="auto"/>
          </w:tcPr>
          <w:p w:rsidR="000F252F" w:rsidRDefault="00AB0EDF">
            <w:pPr>
              <w:jc w:val="center"/>
              <w:rPr>
                <w:sz w:val="20"/>
              </w:rPr>
            </w:pPr>
            <w:r>
              <w:rPr>
                <w:sz w:val="20"/>
              </w:rPr>
              <w:t>214</w:t>
            </w:r>
          </w:p>
        </w:tc>
        <w:tc>
          <w:tcPr>
            <w:tcW w:w="0" w:type="auto"/>
          </w:tcPr>
          <w:p w:rsidR="000F252F" w:rsidRDefault="00AB0EDF">
            <w:pPr>
              <w:jc w:val="center"/>
              <w:rPr>
                <w:sz w:val="20"/>
                <w:lang w:val="en-US"/>
              </w:rPr>
            </w:pPr>
            <w:r>
              <w:rPr>
                <w:sz w:val="20"/>
                <w:lang w:val="en-US"/>
              </w:rPr>
              <w:t>189</w:t>
            </w:r>
          </w:p>
        </w:tc>
        <w:tc>
          <w:tcPr>
            <w:tcW w:w="0" w:type="auto"/>
          </w:tcPr>
          <w:p w:rsidR="000F252F" w:rsidRDefault="00AB0EDF">
            <w:pPr>
              <w:jc w:val="center"/>
              <w:rPr>
                <w:sz w:val="20"/>
                <w:lang w:val="en-US"/>
              </w:rPr>
            </w:pPr>
            <w:r>
              <w:rPr>
                <w:sz w:val="20"/>
              </w:rPr>
              <w:t>2</w:t>
            </w:r>
            <w:r>
              <w:rPr>
                <w:sz w:val="20"/>
                <w:lang w:val="en-US"/>
              </w:rPr>
              <w:t>27</w:t>
            </w:r>
          </w:p>
        </w:tc>
        <w:tc>
          <w:tcPr>
            <w:tcW w:w="0" w:type="auto"/>
            <w:tcBorders>
              <w:right w:val="none" w:sz="4" w:space="0" w:color="000000"/>
            </w:tcBorders>
          </w:tcPr>
          <w:p w:rsidR="000F252F" w:rsidRDefault="00AB0EDF">
            <w:pPr>
              <w:jc w:val="center"/>
              <w:rPr>
                <w:sz w:val="20"/>
                <w:lang w:val="en-US"/>
              </w:rPr>
            </w:pPr>
            <w:r>
              <w:rPr>
                <w:sz w:val="20"/>
              </w:rPr>
              <w:t>2</w:t>
            </w:r>
            <w:r>
              <w:rPr>
                <w:sz w:val="20"/>
                <w:lang w:val="en-US"/>
              </w:rPr>
              <w:t>26</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Height of fuel core part , cm</w:t>
            </w:r>
          </w:p>
        </w:tc>
        <w:tc>
          <w:tcPr>
            <w:tcW w:w="0" w:type="auto"/>
          </w:tcPr>
          <w:p w:rsidR="000F252F" w:rsidRDefault="00AB0EDF">
            <w:pPr>
              <w:jc w:val="center"/>
              <w:rPr>
                <w:sz w:val="20"/>
              </w:rPr>
            </w:pPr>
            <w:r>
              <w:rPr>
                <w:sz w:val="20"/>
              </w:rPr>
              <w:t>100</w:t>
            </w:r>
            <w:r>
              <w:rPr>
                <w:sz w:val="20"/>
                <w:lang w:val="en-US"/>
              </w:rPr>
              <w:t>.</w:t>
            </w:r>
            <w:r>
              <w:rPr>
                <w:sz w:val="20"/>
              </w:rPr>
              <w:t>0</w:t>
            </w:r>
          </w:p>
        </w:tc>
        <w:tc>
          <w:tcPr>
            <w:tcW w:w="0" w:type="auto"/>
          </w:tcPr>
          <w:p w:rsidR="000F252F" w:rsidRDefault="00AB0EDF">
            <w:pPr>
              <w:jc w:val="center"/>
              <w:rPr>
                <w:sz w:val="20"/>
                <w:lang w:val="en-US"/>
              </w:rPr>
            </w:pPr>
            <w:r>
              <w:rPr>
                <w:sz w:val="20"/>
              </w:rPr>
              <w:t>110</w:t>
            </w:r>
            <w:r>
              <w:rPr>
                <w:sz w:val="20"/>
                <w:lang w:val="en-US"/>
              </w:rPr>
              <w:t>.</w:t>
            </w:r>
            <w:r>
              <w:rPr>
                <w:sz w:val="20"/>
              </w:rPr>
              <w:t>0</w:t>
            </w:r>
          </w:p>
        </w:tc>
        <w:tc>
          <w:tcPr>
            <w:tcW w:w="0" w:type="auto"/>
          </w:tcPr>
          <w:p w:rsidR="000F252F" w:rsidRDefault="00AB0EDF">
            <w:pPr>
              <w:jc w:val="center"/>
              <w:rPr>
                <w:sz w:val="20"/>
                <w:lang w:val="en-US"/>
              </w:rPr>
            </w:pPr>
            <w:r>
              <w:rPr>
                <w:sz w:val="20"/>
                <w:lang w:val="en-US"/>
              </w:rPr>
              <w:t>100.0</w:t>
            </w:r>
          </w:p>
        </w:tc>
        <w:tc>
          <w:tcPr>
            <w:tcW w:w="0" w:type="auto"/>
            <w:tcBorders>
              <w:right w:val="none" w:sz="4" w:space="0" w:color="000000"/>
            </w:tcBorders>
          </w:tcPr>
          <w:p w:rsidR="000F252F" w:rsidRDefault="00AB0EDF">
            <w:pPr>
              <w:jc w:val="center"/>
              <w:rPr>
                <w:sz w:val="20"/>
                <w:lang w:val="en-US"/>
              </w:rPr>
            </w:pPr>
            <w:r>
              <w:rPr>
                <w:sz w:val="20"/>
                <w:lang w:val="en-US"/>
              </w:rPr>
              <w:t>90.0</w:t>
            </w:r>
          </w:p>
        </w:tc>
      </w:tr>
      <w:tr w:rsidR="000F252F">
        <w:trPr>
          <w:jc w:val="center"/>
        </w:trPr>
        <w:tc>
          <w:tcPr>
            <w:tcW w:w="0" w:type="auto"/>
            <w:tcBorders>
              <w:left w:val="none" w:sz="4" w:space="0" w:color="000000"/>
            </w:tcBorders>
          </w:tcPr>
          <w:p w:rsidR="000F252F" w:rsidRDefault="00AB0EDF">
            <w:pPr>
              <w:rPr>
                <w:sz w:val="20"/>
              </w:rPr>
            </w:pPr>
            <w:r>
              <w:rPr>
                <w:sz w:val="20"/>
                <w:lang w:val="en-US"/>
              </w:rPr>
              <w:t xml:space="preserve">Plutonium fraction </w:t>
            </w:r>
            <w:r>
              <w:rPr>
                <w:sz w:val="20"/>
              </w:rPr>
              <w:t>,</w:t>
            </w:r>
            <w:proofErr w:type="spellStart"/>
            <w:r>
              <w:rPr>
                <w:sz w:val="20"/>
                <w:lang w:val="en-US"/>
              </w:rPr>
              <w:t>wt</w:t>
            </w:r>
            <w:proofErr w:type="spellEnd"/>
            <w:r>
              <w:rPr>
                <w:sz w:val="20"/>
              </w:rPr>
              <w:t xml:space="preserve"> %</w:t>
            </w:r>
          </w:p>
        </w:tc>
        <w:tc>
          <w:tcPr>
            <w:tcW w:w="0" w:type="auto"/>
          </w:tcPr>
          <w:p w:rsidR="000F252F" w:rsidRDefault="00AB0EDF">
            <w:pPr>
              <w:jc w:val="center"/>
              <w:rPr>
                <w:sz w:val="20"/>
              </w:rPr>
            </w:pPr>
            <w:r>
              <w:rPr>
                <w:sz w:val="20"/>
              </w:rPr>
              <w:t>13</w:t>
            </w:r>
            <w:r>
              <w:rPr>
                <w:sz w:val="20"/>
                <w:lang w:val="en-US"/>
              </w:rPr>
              <w:t>.</w:t>
            </w:r>
            <w:r>
              <w:rPr>
                <w:sz w:val="20"/>
              </w:rPr>
              <w:t>2</w:t>
            </w:r>
          </w:p>
        </w:tc>
        <w:tc>
          <w:tcPr>
            <w:tcW w:w="0" w:type="auto"/>
          </w:tcPr>
          <w:p w:rsidR="000F252F" w:rsidRDefault="00AB0EDF">
            <w:pPr>
              <w:jc w:val="center"/>
              <w:rPr>
                <w:sz w:val="20"/>
              </w:rPr>
            </w:pPr>
            <w:r>
              <w:rPr>
                <w:sz w:val="20"/>
              </w:rPr>
              <w:t>15</w:t>
            </w:r>
            <w:r>
              <w:rPr>
                <w:sz w:val="20"/>
                <w:lang w:val="en-US"/>
              </w:rPr>
              <w:t>.</w:t>
            </w:r>
            <w:r>
              <w:rPr>
                <w:sz w:val="20"/>
              </w:rPr>
              <w:t>1</w:t>
            </w:r>
          </w:p>
        </w:tc>
        <w:tc>
          <w:tcPr>
            <w:tcW w:w="0" w:type="auto"/>
          </w:tcPr>
          <w:p w:rsidR="000F252F" w:rsidRDefault="00AB0EDF">
            <w:pPr>
              <w:jc w:val="center"/>
              <w:rPr>
                <w:sz w:val="20"/>
                <w:lang w:val="en-US"/>
              </w:rPr>
            </w:pPr>
            <w:r>
              <w:rPr>
                <w:sz w:val="20"/>
                <w:lang w:val="en-US"/>
              </w:rPr>
              <w:t>9.8</w:t>
            </w:r>
          </w:p>
        </w:tc>
        <w:tc>
          <w:tcPr>
            <w:tcW w:w="0" w:type="auto"/>
            <w:tcBorders>
              <w:right w:val="none" w:sz="4" w:space="0" w:color="000000"/>
            </w:tcBorders>
          </w:tcPr>
          <w:p w:rsidR="000F252F" w:rsidRDefault="00AB0EDF">
            <w:pPr>
              <w:jc w:val="center"/>
              <w:rPr>
                <w:sz w:val="20"/>
              </w:rPr>
            </w:pPr>
            <w:r>
              <w:rPr>
                <w:sz w:val="20"/>
              </w:rPr>
              <w:t>1</w:t>
            </w:r>
            <w:r>
              <w:rPr>
                <w:sz w:val="20"/>
                <w:lang w:val="en-US"/>
              </w:rPr>
              <w:t>0.</w:t>
            </w:r>
            <w:r>
              <w:rPr>
                <w:sz w:val="20"/>
              </w:rPr>
              <w:t>5</w:t>
            </w:r>
          </w:p>
        </w:tc>
      </w:tr>
      <w:tr w:rsidR="000F252F">
        <w:trPr>
          <w:jc w:val="center"/>
        </w:trPr>
        <w:tc>
          <w:tcPr>
            <w:tcW w:w="0" w:type="auto"/>
            <w:tcBorders>
              <w:left w:val="none" w:sz="4" w:space="0" w:color="000000"/>
            </w:tcBorders>
          </w:tcPr>
          <w:p w:rsidR="000F252F" w:rsidRDefault="00AB0EDF">
            <w:pPr>
              <w:rPr>
                <w:sz w:val="20"/>
              </w:rPr>
            </w:pPr>
            <w:r>
              <w:rPr>
                <w:sz w:val="20"/>
                <w:lang w:val="en-US"/>
              </w:rPr>
              <w:t>Fuel volume fraction</w:t>
            </w:r>
          </w:p>
        </w:tc>
        <w:tc>
          <w:tcPr>
            <w:tcW w:w="0" w:type="auto"/>
          </w:tcPr>
          <w:p w:rsidR="000F252F" w:rsidRDefault="00AB0EDF">
            <w:pPr>
              <w:jc w:val="center"/>
              <w:rPr>
                <w:sz w:val="20"/>
              </w:rPr>
            </w:pPr>
            <w:r>
              <w:rPr>
                <w:sz w:val="20"/>
                <w:lang w:val="en-US"/>
              </w:rPr>
              <w:t>0.</w:t>
            </w:r>
            <w:r>
              <w:rPr>
                <w:sz w:val="20"/>
              </w:rPr>
              <w:t>389</w:t>
            </w:r>
          </w:p>
        </w:tc>
        <w:tc>
          <w:tcPr>
            <w:tcW w:w="0" w:type="auto"/>
          </w:tcPr>
          <w:p w:rsidR="000F252F" w:rsidRDefault="00AB0EDF">
            <w:pPr>
              <w:jc w:val="center"/>
              <w:rPr>
                <w:sz w:val="20"/>
              </w:rPr>
            </w:pPr>
            <w:r>
              <w:rPr>
                <w:sz w:val="20"/>
                <w:lang w:val="en-US"/>
              </w:rPr>
              <w:t>0.334</w:t>
            </w:r>
          </w:p>
        </w:tc>
        <w:tc>
          <w:tcPr>
            <w:tcW w:w="0" w:type="auto"/>
          </w:tcPr>
          <w:p w:rsidR="000F252F" w:rsidRDefault="00AB0EDF">
            <w:pPr>
              <w:jc w:val="center"/>
              <w:rPr>
                <w:sz w:val="20"/>
              </w:rPr>
            </w:pPr>
            <w:r>
              <w:rPr>
                <w:sz w:val="20"/>
                <w:lang w:val="en-US"/>
              </w:rPr>
              <w:t>0.41</w:t>
            </w:r>
            <w:r>
              <w:rPr>
                <w:sz w:val="20"/>
              </w:rPr>
              <w:t>4</w:t>
            </w:r>
          </w:p>
        </w:tc>
        <w:tc>
          <w:tcPr>
            <w:tcW w:w="0" w:type="auto"/>
            <w:tcBorders>
              <w:right w:val="none" w:sz="4" w:space="0" w:color="000000"/>
            </w:tcBorders>
          </w:tcPr>
          <w:p w:rsidR="000F252F" w:rsidRDefault="00AB0EDF">
            <w:pPr>
              <w:jc w:val="center"/>
              <w:rPr>
                <w:sz w:val="20"/>
                <w:lang w:val="en-US"/>
              </w:rPr>
            </w:pPr>
            <w:r>
              <w:rPr>
                <w:sz w:val="20"/>
                <w:lang w:val="en-US"/>
              </w:rPr>
              <w:t>0.412</w:t>
            </w:r>
          </w:p>
        </w:tc>
      </w:tr>
      <w:tr w:rsidR="000F252F">
        <w:trPr>
          <w:jc w:val="center"/>
        </w:trPr>
        <w:tc>
          <w:tcPr>
            <w:tcW w:w="0" w:type="auto"/>
            <w:tcBorders>
              <w:left w:val="none" w:sz="4" w:space="0" w:color="000000"/>
            </w:tcBorders>
          </w:tcPr>
          <w:p w:rsidR="000F252F" w:rsidRDefault="00AB0EDF">
            <w:pPr>
              <w:rPr>
                <w:sz w:val="20"/>
              </w:rPr>
            </w:pPr>
            <w:r>
              <w:rPr>
                <w:sz w:val="20"/>
                <w:lang w:val="en-US"/>
              </w:rPr>
              <w:t>Moderator volume fraction</w:t>
            </w:r>
          </w:p>
        </w:tc>
        <w:tc>
          <w:tcPr>
            <w:tcW w:w="0" w:type="auto"/>
          </w:tcPr>
          <w:p w:rsidR="000F252F" w:rsidRDefault="00AB0EDF">
            <w:pPr>
              <w:jc w:val="center"/>
              <w:rPr>
                <w:sz w:val="20"/>
              </w:rPr>
            </w:pPr>
            <w:r>
              <w:rPr>
                <w:sz w:val="20"/>
                <w:lang w:val="en-US"/>
              </w:rPr>
              <w:t>0.</w:t>
            </w:r>
            <w:r>
              <w:rPr>
                <w:sz w:val="20"/>
              </w:rPr>
              <w:t>105</w:t>
            </w:r>
          </w:p>
        </w:tc>
        <w:tc>
          <w:tcPr>
            <w:tcW w:w="0" w:type="auto"/>
          </w:tcPr>
          <w:p w:rsidR="000F252F" w:rsidRDefault="00AB0EDF">
            <w:pPr>
              <w:jc w:val="center"/>
              <w:rPr>
                <w:sz w:val="20"/>
                <w:lang w:val="en-US"/>
              </w:rPr>
            </w:pPr>
            <w:r>
              <w:rPr>
                <w:sz w:val="20"/>
                <w:lang w:val="en-US"/>
              </w:rPr>
              <w:t>0.160</w:t>
            </w:r>
          </w:p>
        </w:tc>
        <w:tc>
          <w:tcPr>
            <w:tcW w:w="0" w:type="auto"/>
          </w:tcPr>
          <w:p w:rsidR="000F252F" w:rsidRDefault="00AB0EDF">
            <w:pPr>
              <w:jc w:val="center"/>
              <w:rPr>
                <w:sz w:val="20"/>
                <w:lang w:val="en-US"/>
              </w:rPr>
            </w:pPr>
            <w:r>
              <w:rPr>
                <w:sz w:val="20"/>
                <w:lang w:val="en-US"/>
              </w:rPr>
              <w:t>0.080</w:t>
            </w:r>
          </w:p>
        </w:tc>
        <w:tc>
          <w:tcPr>
            <w:tcW w:w="0" w:type="auto"/>
            <w:tcBorders>
              <w:right w:val="none" w:sz="4" w:space="0" w:color="000000"/>
            </w:tcBorders>
          </w:tcPr>
          <w:p w:rsidR="000F252F" w:rsidRDefault="00AB0EDF">
            <w:pPr>
              <w:jc w:val="center"/>
              <w:rPr>
                <w:sz w:val="20"/>
              </w:rPr>
            </w:pPr>
            <w:r>
              <w:rPr>
                <w:sz w:val="20"/>
                <w:lang w:val="en-US"/>
              </w:rPr>
              <w:t>0.082</w:t>
            </w: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Name</w:t>
            </w:r>
          </w:p>
        </w:tc>
        <w:tc>
          <w:tcPr>
            <w:tcW w:w="0" w:type="auto"/>
          </w:tcPr>
          <w:p w:rsidR="000F252F" w:rsidRDefault="00AB0EDF">
            <w:pPr>
              <w:jc w:val="center"/>
              <w:rPr>
                <w:sz w:val="20"/>
                <w:lang w:val="en-US"/>
              </w:rPr>
            </w:pPr>
            <w:r>
              <w:rPr>
                <w:sz w:val="20"/>
              </w:rPr>
              <w:t>№</w:t>
            </w:r>
            <w:r>
              <w:rPr>
                <w:sz w:val="20"/>
                <w:lang w:val="en-US"/>
              </w:rPr>
              <w:t>5(FIG 6)</w:t>
            </w:r>
          </w:p>
        </w:tc>
        <w:tc>
          <w:tcPr>
            <w:tcW w:w="0" w:type="auto"/>
          </w:tcPr>
          <w:p w:rsidR="000F252F" w:rsidRDefault="00AB0EDF">
            <w:pPr>
              <w:jc w:val="center"/>
              <w:rPr>
                <w:sz w:val="20"/>
                <w:lang w:val="en-US"/>
              </w:rPr>
            </w:pPr>
            <w:r>
              <w:rPr>
                <w:sz w:val="20"/>
              </w:rPr>
              <w:t>№</w:t>
            </w:r>
            <w:r>
              <w:rPr>
                <w:sz w:val="20"/>
                <w:lang w:val="en-US"/>
              </w:rPr>
              <w:t>6(FIG 4)</w:t>
            </w:r>
          </w:p>
        </w:tc>
        <w:tc>
          <w:tcPr>
            <w:tcW w:w="0" w:type="auto"/>
          </w:tcPr>
          <w:p w:rsidR="000F252F" w:rsidRDefault="00AB0EDF">
            <w:pPr>
              <w:jc w:val="center"/>
              <w:rPr>
                <w:sz w:val="20"/>
                <w:lang w:val="en-US"/>
              </w:rPr>
            </w:pPr>
            <w:r>
              <w:rPr>
                <w:sz w:val="20"/>
              </w:rPr>
              <w:t>№</w:t>
            </w:r>
            <w:r>
              <w:rPr>
                <w:sz w:val="20"/>
                <w:lang w:val="en-US"/>
              </w:rPr>
              <w:t>7(FIG 4)</w:t>
            </w:r>
          </w:p>
        </w:tc>
        <w:tc>
          <w:tcPr>
            <w:tcW w:w="0" w:type="auto"/>
            <w:tcBorders>
              <w:right w:val="none" w:sz="4" w:space="0" w:color="000000"/>
            </w:tcBorders>
          </w:tcPr>
          <w:p w:rsidR="000F252F" w:rsidRDefault="000F252F">
            <w:pPr>
              <w:jc w:val="center"/>
              <w:rPr>
                <w:sz w:val="20"/>
                <w:lang w:val="en-US"/>
              </w:rPr>
            </w:pP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Moderator/plutonium types</w:t>
            </w:r>
          </w:p>
        </w:tc>
        <w:tc>
          <w:tcPr>
            <w:tcW w:w="0" w:type="auto"/>
          </w:tcPr>
          <w:p w:rsidR="000F252F" w:rsidRDefault="00AB0EDF">
            <w:pPr>
              <w:jc w:val="center"/>
              <w:rPr>
                <w:sz w:val="20"/>
              </w:rPr>
            </w:pPr>
            <w:proofErr w:type="spellStart"/>
            <w:r>
              <w:rPr>
                <w:sz w:val="20"/>
                <w:lang w:val="en-US"/>
              </w:rPr>
              <w:t>BeO</w:t>
            </w:r>
            <w:proofErr w:type="spellEnd"/>
            <w:r>
              <w:rPr>
                <w:sz w:val="20"/>
              </w:rPr>
              <w:t>/</w:t>
            </w:r>
            <w:proofErr w:type="spellStart"/>
            <w:r>
              <w:rPr>
                <w:sz w:val="20"/>
                <w:lang w:val="en-US"/>
              </w:rPr>
              <w:t>therm</w:t>
            </w:r>
            <w:proofErr w:type="spellEnd"/>
            <w:r>
              <w:rPr>
                <w:sz w:val="20"/>
              </w:rPr>
              <w:t>.</w:t>
            </w:r>
          </w:p>
        </w:tc>
        <w:tc>
          <w:tcPr>
            <w:tcW w:w="0" w:type="auto"/>
          </w:tcPr>
          <w:p w:rsidR="000F252F" w:rsidRDefault="00AB0EDF">
            <w:pPr>
              <w:jc w:val="center"/>
              <w:rPr>
                <w:sz w:val="20"/>
              </w:rPr>
            </w:pPr>
            <w:proofErr w:type="spellStart"/>
            <w:r>
              <w:rPr>
                <w:sz w:val="20"/>
                <w:lang w:val="en-US"/>
              </w:rPr>
              <w:t>MgO</w:t>
            </w:r>
            <w:proofErr w:type="spellEnd"/>
            <w:r>
              <w:rPr>
                <w:sz w:val="20"/>
              </w:rPr>
              <w:t>/</w:t>
            </w:r>
            <w:r>
              <w:rPr>
                <w:sz w:val="20"/>
                <w:lang w:val="en-US"/>
              </w:rPr>
              <w:t xml:space="preserve"> </w:t>
            </w:r>
            <w:proofErr w:type="spellStart"/>
            <w:r>
              <w:rPr>
                <w:sz w:val="20"/>
                <w:lang w:val="en-US"/>
              </w:rPr>
              <w:t>therm</w:t>
            </w:r>
            <w:proofErr w:type="spellEnd"/>
            <w:r>
              <w:rPr>
                <w:sz w:val="20"/>
              </w:rPr>
              <w:t>.</w:t>
            </w:r>
          </w:p>
        </w:tc>
        <w:tc>
          <w:tcPr>
            <w:tcW w:w="0" w:type="auto"/>
          </w:tcPr>
          <w:p w:rsidR="000F252F" w:rsidRDefault="00AB0EDF">
            <w:pPr>
              <w:jc w:val="center"/>
              <w:rPr>
                <w:sz w:val="20"/>
                <w:lang w:val="en-US"/>
              </w:rPr>
            </w:pPr>
            <w:proofErr w:type="spellStart"/>
            <w:r>
              <w:rPr>
                <w:sz w:val="20"/>
                <w:lang w:val="en-US"/>
              </w:rPr>
              <w:t>MgO</w:t>
            </w:r>
            <w:proofErr w:type="spellEnd"/>
            <w:r>
              <w:rPr>
                <w:sz w:val="20"/>
              </w:rPr>
              <w:t>/</w:t>
            </w:r>
            <w:r>
              <w:rPr>
                <w:sz w:val="20"/>
                <w:lang w:val="en-US"/>
              </w:rPr>
              <w:t>fast</w:t>
            </w:r>
          </w:p>
        </w:tc>
        <w:tc>
          <w:tcPr>
            <w:tcW w:w="0" w:type="auto"/>
            <w:tcBorders>
              <w:right w:val="none" w:sz="4" w:space="0" w:color="000000"/>
            </w:tcBorders>
          </w:tcPr>
          <w:p w:rsidR="000F252F" w:rsidRDefault="000F252F">
            <w:pPr>
              <w:jc w:val="center"/>
              <w:rPr>
                <w:sz w:val="20"/>
              </w:rPr>
            </w:pP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Number of fuel assemblies</w:t>
            </w:r>
          </w:p>
        </w:tc>
        <w:tc>
          <w:tcPr>
            <w:tcW w:w="0" w:type="auto"/>
          </w:tcPr>
          <w:p w:rsidR="000F252F" w:rsidRDefault="00AB0EDF">
            <w:pPr>
              <w:jc w:val="center"/>
              <w:rPr>
                <w:sz w:val="20"/>
              </w:rPr>
            </w:pPr>
            <w:r>
              <w:rPr>
                <w:sz w:val="20"/>
              </w:rPr>
              <w:t>504</w:t>
            </w:r>
          </w:p>
        </w:tc>
        <w:tc>
          <w:tcPr>
            <w:tcW w:w="0" w:type="auto"/>
          </w:tcPr>
          <w:p w:rsidR="000F252F" w:rsidRDefault="00AB0EDF">
            <w:pPr>
              <w:jc w:val="center"/>
              <w:rPr>
                <w:sz w:val="20"/>
              </w:rPr>
            </w:pPr>
            <w:r>
              <w:rPr>
                <w:sz w:val="20"/>
              </w:rPr>
              <w:t>540</w:t>
            </w:r>
          </w:p>
        </w:tc>
        <w:tc>
          <w:tcPr>
            <w:tcW w:w="0" w:type="auto"/>
          </w:tcPr>
          <w:p w:rsidR="000F252F" w:rsidRDefault="00AB0EDF">
            <w:pPr>
              <w:jc w:val="center"/>
              <w:rPr>
                <w:sz w:val="20"/>
              </w:rPr>
            </w:pPr>
            <w:r>
              <w:rPr>
                <w:sz w:val="20"/>
              </w:rPr>
              <w:t>540</w:t>
            </w:r>
          </w:p>
        </w:tc>
        <w:tc>
          <w:tcPr>
            <w:tcW w:w="0" w:type="auto"/>
            <w:tcBorders>
              <w:right w:val="none" w:sz="4" w:space="0" w:color="000000"/>
            </w:tcBorders>
          </w:tcPr>
          <w:p w:rsidR="000F252F" w:rsidRDefault="000F252F">
            <w:pPr>
              <w:jc w:val="center"/>
              <w:rPr>
                <w:sz w:val="20"/>
              </w:rPr>
            </w:pPr>
          </w:p>
        </w:tc>
      </w:tr>
      <w:tr w:rsidR="000F252F">
        <w:trPr>
          <w:trHeight w:val="497"/>
          <w:jc w:val="center"/>
        </w:trPr>
        <w:tc>
          <w:tcPr>
            <w:tcW w:w="0" w:type="auto"/>
            <w:tcBorders>
              <w:left w:val="none" w:sz="4" w:space="0" w:color="000000"/>
            </w:tcBorders>
          </w:tcPr>
          <w:p w:rsidR="000F252F" w:rsidRDefault="00AB0EDF">
            <w:pPr>
              <w:rPr>
                <w:sz w:val="20"/>
                <w:lang w:val="en-US"/>
              </w:rPr>
            </w:pPr>
            <w:r>
              <w:rPr>
                <w:sz w:val="20"/>
                <w:lang w:val="en-US"/>
              </w:rPr>
              <w:t>Assembly size</w:t>
            </w:r>
            <w:r>
              <w:rPr>
                <w:sz w:val="20"/>
              </w:rPr>
              <w:t xml:space="preserve">, </w:t>
            </w:r>
            <w:r>
              <w:rPr>
                <w:sz w:val="20"/>
                <w:lang w:val="en-US"/>
              </w:rPr>
              <w:t>cm</w:t>
            </w:r>
          </w:p>
        </w:tc>
        <w:tc>
          <w:tcPr>
            <w:tcW w:w="0" w:type="auto"/>
          </w:tcPr>
          <w:p w:rsidR="000F252F" w:rsidRDefault="00AB0EDF">
            <w:pPr>
              <w:jc w:val="center"/>
              <w:rPr>
                <w:sz w:val="20"/>
              </w:rPr>
            </w:pPr>
            <w:proofErr w:type="gramStart"/>
            <w:r>
              <w:rPr>
                <w:sz w:val="20"/>
                <w:lang w:val="en-US"/>
              </w:rPr>
              <w:t>external</w:t>
            </w:r>
            <w:proofErr w:type="gramEnd"/>
            <w:r>
              <w:rPr>
                <w:sz w:val="20"/>
              </w:rPr>
              <w:t>. 18</w:t>
            </w:r>
            <w:r>
              <w:rPr>
                <w:sz w:val="20"/>
                <w:lang w:val="en-US"/>
              </w:rPr>
              <w:t>.</w:t>
            </w:r>
            <w:r>
              <w:rPr>
                <w:sz w:val="20"/>
              </w:rPr>
              <w:t>0</w:t>
            </w:r>
          </w:p>
          <w:p w:rsidR="000F252F" w:rsidRDefault="00AB0EDF">
            <w:pPr>
              <w:jc w:val="center"/>
              <w:rPr>
                <w:sz w:val="20"/>
              </w:rPr>
            </w:pPr>
            <w:proofErr w:type="gramStart"/>
            <w:r>
              <w:rPr>
                <w:sz w:val="20"/>
                <w:lang w:val="en-US"/>
              </w:rPr>
              <w:t>internal</w:t>
            </w:r>
            <w:proofErr w:type="gramEnd"/>
            <w:r>
              <w:rPr>
                <w:sz w:val="20"/>
              </w:rPr>
              <w:t>. 16</w:t>
            </w:r>
            <w:r>
              <w:rPr>
                <w:sz w:val="20"/>
                <w:lang w:val="en-US"/>
              </w:rPr>
              <w:t>.</w:t>
            </w:r>
            <w:r>
              <w:rPr>
                <w:sz w:val="20"/>
              </w:rPr>
              <w:t>52</w:t>
            </w:r>
          </w:p>
        </w:tc>
        <w:tc>
          <w:tcPr>
            <w:tcW w:w="0" w:type="auto"/>
          </w:tcPr>
          <w:p w:rsidR="000F252F" w:rsidRDefault="00AB0EDF">
            <w:pPr>
              <w:jc w:val="center"/>
              <w:rPr>
                <w:sz w:val="20"/>
              </w:rPr>
            </w:pPr>
            <w:r>
              <w:rPr>
                <w:sz w:val="20"/>
              </w:rPr>
              <w:t>19</w:t>
            </w:r>
            <w:r>
              <w:rPr>
                <w:sz w:val="20"/>
                <w:lang w:val="en-US"/>
              </w:rPr>
              <w:t>.</w:t>
            </w:r>
            <w:r>
              <w:rPr>
                <w:sz w:val="20"/>
              </w:rPr>
              <w:t>4</w:t>
            </w:r>
          </w:p>
        </w:tc>
        <w:tc>
          <w:tcPr>
            <w:tcW w:w="0" w:type="auto"/>
          </w:tcPr>
          <w:p w:rsidR="000F252F" w:rsidRDefault="00AB0EDF">
            <w:pPr>
              <w:jc w:val="center"/>
              <w:rPr>
                <w:sz w:val="20"/>
              </w:rPr>
            </w:pPr>
            <w:r>
              <w:rPr>
                <w:sz w:val="20"/>
              </w:rPr>
              <w:t>19</w:t>
            </w:r>
            <w:r>
              <w:rPr>
                <w:sz w:val="20"/>
                <w:lang w:val="en-US"/>
              </w:rPr>
              <w:t>.</w:t>
            </w:r>
            <w:r>
              <w:rPr>
                <w:sz w:val="20"/>
              </w:rPr>
              <w:t>4</w:t>
            </w:r>
          </w:p>
        </w:tc>
        <w:tc>
          <w:tcPr>
            <w:tcW w:w="0" w:type="auto"/>
            <w:tcBorders>
              <w:right w:val="none" w:sz="4" w:space="0" w:color="000000"/>
            </w:tcBorders>
          </w:tcPr>
          <w:p w:rsidR="000F252F" w:rsidRDefault="000F252F">
            <w:pPr>
              <w:jc w:val="center"/>
              <w:rPr>
                <w:sz w:val="20"/>
              </w:rPr>
            </w:pP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Pins per assembly</w:t>
            </w:r>
          </w:p>
        </w:tc>
        <w:tc>
          <w:tcPr>
            <w:tcW w:w="0" w:type="auto"/>
          </w:tcPr>
          <w:p w:rsidR="000F252F" w:rsidRDefault="00AB0EDF">
            <w:pPr>
              <w:jc w:val="center"/>
              <w:rPr>
                <w:sz w:val="20"/>
              </w:rPr>
            </w:pPr>
            <w:r>
              <w:rPr>
                <w:sz w:val="20"/>
              </w:rPr>
              <w:t>217</w:t>
            </w:r>
          </w:p>
        </w:tc>
        <w:tc>
          <w:tcPr>
            <w:tcW w:w="0" w:type="auto"/>
          </w:tcPr>
          <w:p w:rsidR="000F252F" w:rsidRDefault="00AB0EDF">
            <w:pPr>
              <w:jc w:val="center"/>
              <w:rPr>
                <w:sz w:val="20"/>
              </w:rPr>
            </w:pPr>
            <w:r>
              <w:rPr>
                <w:sz w:val="20"/>
              </w:rPr>
              <w:t>190</w:t>
            </w:r>
          </w:p>
        </w:tc>
        <w:tc>
          <w:tcPr>
            <w:tcW w:w="0" w:type="auto"/>
          </w:tcPr>
          <w:p w:rsidR="000F252F" w:rsidRDefault="00AB0EDF">
            <w:pPr>
              <w:jc w:val="center"/>
              <w:rPr>
                <w:sz w:val="20"/>
              </w:rPr>
            </w:pPr>
            <w:r>
              <w:rPr>
                <w:sz w:val="20"/>
              </w:rPr>
              <w:t>200</w:t>
            </w:r>
          </w:p>
        </w:tc>
        <w:tc>
          <w:tcPr>
            <w:tcW w:w="0" w:type="auto"/>
            <w:tcBorders>
              <w:right w:val="none" w:sz="4" w:space="0" w:color="000000"/>
            </w:tcBorders>
          </w:tcPr>
          <w:p w:rsidR="000F252F" w:rsidRDefault="000F252F">
            <w:pPr>
              <w:jc w:val="center"/>
              <w:rPr>
                <w:sz w:val="20"/>
              </w:rPr>
            </w:pPr>
          </w:p>
        </w:tc>
      </w:tr>
      <w:tr w:rsidR="000F252F">
        <w:trPr>
          <w:jc w:val="center"/>
        </w:trPr>
        <w:tc>
          <w:tcPr>
            <w:tcW w:w="0" w:type="auto"/>
            <w:tcBorders>
              <w:left w:val="none" w:sz="4" w:space="0" w:color="000000"/>
            </w:tcBorders>
          </w:tcPr>
          <w:p w:rsidR="000F252F" w:rsidRDefault="00AB0EDF">
            <w:pPr>
              <w:rPr>
                <w:sz w:val="20"/>
                <w:lang w:val="en-US"/>
              </w:rPr>
            </w:pPr>
            <w:r>
              <w:rPr>
                <w:sz w:val="20"/>
                <w:lang w:val="en-US"/>
              </w:rPr>
              <w:t>Height of fuel core part , cm</w:t>
            </w:r>
          </w:p>
        </w:tc>
        <w:tc>
          <w:tcPr>
            <w:tcW w:w="0" w:type="auto"/>
          </w:tcPr>
          <w:p w:rsidR="000F252F" w:rsidRDefault="00AB0EDF">
            <w:pPr>
              <w:jc w:val="center"/>
              <w:rPr>
                <w:sz w:val="20"/>
              </w:rPr>
            </w:pPr>
            <w:r>
              <w:rPr>
                <w:sz w:val="20"/>
              </w:rPr>
              <w:t>90</w:t>
            </w:r>
            <w:r>
              <w:rPr>
                <w:sz w:val="20"/>
                <w:lang w:val="en-US"/>
              </w:rPr>
              <w:t>.</w:t>
            </w:r>
            <w:r>
              <w:rPr>
                <w:sz w:val="20"/>
              </w:rPr>
              <w:t>0</w:t>
            </w:r>
          </w:p>
        </w:tc>
        <w:tc>
          <w:tcPr>
            <w:tcW w:w="0" w:type="auto"/>
          </w:tcPr>
          <w:p w:rsidR="000F252F" w:rsidRDefault="00AB0EDF">
            <w:pPr>
              <w:jc w:val="center"/>
              <w:rPr>
                <w:sz w:val="20"/>
              </w:rPr>
            </w:pPr>
            <w:r>
              <w:rPr>
                <w:sz w:val="20"/>
              </w:rPr>
              <w:t>100</w:t>
            </w:r>
            <w:r>
              <w:rPr>
                <w:sz w:val="20"/>
                <w:lang w:val="en-US"/>
              </w:rPr>
              <w:t>.</w:t>
            </w:r>
            <w:r>
              <w:rPr>
                <w:sz w:val="20"/>
              </w:rPr>
              <w:t>0</w:t>
            </w:r>
          </w:p>
        </w:tc>
        <w:tc>
          <w:tcPr>
            <w:tcW w:w="0" w:type="auto"/>
          </w:tcPr>
          <w:p w:rsidR="000F252F" w:rsidRDefault="00AB0EDF">
            <w:pPr>
              <w:jc w:val="center"/>
              <w:rPr>
                <w:sz w:val="20"/>
              </w:rPr>
            </w:pPr>
            <w:r>
              <w:rPr>
                <w:sz w:val="20"/>
              </w:rPr>
              <w:t>98</w:t>
            </w:r>
            <w:r>
              <w:rPr>
                <w:sz w:val="20"/>
                <w:lang w:val="en-US"/>
              </w:rPr>
              <w:t>.</w:t>
            </w:r>
            <w:r>
              <w:rPr>
                <w:sz w:val="20"/>
              </w:rPr>
              <w:t>0</w:t>
            </w:r>
          </w:p>
        </w:tc>
        <w:tc>
          <w:tcPr>
            <w:tcW w:w="0" w:type="auto"/>
            <w:tcBorders>
              <w:right w:val="none" w:sz="4" w:space="0" w:color="000000"/>
            </w:tcBorders>
          </w:tcPr>
          <w:p w:rsidR="000F252F" w:rsidRDefault="000F252F">
            <w:pPr>
              <w:jc w:val="center"/>
              <w:rPr>
                <w:sz w:val="20"/>
              </w:rPr>
            </w:pPr>
          </w:p>
        </w:tc>
      </w:tr>
      <w:tr w:rsidR="000F252F">
        <w:trPr>
          <w:jc w:val="center"/>
        </w:trPr>
        <w:tc>
          <w:tcPr>
            <w:tcW w:w="0" w:type="auto"/>
            <w:tcBorders>
              <w:left w:val="none" w:sz="4" w:space="0" w:color="000000"/>
            </w:tcBorders>
          </w:tcPr>
          <w:p w:rsidR="000F252F" w:rsidRDefault="00AB0EDF">
            <w:pPr>
              <w:rPr>
                <w:sz w:val="20"/>
              </w:rPr>
            </w:pPr>
            <w:r>
              <w:rPr>
                <w:sz w:val="20"/>
                <w:lang w:val="en-US"/>
              </w:rPr>
              <w:t xml:space="preserve">Plutonium fraction </w:t>
            </w:r>
            <w:r>
              <w:rPr>
                <w:sz w:val="20"/>
              </w:rPr>
              <w:t>,</w:t>
            </w:r>
            <w:proofErr w:type="spellStart"/>
            <w:r>
              <w:rPr>
                <w:sz w:val="20"/>
                <w:lang w:val="en-US"/>
              </w:rPr>
              <w:t>wt</w:t>
            </w:r>
            <w:proofErr w:type="spellEnd"/>
            <w:r>
              <w:rPr>
                <w:sz w:val="20"/>
              </w:rPr>
              <w:t xml:space="preserve"> %</w:t>
            </w:r>
          </w:p>
        </w:tc>
        <w:tc>
          <w:tcPr>
            <w:tcW w:w="0" w:type="auto"/>
          </w:tcPr>
          <w:p w:rsidR="000F252F" w:rsidRDefault="00AB0EDF">
            <w:pPr>
              <w:jc w:val="center"/>
              <w:rPr>
                <w:sz w:val="20"/>
              </w:rPr>
            </w:pPr>
            <w:r>
              <w:rPr>
                <w:sz w:val="20"/>
              </w:rPr>
              <w:t>10</w:t>
            </w:r>
            <w:r>
              <w:rPr>
                <w:sz w:val="20"/>
                <w:lang w:val="en-US"/>
              </w:rPr>
              <w:t>.</w:t>
            </w:r>
            <w:r>
              <w:rPr>
                <w:sz w:val="20"/>
              </w:rPr>
              <w:t>2</w:t>
            </w:r>
          </w:p>
        </w:tc>
        <w:tc>
          <w:tcPr>
            <w:tcW w:w="0" w:type="auto"/>
          </w:tcPr>
          <w:p w:rsidR="000F252F" w:rsidRDefault="00AB0EDF">
            <w:pPr>
              <w:jc w:val="center"/>
              <w:rPr>
                <w:sz w:val="20"/>
              </w:rPr>
            </w:pPr>
            <w:r>
              <w:rPr>
                <w:sz w:val="20"/>
              </w:rPr>
              <w:t>14</w:t>
            </w:r>
            <w:r>
              <w:rPr>
                <w:sz w:val="20"/>
                <w:lang w:val="en-US"/>
              </w:rPr>
              <w:t>.</w:t>
            </w:r>
            <w:r>
              <w:rPr>
                <w:sz w:val="20"/>
              </w:rPr>
              <w:t>6</w:t>
            </w:r>
          </w:p>
        </w:tc>
        <w:tc>
          <w:tcPr>
            <w:tcW w:w="0" w:type="auto"/>
          </w:tcPr>
          <w:p w:rsidR="000F252F" w:rsidRDefault="00AB0EDF">
            <w:pPr>
              <w:jc w:val="center"/>
              <w:rPr>
                <w:sz w:val="20"/>
              </w:rPr>
            </w:pPr>
            <w:r>
              <w:rPr>
                <w:sz w:val="20"/>
              </w:rPr>
              <w:t>12</w:t>
            </w:r>
            <w:r>
              <w:rPr>
                <w:sz w:val="20"/>
                <w:lang w:val="en-US"/>
              </w:rPr>
              <w:t>.</w:t>
            </w:r>
            <w:r>
              <w:rPr>
                <w:sz w:val="20"/>
              </w:rPr>
              <w:t>0</w:t>
            </w:r>
          </w:p>
        </w:tc>
        <w:tc>
          <w:tcPr>
            <w:tcW w:w="0" w:type="auto"/>
            <w:tcBorders>
              <w:right w:val="none" w:sz="4" w:space="0" w:color="000000"/>
            </w:tcBorders>
          </w:tcPr>
          <w:p w:rsidR="000F252F" w:rsidRDefault="000F252F">
            <w:pPr>
              <w:jc w:val="center"/>
              <w:rPr>
                <w:sz w:val="20"/>
              </w:rPr>
            </w:pPr>
          </w:p>
        </w:tc>
      </w:tr>
      <w:tr w:rsidR="000F252F">
        <w:trPr>
          <w:trHeight w:val="558"/>
          <w:jc w:val="center"/>
        </w:trPr>
        <w:tc>
          <w:tcPr>
            <w:tcW w:w="0" w:type="auto"/>
            <w:tcBorders>
              <w:left w:val="none" w:sz="4" w:space="0" w:color="000000"/>
            </w:tcBorders>
          </w:tcPr>
          <w:p w:rsidR="000F252F" w:rsidRDefault="00AB0EDF">
            <w:pPr>
              <w:rPr>
                <w:sz w:val="20"/>
              </w:rPr>
            </w:pPr>
            <w:r>
              <w:rPr>
                <w:sz w:val="20"/>
                <w:lang w:val="en-US"/>
              </w:rPr>
              <w:t>Fuel volume fraction</w:t>
            </w:r>
          </w:p>
        </w:tc>
        <w:tc>
          <w:tcPr>
            <w:tcW w:w="0" w:type="auto"/>
          </w:tcPr>
          <w:p w:rsidR="000F252F" w:rsidRDefault="00AB0EDF">
            <w:pPr>
              <w:jc w:val="center"/>
              <w:rPr>
                <w:sz w:val="20"/>
              </w:rPr>
            </w:pPr>
            <w:r>
              <w:rPr>
                <w:sz w:val="20"/>
              </w:rPr>
              <w:t>0</w:t>
            </w:r>
            <w:r>
              <w:rPr>
                <w:sz w:val="20"/>
                <w:lang w:val="en-US"/>
              </w:rPr>
              <w:t>.</w:t>
            </w:r>
            <w:r>
              <w:rPr>
                <w:sz w:val="20"/>
              </w:rPr>
              <w:t>437</w:t>
            </w:r>
          </w:p>
        </w:tc>
        <w:tc>
          <w:tcPr>
            <w:tcW w:w="0" w:type="auto"/>
          </w:tcPr>
          <w:p w:rsidR="000F252F" w:rsidRDefault="00AB0EDF">
            <w:pPr>
              <w:jc w:val="center"/>
              <w:rPr>
                <w:sz w:val="20"/>
              </w:rPr>
            </w:pPr>
            <w:r>
              <w:rPr>
                <w:sz w:val="20"/>
              </w:rPr>
              <w:t>0</w:t>
            </w:r>
            <w:r>
              <w:rPr>
                <w:sz w:val="20"/>
                <w:lang w:val="en-US"/>
              </w:rPr>
              <w:t>.</w:t>
            </w:r>
            <w:r>
              <w:rPr>
                <w:sz w:val="20"/>
              </w:rPr>
              <w:t>346</w:t>
            </w:r>
          </w:p>
        </w:tc>
        <w:tc>
          <w:tcPr>
            <w:tcW w:w="0" w:type="auto"/>
          </w:tcPr>
          <w:p w:rsidR="000F252F" w:rsidRDefault="00AB0EDF">
            <w:pPr>
              <w:jc w:val="center"/>
              <w:rPr>
                <w:sz w:val="20"/>
              </w:rPr>
            </w:pPr>
            <w:r>
              <w:rPr>
                <w:sz w:val="20"/>
              </w:rPr>
              <w:t>0</w:t>
            </w:r>
            <w:r>
              <w:rPr>
                <w:sz w:val="20"/>
                <w:lang w:val="en-US"/>
              </w:rPr>
              <w:t>.</w:t>
            </w:r>
            <w:r>
              <w:rPr>
                <w:sz w:val="20"/>
              </w:rPr>
              <w:t>336</w:t>
            </w:r>
          </w:p>
        </w:tc>
        <w:tc>
          <w:tcPr>
            <w:tcW w:w="0" w:type="auto"/>
            <w:tcBorders>
              <w:right w:val="none" w:sz="4" w:space="0" w:color="000000"/>
            </w:tcBorders>
          </w:tcPr>
          <w:p w:rsidR="000F252F" w:rsidRDefault="000F252F">
            <w:pPr>
              <w:jc w:val="center"/>
              <w:rPr>
                <w:sz w:val="20"/>
              </w:rPr>
            </w:pPr>
          </w:p>
        </w:tc>
      </w:tr>
      <w:tr w:rsidR="000F252F">
        <w:trPr>
          <w:jc w:val="center"/>
        </w:trPr>
        <w:tc>
          <w:tcPr>
            <w:tcW w:w="0" w:type="auto"/>
            <w:tcBorders>
              <w:left w:val="none" w:sz="4" w:space="0" w:color="000000"/>
            </w:tcBorders>
          </w:tcPr>
          <w:p w:rsidR="000F252F" w:rsidRDefault="00AB0EDF">
            <w:pPr>
              <w:rPr>
                <w:sz w:val="20"/>
              </w:rPr>
            </w:pPr>
            <w:r>
              <w:rPr>
                <w:sz w:val="20"/>
                <w:lang w:val="en-US"/>
              </w:rPr>
              <w:t>Moderator volume fraction</w:t>
            </w:r>
          </w:p>
        </w:tc>
        <w:tc>
          <w:tcPr>
            <w:tcW w:w="0" w:type="auto"/>
          </w:tcPr>
          <w:p w:rsidR="000F252F" w:rsidRDefault="00AB0EDF">
            <w:pPr>
              <w:jc w:val="center"/>
              <w:rPr>
                <w:sz w:val="20"/>
              </w:rPr>
            </w:pPr>
            <w:r>
              <w:rPr>
                <w:sz w:val="20"/>
              </w:rPr>
              <w:t>0</w:t>
            </w:r>
            <w:r>
              <w:rPr>
                <w:sz w:val="20"/>
                <w:lang w:val="en-US"/>
              </w:rPr>
              <w:t>.</w:t>
            </w:r>
            <w:r>
              <w:rPr>
                <w:sz w:val="20"/>
              </w:rPr>
              <w:t>03</w:t>
            </w:r>
          </w:p>
        </w:tc>
        <w:tc>
          <w:tcPr>
            <w:tcW w:w="0" w:type="auto"/>
          </w:tcPr>
          <w:p w:rsidR="000F252F" w:rsidRDefault="00AB0EDF">
            <w:pPr>
              <w:jc w:val="center"/>
              <w:rPr>
                <w:sz w:val="20"/>
              </w:rPr>
            </w:pPr>
            <w:r>
              <w:rPr>
                <w:sz w:val="20"/>
              </w:rPr>
              <w:t>0</w:t>
            </w:r>
            <w:r>
              <w:rPr>
                <w:sz w:val="20"/>
                <w:lang w:val="en-US"/>
              </w:rPr>
              <w:t>.</w:t>
            </w:r>
            <w:r>
              <w:rPr>
                <w:sz w:val="20"/>
              </w:rPr>
              <w:t>148</w:t>
            </w:r>
          </w:p>
        </w:tc>
        <w:tc>
          <w:tcPr>
            <w:tcW w:w="0" w:type="auto"/>
          </w:tcPr>
          <w:p w:rsidR="000F252F" w:rsidRDefault="00AB0EDF">
            <w:pPr>
              <w:jc w:val="center"/>
              <w:rPr>
                <w:sz w:val="20"/>
              </w:rPr>
            </w:pPr>
            <w:r>
              <w:rPr>
                <w:sz w:val="20"/>
              </w:rPr>
              <w:t>0</w:t>
            </w:r>
            <w:r>
              <w:rPr>
                <w:sz w:val="20"/>
                <w:lang w:val="en-US"/>
              </w:rPr>
              <w:t>.</w:t>
            </w:r>
            <w:r>
              <w:rPr>
                <w:sz w:val="20"/>
              </w:rPr>
              <w:t>140</w:t>
            </w:r>
          </w:p>
        </w:tc>
        <w:tc>
          <w:tcPr>
            <w:tcW w:w="0" w:type="auto"/>
            <w:tcBorders>
              <w:right w:val="none" w:sz="4" w:space="0" w:color="000000"/>
            </w:tcBorders>
          </w:tcPr>
          <w:p w:rsidR="000F252F" w:rsidRDefault="000F252F">
            <w:pPr>
              <w:jc w:val="center"/>
              <w:rPr>
                <w:sz w:val="20"/>
              </w:rPr>
            </w:pPr>
          </w:p>
        </w:tc>
      </w:tr>
    </w:tbl>
    <w:p w:rsidR="000F252F" w:rsidRDefault="000F252F">
      <w:pPr>
        <w:pStyle w:val="Abstracttext"/>
        <w:ind w:firstLine="0"/>
      </w:pPr>
    </w:p>
    <w:p w:rsidR="000F252F" w:rsidRDefault="000F252F">
      <w:pPr>
        <w:pStyle w:val="Abstracttext"/>
      </w:pPr>
    </w:p>
    <w:p w:rsidR="000F252F" w:rsidRDefault="00AB0EDF">
      <w:pPr>
        <w:pStyle w:val="a1"/>
      </w:pPr>
      <w:r>
        <w:rPr>
          <w:rFonts w:eastAsiaTheme="minorHAnsi" w:cstheme="minorBidi"/>
        </w:rPr>
        <w:t xml:space="preserve">At the same time for the parameters given in Table </w:t>
      </w:r>
      <w:proofErr w:type="gramStart"/>
      <w:r>
        <w:rPr>
          <w:rFonts w:eastAsiaTheme="minorHAnsi" w:cstheme="minorBidi"/>
        </w:rPr>
        <w:t>5</w:t>
      </w:r>
      <w:proofErr w:type="gramEnd"/>
      <w:r>
        <w:rPr>
          <w:rFonts w:eastAsiaTheme="minorHAnsi" w:cstheme="minorBidi"/>
        </w:rPr>
        <w:t xml:space="preserve"> the following values of the neutron-physical characteristics were obtained which are significant from the point of view of the possibility of implementing such a project (see Table 6).</w:t>
      </w:r>
    </w:p>
    <w:p w:rsidR="000F252F" w:rsidRDefault="000F252F">
      <w:pPr>
        <w:pStyle w:val="Abstracttext"/>
        <w:rPr>
          <w:sz w:val="20"/>
        </w:rPr>
      </w:pPr>
    </w:p>
    <w:p w:rsidR="000F252F" w:rsidRDefault="00AB0EDF">
      <w:pPr>
        <w:pStyle w:val="a1"/>
      </w:pPr>
      <w:r>
        <w:rPr>
          <w:rFonts w:eastAsiaTheme="minorHAnsi" w:cstheme="minorBidi"/>
        </w:rPr>
        <w:t>TABLE 6. Neutron-physics characteristics for optimal parameters of th</w:t>
      </w:r>
      <w:r>
        <w:rPr>
          <w:rFonts w:eastAsiaTheme="minorHAnsi" w:cstheme="minorBidi"/>
        </w:rPr>
        <w:t>e fuel core loading with metallic fuel and a moderator.</w:t>
      </w:r>
    </w:p>
    <w:p w:rsidR="000F252F" w:rsidRDefault="000F252F">
      <w:pPr>
        <w:pStyle w:val="Abstracttext"/>
        <w:rPr>
          <w:sz w:val="20"/>
        </w:rPr>
      </w:pPr>
    </w:p>
    <w:tbl>
      <w:tblPr>
        <w:tblW w:w="9109" w:type="dxa"/>
        <w:tblInd w:w="98" w:type="dxa"/>
        <w:tblLook w:val="04A0" w:firstRow="1" w:lastRow="0" w:firstColumn="1" w:lastColumn="0" w:noHBand="0" w:noVBand="1"/>
      </w:tblPr>
      <w:tblGrid>
        <w:gridCol w:w="1789"/>
        <w:gridCol w:w="850"/>
        <w:gridCol w:w="1027"/>
        <w:gridCol w:w="744"/>
        <w:gridCol w:w="770"/>
        <w:gridCol w:w="770"/>
        <w:gridCol w:w="849"/>
        <w:gridCol w:w="770"/>
        <w:gridCol w:w="770"/>
        <w:gridCol w:w="770"/>
      </w:tblGrid>
      <w:tr w:rsidR="000F252F">
        <w:trPr>
          <w:trHeight w:val="298"/>
        </w:trPr>
        <w:tc>
          <w:tcPr>
            <w:tcW w:w="2317" w:type="dxa"/>
            <w:tcBorders>
              <w:top w:val="single" w:sz="8" w:space="0" w:color="auto"/>
              <w:left w:val="single" w:sz="8" w:space="0" w:color="auto"/>
              <w:bottom w:val="single" w:sz="8" w:space="0" w:color="auto"/>
              <w:right w:val="single" w:sz="8" w:space="0" w:color="auto"/>
            </w:tcBorders>
            <w:shd w:val="clear" w:color="auto" w:fill="auto"/>
            <w:vAlign w:val="bottom"/>
          </w:tcPr>
          <w:p w:rsidR="000F252F" w:rsidRDefault="00AB0EDF">
            <w:pPr>
              <w:jc w:val="center"/>
              <w:rPr>
                <w:color w:val="000000"/>
                <w:sz w:val="20"/>
                <w:lang w:val="en-US"/>
              </w:rPr>
            </w:pPr>
            <w:r>
              <w:rPr>
                <w:color w:val="000000"/>
                <w:sz w:val="20"/>
                <w:lang w:val="en-US"/>
              </w:rPr>
              <w:t>Name</w:t>
            </w:r>
          </w:p>
        </w:tc>
        <w:tc>
          <w:tcPr>
            <w:tcW w:w="954"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lang w:val="en-US"/>
              </w:rPr>
              <w:t>Unit</w:t>
            </w:r>
            <w:r>
              <w:rPr>
                <w:color w:val="000000"/>
                <w:sz w:val="20"/>
              </w:rPr>
              <w:t>.</w:t>
            </w:r>
          </w:p>
        </w:tc>
        <w:tc>
          <w:tcPr>
            <w:tcW w:w="954" w:type="dxa"/>
            <w:tcBorders>
              <w:top w:val="single" w:sz="8" w:space="0" w:color="000000"/>
              <w:left w:val="none" w:sz="4" w:space="0" w:color="000000"/>
              <w:bottom w:val="single" w:sz="8" w:space="0" w:color="000000"/>
              <w:right w:val="single" w:sz="8" w:space="0" w:color="000000"/>
            </w:tcBorders>
            <w:shd w:val="clear" w:color="FFFFFF" w:fill="FFFFFF"/>
            <w:vAlign w:val="bottom"/>
          </w:tcPr>
          <w:p w:rsidR="000F252F" w:rsidRDefault="00AB0EDF">
            <w:pPr>
              <w:rPr>
                <w:color w:val="000000"/>
                <w:sz w:val="20"/>
              </w:rPr>
            </w:pPr>
            <w:r>
              <w:rPr>
                <w:color w:val="000000"/>
                <w:sz w:val="20"/>
              </w:rPr>
              <w:t>Reference</w:t>
            </w:r>
          </w:p>
        </w:tc>
        <w:tc>
          <w:tcPr>
            <w:tcW w:w="744"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№1</w:t>
            </w:r>
          </w:p>
        </w:tc>
        <w:tc>
          <w:tcPr>
            <w:tcW w:w="849"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№2</w:t>
            </w:r>
          </w:p>
        </w:tc>
        <w:tc>
          <w:tcPr>
            <w:tcW w:w="849"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№3</w:t>
            </w:r>
          </w:p>
        </w:tc>
        <w:tc>
          <w:tcPr>
            <w:tcW w:w="849"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№4</w:t>
            </w:r>
          </w:p>
        </w:tc>
        <w:tc>
          <w:tcPr>
            <w:tcW w:w="849"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№5</w:t>
            </w:r>
          </w:p>
        </w:tc>
        <w:tc>
          <w:tcPr>
            <w:tcW w:w="849"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№6</w:t>
            </w:r>
          </w:p>
        </w:tc>
        <w:tc>
          <w:tcPr>
            <w:tcW w:w="849" w:type="dxa"/>
            <w:tcBorders>
              <w:top w:val="single" w:sz="8" w:space="0" w:color="auto"/>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№7</w:t>
            </w:r>
          </w:p>
        </w:tc>
      </w:tr>
      <w:tr w:rsidR="000F252F" w:rsidTr="00732E65">
        <w:trPr>
          <w:trHeight w:val="298"/>
        </w:trPr>
        <w:tc>
          <w:tcPr>
            <w:tcW w:w="2317" w:type="dxa"/>
            <w:tcBorders>
              <w:top w:val="none" w:sz="4" w:space="0" w:color="000000"/>
              <w:left w:val="single" w:sz="8" w:space="0" w:color="auto"/>
              <w:bottom w:val="single" w:sz="8" w:space="0" w:color="auto"/>
              <w:right w:val="single" w:sz="8" w:space="0" w:color="auto"/>
            </w:tcBorders>
            <w:shd w:val="clear" w:color="auto" w:fill="auto"/>
            <w:vAlign w:val="bottom"/>
          </w:tcPr>
          <w:p w:rsidR="000F252F" w:rsidRDefault="00AB0EDF">
            <w:pPr>
              <w:jc w:val="center"/>
              <w:rPr>
                <w:color w:val="000000"/>
                <w:sz w:val="20"/>
                <w:lang w:val="en-US"/>
              </w:rPr>
            </w:pPr>
            <w:r>
              <w:rPr>
                <w:color w:val="000000"/>
                <w:sz w:val="20"/>
                <w:lang w:val="en-US"/>
              </w:rPr>
              <w:t>BR</w:t>
            </w:r>
          </w:p>
        </w:tc>
        <w:tc>
          <w:tcPr>
            <w:tcW w:w="954" w:type="dxa"/>
            <w:tcBorders>
              <w:top w:val="none" w:sz="4" w:space="0" w:color="000000"/>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 </w:t>
            </w:r>
          </w:p>
        </w:tc>
        <w:tc>
          <w:tcPr>
            <w:tcW w:w="954" w:type="dxa"/>
            <w:tcBorders>
              <w:top w:val="single" w:sz="4" w:space="0" w:color="000000"/>
              <w:left w:val="single" w:sz="4" w:space="0" w:color="000000"/>
              <w:bottom w:val="single" w:sz="4" w:space="0" w:color="000000"/>
              <w:right w:val="single" w:sz="4" w:space="0" w:color="000000"/>
            </w:tcBorders>
            <w:shd w:val="clear" w:color="auto" w:fill="00B050"/>
            <w:noWrap/>
            <w:vAlign w:val="center"/>
          </w:tcPr>
          <w:p w:rsidR="000F252F" w:rsidRDefault="00AB0EDF">
            <w:pPr>
              <w:jc w:val="center"/>
              <w:rPr>
                <w:color w:val="000000"/>
              </w:rPr>
            </w:pPr>
            <w:r>
              <w:rPr>
                <w:color w:val="000000"/>
              </w:rPr>
              <w:t>1.50</w:t>
            </w:r>
          </w:p>
        </w:tc>
        <w:tc>
          <w:tcPr>
            <w:tcW w:w="744" w:type="dxa"/>
            <w:tcBorders>
              <w:top w:val="single" w:sz="4" w:space="0" w:color="auto"/>
              <w:left w:val="single" w:sz="4" w:space="0" w:color="auto"/>
              <w:bottom w:val="single" w:sz="4" w:space="0" w:color="auto"/>
              <w:right w:val="single" w:sz="4" w:space="0" w:color="auto"/>
            </w:tcBorders>
            <w:shd w:val="clear" w:color="000000" w:fill="B9D98D"/>
            <w:noWrap/>
            <w:vAlign w:val="center"/>
          </w:tcPr>
          <w:p w:rsidR="000F252F" w:rsidRDefault="00AB0EDF">
            <w:pPr>
              <w:jc w:val="center"/>
              <w:rPr>
                <w:color w:val="000000"/>
              </w:rPr>
            </w:pPr>
            <w:r>
              <w:rPr>
                <w:color w:val="000000"/>
              </w:rPr>
              <w:t>1.30</w:t>
            </w:r>
          </w:p>
        </w:tc>
        <w:tc>
          <w:tcPr>
            <w:tcW w:w="849" w:type="dxa"/>
            <w:tcBorders>
              <w:top w:val="single" w:sz="4" w:space="0" w:color="auto"/>
              <w:left w:val="single" w:sz="4" w:space="0" w:color="auto"/>
              <w:bottom w:val="single" w:sz="4" w:space="0" w:color="auto"/>
              <w:right w:val="single" w:sz="4" w:space="0" w:color="auto"/>
            </w:tcBorders>
            <w:shd w:val="clear" w:color="000000" w:fill="F8ED9B"/>
            <w:vAlign w:val="center"/>
          </w:tcPr>
          <w:p w:rsidR="000F252F" w:rsidRDefault="00AB0EDF">
            <w:pPr>
              <w:jc w:val="center"/>
              <w:rPr>
                <w:color w:val="000000"/>
              </w:rPr>
            </w:pPr>
            <w:r>
              <w:rPr>
                <w:color w:val="000000"/>
              </w:rPr>
              <w:t>1.21</w:t>
            </w:r>
          </w:p>
        </w:tc>
        <w:tc>
          <w:tcPr>
            <w:tcW w:w="849" w:type="dxa"/>
            <w:tcBorders>
              <w:top w:val="single" w:sz="4" w:space="0" w:color="auto"/>
              <w:left w:val="single" w:sz="4" w:space="0" w:color="auto"/>
              <w:bottom w:val="single" w:sz="4" w:space="0" w:color="auto"/>
              <w:right w:val="single" w:sz="4" w:space="0" w:color="auto"/>
            </w:tcBorders>
            <w:shd w:val="clear" w:color="000000" w:fill="9CD087"/>
            <w:vAlign w:val="center"/>
          </w:tcPr>
          <w:p w:rsidR="000F252F" w:rsidRDefault="00AB0EDF">
            <w:pPr>
              <w:jc w:val="center"/>
              <w:rPr>
                <w:color w:val="000000"/>
              </w:rPr>
            </w:pPr>
            <w:r>
              <w:rPr>
                <w:color w:val="000000"/>
              </w:rPr>
              <w:t>1.34</w:t>
            </w:r>
          </w:p>
        </w:tc>
        <w:tc>
          <w:tcPr>
            <w:tcW w:w="849" w:type="dxa"/>
            <w:tcBorders>
              <w:top w:val="single" w:sz="4" w:space="0" w:color="auto"/>
              <w:left w:val="single" w:sz="4" w:space="0" w:color="auto"/>
              <w:bottom w:val="single" w:sz="4" w:space="0" w:color="auto"/>
              <w:right w:val="single" w:sz="4" w:space="0" w:color="auto"/>
            </w:tcBorders>
            <w:shd w:val="clear" w:color="000000" w:fill="9CD087"/>
            <w:noWrap/>
            <w:vAlign w:val="center"/>
          </w:tcPr>
          <w:p w:rsidR="000F252F" w:rsidRDefault="00AB0EDF">
            <w:pPr>
              <w:jc w:val="center"/>
              <w:rPr>
                <w:color w:val="000000"/>
              </w:rPr>
            </w:pPr>
            <w:r>
              <w:rPr>
                <w:color w:val="000000"/>
              </w:rPr>
              <w:t>1.34</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rPr>
              <w:t>1.42</w:t>
            </w:r>
          </w:p>
        </w:tc>
        <w:tc>
          <w:tcPr>
            <w:tcW w:w="849" w:type="dxa"/>
            <w:tcBorders>
              <w:top w:val="single" w:sz="4" w:space="0" w:color="auto"/>
              <w:left w:val="single" w:sz="4" w:space="0" w:color="auto"/>
              <w:bottom w:val="single" w:sz="4" w:space="0" w:color="auto"/>
              <w:right w:val="single" w:sz="4" w:space="0" w:color="auto"/>
            </w:tcBorders>
            <w:shd w:val="clear" w:color="000000" w:fill="C0DB8F"/>
            <w:vAlign w:val="center"/>
          </w:tcPr>
          <w:p w:rsidR="000F252F" w:rsidRDefault="00AB0EDF">
            <w:pPr>
              <w:jc w:val="center"/>
              <w:rPr>
                <w:color w:val="000000"/>
              </w:rPr>
            </w:pPr>
            <w:r>
              <w:rPr>
                <w:color w:val="000000"/>
              </w:rPr>
              <w:t>1.29</w:t>
            </w:r>
          </w:p>
        </w:tc>
        <w:tc>
          <w:tcPr>
            <w:tcW w:w="849" w:type="dxa"/>
            <w:tcBorders>
              <w:top w:val="single" w:sz="4" w:space="0" w:color="auto"/>
              <w:left w:val="single" w:sz="4" w:space="0" w:color="auto"/>
              <w:bottom w:val="single" w:sz="4" w:space="0" w:color="auto"/>
              <w:right w:val="single" w:sz="4" w:space="0" w:color="auto"/>
            </w:tcBorders>
            <w:shd w:val="clear" w:color="000000" w:fill="FFEF9C"/>
            <w:vAlign w:val="center"/>
          </w:tcPr>
          <w:p w:rsidR="000F252F" w:rsidRDefault="00AB0EDF">
            <w:pPr>
              <w:jc w:val="center"/>
              <w:rPr>
                <w:color w:val="000000"/>
              </w:rPr>
            </w:pPr>
            <w:r>
              <w:rPr>
                <w:color w:val="000000"/>
                <w:lang w:val="en-US"/>
              </w:rPr>
              <w:t>1.2</w:t>
            </w:r>
          </w:p>
        </w:tc>
      </w:tr>
      <w:tr w:rsidR="000F252F" w:rsidTr="00732E65">
        <w:trPr>
          <w:trHeight w:val="811"/>
        </w:trPr>
        <w:tc>
          <w:tcPr>
            <w:tcW w:w="2317" w:type="dxa"/>
            <w:tcBorders>
              <w:top w:val="none" w:sz="4" w:space="0" w:color="000000"/>
              <w:left w:val="single" w:sz="8" w:space="0" w:color="auto"/>
              <w:bottom w:val="single" w:sz="8" w:space="0" w:color="auto"/>
              <w:right w:val="single" w:sz="8" w:space="0" w:color="auto"/>
            </w:tcBorders>
            <w:shd w:val="clear" w:color="auto" w:fill="auto"/>
            <w:vAlign w:val="bottom"/>
          </w:tcPr>
          <w:p w:rsidR="000F252F" w:rsidRDefault="00AB0EDF">
            <w:pPr>
              <w:jc w:val="center"/>
              <w:rPr>
                <w:color w:val="000000"/>
                <w:sz w:val="20"/>
                <w:lang w:val="en-US"/>
              </w:rPr>
            </w:pPr>
            <w:r>
              <w:rPr>
                <w:color w:val="000000"/>
                <w:sz w:val="20"/>
                <w:lang w:val="en-US"/>
              </w:rPr>
              <w:t>Temperature reactivity effect(Doppler broad)</w:t>
            </w:r>
          </w:p>
        </w:tc>
        <w:tc>
          <w:tcPr>
            <w:tcW w:w="954" w:type="dxa"/>
            <w:tcBorders>
              <w:top w:val="none" w:sz="4" w:space="0" w:color="000000"/>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 ΔК/К</w:t>
            </w:r>
          </w:p>
        </w:tc>
        <w:tc>
          <w:tcPr>
            <w:tcW w:w="954"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rsidR="000F252F" w:rsidRDefault="00AB0EDF">
            <w:pPr>
              <w:jc w:val="center"/>
              <w:rPr>
                <w:color w:val="000000"/>
              </w:rPr>
            </w:pPr>
            <w:r>
              <w:rPr>
                <w:color w:val="000000"/>
              </w:rPr>
              <w:t>2.03</w:t>
            </w:r>
          </w:p>
        </w:tc>
        <w:tc>
          <w:tcPr>
            <w:tcW w:w="744" w:type="dxa"/>
            <w:tcBorders>
              <w:top w:val="single" w:sz="4" w:space="0" w:color="auto"/>
              <w:left w:val="single" w:sz="4" w:space="0" w:color="auto"/>
              <w:bottom w:val="single" w:sz="4" w:space="0" w:color="auto"/>
              <w:right w:val="single" w:sz="4" w:space="0" w:color="auto"/>
            </w:tcBorders>
            <w:shd w:val="clear" w:color="000000" w:fill="C0DC8F"/>
            <w:noWrap/>
            <w:vAlign w:val="center"/>
          </w:tcPr>
          <w:p w:rsidR="000F252F" w:rsidRDefault="00AB0EDF">
            <w:pPr>
              <w:jc w:val="center"/>
              <w:rPr>
                <w:color w:val="000000"/>
              </w:rPr>
            </w:pPr>
            <w:r>
              <w:rPr>
                <w:color w:val="000000"/>
              </w:rPr>
              <w:t>3.60</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rPr>
              <w:t>5.50</w:t>
            </w:r>
          </w:p>
        </w:tc>
        <w:tc>
          <w:tcPr>
            <w:tcW w:w="849" w:type="dxa"/>
            <w:tcBorders>
              <w:top w:val="single" w:sz="4" w:space="0" w:color="auto"/>
              <w:left w:val="single" w:sz="4" w:space="0" w:color="auto"/>
              <w:bottom w:val="single" w:sz="4" w:space="0" w:color="auto"/>
              <w:right w:val="single" w:sz="4" w:space="0" w:color="auto"/>
            </w:tcBorders>
            <w:shd w:val="clear" w:color="000000" w:fill="FFEF9C"/>
            <w:vAlign w:val="center"/>
          </w:tcPr>
          <w:p w:rsidR="000F252F" w:rsidRDefault="00AB0EDF">
            <w:pPr>
              <w:jc w:val="center"/>
              <w:rPr>
                <w:color w:val="000000"/>
              </w:rPr>
            </w:pPr>
            <w:r>
              <w:rPr>
                <w:color w:val="000000"/>
              </w:rPr>
              <w:t>2.30</w:t>
            </w:r>
          </w:p>
        </w:tc>
        <w:tc>
          <w:tcPr>
            <w:tcW w:w="849" w:type="dxa"/>
            <w:tcBorders>
              <w:top w:val="single" w:sz="4" w:space="0" w:color="auto"/>
              <w:left w:val="single" w:sz="4" w:space="0" w:color="auto"/>
              <w:bottom w:val="single" w:sz="4" w:space="0" w:color="auto"/>
              <w:right w:val="single" w:sz="4" w:space="0" w:color="auto"/>
            </w:tcBorders>
            <w:shd w:val="clear" w:color="000000" w:fill="DDE595"/>
            <w:noWrap/>
            <w:vAlign w:val="center"/>
          </w:tcPr>
          <w:p w:rsidR="000F252F" w:rsidRDefault="00AB0EDF">
            <w:pPr>
              <w:jc w:val="center"/>
              <w:rPr>
                <w:color w:val="000000"/>
                <w:lang w:val="en-US"/>
              </w:rPr>
            </w:pPr>
            <w:r>
              <w:rPr>
                <w:color w:val="000000"/>
              </w:rPr>
              <w:t>3</w:t>
            </w:r>
            <w:r>
              <w:rPr>
                <w:color w:val="000000"/>
                <w:lang w:val="en-US"/>
              </w:rPr>
              <w:t>.</w:t>
            </w:r>
            <w:r>
              <w:rPr>
                <w:color w:val="000000"/>
              </w:rPr>
              <w:t>00</w:t>
            </w:r>
          </w:p>
        </w:tc>
        <w:tc>
          <w:tcPr>
            <w:tcW w:w="849" w:type="dxa"/>
            <w:tcBorders>
              <w:top w:val="single" w:sz="4" w:space="0" w:color="auto"/>
              <w:left w:val="single" w:sz="4" w:space="0" w:color="auto"/>
              <w:bottom w:val="single" w:sz="4" w:space="0" w:color="auto"/>
              <w:right w:val="single" w:sz="4" w:space="0" w:color="auto"/>
            </w:tcBorders>
            <w:shd w:val="clear" w:color="000000" w:fill="C0DC8F"/>
            <w:vAlign w:val="center"/>
          </w:tcPr>
          <w:p w:rsidR="000F252F" w:rsidRDefault="00AB0EDF">
            <w:pPr>
              <w:jc w:val="center"/>
              <w:rPr>
                <w:color w:val="000000"/>
              </w:rPr>
            </w:pPr>
            <w:r>
              <w:rPr>
                <w:color w:val="000000"/>
              </w:rPr>
              <w:t>3.60</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rPr>
              <w:t>5.50</w:t>
            </w:r>
          </w:p>
        </w:tc>
        <w:tc>
          <w:tcPr>
            <w:tcW w:w="849" w:type="dxa"/>
            <w:tcBorders>
              <w:top w:val="single" w:sz="4" w:space="0" w:color="auto"/>
              <w:left w:val="single" w:sz="4" w:space="0" w:color="auto"/>
              <w:bottom w:val="single" w:sz="4" w:space="0" w:color="auto"/>
              <w:right w:val="single" w:sz="4" w:space="0" w:color="auto"/>
            </w:tcBorders>
            <w:shd w:val="clear" w:color="000000" w:fill="CFE092"/>
            <w:vAlign w:val="center"/>
          </w:tcPr>
          <w:p w:rsidR="000F252F" w:rsidRDefault="00AB0EDF">
            <w:pPr>
              <w:jc w:val="center"/>
              <w:rPr>
                <w:color w:val="000000"/>
              </w:rPr>
            </w:pPr>
            <w:r>
              <w:rPr>
                <w:color w:val="000000"/>
              </w:rPr>
              <w:t>3.30</w:t>
            </w:r>
          </w:p>
        </w:tc>
      </w:tr>
      <w:tr w:rsidR="000F252F" w:rsidTr="00732E65">
        <w:trPr>
          <w:trHeight w:val="811"/>
        </w:trPr>
        <w:tc>
          <w:tcPr>
            <w:tcW w:w="2317" w:type="dxa"/>
            <w:tcBorders>
              <w:top w:val="none" w:sz="4" w:space="0" w:color="000000"/>
              <w:left w:val="single" w:sz="8" w:space="0" w:color="auto"/>
              <w:bottom w:val="single" w:sz="8" w:space="0" w:color="auto"/>
              <w:right w:val="single" w:sz="8" w:space="0" w:color="auto"/>
            </w:tcBorders>
            <w:shd w:val="clear" w:color="auto" w:fill="auto"/>
            <w:vAlign w:val="bottom"/>
          </w:tcPr>
          <w:p w:rsidR="000F252F" w:rsidRDefault="00AB0EDF">
            <w:pPr>
              <w:jc w:val="center"/>
              <w:rPr>
                <w:color w:val="000000"/>
                <w:sz w:val="20"/>
                <w:lang w:val="en-US"/>
              </w:rPr>
            </w:pPr>
            <w:r>
              <w:rPr>
                <w:color w:val="000000"/>
                <w:sz w:val="20"/>
                <w:lang w:val="en-US"/>
              </w:rPr>
              <w:t>Sodium void worth maximum value</w:t>
            </w:r>
          </w:p>
        </w:tc>
        <w:tc>
          <w:tcPr>
            <w:tcW w:w="954" w:type="dxa"/>
            <w:tcBorders>
              <w:top w:val="none" w:sz="4" w:space="0" w:color="000000"/>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 ΔК/К</w:t>
            </w:r>
          </w:p>
        </w:tc>
        <w:tc>
          <w:tcPr>
            <w:tcW w:w="95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noWrap/>
            <w:vAlign w:val="center"/>
          </w:tcPr>
          <w:p w:rsidR="000F252F" w:rsidRDefault="00AB0EDF">
            <w:pPr>
              <w:jc w:val="center"/>
              <w:rPr>
                <w:color w:val="000000"/>
              </w:rPr>
            </w:pPr>
            <w:r>
              <w:rPr>
                <w:color w:val="000000"/>
              </w:rPr>
              <w:t>2.30</w:t>
            </w:r>
          </w:p>
        </w:tc>
        <w:tc>
          <w:tcPr>
            <w:tcW w:w="744" w:type="dxa"/>
            <w:tcBorders>
              <w:top w:val="single" w:sz="4" w:space="0" w:color="auto"/>
              <w:left w:val="single" w:sz="4" w:space="0" w:color="auto"/>
              <w:bottom w:val="single" w:sz="4" w:space="0" w:color="auto"/>
              <w:right w:val="single" w:sz="4" w:space="0" w:color="auto"/>
            </w:tcBorders>
            <w:shd w:val="clear" w:color="000000" w:fill="9BCF86"/>
            <w:noWrap/>
            <w:vAlign w:val="center"/>
          </w:tcPr>
          <w:p w:rsidR="000F252F" w:rsidRDefault="00AB0EDF">
            <w:pPr>
              <w:jc w:val="center"/>
              <w:rPr>
                <w:color w:val="000000"/>
              </w:rPr>
            </w:pPr>
            <w:r>
              <w:rPr>
                <w:color w:val="000000"/>
              </w:rPr>
              <w:t>0.67</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lang w:val="en-US"/>
              </w:rPr>
              <w:t>0.54</w:t>
            </w:r>
          </w:p>
        </w:tc>
        <w:tc>
          <w:tcPr>
            <w:tcW w:w="849" w:type="dxa"/>
            <w:tcBorders>
              <w:top w:val="single" w:sz="4" w:space="0" w:color="auto"/>
              <w:left w:val="single" w:sz="4" w:space="0" w:color="auto"/>
              <w:bottom w:val="single" w:sz="4" w:space="0" w:color="auto"/>
              <w:right w:val="single" w:sz="4" w:space="0" w:color="auto"/>
            </w:tcBorders>
            <w:shd w:val="clear" w:color="000000" w:fill="EDE998"/>
            <w:vAlign w:val="center"/>
          </w:tcPr>
          <w:p w:rsidR="000F252F" w:rsidRDefault="00AB0EDF">
            <w:pPr>
              <w:jc w:val="center"/>
              <w:rPr>
                <w:color w:val="000000"/>
              </w:rPr>
            </w:pPr>
            <w:r>
              <w:rPr>
                <w:color w:val="000000"/>
                <w:lang w:val="en-US"/>
              </w:rPr>
              <w:t>0.86</w:t>
            </w:r>
          </w:p>
        </w:tc>
        <w:tc>
          <w:tcPr>
            <w:tcW w:w="849" w:type="dxa"/>
            <w:tcBorders>
              <w:top w:val="single" w:sz="4" w:space="0" w:color="auto"/>
              <w:left w:val="single" w:sz="4" w:space="0" w:color="auto"/>
              <w:bottom w:val="single" w:sz="4" w:space="0" w:color="auto"/>
              <w:right w:val="single" w:sz="4" w:space="0" w:color="auto"/>
            </w:tcBorders>
            <w:shd w:val="clear" w:color="000000" w:fill="B5D78C"/>
            <w:noWrap/>
            <w:vAlign w:val="center"/>
          </w:tcPr>
          <w:p w:rsidR="000F252F" w:rsidRDefault="00AB0EDF">
            <w:pPr>
              <w:jc w:val="center"/>
              <w:rPr>
                <w:color w:val="000000"/>
              </w:rPr>
            </w:pPr>
            <w:r>
              <w:rPr>
                <w:color w:val="000000"/>
                <w:lang w:val="en-US"/>
              </w:rPr>
              <w:t>0.73</w:t>
            </w:r>
          </w:p>
        </w:tc>
        <w:tc>
          <w:tcPr>
            <w:tcW w:w="849" w:type="dxa"/>
            <w:tcBorders>
              <w:top w:val="single" w:sz="4" w:space="0" w:color="auto"/>
              <w:left w:val="single" w:sz="4" w:space="0" w:color="auto"/>
              <w:bottom w:val="single" w:sz="4" w:space="0" w:color="auto"/>
              <w:right w:val="single" w:sz="4" w:space="0" w:color="auto"/>
            </w:tcBorders>
            <w:shd w:val="clear" w:color="000000" w:fill="8ECB84"/>
            <w:vAlign w:val="center"/>
          </w:tcPr>
          <w:p w:rsidR="000F252F" w:rsidRDefault="00AB0EDF">
            <w:pPr>
              <w:jc w:val="center"/>
              <w:rPr>
                <w:color w:val="000000"/>
              </w:rPr>
            </w:pPr>
            <w:r>
              <w:rPr>
                <w:color w:val="000000"/>
                <w:lang w:val="en-US"/>
              </w:rPr>
              <w:t>0.64</w:t>
            </w:r>
          </w:p>
        </w:tc>
        <w:tc>
          <w:tcPr>
            <w:tcW w:w="849" w:type="dxa"/>
            <w:tcBorders>
              <w:top w:val="single" w:sz="4" w:space="0" w:color="auto"/>
              <w:left w:val="single" w:sz="4" w:space="0" w:color="auto"/>
              <w:bottom w:val="single" w:sz="4" w:space="0" w:color="auto"/>
              <w:right w:val="single" w:sz="4" w:space="0" w:color="auto"/>
            </w:tcBorders>
            <w:shd w:val="clear" w:color="000000" w:fill="FFEF9C"/>
            <w:vAlign w:val="center"/>
          </w:tcPr>
          <w:p w:rsidR="000F252F" w:rsidRDefault="00AB0EDF">
            <w:pPr>
              <w:jc w:val="center"/>
              <w:rPr>
                <w:color w:val="000000"/>
              </w:rPr>
            </w:pPr>
            <w:r>
              <w:rPr>
                <w:color w:val="000000"/>
                <w:lang w:val="en-US"/>
              </w:rPr>
              <w:t>0.9</w:t>
            </w:r>
            <w:r>
              <w:rPr>
                <w:color w:val="000000"/>
              </w:rPr>
              <w:t>0</w:t>
            </w:r>
          </w:p>
        </w:tc>
        <w:tc>
          <w:tcPr>
            <w:tcW w:w="849" w:type="dxa"/>
            <w:tcBorders>
              <w:top w:val="single" w:sz="4" w:space="0" w:color="auto"/>
              <w:left w:val="single" w:sz="4" w:space="0" w:color="auto"/>
              <w:bottom w:val="single" w:sz="4" w:space="0" w:color="auto"/>
              <w:right w:val="single" w:sz="4" w:space="0" w:color="auto"/>
            </w:tcBorders>
            <w:shd w:val="clear" w:color="000000" w:fill="B9D98D"/>
            <w:vAlign w:val="center"/>
          </w:tcPr>
          <w:p w:rsidR="000F252F" w:rsidRDefault="00AB0EDF">
            <w:pPr>
              <w:jc w:val="center"/>
              <w:rPr>
                <w:color w:val="000000"/>
              </w:rPr>
            </w:pPr>
            <w:r>
              <w:rPr>
                <w:color w:val="000000"/>
                <w:lang w:val="en-US"/>
              </w:rPr>
              <w:t>0.74</w:t>
            </w:r>
          </w:p>
        </w:tc>
      </w:tr>
      <w:tr w:rsidR="000F252F">
        <w:trPr>
          <w:trHeight w:val="549"/>
        </w:trPr>
        <w:tc>
          <w:tcPr>
            <w:tcW w:w="2317" w:type="dxa"/>
            <w:tcBorders>
              <w:top w:val="none" w:sz="4" w:space="0" w:color="000000"/>
              <w:left w:val="single" w:sz="8" w:space="0" w:color="auto"/>
              <w:bottom w:val="single" w:sz="8" w:space="0" w:color="auto"/>
              <w:right w:val="single" w:sz="8" w:space="0" w:color="auto"/>
            </w:tcBorders>
            <w:shd w:val="clear" w:color="auto" w:fill="auto"/>
            <w:vAlign w:val="bottom"/>
          </w:tcPr>
          <w:p w:rsidR="000F252F" w:rsidRDefault="00AB0EDF">
            <w:pPr>
              <w:jc w:val="center"/>
              <w:rPr>
                <w:color w:val="000000"/>
                <w:sz w:val="20"/>
                <w:lang w:val="en-US"/>
              </w:rPr>
            </w:pPr>
            <w:r>
              <w:rPr>
                <w:color w:val="000000"/>
                <w:sz w:val="20"/>
                <w:lang w:val="en-US"/>
              </w:rPr>
              <w:t xml:space="preserve">Reactivity </w:t>
            </w:r>
            <w:proofErr w:type="spellStart"/>
            <w:r>
              <w:rPr>
                <w:color w:val="000000"/>
                <w:sz w:val="20"/>
                <w:lang w:val="en-US"/>
              </w:rPr>
              <w:t>burnup</w:t>
            </w:r>
            <w:proofErr w:type="spellEnd"/>
            <w:r>
              <w:rPr>
                <w:color w:val="000000"/>
                <w:sz w:val="20"/>
                <w:lang w:val="en-US"/>
              </w:rPr>
              <w:t xml:space="preserve"> swing</w:t>
            </w:r>
          </w:p>
        </w:tc>
        <w:tc>
          <w:tcPr>
            <w:tcW w:w="954" w:type="dxa"/>
            <w:tcBorders>
              <w:top w:val="none" w:sz="4" w:space="0" w:color="000000"/>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rPr>
            </w:pPr>
            <w:r>
              <w:rPr>
                <w:color w:val="000000"/>
                <w:sz w:val="20"/>
              </w:rPr>
              <w:t>% ΔК/К</w:t>
            </w:r>
          </w:p>
        </w:tc>
        <w:tc>
          <w:tcPr>
            <w:tcW w:w="954" w:type="dxa"/>
            <w:tcBorders>
              <w:top w:val="single" w:sz="4" w:space="0" w:color="000000"/>
              <w:left w:val="single" w:sz="4" w:space="0" w:color="000000"/>
              <w:bottom w:val="single" w:sz="4" w:space="0" w:color="000000"/>
              <w:right w:val="single" w:sz="4" w:space="0" w:color="000000"/>
            </w:tcBorders>
            <w:shd w:val="clear" w:color="000000" w:fill="6EC17D"/>
            <w:noWrap/>
            <w:vAlign w:val="center"/>
          </w:tcPr>
          <w:p w:rsidR="000F252F" w:rsidRDefault="00AB0EDF">
            <w:pPr>
              <w:jc w:val="center"/>
              <w:rPr>
                <w:color w:val="000000"/>
              </w:rPr>
            </w:pPr>
            <w:r>
              <w:rPr>
                <w:color w:val="000000"/>
              </w:rPr>
              <w:t>0.42</w:t>
            </w:r>
          </w:p>
        </w:tc>
        <w:tc>
          <w:tcPr>
            <w:tcW w:w="744" w:type="dxa"/>
            <w:tcBorders>
              <w:top w:val="single" w:sz="4" w:space="0" w:color="auto"/>
              <w:left w:val="single" w:sz="4" w:space="0" w:color="auto"/>
              <w:bottom w:val="single" w:sz="4" w:space="0" w:color="auto"/>
              <w:right w:val="single" w:sz="4" w:space="0" w:color="auto"/>
            </w:tcBorders>
            <w:shd w:val="clear" w:color="000000" w:fill="6EC17D"/>
            <w:noWrap/>
            <w:vAlign w:val="center"/>
          </w:tcPr>
          <w:p w:rsidR="000F252F" w:rsidRDefault="00AB0EDF">
            <w:pPr>
              <w:jc w:val="center"/>
              <w:rPr>
                <w:color w:val="000000"/>
              </w:rPr>
            </w:pPr>
            <w:r>
              <w:rPr>
                <w:color w:val="000000"/>
              </w:rPr>
              <w:t>0.35</w:t>
            </w:r>
          </w:p>
        </w:tc>
        <w:tc>
          <w:tcPr>
            <w:tcW w:w="849" w:type="dxa"/>
            <w:tcBorders>
              <w:top w:val="single" w:sz="4" w:space="0" w:color="auto"/>
              <w:left w:val="single" w:sz="4" w:space="0" w:color="auto"/>
              <w:bottom w:val="single" w:sz="4" w:space="0" w:color="auto"/>
              <w:right w:val="single" w:sz="4" w:space="0" w:color="auto"/>
            </w:tcBorders>
            <w:shd w:val="clear" w:color="000000" w:fill="FFEF9C"/>
            <w:vAlign w:val="center"/>
          </w:tcPr>
          <w:p w:rsidR="000F252F" w:rsidRDefault="00AB0EDF">
            <w:pPr>
              <w:jc w:val="center"/>
              <w:rPr>
                <w:color w:val="000000"/>
                <w:lang w:val="en-US"/>
              </w:rPr>
            </w:pPr>
            <w:r>
              <w:rPr>
                <w:color w:val="000000"/>
              </w:rPr>
              <w:t>1</w:t>
            </w:r>
            <w:r>
              <w:rPr>
                <w:color w:val="000000"/>
                <w:lang w:val="en-US"/>
              </w:rPr>
              <w:t>.</w:t>
            </w:r>
            <w:r>
              <w:rPr>
                <w:color w:val="000000"/>
              </w:rPr>
              <w:t>00</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lang w:val="en-US"/>
              </w:rPr>
              <w:t>0.3</w:t>
            </w:r>
            <w:r>
              <w:rPr>
                <w:color w:val="000000"/>
              </w:rPr>
              <w:t>0</w:t>
            </w:r>
          </w:p>
        </w:tc>
        <w:tc>
          <w:tcPr>
            <w:tcW w:w="849" w:type="dxa"/>
            <w:tcBorders>
              <w:top w:val="single" w:sz="4" w:space="0" w:color="auto"/>
              <w:left w:val="single" w:sz="4" w:space="0" w:color="auto"/>
              <w:bottom w:val="single" w:sz="4" w:space="0" w:color="auto"/>
              <w:right w:val="single" w:sz="4" w:space="0" w:color="auto"/>
            </w:tcBorders>
            <w:shd w:val="clear" w:color="000000" w:fill="69C07C"/>
            <w:noWrap/>
            <w:vAlign w:val="center"/>
          </w:tcPr>
          <w:p w:rsidR="000F252F" w:rsidRDefault="00AB0EDF">
            <w:pPr>
              <w:jc w:val="center"/>
              <w:rPr>
                <w:color w:val="000000"/>
              </w:rPr>
            </w:pPr>
            <w:r>
              <w:rPr>
                <w:color w:val="000000"/>
                <w:lang w:val="en-US"/>
              </w:rPr>
              <w:t>0.33</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lang w:val="en-US"/>
              </w:rPr>
              <w:t>0.3</w:t>
            </w:r>
            <w:r>
              <w:rPr>
                <w:color w:val="000000"/>
              </w:rPr>
              <w:t>0</w:t>
            </w:r>
          </w:p>
        </w:tc>
        <w:tc>
          <w:tcPr>
            <w:tcW w:w="849" w:type="dxa"/>
            <w:tcBorders>
              <w:top w:val="single" w:sz="4" w:space="0" w:color="auto"/>
              <w:left w:val="single" w:sz="4" w:space="0" w:color="auto"/>
              <w:bottom w:val="single" w:sz="4" w:space="0" w:color="auto"/>
              <w:right w:val="single" w:sz="4" w:space="0" w:color="auto"/>
            </w:tcBorders>
            <w:shd w:val="clear" w:color="000000" w:fill="8FCC84"/>
            <w:vAlign w:val="center"/>
          </w:tcPr>
          <w:p w:rsidR="000F252F" w:rsidRDefault="00AB0EDF">
            <w:pPr>
              <w:jc w:val="center"/>
              <w:rPr>
                <w:color w:val="000000"/>
              </w:rPr>
            </w:pPr>
            <w:r>
              <w:rPr>
                <w:color w:val="000000"/>
                <w:lang w:val="en-US"/>
              </w:rPr>
              <w:t>0.5</w:t>
            </w:r>
            <w:r>
              <w:rPr>
                <w:color w:val="000000"/>
              </w:rPr>
              <w:t>0</w:t>
            </w:r>
          </w:p>
        </w:tc>
        <w:tc>
          <w:tcPr>
            <w:tcW w:w="849" w:type="dxa"/>
            <w:tcBorders>
              <w:top w:val="single" w:sz="4" w:space="0" w:color="auto"/>
              <w:left w:val="single" w:sz="4" w:space="0" w:color="auto"/>
              <w:bottom w:val="single" w:sz="4" w:space="0" w:color="auto"/>
              <w:right w:val="single" w:sz="4" w:space="0" w:color="auto"/>
            </w:tcBorders>
            <w:shd w:val="clear" w:color="000000" w:fill="BCDA8D"/>
            <w:vAlign w:val="center"/>
          </w:tcPr>
          <w:p w:rsidR="000F252F" w:rsidRDefault="00AB0EDF">
            <w:pPr>
              <w:jc w:val="center"/>
              <w:rPr>
                <w:color w:val="000000"/>
              </w:rPr>
            </w:pPr>
            <w:r>
              <w:rPr>
                <w:color w:val="000000"/>
                <w:lang w:val="en-US"/>
              </w:rPr>
              <w:t>0.7</w:t>
            </w:r>
            <w:r>
              <w:rPr>
                <w:color w:val="000000"/>
              </w:rPr>
              <w:t>0</w:t>
            </w:r>
          </w:p>
        </w:tc>
      </w:tr>
      <w:tr w:rsidR="000F252F">
        <w:trPr>
          <w:trHeight w:val="549"/>
        </w:trPr>
        <w:tc>
          <w:tcPr>
            <w:tcW w:w="2317" w:type="dxa"/>
            <w:tcBorders>
              <w:top w:val="none" w:sz="4" w:space="0" w:color="000000"/>
              <w:left w:val="single" w:sz="8" w:space="0" w:color="auto"/>
              <w:bottom w:val="single" w:sz="8" w:space="0" w:color="auto"/>
              <w:right w:val="single" w:sz="8" w:space="0" w:color="auto"/>
            </w:tcBorders>
            <w:shd w:val="clear" w:color="auto" w:fill="auto"/>
            <w:vAlign w:val="bottom"/>
          </w:tcPr>
          <w:p w:rsidR="000F252F" w:rsidRDefault="00AB0EDF">
            <w:pPr>
              <w:jc w:val="center"/>
              <w:rPr>
                <w:color w:val="000000"/>
                <w:sz w:val="20"/>
                <w:lang w:val="en-US"/>
              </w:rPr>
            </w:pPr>
            <w:r>
              <w:rPr>
                <w:color w:val="000000"/>
                <w:sz w:val="20"/>
                <w:lang w:val="en-US"/>
              </w:rPr>
              <w:t>Linear heat power</w:t>
            </w:r>
          </w:p>
        </w:tc>
        <w:tc>
          <w:tcPr>
            <w:tcW w:w="954" w:type="dxa"/>
            <w:tcBorders>
              <w:top w:val="none" w:sz="4" w:space="0" w:color="000000"/>
              <w:left w:val="none" w:sz="4" w:space="0" w:color="000000"/>
              <w:bottom w:val="single" w:sz="8" w:space="0" w:color="auto"/>
              <w:right w:val="single" w:sz="8" w:space="0" w:color="auto"/>
            </w:tcBorders>
            <w:shd w:val="clear" w:color="auto" w:fill="auto"/>
            <w:vAlign w:val="bottom"/>
          </w:tcPr>
          <w:p w:rsidR="000F252F" w:rsidRDefault="00AB0EDF">
            <w:pPr>
              <w:jc w:val="center"/>
              <w:rPr>
                <w:color w:val="000000"/>
                <w:sz w:val="20"/>
                <w:lang w:val="en-US"/>
              </w:rPr>
            </w:pPr>
            <w:proofErr w:type="spellStart"/>
            <w:r>
              <w:rPr>
                <w:color w:val="000000"/>
                <w:sz w:val="20"/>
                <w:lang w:val="en-US"/>
              </w:rPr>
              <w:t>kWt</w:t>
            </w:r>
            <w:proofErr w:type="spellEnd"/>
            <w:r>
              <w:rPr>
                <w:color w:val="000000"/>
                <w:sz w:val="20"/>
              </w:rPr>
              <w:t>/</w:t>
            </w:r>
            <w:r>
              <w:rPr>
                <w:color w:val="000000"/>
                <w:sz w:val="20"/>
                <w:lang w:val="en-US"/>
              </w:rPr>
              <w:t>m</w:t>
            </w:r>
          </w:p>
        </w:tc>
        <w:tc>
          <w:tcPr>
            <w:tcW w:w="954" w:type="dxa"/>
            <w:tcBorders>
              <w:top w:val="single" w:sz="4" w:space="0" w:color="000000"/>
              <w:left w:val="single" w:sz="4" w:space="0" w:color="000000"/>
              <w:bottom w:val="single" w:sz="4" w:space="0" w:color="000000"/>
              <w:right w:val="single" w:sz="4" w:space="0" w:color="000000"/>
            </w:tcBorders>
            <w:shd w:val="clear" w:color="000000" w:fill="B1D68B"/>
            <w:noWrap/>
            <w:vAlign w:val="center"/>
          </w:tcPr>
          <w:p w:rsidR="000F252F" w:rsidRDefault="00AB0EDF">
            <w:pPr>
              <w:jc w:val="center"/>
              <w:rPr>
                <w:color w:val="000000"/>
              </w:rPr>
            </w:pPr>
            <w:r>
              <w:rPr>
                <w:color w:val="000000"/>
              </w:rPr>
              <w:t>42.40</w:t>
            </w:r>
            <w:bookmarkStart w:id="0" w:name="_GoBack"/>
            <w:bookmarkEnd w:id="0"/>
          </w:p>
        </w:tc>
        <w:tc>
          <w:tcPr>
            <w:tcW w:w="744" w:type="dxa"/>
            <w:tcBorders>
              <w:top w:val="single" w:sz="4" w:space="0" w:color="auto"/>
              <w:left w:val="single" w:sz="4" w:space="0" w:color="auto"/>
              <w:bottom w:val="single" w:sz="4" w:space="0" w:color="auto"/>
              <w:right w:val="single" w:sz="4" w:space="0" w:color="auto"/>
            </w:tcBorders>
            <w:shd w:val="clear" w:color="000000" w:fill="B1D68B"/>
            <w:noWrap/>
            <w:vAlign w:val="center"/>
          </w:tcPr>
          <w:p w:rsidR="000F252F" w:rsidRDefault="00AB0EDF">
            <w:pPr>
              <w:jc w:val="center"/>
              <w:rPr>
                <w:color w:val="000000"/>
                <w:lang w:val="en-US"/>
              </w:rPr>
            </w:pPr>
            <w:r>
              <w:rPr>
                <w:color w:val="000000"/>
              </w:rPr>
              <w:t>42</w:t>
            </w:r>
            <w:r>
              <w:rPr>
                <w:color w:val="000000"/>
                <w:lang w:val="en-US"/>
              </w:rPr>
              <w:t>.</w:t>
            </w:r>
            <w:r>
              <w:rPr>
                <w:color w:val="000000"/>
              </w:rPr>
              <w:t>00</w:t>
            </w:r>
          </w:p>
        </w:tc>
        <w:tc>
          <w:tcPr>
            <w:tcW w:w="849" w:type="dxa"/>
            <w:tcBorders>
              <w:top w:val="single" w:sz="4" w:space="0" w:color="auto"/>
              <w:left w:val="single" w:sz="4" w:space="0" w:color="auto"/>
              <w:bottom w:val="single" w:sz="4" w:space="0" w:color="auto"/>
              <w:right w:val="single" w:sz="4" w:space="0" w:color="auto"/>
            </w:tcBorders>
            <w:shd w:val="clear" w:color="000000" w:fill="63BE7B"/>
            <w:vAlign w:val="center"/>
          </w:tcPr>
          <w:p w:rsidR="000F252F" w:rsidRDefault="00AB0EDF">
            <w:pPr>
              <w:jc w:val="center"/>
              <w:rPr>
                <w:color w:val="000000"/>
              </w:rPr>
            </w:pPr>
            <w:r>
              <w:rPr>
                <w:color w:val="000000"/>
              </w:rPr>
              <w:t>35.10</w:t>
            </w:r>
          </w:p>
        </w:tc>
        <w:tc>
          <w:tcPr>
            <w:tcW w:w="849" w:type="dxa"/>
            <w:tcBorders>
              <w:top w:val="single" w:sz="4" w:space="0" w:color="auto"/>
              <w:left w:val="single" w:sz="4" w:space="0" w:color="auto"/>
              <w:bottom w:val="single" w:sz="4" w:space="0" w:color="auto"/>
              <w:right w:val="single" w:sz="4" w:space="0" w:color="auto"/>
            </w:tcBorders>
            <w:shd w:val="clear" w:color="000000" w:fill="7FC681"/>
            <w:vAlign w:val="center"/>
          </w:tcPr>
          <w:p w:rsidR="000F252F" w:rsidRDefault="00AB0EDF">
            <w:pPr>
              <w:jc w:val="center"/>
              <w:rPr>
                <w:color w:val="000000"/>
              </w:rPr>
            </w:pPr>
            <w:r>
              <w:rPr>
                <w:color w:val="000000"/>
              </w:rPr>
              <w:t>37.60</w:t>
            </w:r>
          </w:p>
        </w:tc>
        <w:tc>
          <w:tcPr>
            <w:tcW w:w="849" w:type="dxa"/>
            <w:tcBorders>
              <w:top w:val="single" w:sz="4" w:space="0" w:color="auto"/>
              <w:left w:val="single" w:sz="4" w:space="0" w:color="auto"/>
              <w:bottom w:val="single" w:sz="4" w:space="0" w:color="auto"/>
              <w:right w:val="single" w:sz="4" w:space="0" w:color="auto"/>
            </w:tcBorders>
            <w:shd w:val="clear" w:color="000000" w:fill="FFEF9C"/>
            <w:noWrap/>
            <w:vAlign w:val="center"/>
          </w:tcPr>
          <w:p w:rsidR="000F252F" w:rsidRDefault="00AB0EDF">
            <w:pPr>
              <w:jc w:val="center"/>
              <w:rPr>
                <w:color w:val="000000"/>
              </w:rPr>
            </w:pPr>
            <w:r>
              <w:rPr>
                <w:color w:val="000000"/>
                <w:lang w:val="en-US"/>
              </w:rPr>
              <w:t>48.8</w:t>
            </w:r>
            <w:r>
              <w:rPr>
                <w:color w:val="000000"/>
              </w:rPr>
              <w:t>0</w:t>
            </w:r>
          </w:p>
        </w:tc>
        <w:tc>
          <w:tcPr>
            <w:tcW w:w="849" w:type="dxa"/>
            <w:tcBorders>
              <w:top w:val="single" w:sz="4" w:space="0" w:color="auto"/>
              <w:left w:val="single" w:sz="4" w:space="0" w:color="auto"/>
              <w:bottom w:val="single" w:sz="4" w:space="0" w:color="auto"/>
              <w:right w:val="single" w:sz="4" w:space="0" w:color="auto"/>
            </w:tcBorders>
            <w:shd w:val="clear" w:color="000000" w:fill="F1EA99"/>
            <w:vAlign w:val="center"/>
          </w:tcPr>
          <w:p w:rsidR="000F252F" w:rsidRDefault="00AB0EDF">
            <w:pPr>
              <w:jc w:val="center"/>
              <w:rPr>
                <w:color w:val="000000"/>
              </w:rPr>
            </w:pPr>
            <w:r>
              <w:rPr>
                <w:color w:val="000000"/>
              </w:rPr>
              <w:t>47.60</w:t>
            </w:r>
          </w:p>
        </w:tc>
        <w:tc>
          <w:tcPr>
            <w:tcW w:w="849" w:type="dxa"/>
            <w:tcBorders>
              <w:top w:val="single" w:sz="4" w:space="0" w:color="auto"/>
              <w:left w:val="single" w:sz="4" w:space="0" w:color="auto"/>
              <w:bottom w:val="single" w:sz="4" w:space="0" w:color="auto"/>
              <w:right w:val="single" w:sz="4" w:space="0" w:color="auto"/>
            </w:tcBorders>
            <w:shd w:val="clear" w:color="000000" w:fill="7EC680"/>
            <w:vAlign w:val="center"/>
          </w:tcPr>
          <w:p w:rsidR="000F252F" w:rsidRDefault="00AB0EDF">
            <w:pPr>
              <w:jc w:val="center"/>
              <w:rPr>
                <w:color w:val="000000"/>
              </w:rPr>
            </w:pPr>
            <w:r>
              <w:rPr>
                <w:color w:val="000000"/>
              </w:rPr>
              <w:t>37.50</w:t>
            </w:r>
          </w:p>
        </w:tc>
        <w:tc>
          <w:tcPr>
            <w:tcW w:w="849" w:type="dxa"/>
            <w:tcBorders>
              <w:top w:val="single" w:sz="4" w:space="0" w:color="auto"/>
              <w:left w:val="single" w:sz="4" w:space="0" w:color="auto"/>
              <w:bottom w:val="single" w:sz="4" w:space="0" w:color="auto"/>
              <w:right w:val="single" w:sz="4" w:space="0" w:color="auto"/>
            </w:tcBorders>
            <w:shd w:val="clear" w:color="000000" w:fill="76C47F"/>
            <w:vAlign w:val="center"/>
          </w:tcPr>
          <w:p w:rsidR="000F252F" w:rsidRDefault="00AB0EDF">
            <w:pPr>
              <w:jc w:val="center"/>
              <w:rPr>
                <w:color w:val="000000"/>
              </w:rPr>
            </w:pPr>
            <w:r>
              <w:rPr>
                <w:color w:val="000000"/>
              </w:rPr>
              <w:t>36.80</w:t>
            </w:r>
          </w:p>
        </w:tc>
      </w:tr>
    </w:tbl>
    <w:p w:rsidR="000F252F" w:rsidRDefault="000F252F">
      <w:pPr>
        <w:pStyle w:val="Abstracttext"/>
        <w:rPr>
          <w:sz w:val="20"/>
        </w:rPr>
      </w:pPr>
    </w:p>
    <w:p w:rsidR="000F252F" w:rsidRDefault="00AB0EDF">
      <w:pPr>
        <w:pStyle w:val="a1"/>
      </w:pPr>
      <w:r>
        <w:rPr>
          <w:rFonts w:eastAsiaTheme="minorHAnsi" w:cstheme="minorBidi"/>
        </w:rPr>
        <w:t>Analysis of the result of carried out optimization calculation parameters for a set of hybrid loads of metallic fuel with a moderator suggests the following:</w:t>
      </w:r>
    </w:p>
    <w:p w:rsidR="000F252F" w:rsidRDefault="00AB0EDF">
      <w:pPr>
        <w:pStyle w:val="ListNumbered"/>
        <w:numPr>
          <w:ilvl w:val="0"/>
          <w:numId w:val="45"/>
        </w:numPr>
      </w:pPr>
      <w:r>
        <w:rPr>
          <w:rFonts w:eastAsiaTheme="minorHAnsi" w:cstheme="minorBidi"/>
        </w:rPr>
        <w:t>the introduction of a moderator into a fuel assembly makes it possible to improve the feedback ind</w:t>
      </w:r>
      <w:r>
        <w:rPr>
          <w:rFonts w:eastAsiaTheme="minorHAnsi" w:cstheme="minorBidi"/>
        </w:rPr>
        <w:t>icators expressed in the Doppler effect by more than 50% in comparison with a homogeneous metal load, at the same time, to reduce almost 3 times compared to a metal load and by more than 70% the maximum  SVW in comparison with homogeneous MOX core load;</w:t>
      </w:r>
    </w:p>
    <w:p w:rsidR="000F252F" w:rsidRDefault="00AB0EDF">
      <w:pPr>
        <w:pStyle w:val="ListNumbered"/>
      </w:pPr>
      <w:r>
        <w:rPr>
          <w:rFonts w:eastAsiaTheme="minorHAnsi" w:cstheme="minorBidi"/>
        </w:rPr>
        <w:t>th</w:t>
      </w:r>
      <w:r>
        <w:rPr>
          <w:rFonts w:eastAsiaTheme="minorHAnsi" w:cstheme="minorBidi"/>
        </w:rPr>
        <w:t>e introduction of a moderator makes it possible to reduce the  reactivity swing to the same level comparable to the effective fraction of delayed neutrons;</w:t>
      </w:r>
    </w:p>
    <w:p w:rsidR="000F252F" w:rsidRDefault="00AB0EDF">
      <w:pPr>
        <w:pStyle w:val="ListNumbered"/>
      </w:pPr>
      <w:r>
        <w:rPr>
          <w:rFonts w:eastAsiaTheme="minorHAnsi" w:cstheme="minorBidi"/>
        </w:rPr>
        <w:t>the introduction of a moderator reduces the breeding ratio of the core to the level of 1.0 ± 0.1, wh</w:t>
      </w:r>
      <w:r>
        <w:rPr>
          <w:rFonts w:eastAsiaTheme="minorHAnsi" w:cstheme="minorBidi"/>
        </w:rPr>
        <w:t>ich, without additional breeding zones, allows the installation to operate within the fuel cycle in a self-sustaining mode or utilization of nuclear materials;</w:t>
      </w:r>
    </w:p>
    <w:p w:rsidR="000F252F" w:rsidRDefault="00AB0EDF">
      <w:pPr>
        <w:pStyle w:val="ListNumbered"/>
      </w:pPr>
      <w:r>
        <w:rPr>
          <w:rFonts w:eastAsiaTheme="minorHAnsi" w:cstheme="minorBidi"/>
        </w:rPr>
        <w:t xml:space="preserve">the using of </w:t>
      </w:r>
      <w:proofErr w:type="spellStart"/>
      <w:r>
        <w:rPr>
          <w:rFonts w:eastAsiaTheme="minorHAnsi" w:cstheme="minorBidi"/>
        </w:rPr>
        <w:t>BeO</w:t>
      </w:r>
      <w:proofErr w:type="spellEnd"/>
      <w:r>
        <w:rPr>
          <w:rFonts w:eastAsiaTheme="minorHAnsi" w:cstheme="minorBidi"/>
        </w:rPr>
        <w:t xml:space="preserve"> as a moderator with different layouts and types of fuel in the assembly, on ave</w:t>
      </w:r>
      <w:r>
        <w:rPr>
          <w:rFonts w:eastAsiaTheme="minorHAnsi" w:cstheme="minorBidi"/>
        </w:rPr>
        <w:t>rage, gives better results in terms of the above criteria, since less material is required to achieve the desired values;</w:t>
      </w:r>
    </w:p>
    <w:p w:rsidR="000F252F" w:rsidRDefault="00AB0EDF">
      <w:pPr>
        <w:pStyle w:val="ListNumbered"/>
      </w:pPr>
      <w:r>
        <w:rPr>
          <w:rFonts w:eastAsiaTheme="minorHAnsi" w:cstheme="minorBidi"/>
        </w:rPr>
        <w:t>the using of magnesium compounds (</w:t>
      </w:r>
      <w:proofErr w:type="spellStart"/>
      <w:r>
        <w:rPr>
          <w:rFonts w:eastAsiaTheme="minorHAnsi" w:cstheme="minorBidi"/>
        </w:rPr>
        <w:t>MgO</w:t>
      </w:r>
      <w:proofErr w:type="spellEnd"/>
      <w:r>
        <w:rPr>
          <w:rFonts w:eastAsiaTheme="minorHAnsi" w:cstheme="minorBidi"/>
        </w:rPr>
        <w:t>) as a moderator makes it possible to achieve acceptable results from the point of view of the cr</w:t>
      </w:r>
      <w:r>
        <w:rPr>
          <w:rFonts w:eastAsiaTheme="minorHAnsi" w:cstheme="minorBidi"/>
        </w:rPr>
        <w:t>iteria of optimization problems, their combination with plutonium refined product of thermal reactors, makes it possible to obtain the highest  Doppler effect;</w:t>
      </w:r>
    </w:p>
    <w:p w:rsidR="000F252F" w:rsidRDefault="00AB0EDF">
      <w:pPr>
        <w:pStyle w:val="ListNumbered"/>
      </w:pPr>
      <w:r>
        <w:rPr>
          <w:rFonts w:eastAsiaTheme="minorHAnsi" w:cstheme="minorBidi"/>
        </w:rPr>
        <w:t xml:space="preserve">no fundamental difference from the point of view of </w:t>
      </w:r>
      <w:proofErr w:type="spellStart"/>
      <w:r>
        <w:rPr>
          <w:rFonts w:eastAsiaTheme="minorHAnsi" w:cstheme="minorBidi"/>
        </w:rPr>
        <w:t>neutronic</w:t>
      </w:r>
      <w:proofErr w:type="spellEnd"/>
      <w:r>
        <w:rPr>
          <w:rFonts w:eastAsiaTheme="minorHAnsi" w:cstheme="minorBidi"/>
        </w:rPr>
        <w:t xml:space="preserve"> characteristics from the type of p</w:t>
      </w:r>
      <w:r>
        <w:rPr>
          <w:rFonts w:eastAsiaTheme="minorHAnsi" w:cstheme="minorBidi"/>
        </w:rPr>
        <w:t>lutonium is revealed, the feedback indicators for the refurbished product of thermal reactors are better expressed in the magnitude of the Doppler effect;</w:t>
      </w:r>
    </w:p>
    <w:p w:rsidR="000F252F" w:rsidRDefault="00AB0EDF">
      <w:pPr>
        <w:pStyle w:val="ListNumbered"/>
      </w:pPr>
      <w:proofErr w:type="gramStart"/>
      <w:r>
        <w:rPr>
          <w:rFonts w:eastAsiaTheme="minorHAnsi" w:cstheme="minorBidi"/>
        </w:rPr>
        <w:t>i</w:t>
      </w:r>
      <w:r>
        <w:rPr>
          <w:rFonts w:eastAsiaTheme="minorHAnsi" w:cstheme="minorBidi"/>
        </w:rPr>
        <w:t>nstallations</w:t>
      </w:r>
      <w:proofErr w:type="gramEnd"/>
      <w:r>
        <w:rPr>
          <w:rFonts w:eastAsiaTheme="minorHAnsi" w:cstheme="minorBidi"/>
        </w:rPr>
        <w:t xml:space="preserve"> with fuel assemblies with all types of hybrid fuel can operate in the expanded breeding mode using a radial and bottom blanket.</w:t>
      </w:r>
    </w:p>
    <w:p w:rsidR="000F252F" w:rsidRDefault="000F252F">
      <w:pPr>
        <w:pStyle w:val="ListNumbered"/>
        <w:numPr>
          <w:ilvl w:val="0"/>
          <w:numId w:val="0"/>
        </w:numPr>
        <w:ind w:left="720"/>
      </w:pPr>
    </w:p>
    <w:p w:rsidR="000F252F" w:rsidRDefault="00AB0EDF">
      <w:pPr>
        <w:pStyle w:val="ListNumbered"/>
        <w:numPr>
          <w:ilvl w:val="0"/>
          <w:numId w:val="0"/>
        </w:numPr>
        <w:rPr>
          <w:b/>
        </w:rPr>
      </w:pPr>
      <w:r>
        <w:rPr>
          <w:rFonts w:eastAsiaTheme="minorHAnsi" w:cstheme="minorBidi"/>
          <w:b/>
        </w:rPr>
        <w:t>Conclusion</w:t>
      </w:r>
    </w:p>
    <w:p w:rsidR="000F252F" w:rsidRDefault="00AB0EDF">
      <w:pPr>
        <w:pStyle w:val="ListNumbered"/>
        <w:numPr>
          <w:ilvl w:val="0"/>
          <w:numId w:val="0"/>
        </w:numPr>
        <w:ind w:firstLine="567"/>
      </w:pPr>
      <w:r>
        <w:rPr>
          <w:rFonts w:eastAsiaTheme="minorHAnsi" w:cstheme="minorBidi"/>
        </w:rPr>
        <w:t xml:space="preserve">The calculation results showed that the introduction of a moderator into the core with metallic fuel </w:t>
      </w:r>
      <w:proofErr w:type="gramStart"/>
      <w:r>
        <w:rPr>
          <w:rFonts w:eastAsiaTheme="minorHAnsi" w:cstheme="minorBidi"/>
        </w:rPr>
        <w:t>ca</w:t>
      </w:r>
      <w:r>
        <w:rPr>
          <w:rFonts w:eastAsiaTheme="minorHAnsi" w:cstheme="minorBidi"/>
        </w:rPr>
        <w:t>n</w:t>
      </w:r>
      <w:proofErr w:type="gramEnd"/>
      <w:r>
        <w:rPr>
          <w:rFonts w:eastAsiaTheme="minorHAnsi" w:cstheme="minorBidi"/>
        </w:rPr>
        <w:t xml:space="preserve"> improve the reactivity feedbacks while maintaining the advantages of loading with a high BR, such as a low value reactivity loss during fuel </w:t>
      </w:r>
      <w:proofErr w:type="spellStart"/>
      <w:r>
        <w:rPr>
          <w:rFonts w:eastAsiaTheme="minorHAnsi" w:cstheme="minorBidi"/>
        </w:rPr>
        <w:t>burnup</w:t>
      </w:r>
      <w:proofErr w:type="spellEnd"/>
      <w:r>
        <w:rPr>
          <w:rFonts w:eastAsiaTheme="minorHAnsi" w:cstheme="minorBidi"/>
        </w:rPr>
        <w:t xml:space="preserve">. However, it </w:t>
      </w:r>
      <w:proofErr w:type="gramStart"/>
      <w:r>
        <w:rPr>
          <w:rFonts w:eastAsiaTheme="minorHAnsi" w:cstheme="minorBidi"/>
        </w:rPr>
        <w:t>should be noted</w:t>
      </w:r>
      <w:proofErr w:type="gramEnd"/>
      <w:r>
        <w:rPr>
          <w:rFonts w:eastAsiaTheme="minorHAnsi" w:cstheme="minorBidi"/>
        </w:rPr>
        <w:t xml:space="preserve"> that such an approach for implementation requires consideration of the follow</w:t>
      </w:r>
      <w:r>
        <w:rPr>
          <w:rFonts w:eastAsiaTheme="minorHAnsi" w:cstheme="minorBidi"/>
        </w:rPr>
        <w:t>ing issues:</w:t>
      </w:r>
    </w:p>
    <w:p w:rsidR="000F252F" w:rsidRDefault="00AB0EDF">
      <w:pPr>
        <w:pStyle w:val="ListNumbered"/>
        <w:numPr>
          <w:ilvl w:val="0"/>
          <w:numId w:val="46"/>
        </w:numPr>
      </w:pPr>
      <w:r>
        <w:rPr>
          <w:rFonts w:eastAsiaTheme="minorHAnsi" w:cstheme="minorBidi"/>
        </w:rPr>
        <w:t>handling with  the irradiated moderator after its using in the reactor;</w:t>
      </w:r>
    </w:p>
    <w:p w:rsidR="000F252F" w:rsidRDefault="00AB0EDF">
      <w:pPr>
        <w:pStyle w:val="ListNumbered"/>
        <w:numPr>
          <w:ilvl w:val="0"/>
          <w:numId w:val="46"/>
        </w:numPr>
      </w:pPr>
      <w:proofErr w:type="gramStart"/>
      <w:r>
        <w:rPr>
          <w:rFonts w:eastAsiaTheme="minorHAnsi" w:cstheme="minorBidi"/>
        </w:rPr>
        <w:t>full-fledged</w:t>
      </w:r>
      <w:proofErr w:type="gramEnd"/>
      <w:r>
        <w:rPr>
          <w:rFonts w:eastAsiaTheme="minorHAnsi" w:cstheme="minorBidi"/>
        </w:rPr>
        <w:t xml:space="preserve"> analysis requires dynamic, thermal-hydraulic and material science studies of presented core.</w:t>
      </w:r>
    </w:p>
    <w:p w:rsidR="000F252F" w:rsidRDefault="00AB0EDF">
      <w:pPr>
        <w:pStyle w:val="Otherunnumberedheadings"/>
      </w:pPr>
      <w:r>
        <w:rPr>
          <w:rFonts w:eastAsiaTheme="minorHAnsi" w:cstheme="minorBidi"/>
        </w:rPr>
        <w:lastRenderedPageBreak/>
        <w:t>References</w:t>
      </w:r>
    </w:p>
    <w:p w:rsidR="000F252F" w:rsidRDefault="00AB0EDF">
      <w:pPr>
        <w:pStyle w:val="Referencelist"/>
        <w:rPr>
          <w:sz w:val="22"/>
          <w:szCs w:val="22"/>
        </w:rPr>
      </w:pPr>
      <w:proofErr w:type="spellStart"/>
      <w:r>
        <w:rPr>
          <w:rFonts w:eastAsiaTheme="minorHAnsi" w:cstheme="minorBidi"/>
          <w:bCs/>
          <w:sz w:val="22"/>
          <w:szCs w:val="22"/>
        </w:rPr>
        <w:t>Drobyshev</w:t>
      </w:r>
      <w:proofErr w:type="spellEnd"/>
      <w:r>
        <w:rPr>
          <w:rFonts w:eastAsiaTheme="minorHAnsi" w:cstheme="minorBidi"/>
          <w:bCs/>
          <w:sz w:val="22"/>
          <w:szCs w:val="22"/>
        </w:rPr>
        <w:t xml:space="preserve"> I.I.,</w:t>
      </w:r>
      <w:r>
        <w:rPr>
          <w:rFonts w:eastAsiaTheme="minorHAnsi" w:cstheme="minorBidi"/>
          <w:sz w:val="22"/>
          <w:szCs w:val="22"/>
        </w:rPr>
        <w:t xml:space="preserve"> </w:t>
      </w:r>
      <w:proofErr w:type="spellStart"/>
      <w:r>
        <w:rPr>
          <w:rFonts w:eastAsiaTheme="minorHAnsi" w:cstheme="minorBidi"/>
          <w:sz w:val="22"/>
          <w:szCs w:val="22"/>
        </w:rPr>
        <w:t>Seleznev</w:t>
      </w:r>
      <w:proofErr w:type="spellEnd"/>
      <w:r>
        <w:rPr>
          <w:rFonts w:eastAsiaTheme="minorHAnsi" w:cstheme="minorBidi"/>
          <w:sz w:val="22"/>
          <w:szCs w:val="22"/>
        </w:rPr>
        <w:t xml:space="preserve"> E.F. «</w:t>
      </w:r>
      <w:r>
        <w:rPr>
          <w:rFonts w:eastAsiaTheme="minorHAnsi" w:cstheme="minorBidi"/>
          <w:sz w:val="22"/>
          <w:szCs w:val="22"/>
          <w:lang w:val="en-US"/>
        </w:rPr>
        <w:t>Analysis</w:t>
      </w:r>
      <w:r>
        <w:rPr>
          <w:rFonts w:eastAsiaTheme="minorHAnsi" w:cstheme="minorBidi"/>
          <w:sz w:val="22"/>
          <w:szCs w:val="22"/>
        </w:rPr>
        <w:t xml:space="preserve"> </w:t>
      </w:r>
      <w:r>
        <w:rPr>
          <w:rFonts w:eastAsiaTheme="minorHAnsi" w:cstheme="minorBidi"/>
          <w:sz w:val="22"/>
          <w:szCs w:val="22"/>
          <w:lang w:val="en-US"/>
        </w:rPr>
        <w:t>of</w:t>
      </w:r>
      <w:r>
        <w:rPr>
          <w:rFonts w:eastAsiaTheme="minorHAnsi" w:cstheme="minorBidi"/>
          <w:sz w:val="22"/>
          <w:szCs w:val="22"/>
        </w:rPr>
        <w:t xml:space="preserve"> </w:t>
      </w:r>
      <w:r>
        <w:rPr>
          <w:rFonts w:eastAsiaTheme="minorHAnsi" w:cstheme="minorBidi"/>
          <w:sz w:val="22"/>
          <w:szCs w:val="22"/>
          <w:lang w:val="en-US"/>
        </w:rPr>
        <w:t>the</w:t>
      </w:r>
      <w:r>
        <w:rPr>
          <w:rFonts w:eastAsiaTheme="minorHAnsi" w:cstheme="minorBidi"/>
          <w:sz w:val="22"/>
          <w:szCs w:val="22"/>
        </w:rPr>
        <w:t xml:space="preserve"> </w:t>
      </w:r>
      <w:r>
        <w:rPr>
          <w:rFonts w:eastAsiaTheme="minorHAnsi" w:cstheme="minorBidi"/>
          <w:sz w:val="22"/>
          <w:szCs w:val="22"/>
          <w:lang w:val="en-US"/>
        </w:rPr>
        <w:t>Characte</w:t>
      </w:r>
      <w:r>
        <w:rPr>
          <w:rFonts w:eastAsiaTheme="minorHAnsi" w:cstheme="minorBidi"/>
          <w:sz w:val="22"/>
          <w:szCs w:val="22"/>
          <w:lang w:val="en-US"/>
        </w:rPr>
        <w:t>ristics</w:t>
      </w:r>
      <w:r>
        <w:rPr>
          <w:rFonts w:eastAsiaTheme="minorHAnsi" w:cstheme="minorBidi"/>
          <w:sz w:val="22"/>
          <w:szCs w:val="22"/>
        </w:rPr>
        <w:t xml:space="preserve"> </w:t>
      </w:r>
      <w:r>
        <w:rPr>
          <w:rFonts w:eastAsiaTheme="minorHAnsi" w:cstheme="minorBidi"/>
          <w:sz w:val="22"/>
          <w:szCs w:val="22"/>
          <w:lang w:val="en-US"/>
        </w:rPr>
        <w:t>of</w:t>
      </w:r>
      <w:r>
        <w:rPr>
          <w:rFonts w:eastAsiaTheme="minorHAnsi" w:cstheme="minorBidi"/>
          <w:sz w:val="22"/>
          <w:szCs w:val="22"/>
        </w:rPr>
        <w:t xml:space="preserve"> </w:t>
      </w:r>
      <w:r>
        <w:rPr>
          <w:rFonts w:eastAsiaTheme="minorHAnsi" w:cstheme="minorBidi"/>
          <w:sz w:val="22"/>
          <w:szCs w:val="22"/>
          <w:lang w:val="en-US"/>
        </w:rPr>
        <w:t>the</w:t>
      </w:r>
      <w:r>
        <w:rPr>
          <w:rFonts w:eastAsiaTheme="minorHAnsi" w:cstheme="minorBidi"/>
          <w:sz w:val="22"/>
          <w:szCs w:val="22"/>
        </w:rPr>
        <w:t xml:space="preserve"> </w:t>
      </w:r>
      <w:r>
        <w:rPr>
          <w:rFonts w:eastAsiaTheme="minorHAnsi" w:cstheme="minorBidi"/>
          <w:sz w:val="22"/>
          <w:szCs w:val="22"/>
          <w:lang w:val="en-US"/>
        </w:rPr>
        <w:t>Fast</w:t>
      </w:r>
      <w:r>
        <w:rPr>
          <w:rFonts w:eastAsiaTheme="minorHAnsi" w:cstheme="minorBidi"/>
          <w:sz w:val="22"/>
          <w:szCs w:val="22"/>
        </w:rPr>
        <w:t xml:space="preserve"> </w:t>
      </w:r>
      <w:r>
        <w:rPr>
          <w:rFonts w:eastAsiaTheme="minorHAnsi" w:cstheme="minorBidi"/>
          <w:sz w:val="22"/>
          <w:szCs w:val="22"/>
          <w:lang w:val="en-US"/>
        </w:rPr>
        <w:t>Breeder</w:t>
      </w:r>
      <w:r>
        <w:rPr>
          <w:rFonts w:eastAsiaTheme="minorHAnsi" w:cstheme="minorBidi"/>
          <w:sz w:val="22"/>
          <w:szCs w:val="22"/>
        </w:rPr>
        <w:t xml:space="preserve"> </w:t>
      </w:r>
      <w:r>
        <w:rPr>
          <w:rFonts w:eastAsiaTheme="minorHAnsi" w:cstheme="minorBidi"/>
          <w:sz w:val="22"/>
          <w:szCs w:val="22"/>
          <w:lang w:val="en-US"/>
        </w:rPr>
        <w:t>Reactor</w:t>
      </w:r>
      <w:r>
        <w:rPr>
          <w:rFonts w:eastAsiaTheme="minorHAnsi" w:cstheme="minorBidi"/>
          <w:sz w:val="22"/>
          <w:szCs w:val="22"/>
        </w:rPr>
        <w:t xml:space="preserve"> </w:t>
      </w:r>
      <w:r>
        <w:rPr>
          <w:rFonts w:eastAsiaTheme="minorHAnsi" w:cstheme="minorBidi"/>
          <w:sz w:val="22"/>
          <w:szCs w:val="22"/>
          <w:lang w:val="en-US"/>
        </w:rPr>
        <w:t>with</w:t>
      </w:r>
      <w:r>
        <w:rPr>
          <w:rFonts w:eastAsiaTheme="minorHAnsi" w:cstheme="minorBidi"/>
          <w:sz w:val="22"/>
          <w:szCs w:val="22"/>
        </w:rPr>
        <w:t xml:space="preserve"> </w:t>
      </w:r>
      <w:r>
        <w:rPr>
          <w:rFonts w:eastAsiaTheme="minorHAnsi" w:cstheme="minorBidi"/>
          <w:sz w:val="22"/>
          <w:szCs w:val="22"/>
          <w:lang w:val="en-US"/>
        </w:rPr>
        <w:t>Metallic</w:t>
      </w:r>
      <w:r>
        <w:rPr>
          <w:rFonts w:eastAsiaTheme="minorHAnsi" w:cstheme="minorBidi"/>
          <w:sz w:val="22"/>
          <w:szCs w:val="22"/>
        </w:rPr>
        <w:t xml:space="preserve"> </w:t>
      </w:r>
      <w:r>
        <w:rPr>
          <w:rFonts w:eastAsiaTheme="minorHAnsi" w:cstheme="minorBidi"/>
          <w:sz w:val="22"/>
          <w:szCs w:val="22"/>
          <w:lang w:val="en-US"/>
        </w:rPr>
        <w:t>Fuel</w:t>
      </w:r>
      <w:r>
        <w:rPr>
          <w:rFonts w:eastAsiaTheme="minorHAnsi" w:cstheme="minorBidi"/>
          <w:sz w:val="22"/>
          <w:szCs w:val="22"/>
        </w:rPr>
        <w:t xml:space="preserve">» </w:t>
      </w:r>
      <w:r>
        <w:rPr>
          <w:rFonts w:eastAsiaTheme="minorHAnsi" w:cstheme="minorBidi"/>
          <w:sz w:val="22"/>
          <w:szCs w:val="22"/>
          <w:lang w:val="en-US"/>
        </w:rPr>
        <w:t xml:space="preserve">Proceeding of International Conference on Fast Reactors and Related Fuel Cycles: Next Generation Nuclear Systems for Sustainable Development FR17 (Proc. Int. Conf., Yekaterinburg, 2017), IAEA, Vienna </w:t>
      </w:r>
      <w:r>
        <w:rPr>
          <w:rFonts w:eastAsiaTheme="minorHAnsi" w:cstheme="minorBidi"/>
          <w:sz w:val="22"/>
          <w:szCs w:val="22"/>
          <w:lang w:val="en-US"/>
        </w:rPr>
        <w:t>(2018),</w:t>
      </w:r>
    </w:p>
    <w:p w:rsidR="000F252F" w:rsidRDefault="00AB0EDF">
      <w:pPr>
        <w:pStyle w:val="Referencelist"/>
        <w:rPr>
          <w:sz w:val="22"/>
          <w:szCs w:val="22"/>
          <w:lang w:val="en-US"/>
        </w:rPr>
      </w:pPr>
      <w:proofErr w:type="spellStart"/>
      <w:r>
        <w:rPr>
          <w:rFonts w:eastAsiaTheme="minorHAnsi" w:cstheme="minorBidi"/>
          <w:sz w:val="22"/>
          <w:szCs w:val="22"/>
          <w:lang w:val="en-US"/>
        </w:rPr>
        <w:t>Kuznetsov</w:t>
      </w:r>
      <w:proofErr w:type="spellEnd"/>
      <w:r>
        <w:rPr>
          <w:rFonts w:eastAsiaTheme="minorHAnsi" w:cstheme="minorBidi"/>
          <w:sz w:val="22"/>
          <w:szCs w:val="22"/>
          <w:lang w:val="en-US"/>
        </w:rPr>
        <w:t xml:space="preserve"> A.E., </w:t>
      </w:r>
      <w:proofErr w:type="spellStart"/>
      <w:r>
        <w:rPr>
          <w:rFonts w:eastAsiaTheme="minorHAnsi" w:cstheme="minorBidi"/>
          <w:sz w:val="22"/>
          <w:szCs w:val="22"/>
          <w:lang w:val="en-US"/>
        </w:rPr>
        <w:t>Vasiliev</w:t>
      </w:r>
      <w:proofErr w:type="spellEnd"/>
      <w:r>
        <w:rPr>
          <w:rFonts w:eastAsiaTheme="minorHAnsi" w:cstheme="minorBidi"/>
          <w:sz w:val="22"/>
          <w:szCs w:val="22"/>
          <w:lang w:val="en-US"/>
        </w:rPr>
        <w:t xml:space="preserve"> B.A., </w:t>
      </w:r>
      <w:proofErr w:type="spellStart"/>
      <w:r>
        <w:rPr>
          <w:rFonts w:eastAsiaTheme="minorHAnsi" w:cstheme="minorBidi"/>
          <w:sz w:val="22"/>
          <w:szCs w:val="22"/>
          <w:lang w:val="en-US"/>
        </w:rPr>
        <w:t>Farakshin</w:t>
      </w:r>
      <w:proofErr w:type="spellEnd"/>
      <w:r>
        <w:rPr>
          <w:rFonts w:eastAsiaTheme="minorHAnsi" w:cstheme="minorBidi"/>
          <w:sz w:val="22"/>
          <w:szCs w:val="22"/>
          <w:lang w:val="en-US"/>
        </w:rPr>
        <w:t xml:space="preserve"> M.R. </w:t>
      </w:r>
      <w:proofErr w:type="gramStart"/>
      <w:r>
        <w:rPr>
          <w:rFonts w:eastAsiaTheme="minorHAnsi" w:cstheme="minorBidi"/>
          <w:sz w:val="22"/>
          <w:szCs w:val="22"/>
          <w:lang w:val="en-US"/>
        </w:rPr>
        <w:t>and etc</w:t>
      </w:r>
      <w:proofErr w:type="gramEnd"/>
      <w:r>
        <w:rPr>
          <w:rFonts w:eastAsiaTheme="minorHAnsi" w:cstheme="minorBidi"/>
          <w:sz w:val="22"/>
          <w:szCs w:val="22"/>
          <w:lang w:val="en-US"/>
        </w:rPr>
        <w:t xml:space="preserve">. Selecting the layout for the hybrid core of the BN-800 reactor. Proceeding of International Conference on Fast Reactors and Related Fuel Cycles: Next Generation Nuclear Systems for Sustainable </w:t>
      </w:r>
      <w:r>
        <w:rPr>
          <w:rFonts w:eastAsiaTheme="minorHAnsi" w:cstheme="minorBidi"/>
          <w:sz w:val="22"/>
          <w:szCs w:val="22"/>
          <w:lang w:val="en-US"/>
        </w:rPr>
        <w:t>Development FR17 (Proc. Int. Conf., Yekaterinburg, 2017), IAEA, Vienna (2018), Paper CN245-406</w:t>
      </w:r>
    </w:p>
    <w:p w:rsidR="000F252F" w:rsidRDefault="00AB0EDF">
      <w:pPr>
        <w:pStyle w:val="Referencelist"/>
        <w:rPr>
          <w:sz w:val="22"/>
          <w:szCs w:val="22"/>
          <w:lang w:val="en-US"/>
        </w:rPr>
      </w:pPr>
      <w:r>
        <w:rPr>
          <w:rFonts w:eastAsiaTheme="minorHAnsi" w:cstheme="minorBidi"/>
          <w:sz w:val="22"/>
          <w:szCs w:val="22"/>
          <w:lang w:val="en-US"/>
        </w:rPr>
        <w:t xml:space="preserve">Boyd Stephen and </w:t>
      </w:r>
      <w:proofErr w:type="spellStart"/>
      <w:r>
        <w:rPr>
          <w:rFonts w:eastAsiaTheme="minorHAnsi" w:cstheme="minorBidi"/>
          <w:sz w:val="22"/>
          <w:szCs w:val="22"/>
          <w:lang w:val="en-US"/>
        </w:rPr>
        <w:t>Vandenberghe</w:t>
      </w:r>
      <w:proofErr w:type="spellEnd"/>
      <w:r>
        <w:rPr>
          <w:rFonts w:eastAsiaTheme="minorHAnsi" w:cstheme="minorBidi"/>
          <w:sz w:val="22"/>
          <w:szCs w:val="22"/>
          <w:lang w:val="en-US"/>
        </w:rPr>
        <w:t xml:space="preserve"> </w:t>
      </w:r>
      <w:proofErr w:type="spellStart"/>
      <w:r>
        <w:rPr>
          <w:rFonts w:eastAsiaTheme="minorHAnsi" w:cstheme="minorBidi"/>
          <w:sz w:val="22"/>
          <w:szCs w:val="22"/>
          <w:lang w:val="en-US"/>
        </w:rPr>
        <w:t>Lieven</w:t>
      </w:r>
      <w:proofErr w:type="spellEnd"/>
      <w:r>
        <w:rPr>
          <w:rFonts w:eastAsiaTheme="minorHAnsi" w:cstheme="minorBidi"/>
          <w:sz w:val="22"/>
          <w:szCs w:val="22"/>
          <w:lang w:val="en-US"/>
        </w:rPr>
        <w:t>, “Convex Optimization”, Cambridge University Press, 2009, pp 716.</w:t>
      </w:r>
    </w:p>
    <w:p w:rsidR="000F252F" w:rsidRDefault="00AB0EDF">
      <w:pPr>
        <w:pStyle w:val="Referencelist"/>
        <w:rPr>
          <w:sz w:val="22"/>
          <w:szCs w:val="22"/>
          <w:lang w:val="en-US"/>
        </w:rPr>
      </w:pPr>
      <w:proofErr w:type="spellStart"/>
      <w:r>
        <w:rPr>
          <w:rFonts w:eastAsiaTheme="minorHAnsi" w:cstheme="minorBidi"/>
          <w:sz w:val="22"/>
          <w:szCs w:val="22"/>
          <w:lang w:val="en-US"/>
        </w:rPr>
        <w:t>Kukkonen</w:t>
      </w:r>
      <w:proofErr w:type="spellEnd"/>
      <w:r>
        <w:rPr>
          <w:rFonts w:eastAsiaTheme="minorHAnsi" w:cstheme="minorBidi"/>
          <w:sz w:val="22"/>
          <w:szCs w:val="22"/>
          <w:lang w:val="en-US"/>
        </w:rPr>
        <w:t xml:space="preserve"> and </w:t>
      </w:r>
      <w:proofErr w:type="spellStart"/>
      <w:r>
        <w:rPr>
          <w:rFonts w:eastAsiaTheme="minorHAnsi" w:cstheme="minorBidi"/>
          <w:sz w:val="22"/>
          <w:szCs w:val="22"/>
          <w:lang w:val="en-US"/>
        </w:rPr>
        <w:t>Lampinen</w:t>
      </w:r>
      <w:proofErr w:type="spellEnd"/>
      <w:r>
        <w:rPr>
          <w:rFonts w:eastAsiaTheme="minorHAnsi" w:cstheme="minorBidi"/>
          <w:sz w:val="22"/>
          <w:szCs w:val="22"/>
          <w:lang w:val="en-US"/>
        </w:rPr>
        <w:t xml:space="preserve"> J., “GDE3: The third evolution step </w:t>
      </w:r>
      <w:proofErr w:type="spellStart"/>
      <w:r>
        <w:rPr>
          <w:rFonts w:eastAsiaTheme="minorHAnsi" w:cstheme="minorBidi"/>
          <w:sz w:val="22"/>
          <w:szCs w:val="22"/>
          <w:lang w:val="en-US"/>
        </w:rPr>
        <w:t>ofgeneralized</w:t>
      </w:r>
      <w:proofErr w:type="spellEnd"/>
      <w:r>
        <w:rPr>
          <w:rFonts w:eastAsiaTheme="minorHAnsi" w:cstheme="minorBidi"/>
          <w:sz w:val="22"/>
          <w:szCs w:val="22"/>
          <w:lang w:val="en-US"/>
        </w:rPr>
        <w:t xml:space="preserve"> differential evolution,” </w:t>
      </w:r>
      <w:proofErr w:type="spellStart"/>
      <w:r>
        <w:rPr>
          <w:rFonts w:eastAsiaTheme="minorHAnsi" w:cstheme="minorBidi"/>
          <w:sz w:val="22"/>
          <w:szCs w:val="22"/>
          <w:lang w:val="en-US"/>
        </w:rPr>
        <w:t>inProc</w:t>
      </w:r>
      <w:proofErr w:type="spellEnd"/>
      <w:r>
        <w:rPr>
          <w:rFonts w:eastAsiaTheme="minorHAnsi" w:cstheme="minorBidi"/>
          <w:sz w:val="22"/>
          <w:szCs w:val="22"/>
          <w:lang w:val="en-US"/>
        </w:rPr>
        <w:t xml:space="preserve">. IEEE Congress on </w:t>
      </w:r>
      <w:proofErr w:type="spellStart"/>
      <w:proofErr w:type="gramStart"/>
      <w:r>
        <w:rPr>
          <w:rFonts w:eastAsiaTheme="minorHAnsi" w:cstheme="minorBidi"/>
          <w:sz w:val="22"/>
          <w:szCs w:val="22"/>
          <w:lang w:val="en-US"/>
        </w:rPr>
        <w:t>Evol.Comput</w:t>
      </w:r>
      <w:proofErr w:type="spellEnd"/>
      <w:r>
        <w:rPr>
          <w:rFonts w:eastAsiaTheme="minorHAnsi" w:cstheme="minorBidi"/>
          <w:sz w:val="22"/>
          <w:szCs w:val="22"/>
          <w:lang w:val="en-US"/>
        </w:rPr>
        <w:t>.,</w:t>
      </w:r>
      <w:proofErr w:type="gramEnd"/>
      <w:r>
        <w:rPr>
          <w:rFonts w:eastAsiaTheme="minorHAnsi" w:cstheme="minorBidi"/>
          <w:sz w:val="22"/>
          <w:szCs w:val="22"/>
          <w:lang w:val="en-US"/>
        </w:rPr>
        <w:t xml:space="preserve"> (CEC 2005), 2005, vol. 1, pp. 443–450.</w:t>
      </w:r>
    </w:p>
    <w:p w:rsidR="000F252F" w:rsidRDefault="00AB0EDF">
      <w:pPr>
        <w:pStyle w:val="Referencelist"/>
        <w:rPr>
          <w:sz w:val="22"/>
          <w:szCs w:val="22"/>
          <w:lang w:val="en-US"/>
        </w:rPr>
      </w:pPr>
      <w:r>
        <w:rPr>
          <w:rFonts w:eastAsiaTheme="minorHAnsi" w:cstheme="minorBidi"/>
          <w:sz w:val="22"/>
          <w:szCs w:val="22"/>
          <w:lang w:val="en-US"/>
        </w:rPr>
        <w:t xml:space="preserve">Bell G. I. and </w:t>
      </w:r>
      <w:proofErr w:type="spellStart"/>
      <w:r>
        <w:rPr>
          <w:rFonts w:eastAsiaTheme="minorHAnsi" w:cstheme="minorBidi"/>
          <w:sz w:val="22"/>
          <w:szCs w:val="22"/>
          <w:lang w:val="en-US"/>
        </w:rPr>
        <w:t>Glasstone</w:t>
      </w:r>
      <w:proofErr w:type="spellEnd"/>
      <w:r>
        <w:rPr>
          <w:rFonts w:eastAsiaTheme="minorHAnsi" w:cstheme="minorBidi"/>
          <w:sz w:val="22"/>
          <w:szCs w:val="22"/>
          <w:lang w:val="en-US"/>
        </w:rPr>
        <w:t xml:space="preserve"> S., “Nuclear Reactor Theory,” Van </w:t>
      </w:r>
      <w:proofErr w:type="spellStart"/>
      <w:r>
        <w:rPr>
          <w:rFonts w:eastAsiaTheme="minorHAnsi" w:cstheme="minorBidi"/>
          <w:sz w:val="22"/>
          <w:szCs w:val="22"/>
          <w:lang w:val="en-US"/>
        </w:rPr>
        <w:t>Nostrand</w:t>
      </w:r>
      <w:proofErr w:type="spellEnd"/>
      <w:r>
        <w:rPr>
          <w:rFonts w:eastAsiaTheme="minorHAnsi" w:cstheme="minorBidi"/>
          <w:sz w:val="22"/>
          <w:szCs w:val="22"/>
          <w:lang w:val="en-US"/>
        </w:rPr>
        <w:t xml:space="preserve"> Reinhold Co., New York (1970).</w:t>
      </w:r>
    </w:p>
    <w:p w:rsidR="000F252F" w:rsidRDefault="00AB0EDF">
      <w:pPr>
        <w:pStyle w:val="Referencelist"/>
        <w:rPr>
          <w:sz w:val="22"/>
          <w:szCs w:val="22"/>
          <w:lang w:val="en-US"/>
        </w:rPr>
      </w:pPr>
      <w:r>
        <w:rPr>
          <w:rFonts w:eastAsiaTheme="minorHAnsi" w:cstheme="minorBidi"/>
          <w:sz w:val="22"/>
          <w:szCs w:val="22"/>
          <w:lang w:val="en-US"/>
        </w:rPr>
        <w:t xml:space="preserve">Romano Paul K. and Forget Benoit, “The </w:t>
      </w:r>
      <w:proofErr w:type="spellStart"/>
      <w:r>
        <w:rPr>
          <w:rFonts w:eastAsiaTheme="minorHAnsi" w:cstheme="minorBidi"/>
          <w:sz w:val="22"/>
          <w:szCs w:val="22"/>
          <w:lang w:val="en-US"/>
        </w:rPr>
        <w:t>O</w:t>
      </w:r>
      <w:r>
        <w:rPr>
          <w:rFonts w:eastAsiaTheme="minorHAnsi" w:cstheme="minorBidi"/>
          <w:sz w:val="22"/>
          <w:szCs w:val="22"/>
          <w:lang w:val="en-US"/>
        </w:rPr>
        <w:t>penMC</w:t>
      </w:r>
      <w:proofErr w:type="spellEnd"/>
      <w:r>
        <w:rPr>
          <w:rFonts w:eastAsiaTheme="minorHAnsi" w:cstheme="minorBidi"/>
          <w:sz w:val="22"/>
          <w:szCs w:val="22"/>
          <w:lang w:val="en-US"/>
        </w:rPr>
        <w:t xml:space="preserve"> Monte Carlo Particle Transport Code”, Ann. </w:t>
      </w:r>
      <w:proofErr w:type="spellStart"/>
      <w:r>
        <w:rPr>
          <w:rFonts w:eastAsiaTheme="minorHAnsi" w:cstheme="minorBidi"/>
          <w:sz w:val="22"/>
          <w:szCs w:val="22"/>
          <w:lang w:val="en-US"/>
        </w:rPr>
        <w:t>Nucl</w:t>
      </w:r>
      <w:proofErr w:type="spellEnd"/>
      <w:r>
        <w:rPr>
          <w:rFonts w:eastAsiaTheme="minorHAnsi" w:cstheme="minorBidi"/>
          <w:sz w:val="22"/>
          <w:szCs w:val="22"/>
          <w:lang w:val="en-US"/>
        </w:rPr>
        <w:t>. Energy, 51, 2013</w:t>
      </w:r>
      <w:proofErr w:type="gramStart"/>
      <w:r>
        <w:rPr>
          <w:rFonts w:eastAsiaTheme="minorHAnsi" w:cstheme="minorBidi"/>
          <w:sz w:val="22"/>
          <w:szCs w:val="22"/>
          <w:lang w:val="en-US"/>
        </w:rPr>
        <w:t>,pp</w:t>
      </w:r>
      <w:proofErr w:type="gramEnd"/>
      <w:r>
        <w:rPr>
          <w:rFonts w:eastAsiaTheme="minorHAnsi" w:cstheme="minorBidi"/>
          <w:sz w:val="22"/>
          <w:szCs w:val="22"/>
          <w:lang w:val="en-US"/>
        </w:rPr>
        <w:t>. 274–281.</w:t>
      </w:r>
    </w:p>
    <w:p w:rsidR="000F252F" w:rsidRDefault="00AB0EDF">
      <w:pPr>
        <w:pStyle w:val="Referencelist"/>
        <w:rPr>
          <w:sz w:val="22"/>
          <w:szCs w:val="22"/>
          <w:lang w:val="en-US"/>
        </w:rPr>
      </w:pPr>
      <w:r>
        <w:rPr>
          <w:rFonts w:eastAsiaTheme="minorHAnsi" w:cstheme="minorBidi"/>
          <w:sz w:val="22"/>
          <w:szCs w:val="22"/>
          <w:lang w:val="en-US"/>
        </w:rPr>
        <w:t xml:space="preserve">Snead L. L.  and </w:t>
      </w:r>
      <w:proofErr w:type="spellStart"/>
      <w:r>
        <w:rPr>
          <w:rFonts w:eastAsiaTheme="minorHAnsi" w:cstheme="minorBidi"/>
          <w:sz w:val="22"/>
          <w:szCs w:val="22"/>
          <w:lang w:val="en-US"/>
        </w:rPr>
        <w:t>Zinkle</w:t>
      </w:r>
      <w:proofErr w:type="spellEnd"/>
      <w:r>
        <w:rPr>
          <w:rFonts w:eastAsiaTheme="minorHAnsi" w:cstheme="minorBidi"/>
          <w:sz w:val="22"/>
          <w:szCs w:val="22"/>
          <w:lang w:val="en-US"/>
        </w:rPr>
        <w:t xml:space="preserve"> S. J. “Use of Beryllium and Beryllium Oxide in Space Reactors” Volume 746, Issue 1, AIP Conference Proceedings 746, 768 (2005)</w:t>
      </w:r>
    </w:p>
    <w:p w:rsidR="000F252F" w:rsidRDefault="00AB0EDF">
      <w:pPr>
        <w:pStyle w:val="Referencelist"/>
        <w:rPr>
          <w:sz w:val="22"/>
          <w:szCs w:val="22"/>
          <w:lang w:val="en-US"/>
        </w:rPr>
      </w:pPr>
      <w:proofErr w:type="spellStart"/>
      <w:r>
        <w:rPr>
          <w:rFonts w:eastAsiaTheme="minorHAnsi" w:cstheme="minorBidi"/>
          <w:sz w:val="22"/>
          <w:szCs w:val="22"/>
          <w:lang w:val="en-US"/>
        </w:rPr>
        <w:t>Waltar</w:t>
      </w:r>
      <w:proofErr w:type="spellEnd"/>
      <w:r>
        <w:rPr>
          <w:rFonts w:eastAsiaTheme="minorHAnsi" w:cstheme="minorBidi"/>
          <w:sz w:val="22"/>
          <w:szCs w:val="22"/>
          <w:lang w:val="en-US"/>
        </w:rPr>
        <w:t xml:space="preserve"> Alan </w:t>
      </w:r>
      <w:proofErr w:type="spellStart"/>
      <w:r>
        <w:rPr>
          <w:rFonts w:eastAsiaTheme="minorHAnsi" w:cstheme="minorBidi"/>
          <w:sz w:val="22"/>
          <w:szCs w:val="22"/>
          <w:lang w:val="en-US"/>
        </w:rPr>
        <w:t>E.</w:t>
      </w:r>
      <w:proofErr w:type="gramStart"/>
      <w:r>
        <w:rPr>
          <w:rFonts w:eastAsiaTheme="minorHAnsi" w:cstheme="minorBidi"/>
          <w:sz w:val="22"/>
          <w:szCs w:val="22"/>
          <w:lang w:val="en-US"/>
        </w:rPr>
        <w:t>,Todd</w:t>
      </w:r>
      <w:proofErr w:type="spellEnd"/>
      <w:proofErr w:type="gramEnd"/>
      <w:r>
        <w:rPr>
          <w:rFonts w:eastAsiaTheme="minorHAnsi" w:cstheme="minorBidi"/>
          <w:sz w:val="22"/>
          <w:szCs w:val="22"/>
          <w:lang w:val="en-US"/>
        </w:rPr>
        <w:t xml:space="preserve"> Donald R., </w:t>
      </w:r>
      <w:proofErr w:type="spellStart"/>
      <w:r>
        <w:rPr>
          <w:rFonts w:eastAsiaTheme="minorHAnsi" w:cstheme="minorBidi"/>
          <w:sz w:val="22"/>
          <w:szCs w:val="22"/>
          <w:lang w:val="en-US"/>
        </w:rPr>
        <w:t>Tsvetkov</w:t>
      </w:r>
      <w:proofErr w:type="spellEnd"/>
      <w:r>
        <w:rPr>
          <w:rFonts w:eastAsiaTheme="minorHAnsi" w:cstheme="minorBidi"/>
          <w:sz w:val="22"/>
          <w:szCs w:val="22"/>
          <w:lang w:val="en-US"/>
        </w:rPr>
        <w:t xml:space="preserve"> Pavel V. FAST SPECTRUM REACTORS, Springer.2012, 720 p.</w:t>
      </w:r>
    </w:p>
    <w:p w:rsidR="000F252F" w:rsidRDefault="00AB0EDF">
      <w:pPr>
        <w:pStyle w:val="Referencelist"/>
        <w:rPr>
          <w:sz w:val="22"/>
          <w:szCs w:val="22"/>
          <w:lang w:val="en-US"/>
        </w:rPr>
      </w:pPr>
      <w:r>
        <w:rPr>
          <w:rFonts w:eastAsiaTheme="minorHAnsi" w:cstheme="minorBidi"/>
          <w:sz w:val="22"/>
          <w:szCs w:val="22"/>
          <w:lang w:val="en-US"/>
        </w:rPr>
        <w:t xml:space="preserve">Kim T.K., Yang W.S., </w:t>
      </w:r>
      <w:proofErr w:type="spellStart"/>
      <w:r>
        <w:rPr>
          <w:rFonts w:eastAsiaTheme="minorHAnsi" w:cstheme="minorBidi"/>
          <w:sz w:val="22"/>
          <w:szCs w:val="22"/>
          <w:lang w:val="en-US"/>
        </w:rPr>
        <w:t>Grandy</w:t>
      </w:r>
      <w:proofErr w:type="spellEnd"/>
      <w:r>
        <w:rPr>
          <w:rFonts w:eastAsiaTheme="minorHAnsi" w:cstheme="minorBidi"/>
          <w:sz w:val="22"/>
          <w:szCs w:val="22"/>
          <w:lang w:val="en-US"/>
        </w:rPr>
        <w:t xml:space="preserve"> C., Hill R.N. “Core design studies for a 1000 </w:t>
      </w:r>
      <w:proofErr w:type="spellStart"/>
      <w:r>
        <w:rPr>
          <w:rFonts w:eastAsiaTheme="minorHAnsi" w:cstheme="minorBidi"/>
          <w:sz w:val="22"/>
          <w:szCs w:val="22"/>
          <w:lang w:val="en-US"/>
        </w:rPr>
        <w:t>MWth</w:t>
      </w:r>
      <w:proofErr w:type="spellEnd"/>
      <w:r>
        <w:rPr>
          <w:rFonts w:eastAsiaTheme="minorHAnsi" w:cstheme="minorBidi"/>
          <w:sz w:val="22"/>
          <w:szCs w:val="22"/>
          <w:lang w:val="en-US"/>
        </w:rPr>
        <w:t xml:space="preserve"> advanced burner reactor”, Annals of Nuclear Energy, 2009, 8p.</w:t>
      </w:r>
    </w:p>
    <w:p w:rsidR="000F252F" w:rsidRDefault="00AB0EDF">
      <w:pPr>
        <w:pStyle w:val="Referencelist"/>
      </w:pPr>
      <w:proofErr w:type="spellStart"/>
      <w:r>
        <w:rPr>
          <w:rFonts w:eastAsiaTheme="minorHAnsi" w:cstheme="minorBidi"/>
          <w:sz w:val="22"/>
          <w:szCs w:val="22"/>
          <w:lang w:val="en-US"/>
        </w:rPr>
        <w:t>Troyanov</w:t>
      </w:r>
      <w:proofErr w:type="spellEnd"/>
      <w:r>
        <w:rPr>
          <w:rFonts w:eastAsiaTheme="minorHAnsi" w:cstheme="minorBidi"/>
          <w:sz w:val="22"/>
          <w:szCs w:val="22"/>
          <w:lang w:val="en-US"/>
        </w:rPr>
        <w:t xml:space="preserve"> M.F., </w:t>
      </w:r>
      <w:proofErr w:type="spellStart"/>
      <w:r>
        <w:rPr>
          <w:rFonts w:eastAsiaTheme="minorHAnsi" w:cstheme="minorBidi"/>
          <w:sz w:val="22"/>
          <w:szCs w:val="22"/>
          <w:lang w:val="en-US"/>
        </w:rPr>
        <w:t>Ilyun</w:t>
      </w:r>
      <w:r>
        <w:rPr>
          <w:rFonts w:eastAsiaTheme="minorHAnsi" w:cstheme="minorBidi"/>
          <w:sz w:val="22"/>
          <w:szCs w:val="22"/>
          <w:lang w:val="en-US"/>
        </w:rPr>
        <w:t>in</w:t>
      </w:r>
      <w:proofErr w:type="spellEnd"/>
      <w:r>
        <w:rPr>
          <w:rFonts w:eastAsiaTheme="minorHAnsi" w:cstheme="minorBidi"/>
          <w:sz w:val="22"/>
          <w:szCs w:val="22"/>
          <w:lang w:val="en-US"/>
        </w:rPr>
        <w:t xml:space="preserve"> V.G, </w:t>
      </w:r>
      <w:proofErr w:type="spellStart"/>
      <w:r>
        <w:rPr>
          <w:rFonts w:eastAsiaTheme="minorHAnsi" w:cstheme="minorBidi"/>
          <w:sz w:val="22"/>
          <w:szCs w:val="22"/>
          <w:lang w:val="en-US"/>
        </w:rPr>
        <w:t>Matveev</w:t>
      </w:r>
      <w:proofErr w:type="spellEnd"/>
      <w:r>
        <w:rPr>
          <w:rFonts w:eastAsiaTheme="minorHAnsi" w:cstheme="minorBidi"/>
          <w:sz w:val="22"/>
          <w:szCs w:val="22"/>
          <w:lang w:val="en-US"/>
        </w:rPr>
        <w:t xml:space="preserve"> V.I., </w:t>
      </w:r>
      <w:proofErr w:type="spellStart"/>
      <w:r>
        <w:rPr>
          <w:rFonts w:eastAsiaTheme="minorHAnsi" w:cstheme="minorBidi"/>
          <w:sz w:val="22"/>
          <w:szCs w:val="22"/>
          <w:lang w:val="en-US"/>
        </w:rPr>
        <w:t>Shmelev</w:t>
      </w:r>
      <w:proofErr w:type="spellEnd"/>
      <w:r>
        <w:rPr>
          <w:rFonts w:eastAsiaTheme="minorHAnsi" w:cstheme="minorBidi"/>
          <w:sz w:val="22"/>
          <w:szCs w:val="22"/>
          <w:lang w:val="en-US"/>
        </w:rPr>
        <w:t xml:space="preserve"> A.N.  Fast reactors with axial position of oxide and metal fuels in the core//</w:t>
      </w:r>
      <w:proofErr w:type="spellStart"/>
      <w:r>
        <w:rPr>
          <w:rFonts w:eastAsiaTheme="minorHAnsi" w:cstheme="minorBidi"/>
          <w:sz w:val="22"/>
          <w:szCs w:val="22"/>
          <w:lang w:val="en-US"/>
        </w:rPr>
        <w:t>SovietAtomicEnergy</w:t>
      </w:r>
      <w:proofErr w:type="spellEnd"/>
      <w:r>
        <w:rPr>
          <w:rFonts w:eastAsiaTheme="minorHAnsi" w:cstheme="minorBidi"/>
          <w:sz w:val="22"/>
          <w:szCs w:val="22"/>
          <w:lang w:val="en-US"/>
        </w:rPr>
        <w:t xml:space="preserve"> 49(5), 1980.</w:t>
      </w:r>
    </w:p>
    <w:p w:rsidR="000F252F" w:rsidRDefault="000F252F">
      <w:pPr>
        <w:pStyle w:val="Referencelist"/>
        <w:numPr>
          <w:ilvl w:val="0"/>
          <w:numId w:val="0"/>
        </w:numPr>
        <w:ind w:left="360"/>
      </w:pPr>
    </w:p>
    <w:p w:rsidR="000F252F" w:rsidRDefault="000F252F">
      <w:pPr>
        <w:pStyle w:val="a1"/>
        <w:ind w:firstLine="0"/>
        <w:jc w:val="left"/>
      </w:pPr>
    </w:p>
    <w:sectPr w:rsidR="000F252F">
      <w:headerReference w:type="even" r:id="rId37"/>
      <w:headerReference w:type="default" r:id="rId38"/>
      <w:footerReference w:type="even" r:id="rId39"/>
      <w:footerReference w:type="default" r:id="rId40"/>
      <w:headerReference w:type="first" r:id="rId41"/>
      <w:footerReference w:type="first" r:id="rId42"/>
      <w:type w:val="oddPage"/>
      <w:pgSz w:w="11907" w:h="16840"/>
      <w:pgMar w:top="1440" w:right="1440" w:bottom="1440" w:left="1440" w:header="539" w:footer="96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EDF" w:rsidRDefault="00AB0EDF">
      <w:r>
        <w:separator/>
      </w:r>
    </w:p>
  </w:endnote>
  <w:endnote w:type="continuationSeparator" w:id="0">
    <w:p w:rsidR="00AB0EDF" w:rsidRDefault="00AB0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bold">
    <w:altName w:val="Malgun Gothic"/>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byssinica SIL">
    <w:altName w:val="Trebuchet MS"/>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52F" w:rsidRDefault="00AB0EDF">
    <w:pPr>
      <w:pStyle w:val="zyxClassification1"/>
    </w:pPr>
    <w:r>
      <w:fldChar w:fldCharType="begin"/>
    </w:r>
    <w:r>
      <w:instrText xml:space="preserve"> DOCPROPERTY "IaeaClassification"  \* MERGEFORMAT </w:instrText>
    </w:r>
    <w:r>
      <w:fldChar w:fldCharType="end"/>
    </w:r>
  </w:p>
  <w:p w:rsidR="000F252F" w:rsidRDefault="00AB0EDF">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52F" w:rsidRDefault="00AB0EDF">
    <w:pPr>
      <w:pStyle w:val="zyxClassification1"/>
    </w:pPr>
    <w:r>
      <w:fldChar w:fldCharType="begin"/>
    </w:r>
    <w:r>
      <w:instrText xml:space="preserve"> DOCPROPERTY "</w:instrText>
    </w:r>
    <w:r>
      <w:instrText xml:space="preserve">IaeaClassification"  \* MERGEFORMAT </w:instrText>
    </w:r>
    <w:r>
      <w:fldChar w:fldCharType="end"/>
    </w:r>
  </w:p>
  <w:p w:rsidR="000F252F" w:rsidRDefault="00AB0EDF">
    <w:pPr>
      <w:pStyle w:val="zyxClassification2"/>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sidR="00732E65">
      <w:rPr>
        <w:rFonts w:ascii="Times New Roman" w:hAnsi="Times New Roman" w:cs="Times New Roman"/>
        <w:noProof/>
        <w:sz w:val="20"/>
      </w:rPr>
      <w:t>9</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  \* MERGEFORMAT</w:instrText>
    </w:r>
    <w:r>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W w:w="10314" w:type="dxa"/>
      <w:tblLook w:val="0000" w:firstRow="0" w:lastRow="0" w:firstColumn="0" w:lastColumn="0" w:noHBand="0" w:noVBand="0"/>
    </w:tblPr>
    <w:tblGrid>
      <w:gridCol w:w="4644"/>
      <w:gridCol w:w="5670"/>
    </w:tblGrid>
    <w:tr w:rsidR="000F252F">
      <w:trPr>
        <w:cantSplit/>
      </w:trPr>
      <w:tc>
        <w:tcPr>
          <w:tcW w:w="4644" w:type="dxa"/>
        </w:tcPr>
        <w:p w:rsidR="000F252F" w:rsidRDefault="00AB0EDF">
          <w:pPr>
            <w:pStyle w:val="zyxDistribution"/>
            <w:framePr w:wrap="auto" w:vAnchor="margin" w:hAnchor="text" w:xAlign="left" w:yAlign="inline"/>
          </w:pPr>
          <w:r>
            <w:fldChar w:fldCharType="begin"/>
          </w:r>
          <w:r>
            <w:instrText xml:space="preserve"> DOCPROPERTY "IaeaDistribution"  \* MERGEFORMAT </w:instrText>
          </w:r>
          <w:r>
            <w:fldChar w:fldCharType="end"/>
          </w:r>
        </w:p>
        <w:p w:rsidR="000F252F" w:rsidRDefault="00AB0EDF">
          <w:pPr>
            <w:pStyle w:val="zyxSensitivity"/>
            <w:framePr w:wrap="auto" w:vAnchor="margin" w:hAnchor="text" w:xAlign="left" w:yAlign="inline"/>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rsidR="000F252F" w:rsidRDefault="00AB0EDF">
          <w:pPr>
            <w:pStyle w:val="zyxConfidBlack"/>
            <w:framePr w:wrap="auto" w:vAnchor="margin" w:hAnchor="text" w:xAlign="left" w:yAlign="inline"/>
          </w:pPr>
          <w:r>
            <w:fldChar w:fldCharType="begin"/>
          </w:r>
          <w:r>
            <w:instrText xml:space="preserve"> DOCPROPERTY "IaeaClassification"  \* MERGEFORMAT </w:instrText>
          </w:r>
          <w:r>
            <w:fldChar w:fldCharType="end"/>
          </w:r>
          <w:bookmarkEnd w:id="2"/>
        </w:p>
        <w:p w:rsidR="000F252F" w:rsidRDefault="00AB0EDF">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0F252F" w:rsidRDefault="00AB0EDF">
    <w:r>
      <w:rPr>
        <w:sz w:val="16"/>
      </w:rPr>
      <w:fldChar w:fldCharType="begin"/>
    </w:r>
    <w:r>
      <w:rPr>
        <w:sz w:val="16"/>
      </w:rPr>
      <w:instrText xml:space="preserve"> FILENAME \* MERGEFORMAT </w:instrText>
    </w:r>
    <w:r>
      <w:rPr>
        <w:sz w:val="16"/>
      </w:rPr>
      <w:fldChar w:fldCharType="separate"/>
    </w:r>
    <w:r>
      <w:rPr>
        <w:sz w:val="16"/>
      </w:rPr>
      <w:t>Example paper.docx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EDF" w:rsidRDefault="00AB0EDF">
      <w:r>
        <w:t>___________________________________________________________________________</w:t>
      </w:r>
    </w:p>
  </w:footnote>
  <w:footnote w:type="continuationSeparator" w:id="0">
    <w:p w:rsidR="00AB0EDF" w:rsidRDefault="00AB0EDF">
      <w:r>
        <w:t>___________________________________________________________________________</w:t>
      </w:r>
    </w:p>
  </w:footnote>
  <w:footnote w:type="continuationNotice" w:id="1">
    <w:p w:rsidR="00AB0EDF" w:rsidRDefault="00AB0E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52F" w:rsidRDefault="00AB0EDF">
    <w:pPr>
      <w:pStyle w:val="Runninghead"/>
      <w:rPr>
        <w:color w:val="BFBFBF"/>
      </w:rPr>
    </w:pPr>
    <w:r>
      <w:tab/>
      <w:t xml:space="preserve">FR21: </w:t>
    </w:r>
    <w:r>
      <w:rPr>
        <w:rFonts w:ascii="Arial" w:hAnsi="Arial" w:cs="Arial"/>
        <w:color w:val="000000"/>
        <w:shd w:val="clear" w:color="auto" w:fill="F9F9F9"/>
      </w:rPr>
      <w:t>IAEA-CN-291-122</w:t>
    </w:r>
    <w:r>
      <w:rPr>
        <w:color w:val="BFBFBF" w:themeColor="background1" w:themeShade="BF"/>
      </w:rPr>
      <w:t xml:space="preserve"> </w:t>
    </w:r>
  </w:p>
  <w:p w:rsidR="000F252F" w:rsidRDefault="00AB0EDF">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0F252F" w:rsidRDefault="00AB0EDF">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52F" w:rsidRDefault="00AB0EDF">
    <w:pPr>
      <w:pStyle w:val="Runninghead"/>
    </w:pPr>
    <w:proofErr w:type="spellStart"/>
    <w:r>
      <w:t>Drobyshev</w:t>
    </w:r>
    <w:proofErr w:type="spellEnd"/>
    <w:r>
      <w:t xml:space="preserve"> I.I. and </w:t>
    </w:r>
    <w:proofErr w:type="spellStart"/>
    <w:r>
      <w:t>Seleznev</w:t>
    </w:r>
    <w:proofErr w:type="spellEnd"/>
    <w:r>
      <w:t xml:space="preserve"> E.F.</w:t>
    </w:r>
  </w:p>
  <w:p w:rsidR="000F252F" w:rsidRDefault="000F252F">
    <w:pPr>
      <w:jc w:val="center"/>
      <w:rPr>
        <w:color w:val="BFBFBF"/>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W w:w="10319" w:type="dxa"/>
      <w:tblLayout w:type="fixed"/>
      <w:tblLook w:val="0000" w:firstRow="0" w:lastRow="0" w:firstColumn="0" w:lastColumn="0" w:noHBand="0" w:noVBand="0"/>
    </w:tblPr>
    <w:tblGrid>
      <w:gridCol w:w="979"/>
      <w:gridCol w:w="3638"/>
      <w:gridCol w:w="5702"/>
    </w:tblGrid>
    <w:tr w:rsidR="000F252F">
      <w:trPr>
        <w:cantSplit/>
        <w:trHeight w:val="716"/>
      </w:trPr>
      <w:tc>
        <w:tcPr>
          <w:tcW w:w="979" w:type="dxa"/>
          <w:vMerge w:val="restart"/>
        </w:tcPr>
        <w:p w:rsidR="000F252F" w:rsidRDefault="000F252F">
          <w:pPr>
            <w:spacing w:before="180"/>
            <w:ind w:left="17"/>
          </w:pPr>
        </w:p>
      </w:tc>
      <w:tc>
        <w:tcPr>
          <w:tcW w:w="3638" w:type="dxa"/>
          <w:vAlign w:val="bottom"/>
        </w:tcPr>
        <w:p w:rsidR="000F252F" w:rsidRDefault="000F252F">
          <w:pPr>
            <w:spacing w:after="20"/>
          </w:pPr>
        </w:p>
      </w:tc>
      <w:bookmarkStart w:id="1" w:name="DOC_bkmClassification1"/>
      <w:tc>
        <w:tcPr>
          <w:tcW w:w="5702" w:type="dxa"/>
          <w:vMerge w:val="restart"/>
          <w:tcMar>
            <w:right w:w="193" w:type="dxa"/>
          </w:tcMar>
        </w:tcPr>
        <w:p w:rsidR="000F252F" w:rsidRDefault="00AB0EDF">
          <w:pPr>
            <w:pStyle w:val="zyxConfidBlack"/>
            <w:framePr w:wrap="auto" w:vAnchor="margin" w:hAnchor="text" w:xAlign="left" w:yAlign="inline"/>
          </w:pPr>
          <w:r>
            <w:fldChar w:fldCharType="begin"/>
          </w:r>
          <w:r>
            <w:instrText xml:space="preserve"> DOCPROPERTY "IaeaClassification"  \* MERGEFORMAT </w:instrText>
          </w:r>
          <w:r>
            <w:fldChar w:fldCharType="end"/>
          </w:r>
          <w:bookmarkEnd w:id="1"/>
        </w:p>
        <w:p w:rsidR="000F252F" w:rsidRDefault="00AB0EDF">
          <w:pPr>
            <w:pStyle w:val="zyxConfid2Red"/>
          </w:pPr>
          <w:r>
            <w:fldChar w:fldCharType="begin"/>
          </w:r>
          <w:r>
            <w:instrText>DOCPROPERTY "IaeaClassification2"  \* MERGEFORMAT</w:instrText>
          </w:r>
          <w:r>
            <w:fldChar w:fldCharType="end"/>
          </w:r>
        </w:p>
      </w:tc>
    </w:tr>
    <w:tr w:rsidR="000F252F">
      <w:trPr>
        <w:cantSplit/>
        <w:trHeight w:val="167"/>
      </w:trPr>
      <w:tc>
        <w:tcPr>
          <w:tcW w:w="979" w:type="dxa"/>
          <w:vMerge/>
        </w:tcPr>
        <w:p w:rsidR="000F252F" w:rsidRDefault="000F252F">
          <w:pPr>
            <w:spacing w:before="57"/>
          </w:pPr>
        </w:p>
      </w:tc>
      <w:tc>
        <w:tcPr>
          <w:tcW w:w="3638" w:type="dxa"/>
          <w:vAlign w:val="bottom"/>
        </w:tcPr>
        <w:p w:rsidR="000F252F" w:rsidRDefault="000F252F">
          <w:pPr>
            <w:pStyle w:val="9"/>
            <w:spacing w:before="0" w:after="10"/>
          </w:pPr>
        </w:p>
      </w:tc>
      <w:tc>
        <w:tcPr>
          <w:tcW w:w="5702" w:type="dxa"/>
          <w:vMerge/>
          <w:vAlign w:val="bottom"/>
        </w:tcPr>
        <w:p w:rsidR="000F252F" w:rsidRDefault="000F252F">
          <w:pPr>
            <w:pStyle w:val="9"/>
            <w:spacing w:before="0" w:after="10"/>
          </w:pPr>
        </w:p>
      </w:tc>
    </w:tr>
  </w:tbl>
  <w:p w:rsidR="000F252F" w:rsidRDefault="000F25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2BDE"/>
    <w:multiLevelType w:val="hybridMultilevel"/>
    <w:tmpl w:val="3B2444EC"/>
    <w:lvl w:ilvl="0" w:tplc="9B78F1AA">
      <w:start w:val="1"/>
      <w:numFmt w:val="lowerRoman"/>
      <w:lvlText w:val="(%1)"/>
      <w:lvlJc w:val="left"/>
      <w:pPr>
        <w:ind w:left="1080" w:hanging="720"/>
      </w:pPr>
      <w:rPr>
        <w:rFonts w:hint="default"/>
      </w:rPr>
    </w:lvl>
    <w:lvl w:ilvl="1" w:tplc="A9887190">
      <w:start w:val="1"/>
      <w:numFmt w:val="lowerLetter"/>
      <w:lvlText w:val="%2."/>
      <w:lvlJc w:val="left"/>
      <w:pPr>
        <w:ind w:left="1440" w:hanging="360"/>
      </w:pPr>
    </w:lvl>
    <w:lvl w:ilvl="2" w:tplc="380EE878">
      <w:start w:val="1"/>
      <w:numFmt w:val="lowerRoman"/>
      <w:lvlText w:val="%3."/>
      <w:lvlJc w:val="right"/>
      <w:pPr>
        <w:ind w:left="2160" w:hanging="180"/>
      </w:pPr>
    </w:lvl>
    <w:lvl w:ilvl="3" w:tplc="D64EE69C">
      <w:start w:val="1"/>
      <w:numFmt w:val="decimal"/>
      <w:lvlText w:val="%4."/>
      <w:lvlJc w:val="left"/>
      <w:pPr>
        <w:ind w:left="2880" w:hanging="360"/>
      </w:pPr>
    </w:lvl>
    <w:lvl w:ilvl="4" w:tplc="9BBC11CE">
      <w:start w:val="1"/>
      <w:numFmt w:val="lowerLetter"/>
      <w:lvlText w:val="%5."/>
      <w:lvlJc w:val="left"/>
      <w:pPr>
        <w:ind w:left="3600" w:hanging="360"/>
      </w:pPr>
    </w:lvl>
    <w:lvl w:ilvl="5" w:tplc="78B08258">
      <w:start w:val="1"/>
      <w:numFmt w:val="lowerRoman"/>
      <w:lvlText w:val="%6."/>
      <w:lvlJc w:val="right"/>
      <w:pPr>
        <w:ind w:left="4320" w:hanging="180"/>
      </w:pPr>
    </w:lvl>
    <w:lvl w:ilvl="6" w:tplc="F1DAF8F6">
      <w:start w:val="1"/>
      <w:numFmt w:val="decimal"/>
      <w:lvlText w:val="%7."/>
      <w:lvlJc w:val="left"/>
      <w:pPr>
        <w:ind w:left="5040" w:hanging="360"/>
      </w:pPr>
    </w:lvl>
    <w:lvl w:ilvl="7" w:tplc="AA029758">
      <w:start w:val="1"/>
      <w:numFmt w:val="lowerLetter"/>
      <w:lvlText w:val="%8."/>
      <w:lvlJc w:val="left"/>
      <w:pPr>
        <w:ind w:left="5760" w:hanging="360"/>
      </w:pPr>
    </w:lvl>
    <w:lvl w:ilvl="8" w:tplc="A59E3F04">
      <w:start w:val="1"/>
      <w:numFmt w:val="lowerRoman"/>
      <w:lvlText w:val="%9."/>
      <w:lvlJc w:val="right"/>
      <w:pPr>
        <w:ind w:left="6480" w:hanging="180"/>
      </w:pPr>
    </w:lvl>
  </w:abstractNum>
  <w:abstractNum w:abstractNumId="1">
    <w:nsid w:val="07BC5AFB"/>
    <w:multiLevelType w:val="hybridMultilevel"/>
    <w:tmpl w:val="28DAB728"/>
    <w:lvl w:ilvl="0" w:tplc="EA00AD82">
      <w:start w:val="1"/>
      <w:numFmt w:val="decimal"/>
      <w:lvlText w:val="%1."/>
      <w:lvlJc w:val="left"/>
      <w:pPr>
        <w:tabs>
          <w:tab w:val="num" w:pos="919"/>
        </w:tabs>
        <w:ind w:left="919" w:hanging="460"/>
      </w:pPr>
      <w:rPr>
        <w:rFonts w:ascii="Times New Roman" w:hAnsi="Times New Roman" w:hint="default"/>
        <w:b w:val="0"/>
        <w:i w:val="0"/>
        <w:caps w:val="0"/>
        <w:strike w:val="0"/>
        <w:vanish w:val="0"/>
        <w:color w:val="000000"/>
        <w:sz w:val="22"/>
        <w:vertAlign w:val="baseline"/>
      </w:rPr>
    </w:lvl>
    <w:lvl w:ilvl="1" w:tplc="E548A8E2">
      <w:start w:val="1"/>
      <w:numFmt w:val="lowerLetter"/>
      <w:lvlText w:val="%2."/>
      <w:lvlJc w:val="left"/>
      <w:pPr>
        <w:tabs>
          <w:tab w:val="num" w:pos="1440"/>
        </w:tabs>
        <w:ind w:left="1440" w:hanging="360"/>
      </w:pPr>
    </w:lvl>
    <w:lvl w:ilvl="2" w:tplc="999430A6">
      <w:start w:val="1"/>
      <w:numFmt w:val="lowerRoman"/>
      <w:lvlText w:val="%3."/>
      <w:lvlJc w:val="right"/>
      <w:pPr>
        <w:tabs>
          <w:tab w:val="num" w:pos="2160"/>
        </w:tabs>
        <w:ind w:left="2160" w:hanging="180"/>
      </w:pPr>
    </w:lvl>
    <w:lvl w:ilvl="3" w:tplc="D9A64BF6">
      <w:start w:val="1"/>
      <w:numFmt w:val="decimal"/>
      <w:lvlText w:val="%4."/>
      <w:lvlJc w:val="left"/>
      <w:pPr>
        <w:tabs>
          <w:tab w:val="num" w:pos="2880"/>
        </w:tabs>
        <w:ind w:left="2880" w:hanging="360"/>
      </w:pPr>
    </w:lvl>
    <w:lvl w:ilvl="4" w:tplc="AF58382A">
      <w:start w:val="1"/>
      <w:numFmt w:val="lowerLetter"/>
      <w:lvlText w:val="%5."/>
      <w:lvlJc w:val="left"/>
      <w:pPr>
        <w:tabs>
          <w:tab w:val="num" w:pos="3600"/>
        </w:tabs>
        <w:ind w:left="3600" w:hanging="360"/>
      </w:pPr>
    </w:lvl>
    <w:lvl w:ilvl="5" w:tplc="046A96AA">
      <w:start w:val="1"/>
      <w:numFmt w:val="lowerRoman"/>
      <w:lvlText w:val="%6."/>
      <w:lvlJc w:val="right"/>
      <w:pPr>
        <w:tabs>
          <w:tab w:val="num" w:pos="4320"/>
        </w:tabs>
        <w:ind w:left="4320" w:hanging="180"/>
      </w:pPr>
    </w:lvl>
    <w:lvl w:ilvl="6" w:tplc="881CFE6C">
      <w:start w:val="1"/>
      <w:numFmt w:val="decimal"/>
      <w:lvlText w:val="%7."/>
      <w:lvlJc w:val="left"/>
      <w:pPr>
        <w:tabs>
          <w:tab w:val="num" w:pos="5040"/>
        </w:tabs>
        <w:ind w:left="5040" w:hanging="360"/>
      </w:pPr>
    </w:lvl>
    <w:lvl w:ilvl="7" w:tplc="1BDACD3E">
      <w:start w:val="1"/>
      <w:numFmt w:val="lowerLetter"/>
      <w:lvlText w:val="%8."/>
      <w:lvlJc w:val="left"/>
      <w:pPr>
        <w:tabs>
          <w:tab w:val="num" w:pos="5760"/>
        </w:tabs>
        <w:ind w:left="5760" w:hanging="360"/>
      </w:pPr>
    </w:lvl>
    <w:lvl w:ilvl="8" w:tplc="70B2C274">
      <w:start w:val="1"/>
      <w:numFmt w:val="lowerRoman"/>
      <w:lvlText w:val="%9."/>
      <w:lvlJc w:val="right"/>
      <w:pPr>
        <w:tabs>
          <w:tab w:val="num" w:pos="6480"/>
        </w:tabs>
        <w:ind w:left="6480" w:hanging="180"/>
      </w:pPr>
    </w:lvl>
  </w:abstractNum>
  <w:abstractNum w:abstractNumId="2">
    <w:nsid w:val="15813928"/>
    <w:multiLevelType w:val="hybridMultilevel"/>
    <w:tmpl w:val="EA9AD584"/>
    <w:lvl w:ilvl="0" w:tplc="E1D64C5C">
      <w:start w:val="1"/>
      <w:numFmt w:val="bullet"/>
      <w:lvlText w:val="-"/>
      <w:lvlJc w:val="left"/>
      <w:pPr>
        <w:tabs>
          <w:tab w:val="num" w:pos="919"/>
        </w:tabs>
        <w:ind w:left="919" w:hanging="460"/>
      </w:pPr>
      <w:rPr>
        <w:rFonts w:ascii="Times New Roman" w:hAnsi="Times New Roman" w:cs="Times New Roman" w:hint="default"/>
        <w:b w:val="0"/>
        <w:i w:val="0"/>
        <w:caps w:val="0"/>
        <w:strike w:val="0"/>
        <w:vanish w:val="0"/>
        <w:color w:val="000000"/>
        <w:sz w:val="24"/>
        <w:vertAlign w:val="baseline"/>
      </w:rPr>
    </w:lvl>
    <w:lvl w:ilvl="1" w:tplc="DC26226C">
      <w:start w:val="1"/>
      <w:numFmt w:val="bullet"/>
      <w:lvlText w:val="o"/>
      <w:lvlJc w:val="left"/>
      <w:pPr>
        <w:tabs>
          <w:tab w:val="num" w:pos="1440"/>
        </w:tabs>
        <w:ind w:left="1440" w:hanging="360"/>
      </w:pPr>
      <w:rPr>
        <w:rFonts w:ascii="Courier New" w:hAnsi="Courier New" w:hint="default"/>
      </w:rPr>
    </w:lvl>
    <w:lvl w:ilvl="2" w:tplc="056695EA">
      <w:start w:val="1"/>
      <w:numFmt w:val="bullet"/>
      <w:lvlText w:val=""/>
      <w:lvlJc w:val="left"/>
      <w:pPr>
        <w:tabs>
          <w:tab w:val="num" w:pos="2160"/>
        </w:tabs>
        <w:ind w:left="2160" w:hanging="360"/>
      </w:pPr>
      <w:rPr>
        <w:rFonts w:ascii="Wingdings" w:hAnsi="Wingdings" w:hint="default"/>
      </w:rPr>
    </w:lvl>
    <w:lvl w:ilvl="3" w:tplc="CD2E0AE0">
      <w:start w:val="1"/>
      <w:numFmt w:val="bullet"/>
      <w:lvlText w:val=""/>
      <w:lvlJc w:val="left"/>
      <w:pPr>
        <w:tabs>
          <w:tab w:val="num" w:pos="2880"/>
        </w:tabs>
        <w:ind w:left="2880" w:hanging="360"/>
      </w:pPr>
      <w:rPr>
        <w:rFonts w:ascii="Symbol" w:hAnsi="Symbol" w:hint="default"/>
      </w:rPr>
    </w:lvl>
    <w:lvl w:ilvl="4" w:tplc="956CF600">
      <w:start w:val="1"/>
      <w:numFmt w:val="bullet"/>
      <w:lvlText w:val="o"/>
      <w:lvlJc w:val="left"/>
      <w:pPr>
        <w:tabs>
          <w:tab w:val="num" w:pos="3600"/>
        </w:tabs>
        <w:ind w:left="3600" w:hanging="360"/>
      </w:pPr>
      <w:rPr>
        <w:rFonts w:ascii="Courier New" w:hAnsi="Courier New" w:hint="default"/>
      </w:rPr>
    </w:lvl>
    <w:lvl w:ilvl="5" w:tplc="E0FCA500">
      <w:start w:val="1"/>
      <w:numFmt w:val="bullet"/>
      <w:lvlText w:val=""/>
      <w:lvlJc w:val="left"/>
      <w:pPr>
        <w:tabs>
          <w:tab w:val="num" w:pos="4320"/>
        </w:tabs>
        <w:ind w:left="4320" w:hanging="360"/>
      </w:pPr>
      <w:rPr>
        <w:rFonts w:ascii="Wingdings" w:hAnsi="Wingdings" w:hint="default"/>
      </w:rPr>
    </w:lvl>
    <w:lvl w:ilvl="6" w:tplc="6264F6F8">
      <w:start w:val="1"/>
      <w:numFmt w:val="bullet"/>
      <w:lvlText w:val=""/>
      <w:lvlJc w:val="left"/>
      <w:pPr>
        <w:tabs>
          <w:tab w:val="num" w:pos="5040"/>
        </w:tabs>
        <w:ind w:left="5040" w:hanging="360"/>
      </w:pPr>
      <w:rPr>
        <w:rFonts w:ascii="Symbol" w:hAnsi="Symbol" w:hint="default"/>
      </w:rPr>
    </w:lvl>
    <w:lvl w:ilvl="7" w:tplc="10DACAE8">
      <w:start w:val="1"/>
      <w:numFmt w:val="bullet"/>
      <w:lvlText w:val="o"/>
      <w:lvlJc w:val="left"/>
      <w:pPr>
        <w:tabs>
          <w:tab w:val="num" w:pos="5760"/>
        </w:tabs>
        <w:ind w:left="5760" w:hanging="360"/>
      </w:pPr>
      <w:rPr>
        <w:rFonts w:ascii="Courier New" w:hAnsi="Courier New" w:hint="default"/>
      </w:rPr>
    </w:lvl>
    <w:lvl w:ilvl="8" w:tplc="E322139E">
      <w:start w:val="1"/>
      <w:numFmt w:val="bullet"/>
      <w:lvlText w:val=""/>
      <w:lvlJc w:val="left"/>
      <w:pPr>
        <w:tabs>
          <w:tab w:val="num" w:pos="6480"/>
        </w:tabs>
        <w:ind w:left="6480" w:hanging="360"/>
      </w:pPr>
      <w:rPr>
        <w:rFonts w:ascii="Wingdings" w:hAnsi="Wingdings" w:hint="default"/>
      </w:rPr>
    </w:lvl>
  </w:abstractNum>
  <w:abstractNum w:abstractNumId="3">
    <w:nsid w:val="20581494"/>
    <w:multiLevelType w:val="multilevel"/>
    <w:tmpl w:val="D292C9F4"/>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
    <w:nsid w:val="26AC581C"/>
    <w:multiLevelType w:val="hybridMultilevel"/>
    <w:tmpl w:val="FE1C0278"/>
    <w:lvl w:ilvl="0" w:tplc="371EDF2C">
      <w:start w:val="1"/>
      <w:numFmt w:val="lowerLetter"/>
      <w:lvlText w:val="(%1)"/>
      <w:lvlJc w:val="left"/>
      <w:pPr>
        <w:ind w:left="720" w:hanging="360"/>
      </w:pPr>
      <w:rPr>
        <w:rFonts w:hint="default"/>
      </w:rPr>
    </w:lvl>
    <w:lvl w:ilvl="1" w:tplc="2118D91A">
      <w:start w:val="1"/>
      <w:numFmt w:val="lowerLetter"/>
      <w:lvlText w:val="%2."/>
      <w:lvlJc w:val="left"/>
      <w:pPr>
        <w:ind w:left="1440" w:hanging="360"/>
      </w:pPr>
    </w:lvl>
    <w:lvl w:ilvl="2" w:tplc="73A60196">
      <w:start w:val="1"/>
      <w:numFmt w:val="lowerRoman"/>
      <w:lvlText w:val="%3."/>
      <w:lvlJc w:val="right"/>
      <w:pPr>
        <w:ind w:left="2160" w:hanging="180"/>
      </w:pPr>
    </w:lvl>
    <w:lvl w:ilvl="3" w:tplc="33BAF67A">
      <w:start w:val="1"/>
      <w:numFmt w:val="decimal"/>
      <w:lvlText w:val="%4."/>
      <w:lvlJc w:val="left"/>
      <w:pPr>
        <w:ind w:left="2880" w:hanging="360"/>
      </w:pPr>
    </w:lvl>
    <w:lvl w:ilvl="4" w:tplc="33744FDC">
      <w:start w:val="1"/>
      <w:numFmt w:val="lowerLetter"/>
      <w:lvlText w:val="%5."/>
      <w:lvlJc w:val="left"/>
      <w:pPr>
        <w:ind w:left="3600" w:hanging="360"/>
      </w:pPr>
    </w:lvl>
    <w:lvl w:ilvl="5" w:tplc="36DE30C0">
      <w:start w:val="1"/>
      <w:numFmt w:val="lowerRoman"/>
      <w:lvlText w:val="%6."/>
      <w:lvlJc w:val="right"/>
      <w:pPr>
        <w:ind w:left="4320" w:hanging="180"/>
      </w:pPr>
    </w:lvl>
    <w:lvl w:ilvl="6" w:tplc="B59A53A2">
      <w:start w:val="1"/>
      <w:numFmt w:val="decimal"/>
      <w:lvlText w:val="%7."/>
      <w:lvlJc w:val="left"/>
      <w:pPr>
        <w:ind w:left="5040" w:hanging="360"/>
      </w:pPr>
    </w:lvl>
    <w:lvl w:ilvl="7" w:tplc="C72C93AE">
      <w:start w:val="1"/>
      <w:numFmt w:val="lowerLetter"/>
      <w:lvlText w:val="%8."/>
      <w:lvlJc w:val="left"/>
      <w:pPr>
        <w:ind w:left="5760" w:hanging="360"/>
      </w:pPr>
    </w:lvl>
    <w:lvl w:ilvl="8" w:tplc="E57A3D38">
      <w:start w:val="1"/>
      <w:numFmt w:val="lowerRoman"/>
      <w:lvlText w:val="%9."/>
      <w:lvlJc w:val="right"/>
      <w:pPr>
        <w:ind w:left="6480" w:hanging="180"/>
      </w:pPr>
    </w:lvl>
  </w:abstractNum>
  <w:abstractNum w:abstractNumId="5">
    <w:nsid w:val="28394F99"/>
    <w:multiLevelType w:val="hybridMultilevel"/>
    <w:tmpl w:val="D76A8C04"/>
    <w:lvl w:ilvl="0" w:tplc="18DAC2D4">
      <w:start w:val="1"/>
      <w:numFmt w:val="decimal"/>
      <w:pStyle w:val="Referencelist"/>
      <w:lvlText w:val="[%1]"/>
      <w:lvlJc w:val="left"/>
      <w:pPr>
        <w:ind w:left="720" w:hanging="360"/>
      </w:pPr>
    </w:lvl>
    <w:lvl w:ilvl="1" w:tplc="D552286E">
      <w:start w:val="1"/>
      <w:numFmt w:val="lowerLetter"/>
      <w:lvlText w:val="%2."/>
      <w:lvlJc w:val="left"/>
      <w:pPr>
        <w:ind w:left="1440" w:hanging="360"/>
      </w:pPr>
    </w:lvl>
    <w:lvl w:ilvl="2" w:tplc="8E3AE8FA">
      <w:start w:val="1"/>
      <w:numFmt w:val="lowerRoman"/>
      <w:lvlText w:val="%3."/>
      <w:lvlJc w:val="right"/>
      <w:pPr>
        <w:ind w:left="2160" w:hanging="180"/>
      </w:pPr>
    </w:lvl>
    <w:lvl w:ilvl="3" w:tplc="7E40D790">
      <w:start w:val="1"/>
      <w:numFmt w:val="decimal"/>
      <w:lvlText w:val="%4."/>
      <w:lvlJc w:val="left"/>
      <w:pPr>
        <w:ind w:left="2880" w:hanging="360"/>
      </w:pPr>
    </w:lvl>
    <w:lvl w:ilvl="4" w:tplc="34A8A082">
      <w:start w:val="1"/>
      <w:numFmt w:val="lowerLetter"/>
      <w:lvlText w:val="%5."/>
      <w:lvlJc w:val="left"/>
      <w:pPr>
        <w:ind w:left="3600" w:hanging="360"/>
      </w:pPr>
    </w:lvl>
    <w:lvl w:ilvl="5" w:tplc="4120FBA8">
      <w:start w:val="1"/>
      <w:numFmt w:val="lowerRoman"/>
      <w:lvlText w:val="%6."/>
      <w:lvlJc w:val="right"/>
      <w:pPr>
        <w:ind w:left="4320" w:hanging="180"/>
      </w:pPr>
    </w:lvl>
    <w:lvl w:ilvl="6" w:tplc="110C45FA">
      <w:start w:val="1"/>
      <w:numFmt w:val="decimal"/>
      <w:lvlText w:val="%7."/>
      <w:lvlJc w:val="left"/>
      <w:pPr>
        <w:ind w:left="5040" w:hanging="360"/>
      </w:pPr>
    </w:lvl>
    <w:lvl w:ilvl="7" w:tplc="1904F75A">
      <w:start w:val="1"/>
      <w:numFmt w:val="lowerLetter"/>
      <w:lvlText w:val="%8."/>
      <w:lvlJc w:val="left"/>
      <w:pPr>
        <w:ind w:left="5760" w:hanging="360"/>
      </w:pPr>
    </w:lvl>
    <w:lvl w:ilvl="8" w:tplc="F0F0DD3E">
      <w:start w:val="1"/>
      <w:numFmt w:val="lowerRoman"/>
      <w:lvlText w:val="%9."/>
      <w:lvlJc w:val="right"/>
      <w:pPr>
        <w:ind w:left="6480" w:hanging="180"/>
      </w:pPr>
    </w:lvl>
  </w:abstractNum>
  <w:abstractNum w:abstractNumId="6">
    <w:nsid w:val="377B1F6F"/>
    <w:multiLevelType w:val="hybridMultilevel"/>
    <w:tmpl w:val="5456D178"/>
    <w:lvl w:ilvl="0" w:tplc="7FD6DAFC">
      <w:start w:val="1"/>
      <w:numFmt w:val="lowerLetter"/>
      <w:lvlText w:val="(%1)"/>
      <w:lvlJc w:val="left"/>
      <w:pPr>
        <w:ind w:left="720" w:hanging="360"/>
      </w:pPr>
      <w:rPr>
        <w:rFonts w:hint="default"/>
      </w:rPr>
    </w:lvl>
    <w:lvl w:ilvl="1" w:tplc="7D4C730C">
      <w:start w:val="1"/>
      <w:numFmt w:val="lowerLetter"/>
      <w:lvlText w:val="%2."/>
      <w:lvlJc w:val="left"/>
      <w:pPr>
        <w:ind w:left="1440" w:hanging="360"/>
      </w:pPr>
    </w:lvl>
    <w:lvl w:ilvl="2" w:tplc="ECAC0414">
      <w:start w:val="1"/>
      <w:numFmt w:val="lowerRoman"/>
      <w:lvlText w:val="%3."/>
      <w:lvlJc w:val="right"/>
      <w:pPr>
        <w:ind w:left="2160" w:hanging="180"/>
      </w:pPr>
    </w:lvl>
    <w:lvl w:ilvl="3" w:tplc="E1447558">
      <w:start w:val="1"/>
      <w:numFmt w:val="decimal"/>
      <w:lvlText w:val="%4."/>
      <w:lvlJc w:val="left"/>
      <w:pPr>
        <w:ind w:left="2880" w:hanging="360"/>
      </w:pPr>
    </w:lvl>
    <w:lvl w:ilvl="4" w:tplc="2312B3FA">
      <w:start w:val="1"/>
      <w:numFmt w:val="lowerLetter"/>
      <w:lvlText w:val="%5."/>
      <w:lvlJc w:val="left"/>
      <w:pPr>
        <w:ind w:left="3600" w:hanging="360"/>
      </w:pPr>
    </w:lvl>
    <w:lvl w:ilvl="5" w:tplc="14AEDD80">
      <w:start w:val="1"/>
      <w:numFmt w:val="lowerRoman"/>
      <w:lvlText w:val="%6."/>
      <w:lvlJc w:val="right"/>
      <w:pPr>
        <w:ind w:left="4320" w:hanging="180"/>
      </w:pPr>
    </w:lvl>
    <w:lvl w:ilvl="6" w:tplc="3C0E6190">
      <w:start w:val="1"/>
      <w:numFmt w:val="decimal"/>
      <w:lvlText w:val="%7."/>
      <w:lvlJc w:val="left"/>
      <w:pPr>
        <w:ind w:left="5040" w:hanging="360"/>
      </w:pPr>
    </w:lvl>
    <w:lvl w:ilvl="7" w:tplc="2C589CDA">
      <w:start w:val="1"/>
      <w:numFmt w:val="lowerLetter"/>
      <w:lvlText w:val="%8."/>
      <w:lvlJc w:val="left"/>
      <w:pPr>
        <w:ind w:left="5760" w:hanging="360"/>
      </w:pPr>
    </w:lvl>
    <w:lvl w:ilvl="8" w:tplc="D13C7CA0">
      <w:start w:val="1"/>
      <w:numFmt w:val="lowerRoman"/>
      <w:lvlText w:val="%9."/>
      <w:lvlJc w:val="right"/>
      <w:pPr>
        <w:ind w:left="6480" w:hanging="180"/>
      </w:pPr>
    </w:lvl>
  </w:abstractNum>
  <w:abstractNum w:abstractNumId="7">
    <w:nsid w:val="548B2D32"/>
    <w:multiLevelType w:val="hybridMultilevel"/>
    <w:tmpl w:val="27961DD0"/>
    <w:lvl w:ilvl="0" w:tplc="3E78FFE6">
      <w:start w:val="1"/>
      <w:numFmt w:val="decimal"/>
      <w:pStyle w:val="AgendaList"/>
      <w:lvlText w:val="%1."/>
      <w:lvlJc w:val="left"/>
      <w:pPr>
        <w:tabs>
          <w:tab w:val="num" w:pos="459"/>
        </w:tabs>
        <w:ind w:left="459" w:hanging="459"/>
      </w:pPr>
      <w:rPr>
        <w:rFonts w:ascii="Times New Roman" w:hAnsi="Times New Roman" w:hint="default"/>
        <w:b w:val="0"/>
        <w:i w:val="0"/>
        <w:caps w:val="0"/>
        <w:strike w:val="0"/>
        <w:vanish w:val="0"/>
        <w:color w:val="000000"/>
        <w:sz w:val="22"/>
        <w:vertAlign w:val="baseline"/>
      </w:rPr>
    </w:lvl>
    <w:lvl w:ilvl="1" w:tplc="CC4C36CE">
      <w:start w:val="1"/>
      <w:numFmt w:val="lowerLetter"/>
      <w:lvlText w:val="(%2)"/>
      <w:lvlJc w:val="left"/>
      <w:pPr>
        <w:tabs>
          <w:tab w:val="num" w:pos="919"/>
        </w:tabs>
        <w:ind w:left="919" w:hanging="459"/>
      </w:pPr>
      <w:rPr>
        <w:rFonts w:ascii="Times New Roman" w:hAnsi="Times New Roman" w:hint="default"/>
        <w:b w:val="0"/>
        <w:i w:val="0"/>
        <w:caps w:val="0"/>
        <w:strike w:val="0"/>
        <w:vanish w:val="0"/>
        <w:color w:val="000000"/>
        <w:sz w:val="22"/>
        <w:vertAlign w:val="baseline"/>
      </w:rPr>
    </w:lvl>
    <w:lvl w:ilvl="2" w:tplc="C4C65862">
      <w:start w:val="1"/>
      <w:numFmt w:val="bullet"/>
      <w:lvlText w:val="-"/>
      <w:lvlJc w:val="left"/>
      <w:pPr>
        <w:tabs>
          <w:tab w:val="num" w:pos="1378"/>
        </w:tabs>
        <w:ind w:left="1378" w:hanging="459"/>
      </w:pPr>
      <w:rPr>
        <w:rFonts w:ascii="Times New Roman" w:cs="Times New Roman" w:hint="default"/>
        <w:b w:val="0"/>
        <w:i w:val="0"/>
        <w:caps w:val="0"/>
        <w:strike w:val="0"/>
        <w:vanish w:val="0"/>
        <w:color w:val="000000"/>
        <w:sz w:val="24"/>
        <w:vertAlign w:val="baseline"/>
      </w:rPr>
    </w:lvl>
    <w:lvl w:ilvl="3" w:tplc="4144634E">
      <w:start w:val="1"/>
      <w:numFmt w:val="decimal"/>
      <w:lvlText w:val="(%4)"/>
      <w:lvlJc w:val="left"/>
      <w:pPr>
        <w:tabs>
          <w:tab w:val="num" w:pos="811"/>
        </w:tabs>
        <w:ind w:left="811" w:hanging="360"/>
      </w:pPr>
      <w:rPr>
        <w:rFonts w:hint="default"/>
      </w:rPr>
    </w:lvl>
    <w:lvl w:ilvl="4" w:tplc="1760069A">
      <w:start w:val="1"/>
      <w:numFmt w:val="lowerLetter"/>
      <w:lvlText w:val="(%5)"/>
      <w:lvlJc w:val="left"/>
      <w:pPr>
        <w:tabs>
          <w:tab w:val="num" w:pos="1171"/>
        </w:tabs>
        <w:ind w:left="1171" w:hanging="360"/>
      </w:pPr>
      <w:rPr>
        <w:rFonts w:hint="default"/>
      </w:rPr>
    </w:lvl>
    <w:lvl w:ilvl="5" w:tplc="91F04DF0">
      <w:start w:val="1"/>
      <w:numFmt w:val="lowerRoman"/>
      <w:lvlText w:val="(%6)"/>
      <w:lvlJc w:val="left"/>
      <w:pPr>
        <w:tabs>
          <w:tab w:val="num" w:pos="1531"/>
        </w:tabs>
        <w:ind w:left="1531" w:hanging="360"/>
      </w:pPr>
      <w:rPr>
        <w:rFonts w:hint="default"/>
      </w:rPr>
    </w:lvl>
    <w:lvl w:ilvl="6" w:tplc="6E3A375E">
      <w:start w:val="1"/>
      <w:numFmt w:val="decimal"/>
      <w:lvlText w:val="%7."/>
      <w:lvlJc w:val="left"/>
      <w:pPr>
        <w:tabs>
          <w:tab w:val="num" w:pos="1891"/>
        </w:tabs>
        <w:ind w:left="1891" w:hanging="360"/>
      </w:pPr>
      <w:rPr>
        <w:rFonts w:hint="default"/>
      </w:rPr>
    </w:lvl>
    <w:lvl w:ilvl="7" w:tplc="89E828AA">
      <w:start w:val="1"/>
      <w:numFmt w:val="lowerLetter"/>
      <w:lvlText w:val="%8."/>
      <w:lvlJc w:val="left"/>
      <w:pPr>
        <w:tabs>
          <w:tab w:val="num" w:pos="2251"/>
        </w:tabs>
        <w:ind w:left="2251" w:hanging="360"/>
      </w:pPr>
      <w:rPr>
        <w:rFonts w:hint="default"/>
      </w:rPr>
    </w:lvl>
    <w:lvl w:ilvl="8" w:tplc="8898AB08">
      <w:start w:val="1"/>
      <w:numFmt w:val="lowerRoman"/>
      <w:lvlText w:val="%9."/>
      <w:lvlJc w:val="left"/>
      <w:pPr>
        <w:tabs>
          <w:tab w:val="num" w:pos="2611"/>
        </w:tabs>
        <w:ind w:left="2611" w:hanging="360"/>
      </w:pPr>
      <w:rPr>
        <w:rFonts w:hint="default"/>
      </w:rPr>
    </w:lvl>
  </w:abstractNum>
  <w:abstractNum w:abstractNumId="8">
    <w:nsid w:val="641720EF"/>
    <w:multiLevelType w:val="multilevel"/>
    <w:tmpl w:val="34482BD6"/>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9">
    <w:nsid w:val="66370C12"/>
    <w:multiLevelType w:val="hybridMultilevel"/>
    <w:tmpl w:val="85C669A8"/>
    <w:lvl w:ilvl="0" w:tplc="DB9EE1C6">
      <w:start w:val="1"/>
      <w:numFmt w:val="bullet"/>
      <w:pStyle w:val="ListBulleted"/>
      <w:lvlText w:val=""/>
      <w:lvlJc w:val="left"/>
      <w:pPr>
        <w:tabs>
          <w:tab w:val="num" w:pos="1179"/>
        </w:tabs>
        <w:ind w:left="1179" w:hanging="360"/>
      </w:pPr>
      <w:rPr>
        <w:rFonts w:ascii="Symbol" w:hAnsi="Symbol" w:hint="default"/>
      </w:rPr>
    </w:lvl>
    <w:lvl w:ilvl="1" w:tplc="F53A7D9E">
      <w:start w:val="1"/>
      <w:numFmt w:val="bullet"/>
      <w:lvlText w:val="o"/>
      <w:lvlJc w:val="left"/>
      <w:pPr>
        <w:tabs>
          <w:tab w:val="num" w:pos="1899"/>
        </w:tabs>
        <w:ind w:left="1899" w:hanging="360"/>
      </w:pPr>
      <w:rPr>
        <w:rFonts w:ascii="Courier New" w:hAnsi="Courier New" w:hint="default"/>
      </w:rPr>
    </w:lvl>
    <w:lvl w:ilvl="2" w:tplc="8D52E630">
      <w:start w:val="1"/>
      <w:numFmt w:val="bullet"/>
      <w:lvlText w:val=""/>
      <w:lvlJc w:val="left"/>
      <w:pPr>
        <w:tabs>
          <w:tab w:val="num" w:pos="2619"/>
        </w:tabs>
        <w:ind w:left="2619" w:hanging="360"/>
      </w:pPr>
      <w:rPr>
        <w:rFonts w:ascii="Wingdings" w:hAnsi="Wingdings" w:hint="default"/>
      </w:rPr>
    </w:lvl>
    <w:lvl w:ilvl="3" w:tplc="696E1532">
      <w:start w:val="1"/>
      <w:numFmt w:val="bullet"/>
      <w:lvlText w:val=""/>
      <w:lvlJc w:val="left"/>
      <w:pPr>
        <w:tabs>
          <w:tab w:val="num" w:pos="3339"/>
        </w:tabs>
        <w:ind w:left="3339" w:hanging="360"/>
      </w:pPr>
      <w:rPr>
        <w:rFonts w:ascii="Symbol" w:hAnsi="Symbol" w:hint="default"/>
      </w:rPr>
    </w:lvl>
    <w:lvl w:ilvl="4" w:tplc="A5E23B8E">
      <w:start w:val="1"/>
      <w:numFmt w:val="bullet"/>
      <w:lvlText w:val="o"/>
      <w:lvlJc w:val="left"/>
      <w:pPr>
        <w:tabs>
          <w:tab w:val="num" w:pos="4059"/>
        </w:tabs>
        <w:ind w:left="4059" w:hanging="360"/>
      </w:pPr>
      <w:rPr>
        <w:rFonts w:ascii="Courier New" w:hAnsi="Courier New" w:hint="default"/>
      </w:rPr>
    </w:lvl>
    <w:lvl w:ilvl="5" w:tplc="4A3C767C">
      <w:start w:val="1"/>
      <w:numFmt w:val="bullet"/>
      <w:lvlText w:val=""/>
      <w:lvlJc w:val="left"/>
      <w:pPr>
        <w:tabs>
          <w:tab w:val="num" w:pos="4779"/>
        </w:tabs>
        <w:ind w:left="4779" w:hanging="360"/>
      </w:pPr>
      <w:rPr>
        <w:rFonts w:ascii="Wingdings" w:hAnsi="Wingdings" w:hint="default"/>
      </w:rPr>
    </w:lvl>
    <w:lvl w:ilvl="6" w:tplc="CF48A83C">
      <w:start w:val="1"/>
      <w:numFmt w:val="bullet"/>
      <w:lvlText w:val=""/>
      <w:lvlJc w:val="left"/>
      <w:pPr>
        <w:tabs>
          <w:tab w:val="num" w:pos="5499"/>
        </w:tabs>
        <w:ind w:left="5499" w:hanging="360"/>
      </w:pPr>
      <w:rPr>
        <w:rFonts w:ascii="Symbol" w:hAnsi="Symbol" w:hint="default"/>
      </w:rPr>
    </w:lvl>
    <w:lvl w:ilvl="7" w:tplc="9D927396">
      <w:start w:val="1"/>
      <w:numFmt w:val="bullet"/>
      <w:lvlText w:val="o"/>
      <w:lvlJc w:val="left"/>
      <w:pPr>
        <w:tabs>
          <w:tab w:val="num" w:pos="6219"/>
        </w:tabs>
        <w:ind w:left="6219" w:hanging="360"/>
      </w:pPr>
      <w:rPr>
        <w:rFonts w:ascii="Courier New" w:hAnsi="Courier New" w:hint="default"/>
      </w:rPr>
    </w:lvl>
    <w:lvl w:ilvl="8" w:tplc="C1CAFF1A">
      <w:start w:val="1"/>
      <w:numFmt w:val="bullet"/>
      <w:lvlText w:val=""/>
      <w:lvlJc w:val="left"/>
      <w:pPr>
        <w:tabs>
          <w:tab w:val="num" w:pos="6939"/>
        </w:tabs>
        <w:ind w:left="6939" w:hanging="360"/>
      </w:pPr>
      <w:rPr>
        <w:rFonts w:ascii="Wingdings" w:hAnsi="Wingdings" w:hint="default"/>
      </w:rPr>
    </w:lvl>
  </w:abstractNum>
  <w:abstractNum w:abstractNumId="10">
    <w:nsid w:val="73513E7E"/>
    <w:multiLevelType w:val="hybridMultilevel"/>
    <w:tmpl w:val="52A0340E"/>
    <w:lvl w:ilvl="0" w:tplc="860CDB26">
      <w:start w:val="1"/>
      <w:numFmt w:val="bullet"/>
      <w:pStyle w:val="ListEmdash"/>
      <w:lvlText w:val="—"/>
      <w:lvlJc w:val="left"/>
      <w:pPr>
        <w:ind w:left="1287" w:hanging="360"/>
      </w:pPr>
      <w:rPr>
        <w:rFonts w:ascii="Times New Roman" w:hAnsi="Times New Roman" w:cs="Times New Roman" w:hint="default"/>
      </w:rPr>
    </w:lvl>
    <w:lvl w:ilvl="1" w:tplc="E9AE6690">
      <w:start w:val="1"/>
      <w:numFmt w:val="bullet"/>
      <w:lvlText w:val="o"/>
      <w:lvlJc w:val="left"/>
      <w:pPr>
        <w:ind w:left="2007" w:hanging="360"/>
      </w:pPr>
      <w:rPr>
        <w:rFonts w:ascii="Courier New" w:hAnsi="Courier New" w:cs="Courier New" w:hint="default"/>
      </w:rPr>
    </w:lvl>
    <w:lvl w:ilvl="2" w:tplc="169E16BC">
      <w:start w:val="1"/>
      <w:numFmt w:val="bullet"/>
      <w:lvlText w:val=""/>
      <w:lvlJc w:val="left"/>
      <w:pPr>
        <w:ind w:left="2727" w:hanging="360"/>
      </w:pPr>
      <w:rPr>
        <w:rFonts w:ascii="Wingdings" w:hAnsi="Wingdings" w:hint="default"/>
      </w:rPr>
    </w:lvl>
    <w:lvl w:ilvl="3" w:tplc="89DE82B6">
      <w:start w:val="1"/>
      <w:numFmt w:val="bullet"/>
      <w:lvlText w:val=""/>
      <w:lvlJc w:val="left"/>
      <w:pPr>
        <w:ind w:left="3447" w:hanging="360"/>
      </w:pPr>
      <w:rPr>
        <w:rFonts w:ascii="Symbol" w:hAnsi="Symbol" w:hint="default"/>
      </w:rPr>
    </w:lvl>
    <w:lvl w:ilvl="4" w:tplc="F18AEF9E">
      <w:start w:val="1"/>
      <w:numFmt w:val="bullet"/>
      <w:lvlText w:val="o"/>
      <w:lvlJc w:val="left"/>
      <w:pPr>
        <w:ind w:left="4167" w:hanging="360"/>
      </w:pPr>
      <w:rPr>
        <w:rFonts w:ascii="Courier New" w:hAnsi="Courier New" w:cs="Courier New" w:hint="default"/>
      </w:rPr>
    </w:lvl>
    <w:lvl w:ilvl="5" w:tplc="19425C62">
      <w:start w:val="1"/>
      <w:numFmt w:val="bullet"/>
      <w:lvlText w:val=""/>
      <w:lvlJc w:val="left"/>
      <w:pPr>
        <w:ind w:left="4887" w:hanging="360"/>
      </w:pPr>
      <w:rPr>
        <w:rFonts w:ascii="Wingdings" w:hAnsi="Wingdings" w:hint="default"/>
      </w:rPr>
    </w:lvl>
    <w:lvl w:ilvl="6" w:tplc="8E1674BC">
      <w:start w:val="1"/>
      <w:numFmt w:val="bullet"/>
      <w:lvlText w:val=""/>
      <w:lvlJc w:val="left"/>
      <w:pPr>
        <w:ind w:left="5607" w:hanging="360"/>
      </w:pPr>
      <w:rPr>
        <w:rFonts w:ascii="Symbol" w:hAnsi="Symbol" w:hint="default"/>
      </w:rPr>
    </w:lvl>
    <w:lvl w:ilvl="7" w:tplc="CE341BA8">
      <w:start w:val="1"/>
      <w:numFmt w:val="bullet"/>
      <w:lvlText w:val="o"/>
      <w:lvlJc w:val="left"/>
      <w:pPr>
        <w:ind w:left="6327" w:hanging="360"/>
      </w:pPr>
      <w:rPr>
        <w:rFonts w:ascii="Courier New" w:hAnsi="Courier New" w:cs="Courier New" w:hint="default"/>
      </w:rPr>
    </w:lvl>
    <w:lvl w:ilvl="8" w:tplc="710EA31C">
      <w:start w:val="1"/>
      <w:numFmt w:val="bullet"/>
      <w:lvlText w:val=""/>
      <w:lvlJc w:val="left"/>
      <w:pPr>
        <w:ind w:left="7047" w:hanging="360"/>
      </w:pPr>
      <w:rPr>
        <w:rFonts w:ascii="Wingdings" w:hAnsi="Wingdings" w:hint="default"/>
      </w:rPr>
    </w:lvl>
  </w:abstractNum>
  <w:abstractNum w:abstractNumId="11">
    <w:nsid w:val="7513320E"/>
    <w:multiLevelType w:val="hybridMultilevel"/>
    <w:tmpl w:val="F99EB5A8"/>
    <w:lvl w:ilvl="0" w:tplc="975AF788">
      <w:start w:val="1"/>
      <w:numFmt w:val="lowerLetter"/>
      <w:pStyle w:val="ListNumbered"/>
      <w:lvlText w:val="(%1)"/>
      <w:lvlJc w:val="left"/>
      <w:pPr>
        <w:ind w:left="720" w:hanging="360"/>
      </w:pPr>
      <w:rPr>
        <w:rFonts w:hint="default"/>
      </w:rPr>
    </w:lvl>
    <w:lvl w:ilvl="1" w:tplc="B2CE2E40">
      <w:start w:val="1"/>
      <w:numFmt w:val="lowerLetter"/>
      <w:lvlText w:val="%2."/>
      <w:lvlJc w:val="left"/>
      <w:pPr>
        <w:ind w:left="1440" w:hanging="360"/>
      </w:pPr>
    </w:lvl>
    <w:lvl w:ilvl="2" w:tplc="95D23FDC">
      <w:start w:val="1"/>
      <w:numFmt w:val="lowerRoman"/>
      <w:lvlText w:val="%3."/>
      <w:lvlJc w:val="right"/>
      <w:pPr>
        <w:ind w:left="2160" w:hanging="180"/>
      </w:pPr>
    </w:lvl>
    <w:lvl w:ilvl="3" w:tplc="4718E412">
      <w:start w:val="1"/>
      <w:numFmt w:val="decimal"/>
      <w:lvlText w:val="%4."/>
      <w:lvlJc w:val="left"/>
      <w:pPr>
        <w:ind w:left="2880" w:hanging="360"/>
      </w:pPr>
    </w:lvl>
    <w:lvl w:ilvl="4" w:tplc="05D2C124">
      <w:start w:val="1"/>
      <w:numFmt w:val="lowerLetter"/>
      <w:lvlText w:val="%5."/>
      <w:lvlJc w:val="left"/>
      <w:pPr>
        <w:ind w:left="3600" w:hanging="360"/>
      </w:pPr>
    </w:lvl>
    <w:lvl w:ilvl="5" w:tplc="0D62AF8C">
      <w:start w:val="1"/>
      <w:numFmt w:val="lowerRoman"/>
      <w:lvlText w:val="%6."/>
      <w:lvlJc w:val="right"/>
      <w:pPr>
        <w:ind w:left="4320" w:hanging="180"/>
      </w:pPr>
    </w:lvl>
    <w:lvl w:ilvl="6" w:tplc="FD044ECA">
      <w:start w:val="1"/>
      <w:numFmt w:val="decimal"/>
      <w:lvlText w:val="%7."/>
      <w:lvlJc w:val="left"/>
      <w:pPr>
        <w:ind w:left="5040" w:hanging="360"/>
      </w:pPr>
    </w:lvl>
    <w:lvl w:ilvl="7" w:tplc="3466B954">
      <w:start w:val="1"/>
      <w:numFmt w:val="lowerLetter"/>
      <w:lvlText w:val="%8."/>
      <w:lvlJc w:val="left"/>
      <w:pPr>
        <w:ind w:left="5760" w:hanging="360"/>
      </w:pPr>
    </w:lvl>
    <w:lvl w:ilvl="8" w:tplc="69008F90">
      <w:start w:val="1"/>
      <w:numFmt w:val="lowerRoman"/>
      <w:lvlText w:val="%9."/>
      <w:lvlJc w:val="right"/>
      <w:pPr>
        <w:ind w:left="6480" w:hanging="180"/>
      </w:pPr>
    </w:lvl>
  </w:abstractNum>
  <w:abstractNum w:abstractNumId="12">
    <w:nsid w:val="753543A7"/>
    <w:multiLevelType w:val="hybridMultilevel"/>
    <w:tmpl w:val="5F7EE6CE"/>
    <w:lvl w:ilvl="0" w:tplc="0756CD10">
      <w:start w:val="1"/>
      <w:numFmt w:val="bullet"/>
      <w:pStyle w:val="BodyTextSummary"/>
      <w:lvlText w:val=""/>
      <w:lvlJc w:val="left"/>
      <w:pPr>
        <w:tabs>
          <w:tab w:val="num" w:pos="720"/>
        </w:tabs>
        <w:ind w:left="720" w:hanging="360"/>
      </w:pPr>
      <w:rPr>
        <w:rFonts w:ascii="Symbol" w:hAnsi="Symbol" w:hint="default"/>
      </w:rPr>
    </w:lvl>
    <w:lvl w:ilvl="1" w:tplc="6F8A58BA">
      <w:start w:val="1"/>
      <w:numFmt w:val="bullet"/>
      <w:lvlText w:val="o"/>
      <w:lvlJc w:val="left"/>
      <w:pPr>
        <w:tabs>
          <w:tab w:val="num" w:pos="1440"/>
        </w:tabs>
        <w:ind w:left="1440" w:hanging="360"/>
      </w:pPr>
      <w:rPr>
        <w:rFonts w:ascii="Courier New" w:hAnsi="Courier New" w:hint="default"/>
      </w:rPr>
    </w:lvl>
    <w:lvl w:ilvl="2" w:tplc="4282D7FE">
      <w:start w:val="1"/>
      <w:numFmt w:val="bullet"/>
      <w:lvlText w:val=""/>
      <w:lvlJc w:val="left"/>
      <w:pPr>
        <w:tabs>
          <w:tab w:val="num" w:pos="2160"/>
        </w:tabs>
        <w:ind w:left="2160" w:hanging="360"/>
      </w:pPr>
      <w:rPr>
        <w:rFonts w:ascii="Wingdings" w:hAnsi="Wingdings" w:hint="default"/>
      </w:rPr>
    </w:lvl>
    <w:lvl w:ilvl="3" w:tplc="ED822606">
      <w:start w:val="1"/>
      <w:numFmt w:val="bullet"/>
      <w:lvlText w:val=""/>
      <w:lvlJc w:val="left"/>
      <w:pPr>
        <w:tabs>
          <w:tab w:val="num" w:pos="2880"/>
        </w:tabs>
        <w:ind w:left="2880" w:hanging="360"/>
      </w:pPr>
      <w:rPr>
        <w:rFonts w:ascii="Symbol" w:hAnsi="Symbol" w:hint="default"/>
      </w:rPr>
    </w:lvl>
    <w:lvl w:ilvl="4" w:tplc="FD3C7766">
      <w:start w:val="1"/>
      <w:numFmt w:val="bullet"/>
      <w:lvlText w:val="o"/>
      <w:lvlJc w:val="left"/>
      <w:pPr>
        <w:tabs>
          <w:tab w:val="num" w:pos="3600"/>
        </w:tabs>
        <w:ind w:left="3600" w:hanging="360"/>
      </w:pPr>
      <w:rPr>
        <w:rFonts w:ascii="Courier New" w:hAnsi="Courier New" w:hint="default"/>
      </w:rPr>
    </w:lvl>
    <w:lvl w:ilvl="5" w:tplc="F878B59E">
      <w:start w:val="1"/>
      <w:numFmt w:val="bullet"/>
      <w:lvlText w:val=""/>
      <w:lvlJc w:val="left"/>
      <w:pPr>
        <w:tabs>
          <w:tab w:val="num" w:pos="4320"/>
        </w:tabs>
        <w:ind w:left="4320" w:hanging="360"/>
      </w:pPr>
      <w:rPr>
        <w:rFonts w:ascii="Wingdings" w:hAnsi="Wingdings" w:hint="default"/>
      </w:rPr>
    </w:lvl>
    <w:lvl w:ilvl="6" w:tplc="22CE9520">
      <w:start w:val="1"/>
      <w:numFmt w:val="bullet"/>
      <w:lvlText w:val=""/>
      <w:lvlJc w:val="left"/>
      <w:pPr>
        <w:tabs>
          <w:tab w:val="num" w:pos="5040"/>
        </w:tabs>
        <w:ind w:left="5040" w:hanging="360"/>
      </w:pPr>
      <w:rPr>
        <w:rFonts w:ascii="Symbol" w:hAnsi="Symbol" w:hint="default"/>
      </w:rPr>
    </w:lvl>
    <w:lvl w:ilvl="7" w:tplc="762621AA">
      <w:start w:val="1"/>
      <w:numFmt w:val="bullet"/>
      <w:lvlText w:val="o"/>
      <w:lvlJc w:val="left"/>
      <w:pPr>
        <w:tabs>
          <w:tab w:val="num" w:pos="5760"/>
        </w:tabs>
        <w:ind w:left="5760" w:hanging="360"/>
      </w:pPr>
      <w:rPr>
        <w:rFonts w:ascii="Courier New" w:hAnsi="Courier New" w:hint="default"/>
      </w:rPr>
    </w:lvl>
    <w:lvl w:ilvl="8" w:tplc="DC789894">
      <w:start w:val="1"/>
      <w:numFmt w:val="bullet"/>
      <w:lvlText w:val=""/>
      <w:lvlJc w:val="left"/>
      <w:pPr>
        <w:tabs>
          <w:tab w:val="num" w:pos="6480"/>
        </w:tabs>
        <w:ind w:left="6480" w:hanging="360"/>
      </w:pPr>
      <w:rPr>
        <w:rFonts w:ascii="Wingdings" w:hAnsi="Wingdings" w:hint="default"/>
      </w:rPr>
    </w:lvl>
  </w:abstractNum>
  <w:abstractNum w:abstractNumId="13">
    <w:nsid w:val="782161E3"/>
    <w:multiLevelType w:val="hybridMultilevel"/>
    <w:tmpl w:val="3AF67126"/>
    <w:lvl w:ilvl="0" w:tplc="38965536">
      <w:start w:val="1"/>
      <w:numFmt w:val="bullet"/>
      <w:lvlText w:val="-"/>
      <w:lvlJc w:val="left"/>
      <w:pPr>
        <w:ind w:left="720" w:hanging="360"/>
      </w:pPr>
      <w:rPr>
        <w:rFonts w:ascii="Times New Roman" w:eastAsiaTheme="minorHAnsi" w:hAnsi="Times New Roman" w:cs="Times New Roman" w:hint="default"/>
      </w:rPr>
    </w:lvl>
    <w:lvl w:ilvl="1" w:tplc="48F2CD1C">
      <w:start w:val="1"/>
      <w:numFmt w:val="bullet"/>
      <w:lvlText w:val="o"/>
      <w:lvlJc w:val="left"/>
      <w:pPr>
        <w:ind w:left="1440" w:hanging="360"/>
      </w:pPr>
      <w:rPr>
        <w:rFonts w:ascii="Courier New" w:hAnsi="Courier New" w:cs="Courier New" w:hint="default"/>
      </w:rPr>
    </w:lvl>
    <w:lvl w:ilvl="2" w:tplc="2C3C534A">
      <w:start w:val="1"/>
      <w:numFmt w:val="bullet"/>
      <w:lvlText w:val=""/>
      <w:lvlJc w:val="left"/>
      <w:pPr>
        <w:ind w:left="2160" w:hanging="360"/>
      </w:pPr>
      <w:rPr>
        <w:rFonts w:ascii="Wingdings" w:hAnsi="Wingdings" w:hint="default"/>
      </w:rPr>
    </w:lvl>
    <w:lvl w:ilvl="3" w:tplc="CB8EC3A2">
      <w:start w:val="1"/>
      <w:numFmt w:val="bullet"/>
      <w:lvlText w:val=""/>
      <w:lvlJc w:val="left"/>
      <w:pPr>
        <w:ind w:left="2880" w:hanging="360"/>
      </w:pPr>
      <w:rPr>
        <w:rFonts w:ascii="Symbol" w:hAnsi="Symbol" w:hint="default"/>
      </w:rPr>
    </w:lvl>
    <w:lvl w:ilvl="4" w:tplc="98A813FA">
      <w:start w:val="1"/>
      <w:numFmt w:val="bullet"/>
      <w:lvlText w:val="o"/>
      <w:lvlJc w:val="left"/>
      <w:pPr>
        <w:ind w:left="3600" w:hanging="360"/>
      </w:pPr>
      <w:rPr>
        <w:rFonts w:ascii="Courier New" w:hAnsi="Courier New" w:cs="Courier New" w:hint="default"/>
      </w:rPr>
    </w:lvl>
    <w:lvl w:ilvl="5" w:tplc="A6742966">
      <w:start w:val="1"/>
      <w:numFmt w:val="bullet"/>
      <w:lvlText w:val=""/>
      <w:lvlJc w:val="left"/>
      <w:pPr>
        <w:ind w:left="4320" w:hanging="360"/>
      </w:pPr>
      <w:rPr>
        <w:rFonts w:ascii="Wingdings" w:hAnsi="Wingdings" w:hint="default"/>
      </w:rPr>
    </w:lvl>
    <w:lvl w:ilvl="6" w:tplc="8DAC8DAA">
      <w:start w:val="1"/>
      <w:numFmt w:val="bullet"/>
      <w:lvlText w:val=""/>
      <w:lvlJc w:val="left"/>
      <w:pPr>
        <w:ind w:left="5040" w:hanging="360"/>
      </w:pPr>
      <w:rPr>
        <w:rFonts w:ascii="Symbol" w:hAnsi="Symbol" w:hint="default"/>
      </w:rPr>
    </w:lvl>
    <w:lvl w:ilvl="7" w:tplc="312600E4">
      <w:start w:val="1"/>
      <w:numFmt w:val="bullet"/>
      <w:lvlText w:val="o"/>
      <w:lvlJc w:val="left"/>
      <w:pPr>
        <w:ind w:left="5760" w:hanging="360"/>
      </w:pPr>
      <w:rPr>
        <w:rFonts w:ascii="Courier New" w:hAnsi="Courier New" w:cs="Courier New" w:hint="default"/>
      </w:rPr>
    </w:lvl>
    <w:lvl w:ilvl="8" w:tplc="758E37B8">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8"/>
  </w:num>
  <w:num w:numId="4">
    <w:abstractNumId w:val="8"/>
  </w:num>
  <w:num w:numId="5">
    <w:abstractNumId w:val="8"/>
  </w:num>
  <w:num w:numId="6">
    <w:abstractNumId w:val="9"/>
  </w:num>
  <w:num w:numId="7">
    <w:abstractNumId w:val="2"/>
  </w:num>
  <w:num w:numId="8">
    <w:abstractNumId w:val="1"/>
  </w:num>
  <w:num w:numId="9">
    <w:abstractNumId w:val="7"/>
  </w:num>
  <w:num w:numId="10">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8"/>
  </w:num>
  <w:num w:numId="12">
    <w:abstractNumId w:val="8"/>
  </w:num>
  <w:num w:numId="13">
    <w:abstractNumId w:val="8"/>
  </w:num>
  <w:num w:numId="14">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8"/>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0"/>
  </w:num>
  <w:num w:numId="21">
    <w:abstractNumId w:val="8"/>
  </w:num>
  <w:num w:numId="22">
    <w:abstractNumId w:val="11"/>
  </w:num>
  <w:num w:numId="23">
    <w:abstractNumId w:val="6"/>
  </w:num>
  <w:num w:numId="24">
    <w:abstractNumId w:val="0"/>
  </w:num>
  <w:num w:numId="25">
    <w:abstractNumId w:val="8"/>
  </w:num>
  <w:num w:numId="26">
    <w:abstractNumId w:val="8"/>
  </w:num>
  <w:num w:numId="27">
    <w:abstractNumId w:val="8"/>
  </w:num>
  <w:num w:numId="28">
    <w:abstractNumId w:val="8"/>
  </w:num>
  <w:num w:numId="29">
    <w:abstractNumId w:val="8"/>
  </w:num>
  <w:num w:numId="30">
    <w:abstractNumId w:val="5"/>
  </w:num>
  <w:num w:numId="31">
    <w:abstractNumId w:val="5"/>
  </w:num>
  <w:num w:numId="32">
    <w:abstractNumId w:val="8"/>
  </w:num>
  <w:num w:numId="33">
    <w:abstractNumId w:val="13"/>
  </w:num>
  <w:num w:numId="34">
    <w:abstractNumId w:val="10"/>
  </w:num>
  <w:num w:numId="35">
    <w:abstractNumId w:val="11"/>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1"/>
    <w:lvlOverride w:ilvl="0">
      <w:startOverride w:val="1"/>
    </w:lvlOverride>
  </w:num>
  <w:num w:numId="43">
    <w:abstractNumId w:val="10"/>
  </w:num>
  <w:num w:numId="44">
    <w:abstractNumId w:val="11"/>
  </w:num>
  <w:num w:numId="45">
    <w:abstractNumId w:val="11"/>
    <w:lvlOverride w:ilvl="0">
      <w:startOverride w:val="1"/>
    </w:lvlOverride>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evenAndOddHeaders/>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52F"/>
    <w:rsid w:val="000F252F"/>
    <w:rsid w:val="00732E65"/>
    <w:rsid w:val="00AB0E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D71C83-FDAF-4C4F-98E4-F0066B6D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49"/>
    <w:rPr>
      <w:sz w:val="22"/>
      <w:lang w:eastAsia="en-US"/>
    </w:rPr>
  </w:style>
  <w:style w:type="paragraph" w:styleId="1">
    <w:name w:val="heading 1"/>
    <w:next w:val="a0"/>
    <w:link w:val="10"/>
    <w:uiPriority w:val="4"/>
    <w:qFormat/>
    <w:pPr>
      <w:spacing w:line="280" w:lineRule="atLeast"/>
      <w:ind w:left="567" w:right="567"/>
      <w:outlineLvl w:val="0"/>
    </w:pPr>
    <w:rPr>
      <w:rFonts w:ascii="times new roman bold" w:hAnsi="times new roman bold"/>
      <w:b/>
      <w:caps/>
      <w:sz w:val="24"/>
      <w:lang w:val="en-US" w:eastAsia="en-US"/>
    </w:rPr>
  </w:style>
  <w:style w:type="paragraph" w:styleId="2">
    <w:name w:val="heading 2"/>
    <w:next w:val="a1"/>
    <w:link w:val="20"/>
    <w:uiPriority w:val="4"/>
    <w:qFormat/>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next w:val="a1"/>
    <w:link w:val="30"/>
    <w:uiPriority w:val="4"/>
    <w:qFormat/>
    <w:pPr>
      <w:widowControl w:val="0"/>
      <w:numPr>
        <w:ilvl w:val="2"/>
        <w:numId w:val="12"/>
      </w:numPr>
      <w:spacing w:before="240" w:after="240" w:line="240" w:lineRule="exact"/>
      <w:outlineLvl w:val="2"/>
    </w:pPr>
    <w:rPr>
      <w:b/>
      <w:lang w:eastAsia="en-US"/>
    </w:rPr>
  </w:style>
  <w:style w:type="paragraph" w:styleId="4">
    <w:name w:val="heading 4"/>
    <w:basedOn w:val="a"/>
    <w:next w:val="a1"/>
    <w:link w:val="40"/>
    <w:uiPriority w:val="4"/>
    <w:qFormat/>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link w:val="50"/>
    <w:uiPriority w:val="19"/>
    <w:pPr>
      <w:spacing w:before="240" w:after="60"/>
      <w:outlineLvl w:val="4"/>
    </w:pPr>
    <w:rPr>
      <w:b/>
      <w:bCs/>
      <w:i/>
      <w:iCs/>
      <w:sz w:val="26"/>
      <w:szCs w:val="26"/>
      <w:lang w:val="en-US"/>
    </w:rPr>
  </w:style>
  <w:style w:type="paragraph" w:styleId="6">
    <w:name w:val="heading 6"/>
    <w:basedOn w:val="a"/>
    <w:next w:val="a"/>
    <w:link w:val="60"/>
    <w:uiPriority w:val="19"/>
    <w:pPr>
      <w:spacing w:before="240" w:after="60"/>
      <w:outlineLvl w:val="5"/>
    </w:pPr>
    <w:rPr>
      <w:b/>
      <w:bCs/>
      <w:szCs w:val="22"/>
      <w:lang w:val="en-US"/>
    </w:rPr>
  </w:style>
  <w:style w:type="paragraph" w:styleId="7">
    <w:name w:val="heading 7"/>
    <w:basedOn w:val="a"/>
    <w:next w:val="a"/>
    <w:link w:val="70"/>
    <w:uiPriority w:val="19"/>
    <w:pPr>
      <w:spacing w:before="240" w:after="60"/>
      <w:outlineLvl w:val="6"/>
    </w:pPr>
    <w:rPr>
      <w:sz w:val="24"/>
      <w:szCs w:val="24"/>
      <w:lang w:val="en-US"/>
    </w:rPr>
  </w:style>
  <w:style w:type="paragraph" w:styleId="8">
    <w:name w:val="heading 8"/>
    <w:basedOn w:val="a"/>
    <w:next w:val="a"/>
    <w:link w:val="80"/>
    <w:uiPriority w:val="19"/>
    <w:pPr>
      <w:spacing w:before="240" w:after="60"/>
      <w:outlineLvl w:val="7"/>
    </w:pPr>
    <w:rPr>
      <w:i/>
      <w:iCs/>
      <w:sz w:val="24"/>
      <w:szCs w:val="24"/>
      <w:lang w:val="en-US"/>
    </w:rPr>
  </w:style>
  <w:style w:type="paragraph" w:styleId="9">
    <w:name w:val="heading 9"/>
    <w:basedOn w:val="a"/>
    <w:next w:val="a"/>
    <w:link w:val="90"/>
    <w:uiPriority w:val="19"/>
    <w:pPr>
      <w:spacing w:before="240" w:after="60"/>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20">
    <w:name w:val="Заголовок 2 Знак"/>
    <w:basedOn w:val="a2"/>
    <w:link w:val="2"/>
    <w:uiPriority w:val="9"/>
    <w:rPr>
      <w:rFonts w:ascii="Arial" w:eastAsia="Arial" w:hAnsi="Arial" w:cs="Arial"/>
      <w:sz w:val="34"/>
    </w:rPr>
  </w:style>
  <w:style w:type="character" w:customStyle="1" w:styleId="30">
    <w:name w:val="Заголовок 3 Знак"/>
    <w:basedOn w:val="a2"/>
    <w:link w:val="3"/>
    <w:uiPriority w:val="9"/>
    <w:rPr>
      <w:rFonts w:ascii="Arial" w:eastAsia="Arial" w:hAnsi="Arial" w:cs="Arial"/>
      <w:sz w:val="30"/>
      <w:szCs w:val="30"/>
    </w:rPr>
  </w:style>
  <w:style w:type="character" w:customStyle="1" w:styleId="40">
    <w:name w:val="Заголовок 4 Знак"/>
    <w:basedOn w:val="a2"/>
    <w:link w:val="4"/>
    <w:uiPriority w:val="9"/>
    <w:rPr>
      <w:rFonts w:ascii="Arial" w:eastAsia="Arial" w:hAnsi="Arial" w:cs="Arial"/>
      <w:b/>
      <w:bCs/>
      <w:sz w:val="26"/>
      <w:szCs w:val="26"/>
    </w:rPr>
  </w:style>
  <w:style w:type="character" w:customStyle="1" w:styleId="50">
    <w:name w:val="Заголовок 5 Знак"/>
    <w:basedOn w:val="a2"/>
    <w:link w:val="5"/>
    <w:uiPriority w:val="9"/>
    <w:rPr>
      <w:rFonts w:ascii="Arial" w:eastAsia="Arial" w:hAnsi="Arial" w:cs="Arial"/>
      <w:b/>
      <w:bCs/>
      <w:sz w:val="24"/>
      <w:szCs w:val="24"/>
    </w:rPr>
  </w:style>
  <w:style w:type="character" w:customStyle="1" w:styleId="60">
    <w:name w:val="Заголовок 6 Знак"/>
    <w:basedOn w:val="a2"/>
    <w:link w:val="6"/>
    <w:uiPriority w:val="9"/>
    <w:rPr>
      <w:rFonts w:ascii="Arial" w:eastAsia="Arial" w:hAnsi="Arial" w:cs="Arial"/>
      <w:b/>
      <w:bCs/>
      <w:sz w:val="22"/>
      <w:szCs w:val="22"/>
    </w:rPr>
  </w:style>
  <w:style w:type="character" w:customStyle="1" w:styleId="70">
    <w:name w:val="Заголовок 7 Знак"/>
    <w:basedOn w:val="a2"/>
    <w:link w:val="7"/>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No Spacing"/>
    <w:uiPriority w:val="1"/>
    <w:qFormat/>
  </w:style>
  <w:style w:type="character" w:customStyle="1" w:styleId="a6">
    <w:name w:val="Название Знак"/>
    <w:basedOn w:val="a2"/>
    <w:link w:val="a7"/>
    <w:uiPriority w:val="10"/>
    <w:rPr>
      <w:sz w:val="48"/>
      <w:szCs w:val="48"/>
    </w:rPr>
  </w:style>
  <w:style w:type="character" w:customStyle="1" w:styleId="a8">
    <w:name w:val="Подзаголовок Знак"/>
    <w:basedOn w:val="a2"/>
    <w:link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ab">
    <w:name w:val="Верхний колонтитул Знак"/>
    <w:basedOn w:val="a2"/>
    <w:link w:val="ac"/>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3"/>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3"/>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3"/>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3"/>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3"/>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3"/>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3"/>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3"/>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3"/>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3"/>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3"/>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3"/>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3"/>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3"/>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3"/>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3"/>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3"/>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3"/>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3"/>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3"/>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3"/>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3"/>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3"/>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3"/>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3"/>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3"/>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3"/>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3"/>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3"/>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3"/>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3"/>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3"/>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3"/>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3"/>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3"/>
    <w:uiPriority w:val="99"/>
    <w:rPr>
      <w:color w:val="404040"/>
      <w:lang w:val="ru-RU" w:eastAsia="ru-RU"/>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3"/>
    <w:uiPriority w:val="99"/>
    <w:rPr>
      <w:color w:val="40404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3"/>
    <w:uiPriority w:val="99"/>
    <w:rPr>
      <w:color w:val="40404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3"/>
    <w:uiPriority w:val="99"/>
    <w:rPr>
      <w:color w:val="40404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3"/>
    <w:uiPriority w:val="99"/>
    <w:rPr>
      <w:color w:val="40404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3"/>
    <w:uiPriority w:val="99"/>
    <w:rPr>
      <w:color w:val="40404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3"/>
    <w:uiPriority w:val="99"/>
    <w:rPr>
      <w:color w:val="40404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3"/>
    <w:uiPriority w:val="99"/>
    <w:rPr>
      <w:color w:val="40404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d">
    <w:name w:val="Hyperlink"/>
    <w:uiPriority w:val="99"/>
    <w:unhideWhenUsed/>
    <w:rPr>
      <w:color w:val="0000FF" w:themeColor="hyperlink"/>
      <w:u w:val="single"/>
    </w:rPr>
  </w:style>
  <w:style w:type="character" w:customStyle="1" w:styleId="ae">
    <w:name w:val="Текст сноски Знак"/>
    <w:link w:val="af"/>
    <w:uiPriority w:val="99"/>
    <w:rPr>
      <w:sz w:val="18"/>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2"/>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1">
    <w:name w:val="Body Text"/>
    <w:link w:val="af5"/>
    <w:qFormat/>
    <w:pPr>
      <w:spacing w:line="260" w:lineRule="atLeast"/>
      <w:ind w:firstLine="567"/>
      <w:contextualSpacing/>
      <w:jc w:val="both"/>
    </w:pPr>
    <w:rPr>
      <w:lang w:eastAsia="en-US"/>
    </w:rPr>
  </w:style>
  <w:style w:type="paragraph" w:styleId="af6">
    <w:name w:val="Body Text Indent"/>
    <w:basedOn w:val="a1"/>
    <w:uiPriority w:val="49"/>
    <w:pPr>
      <w:ind w:left="1134" w:hanging="675"/>
    </w:pPr>
  </w:style>
  <w:style w:type="paragraph" w:customStyle="1" w:styleId="BodyTextMultiline">
    <w:name w:val="Body Text Multiline"/>
    <w:basedOn w:val="a1"/>
    <w:pPr>
      <w:numPr>
        <w:numId w:val="1"/>
      </w:numPr>
    </w:pPr>
  </w:style>
  <w:style w:type="paragraph" w:customStyle="1" w:styleId="BodyTextSummary">
    <w:name w:val="Body Text Summary"/>
    <w:uiPriority w:val="49"/>
    <w:pPr>
      <w:numPr>
        <w:numId w:val="2"/>
      </w:numPr>
      <w:tabs>
        <w:tab w:val="clear" w:pos="720"/>
      </w:tabs>
      <w:spacing w:after="170" w:line="280" w:lineRule="atLeast"/>
      <w:ind w:left="572" w:hanging="459"/>
      <w:jc w:val="both"/>
    </w:pPr>
    <w:rPr>
      <w:sz w:val="22"/>
      <w:szCs w:val="22"/>
      <w:lang w:eastAsia="en-US"/>
    </w:rPr>
  </w:style>
  <w:style w:type="paragraph" w:styleId="af7">
    <w:name w:val="caption"/>
    <w:next w:val="a"/>
    <w:uiPriority w:val="49"/>
    <w:pPr>
      <w:spacing w:after="85"/>
    </w:pPr>
    <w:rPr>
      <w:bCs/>
      <w:sz w:val="18"/>
      <w:lang w:val="en-US" w:eastAsia="en-US"/>
    </w:rPr>
  </w:style>
  <w:style w:type="paragraph" w:styleId="af8">
    <w:name w:val="footer"/>
    <w:basedOn w:val="a"/>
    <w:link w:val="af9"/>
    <w:uiPriority w:val="99"/>
    <w:rPr>
      <w:sz w:val="2"/>
      <w:lang w:val="en-US"/>
    </w:rPr>
  </w:style>
  <w:style w:type="paragraph" w:styleId="af">
    <w:name w:val="footnote text"/>
    <w:link w:val="ae"/>
    <w:semiHidden/>
    <w:pPr>
      <w:tabs>
        <w:tab w:val="left" w:pos="459"/>
      </w:tabs>
      <w:spacing w:before="142"/>
      <w:ind w:left="459"/>
      <w:jc w:val="both"/>
    </w:pPr>
    <w:rPr>
      <w:sz w:val="18"/>
      <w:lang w:eastAsia="en-US"/>
    </w:rPr>
  </w:style>
  <w:style w:type="paragraph" w:styleId="ac">
    <w:name w:val="header"/>
    <w:next w:val="a1"/>
    <w:link w:val="ab"/>
    <w:uiPriority w:val="49"/>
    <w:pPr>
      <w:spacing w:after="85"/>
    </w:pPr>
    <w:rPr>
      <w:sz w:val="18"/>
      <w:lang w:val="en-US" w:eastAsia="en-US"/>
    </w:rPr>
  </w:style>
  <w:style w:type="paragraph" w:customStyle="1" w:styleId="ListBulleted">
    <w:name w:val="List Bulleted"/>
    <w:uiPriority w:val="7"/>
    <w:qFormat/>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pPr>
      <w:numPr>
        <w:numId w:val="20"/>
      </w:numPr>
    </w:pPr>
  </w:style>
  <w:style w:type="paragraph" w:customStyle="1" w:styleId="ListNumbered">
    <w:name w:val="List Numbered"/>
    <w:basedOn w:val="a1"/>
    <w:uiPriority w:val="5"/>
    <w:qFormat/>
    <w:pPr>
      <w:numPr>
        <w:numId w:val="22"/>
      </w:numPr>
    </w:pPr>
  </w:style>
  <w:style w:type="paragraph" w:styleId="a7">
    <w:name w:val="Title"/>
    <w:link w:val="a6"/>
    <w:uiPriority w:val="2"/>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pPr>
      <w:spacing w:after="20" w:line="220" w:lineRule="exact"/>
      <w:jc w:val="right"/>
    </w:pPr>
    <w:rPr>
      <w:rFonts w:ascii="Arial" w:hAnsi="Arial" w:cs="Arial"/>
      <w:color w:val="FF0000"/>
    </w:rPr>
  </w:style>
  <w:style w:type="paragraph" w:customStyle="1" w:styleId="zyxConfidRed">
    <w:name w:val="zyxConfidRed"/>
    <w:uiPriority w:val="49"/>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pPr>
      <w:framePr w:wrap="auto" w:vAnchor="page" w:hAnchor="page" w:x="1333" w:y="228"/>
      <w:widowControl/>
    </w:pPr>
    <w:rPr>
      <w:rFonts w:cs="Arial"/>
      <w:bCs/>
      <w:color w:val="000000"/>
    </w:rPr>
  </w:style>
  <w:style w:type="paragraph" w:customStyle="1" w:styleId="zyxDistribution">
    <w:name w:val="zyxDistribution"/>
    <w:basedOn w:val="a"/>
    <w:uiPriority w:val="49"/>
    <w:pPr>
      <w:framePr w:wrap="around" w:vAnchor="page" w:hAnchor="page" w:x="1390" w:y="15707"/>
      <w:widowControl w:val="0"/>
      <w:spacing w:before="240" w:after="20"/>
      <w:ind w:left="142"/>
    </w:pPr>
    <w:rPr>
      <w:rFonts w:ascii="Arial" w:hAnsi="Arial"/>
      <w:b/>
    </w:rPr>
  </w:style>
  <w:style w:type="paragraph" w:customStyle="1" w:styleId="zyxPrePrint">
    <w:name w:val="zyxPrePrint"/>
    <w:uiPriority w:val="49"/>
    <w:pPr>
      <w:spacing w:after="60" w:line="280" w:lineRule="exact"/>
      <w:ind w:left="113"/>
    </w:pPr>
    <w:rPr>
      <w:sz w:val="22"/>
      <w:lang w:eastAsia="en-US"/>
    </w:rPr>
  </w:style>
  <w:style w:type="paragraph" w:customStyle="1" w:styleId="zyxFillIn">
    <w:name w:val="zyxFill_In"/>
    <w:basedOn w:val="zyxPrePrint"/>
    <w:uiPriority w:val="49"/>
    <w:rPr>
      <w:b/>
    </w:rPr>
  </w:style>
  <w:style w:type="paragraph" w:customStyle="1" w:styleId="zyxLogo">
    <w:name w:val="zyxLogo"/>
    <w:basedOn w:val="a"/>
    <w:uiPriority w:val="49"/>
    <w:pPr>
      <w:keepNext/>
      <w:spacing w:after="10"/>
    </w:pPr>
    <w:rPr>
      <w:rFonts w:ascii="Arial" w:hAnsi="Arial"/>
      <w:b/>
      <w:sz w:val="13"/>
    </w:rPr>
  </w:style>
  <w:style w:type="paragraph" w:customStyle="1" w:styleId="zyxP1Footer">
    <w:name w:val="zyxP1_Footer"/>
    <w:basedOn w:val="a"/>
    <w:uiPriority w:val="49"/>
    <w:pPr>
      <w:widowControl w:val="0"/>
      <w:spacing w:line="160" w:lineRule="exact"/>
      <w:ind w:left="108"/>
    </w:pPr>
    <w:rPr>
      <w:sz w:val="14"/>
    </w:rPr>
  </w:style>
  <w:style w:type="paragraph" w:customStyle="1" w:styleId="zyxSensitivity">
    <w:name w:val="zyxSensitivity"/>
    <w:basedOn w:val="a"/>
    <w:uiPriority w:val="49"/>
    <w:pPr>
      <w:framePr w:wrap="around" w:vAnchor="page" w:hAnchor="page" w:x="1390" w:y="15707"/>
      <w:widowControl w:val="0"/>
      <w:spacing w:line="220" w:lineRule="exact"/>
      <w:ind w:left="142"/>
    </w:pPr>
    <w:rPr>
      <w:rFonts w:ascii="Arial" w:hAnsi="Arial"/>
      <w:b/>
    </w:rPr>
  </w:style>
  <w:style w:type="paragraph" w:customStyle="1" w:styleId="zyxTitle">
    <w:name w:val="zyxTitle"/>
    <w:basedOn w:val="a"/>
    <w:uiPriority w:val="49"/>
    <w:pPr>
      <w:keepNext/>
      <w:spacing w:line="420" w:lineRule="exact"/>
    </w:pPr>
    <w:rPr>
      <w:rFonts w:ascii="Arial" w:hAnsi="Arial"/>
      <w:sz w:val="40"/>
    </w:rPr>
  </w:style>
  <w:style w:type="character" w:styleId="afa">
    <w:name w:val="footnote reference"/>
    <w:basedOn w:val="a2"/>
    <w:semiHidden/>
    <w:rPr>
      <w:vertAlign w:val="superscript"/>
    </w:rPr>
  </w:style>
  <w:style w:type="paragraph" w:styleId="a0">
    <w:name w:val="Subtitle"/>
    <w:next w:val="a1"/>
    <w:link w:val="a8"/>
    <w:uiPriority w:val="3"/>
    <w:qFormat/>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pPr>
      <w:spacing w:line="280" w:lineRule="exact"/>
      <w:jc w:val="right"/>
    </w:pPr>
    <w:rPr>
      <w:rFonts w:ascii="Arial" w:hAnsi="Arial" w:cs="Arial"/>
      <w:b/>
      <w:bCs/>
      <w:caps/>
      <w:sz w:val="24"/>
    </w:rPr>
  </w:style>
  <w:style w:type="paragraph" w:customStyle="1" w:styleId="zyxClassification2">
    <w:name w:val="zyxClassification2"/>
    <w:basedOn w:val="af8"/>
    <w:uiPriority w:val="49"/>
    <w:pPr>
      <w:tabs>
        <w:tab w:val="center" w:pos="4320"/>
        <w:tab w:val="right" w:pos="8640"/>
      </w:tabs>
      <w:ind w:firstLine="567"/>
      <w:jc w:val="right"/>
    </w:pPr>
    <w:rPr>
      <w:rFonts w:ascii="Arial" w:hAnsi="Arial" w:cs="Arial"/>
      <w:sz w:val="16"/>
      <w:lang w:val="en-GB"/>
    </w:rPr>
  </w:style>
  <w:style w:type="character" w:customStyle="1" w:styleId="af9">
    <w:name w:val="Нижний колонтитул Знак"/>
    <w:basedOn w:val="a2"/>
    <w:link w:val="af8"/>
    <w:uiPriority w:val="99"/>
    <w:rPr>
      <w:sz w:val="2"/>
      <w:lang w:val="en-US" w:eastAsia="en-US"/>
    </w:rPr>
  </w:style>
  <w:style w:type="paragraph" w:customStyle="1" w:styleId="Runninghead">
    <w:name w:val="Running head"/>
    <w:basedOn w:val="a"/>
    <w:link w:val="RunningheadChar"/>
    <w:uiPriority w:val="49"/>
    <w:qFormat/>
    <w:pPr>
      <w:jc w:val="center"/>
    </w:pPr>
    <w:rPr>
      <w:b/>
      <w:sz w:val="16"/>
      <w:szCs w:val="16"/>
    </w:rPr>
  </w:style>
  <w:style w:type="paragraph" w:customStyle="1" w:styleId="Authornameandaffiliation">
    <w:name w:val="Author name and affiliation"/>
    <w:link w:val="AuthornameandaffiliationChar"/>
    <w:uiPriority w:val="49"/>
    <w:qFormat/>
    <w:pPr>
      <w:ind w:left="567"/>
      <w:contextualSpacing/>
    </w:pPr>
    <w:rPr>
      <w:lang w:val="en-US" w:eastAsia="en-US"/>
    </w:rPr>
  </w:style>
  <w:style w:type="character" w:customStyle="1" w:styleId="RunningheadChar">
    <w:name w:val="Running head Char"/>
    <w:basedOn w:val="a2"/>
    <w:link w:val="Runninghead"/>
    <w:uiPriority w:val="49"/>
    <w:rPr>
      <w:b/>
      <w:sz w:val="16"/>
      <w:szCs w:val="16"/>
      <w:lang w:eastAsia="en-US"/>
    </w:rPr>
  </w:style>
  <w:style w:type="paragraph" w:customStyle="1" w:styleId="Abstracttext">
    <w:name w:val="Abstract text"/>
    <w:basedOn w:val="Authornameandaffiliation"/>
    <w:link w:val="AbstracttextChar"/>
    <w:uiPriority w:val="49"/>
    <w:qFormat/>
    <w:pPr>
      <w:spacing w:line="240" w:lineRule="atLeast"/>
      <w:ind w:left="0" w:firstLine="567"/>
    </w:pPr>
    <w:rPr>
      <w:sz w:val="18"/>
    </w:rPr>
  </w:style>
  <w:style w:type="character" w:customStyle="1" w:styleId="af5">
    <w:name w:val="Основной текст Знак"/>
    <w:basedOn w:val="a2"/>
    <w:link w:val="a1"/>
    <w:rPr>
      <w:lang w:eastAsia="en-US"/>
    </w:rPr>
  </w:style>
  <w:style w:type="character" w:customStyle="1" w:styleId="AuthornameandaffiliationChar">
    <w:name w:val="Author name and affiliation Char"/>
    <w:basedOn w:val="af5"/>
    <w:link w:val="Authornameandaffiliation"/>
    <w:uiPriority w:val="49"/>
    <w:rPr>
      <w:lang w:val="en-US" w:eastAsia="en-US"/>
    </w:rPr>
  </w:style>
  <w:style w:type="table" w:styleId="afb">
    <w:name w:val="Table Grid"/>
    <w:basedOn w:val="a3"/>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tracttextChar">
    <w:name w:val="Abstract text Char"/>
    <w:basedOn w:val="AuthornameandaffiliationChar"/>
    <w:link w:val="Abstracttext"/>
    <w:uiPriority w:val="49"/>
    <w:rPr>
      <w:sz w:val="18"/>
      <w:lang w:val="en-US" w:eastAsia="en-US"/>
    </w:rPr>
  </w:style>
  <w:style w:type="paragraph" w:styleId="afc">
    <w:name w:val="Balloon Text"/>
    <w:basedOn w:val="a"/>
    <w:link w:val="afd"/>
    <w:uiPriority w:val="49"/>
    <w:rPr>
      <w:rFonts w:ascii="Tahoma" w:hAnsi="Tahoma" w:cs="Tahoma"/>
      <w:sz w:val="16"/>
      <w:szCs w:val="16"/>
    </w:rPr>
  </w:style>
  <w:style w:type="character" w:customStyle="1" w:styleId="afd">
    <w:name w:val="Текст выноски Знак"/>
    <w:basedOn w:val="a2"/>
    <w:link w:val="afc"/>
    <w:uiPriority w:val="49"/>
    <w:rPr>
      <w:rFonts w:ascii="Tahoma" w:hAnsi="Tahoma" w:cs="Tahoma"/>
      <w:sz w:val="16"/>
      <w:szCs w:val="16"/>
      <w:lang w:eastAsia="en-US"/>
    </w:rPr>
  </w:style>
  <w:style w:type="paragraph" w:customStyle="1" w:styleId="Figurecaption">
    <w:name w:val="Figure caption"/>
    <w:basedOn w:val="a1"/>
    <w:link w:val="FigurecaptionChar"/>
    <w:uiPriority w:val="49"/>
    <w:qFormat/>
    <w:pPr>
      <w:jc w:val="center"/>
    </w:pPr>
    <w:rPr>
      <w:i/>
      <w:sz w:val="18"/>
    </w:rPr>
  </w:style>
  <w:style w:type="paragraph" w:customStyle="1" w:styleId="Otherunnumberedheadings">
    <w:name w:val="Other unnumbered headings"/>
    <w:next w:val="a1"/>
    <w:link w:val="OtherunnumberedheadingsChar"/>
    <w:uiPriority w:val="49"/>
    <w:qFormat/>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f5"/>
    <w:link w:val="Figurecaption"/>
    <w:uiPriority w:val="49"/>
    <w:rPr>
      <w:i/>
      <w:sz w:val="18"/>
      <w:lang w:eastAsia="en-US"/>
    </w:rPr>
  </w:style>
  <w:style w:type="paragraph" w:customStyle="1" w:styleId="Referencelist">
    <w:name w:val="Reference list"/>
    <w:basedOn w:val="a1"/>
    <w:link w:val="ReferencelistChar"/>
    <w:uiPriority w:val="49"/>
    <w:qFormat/>
    <w:pPr>
      <w:numPr>
        <w:numId w:val="30"/>
      </w:numPr>
    </w:pPr>
    <w:rPr>
      <w:sz w:val="18"/>
      <w:szCs w:val="18"/>
    </w:rPr>
  </w:style>
  <w:style w:type="character" w:customStyle="1" w:styleId="OtherunnumberedheadingsChar">
    <w:name w:val="Other unnumbered headings Char"/>
    <w:basedOn w:val="af5"/>
    <w:link w:val="Otherunnumberedheadings"/>
    <w:uiPriority w:val="49"/>
    <w:rPr>
      <w:rFonts w:ascii="times new roman bold" w:hAnsi="times new roman bold"/>
      <w:b/>
      <w:caps/>
      <w:lang w:eastAsia="en-US"/>
    </w:rPr>
  </w:style>
  <w:style w:type="character" w:customStyle="1" w:styleId="ReferencelistChar">
    <w:name w:val="Reference list Char"/>
    <w:basedOn w:val="af5"/>
    <w:link w:val="Referencelist"/>
    <w:uiPriority w:val="49"/>
    <w:rPr>
      <w:sz w:val="18"/>
      <w:szCs w:val="18"/>
      <w:lang w:eastAsia="en-US"/>
    </w:rPr>
  </w:style>
  <w:style w:type="paragraph" w:customStyle="1" w:styleId="Tabletext">
    <w:name w:val="Table text"/>
    <w:basedOn w:val="a1"/>
    <w:link w:val="TabletextChar"/>
    <w:uiPriority w:val="49"/>
    <w:qFormat/>
    <w:pPr>
      <w:ind w:firstLine="0"/>
    </w:pPr>
  </w:style>
  <w:style w:type="character" w:customStyle="1" w:styleId="TabletextChar">
    <w:name w:val="Table text Char"/>
    <w:basedOn w:val="af5"/>
    <w:link w:val="Tabletext"/>
    <w:uiPriority w:val="49"/>
    <w:rPr>
      <w:lang w:eastAsia="en-US"/>
    </w:rPr>
  </w:style>
  <w:style w:type="paragraph" w:styleId="afe">
    <w:name w:val="Normal (Web)"/>
    <w:basedOn w:val="a"/>
    <w:uiPriority w:val="49"/>
    <w:semiHidden/>
    <w:unhideWhenUsed/>
    <w:rPr>
      <w:sz w:val="24"/>
      <w:szCs w:val="24"/>
    </w:rPr>
  </w:style>
  <w:style w:type="paragraph" w:customStyle="1" w:styleId="FIG-LONG">
    <w:name w:val="FIG-LONG"/>
    <w:basedOn w:val="a"/>
    <w:next w:val="a"/>
    <w:link w:val="FIG-LONGChar"/>
    <w:qFormat/>
    <w:pPr>
      <w:tabs>
        <w:tab w:val="left" w:pos="709"/>
      </w:tabs>
      <w:spacing w:after="120"/>
      <w:ind w:left="709" w:hanging="709"/>
      <w:jc w:val="center"/>
    </w:pPr>
    <w:rPr>
      <w:rFonts w:eastAsiaTheme="minorEastAsia"/>
      <w:i/>
      <w:iCs/>
      <w:sz w:val="18"/>
      <w:szCs w:val="18"/>
    </w:rPr>
  </w:style>
  <w:style w:type="character" w:customStyle="1" w:styleId="FIG-LONGChar">
    <w:name w:val="FIG-LONG Char"/>
    <w:basedOn w:val="a2"/>
    <w:link w:val="FIG-LONG"/>
    <w:rPr>
      <w:rFonts w:eastAsiaTheme="minorEastAsia"/>
      <w:i/>
      <w:iCs/>
      <w:sz w:val="18"/>
      <w:szCs w:val="18"/>
      <w:lang w:eastAsia="en-US"/>
    </w:rPr>
  </w:style>
  <w:style w:type="table" w:customStyle="1" w:styleId="TableGrid1">
    <w:name w:val="Table Grid1"/>
    <w:basedOn w:val="a3"/>
    <w:next w:val="afb"/>
    <w:uiPriority w:val="59"/>
    <w:rPr>
      <w:rFonts w:asciiTheme="minorHAnsi" w:eastAsiaTheme="minorEastAsia" w:hAnsiTheme="minorHAnsi" w:cstheme="minorBidi"/>
      <w:sz w:val="24"/>
      <w:szCs w:val="24"/>
      <w:lang w:val="it-IT"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annotation reference"/>
    <w:basedOn w:val="a2"/>
    <w:uiPriority w:val="49"/>
    <w:semiHidden/>
    <w:unhideWhenUsed/>
    <w:rPr>
      <w:sz w:val="16"/>
      <w:szCs w:val="16"/>
    </w:rPr>
  </w:style>
  <w:style w:type="paragraph" w:styleId="aff0">
    <w:name w:val="annotation text"/>
    <w:basedOn w:val="a"/>
    <w:link w:val="aff1"/>
    <w:uiPriority w:val="49"/>
    <w:semiHidden/>
    <w:unhideWhenUsed/>
    <w:rPr>
      <w:sz w:val="20"/>
    </w:rPr>
  </w:style>
  <w:style w:type="character" w:customStyle="1" w:styleId="aff1">
    <w:name w:val="Текст примечания Знак"/>
    <w:basedOn w:val="a2"/>
    <w:link w:val="aff0"/>
    <w:uiPriority w:val="49"/>
    <w:semiHidden/>
    <w:rPr>
      <w:lang w:eastAsia="en-US"/>
    </w:rPr>
  </w:style>
  <w:style w:type="paragraph" w:styleId="aff2">
    <w:name w:val="annotation subject"/>
    <w:basedOn w:val="aff0"/>
    <w:next w:val="aff0"/>
    <w:link w:val="aff3"/>
    <w:uiPriority w:val="49"/>
    <w:semiHidden/>
    <w:unhideWhenUsed/>
    <w:rPr>
      <w:b/>
      <w:bCs/>
    </w:rPr>
  </w:style>
  <w:style w:type="character" w:customStyle="1" w:styleId="aff3">
    <w:name w:val="Тема примечания Знак"/>
    <w:basedOn w:val="aff1"/>
    <w:link w:val="aff2"/>
    <w:uiPriority w:val="49"/>
    <w:semiHidden/>
    <w:rPr>
      <w:b/>
      <w:bCs/>
      <w:lang w:eastAsia="en-US"/>
    </w:rPr>
  </w:style>
  <w:style w:type="paragraph" w:styleId="aff4">
    <w:name w:val="List Paragraph"/>
    <w:basedOn w:val="a"/>
    <w:uiPriority w:val="34"/>
    <w:qFormat/>
    <w:pPr>
      <w:spacing w:after="160" w:line="259" w:lineRule="auto"/>
      <w:ind w:left="720"/>
      <w:contextualSpacing/>
    </w:pPr>
    <w:rPr>
      <w:rFonts w:asciiTheme="minorHAnsi" w:eastAsiaTheme="minorHAnsi" w:hAnsiTheme="minorHAnsi" w:cstheme="minorBidi"/>
      <w:szCs w:val="22"/>
      <w:lang w:val="ru-RU"/>
    </w:rPr>
  </w:style>
  <w:style w:type="character" w:customStyle="1" w:styleId="10">
    <w:name w:val="Заголовок 1 Знак"/>
    <w:basedOn w:val="a2"/>
    <w:link w:val="1"/>
    <w:uiPriority w:val="4"/>
    <w:rPr>
      <w:rFonts w:ascii="times new roman bold" w:hAnsi="times new roman bold"/>
      <w:b/>
      <w:cap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26" Type="http://schemas.openxmlformats.org/officeDocument/2006/relationships/image" Target="media/image4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80.png"/><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eader" Target="header2.xml"/><Relationship Id="rId2" Type="http://schemas.openxmlformats.org/officeDocument/2006/relationships/customXml" Target="../customXml/item2.xml"/><Relationship Id="rId20" Type="http://schemas.openxmlformats.org/officeDocument/2006/relationships/image" Target="media/image10.png"/><Relationship Id="rId29"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0.png"/><Relationship Id="rId32" Type="http://schemas.openxmlformats.org/officeDocument/2006/relationships/image" Target="media/image7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23"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90.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image" Target="media/image20.png"/><Relationship Id="rId27" Type="http://schemas.openxmlformats.org/officeDocument/2006/relationships/image" Target="media/image5.png"/><Relationship Id="rId30" Type="http://schemas.openxmlformats.org/officeDocument/2006/relationships/image" Target="media/image60.png"/><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w:settings xmlns:w="http://schemas.openxmlformats.org/wordprocessingml/2006/main">
  <w:SpecialFormsHighlight w:val="c9c8ff"/>
</w:setting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A94A0F3-5786-460E-B101-09E16A8DE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995F62-1069-4C52-8252-09E7FD3B30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E976A1A3-2013-4DA4-BCE0-56022A129590}">
  <ds:schemaRefs>
    <ds:schemaRef ds:uri="http://schemas.microsoft.com/sharepoint/v3/contenttype/forms"/>
  </ds:schemaRefs>
</ds:datastoreItem>
</file>

<file path=customXml/itemProps5.xml><?xml version="1.0" encoding="utf-8"?>
<ds:datastoreItem xmlns:ds="http://schemas.openxmlformats.org/officeDocument/2006/customXml" ds:itemID="{AEC8F137-B462-4AC1-BC93-81FF7A3C5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3005</Words>
  <Characters>17129</Characters>
  <Application>Microsoft Office Word</Application>
  <DocSecurity>0</DocSecurity>
  <Lines>142</Lines>
  <Paragraphs>40</Paragraphs>
  <ScaleCrop>false</ScaleCrop>
  <Company>IAEA</Company>
  <LinksUpToDate>false</LinksUpToDate>
  <CharactersWithSpaces>20094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Developer</cp:lastModifiedBy>
  <cp:revision>24</cp:revision>
  <dcterms:created xsi:type="dcterms:W3CDTF">2021-03-12T21:25:00Z</dcterms:created>
  <dcterms:modified xsi:type="dcterms:W3CDTF">2022-01-27T20:40:00Z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