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9C" w:rsidRDefault="00D26DB3" w:rsidP="00537496">
      <w:pPr>
        <w:pStyle w:val="1"/>
      </w:pPr>
      <w:bookmarkStart w:id="0" w:name="_Hlk69130178"/>
      <w:r>
        <w:t>T</w:t>
      </w:r>
      <w:r>
        <w:rPr>
          <w:rFonts w:hint="eastAsia"/>
          <w:lang w:eastAsia="zh-CN"/>
        </w:rPr>
        <w:t>ransient</w:t>
      </w:r>
      <w:r>
        <w:t xml:space="preserve"> analysis of the </w:t>
      </w:r>
      <w:proofErr w:type="spellStart"/>
      <w:r>
        <w:t>C</w:t>
      </w:r>
      <w:r w:rsidR="00291E45">
        <w:rPr>
          <w:caps w:val="0"/>
        </w:rPr>
        <w:t>i</w:t>
      </w:r>
      <w:r>
        <w:t>ADS</w:t>
      </w:r>
      <w:proofErr w:type="spellEnd"/>
      <w:r w:rsidR="00AD3615">
        <w:t xml:space="preserve"> reactor</w:t>
      </w:r>
    </w:p>
    <w:p w:rsidR="001A7B9C" w:rsidRDefault="004466E5" w:rsidP="00537496">
      <w:pPr>
        <w:pStyle w:val="1"/>
        <w:rPr>
          <w:lang w:eastAsia="zh-CN"/>
        </w:rPr>
      </w:pPr>
      <w:r>
        <w:t>core</w:t>
      </w:r>
      <w:r w:rsidR="00B40397">
        <w:t xml:space="preserve"> </w:t>
      </w:r>
      <w:r w:rsidR="001A7B9C">
        <w:rPr>
          <w:rFonts w:hint="eastAsia"/>
          <w:lang w:eastAsia="zh-CN"/>
        </w:rPr>
        <w:t>load</w:t>
      </w:r>
      <w:r>
        <w:rPr>
          <w:lang w:eastAsia="zh-CN"/>
        </w:rPr>
        <w:t>ed</w:t>
      </w:r>
      <w:r w:rsidR="008B2094">
        <w:rPr>
          <w:lang w:eastAsia="zh-CN"/>
        </w:rPr>
        <w:t xml:space="preserve"> </w:t>
      </w:r>
      <w:r>
        <w:t>with</w:t>
      </w:r>
      <w:r w:rsidR="008B2094">
        <w:t xml:space="preserve"> </w:t>
      </w:r>
      <w:r w:rsidR="001A7B9C">
        <w:rPr>
          <w:rFonts w:hint="eastAsia"/>
          <w:lang w:eastAsia="zh-CN"/>
        </w:rPr>
        <w:t>nitride</w:t>
      </w:r>
      <w:r w:rsidR="008B2094">
        <w:rPr>
          <w:lang w:eastAsia="zh-CN"/>
        </w:rPr>
        <w:t xml:space="preserve"> </w:t>
      </w:r>
      <w:r w:rsidR="001A7B9C">
        <w:rPr>
          <w:rFonts w:hint="eastAsia"/>
          <w:lang w:eastAsia="zh-CN"/>
        </w:rPr>
        <w:t>fuel</w:t>
      </w:r>
    </w:p>
    <w:p w:rsidR="00802381" w:rsidRDefault="00802381" w:rsidP="00537496">
      <w:pPr>
        <w:pStyle w:val="Authornameandaffiliation"/>
      </w:pPr>
    </w:p>
    <w:p w:rsidR="00003206" w:rsidRPr="00BC6A7A" w:rsidRDefault="00E159A9" w:rsidP="00003206">
      <w:pPr>
        <w:pStyle w:val="Authornameandaffiliation"/>
        <w:rPr>
          <w:lang w:eastAsia="zh-CN"/>
        </w:rPr>
      </w:pPr>
      <w:r>
        <w:t>B</w:t>
      </w:r>
      <w:r w:rsidR="00003206" w:rsidRPr="00FF386F">
        <w:t>.</w:t>
      </w:r>
      <w:r w:rsidR="00003206">
        <w:t> </w:t>
      </w:r>
      <w:r>
        <w:t>LIU</w:t>
      </w:r>
      <w:r w:rsidR="00003206" w:rsidRPr="00003206">
        <w:rPr>
          <w:vertAlign w:val="superscript"/>
        </w:rPr>
        <w:t>1</w:t>
      </w:r>
      <w:r w:rsidR="00003206">
        <w:t xml:space="preserve">, </w:t>
      </w:r>
      <w:r>
        <w:t>S</w:t>
      </w:r>
      <w:r w:rsidR="00003206">
        <w:t>. </w:t>
      </w:r>
      <w:r>
        <w:t>LI</w:t>
      </w:r>
      <w:r w:rsidR="00003206" w:rsidRPr="00003206">
        <w:rPr>
          <w:vertAlign w:val="superscript"/>
        </w:rPr>
        <w:t>1</w:t>
      </w:r>
      <w:r w:rsidR="00003206">
        <w:t xml:space="preserve">, </w:t>
      </w:r>
      <w:r>
        <w:t>Y</w:t>
      </w:r>
      <w:r w:rsidR="00003206">
        <w:t>. </w:t>
      </w:r>
      <w:r>
        <w:t>ZHANG</w:t>
      </w:r>
      <w:r w:rsidR="00003206" w:rsidRPr="00003206">
        <w:rPr>
          <w:vertAlign w:val="superscript"/>
        </w:rPr>
        <w:t>1</w:t>
      </w:r>
      <w:r w:rsidR="00BC6A7A">
        <w:rPr>
          <w:rFonts w:hint="eastAsia"/>
          <w:lang w:eastAsia="zh-CN"/>
        </w:rPr>
        <w:t>,</w:t>
      </w:r>
      <w:r w:rsidR="00F70BB7">
        <w:rPr>
          <w:lang w:eastAsia="zh-CN"/>
        </w:rPr>
        <w:t xml:space="preserve"> </w:t>
      </w:r>
      <w:r w:rsidR="00BC6A7A">
        <w:rPr>
          <w:rFonts w:hint="eastAsia"/>
          <w:lang w:eastAsia="zh-CN"/>
        </w:rPr>
        <w:t>J</w:t>
      </w:r>
      <w:r w:rsidR="0026254E">
        <w:rPr>
          <w:lang w:eastAsia="zh-CN"/>
        </w:rPr>
        <w:t>.</w:t>
      </w:r>
      <w:r w:rsidR="00F70BB7">
        <w:rPr>
          <w:lang w:eastAsia="zh-CN"/>
        </w:rPr>
        <w:t xml:space="preserve"> </w:t>
      </w:r>
      <w:r w:rsidR="0026254E">
        <w:rPr>
          <w:lang w:eastAsia="zh-CN"/>
        </w:rPr>
        <w:t>WALLENIUS</w:t>
      </w:r>
      <w:r w:rsidR="0026254E">
        <w:rPr>
          <w:vertAlign w:val="superscript"/>
        </w:rPr>
        <w:t>2</w:t>
      </w:r>
      <w:r w:rsidR="00BC6A7A">
        <w:rPr>
          <w:rFonts w:hint="eastAsia"/>
          <w:lang w:eastAsia="zh-CN"/>
        </w:rPr>
        <w:t>, B</w:t>
      </w:r>
      <w:r w:rsidR="0026254E">
        <w:rPr>
          <w:lang w:eastAsia="zh-CN"/>
        </w:rPr>
        <w:t>.</w:t>
      </w:r>
      <w:r w:rsidR="008B2094">
        <w:rPr>
          <w:lang w:eastAsia="zh-CN"/>
        </w:rPr>
        <w:t xml:space="preserve"> </w:t>
      </w:r>
      <w:r w:rsidR="0026254E">
        <w:rPr>
          <w:lang w:eastAsia="zh-CN"/>
        </w:rPr>
        <w:t>XI</w:t>
      </w:r>
      <w:r w:rsidR="0026254E" w:rsidRPr="00003206">
        <w:rPr>
          <w:vertAlign w:val="superscript"/>
        </w:rPr>
        <w:t>1</w:t>
      </w:r>
      <w:r w:rsidR="00BC6A7A">
        <w:rPr>
          <w:rFonts w:hint="eastAsia"/>
          <w:lang w:eastAsia="zh-CN"/>
        </w:rPr>
        <w:t xml:space="preserve">, </w:t>
      </w:r>
      <w:r w:rsidR="0045166A">
        <w:rPr>
          <w:rFonts w:hint="eastAsia"/>
          <w:lang w:eastAsia="zh-CN"/>
        </w:rPr>
        <w:t>L</w:t>
      </w:r>
      <w:r w:rsidR="0026254E">
        <w:rPr>
          <w:lang w:eastAsia="zh-CN"/>
        </w:rPr>
        <w:t>.</w:t>
      </w:r>
      <w:r w:rsidR="008B2094">
        <w:rPr>
          <w:lang w:eastAsia="zh-CN"/>
        </w:rPr>
        <w:t xml:space="preserve"> </w:t>
      </w:r>
      <w:r w:rsidR="0026254E">
        <w:rPr>
          <w:lang w:eastAsia="zh-CN"/>
        </w:rPr>
        <w:t>GU</w:t>
      </w:r>
      <w:r w:rsidR="0026254E">
        <w:rPr>
          <w:vertAlign w:val="superscript"/>
        </w:rPr>
        <w:t>3,4,5</w:t>
      </w:r>
      <w:r w:rsidR="0045166A">
        <w:rPr>
          <w:rFonts w:hint="eastAsia"/>
          <w:lang w:eastAsia="zh-CN"/>
        </w:rPr>
        <w:t>, J</w:t>
      </w:r>
      <w:r w:rsidR="0026254E">
        <w:rPr>
          <w:lang w:eastAsia="zh-CN"/>
        </w:rPr>
        <w:t>.</w:t>
      </w:r>
      <w:r w:rsidR="008B2094">
        <w:rPr>
          <w:lang w:eastAsia="zh-CN"/>
        </w:rPr>
        <w:t xml:space="preserve"> </w:t>
      </w:r>
      <w:r w:rsidR="0026254E">
        <w:rPr>
          <w:lang w:eastAsia="zh-CN"/>
        </w:rPr>
        <w:t>LI</w:t>
      </w:r>
      <w:r w:rsidR="0026254E">
        <w:rPr>
          <w:vertAlign w:val="superscript"/>
        </w:rPr>
        <w:t>3,4,5</w:t>
      </w:r>
      <w:r w:rsidR="0045166A">
        <w:rPr>
          <w:rFonts w:hint="eastAsia"/>
          <w:lang w:eastAsia="zh-CN"/>
        </w:rPr>
        <w:t xml:space="preserve">, </w:t>
      </w:r>
      <w:r w:rsidR="00BC6A7A">
        <w:rPr>
          <w:rFonts w:hint="eastAsia"/>
          <w:lang w:eastAsia="zh-CN"/>
        </w:rPr>
        <w:t>D</w:t>
      </w:r>
      <w:r w:rsidR="0026254E">
        <w:rPr>
          <w:lang w:eastAsia="zh-CN"/>
        </w:rPr>
        <w:t>.</w:t>
      </w:r>
      <w:r w:rsidR="00F70BB7">
        <w:rPr>
          <w:lang w:eastAsia="zh-CN"/>
        </w:rPr>
        <w:t xml:space="preserve"> </w:t>
      </w:r>
      <w:r w:rsidR="0026254E">
        <w:rPr>
          <w:lang w:eastAsia="zh-CN"/>
        </w:rPr>
        <w:t>WANG</w:t>
      </w:r>
      <w:r w:rsidR="0026254E" w:rsidRPr="00003206">
        <w:rPr>
          <w:vertAlign w:val="superscript"/>
        </w:rPr>
        <w:t>1</w:t>
      </w:r>
    </w:p>
    <w:p w:rsidR="00003206" w:rsidRDefault="00003206" w:rsidP="00537496">
      <w:pPr>
        <w:pStyle w:val="Authornameandaffiliation"/>
      </w:pPr>
    </w:p>
    <w:p w:rsidR="00003206" w:rsidRDefault="00003206" w:rsidP="00003206">
      <w:pPr>
        <w:pStyle w:val="Authornameandaffiliation"/>
      </w:pPr>
      <w:r>
        <w:rPr>
          <w:vertAlign w:val="superscript"/>
        </w:rPr>
        <w:t>1</w:t>
      </w:r>
      <w:r w:rsidR="00E159A9">
        <w:t>Fudan University</w:t>
      </w:r>
      <w:r>
        <w:t xml:space="preserve">, </w:t>
      </w:r>
      <w:r w:rsidR="00E159A9">
        <w:t>Shanghai</w:t>
      </w:r>
      <w:r w:rsidR="00E159A9" w:rsidRPr="00FF386F">
        <w:t xml:space="preserve">, </w:t>
      </w:r>
      <w:r w:rsidR="00E159A9">
        <w:t>China</w:t>
      </w:r>
    </w:p>
    <w:p w:rsidR="0026254E" w:rsidRPr="00FF386F" w:rsidRDefault="0026254E" w:rsidP="0026254E">
      <w:pPr>
        <w:pStyle w:val="Authornameandaffiliation"/>
      </w:pPr>
      <w:r>
        <w:rPr>
          <w:vertAlign w:val="superscript"/>
        </w:rPr>
        <w:t>2</w:t>
      </w:r>
      <w:r w:rsidRPr="0026254E">
        <w:t>AlbaNova University Centre</w:t>
      </w:r>
      <w:r>
        <w:t xml:space="preserve">, </w:t>
      </w:r>
      <w:r w:rsidRPr="0026254E">
        <w:t>Stockholm</w:t>
      </w:r>
      <w:r w:rsidRPr="00FF386F">
        <w:t xml:space="preserve">, </w:t>
      </w:r>
      <w:r w:rsidRPr="0026254E">
        <w:t>Sweden</w:t>
      </w:r>
    </w:p>
    <w:p w:rsidR="0026254E" w:rsidRPr="00FF386F" w:rsidRDefault="0026254E" w:rsidP="0026254E">
      <w:pPr>
        <w:pStyle w:val="Authornameandaffiliation"/>
      </w:pPr>
      <w:r>
        <w:rPr>
          <w:vertAlign w:val="superscript"/>
        </w:rPr>
        <w:t>3</w:t>
      </w:r>
      <w:r w:rsidRPr="0026254E">
        <w:t>Chinese Academy of Sciences, Lanzhou, China</w:t>
      </w:r>
    </w:p>
    <w:p w:rsidR="0026254E" w:rsidRPr="00FF386F" w:rsidRDefault="0026254E" w:rsidP="0026254E">
      <w:pPr>
        <w:pStyle w:val="Authornameandaffiliation"/>
      </w:pPr>
      <w:r>
        <w:rPr>
          <w:vertAlign w:val="superscript"/>
        </w:rPr>
        <w:t>4</w:t>
      </w:r>
      <w:r w:rsidRPr="0026254E">
        <w:t>University of Chinese Academy of Sciences, Beijing, China</w:t>
      </w:r>
    </w:p>
    <w:p w:rsidR="0026254E" w:rsidRPr="00FF386F" w:rsidRDefault="0026254E" w:rsidP="0026254E">
      <w:pPr>
        <w:pStyle w:val="Authornameandaffiliation"/>
      </w:pPr>
      <w:r>
        <w:rPr>
          <w:vertAlign w:val="superscript"/>
        </w:rPr>
        <w:t>5</w:t>
      </w:r>
      <w:r w:rsidRPr="0026254E">
        <w:t>Lanzhou University, Lanzhou, China</w:t>
      </w:r>
    </w:p>
    <w:p w:rsidR="0026254E" w:rsidRPr="00FF386F" w:rsidRDefault="0026254E" w:rsidP="00003206">
      <w:pPr>
        <w:pStyle w:val="Authornameandaffiliation"/>
      </w:pPr>
    </w:p>
    <w:p w:rsidR="00003206" w:rsidRDefault="00003206" w:rsidP="00003206">
      <w:pPr>
        <w:pStyle w:val="Authornameandaffiliation"/>
      </w:pPr>
    </w:p>
    <w:p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E159A9">
        <w:t>zhangyp</w:t>
      </w:r>
      <w:r>
        <w:t>@</w:t>
      </w:r>
      <w:r w:rsidR="00E159A9">
        <w:t>fudan.edu</w:t>
      </w:r>
      <w:r>
        <w:t>.</w:t>
      </w:r>
      <w:r w:rsidR="00E159A9">
        <w:t>cn</w:t>
      </w:r>
    </w:p>
    <w:p w:rsidR="00003206" w:rsidRDefault="00003206" w:rsidP="00537496">
      <w:pPr>
        <w:pStyle w:val="Authornameandaffiliation"/>
      </w:pPr>
    </w:p>
    <w:p w:rsidR="00003206" w:rsidRDefault="00003206" w:rsidP="00537496">
      <w:pPr>
        <w:pStyle w:val="Authornameandaffiliation"/>
      </w:pPr>
    </w:p>
    <w:p w:rsidR="00647F33" w:rsidRPr="00647F33" w:rsidRDefault="00647F33" w:rsidP="00537496">
      <w:pPr>
        <w:pStyle w:val="Authornameandaffiliation"/>
        <w:rPr>
          <w:b/>
        </w:rPr>
      </w:pPr>
      <w:r w:rsidRPr="00647F33">
        <w:rPr>
          <w:b/>
        </w:rPr>
        <w:t>Abstract</w:t>
      </w:r>
    </w:p>
    <w:bookmarkEnd w:id="0"/>
    <w:p w:rsidR="00647F33" w:rsidRDefault="00647F33" w:rsidP="00537496">
      <w:pPr>
        <w:pStyle w:val="Authornameandaffiliation"/>
      </w:pPr>
    </w:p>
    <w:p w:rsidR="00647F33" w:rsidRPr="00BD605C" w:rsidRDefault="0002226C" w:rsidP="00537496">
      <w:pPr>
        <w:pStyle w:val="Abstracttext"/>
      </w:pPr>
      <w:r>
        <w:t>The China initiative Accelerator Driven System</w:t>
      </w:r>
      <w:r w:rsidR="00691A39">
        <w:t xml:space="preserve"> (</w:t>
      </w:r>
      <w:proofErr w:type="spellStart"/>
      <w:r w:rsidR="00691A39">
        <w:t>CiADS</w:t>
      </w:r>
      <w:proofErr w:type="spellEnd"/>
      <w:r w:rsidR="00691A39">
        <w:t>)</w:t>
      </w:r>
      <w:r w:rsidR="00F70BB7">
        <w:t xml:space="preserve"> </w:t>
      </w:r>
      <w:r>
        <w:t xml:space="preserve">is a nuclear energy system that can </w:t>
      </w:r>
      <w:r w:rsidR="00C32792">
        <w:rPr>
          <w:rFonts w:hint="eastAsia"/>
          <w:lang w:eastAsia="zh-CN"/>
        </w:rPr>
        <w:t xml:space="preserve">perform </w:t>
      </w:r>
      <w:r w:rsidR="00C32792">
        <w:rPr>
          <w:lang w:eastAsia="zh-CN"/>
        </w:rPr>
        <w:t>transmutation</w:t>
      </w:r>
      <w:r w:rsidR="00C32792">
        <w:rPr>
          <w:rFonts w:hint="eastAsia"/>
          <w:lang w:eastAsia="zh-CN"/>
        </w:rPr>
        <w:t xml:space="preserve"> of</w:t>
      </w:r>
      <w:r w:rsidR="00F70BB7">
        <w:rPr>
          <w:lang w:eastAsia="zh-CN"/>
        </w:rPr>
        <w:t xml:space="preserve"> </w:t>
      </w:r>
      <w:r w:rsidR="00C32792">
        <w:rPr>
          <w:rFonts w:hint="eastAsia"/>
          <w:lang w:eastAsia="zh-CN"/>
        </w:rPr>
        <w:t xml:space="preserve">long-lived radioactive nuclides in </w:t>
      </w:r>
      <w:r>
        <w:t xml:space="preserve">the spent fuel. In the paper, the </w:t>
      </w:r>
      <w:proofErr w:type="spellStart"/>
      <w:r w:rsidR="00691A39">
        <w:t>CiADS</w:t>
      </w:r>
      <w:proofErr w:type="spellEnd"/>
      <w:r w:rsidR="00691A39">
        <w:t xml:space="preserve"> reactor core loaded with nitride fuel</w:t>
      </w:r>
      <w:r w:rsidR="00652BF0">
        <w:t xml:space="preserve"> was studied</w:t>
      </w:r>
      <w:r w:rsidR="00691A39">
        <w:t xml:space="preserve"> by using SAS4A/SASSYS-1 code. </w:t>
      </w:r>
      <w:r w:rsidR="00652BF0">
        <w:t>T</w:t>
      </w:r>
      <w:r w:rsidR="00691A39">
        <w:t>he calculation result</w:t>
      </w:r>
      <w:r w:rsidR="00143692">
        <w:rPr>
          <w:rFonts w:hint="eastAsia"/>
          <w:lang w:eastAsia="zh-CN"/>
        </w:rPr>
        <w:t>s</w:t>
      </w:r>
      <w:r w:rsidR="00691A39">
        <w:t xml:space="preserve"> of the unprotected transient over power (UTOP) and unprotected loss of flow (ULOF) accidents</w:t>
      </w:r>
      <w:r w:rsidR="00652BF0">
        <w:t xml:space="preserve"> show</w:t>
      </w:r>
      <w:r w:rsidR="00691A39">
        <w:t xml:space="preserve">ed that the cladding will rupture when the reactivity insertion is over 600 pcm, and the cladding failure will not happen in </w:t>
      </w:r>
      <w:r w:rsidR="00E306D9">
        <w:rPr>
          <w:rFonts w:hint="eastAsia"/>
          <w:lang w:eastAsia="zh-CN"/>
        </w:rPr>
        <w:t>all postulated</w:t>
      </w:r>
      <w:r w:rsidR="00F70BB7">
        <w:rPr>
          <w:lang w:eastAsia="zh-CN"/>
        </w:rPr>
        <w:t xml:space="preserve"> </w:t>
      </w:r>
      <w:r w:rsidR="00691A39">
        <w:t>ULOF cases.</w:t>
      </w:r>
    </w:p>
    <w:p w:rsidR="00647F33" w:rsidRDefault="00012170" w:rsidP="00537496">
      <w:pPr>
        <w:pStyle w:val="2"/>
        <w:numPr>
          <w:ilvl w:val="1"/>
          <w:numId w:val="10"/>
        </w:numPr>
      </w:pPr>
      <w:r>
        <w:t>I</w:t>
      </w:r>
      <w:r>
        <w:rPr>
          <w:rFonts w:hint="eastAsia"/>
          <w:lang w:eastAsia="zh-CN"/>
        </w:rPr>
        <w:t>ntroduction</w:t>
      </w:r>
    </w:p>
    <w:p w:rsidR="00A0460D" w:rsidRDefault="00A0460D" w:rsidP="00A0460D">
      <w:pPr>
        <w:pStyle w:val="a1"/>
      </w:pPr>
      <w:r>
        <w:t xml:space="preserve">Nuclear power, as a clean energy source, still has one important issue to be solved, which is the difficult process of spent fuel. The conception of Accelerator Driven System (ADS) was exactly come up to simplify the disposal of spent fuel since 1990s [1]. ADS </w:t>
      </w:r>
      <w:proofErr w:type="gramStart"/>
      <w:r>
        <w:t>uses</w:t>
      </w:r>
      <w:proofErr w:type="gramEnd"/>
      <w:r>
        <w:t xml:space="preserve"> the protons from the accelerator to bombard heavy nuclei, which produces high flux of neutrons. Then these eternal neutrons will drive and maintain the subcritical reactor. In the operation of reactor, the long</w:t>
      </w:r>
      <w:r w:rsidR="00FF65CD">
        <w:t>-</w:t>
      </w:r>
      <w:r>
        <w:t xml:space="preserve">lived radioactive nuclides will </w:t>
      </w:r>
      <w:r w:rsidR="00A052E2">
        <w:rPr>
          <w:rFonts w:hint="eastAsia"/>
          <w:lang w:eastAsia="zh-CN"/>
        </w:rPr>
        <w:t xml:space="preserve">be </w:t>
      </w:r>
      <w:r>
        <w:t>transmute</w:t>
      </w:r>
      <w:r w:rsidR="00A052E2">
        <w:rPr>
          <w:rFonts w:hint="eastAsia"/>
          <w:lang w:eastAsia="zh-CN"/>
        </w:rPr>
        <w:t>d</w:t>
      </w:r>
      <w:r>
        <w:t xml:space="preserve"> to short</w:t>
      </w:r>
      <w:r w:rsidR="00A052E2">
        <w:rPr>
          <w:rFonts w:hint="eastAsia"/>
          <w:lang w:eastAsia="zh-CN"/>
        </w:rPr>
        <w:t>-</w:t>
      </w:r>
      <w:r>
        <w:t>lived nuclides [2]. Moreover, the subcritical state of the reactor core will enhance the safety of the system [3]. After more than twenty years of study and preparations, the China initiative Accelerator Driven System (</w:t>
      </w:r>
      <w:proofErr w:type="spellStart"/>
      <w:r>
        <w:t>CiADS</w:t>
      </w:r>
      <w:proofErr w:type="spellEnd"/>
      <w:r>
        <w:t xml:space="preserve">) </w:t>
      </w:r>
      <w:r w:rsidR="001216CC">
        <w:rPr>
          <w:rFonts w:hint="eastAsia"/>
          <w:lang w:eastAsia="zh-CN"/>
        </w:rPr>
        <w:t>was</w:t>
      </w:r>
      <w:r w:rsidR="00F70BB7">
        <w:rPr>
          <w:lang w:eastAsia="zh-CN"/>
        </w:rPr>
        <w:t xml:space="preserve"> </w:t>
      </w:r>
      <w:r>
        <w:t xml:space="preserve">formally approved by the National Development and Reform Commission </w:t>
      </w:r>
      <w:r w:rsidR="001216CC">
        <w:rPr>
          <w:rFonts w:hint="eastAsia"/>
          <w:lang w:eastAsia="zh-CN"/>
        </w:rPr>
        <w:t>by</w:t>
      </w:r>
      <w:r w:rsidR="008B2094">
        <w:rPr>
          <w:lang w:eastAsia="zh-CN"/>
        </w:rPr>
        <w:t xml:space="preserve"> </w:t>
      </w:r>
      <w:r>
        <w:t xml:space="preserve">2015. The </w:t>
      </w:r>
      <w:proofErr w:type="spellStart"/>
      <w:r>
        <w:t>CiADS</w:t>
      </w:r>
      <w:proofErr w:type="spellEnd"/>
      <w:r>
        <w:t xml:space="preserve"> project adopted the design of “</w:t>
      </w:r>
      <w:r w:rsidR="001216CC">
        <w:rPr>
          <w:rFonts w:hint="eastAsia"/>
          <w:lang w:eastAsia="zh-CN"/>
        </w:rPr>
        <w:t>S</w:t>
      </w:r>
      <w:r w:rsidR="001216CC">
        <w:t xml:space="preserve">uperconducting </w:t>
      </w:r>
      <w:r>
        <w:t xml:space="preserve">linear accelerator + </w:t>
      </w:r>
      <w:r w:rsidR="001216CC">
        <w:rPr>
          <w:rFonts w:hint="eastAsia"/>
          <w:lang w:eastAsia="zh-CN"/>
        </w:rPr>
        <w:t>H</w:t>
      </w:r>
      <w:r>
        <w:t xml:space="preserve">igh-power spallation target + </w:t>
      </w:r>
      <w:r w:rsidR="001216CC">
        <w:rPr>
          <w:rFonts w:hint="eastAsia"/>
          <w:lang w:eastAsia="zh-CN"/>
        </w:rPr>
        <w:t>S</w:t>
      </w:r>
      <w:r w:rsidR="001216CC">
        <w:t xml:space="preserve">ubcritical </w:t>
      </w:r>
      <w:r>
        <w:t xml:space="preserve">reactor”, </w:t>
      </w:r>
      <w:r w:rsidR="001216CC">
        <w:rPr>
          <w:rFonts w:hint="eastAsia"/>
          <w:lang w:eastAsia="zh-CN"/>
        </w:rPr>
        <w:t>aiming at</w:t>
      </w:r>
      <w:r>
        <w:t xml:space="preserve"> realiz</w:t>
      </w:r>
      <w:r w:rsidR="001216CC">
        <w:rPr>
          <w:rFonts w:hint="eastAsia"/>
          <w:lang w:eastAsia="zh-CN"/>
        </w:rPr>
        <w:t>ing</w:t>
      </w:r>
      <w:r>
        <w:t xml:space="preserve"> the transmutation of spent fuel [4].</w:t>
      </w:r>
    </w:p>
    <w:p w:rsidR="00A0460D" w:rsidRDefault="00A0460D" w:rsidP="00A0460D">
      <w:pPr>
        <w:pStyle w:val="a1"/>
      </w:pPr>
      <w:r>
        <w:t xml:space="preserve">When it comes to the fuel in the core, most commercial reactors </w:t>
      </w:r>
      <w:r w:rsidR="005D7D6E">
        <w:rPr>
          <w:rFonts w:hint="eastAsia"/>
          <w:lang w:eastAsia="zh-CN"/>
        </w:rPr>
        <w:t>apply</w:t>
      </w:r>
      <w:r w:rsidR="008B2094">
        <w:rPr>
          <w:lang w:eastAsia="zh-CN"/>
        </w:rPr>
        <w:t xml:space="preserve"> </w:t>
      </w:r>
      <w:r>
        <w:t>oxide fuel, which has good chemical and thermal stabilities and high melting point</w:t>
      </w:r>
      <w:r w:rsidR="005D7D6E">
        <w:rPr>
          <w:rFonts w:hint="eastAsia"/>
          <w:lang w:eastAsia="zh-CN"/>
        </w:rPr>
        <w:t>s</w:t>
      </w:r>
      <w:r>
        <w:t xml:space="preserve">. Otherwise, the thermal conductivity of oxide fuel is very poor. Obviously, the continuous application of oxide fuel in Gen IV reactors is not in line with the quest for efficiency. We need to choose and study a new kind of nuclear fuel, for example, nitride fuel. Compared with oxides, nitrides as nuclear fuel </w:t>
      </w:r>
      <w:proofErr w:type="gramStart"/>
      <w:r w:rsidR="005D7D6E">
        <w:t>ha</w:t>
      </w:r>
      <w:r w:rsidR="005D7D6E">
        <w:rPr>
          <w:rFonts w:hint="eastAsia"/>
          <w:lang w:eastAsia="zh-CN"/>
        </w:rPr>
        <w:t>ve</w:t>
      </w:r>
      <w:proofErr w:type="gramEnd"/>
      <w:r w:rsidR="00F70BB7">
        <w:rPr>
          <w:lang w:eastAsia="zh-CN"/>
        </w:rPr>
        <w:t xml:space="preserve"> </w:t>
      </w:r>
      <w:r>
        <w:t>many unique advantages, such as</w:t>
      </w:r>
      <w:r w:rsidR="00F70BB7">
        <w:t xml:space="preserve"> </w:t>
      </w:r>
      <w:r>
        <w:t>higher thermal conductivit</w:t>
      </w:r>
      <w:r w:rsidR="005D7D6E">
        <w:rPr>
          <w:rFonts w:hint="eastAsia"/>
          <w:lang w:eastAsia="zh-CN"/>
        </w:rPr>
        <w:t>ies</w:t>
      </w:r>
      <w:r>
        <w:t>, higher fissile densit</w:t>
      </w:r>
      <w:r w:rsidR="005D7D6E">
        <w:rPr>
          <w:rFonts w:hint="eastAsia"/>
          <w:lang w:eastAsia="zh-CN"/>
        </w:rPr>
        <w:t>ies</w:t>
      </w:r>
      <w:r>
        <w:t xml:space="preserve"> and longer fuel cycle time [5-9]. </w:t>
      </w:r>
      <w:proofErr w:type="spellStart"/>
      <w:r>
        <w:t>CiADS</w:t>
      </w:r>
      <w:proofErr w:type="spellEnd"/>
      <w:r>
        <w:t xml:space="preserve"> is a kind of advanced nuclear energy system in the future, and therefore, needs to take nitride fuel into consideration. Naturally, related research is very fundamental, especially about the feasibility and safety of nitride fuel in </w:t>
      </w:r>
      <w:r w:rsidR="001C7CF1">
        <w:rPr>
          <w:rFonts w:hint="eastAsia"/>
          <w:lang w:eastAsia="zh-CN"/>
        </w:rPr>
        <w:t xml:space="preserve">the </w:t>
      </w:r>
      <w:r w:rsidR="005D7D6E">
        <w:rPr>
          <w:rFonts w:hint="eastAsia"/>
          <w:lang w:eastAsia="zh-CN"/>
        </w:rPr>
        <w:t>reactor core</w:t>
      </w:r>
      <w:r>
        <w:t xml:space="preserve">. </w:t>
      </w:r>
    </w:p>
    <w:p w:rsidR="00EE0041" w:rsidRDefault="00A0460D" w:rsidP="00537496">
      <w:pPr>
        <w:pStyle w:val="a1"/>
      </w:pPr>
      <w:r>
        <w:t>Th</w:t>
      </w:r>
      <w:r w:rsidR="00FF65CD">
        <w:t>is</w:t>
      </w:r>
      <w:r>
        <w:t xml:space="preserve"> paper consists of 5 sections. Section 2 was</w:t>
      </w:r>
      <w:r w:rsidR="00F70BB7">
        <w:t xml:space="preserve"> </w:t>
      </w:r>
      <w:r w:rsidR="00724912">
        <w:t>about the simulation tool and model</w:t>
      </w:r>
      <w:r w:rsidR="00314ECF">
        <w:rPr>
          <w:rFonts w:hint="eastAsia"/>
          <w:lang w:eastAsia="zh-CN"/>
        </w:rPr>
        <w:t xml:space="preserve"> creation</w:t>
      </w:r>
      <w:r>
        <w:t>. Section 3 was</w:t>
      </w:r>
      <w:r w:rsidR="00724912">
        <w:t xml:space="preserve"> an overview of the core design of </w:t>
      </w:r>
      <w:proofErr w:type="spellStart"/>
      <w:r w:rsidR="00724912">
        <w:t>CiADS</w:t>
      </w:r>
      <w:proofErr w:type="spellEnd"/>
      <w:r w:rsidR="00F70BB7">
        <w:t xml:space="preserve"> </w:t>
      </w:r>
      <w:r w:rsidR="009C2EF3">
        <w:t xml:space="preserve">and its safety parameters, </w:t>
      </w:r>
      <w:r>
        <w:t xml:space="preserve">and section 4 </w:t>
      </w:r>
      <w:r w:rsidR="00314ECF">
        <w:rPr>
          <w:rFonts w:hint="eastAsia"/>
          <w:lang w:eastAsia="zh-CN"/>
        </w:rPr>
        <w:t>stated</w:t>
      </w:r>
      <w:r>
        <w:t xml:space="preserve"> transient analysis result</w:t>
      </w:r>
      <w:r w:rsidR="00314ECF">
        <w:rPr>
          <w:rFonts w:hint="eastAsia"/>
          <w:lang w:eastAsia="zh-CN"/>
        </w:rPr>
        <w:t>s</w:t>
      </w:r>
      <w:r>
        <w:t>. The last section was the preliminary conclusion.</w:t>
      </w:r>
    </w:p>
    <w:p w:rsidR="002040FD" w:rsidRDefault="002040FD" w:rsidP="002040FD">
      <w:pPr>
        <w:pStyle w:val="2"/>
        <w:numPr>
          <w:ilvl w:val="1"/>
          <w:numId w:val="10"/>
        </w:numPr>
      </w:pPr>
      <w:r w:rsidRPr="002040FD">
        <w:t>Simulation tool and modelling</w:t>
      </w:r>
    </w:p>
    <w:p w:rsidR="002040FD" w:rsidRDefault="002040FD" w:rsidP="002040FD">
      <w:pPr>
        <w:pStyle w:val="a1"/>
      </w:pPr>
      <w:r w:rsidRPr="002040FD">
        <w:t>The computer code used in this paper is SAS4A/SASSYS-1, developed by Argonne National Laboratory since the late 1960s. During the past 50 years’ improvements and enhancements, SAS4A/SASSYS-1 has the capability to analy</w:t>
      </w:r>
      <w:r w:rsidR="00495E73">
        <w:t>s</w:t>
      </w:r>
      <w:r w:rsidRPr="002040FD">
        <w:t>e thermal, hydraulic and neutronic changes of power and flow transients, both in sodium cooled fast reactor</w:t>
      </w:r>
      <w:r w:rsidR="00101359">
        <w:t>s</w:t>
      </w:r>
      <w:r w:rsidRPr="002040FD">
        <w:t xml:space="preserve"> and in lead/lead-bismuth eutectic cooled reactor</w:t>
      </w:r>
      <w:r w:rsidR="00101359">
        <w:t>s</w:t>
      </w:r>
      <w:r w:rsidRPr="002040FD">
        <w:t>.</w:t>
      </w:r>
      <w:r w:rsidR="00065FDF">
        <w:t xml:space="preserve"> Besides, fuels studied in the code extended from oxide fuel to metallic fuel and nitride fuel.</w:t>
      </w:r>
      <w:r w:rsidR="00101359">
        <w:t xml:space="preserve"> Based on the issue of </w:t>
      </w:r>
      <w:proofErr w:type="spellStart"/>
      <w:r w:rsidR="00101359">
        <w:t>CiADS</w:t>
      </w:r>
      <w:proofErr w:type="spellEnd"/>
      <w:r w:rsidR="00101359">
        <w:t xml:space="preserve"> subcritical reactor core loaded with </w:t>
      </w:r>
      <w:r w:rsidR="00101359">
        <w:lastRenderedPageBreak/>
        <w:t>uranium mononitride, SAS4A/SASSYS-1 is able to simulate the unprotected transient over</w:t>
      </w:r>
      <w:r w:rsidR="008B2094">
        <w:t xml:space="preserve"> </w:t>
      </w:r>
      <w:r w:rsidR="00101359">
        <w:t>power (UTOP) and unprotected loss of flow (ULOF) accidents.</w:t>
      </w:r>
    </w:p>
    <w:p w:rsidR="00101359" w:rsidRDefault="006B2BE4" w:rsidP="002040FD">
      <w:pPr>
        <w:pStyle w:val="a1"/>
        <w:rPr>
          <w:lang w:eastAsia="zh-CN"/>
        </w:rPr>
      </w:pPr>
      <w:bookmarkStart w:id="1" w:name="_Hlk92205470"/>
      <w:r>
        <w:rPr>
          <w:lang w:eastAsia="zh-CN"/>
        </w:rPr>
        <w:t xml:space="preserve">The reactor core of </w:t>
      </w:r>
      <w:proofErr w:type="spellStart"/>
      <w:r>
        <w:rPr>
          <w:lang w:eastAsia="zh-CN"/>
        </w:rPr>
        <w:t>CiADS</w:t>
      </w:r>
      <w:proofErr w:type="spellEnd"/>
      <w:r>
        <w:rPr>
          <w:lang w:eastAsia="zh-CN"/>
        </w:rPr>
        <w:t xml:space="preserve"> is divided into two channels, </w:t>
      </w:r>
      <w:r w:rsidR="00306DC0">
        <w:rPr>
          <w:rFonts w:hint="eastAsia"/>
          <w:lang w:eastAsia="zh-CN"/>
        </w:rPr>
        <w:t>peak</w:t>
      </w:r>
      <w:r w:rsidR="00F70BB7">
        <w:rPr>
          <w:lang w:eastAsia="zh-CN"/>
        </w:rPr>
        <w:t xml:space="preserve"> </w:t>
      </w:r>
      <w:r>
        <w:rPr>
          <w:lang w:eastAsia="zh-CN"/>
        </w:rPr>
        <w:t xml:space="preserve">channel and average channel respectively. The </w:t>
      </w:r>
      <w:r w:rsidR="00306DC0">
        <w:rPr>
          <w:rFonts w:hint="eastAsia"/>
          <w:lang w:eastAsia="zh-CN"/>
        </w:rPr>
        <w:t xml:space="preserve">peak </w:t>
      </w:r>
      <w:r>
        <w:rPr>
          <w:lang w:eastAsia="zh-CN"/>
        </w:rPr>
        <w:t>channel contains 1 fuel assembly and the average channel contains 51</w:t>
      </w:r>
      <w:r w:rsidR="00306DC0">
        <w:rPr>
          <w:rFonts w:hint="eastAsia"/>
          <w:lang w:eastAsia="zh-CN"/>
        </w:rPr>
        <w:t xml:space="preserve"> assemblies</w:t>
      </w:r>
      <w:r>
        <w:rPr>
          <w:lang w:eastAsia="zh-CN"/>
        </w:rPr>
        <w:t xml:space="preserve">. The power of the fuel assembly in the </w:t>
      </w:r>
      <w:r w:rsidR="00306DC0">
        <w:rPr>
          <w:rFonts w:hint="eastAsia"/>
          <w:lang w:eastAsia="zh-CN"/>
        </w:rPr>
        <w:t>peak</w:t>
      </w:r>
      <w:r w:rsidR="00F70BB7">
        <w:rPr>
          <w:lang w:eastAsia="zh-CN"/>
        </w:rPr>
        <w:t xml:space="preserve"> </w:t>
      </w:r>
      <w:r>
        <w:rPr>
          <w:lang w:eastAsia="zh-CN"/>
        </w:rPr>
        <w:t xml:space="preserve">channel is 1.25 times higher than that in the average channel. </w:t>
      </w:r>
      <w:r w:rsidR="005A2BB8">
        <w:rPr>
          <w:lang w:eastAsia="zh-CN"/>
        </w:rPr>
        <w:t xml:space="preserve">In </w:t>
      </w:r>
      <w:r w:rsidR="00306DC0">
        <w:rPr>
          <w:rFonts w:hint="eastAsia"/>
          <w:lang w:eastAsia="zh-CN"/>
        </w:rPr>
        <w:t>all</w:t>
      </w:r>
      <w:r w:rsidR="005A2BB8">
        <w:rPr>
          <w:lang w:eastAsia="zh-CN"/>
        </w:rPr>
        <w:t xml:space="preserve"> channels, </w:t>
      </w:r>
      <w:r w:rsidR="00306DC0">
        <w:rPr>
          <w:rFonts w:hint="eastAsia"/>
          <w:lang w:eastAsia="zh-CN"/>
        </w:rPr>
        <w:t>only one</w:t>
      </w:r>
      <w:r w:rsidR="005A2BB8">
        <w:rPr>
          <w:lang w:eastAsia="zh-CN"/>
        </w:rPr>
        <w:t xml:space="preserve"> fuel pin </w:t>
      </w:r>
      <w:r w:rsidR="0083236C">
        <w:rPr>
          <w:lang w:eastAsia="zh-CN"/>
        </w:rPr>
        <w:t>i</w:t>
      </w:r>
      <w:r w:rsidR="00306DC0">
        <w:rPr>
          <w:rFonts w:hint="eastAsia"/>
          <w:lang w:eastAsia="zh-CN"/>
        </w:rPr>
        <w:t>s</w:t>
      </w:r>
      <w:r w:rsidR="00F70BB7">
        <w:rPr>
          <w:lang w:eastAsia="zh-CN"/>
        </w:rPr>
        <w:t xml:space="preserve"> </w:t>
      </w:r>
      <w:r w:rsidR="005A2BB8">
        <w:rPr>
          <w:lang w:eastAsia="zh-CN"/>
        </w:rPr>
        <w:t xml:space="preserve">needed to describe, which means all fuel pins in one channel </w:t>
      </w:r>
      <w:r w:rsidR="0083236C">
        <w:rPr>
          <w:lang w:eastAsia="zh-CN"/>
        </w:rPr>
        <w:t>are</w:t>
      </w:r>
      <w:r w:rsidR="008A1724">
        <w:rPr>
          <w:rFonts w:hint="eastAsia"/>
          <w:lang w:eastAsia="zh-CN"/>
        </w:rPr>
        <w:t xml:space="preserve"> modelled in</w:t>
      </w:r>
      <w:r w:rsidR="00F70BB7">
        <w:rPr>
          <w:lang w:eastAsia="zh-CN"/>
        </w:rPr>
        <w:t xml:space="preserve"> </w:t>
      </w:r>
      <w:r w:rsidR="005A2BB8">
        <w:rPr>
          <w:lang w:eastAsia="zh-CN"/>
        </w:rPr>
        <w:t xml:space="preserve">the same </w:t>
      </w:r>
      <w:bookmarkEnd w:id="1"/>
      <w:r w:rsidR="008A1724">
        <w:rPr>
          <w:rFonts w:hint="eastAsia"/>
          <w:lang w:eastAsia="zh-CN"/>
        </w:rPr>
        <w:t>way</w:t>
      </w:r>
      <w:r w:rsidR="005A2BB8">
        <w:rPr>
          <w:lang w:eastAsia="zh-CN"/>
        </w:rPr>
        <w:t xml:space="preserve">. Fig. </w:t>
      </w:r>
      <w:r w:rsidR="00D26DB3">
        <w:rPr>
          <w:lang w:eastAsia="zh-CN"/>
        </w:rPr>
        <w:t>1</w:t>
      </w:r>
      <w:r w:rsidR="005A2BB8">
        <w:rPr>
          <w:lang w:eastAsia="zh-CN"/>
        </w:rPr>
        <w:t xml:space="preserve"> shows the single fuel pin</w:t>
      </w:r>
      <w:r w:rsidR="008A1724">
        <w:rPr>
          <w:rFonts w:hint="eastAsia"/>
          <w:lang w:eastAsia="zh-CN"/>
        </w:rPr>
        <w:t xml:space="preserve"> model</w:t>
      </w:r>
      <w:r w:rsidR="005A2BB8">
        <w:rPr>
          <w:lang w:eastAsia="zh-CN"/>
        </w:rPr>
        <w:t xml:space="preserve"> in the reactor core. In the basic single fuel pin model, </w:t>
      </w:r>
      <w:r w:rsidR="009971ED">
        <w:rPr>
          <w:lang w:eastAsia="zh-CN"/>
        </w:rPr>
        <w:t>one fuel pin not only includes the pin itself, but also involves coolant flow and structural materials</w:t>
      </w:r>
      <w:r w:rsidR="00F70BB7">
        <w:rPr>
          <w:lang w:eastAsia="zh-CN"/>
        </w:rPr>
        <w:t xml:space="preserve"> </w:t>
      </w:r>
      <w:r w:rsidR="008A1724">
        <w:rPr>
          <w:lang w:eastAsia="zh-CN"/>
        </w:rPr>
        <w:t>surrounding</w:t>
      </w:r>
      <w:r w:rsidR="008A1724">
        <w:rPr>
          <w:rFonts w:hint="eastAsia"/>
          <w:lang w:eastAsia="zh-CN"/>
        </w:rPr>
        <w:t xml:space="preserve"> it</w:t>
      </w:r>
      <w:r w:rsidR="009971ED">
        <w:rPr>
          <w:lang w:eastAsia="zh-CN"/>
        </w:rPr>
        <w:t>. The fuel pin itself generally contains fuel pellets, cladding, gas plenum and reflectors.</w:t>
      </w:r>
    </w:p>
    <w:p w:rsidR="0002226C" w:rsidRDefault="0002226C" w:rsidP="002040FD">
      <w:pPr>
        <w:pStyle w:val="a1"/>
        <w:rPr>
          <w:lang w:eastAsia="zh-CN"/>
        </w:rPr>
      </w:pPr>
    </w:p>
    <w:p w:rsidR="005A2BB8" w:rsidRDefault="005A2BB8" w:rsidP="005A2BB8">
      <w:pPr>
        <w:pStyle w:val="a1"/>
        <w:jc w:val="center"/>
        <w:rPr>
          <w:lang w:eastAsia="zh-CN"/>
        </w:rPr>
      </w:pPr>
      <w:r w:rsidRPr="005A2BB8">
        <w:rPr>
          <w:noProof/>
          <w:lang w:val="en-US" w:eastAsia="zh-CN"/>
        </w:rPr>
        <w:drawing>
          <wp:inline distT="0" distB="0" distL="0" distR="0">
            <wp:extent cx="1281352" cy="219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1352" cy="2196000"/>
                    </a:xfrm>
                    <a:prstGeom prst="rect">
                      <a:avLst/>
                    </a:prstGeom>
                  </pic:spPr>
                </pic:pic>
              </a:graphicData>
            </a:graphic>
          </wp:inline>
        </w:drawing>
      </w:r>
    </w:p>
    <w:p w:rsidR="005A2BB8" w:rsidRDefault="005A2BB8" w:rsidP="005A2BB8">
      <w:pPr>
        <w:pStyle w:val="Figurecaption"/>
        <w:rPr>
          <w:lang w:eastAsia="es-ES"/>
        </w:rPr>
      </w:pPr>
      <w:r w:rsidRPr="00FA5F27">
        <w:rPr>
          <w:caps/>
          <w:lang w:eastAsia="es-ES"/>
        </w:rPr>
        <w:t>Fig</w:t>
      </w:r>
      <w:r w:rsidRPr="00FA5F27">
        <w:rPr>
          <w:lang w:eastAsia="es-ES"/>
        </w:rPr>
        <w:t>.</w:t>
      </w:r>
      <w:r>
        <w:rPr>
          <w:lang w:eastAsia="es-ES"/>
        </w:rPr>
        <w:t> </w:t>
      </w:r>
      <w:r w:rsidR="00D26DB3">
        <w:rPr>
          <w:lang w:eastAsia="es-ES"/>
        </w:rPr>
        <w:t>1</w:t>
      </w:r>
      <w:r w:rsidRPr="00FA5F27">
        <w:rPr>
          <w:lang w:eastAsia="es-ES"/>
        </w:rPr>
        <w:t xml:space="preserve">. </w:t>
      </w:r>
      <w:r w:rsidR="008A1724">
        <w:rPr>
          <w:rFonts w:hint="eastAsia"/>
          <w:lang w:eastAsia="zh-CN"/>
        </w:rPr>
        <w:t>F</w:t>
      </w:r>
      <w:r>
        <w:rPr>
          <w:lang w:eastAsia="es-ES"/>
        </w:rPr>
        <w:t>uel pin model</w:t>
      </w:r>
      <w:r w:rsidRPr="00FA5F27">
        <w:rPr>
          <w:lang w:eastAsia="es-ES"/>
        </w:rPr>
        <w:t>.</w:t>
      </w:r>
    </w:p>
    <w:p w:rsidR="00D26DB3" w:rsidRDefault="00D26DB3" w:rsidP="00D26DB3">
      <w:pPr>
        <w:pStyle w:val="2"/>
        <w:numPr>
          <w:ilvl w:val="1"/>
          <w:numId w:val="10"/>
        </w:numPr>
      </w:pPr>
      <w:r w:rsidRPr="0043396B">
        <w:t xml:space="preserve">Core design of </w:t>
      </w:r>
      <w:proofErr w:type="spellStart"/>
      <w:r w:rsidRPr="0043396B">
        <w:t>C</w:t>
      </w:r>
      <w:r w:rsidR="00291E45">
        <w:rPr>
          <w:caps w:val="0"/>
          <w:lang w:eastAsia="zh-CN"/>
        </w:rPr>
        <w:t>i</w:t>
      </w:r>
      <w:r w:rsidRPr="0043396B">
        <w:t>ADS</w:t>
      </w:r>
      <w:proofErr w:type="spellEnd"/>
    </w:p>
    <w:p w:rsidR="00D26DB3" w:rsidRDefault="00D26DB3" w:rsidP="00D26DB3">
      <w:pPr>
        <w:pStyle w:val="a1"/>
      </w:pPr>
      <w:r w:rsidRPr="0043396B">
        <w:t>According to the design</w:t>
      </w:r>
      <w:r w:rsidR="00E5410C">
        <w:rPr>
          <w:rFonts w:hint="eastAsia"/>
          <w:lang w:eastAsia="zh-CN"/>
        </w:rPr>
        <w:t xml:space="preserve"> details</w:t>
      </w:r>
      <w:r w:rsidRPr="0043396B">
        <w:t xml:space="preserve"> of </w:t>
      </w:r>
      <w:proofErr w:type="spellStart"/>
      <w:r w:rsidRPr="0043396B">
        <w:t>CiADS</w:t>
      </w:r>
      <w:proofErr w:type="spellEnd"/>
      <w:r w:rsidRPr="0043396B">
        <w:t xml:space="preserve"> [10,11], the subcritical </w:t>
      </w:r>
      <w:r w:rsidR="00E5410C">
        <w:rPr>
          <w:rFonts w:hint="eastAsia"/>
          <w:lang w:eastAsia="zh-CN"/>
        </w:rPr>
        <w:t>core</w:t>
      </w:r>
      <w:r w:rsidR="00F70BB7">
        <w:rPr>
          <w:lang w:eastAsia="zh-CN"/>
        </w:rPr>
        <w:t xml:space="preserve"> </w:t>
      </w:r>
      <w:r w:rsidR="00E5410C">
        <w:rPr>
          <w:rFonts w:hint="eastAsia"/>
          <w:lang w:eastAsia="zh-CN"/>
        </w:rPr>
        <w:t xml:space="preserve">will </w:t>
      </w:r>
      <w:r w:rsidRPr="0043396B">
        <w:t>operate at the thermal power level of 9.76MW. The arrangement of assemblies can be seen in Fig</w:t>
      </w:r>
      <w:r>
        <w:rPr>
          <w:rFonts w:hint="eastAsia"/>
          <w:lang w:eastAsia="zh-CN"/>
        </w:rPr>
        <w:t>.</w:t>
      </w:r>
      <w:r w:rsidR="008B2094">
        <w:rPr>
          <w:lang w:eastAsia="zh-CN"/>
        </w:rPr>
        <w:t xml:space="preserve"> </w:t>
      </w:r>
      <w:r>
        <w:t>2</w:t>
      </w:r>
      <w:r w:rsidRPr="0043396B">
        <w:t>, which includes 52 fuel assemblies. The fuel assemblies are square hexagons, including 60 fuel pins and 1 fastening bar per assembly. Besides the active zone, the fuel pin also includes upper/lower reflectors, lower gas plenum, upper tighten spring and top/bottom end caps. The cladding material is austenitic stainless steel 15-15Ti and the reflector material is YSZ. More detailed parameters of fuel assemblies can be seen in Table 1.</w:t>
      </w:r>
    </w:p>
    <w:p w:rsidR="0002226C" w:rsidRDefault="0002226C" w:rsidP="00D26DB3">
      <w:pPr>
        <w:pStyle w:val="a1"/>
      </w:pPr>
    </w:p>
    <w:p w:rsidR="00D26DB3" w:rsidRDefault="00B47060" w:rsidP="00D26DB3">
      <w:pPr>
        <w:pStyle w:val="a1"/>
        <w:jc w:val="center"/>
      </w:pPr>
      <w:bookmarkStart w:id="2" w:name="_GoBack"/>
      <w:r>
        <w:rPr>
          <w:noProof/>
        </w:rPr>
        <w:drawing>
          <wp:inline distT="0" distB="0" distL="0" distR="0" wp14:anchorId="408909D5" wp14:editId="5EA61CE3">
            <wp:extent cx="3801297" cy="183600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1297" cy="1836000"/>
                    </a:xfrm>
                    <a:prstGeom prst="rect">
                      <a:avLst/>
                    </a:prstGeom>
                  </pic:spPr>
                </pic:pic>
              </a:graphicData>
            </a:graphic>
          </wp:inline>
        </w:drawing>
      </w:r>
      <w:bookmarkEnd w:id="2"/>
    </w:p>
    <w:p w:rsidR="00D26DB3" w:rsidRDefault="00D26DB3" w:rsidP="00D26DB3">
      <w:pPr>
        <w:pStyle w:val="Figurecaption"/>
        <w:rPr>
          <w:lang w:eastAsia="es-ES"/>
        </w:rPr>
      </w:pPr>
      <w:r w:rsidRPr="00FA5F27">
        <w:rPr>
          <w:caps/>
          <w:lang w:eastAsia="es-ES"/>
        </w:rPr>
        <w:t>Fig</w:t>
      </w:r>
      <w:r w:rsidRPr="00FA5F27">
        <w:rPr>
          <w:lang w:eastAsia="es-ES"/>
        </w:rPr>
        <w:t>.</w:t>
      </w:r>
      <w:r>
        <w:rPr>
          <w:lang w:eastAsia="es-ES"/>
        </w:rPr>
        <w:t> 2</w:t>
      </w:r>
      <w:r w:rsidRPr="00FA5F27">
        <w:rPr>
          <w:lang w:eastAsia="es-ES"/>
        </w:rPr>
        <w:t xml:space="preserve">. </w:t>
      </w:r>
      <w:r w:rsidRPr="00012170">
        <w:rPr>
          <w:lang w:eastAsia="es-ES"/>
        </w:rPr>
        <w:t xml:space="preserve">Core design of </w:t>
      </w:r>
      <w:proofErr w:type="spellStart"/>
      <w:r w:rsidRPr="00012170">
        <w:rPr>
          <w:lang w:eastAsia="es-ES"/>
        </w:rPr>
        <w:t>CiADS</w:t>
      </w:r>
      <w:proofErr w:type="spellEnd"/>
      <w:r w:rsidRPr="00012170">
        <w:rPr>
          <w:lang w:eastAsia="es-ES"/>
        </w:rPr>
        <w:t xml:space="preserve"> [11]</w:t>
      </w:r>
      <w:r w:rsidRPr="00FA5F27">
        <w:rPr>
          <w:lang w:eastAsia="es-ES"/>
        </w:rPr>
        <w:t>.</w:t>
      </w:r>
    </w:p>
    <w:p w:rsidR="00D26DB3" w:rsidRPr="00FA5F27" w:rsidRDefault="00D26DB3" w:rsidP="00D26DB3">
      <w:pPr>
        <w:pStyle w:val="Figurecaption"/>
        <w:rPr>
          <w:b/>
          <w:lang w:eastAsia="es-ES"/>
        </w:rPr>
      </w:pPr>
    </w:p>
    <w:p w:rsidR="00D26DB3" w:rsidRDefault="00D26DB3" w:rsidP="00D26DB3">
      <w:pPr>
        <w:pStyle w:val="a1"/>
        <w:ind w:firstLine="0"/>
      </w:pPr>
      <w:r>
        <w:t>TABLE 1.</w:t>
      </w:r>
      <w:r>
        <w:tab/>
      </w:r>
      <w:r w:rsidRPr="00012170">
        <w:t>Fuel assembly design parameters [10]</w:t>
      </w:r>
    </w:p>
    <w:p w:rsidR="00D26DB3" w:rsidRDefault="00D26DB3" w:rsidP="00D26DB3">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680"/>
        <w:gridCol w:w="2835"/>
      </w:tblGrid>
      <w:tr w:rsidR="00D26DB3" w:rsidTr="00236D14">
        <w:trPr>
          <w:trHeight w:val="340"/>
          <w:jc w:val="center"/>
        </w:trPr>
        <w:tc>
          <w:tcPr>
            <w:tcW w:w="2948" w:type="dxa"/>
            <w:tcBorders>
              <w:top w:val="single" w:sz="4" w:space="0" w:color="auto"/>
              <w:bottom w:val="single" w:sz="4" w:space="0" w:color="auto"/>
            </w:tcBorders>
          </w:tcPr>
          <w:p w:rsidR="00D26DB3" w:rsidRDefault="00D26DB3" w:rsidP="00A179A5">
            <w:pPr>
              <w:pStyle w:val="a1"/>
              <w:ind w:firstLine="0"/>
            </w:pPr>
            <w:r w:rsidRPr="00E55CC9">
              <w:t>Item</w:t>
            </w:r>
          </w:p>
        </w:tc>
        <w:tc>
          <w:tcPr>
            <w:tcW w:w="680" w:type="dxa"/>
            <w:tcBorders>
              <w:top w:val="single" w:sz="4" w:space="0" w:color="auto"/>
              <w:bottom w:val="single" w:sz="4" w:space="0" w:color="auto"/>
            </w:tcBorders>
          </w:tcPr>
          <w:p w:rsidR="00D26DB3" w:rsidRDefault="00D26DB3" w:rsidP="00A179A5">
            <w:pPr>
              <w:pStyle w:val="a1"/>
              <w:ind w:firstLine="0"/>
              <w:jc w:val="center"/>
            </w:pPr>
            <w:r w:rsidRPr="00E55CC9">
              <w:t>Unit</w:t>
            </w:r>
          </w:p>
        </w:tc>
        <w:tc>
          <w:tcPr>
            <w:tcW w:w="2835" w:type="dxa"/>
            <w:tcBorders>
              <w:top w:val="single" w:sz="4" w:space="0" w:color="auto"/>
              <w:bottom w:val="single" w:sz="4" w:space="0" w:color="auto"/>
            </w:tcBorders>
          </w:tcPr>
          <w:p w:rsidR="00D26DB3" w:rsidRDefault="00D26DB3" w:rsidP="00A179A5">
            <w:pPr>
              <w:pStyle w:val="a1"/>
              <w:ind w:firstLine="0"/>
              <w:jc w:val="center"/>
            </w:pPr>
            <w:r w:rsidRPr="00E55CC9">
              <w:t>Value or description</w:t>
            </w:r>
          </w:p>
        </w:tc>
      </w:tr>
      <w:tr w:rsidR="00D26DB3" w:rsidTr="00236D14">
        <w:trPr>
          <w:trHeight w:val="340"/>
          <w:jc w:val="center"/>
        </w:trPr>
        <w:tc>
          <w:tcPr>
            <w:tcW w:w="2948" w:type="dxa"/>
          </w:tcPr>
          <w:p w:rsidR="00D26DB3" w:rsidRDefault="00D26DB3" w:rsidP="00A179A5">
            <w:pPr>
              <w:pStyle w:val="a1"/>
              <w:ind w:firstLine="0"/>
            </w:pPr>
            <w:r w:rsidRPr="00AA5E31">
              <w:t>External fuel assembly flat width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131</w:t>
            </w:r>
          </w:p>
        </w:tc>
      </w:tr>
      <w:tr w:rsidR="00D26DB3" w:rsidTr="00236D14">
        <w:trPr>
          <w:trHeight w:val="340"/>
          <w:jc w:val="center"/>
        </w:trPr>
        <w:tc>
          <w:tcPr>
            <w:tcW w:w="2948" w:type="dxa"/>
          </w:tcPr>
          <w:p w:rsidR="00D26DB3" w:rsidRDefault="00D26DB3" w:rsidP="00A179A5">
            <w:pPr>
              <w:pStyle w:val="a1"/>
              <w:ind w:firstLine="0"/>
            </w:pPr>
            <w:r w:rsidRPr="00AA5E31">
              <w:t>Fuel assembly inner across flat</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123</w:t>
            </w:r>
          </w:p>
        </w:tc>
      </w:tr>
      <w:tr w:rsidR="00D26DB3" w:rsidTr="00236D14">
        <w:trPr>
          <w:trHeight w:val="340"/>
          <w:jc w:val="center"/>
        </w:trPr>
        <w:tc>
          <w:tcPr>
            <w:tcW w:w="2948" w:type="dxa"/>
          </w:tcPr>
          <w:p w:rsidR="00D26DB3" w:rsidRDefault="00D26DB3" w:rsidP="00A179A5">
            <w:pPr>
              <w:pStyle w:val="a1"/>
              <w:ind w:firstLine="0"/>
            </w:pPr>
            <w:r w:rsidRPr="00AA5E31">
              <w:lastRenderedPageBreak/>
              <w:t>Fuel pin pitch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15.1</w:t>
            </w:r>
          </w:p>
        </w:tc>
      </w:tr>
      <w:tr w:rsidR="00D26DB3" w:rsidTr="00236D14">
        <w:trPr>
          <w:trHeight w:val="340"/>
          <w:jc w:val="center"/>
        </w:trPr>
        <w:tc>
          <w:tcPr>
            <w:tcW w:w="2948" w:type="dxa"/>
          </w:tcPr>
          <w:p w:rsidR="00D26DB3" w:rsidRDefault="00D26DB3" w:rsidP="00A179A5">
            <w:pPr>
              <w:pStyle w:val="a1"/>
              <w:ind w:firstLine="0"/>
            </w:pPr>
            <w:r w:rsidRPr="00AA5E31">
              <w:t>Clad outer diameter</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13.1</w:t>
            </w:r>
          </w:p>
        </w:tc>
      </w:tr>
      <w:tr w:rsidR="00D26DB3" w:rsidTr="00236D14">
        <w:trPr>
          <w:trHeight w:val="340"/>
          <w:jc w:val="center"/>
        </w:trPr>
        <w:tc>
          <w:tcPr>
            <w:tcW w:w="2948" w:type="dxa"/>
          </w:tcPr>
          <w:p w:rsidR="00D26DB3" w:rsidRDefault="00D26DB3" w:rsidP="00A179A5">
            <w:pPr>
              <w:pStyle w:val="a1"/>
              <w:ind w:firstLine="0"/>
            </w:pPr>
            <w:r w:rsidRPr="00AA5E31">
              <w:t>Clad thickness</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0.65</w:t>
            </w:r>
          </w:p>
        </w:tc>
      </w:tr>
      <w:tr w:rsidR="00D26DB3" w:rsidTr="00236D14">
        <w:trPr>
          <w:trHeight w:val="340"/>
          <w:jc w:val="center"/>
        </w:trPr>
        <w:tc>
          <w:tcPr>
            <w:tcW w:w="2948" w:type="dxa"/>
          </w:tcPr>
          <w:p w:rsidR="00D26DB3" w:rsidRDefault="00D26DB3" w:rsidP="00A179A5">
            <w:pPr>
              <w:pStyle w:val="a1"/>
              <w:ind w:firstLine="0"/>
            </w:pPr>
            <w:r w:rsidRPr="00AA5E31">
              <w:t>Pellet outer diameter</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11.5</w:t>
            </w:r>
          </w:p>
        </w:tc>
      </w:tr>
      <w:tr w:rsidR="00D26DB3" w:rsidTr="00236D14">
        <w:trPr>
          <w:trHeight w:val="340"/>
          <w:jc w:val="center"/>
        </w:trPr>
        <w:tc>
          <w:tcPr>
            <w:tcW w:w="2948" w:type="dxa"/>
          </w:tcPr>
          <w:p w:rsidR="00D26DB3" w:rsidRDefault="00D26DB3" w:rsidP="00A179A5">
            <w:pPr>
              <w:pStyle w:val="a1"/>
              <w:ind w:firstLine="0"/>
            </w:pPr>
            <w:r w:rsidRPr="00AA5E31">
              <w:t>Active height</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1000</w:t>
            </w:r>
          </w:p>
        </w:tc>
      </w:tr>
      <w:tr w:rsidR="00D26DB3" w:rsidTr="00236D14">
        <w:trPr>
          <w:trHeight w:val="340"/>
          <w:jc w:val="center"/>
        </w:trPr>
        <w:tc>
          <w:tcPr>
            <w:tcW w:w="2948" w:type="dxa"/>
          </w:tcPr>
          <w:p w:rsidR="00D26DB3" w:rsidRDefault="00D26DB3" w:rsidP="00A179A5">
            <w:pPr>
              <w:pStyle w:val="a1"/>
              <w:ind w:firstLine="0"/>
            </w:pPr>
            <w:r w:rsidRPr="00AA5E31">
              <w:t>Upper/Lower reflector length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60/60</w:t>
            </w:r>
          </w:p>
        </w:tc>
      </w:tr>
      <w:tr w:rsidR="00D26DB3" w:rsidTr="00236D14">
        <w:trPr>
          <w:trHeight w:val="340"/>
          <w:jc w:val="center"/>
        </w:trPr>
        <w:tc>
          <w:tcPr>
            <w:tcW w:w="2948" w:type="dxa"/>
          </w:tcPr>
          <w:p w:rsidR="00D26DB3" w:rsidRDefault="00D26DB3" w:rsidP="00A179A5">
            <w:pPr>
              <w:pStyle w:val="a1"/>
              <w:ind w:firstLine="0"/>
            </w:pPr>
            <w:r w:rsidRPr="00AA5E31">
              <w:t>Upper spring length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50</w:t>
            </w:r>
          </w:p>
        </w:tc>
      </w:tr>
      <w:tr w:rsidR="00D26DB3" w:rsidTr="00236D14">
        <w:trPr>
          <w:trHeight w:val="340"/>
          <w:jc w:val="center"/>
        </w:trPr>
        <w:tc>
          <w:tcPr>
            <w:tcW w:w="2948" w:type="dxa"/>
          </w:tcPr>
          <w:p w:rsidR="00D26DB3" w:rsidRDefault="00D26DB3" w:rsidP="00A179A5">
            <w:pPr>
              <w:pStyle w:val="a1"/>
              <w:ind w:firstLine="0"/>
            </w:pPr>
            <w:r w:rsidRPr="00AA5E31">
              <w:t>Lower gas plenum length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150</w:t>
            </w:r>
          </w:p>
        </w:tc>
      </w:tr>
      <w:tr w:rsidR="00D26DB3" w:rsidTr="00236D14">
        <w:trPr>
          <w:trHeight w:val="340"/>
          <w:jc w:val="center"/>
        </w:trPr>
        <w:tc>
          <w:tcPr>
            <w:tcW w:w="2948" w:type="dxa"/>
          </w:tcPr>
          <w:p w:rsidR="00D26DB3" w:rsidRDefault="00D26DB3" w:rsidP="00A179A5">
            <w:pPr>
              <w:pStyle w:val="a1"/>
              <w:ind w:firstLine="0"/>
            </w:pPr>
            <w:r w:rsidRPr="00AA5E31">
              <w:t>Top/Bottom-cap length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56/65</w:t>
            </w:r>
          </w:p>
        </w:tc>
      </w:tr>
      <w:tr w:rsidR="00D26DB3" w:rsidTr="00236D14">
        <w:trPr>
          <w:trHeight w:val="340"/>
          <w:jc w:val="center"/>
        </w:trPr>
        <w:tc>
          <w:tcPr>
            <w:tcW w:w="2948" w:type="dxa"/>
          </w:tcPr>
          <w:p w:rsidR="00D26DB3" w:rsidRDefault="00D26DB3" w:rsidP="00A179A5">
            <w:pPr>
              <w:pStyle w:val="a1"/>
              <w:ind w:firstLine="0"/>
            </w:pPr>
            <w:r w:rsidRPr="00AA5E31">
              <w:t>Fuel rod total length</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1441</w:t>
            </w:r>
          </w:p>
        </w:tc>
      </w:tr>
      <w:tr w:rsidR="00D26DB3" w:rsidTr="00236D14">
        <w:trPr>
          <w:trHeight w:val="340"/>
          <w:jc w:val="center"/>
        </w:trPr>
        <w:tc>
          <w:tcPr>
            <w:tcW w:w="2948" w:type="dxa"/>
          </w:tcPr>
          <w:p w:rsidR="00D26DB3" w:rsidRDefault="00D26DB3" w:rsidP="00A179A5">
            <w:pPr>
              <w:pStyle w:val="a1"/>
              <w:ind w:firstLine="0"/>
            </w:pPr>
            <w:r w:rsidRPr="00AA5E31">
              <w:t>Spiral wire wrap diameter</w:t>
            </w:r>
          </w:p>
        </w:tc>
        <w:tc>
          <w:tcPr>
            <w:tcW w:w="680" w:type="dxa"/>
          </w:tcPr>
          <w:p w:rsidR="00D26DB3" w:rsidRDefault="00D26DB3" w:rsidP="00A179A5">
            <w:pPr>
              <w:pStyle w:val="a1"/>
              <w:ind w:firstLine="0"/>
              <w:jc w:val="center"/>
            </w:pPr>
            <w:r w:rsidRPr="00AC68EF">
              <w:t>mm</w:t>
            </w:r>
          </w:p>
        </w:tc>
        <w:tc>
          <w:tcPr>
            <w:tcW w:w="2835" w:type="dxa"/>
          </w:tcPr>
          <w:p w:rsidR="00D26DB3" w:rsidRDefault="00D26DB3" w:rsidP="00A179A5">
            <w:pPr>
              <w:pStyle w:val="a1"/>
              <w:ind w:firstLine="0"/>
              <w:jc w:val="center"/>
            </w:pPr>
            <w:r w:rsidRPr="00FE2759">
              <w:t>2</w:t>
            </w:r>
          </w:p>
        </w:tc>
      </w:tr>
      <w:tr w:rsidR="00D26DB3" w:rsidTr="00236D14">
        <w:trPr>
          <w:trHeight w:val="340"/>
          <w:jc w:val="center"/>
        </w:trPr>
        <w:tc>
          <w:tcPr>
            <w:tcW w:w="2948" w:type="dxa"/>
          </w:tcPr>
          <w:p w:rsidR="00D26DB3" w:rsidRDefault="00D26DB3" w:rsidP="00A179A5">
            <w:pPr>
              <w:pStyle w:val="a1"/>
              <w:ind w:firstLine="0"/>
            </w:pPr>
            <w:r w:rsidRPr="00AA5E31">
              <w:t>Fill gas</w:t>
            </w:r>
          </w:p>
        </w:tc>
        <w:tc>
          <w:tcPr>
            <w:tcW w:w="680" w:type="dxa"/>
          </w:tcPr>
          <w:p w:rsidR="00D26DB3" w:rsidRDefault="00D26DB3" w:rsidP="00A179A5">
            <w:pPr>
              <w:pStyle w:val="a1"/>
              <w:ind w:firstLine="0"/>
              <w:jc w:val="center"/>
            </w:pPr>
            <w:r w:rsidRPr="00AC68EF">
              <w:t>-</w:t>
            </w:r>
          </w:p>
        </w:tc>
        <w:tc>
          <w:tcPr>
            <w:tcW w:w="2835" w:type="dxa"/>
          </w:tcPr>
          <w:p w:rsidR="00D26DB3" w:rsidRDefault="00D26DB3" w:rsidP="00A179A5">
            <w:pPr>
              <w:pStyle w:val="a1"/>
              <w:ind w:firstLine="0"/>
              <w:jc w:val="center"/>
            </w:pPr>
            <w:r w:rsidRPr="00FE2759">
              <w:t>Helium</w:t>
            </w:r>
          </w:p>
        </w:tc>
      </w:tr>
      <w:tr w:rsidR="00D26DB3" w:rsidTr="00236D14">
        <w:trPr>
          <w:trHeight w:val="340"/>
          <w:jc w:val="center"/>
        </w:trPr>
        <w:tc>
          <w:tcPr>
            <w:tcW w:w="2948" w:type="dxa"/>
          </w:tcPr>
          <w:p w:rsidR="00D26DB3" w:rsidRDefault="00D26DB3" w:rsidP="00A179A5">
            <w:pPr>
              <w:pStyle w:val="a1"/>
              <w:ind w:firstLine="0"/>
            </w:pPr>
            <w:r w:rsidRPr="00AA5E31">
              <w:t>Fill gas pressure</w:t>
            </w:r>
          </w:p>
        </w:tc>
        <w:tc>
          <w:tcPr>
            <w:tcW w:w="680" w:type="dxa"/>
          </w:tcPr>
          <w:p w:rsidR="00D26DB3" w:rsidRDefault="00D26DB3" w:rsidP="00A179A5">
            <w:pPr>
              <w:pStyle w:val="a1"/>
              <w:ind w:firstLine="0"/>
              <w:jc w:val="center"/>
            </w:pPr>
            <w:r w:rsidRPr="00AC68EF">
              <w:t>MPa</w:t>
            </w:r>
          </w:p>
        </w:tc>
        <w:tc>
          <w:tcPr>
            <w:tcW w:w="2835" w:type="dxa"/>
          </w:tcPr>
          <w:p w:rsidR="00D26DB3" w:rsidRDefault="00D26DB3" w:rsidP="00A179A5">
            <w:pPr>
              <w:pStyle w:val="a1"/>
              <w:ind w:firstLine="0"/>
              <w:jc w:val="center"/>
            </w:pPr>
            <w:r w:rsidRPr="00FE2759">
              <w:t>0.1</w:t>
            </w:r>
          </w:p>
        </w:tc>
      </w:tr>
      <w:tr w:rsidR="00D26DB3" w:rsidTr="00236D14">
        <w:trPr>
          <w:trHeight w:val="340"/>
          <w:jc w:val="center"/>
        </w:trPr>
        <w:tc>
          <w:tcPr>
            <w:tcW w:w="2948" w:type="dxa"/>
          </w:tcPr>
          <w:p w:rsidR="00D26DB3" w:rsidRDefault="00D26DB3" w:rsidP="00A179A5">
            <w:pPr>
              <w:pStyle w:val="a1"/>
              <w:ind w:firstLine="0"/>
            </w:pPr>
            <w:r w:rsidRPr="00AA5E31">
              <w:t>Clad material</w:t>
            </w:r>
          </w:p>
        </w:tc>
        <w:tc>
          <w:tcPr>
            <w:tcW w:w="680" w:type="dxa"/>
          </w:tcPr>
          <w:p w:rsidR="00D26DB3" w:rsidRDefault="00D26DB3" w:rsidP="00A179A5">
            <w:pPr>
              <w:pStyle w:val="a1"/>
              <w:ind w:firstLine="0"/>
              <w:jc w:val="center"/>
            </w:pPr>
            <w:r w:rsidRPr="00AC68EF">
              <w:t>-</w:t>
            </w:r>
          </w:p>
        </w:tc>
        <w:tc>
          <w:tcPr>
            <w:tcW w:w="2835" w:type="dxa"/>
          </w:tcPr>
          <w:p w:rsidR="00D26DB3" w:rsidRDefault="00D26DB3" w:rsidP="00A179A5">
            <w:pPr>
              <w:pStyle w:val="a1"/>
              <w:ind w:firstLine="0"/>
              <w:jc w:val="center"/>
            </w:pPr>
            <w:r w:rsidRPr="00FE2759">
              <w:t>15-15Ti</w:t>
            </w:r>
          </w:p>
        </w:tc>
      </w:tr>
      <w:tr w:rsidR="00D26DB3" w:rsidTr="00236D14">
        <w:trPr>
          <w:trHeight w:val="340"/>
          <w:jc w:val="center"/>
        </w:trPr>
        <w:tc>
          <w:tcPr>
            <w:tcW w:w="2948" w:type="dxa"/>
          </w:tcPr>
          <w:p w:rsidR="00D26DB3" w:rsidRDefault="00D26DB3" w:rsidP="00A179A5">
            <w:pPr>
              <w:pStyle w:val="a1"/>
              <w:ind w:firstLine="0"/>
            </w:pPr>
            <w:r w:rsidRPr="00AA5E31">
              <w:t>Reflector material</w:t>
            </w:r>
          </w:p>
        </w:tc>
        <w:tc>
          <w:tcPr>
            <w:tcW w:w="680" w:type="dxa"/>
          </w:tcPr>
          <w:p w:rsidR="00D26DB3" w:rsidRDefault="00D26DB3" w:rsidP="00A179A5">
            <w:pPr>
              <w:pStyle w:val="a1"/>
              <w:ind w:firstLine="0"/>
              <w:jc w:val="center"/>
            </w:pPr>
            <w:r w:rsidRPr="00AC68EF">
              <w:t>-</w:t>
            </w:r>
          </w:p>
        </w:tc>
        <w:tc>
          <w:tcPr>
            <w:tcW w:w="2835" w:type="dxa"/>
          </w:tcPr>
          <w:p w:rsidR="00D26DB3" w:rsidRDefault="00D26DB3" w:rsidP="00A179A5">
            <w:pPr>
              <w:pStyle w:val="a1"/>
              <w:ind w:firstLine="0"/>
              <w:jc w:val="center"/>
            </w:pPr>
            <w:r w:rsidRPr="00FE2759">
              <w:t>YSZ (yttria-stabilized zirconia)</w:t>
            </w:r>
          </w:p>
        </w:tc>
      </w:tr>
      <w:tr w:rsidR="00D26DB3" w:rsidTr="00236D14">
        <w:trPr>
          <w:trHeight w:val="340"/>
          <w:jc w:val="center"/>
        </w:trPr>
        <w:tc>
          <w:tcPr>
            <w:tcW w:w="2948" w:type="dxa"/>
          </w:tcPr>
          <w:p w:rsidR="00D26DB3" w:rsidRDefault="00D26DB3" w:rsidP="00A179A5">
            <w:pPr>
              <w:pStyle w:val="a1"/>
              <w:ind w:firstLine="0"/>
            </w:pPr>
            <w:r w:rsidRPr="00AA5E31">
              <w:t>Spring material</w:t>
            </w:r>
          </w:p>
        </w:tc>
        <w:tc>
          <w:tcPr>
            <w:tcW w:w="680" w:type="dxa"/>
          </w:tcPr>
          <w:p w:rsidR="00D26DB3" w:rsidRDefault="00D26DB3" w:rsidP="00A179A5">
            <w:pPr>
              <w:pStyle w:val="a1"/>
              <w:ind w:firstLine="0"/>
              <w:jc w:val="center"/>
            </w:pPr>
            <w:r w:rsidRPr="00AC68EF">
              <w:t>-</w:t>
            </w:r>
          </w:p>
        </w:tc>
        <w:tc>
          <w:tcPr>
            <w:tcW w:w="2835" w:type="dxa"/>
          </w:tcPr>
          <w:p w:rsidR="00D26DB3" w:rsidRDefault="00D26DB3" w:rsidP="00A179A5">
            <w:pPr>
              <w:pStyle w:val="a1"/>
              <w:ind w:firstLine="0"/>
              <w:jc w:val="center"/>
            </w:pPr>
            <w:r w:rsidRPr="00FE2759">
              <w:t>AISI 302</w:t>
            </w:r>
          </w:p>
        </w:tc>
      </w:tr>
      <w:tr w:rsidR="00D26DB3" w:rsidTr="00236D14">
        <w:trPr>
          <w:trHeight w:val="340"/>
          <w:jc w:val="center"/>
        </w:trPr>
        <w:tc>
          <w:tcPr>
            <w:tcW w:w="2948" w:type="dxa"/>
          </w:tcPr>
          <w:p w:rsidR="00D26DB3" w:rsidRDefault="00D26DB3" w:rsidP="00A179A5">
            <w:pPr>
              <w:pStyle w:val="a1"/>
              <w:ind w:firstLine="0"/>
            </w:pPr>
            <w:r w:rsidRPr="00AA5E31">
              <w:t>Counterweight material</w:t>
            </w:r>
          </w:p>
        </w:tc>
        <w:tc>
          <w:tcPr>
            <w:tcW w:w="680" w:type="dxa"/>
          </w:tcPr>
          <w:p w:rsidR="00D26DB3" w:rsidRDefault="00D26DB3" w:rsidP="00A179A5">
            <w:pPr>
              <w:pStyle w:val="a1"/>
              <w:ind w:firstLine="0"/>
              <w:jc w:val="center"/>
            </w:pPr>
            <w:r w:rsidRPr="00AC68EF">
              <w:t>-</w:t>
            </w:r>
          </w:p>
        </w:tc>
        <w:tc>
          <w:tcPr>
            <w:tcW w:w="2835" w:type="dxa"/>
          </w:tcPr>
          <w:p w:rsidR="00D26DB3" w:rsidRDefault="00D26DB3" w:rsidP="00A179A5">
            <w:pPr>
              <w:pStyle w:val="a1"/>
              <w:ind w:firstLine="0"/>
              <w:jc w:val="center"/>
            </w:pPr>
            <w:r w:rsidRPr="00E55CC9">
              <w:t>Tungsten</w:t>
            </w:r>
          </w:p>
        </w:tc>
      </w:tr>
    </w:tbl>
    <w:p w:rsidR="00D26DB3" w:rsidRPr="00012170" w:rsidRDefault="00D26DB3" w:rsidP="00D26DB3">
      <w:pPr>
        <w:pStyle w:val="a1"/>
        <w:jc w:val="center"/>
      </w:pPr>
    </w:p>
    <w:p w:rsidR="00D26DB3" w:rsidRDefault="00D26DB3" w:rsidP="00D26DB3">
      <w:pPr>
        <w:pStyle w:val="a1"/>
      </w:pPr>
      <w:r w:rsidRPr="0043396B">
        <w:rPr>
          <w:rFonts w:hint="eastAsia"/>
        </w:rPr>
        <w:t>In the primary loop, the coolant is lead-bismuth eutectic and the total mass flowrate in the core is 672</w:t>
      </w:r>
      <w:r w:rsidR="008B2094">
        <w:t xml:space="preserve"> </w:t>
      </w:r>
      <w:r w:rsidRPr="0043396B">
        <w:rPr>
          <w:rFonts w:hint="eastAsia"/>
        </w:rPr>
        <w:t>kg/s. The design working pressure and temperature are 0.1</w:t>
      </w:r>
      <w:r w:rsidR="008B2094">
        <w:t xml:space="preserve"> </w:t>
      </w:r>
      <w:r w:rsidRPr="0043396B">
        <w:rPr>
          <w:rFonts w:hint="eastAsia"/>
        </w:rPr>
        <w:t>MPa and 280-380</w:t>
      </w:r>
      <w:r w:rsidR="008B2094">
        <w:t xml:space="preserve"> </w:t>
      </w:r>
      <w:r w:rsidRPr="0043396B">
        <w:rPr>
          <w:rFonts w:hint="eastAsia"/>
        </w:rPr>
        <w:t>℃</w:t>
      </w:r>
      <w:r w:rsidRPr="0043396B">
        <w:rPr>
          <w:rFonts w:hint="eastAsia"/>
        </w:rPr>
        <w:t xml:space="preserve"> respectively. The flow of coolant in the primary loop is forced circulation.</w:t>
      </w:r>
    </w:p>
    <w:p w:rsidR="009971ED" w:rsidRDefault="00B0782F" w:rsidP="009C2EF3">
      <w:pPr>
        <w:pStyle w:val="3"/>
      </w:pPr>
      <w:r>
        <w:t>Safety parameters</w:t>
      </w:r>
    </w:p>
    <w:p w:rsidR="009971ED" w:rsidRDefault="006C6076" w:rsidP="009971ED">
      <w:pPr>
        <w:pStyle w:val="a1"/>
        <w:rPr>
          <w:lang w:eastAsia="zh-CN"/>
        </w:rPr>
      </w:pPr>
      <w:r>
        <w:rPr>
          <w:lang w:eastAsia="zh-CN"/>
        </w:rPr>
        <w:t xml:space="preserve">Based on the core design of </w:t>
      </w:r>
      <w:proofErr w:type="spellStart"/>
      <w:r>
        <w:rPr>
          <w:lang w:eastAsia="zh-CN"/>
        </w:rPr>
        <w:t>CiADS</w:t>
      </w:r>
      <w:proofErr w:type="spellEnd"/>
      <w:r>
        <w:rPr>
          <w:lang w:eastAsia="zh-CN"/>
        </w:rPr>
        <w:t xml:space="preserve"> above, the safety parameters w</w:t>
      </w:r>
      <w:r w:rsidR="00A83AEA">
        <w:rPr>
          <w:lang w:eastAsia="zh-CN"/>
        </w:rPr>
        <w:t>ere</w:t>
      </w:r>
      <w:r>
        <w:rPr>
          <w:lang w:eastAsia="zh-CN"/>
        </w:rPr>
        <w:t xml:space="preserve"> calculated by </w:t>
      </w:r>
      <w:r w:rsidR="00DA4AE7">
        <w:rPr>
          <w:lang w:eastAsia="zh-CN"/>
        </w:rPr>
        <w:t>Serpent.</w:t>
      </w:r>
      <w:r w:rsidR="00F70BB7">
        <w:rPr>
          <w:lang w:eastAsia="zh-CN"/>
        </w:rPr>
        <w:t xml:space="preserve"> </w:t>
      </w:r>
      <w:r w:rsidR="007A0107">
        <w:rPr>
          <w:lang w:eastAsia="zh-CN"/>
        </w:rPr>
        <w:t xml:space="preserve">The composition of the fuel can be seen in Table 2. </w:t>
      </w:r>
      <w:r w:rsidR="00736116" w:rsidRPr="00736116">
        <w:rPr>
          <w:lang w:eastAsia="zh-CN"/>
        </w:rPr>
        <w:t xml:space="preserve">Serpent is a multi-purpose three-dimensional continuous-energy Monte Carlo particle transport code, developed at VTT Technical Research Centre of Finland. In Serpent, the basic geometry description relies on a universe-based constructive solid geometry. The geometry of the code is divided into different levels. For the core of </w:t>
      </w:r>
      <w:proofErr w:type="spellStart"/>
      <w:r w:rsidR="00736116" w:rsidRPr="00736116">
        <w:rPr>
          <w:lang w:eastAsia="zh-CN"/>
        </w:rPr>
        <w:t>CiAD</w:t>
      </w:r>
      <w:r w:rsidR="0032367C" w:rsidRPr="00736116">
        <w:rPr>
          <w:lang w:eastAsia="zh-CN"/>
        </w:rPr>
        <w:t>S</w:t>
      </w:r>
      <w:proofErr w:type="spellEnd"/>
      <w:r w:rsidR="00736116" w:rsidRPr="00736116">
        <w:rPr>
          <w:lang w:eastAsia="zh-CN"/>
        </w:rPr>
        <w:t>, at the highest level, the geometry consists of the fuel pin, in which the fuel pellets are surrounded by the cladding and coolant. The next level is the fuel assembly, in which the pin universes are arranged in a regular hexagonal lattice. At the last level, the fue</w:t>
      </w:r>
      <w:r w:rsidR="0083236C">
        <w:rPr>
          <w:lang w:eastAsia="zh-CN"/>
        </w:rPr>
        <w:t>l</w:t>
      </w:r>
      <w:r w:rsidR="00736116" w:rsidRPr="00736116">
        <w:rPr>
          <w:lang w:eastAsia="zh-CN"/>
        </w:rPr>
        <w:t xml:space="preserve"> assembly universes are arranged in another regular hexagonal lattice to form the three-dimensional core layout, which is surrounded by the reflector assemblies and the shield assemblies. The defined geometry consists of homogeneous material regions. In this simulation, Serpent reads continuous-energy cross sections from ACE format data libraries based on JEFF-3.2 evaluated data files. According to the simulation results, we can get the relevant safety parameters of </w:t>
      </w:r>
      <w:proofErr w:type="spellStart"/>
      <w:r w:rsidR="00736116" w:rsidRPr="00736116">
        <w:rPr>
          <w:lang w:eastAsia="zh-CN"/>
        </w:rPr>
        <w:t>CiAD</w:t>
      </w:r>
      <w:r w:rsidR="0032367C" w:rsidRPr="00736116">
        <w:rPr>
          <w:lang w:eastAsia="zh-CN"/>
        </w:rPr>
        <w:t>S</w:t>
      </w:r>
      <w:proofErr w:type="spellEnd"/>
      <w:r w:rsidR="00736116" w:rsidRPr="00736116">
        <w:rPr>
          <w:lang w:eastAsia="zh-CN"/>
        </w:rPr>
        <w:t xml:space="preserve"> shown in Table </w:t>
      </w:r>
      <w:r w:rsidR="007C17A5">
        <w:rPr>
          <w:lang w:eastAsia="zh-CN"/>
        </w:rPr>
        <w:t>3</w:t>
      </w:r>
      <w:r w:rsidR="00736116" w:rsidRPr="00736116">
        <w:rPr>
          <w:lang w:eastAsia="zh-CN"/>
        </w:rPr>
        <w:t>.</w:t>
      </w:r>
    </w:p>
    <w:p w:rsidR="003C181E" w:rsidRDefault="003C181E" w:rsidP="009971ED">
      <w:pPr>
        <w:pStyle w:val="a1"/>
        <w:rPr>
          <w:lang w:eastAsia="zh-CN"/>
        </w:rPr>
      </w:pPr>
    </w:p>
    <w:p w:rsidR="004A7512" w:rsidRDefault="004A7512" w:rsidP="004A7512">
      <w:pPr>
        <w:pStyle w:val="a1"/>
        <w:ind w:firstLine="0"/>
      </w:pPr>
      <w:r>
        <w:t>TABLE 2.</w:t>
      </w:r>
      <w:r>
        <w:tab/>
      </w:r>
      <w:r w:rsidR="001645B4">
        <w:t>Composition of the fuel</w:t>
      </w:r>
    </w:p>
    <w:p w:rsidR="004A7512" w:rsidRDefault="004A7512" w:rsidP="004A7512">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2211"/>
      </w:tblGrid>
      <w:tr w:rsidR="001645B4" w:rsidTr="00236D14">
        <w:trPr>
          <w:trHeight w:val="340"/>
          <w:jc w:val="center"/>
        </w:trPr>
        <w:tc>
          <w:tcPr>
            <w:tcW w:w="1020" w:type="dxa"/>
            <w:tcBorders>
              <w:top w:val="single" w:sz="4" w:space="0" w:color="auto"/>
              <w:bottom w:val="single" w:sz="4" w:space="0" w:color="auto"/>
            </w:tcBorders>
          </w:tcPr>
          <w:p w:rsidR="001645B4" w:rsidRDefault="001645B4" w:rsidP="00A179A5">
            <w:pPr>
              <w:pStyle w:val="a1"/>
              <w:ind w:firstLine="0"/>
              <w:rPr>
                <w:lang w:eastAsia="zh-CN"/>
              </w:rPr>
            </w:pPr>
            <w:r>
              <w:rPr>
                <w:lang w:eastAsia="zh-CN"/>
              </w:rPr>
              <w:t>N</w:t>
            </w:r>
            <w:r w:rsidRPr="001645B4">
              <w:rPr>
                <w:lang w:eastAsia="zh-CN"/>
              </w:rPr>
              <w:t>uclides</w:t>
            </w:r>
          </w:p>
        </w:tc>
        <w:tc>
          <w:tcPr>
            <w:tcW w:w="2211" w:type="dxa"/>
            <w:tcBorders>
              <w:top w:val="single" w:sz="4" w:space="0" w:color="auto"/>
              <w:bottom w:val="single" w:sz="4" w:space="0" w:color="auto"/>
            </w:tcBorders>
          </w:tcPr>
          <w:p w:rsidR="001645B4" w:rsidRDefault="001645B4" w:rsidP="008D1F88">
            <w:pPr>
              <w:pStyle w:val="a1"/>
              <w:ind w:firstLine="0"/>
              <w:jc w:val="center"/>
              <w:rPr>
                <w:lang w:eastAsia="zh-CN"/>
              </w:rPr>
            </w:pPr>
            <w:r w:rsidRPr="001645B4">
              <w:rPr>
                <w:lang w:eastAsia="zh-CN"/>
              </w:rPr>
              <w:t xml:space="preserve">Atomic </w:t>
            </w:r>
            <w:r w:rsidR="008D1F88">
              <w:rPr>
                <w:rFonts w:hint="eastAsia"/>
                <w:lang w:eastAsia="zh-CN"/>
              </w:rPr>
              <w:t>fraction</w:t>
            </w:r>
          </w:p>
        </w:tc>
      </w:tr>
      <w:tr w:rsidR="001645B4" w:rsidTr="00236D14">
        <w:trPr>
          <w:trHeight w:val="340"/>
          <w:jc w:val="center"/>
        </w:trPr>
        <w:tc>
          <w:tcPr>
            <w:tcW w:w="1020" w:type="dxa"/>
          </w:tcPr>
          <w:p w:rsidR="001645B4" w:rsidRDefault="007468D0" w:rsidP="00A179A5">
            <w:pPr>
              <w:pStyle w:val="a1"/>
              <w:ind w:firstLine="0"/>
              <w:rPr>
                <w:lang w:eastAsia="zh-CN"/>
              </w:rPr>
            </w:pPr>
            <m:oMathPara>
              <m:oMath>
                <m:sPre>
                  <m:sPrePr>
                    <m:ctrlPr>
                      <w:rPr>
                        <w:rFonts w:ascii="Cambria Math" w:hAnsi="Cambria Math"/>
                        <w:lang w:eastAsia="zh-CN"/>
                      </w:rPr>
                    </m:ctrlPr>
                  </m:sPrePr>
                  <m:sub>
                    <m:r>
                      <w:rPr>
                        <w:rFonts w:ascii="Cambria Math" w:hAnsi="Cambria Math"/>
                        <w:lang w:eastAsia="zh-CN"/>
                      </w:rPr>
                      <m:t>92</m:t>
                    </m:r>
                  </m:sub>
                  <m:sup>
                    <m:r>
                      <w:rPr>
                        <w:rFonts w:ascii="Cambria Math" w:hAnsi="Cambria Math"/>
                        <w:lang w:eastAsia="zh-CN"/>
                      </w:rPr>
                      <m:t>235</m:t>
                    </m:r>
                  </m:sup>
                  <m:e>
                    <m:r>
                      <w:rPr>
                        <w:rFonts w:ascii="Cambria Math" w:hAnsi="Cambria Math"/>
                        <w:lang w:eastAsia="zh-CN"/>
                      </w:rPr>
                      <m:t>U</m:t>
                    </m:r>
                  </m:e>
                </m:sPre>
              </m:oMath>
            </m:oMathPara>
          </w:p>
        </w:tc>
        <w:tc>
          <w:tcPr>
            <w:tcW w:w="2211" w:type="dxa"/>
          </w:tcPr>
          <w:p w:rsidR="001645B4" w:rsidRDefault="001645B4" w:rsidP="00A179A5">
            <w:pPr>
              <w:pStyle w:val="a1"/>
              <w:ind w:firstLine="0"/>
              <w:jc w:val="center"/>
              <w:rPr>
                <w:lang w:eastAsia="zh-CN"/>
              </w:rPr>
            </w:pPr>
            <w:r>
              <w:rPr>
                <w:rFonts w:hint="eastAsia"/>
                <w:lang w:eastAsia="zh-CN"/>
              </w:rPr>
              <w:t>0</w:t>
            </w:r>
            <w:r>
              <w:rPr>
                <w:lang w:eastAsia="zh-CN"/>
              </w:rPr>
              <w:t>.115</w:t>
            </w:r>
          </w:p>
        </w:tc>
      </w:tr>
      <w:tr w:rsidR="001645B4" w:rsidTr="00236D14">
        <w:trPr>
          <w:trHeight w:val="340"/>
          <w:jc w:val="center"/>
        </w:trPr>
        <w:tc>
          <w:tcPr>
            <w:tcW w:w="1020" w:type="dxa"/>
          </w:tcPr>
          <w:p w:rsidR="001645B4" w:rsidRDefault="007468D0" w:rsidP="00A179A5">
            <w:pPr>
              <w:pStyle w:val="a1"/>
              <w:ind w:firstLine="0"/>
              <w:rPr>
                <w:lang w:eastAsia="zh-CN"/>
              </w:rPr>
            </w:pPr>
            <m:oMathPara>
              <m:oMath>
                <m:sPre>
                  <m:sPrePr>
                    <m:ctrlPr>
                      <w:rPr>
                        <w:rFonts w:ascii="Cambria Math" w:hAnsi="Cambria Math"/>
                        <w:lang w:eastAsia="zh-CN"/>
                      </w:rPr>
                    </m:ctrlPr>
                  </m:sPrePr>
                  <m:sub>
                    <m:r>
                      <w:rPr>
                        <w:rFonts w:ascii="Cambria Math" w:hAnsi="Cambria Math"/>
                        <w:lang w:eastAsia="zh-CN"/>
                      </w:rPr>
                      <m:t>92</m:t>
                    </m:r>
                  </m:sub>
                  <m:sup>
                    <m:r>
                      <w:rPr>
                        <w:rFonts w:ascii="Cambria Math" w:hAnsi="Cambria Math"/>
                        <w:lang w:eastAsia="zh-CN"/>
                      </w:rPr>
                      <m:t>238</m:t>
                    </m:r>
                  </m:sup>
                  <m:e>
                    <m:r>
                      <w:rPr>
                        <w:rFonts w:ascii="Cambria Math" w:hAnsi="Cambria Math"/>
                        <w:lang w:eastAsia="zh-CN"/>
                      </w:rPr>
                      <m:t>U</m:t>
                    </m:r>
                  </m:e>
                </m:sPre>
              </m:oMath>
            </m:oMathPara>
          </w:p>
        </w:tc>
        <w:tc>
          <w:tcPr>
            <w:tcW w:w="2211" w:type="dxa"/>
          </w:tcPr>
          <w:p w:rsidR="001645B4" w:rsidRDefault="001645B4" w:rsidP="00A179A5">
            <w:pPr>
              <w:pStyle w:val="a1"/>
              <w:ind w:firstLine="0"/>
              <w:jc w:val="center"/>
              <w:rPr>
                <w:lang w:eastAsia="zh-CN"/>
              </w:rPr>
            </w:pPr>
            <w:r>
              <w:rPr>
                <w:rFonts w:hint="eastAsia"/>
                <w:lang w:eastAsia="zh-CN"/>
              </w:rPr>
              <w:t>0</w:t>
            </w:r>
            <w:r>
              <w:rPr>
                <w:lang w:eastAsia="zh-CN"/>
              </w:rPr>
              <w:t>.885</w:t>
            </w:r>
          </w:p>
        </w:tc>
      </w:tr>
      <w:tr w:rsidR="001645B4" w:rsidTr="00236D14">
        <w:trPr>
          <w:trHeight w:val="340"/>
          <w:jc w:val="center"/>
        </w:trPr>
        <w:tc>
          <w:tcPr>
            <w:tcW w:w="1020" w:type="dxa"/>
          </w:tcPr>
          <w:p w:rsidR="001645B4" w:rsidRDefault="007468D0" w:rsidP="00A179A5">
            <w:pPr>
              <w:pStyle w:val="a1"/>
              <w:ind w:firstLine="0"/>
              <w:rPr>
                <w:lang w:eastAsia="zh-CN"/>
              </w:rPr>
            </w:pPr>
            <m:oMathPara>
              <m:oMath>
                <m:sPre>
                  <m:sPrePr>
                    <m:ctrlPr>
                      <w:rPr>
                        <w:rFonts w:ascii="Cambria Math" w:hAnsi="Cambria Math"/>
                        <w:lang w:eastAsia="zh-CN"/>
                      </w:rPr>
                    </m:ctrlPr>
                  </m:sPrePr>
                  <m:sub>
                    <m:r>
                      <w:rPr>
                        <w:rFonts w:ascii="Cambria Math" w:hAnsi="Cambria Math"/>
                        <w:lang w:eastAsia="zh-CN"/>
                      </w:rPr>
                      <m:t>7</m:t>
                    </m:r>
                  </m:sub>
                  <m:sup>
                    <m:r>
                      <w:rPr>
                        <w:rFonts w:ascii="Cambria Math" w:hAnsi="Cambria Math"/>
                        <w:lang w:eastAsia="zh-CN"/>
                      </w:rPr>
                      <m:t>15</m:t>
                    </m:r>
                  </m:sup>
                  <m:e>
                    <m:r>
                      <w:rPr>
                        <w:rFonts w:ascii="Cambria Math" w:hAnsi="Cambria Math"/>
                        <w:lang w:eastAsia="zh-CN"/>
                      </w:rPr>
                      <m:t>N</m:t>
                    </m:r>
                  </m:e>
                </m:sPre>
              </m:oMath>
            </m:oMathPara>
          </w:p>
        </w:tc>
        <w:tc>
          <w:tcPr>
            <w:tcW w:w="2211" w:type="dxa"/>
          </w:tcPr>
          <w:p w:rsidR="001645B4" w:rsidRDefault="001645B4" w:rsidP="00A179A5">
            <w:pPr>
              <w:pStyle w:val="a1"/>
              <w:ind w:firstLine="0"/>
              <w:jc w:val="center"/>
              <w:rPr>
                <w:lang w:eastAsia="zh-CN"/>
              </w:rPr>
            </w:pPr>
            <w:r>
              <w:rPr>
                <w:rFonts w:hint="eastAsia"/>
                <w:lang w:eastAsia="zh-CN"/>
              </w:rPr>
              <w:t>1</w:t>
            </w:r>
          </w:p>
        </w:tc>
      </w:tr>
    </w:tbl>
    <w:p w:rsidR="004A7512" w:rsidRDefault="004A7512" w:rsidP="009971ED">
      <w:pPr>
        <w:pStyle w:val="a1"/>
      </w:pPr>
    </w:p>
    <w:p w:rsidR="001645B4" w:rsidRDefault="001645B4" w:rsidP="001645B4">
      <w:pPr>
        <w:pStyle w:val="a1"/>
        <w:ind w:firstLine="0"/>
      </w:pPr>
      <w:r>
        <w:t>TABLE 3.</w:t>
      </w:r>
      <w:r>
        <w:tab/>
        <w:t>S</w:t>
      </w:r>
      <w:r>
        <w:rPr>
          <w:rFonts w:hint="eastAsia"/>
          <w:lang w:eastAsia="zh-CN"/>
        </w:rPr>
        <w:t>a</w:t>
      </w:r>
      <w:r>
        <w:rPr>
          <w:lang w:eastAsia="zh-CN"/>
        </w:rPr>
        <w:t xml:space="preserve">fety </w:t>
      </w:r>
      <w:r w:rsidRPr="00012170">
        <w:t>parameters</w:t>
      </w:r>
      <w:r>
        <w:t xml:space="preserve"> of </w:t>
      </w:r>
      <w:proofErr w:type="spellStart"/>
      <w:r>
        <w:t>CiADS</w:t>
      </w:r>
      <w:proofErr w:type="spellEnd"/>
      <w:r>
        <w:t xml:space="preserve"> core</w:t>
      </w:r>
    </w:p>
    <w:p w:rsidR="001645B4" w:rsidRDefault="001645B4" w:rsidP="001645B4">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850"/>
        <w:gridCol w:w="1417"/>
        <w:gridCol w:w="1531"/>
      </w:tblGrid>
      <w:tr w:rsidR="001645B4" w:rsidTr="005C196E">
        <w:trPr>
          <w:trHeight w:val="340"/>
          <w:jc w:val="center"/>
        </w:trPr>
        <w:tc>
          <w:tcPr>
            <w:tcW w:w="2551" w:type="dxa"/>
            <w:tcBorders>
              <w:top w:val="single" w:sz="4" w:space="0" w:color="auto"/>
              <w:bottom w:val="single" w:sz="4" w:space="0" w:color="auto"/>
            </w:tcBorders>
          </w:tcPr>
          <w:p w:rsidR="001645B4" w:rsidRDefault="001645B4" w:rsidP="00A179A5">
            <w:pPr>
              <w:pStyle w:val="a1"/>
              <w:ind w:firstLine="0"/>
              <w:rPr>
                <w:lang w:eastAsia="zh-CN"/>
              </w:rPr>
            </w:pPr>
            <w:r>
              <w:rPr>
                <w:rFonts w:hint="eastAsia"/>
                <w:lang w:eastAsia="zh-CN"/>
              </w:rPr>
              <w:lastRenderedPageBreak/>
              <w:t>P</w:t>
            </w:r>
            <w:r>
              <w:rPr>
                <w:lang w:eastAsia="zh-CN"/>
              </w:rPr>
              <w:t>arameter</w:t>
            </w:r>
          </w:p>
        </w:tc>
        <w:tc>
          <w:tcPr>
            <w:tcW w:w="850" w:type="dxa"/>
            <w:tcBorders>
              <w:top w:val="single" w:sz="4" w:space="0" w:color="auto"/>
              <w:bottom w:val="single" w:sz="4" w:space="0" w:color="auto"/>
            </w:tcBorders>
          </w:tcPr>
          <w:p w:rsidR="001645B4" w:rsidRDefault="001645B4" w:rsidP="00A179A5">
            <w:pPr>
              <w:pStyle w:val="a1"/>
              <w:ind w:firstLine="0"/>
              <w:jc w:val="center"/>
              <w:rPr>
                <w:lang w:eastAsia="zh-CN"/>
              </w:rPr>
            </w:pPr>
            <w:r>
              <w:rPr>
                <w:rFonts w:hint="eastAsia"/>
                <w:lang w:eastAsia="zh-CN"/>
              </w:rPr>
              <w:t>U</w:t>
            </w:r>
            <w:r>
              <w:rPr>
                <w:lang w:eastAsia="zh-CN"/>
              </w:rPr>
              <w:t>nit</w:t>
            </w:r>
          </w:p>
        </w:tc>
        <w:tc>
          <w:tcPr>
            <w:tcW w:w="1417" w:type="dxa"/>
            <w:tcBorders>
              <w:top w:val="single" w:sz="4" w:space="0" w:color="auto"/>
              <w:bottom w:val="single" w:sz="4" w:space="0" w:color="auto"/>
            </w:tcBorders>
          </w:tcPr>
          <w:p w:rsidR="001645B4" w:rsidRDefault="001645B4" w:rsidP="00A179A5">
            <w:pPr>
              <w:pStyle w:val="a1"/>
              <w:ind w:firstLine="0"/>
              <w:jc w:val="center"/>
              <w:rPr>
                <w:lang w:eastAsia="zh-CN"/>
              </w:rPr>
            </w:pPr>
            <w:r>
              <w:rPr>
                <w:rFonts w:hint="eastAsia"/>
                <w:lang w:eastAsia="zh-CN"/>
              </w:rPr>
              <w:t>V</w:t>
            </w:r>
            <w:r>
              <w:rPr>
                <w:lang w:eastAsia="zh-CN"/>
              </w:rPr>
              <w:t>alue</w:t>
            </w:r>
          </w:p>
        </w:tc>
        <w:tc>
          <w:tcPr>
            <w:tcW w:w="1531" w:type="dxa"/>
            <w:tcBorders>
              <w:top w:val="single" w:sz="4" w:space="0" w:color="auto"/>
              <w:bottom w:val="single" w:sz="4" w:space="0" w:color="auto"/>
            </w:tcBorders>
          </w:tcPr>
          <w:p w:rsidR="001645B4" w:rsidRDefault="008D1F88" w:rsidP="00A179A5">
            <w:pPr>
              <w:pStyle w:val="a1"/>
              <w:ind w:firstLine="0"/>
              <w:jc w:val="center"/>
              <w:rPr>
                <w:lang w:eastAsia="zh-CN"/>
              </w:rPr>
            </w:pPr>
            <w:r>
              <w:rPr>
                <w:rFonts w:hint="eastAsia"/>
                <w:lang w:eastAsia="zh-CN"/>
              </w:rPr>
              <w:t>Statist</w:t>
            </w:r>
            <w:r w:rsidR="00F70BB7">
              <w:rPr>
                <w:rFonts w:hint="eastAsia"/>
                <w:lang w:eastAsia="zh-CN"/>
              </w:rPr>
              <w:t>i</w:t>
            </w:r>
            <w:r>
              <w:rPr>
                <w:rFonts w:hint="eastAsia"/>
                <w:lang w:eastAsia="zh-CN"/>
              </w:rPr>
              <w:t xml:space="preserve">cal </w:t>
            </w:r>
            <w:r w:rsidR="001645B4">
              <w:rPr>
                <w:rFonts w:hint="eastAsia"/>
                <w:lang w:eastAsia="zh-CN"/>
              </w:rPr>
              <w:t>E</w:t>
            </w:r>
            <w:r w:rsidR="001645B4">
              <w:rPr>
                <w:lang w:eastAsia="zh-CN"/>
              </w:rPr>
              <w:t>rror</w:t>
            </w:r>
          </w:p>
        </w:tc>
      </w:tr>
      <w:tr w:rsidR="001645B4" w:rsidTr="005C196E">
        <w:trPr>
          <w:trHeight w:val="340"/>
          <w:jc w:val="center"/>
        </w:trPr>
        <w:tc>
          <w:tcPr>
            <w:tcW w:w="2551" w:type="dxa"/>
          </w:tcPr>
          <w:p w:rsidR="001645B4" w:rsidRDefault="001645B4" w:rsidP="00A179A5">
            <w:pPr>
              <w:pStyle w:val="a1"/>
              <w:ind w:firstLine="0"/>
              <w:rPr>
                <w:lang w:eastAsia="zh-CN"/>
              </w:rPr>
            </w:pPr>
            <w:r>
              <w:rPr>
                <w:rFonts w:hint="eastAsia"/>
                <w:lang w:eastAsia="zh-CN"/>
              </w:rPr>
              <w:t>D</w:t>
            </w:r>
            <w:r>
              <w:rPr>
                <w:lang w:eastAsia="zh-CN"/>
              </w:rPr>
              <w:t>elayed neutron fraction</w:t>
            </w:r>
          </w:p>
        </w:tc>
        <w:tc>
          <w:tcPr>
            <w:tcW w:w="850" w:type="dxa"/>
          </w:tcPr>
          <w:p w:rsidR="001645B4" w:rsidRDefault="001645B4" w:rsidP="00A179A5">
            <w:pPr>
              <w:pStyle w:val="a1"/>
              <w:ind w:firstLine="0"/>
              <w:jc w:val="center"/>
              <w:rPr>
                <w:lang w:eastAsia="zh-CN"/>
              </w:rPr>
            </w:pPr>
            <w:r>
              <w:rPr>
                <w:rFonts w:hint="eastAsia"/>
                <w:lang w:eastAsia="zh-CN"/>
              </w:rPr>
              <w:t>-</w:t>
            </w:r>
          </w:p>
        </w:tc>
        <w:tc>
          <w:tcPr>
            <w:tcW w:w="1417" w:type="dxa"/>
          </w:tcPr>
          <w:p w:rsidR="001645B4" w:rsidRDefault="001645B4" w:rsidP="00A179A5">
            <w:pPr>
              <w:pStyle w:val="a1"/>
              <w:ind w:firstLine="0"/>
              <w:jc w:val="center"/>
              <w:rPr>
                <w:lang w:eastAsia="zh-CN"/>
              </w:rPr>
            </w:pPr>
            <w:r>
              <w:rPr>
                <w:rFonts w:hint="eastAsia"/>
                <w:lang w:eastAsia="zh-CN"/>
              </w:rPr>
              <w:t>0</w:t>
            </w:r>
            <w:r>
              <w:rPr>
                <w:lang w:eastAsia="zh-CN"/>
              </w:rPr>
              <w:t>.00693</w:t>
            </w:r>
          </w:p>
        </w:tc>
        <w:tc>
          <w:tcPr>
            <w:tcW w:w="1531" w:type="dxa"/>
          </w:tcPr>
          <w:p w:rsidR="001645B4" w:rsidRDefault="00172835" w:rsidP="00A179A5">
            <w:pPr>
              <w:pStyle w:val="a1"/>
              <w:ind w:firstLine="0"/>
              <w:jc w:val="center"/>
              <w:rPr>
                <w:lang w:eastAsia="zh-CN"/>
              </w:rPr>
            </w:pPr>
            <w:r>
              <w:rPr>
                <w:rFonts w:hint="eastAsia"/>
                <w:lang w:eastAsia="zh-CN"/>
              </w:rPr>
              <w:t>0</w:t>
            </w:r>
            <w:r>
              <w:rPr>
                <w:lang w:eastAsia="zh-CN"/>
              </w:rPr>
              <w:t>.00353</w:t>
            </w:r>
          </w:p>
        </w:tc>
      </w:tr>
      <w:tr w:rsidR="001645B4" w:rsidTr="005C196E">
        <w:trPr>
          <w:trHeight w:val="340"/>
          <w:jc w:val="center"/>
        </w:trPr>
        <w:tc>
          <w:tcPr>
            <w:tcW w:w="2551" w:type="dxa"/>
          </w:tcPr>
          <w:p w:rsidR="001645B4" w:rsidRDefault="001645B4" w:rsidP="00A179A5">
            <w:pPr>
              <w:pStyle w:val="a1"/>
              <w:ind w:firstLine="0"/>
              <w:rPr>
                <w:lang w:eastAsia="zh-CN"/>
              </w:rPr>
            </w:pPr>
            <w:r>
              <w:rPr>
                <w:lang w:eastAsia="zh-CN"/>
              </w:rPr>
              <w:t>Prompt neutron life</w:t>
            </w:r>
          </w:p>
        </w:tc>
        <w:tc>
          <w:tcPr>
            <w:tcW w:w="850" w:type="dxa"/>
          </w:tcPr>
          <w:p w:rsidR="001645B4" w:rsidRDefault="001645B4" w:rsidP="00A179A5">
            <w:pPr>
              <w:pStyle w:val="a1"/>
              <w:ind w:firstLine="0"/>
              <w:jc w:val="center"/>
              <w:rPr>
                <w:lang w:eastAsia="zh-CN"/>
              </w:rPr>
            </w:pPr>
            <w:r>
              <w:rPr>
                <w:rFonts w:hint="eastAsia"/>
                <w:lang w:eastAsia="zh-CN"/>
              </w:rPr>
              <w:t>n</w:t>
            </w:r>
            <w:r>
              <w:rPr>
                <w:lang w:eastAsia="zh-CN"/>
              </w:rPr>
              <w:t>s</w:t>
            </w:r>
          </w:p>
        </w:tc>
        <w:tc>
          <w:tcPr>
            <w:tcW w:w="1417" w:type="dxa"/>
          </w:tcPr>
          <w:p w:rsidR="001645B4" w:rsidRDefault="001645B4" w:rsidP="00A179A5">
            <w:pPr>
              <w:pStyle w:val="a1"/>
              <w:ind w:firstLine="0"/>
              <w:jc w:val="center"/>
              <w:rPr>
                <w:lang w:eastAsia="zh-CN"/>
              </w:rPr>
            </w:pPr>
            <w:r>
              <w:rPr>
                <w:rFonts w:hint="eastAsia"/>
                <w:lang w:eastAsia="zh-CN"/>
              </w:rPr>
              <w:t>5</w:t>
            </w:r>
            <w:r>
              <w:rPr>
                <w:lang w:eastAsia="zh-CN"/>
              </w:rPr>
              <w:t>00</w:t>
            </w:r>
          </w:p>
        </w:tc>
        <w:tc>
          <w:tcPr>
            <w:tcW w:w="1531" w:type="dxa"/>
          </w:tcPr>
          <w:p w:rsidR="001645B4" w:rsidRDefault="0083236C" w:rsidP="00A179A5">
            <w:pPr>
              <w:pStyle w:val="a1"/>
              <w:ind w:firstLine="0"/>
              <w:jc w:val="center"/>
              <w:rPr>
                <w:lang w:eastAsia="zh-CN"/>
              </w:rPr>
            </w:pPr>
            <w:r>
              <w:rPr>
                <w:rFonts w:hint="eastAsia"/>
                <w:lang w:eastAsia="zh-CN"/>
              </w:rPr>
              <w:t>-</w:t>
            </w:r>
          </w:p>
        </w:tc>
      </w:tr>
      <w:tr w:rsidR="001645B4" w:rsidTr="005C196E">
        <w:trPr>
          <w:trHeight w:val="340"/>
          <w:jc w:val="center"/>
        </w:trPr>
        <w:tc>
          <w:tcPr>
            <w:tcW w:w="2551" w:type="dxa"/>
          </w:tcPr>
          <w:p w:rsidR="001645B4" w:rsidRDefault="001645B4" w:rsidP="00A179A5">
            <w:pPr>
              <w:pStyle w:val="a1"/>
              <w:ind w:firstLine="0"/>
              <w:rPr>
                <w:lang w:eastAsia="zh-CN"/>
              </w:rPr>
            </w:pPr>
            <w:r>
              <w:rPr>
                <w:lang w:eastAsia="zh-CN"/>
              </w:rPr>
              <w:t>Axial expansion coefficient</w:t>
            </w:r>
          </w:p>
        </w:tc>
        <w:tc>
          <w:tcPr>
            <w:tcW w:w="850" w:type="dxa"/>
          </w:tcPr>
          <w:p w:rsidR="001645B4" w:rsidRDefault="001645B4" w:rsidP="00A179A5">
            <w:pPr>
              <w:pStyle w:val="a1"/>
              <w:ind w:firstLine="0"/>
              <w:jc w:val="center"/>
              <w:rPr>
                <w:lang w:eastAsia="zh-CN"/>
              </w:rPr>
            </w:pPr>
            <w:r>
              <w:rPr>
                <w:lang w:eastAsia="zh-CN"/>
              </w:rPr>
              <w:t>$/K</w:t>
            </w:r>
          </w:p>
        </w:tc>
        <w:tc>
          <w:tcPr>
            <w:tcW w:w="1417" w:type="dxa"/>
          </w:tcPr>
          <w:p w:rsidR="001645B4" w:rsidRDefault="001645B4" w:rsidP="00A179A5">
            <w:pPr>
              <w:pStyle w:val="a1"/>
              <w:ind w:firstLine="0"/>
              <w:jc w:val="center"/>
              <w:rPr>
                <w:lang w:eastAsia="zh-CN"/>
              </w:rPr>
            </w:pPr>
            <w:r>
              <w:rPr>
                <w:lang w:eastAsia="zh-CN"/>
              </w:rPr>
              <w:t>-</w:t>
            </w:r>
            <w:r>
              <w:rPr>
                <w:rFonts w:hint="eastAsia"/>
                <w:lang w:eastAsia="zh-CN"/>
              </w:rPr>
              <w:t>0</w:t>
            </w:r>
            <w:r>
              <w:rPr>
                <w:lang w:eastAsia="zh-CN"/>
              </w:rPr>
              <w:t>.00636</w:t>
            </w:r>
          </w:p>
        </w:tc>
        <w:tc>
          <w:tcPr>
            <w:tcW w:w="1531" w:type="dxa"/>
          </w:tcPr>
          <w:p w:rsidR="001645B4" w:rsidRDefault="00122397" w:rsidP="00A179A5">
            <w:pPr>
              <w:pStyle w:val="a1"/>
              <w:ind w:firstLine="0"/>
              <w:jc w:val="center"/>
              <w:rPr>
                <w:lang w:eastAsia="zh-CN"/>
              </w:rPr>
            </w:pPr>
            <w:r>
              <w:rPr>
                <w:rFonts w:hint="eastAsia"/>
                <w:lang w:eastAsia="zh-CN"/>
              </w:rPr>
              <w:t>0</w:t>
            </w:r>
            <w:r>
              <w:rPr>
                <w:lang w:eastAsia="zh-CN"/>
              </w:rPr>
              <w:t>.00324</w:t>
            </w:r>
          </w:p>
        </w:tc>
      </w:tr>
      <w:tr w:rsidR="001645B4" w:rsidTr="005C196E">
        <w:trPr>
          <w:trHeight w:val="340"/>
          <w:jc w:val="center"/>
        </w:trPr>
        <w:tc>
          <w:tcPr>
            <w:tcW w:w="2551" w:type="dxa"/>
          </w:tcPr>
          <w:p w:rsidR="001645B4" w:rsidRDefault="001645B4" w:rsidP="00A179A5">
            <w:pPr>
              <w:pStyle w:val="a1"/>
              <w:ind w:firstLine="0"/>
              <w:rPr>
                <w:lang w:eastAsia="zh-CN"/>
              </w:rPr>
            </w:pPr>
            <w:r>
              <w:rPr>
                <w:lang w:eastAsia="zh-CN"/>
              </w:rPr>
              <w:t>Radial expansion coefficient</w:t>
            </w:r>
          </w:p>
        </w:tc>
        <w:tc>
          <w:tcPr>
            <w:tcW w:w="850" w:type="dxa"/>
          </w:tcPr>
          <w:p w:rsidR="001645B4" w:rsidRDefault="001645B4" w:rsidP="00A179A5">
            <w:pPr>
              <w:pStyle w:val="a1"/>
              <w:ind w:firstLine="0"/>
              <w:jc w:val="center"/>
              <w:rPr>
                <w:lang w:eastAsia="zh-CN"/>
              </w:rPr>
            </w:pPr>
            <w:r>
              <w:rPr>
                <w:rFonts w:hint="eastAsia"/>
                <w:lang w:eastAsia="zh-CN"/>
              </w:rPr>
              <w:t>$</w:t>
            </w:r>
            <w:r>
              <w:rPr>
                <w:lang w:eastAsia="zh-CN"/>
              </w:rPr>
              <w:t>/K</w:t>
            </w:r>
          </w:p>
        </w:tc>
        <w:tc>
          <w:tcPr>
            <w:tcW w:w="1417" w:type="dxa"/>
          </w:tcPr>
          <w:p w:rsidR="001645B4" w:rsidRDefault="001645B4" w:rsidP="00A179A5">
            <w:pPr>
              <w:pStyle w:val="a1"/>
              <w:ind w:firstLine="0"/>
              <w:jc w:val="center"/>
              <w:rPr>
                <w:lang w:eastAsia="zh-CN"/>
              </w:rPr>
            </w:pPr>
            <w:r>
              <w:rPr>
                <w:lang w:eastAsia="zh-CN"/>
              </w:rPr>
              <w:t>-</w:t>
            </w:r>
            <w:r>
              <w:rPr>
                <w:rFonts w:hint="eastAsia"/>
                <w:lang w:eastAsia="zh-CN"/>
              </w:rPr>
              <w:t>0</w:t>
            </w:r>
            <w:r>
              <w:rPr>
                <w:lang w:eastAsia="zh-CN"/>
              </w:rPr>
              <w:t>.00888</w:t>
            </w:r>
          </w:p>
        </w:tc>
        <w:tc>
          <w:tcPr>
            <w:tcW w:w="1531" w:type="dxa"/>
          </w:tcPr>
          <w:p w:rsidR="001645B4" w:rsidRDefault="00840CF1" w:rsidP="00A179A5">
            <w:pPr>
              <w:pStyle w:val="a1"/>
              <w:ind w:firstLine="0"/>
              <w:jc w:val="center"/>
              <w:rPr>
                <w:lang w:eastAsia="zh-CN"/>
              </w:rPr>
            </w:pPr>
            <w:r>
              <w:rPr>
                <w:rFonts w:hint="eastAsia"/>
                <w:lang w:eastAsia="zh-CN"/>
              </w:rPr>
              <w:t>0</w:t>
            </w:r>
            <w:r>
              <w:rPr>
                <w:lang w:eastAsia="zh-CN"/>
              </w:rPr>
              <w:t>.00453</w:t>
            </w:r>
          </w:p>
        </w:tc>
      </w:tr>
      <w:tr w:rsidR="001645B4" w:rsidTr="005C196E">
        <w:trPr>
          <w:trHeight w:val="340"/>
          <w:jc w:val="center"/>
        </w:trPr>
        <w:tc>
          <w:tcPr>
            <w:tcW w:w="2551" w:type="dxa"/>
          </w:tcPr>
          <w:p w:rsidR="001645B4" w:rsidRDefault="001645B4" w:rsidP="00A179A5">
            <w:pPr>
              <w:pStyle w:val="a1"/>
              <w:ind w:firstLine="0"/>
              <w:rPr>
                <w:lang w:eastAsia="zh-CN"/>
              </w:rPr>
            </w:pPr>
            <w:r>
              <w:rPr>
                <w:lang w:eastAsia="zh-CN"/>
              </w:rPr>
              <w:t>Coolant void worth</w:t>
            </w:r>
          </w:p>
        </w:tc>
        <w:tc>
          <w:tcPr>
            <w:tcW w:w="850" w:type="dxa"/>
          </w:tcPr>
          <w:p w:rsidR="001645B4" w:rsidRDefault="001645B4" w:rsidP="00A179A5">
            <w:pPr>
              <w:pStyle w:val="a1"/>
              <w:ind w:firstLine="0"/>
              <w:jc w:val="center"/>
              <w:rPr>
                <w:lang w:eastAsia="zh-CN"/>
              </w:rPr>
            </w:pPr>
            <w:r>
              <w:rPr>
                <w:rFonts w:hint="eastAsia"/>
                <w:lang w:eastAsia="zh-CN"/>
              </w:rPr>
              <w:t>-</w:t>
            </w:r>
          </w:p>
        </w:tc>
        <w:tc>
          <w:tcPr>
            <w:tcW w:w="1417" w:type="dxa"/>
          </w:tcPr>
          <w:p w:rsidR="001645B4" w:rsidRDefault="001645B4" w:rsidP="00A179A5">
            <w:pPr>
              <w:pStyle w:val="a1"/>
              <w:ind w:firstLine="0"/>
              <w:jc w:val="center"/>
              <w:rPr>
                <w:lang w:eastAsia="zh-CN"/>
              </w:rPr>
            </w:pPr>
            <w:r>
              <w:rPr>
                <w:rFonts w:hint="eastAsia"/>
                <w:lang w:eastAsia="zh-CN"/>
              </w:rPr>
              <w:t>0</w:t>
            </w:r>
            <w:r>
              <w:rPr>
                <w:lang w:eastAsia="zh-CN"/>
              </w:rPr>
              <w:t>.0000732</w:t>
            </w:r>
          </w:p>
        </w:tc>
        <w:tc>
          <w:tcPr>
            <w:tcW w:w="1531" w:type="dxa"/>
          </w:tcPr>
          <w:p w:rsidR="001645B4" w:rsidRDefault="00840CF1" w:rsidP="00A179A5">
            <w:pPr>
              <w:pStyle w:val="a1"/>
              <w:ind w:firstLine="0"/>
              <w:jc w:val="center"/>
              <w:rPr>
                <w:lang w:eastAsia="zh-CN"/>
              </w:rPr>
            </w:pPr>
            <w:r>
              <w:rPr>
                <w:rFonts w:hint="eastAsia"/>
                <w:lang w:eastAsia="zh-CN"/>
              </w:rPr>
              <w:t>0</w:t>
            </w:r>
            <w:r>
              <w:rPr>
                <w:lang w:eastAsia="zh-CN"/>
              </w:rPr>
              <w:t>.0000175</w:t>
            </w:r>
          </w:p>
        </w:tc>
      </w:tr>
      <w:tr w:rsidR="001645B4" w:rsidTr="005C196E">
        <w:trPr>
          <w:trHeight w:val="340"/>
          <w:jc w:val="center"/>
        </w:trPr>
        <w:tc>
          <w:tcPr>
            <w:tcW w:w="2551" w:type="dxa"/>
          </w:tcPr>
          <w:p w:rsidR="001645B4" w:rsidRDefault="001645B4" w:rsidP="00A179A5">
            <w:pPr>
              <w:pStyle w:val="a1"/>
              <w:ind w:firstLine="0"/>
              <w:rPr>
                <w:lang w:eastAsia="zh-CN"/>
              </w:rPr>
            </w:pPr>
            <w:r>
              <w:rPr>
                <w:lang w:eastAsia="zh-CN"/>
              </w:rPr>
              <w:t>Doppler coefficient</w:t>
            </w:r>
          </w:p>
        </w:tc>
        <w:tc>
          <w:tcPr>
            <w:tcW w:w="850" w:type="dxa"/>
          </w:tcPr>
          <w:p w:rsidR="001645B4" w:rsidRDefault="001645B4" w:rsidP="00A179A5">
            <w:pPr>
              <w:pStyle w:val="a1"/>
              <w:ind w:firstLine="0"/>
              <w:jc w:val="center"/>
              <w:rPr>
                <w:lang w:eastAsia="zh-CN"/>
              </w:rPr>
            </w:pPr>
            <w:r>
              <w:rPr>
                <w:lang w:eastAsia="zh-CN"/>
              </w:rPr>
              <w:t>$</w:t>
            </w:r>
            <w:r>
              <w:rPr>
                <w:rFonts w:hint="eastAsia"/>
                <w:lang w:eastAsia="zh-CN"/>
              </w:rPr>
              <w:t>/</w:t>
            </w:r>
            <w:r>
              <w:rPr>
                <w:lang w:eastAsia="zh-CN"/>
              </w:rPr>
              <w:t>K</w:t>
            </w:r>
          </w:p>
        </w:tc>
        <w:tc>
          <w:tcPr>
            <w:tcW w:w="1417" w:type="dxa"/>
          </w:tcPr>
          <w:p w:rsidR="001645B4" w:rsidRDefault="001645B4" w:rsidP="00A179A5">
            <w:pPr>
              <w:pStyle w:val="a1"/>
              <w:ind w:firstLine="0"/>
              <w:jc w:val="center"/>
              <w:rPr>
                <w:lang w:eastAsia="zh-CN"/>
              </w:rPr>
            </w:pPr>
            <w:r>
              <w:rPr>
                <w:rFonts w:hint="eastAsia"/>
                <w:lang w:eastAsia="zh-CN"/>
              </w:rPr>
              <w:t>-</w:t>
            </w:r>
            <w:r>
              <w:rPr>
                <w:lang w:eastAsia="zh-CN"/>
              </w:rPr>
              <w:t>0.00629</w:t>
            </w:r>
          </w:p>
        </w:tc>
        <w:tc>
          <w:tcPr>
            <w:tcW w:w="1531" w:type="dxa"/>
          </w:tcPr>
          <w:p w:rsidR="001645B4" w:rsidRDefault="00840CF1" w:rsidP="00A179A5">
            <w:pPr>
              <w:pStyle w:val="a1"/>
              <w:ind w:firstLine="0"/>
              <w:jc w:val="center"/>
              <w:rPr>
                <w:lang w:eastAsia="zh-CN"/>
              </w:rPr>
            </w:pPr>
            <w:r>
              <w:rPr>
                <w:rFonts w:hint="eastAsia"/>
                <w:lang w:eastAsia="zh-CN"/>
              </w:rPr>
              <w:t>0</w:t>
            </w:r>
            <w:r>
              <w:rPr>
                <w:lang w:eastAsia="zh-CN"/>
              </w:rPr>
              <w:t>.00319</w:t>
            </w:r>
          </w:p>
        </w:tc>
      </w:tr>
    </w:tbl>
    <w:p w:rsidR="009971ED" w:rsidRDefault="00B0782F" w:rsidP="009971ED">
      <w:pPr>
        <w:pStyle w:val="2"/>
        <w:numPr>
          <w:ilvl w:val="1"/>
          <w:numId w:val="10"/>
        </w:numPr>
      </w:pPr>
      <w:r>
        <w:t>Transient analysis</w:t>
      </w:r>
    </w:p>
    <w:p w:rsidR="003C181E" w:rsidRDefault="003C181E" w:rsidP="003C181E">
      <w:pPr>
        <w:pStyle w:val="a1"/>
      </w:pPr>
      <w:r>
        <w:rPr>
          <w:lang w:eastAsia="zh-CN"/>
        </w:rPr>
        <w:t xml:space="preserve">The cladding and structural materials in the </w:t>
      </w:r>
      <w:proofErr w:type="spellStart"/>
      <w:r>
        <w:rPr>
          <w:lang w:eastAsia="zh-CN"/>
        </w:rPr>
        <w:t>CiADS</w:t>
      </w:r>
      <w:proofErr w:type="spellEnd"/>
      <w:r>
        <w:rPr>
          <w:lang w:eastAsia="zh-CN"/>
        </w:rPr>
        <w:t xml:space="preserve"> reactor are both </w:t>
      </w:r>
      <w:r w:rsidRPr="0043396B">
        <w:t>austenitic stainless steel 15-15Ti</w:t>
      </w:r>
      <w:r>
        <w:t>. In order to evaluate the creep rupture time, the Larson-Miller Parameter (LMP) is defined as the following equation [12]:</w:t>
      </w:r>
    </w:p>
    <w:p w:rsidR="003C181E" w:rsidRDefault="003C181E" w:rsidP="003C181E">
      <w:pPr>
        <w:pStyle w:val="a1"/>
        <w:jc w:val="center"/>
        <w:rPr>
          <w:lang w:eastAsia="zh-CN"/>
        </w:rPr>
      </w:pPr>
      <w:r>
        <w:rPr>
          <w:lang w:eastAsia="zh-CN"/>
        </w:rPr>
        <w:t>LMP = T[K</w:t>
      </w:r>
      <w:proofErr w:type="gramStart"/>
      <w:r>
        <w:rPr>
          <w:lang w:eastAsia="zh-CN"/>
        </w:rPr>
        <w:t>][</w:t>
      </w:r>
      <w:proofErr w:type="gramEnd"/>
      <w:r>
        <w:rPr>
          <w:lang w:eastAsia="zh-CN"/>
        </w:rPr>
        <w:t>C + log</w:t>
      </w:r>
      <w:r w:rsidRPr="003C181E">
        <w:rPr>
          <w:vertAlign w:val="subscript"/>
          <w:lang w:eastAsia="zh-CN"/>
        </w:rPr>
        <w:t>10</w:t>
      </w:r>
      <w:r>
        <w:rPr>
          <w:lang w:eastAsia="zh-CN"/>
        </w:rPr>
        <w:t>(t</w:t>
      </w:r>
      <w:r w:rsidRPr="003C181E">
        <w:rPr>
          <w:vertAlign w:val="subscript"/>
          <w:lang w:eastAsia="zh-CN"/>
        </w:rPr>
        <w:t>r</w:t>
      </w:r>
      <w:r>
        <w:rPr>
          <w:lang w:eastAsia="zh-CN"/>
        </w:rPr>
        <w:t>[h])]                 (1)</w:t>
      </w:r>
    </w:p>
    <w:p w:rsidR="003C181E" w:rsidRDefault="003C181E" w:rsidP="003C181E">
      <w:pPr>
        <w:pStyle w:val="a1"/>
        <w:ind w:firstLine="0"/>
      </w:pPr>
      <w:r>
        <w:rPr>
          <w:lang w:eastAsia="zh-CN"/>
        </w:rPr>
        <w:t>where t</w:t>
      </w:r>
      <w:r w:rsidRPr="003C181E">
        <w:rPr>
          <w:vertAlign w:val="subscript"/>
          <w:lang w:eastAsia="zh-CN"/>
        </w:rPr>
        <w:t>r</w:t>
      </w:r>
      <w:r>
        <w:rPr>
          <w:lang w:eastAsia="zh-CN"/>
        </w:rPr>
        <w:t xml:space="preserve"> is the creep rupture time, T is the failure temperature and C is a constant. According to the research of </w:t>
      </w:r>
      <w:proofErr w:type="spellStart"/>
      <w:r>
        <w:t>Filacchioni</w:t>
      </w:r>
      <w:proofErr w:type="spellEnd"/>
      <w:r>
        <w:t xml:space="preserve"> et al. [13], C is 17.125 for 15-15Ti, and the correlation between the equivalent hoop stress </w:t>
      </w:r>
      <m:oMath>
        <m:sSub>
          <m:sSubPr>
            <m:ctrlPr>
              <w:rPr>
                <w:rFonts w:ascii="Cambria Math" w:hAnsi="Cambria Math"/>
                <w:i/>
                <w:lang w:eastAsia="zh-CN"/>
              </w:rPr>
            </m:ctrlPr>
          </m:sSubPr>
          <m:e>
            <m:r>
              <w:rPr>
                <w:rFonts w:ascii="Cambria Math" w:hAnsi="Cambria Math"/>
                <w:lang w:eastAsia="zh-CN"/>
              </w:rPr>
              <m:t>σ</m:t>
            </m:r>
          </m:e>
          <m:sub>
            <m:r>
              <w:rPr>
                <w:rFonts w:ascii="Cambria Math" w:hAnsi="Cambria Math"/>
                <w:lang w:eastAsia="zh-CN"/>
              </w:rPr>
              <m:t>eq</m:t>
            </m:r>
          </m:sub>
        </m:sSub>
      </m:oMath>
      <w:r>
        <w:t xml:space="preserve"> and LMP is:</w:t>
      </w:r>
    </w:p>
    <w:p w:rsidR="003C181E" w:rsidRDefault="003C181E" w:rsidP="003C181E">
      <w:pPr>
        <w:pStyle w:val="a1"/>
        <w:ind w:firstLine="0"/>
        <w:jc w:val="center"/>
        <w:rPr>
          <w:lang w:eastAsia="zh-CN"/>
        </w:rPr>
      </w:pPr>
      <m:oMath>
        <m:r>
          <m:rPr>
            <m:sty m:val="p"/>
          </m:rPr>
          <w:rPr>
            <w:rFonts w:ascii="Cambria Math" w:hAnsi="Cambria Math" w:hint="eastAsia"/>
            <w:lang w:eastAsia="zh-CN"/>
          </w:rPr>
          <m:t>L</m:t>
        </m:r>
        <m:r>
          <m:rPr>
            <m:sty m:val="p"/>
          </m:rPr>
          <w:rPr>
            <w:rFonts w:ascii="Cambria Math" w:hAnsi="Cambria Math"/>
            <w:lang w:eastAsia="zh-CN"/>
          </w:rPr>
          <m:t xml:space="preserve">MP = </m:t>
        </m:r>
        <m:f>
          <m:fPr>
            <m:ctrlPr>
              <w:rPr>
                <w:rFonts w:ascii="Cambria Math" w:hAnsi="Cambria Math"/>
                <w:lang w:eastAsia="zh-CN"/>
              </w:rPr>
            </m:ctrlPr>
          </m:fPr>
          <m:num>
            <m:r>
              <w:rPr>
                <w:rFonts w:ascii="Cambria Math" w:hAnsi="Cambria Math"/>
                <w:lang w:eastAsia="zh-CN"/>
              </w:rPr>
              <m:t>2060-</m:t>
            </m:r>
            <m:sSub>
              <m:sSubPr>
                <m:ctrlPr>
                  <w:rPr>
                    <w:rFonts w:ascii="Cambria Math" w:hAnsi="Cambria Math"/>
                    <w:i/>
                    <w:lang w:eastAsia="zh-CN"/>
                  </w:rPr>
                </m:ctrlPr>
              </m:sSubPr>
              <m:e>
                <m:r>
                  <w:rPr>
                    <w:rFonts w:ascii="Cambria Math" w:hAnsi="Cambria Math"/>
                    <w:lang w:eastAsia="zh-CN"/>
                  </w:rPr>
                  <m:t>σ</m:t>
                </m:r>
              </m:e>
              <m:sub>
                <m:r>
                  <w:rPr>
                    <w:rFonts w:ascii="Cambria Math" w:hAnsi="Cambria Math"/>
                    <w:lang w:eastAsia="zh-CN"/>
                  </w:rPr>
                  <m:t>eq</m:t>
                </m:r>
              </m:sub>
            </m:sSub>
            <m:r>
              <w:rPr>
                <w:rFonts w:ascii="Cambria Math" w:hAnsi="Cambria Math"/>
                <w:lang w:eastAsia="zh-CN"/>
              </w:rPr>
              <m:t>[MPa]</m:t>
            </m:r>
          </m:num>
          <m:den>
            <m:r>
              <w:rPr>
                <w:rFonts w:ascii="Cambria Math" w:hAnsi="Cambria Math"/>
                <w:lang w:eastAsia="zh-CN"/>
              </w:rPr>
              <m:t>0.095</m:t>
            </m:r>
          </m:den>
        </m:f>
      </m:oMath>
      <w:r>
        <w:rPr>
          <w:lang w:eastAsia="zh-CN"/>
        </w:rPr>
        <w:t xml:space="preserve">             (2)</w:t>
      </w:r>
    </w:p>
    <w:p w:rsidR="003C181E" w:rsidRDefault="003C181E" w:rsidP="003C181E">
      <w:pPr>
        <w:pStyle w:val="a1"/>
        <w:ind w:firstLineChars="200" w:firstLine="400"/>
        <w:rPr>
          <w:lang w:eastAsia="zh-CN"/>
        </w:rPr>
      </w:pPr>
      <w:r>
        <w:rPr>
          <w:lang w:eastAsia="zh-CN"/>
        </w:rPr>
        <w:t>In a fuel pin, the equivalent hoop stress of the cladding can be expressed as:</w:t>
      </w:r>
    </w:p>
    <w:p w:rsidR="003C181E" w:rsidRDefault="007468D0" w:rsidP="003C181E">
      <w:pPr>
        <w:pStyle w:val="a1"/>
        <w:ind w:firstLine="0"/>
        <w:jc w:val="center"/>
        <w:rPr>
          <w:lang w:eastAsia="zh-CN"/>
        </w:rPr>
      </w:pPr>
      <m:oMath>
        <m:sSub>
          <m:sSubPr>
            <m:ctrlPr>
              <w:rPr>
                <w:rFonts w:ascii="Cambria Math" w:hAnsi="Cambria Math"/>
                <w:i/>
                <w:lang w:eastAsia="zh-CN"/>
              </w:rPr>
            </m:ctrlPr>
          </m:sSubPr>
          <m:e>
            <m:r>
              <w:rPr>
                <w:rFonts w:ascii="Cambria Math" w:hAnsi="Cambria Math"/>
                <w:lang w:eastAsia="zh-CN"/>
              </w:rPr>
              <m:t>σ</m:t>
            </m:r>
          </m:e>
          <m:sub>
            <m:r>
              <w:rPr>
                <w:rFonts w:ascii="Cambria Math" w:hAnsi="Cambria Math"/>
                <w:lang w:eastAsia="zh-CN"/>
              </w:rPr>
              <m:t>eq</m:t>
            </m:r>
          </m:sub>
        </m:sSub>
        <m:r>
          <w:rPr>
            <w:rFonts w:ascii="Cambria Math" w:hAnsi="Cambria Math"/>
            <w:lang w:eastAsia="zh-CN"/>
          </w:rPr>
          <m:t>=</m:t>
        </m:r>
        <m:f>
          <m:fPr>
            <m:ctrlPr>
              <w:rPr>
                <w:rFonts w:ascii="Cambria Math" w:hAnsi="Cambria Math"/>
                <w:i/>
                <w:lang w:eastAsia="zh-CN"/>
              </w:rPr>
            </m:ctrlPr>
          </m:fPr>
          <m:num>
            <m:rad>
              <m:radPr>
                <m:degHide m:val="1"/>
                <m:ctrlPr>
                  <w:rPr>
                    <w:rFonts w:ascii="Cambria Math" w:hAnsi="Cambria Math"/>
                    <w:i/>
                    <w:lang w:eastAsia="zh-CN"/>
                  </w:rPr>
                </m:ctrlPr>
              </m:radPr>
              <m:deg/>
              <m:e>
                <m:r>
                  <w:rPr>
                    <w:rFonts w:ascii="Cambria Math" w:hAnsi="Cambria Math"/>
                    <w:lang w:eastAsia="zh-CN"/>
                  </w:rPr>
                  <m:t>3</m:t>
                </m:r>
              </m:e>
            </m:rad>
          </m:num>
          <m:den>
            <m:r>
              <w:rPr>
                <w:rFonts w:ascii="Cambria Math" w:hAnsi="Cambria Math"/>
                <w:lang w:eastAsia="zh-CN"/>
              </w:rPr>
              <m:t>2</m:t>
            </m:r>
          </m:den>
        </m:f>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gas</m:t>
            </m:r>
          </m:sub>
        </m:sSub>
        <m:f>
          <m:fPr>
            <m:ctrlPr>
              <w:rPr>
                <w:rFonts w:ascii="Cambria Math" w:hAnsi="Cambria Math"/>
                <w:i/>
                <w:lang w:eastAsia="zh-CN"/>
              </w:rPr>
            </m:ctrlPr>
          </m:fPr>
          <m:num>
            <m:r>
              <w:rPr>
                <w:rFonts w:ascii="Cambria Math" w:hAnsi="Cambria Math"/>
                <w:lang w:eastAsia="zh-CN"/>
              </w:rPr>
              <m:t>r</m:t>
            </m:r>
          </m:num>
          <m:den>
            <m:r>
              <w:rPr>
                <w:rFonts w:ascii="Cambria Math" w:hAnsi="Cambria Math"/>
                <w:lang w:eastAsia="zh-CN"/>
              </w:rPr>
              <m:t>w</m:t>
            </m:r>
          </m:den>
        </m:f>
      </m:oMath>
      <w:r w:rsidR="003C181E">
        <w:rPr>
          <w:lang w:eastAsia="zh-CN"/>
        </w:rPr>
        <w:t xml:space="preserve">            (3)</w:t>
      </w:r>
    </w:p>
    <w:p w:rsidR="003C181E" w:rsidRDefault="003C181E" w:rsidP="003C181E">
      <w:pPr>
        <w:pStyle w:val="a1"/>
        <w:ind w:firstLine="0"/>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gas</m:t>
            </m:r>
          </m:sub>
        </m:sSub>
      </m:oMath>
      <w:r>
        <w:rPr>
          <w:lang w:eastAsia="zh-CN"/>
        </w:rPr>
        <w:t xml:space="preserve"> is the pressure of the gas plenum and r and w are the radius and thickness of the cladding respectively.</w:t>
      </w:r>
    </w:p>
    <w:p w:rsidR="003C181E" w:rsidRDefault="003C181E" w:rsidP="003C181E">
      <w:pPr>
        <w:pStyle w:val="a1"/>
        <w:rPr>
          <w:lang w:eastAsia="zh-CN"/>
        </w:rPr>
      </w:pPr>
      <w:r>
        <w:rPr>
          <w:lang w:eastAsia="zh-CN"/>
        </w:rPr>
        <w:t xml:space="preserve">The failure temperature under different rupture time can be calculated through Equations (1)-(3), as Table </w:t>
      </w:r>
      <w:r w:rsidR="007C17A5">
        <w:rPr>
          <w:lang w:eastAsia="zh-CN"/>
        </w:rPr>
        <w:t>4</w:t>
      </w:r>
      <w:r>
        <w:rPr>
          <w:lang w:eastAsia="zh-CN"/>
        </w:rPr>
        <w:t xml:space="preserve"> showed.</w:t>
      </w:r>
      <w:r w:rsidR="00D246D9">
        <w:rPr>
          <w:lang w:eastAsia="zh-CN"/>
        </w:rPr>
        <w:t xml:space="preserve"> Considering the error of the correlations and the fission gas production in the fuel burning, the failure temperature of the cladding is 1494 K in 1 s.</w:t>
      </w:r>
    </w:p>
    <w:p w:rsidR="003C181E" w:rsidRDefault="003C181E" w:rsidP="003C181E">
      <w:pPr>
        <w:pStyle w:val="a1"/>
        <w:rPr>
          <w:lang w:eastAsia="zh-CN"/>
        </w:rPr>
      </w:pPr>
    </w:p>
    <w:p w:rsidR="003C181E" w:rsidRDefault="003C181E" w:rsidP="003C181E">
      <w:pPr>
        <w:pStyle w:val="a1"/>
        <w:ind w:firstLine="0"/>
      </w:pPr>
      <w:r>
        <w:t xml:space="preserve">TABLE </w:t>
      </w:r>
      <w:r w:rsidR="007C17A5">
        <w:t>4</w:t>
      </w:r>
      <w:r>
        <w:t>.</w:t>
      </w:r>
      <w:r>
        <w:tab/>
        <w:t>Creep failure temperature limits for 15-15Ti</w:t>
      </w:r>
    </w:p>
    <w:p w:rsidR="003C181E" w:rsidRDefault="003C181E" w:rsidP="003C181E">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907"/>
        <w:gridCol w:w="907"/>
        <w:gridCol w:w="907"/>
        <w:gridCol w:w="907"/>
        <w:gridCol w:w="907"/>
      </w:tblGrid>
      <w:tr w:rsidR="00E03DF8" w:rsidTr="005C196E">
        <w:trPr>
          <w:trHeight w:val="340"/>
          <w:jc w:val="center"/>
        </w:trPr>
        <w:tc>
          <w:tcPr>
            <w:tcW w:w="1984" w:type="dxa"/>
            <w:vMerge w:val="restart"/>
            <w:tcBorders>
              <w:top w:val="single" w:sz="4" w:space="0" w:color="auto"/>
            </w:tcBorders>
          </w:tcPr>
          <w:p w:rsidR="00E03DF8" w:rsidRDefault="00E03DF8" w:rsidP="00E03DF8">
            <w:pPr>
              <w:pStyle w:val="a1"/>
              <w:ind w:firstLine="0"/>
              <w:rPr>
                <w:lang w:eastAsia="zh-CN"/>
              </w:rPr>
            </w:pPr>
            <w:r>
              <w:rPr>
                <w:lang w:eastAsia="zh-CN"/>
              </w:rPr>
              <w:t>Gas plenum pressure</w:t>
            </w:r>
          </w:p>
        </w:tc>
        <w:tc>
          <w:tcPr>
            <w:tcW w:w="4535" w:type="dxa"/>
            <w:gridSpan w:val="5"/>
            <w:tcBorders>
              <w:top w:val="single" w:sz="4" w:space="0" w:color="auto"/>
              <w:bottom w:val="single" w:sz="4" w:space="0" w:color="auto"/>
            </w:tcBorders>
          </w:tcPr>
          <w:p w:rsidR="00E03DF8" w:rsidRDefault="00E03DF8" w:rsidP="008D1F88">
            <w:pPr>
              <w:pStyle w:val="a1"/>
              <w:ind w:firstLine="0"/>
              <w:jc w:val="center"/>
              <w:rPr>
                <w:lang w:eastAsia="zh-CN"/>
              </w:rPr>
            </w:pPr>
            <w:r>
              <w:rPr>
                <w:lang w:eastAsia="zh-CN"/>
              </w:rPr>
              <w:t>F</w:t>
            </w:r>
            <w:r>
              <w:rPr>
                <w:rFonts w:hint="eastAsia"/>
                <w:lang w:eastAsia="zh-CN"/>
              </w:rPr>
              <w:t>ailure</w:t>
            </w:r>
            <w:r w:rsidR="008D1F88">
              <w:rPr>
                <w:rFonts w:hint="eastAsia"/>
                <w:lang w:eastAsia="zh-CN"/>
              </w:rPr>
              <w:t xml:space="preserve"> </w:t>
            </w:r>
            <w:r>
              <w:rPr>
                <w:rFonts w:hint="eastAsia"/>
                <w:lang w:eastAsia="zh-CN"/>
              </w:rPr>
              <w:t>temperature</w:t>
            </w:r>
            <w:r w:rsidR="008D1F88">
              <w:rPr>
                <w:rFonts w:hint="eastAsia"/>
                <w:lang w:eastAsia="zh-CN"/>
              </w:rPr>
              <w:t xml:space="preserve"> for different surviving time</w:t>
            </w:r>
            <w:r w:rsidR="00080142">
              <w:rPr>
                <w:rFonts w:hint="eastAsia"/>
                <w:lang w:eastAsia="zh-CN"/>
              </w:rPr>
              <w:t>,</w:t>
            </w:r>
            <w:r w:rsidR="00080142">
              <w:rPr>
                <w:lang w:eastAsia="zh-CN"/>
              </w:rPr>
              <w:t xml:space="preserve"> K</w:t>
            </w:r>
          </w:p>
        </w:tc>
      </w:tr>
      <w:tr w:rsidR="00E03DF8" w:rsidTr="005C196E">
        <w:trPr>
          <w:trHeight w:val="340"/>
          <w:jc w:val="center"/>
        </w:trPr>
        <w:tc>
          <w:tcPr>
            <w:tcW w:w="1984" w:type="dxa"/>
            <w:vMerge/>
            <w:tcBorders>
              <w:bottom w:val="single" w:sz="4" w:space="0" w:color="auto"/>
            </w:tcBorders>
          </w:tcPr>
          <w:p w:rsidR="00E03DF8" w:rsidRDefault="00E03DF8" w:rsidP="00A179A5">
            <w:pPr>
              <w:pStyle w:val="a1"/>
              <w:ind w:firstLine="0"/>
              <w:rPr>
                <w:lang w:eastAsia="zh-CN"/>
              </w:rPr>
            </w:pPr>
          </w:p>
        </w:tc>
        <w:tc>
          <w:tcPr>
            <w:tcW w:w="907" w:type="dxa"/>
            <w:tcBorders>
              <w:bottom w:val="single" w:sz="4" w:space="0" w:color="auto"/>
            </w:tcBorders>
          </w:tcPr>
          <w:p w:rsidR="00E03DF8" w:rsidRDefault="00E03DF8" w:rsidP="00A179A5">
            <w:pPr>
              <w:pStyle w:val="a1"/>
              <w:ind w:firstLine="0"/>
              <w:jc w:val="center"/>
              <w:rPr>
                <w:lang w:eastAsia="zh-CN"/>
              </w:rPr>
            </w:pPr>
            <w:r>
              <w:rPr>
                <w:lang w:eastAsia="zh-CN"/>
              </w:rPr>
              <w:t>0.1</w:t>
            </w:r>
            <w:r w:rsidR="005C196E">
              <w:rPr>
                <w:lang w:eastAsia="zh-CN"/>
              </w:rPr>
              <w:t xml:space="preserve"> </w:t>
            </w:r>
            <w:r>
              <w:rPr>
                <w:rFonts w:hint="eastAsia"/>
                <w:lang w:eastAsia="zh-CN"/>
              </w:rPr>
              <w:t>s</w:t>
            </w:r>
          </w:p>
        </w:tc>
        <w:tc>
          <w:tcPr>
            <w:tcW w:w="907" w:type="dxa"/>
            <w:tcBorders>
              <w:bottom w:val="single" w:sz="4" w:space="0" w:color="auto"/>
            </w:tcBorders>
          </w:tcPr>
          <w:p w:rsidR="00E03DF8" w:rsidRDefault="00E03DF8" w:rsidP="00A179A5">
            <w:pPr>
              <w:pStyle w:val="a1"/>
              <w:ind w:firstLine="0"/>
              <w:jc w:val="center"/>
              <w:rPr>
                <w:lang w:eastAsia="zh-CN"/>
              </w:rPr>
            </w:pPr>
            <w:r>
              <w:rPr>
                <w:lang w:eastAsia="zh-CN"/>
              </w:rPr>
              <w:t>1</w:t>
            </w:r>
            <w:r w:rsidR="005C196E">
              <w:rPr>
                <w:lang w:eastAsia="zh-CN"/>
              </w:rPr>
              <w:t xml:space="preserve"> </w:t>
            </w:r>
            <w:r>
              <w:rPr>
                <w:rFonts w:hint="eastAsia"/>
                <w:lang w:eastAsia="zh-CN"/>
              </w:rPr>
              <w:t>s</w:t>
            </w:r>
          </w:p>
        </w:tc>
        <w:tc>
          <w:tcPr>
            <w:tcW w:w="907" w:type="dxa"/>
            <w:tcBorders>
              <w:bottom w:val="single" w:sz="4" w:space="0" w:color="auto"/>
            </w:tcBorders>
          </w:tcPr>
          <w:p w:rsidR="00E03DF8" w:rsidRDefault="00E03DF8" w:rsidP="00A179A5">
            <w:pPr>
              <w:pStyle w:val="a1"/>
              <w:ind w:firstLine="0"/>
              <w:jc w:val="center"/>
              <w:rPr>
                <w:lang w:eastAsia="zh-CN"/>
              </w:rPr>
            </w:pPr>
            <w:r>
              <w:rPr>
                <w:rFonts w:hint="eastAsia"/>
                <w:lang w:eastAsia="zh-CN"/>
              </w:rPr>
              <w:t>1</w:t>
            </w:r>
            <w:r>
              <w:rPr>
                <w:lang w:eastAsia="zh-CN"/>
              </w:rPr>
              <w:t>0</w:t>
            </w:r>
            <w:r w:rsidR="005C196E">
              <w:rPr>
                <w:lang w:eastAsia="zh-CN"/>
              </w:rPr>
              <w:t xml:space="preserve"> </w:t>
            </w:r>
            <w:r>
              <w:rPr>
                <w:rFonts w:hint="eastAsia"/>
                <w:lang w:eastAsia="zh-CN"/>
              </w:rPr>
              <w:t>s</w:t>
            </w:r>
          </w:p>
        </w:tc>
        <w:tc>
          <w:tcPr>
            <w:tcW w:w="907" w:type="dxa"/>
            <w:tcBorders>
              <w:bottom w:val="single" w:sz="4" w:space="0" w:color="auto"/>
            </w:tcBorders>
          </w:tcPr>
          <w:p w:rsidR="00E03DF8" w:rsidRDefault="00E03DF8" w:rsidP="00A179A5">
            <w:pPr>
              <w:pStyle w:val="a1"/>
              <w:ind w:firstLine="0"/>
              <w:jc w:val="center"/>
              <w:rPr>
                <w:lang w:eastAsia="zh-CN"/>
              </w:rPr>
            </w:pPr>
            <w:r>
              <w:rPr>
                <w:rFonts w:hint="eastAsia"/>
                <w:lang w:eastAsia="zh-CN"/>
              </w:rPr>
              <w:t>1</w:t>
            </w:r>
            <w:r>
              <w:rPr>
                <w:lang w:eastAsia="zh-CN"/>
              </w:rPr>
              <w:t>00</w:t>
            </w:r>
            <w:r w:rsidR="005C196E">
              <w:rPr>
                <w:lang w:eastAsia="zh-CN"/>
              </w:rPr>
              <w:t xml:space="preserve"> </w:t>
            </w:r>
            <w:r>
              <w:rPr>
                <w:rFonts w:hint="eastAsia"/>
                <w:lang w:eastAsia="zh-CN"/>
              </w:rPr>
              <w:t>s</w:t>
            </w:r>
          </w:p>
        </w:tc>
        <w:tc>
          <w:tcPr>
            <w:tcW w:w="907" w:type="dxa"/>
            <w:tcBorders>
              <w:bottom w:val="single" w:sz="4" w:space="0" w:color="auto"/>
            </w:tcBorders>
          </w:tcPr>
          <w:p w:rsidR="00E03DF8" w:rsidRDefault="00E03DF8" w:rsidP="00A179A5">
            <w:pPr>
              <w:pStyle w:val="a1"/>
              <w:ind w:firstLine="0"/>
              <w:jc w:val="center"/>
              <w:rPr>
                <w:lang w:eastAsia="zh-CN"/>
              </w:rPr>
            </w:pPr>
            <w:r>
              <w:rPr>
                <w:rFonts w:hint="eastAsia"/>
                <w:lang w:eastAsia="zh-CN"/>
              </w:rPr>
              <w:t>1</w:t>
            </w:r>
            <w:r>
              <w:rPr>
                <w:lang w:eastAsia="zh-CN"/>
              </w:rPr>
              <w:t>000</w:t>
            </w:r>
            <w:r w:rsidR="005C196E">
              <w:rPr>
                <w:lang w:eastAsia="zh-CN"/>
              </w:rPr>
              <w:t xml:space="preserve"> </w:t>
            </w:r>
            <w:r>
              <w:rPr>
                <w:rFonts w:hint="eastAsia"/>
                <w:lang w:eastAsia="zh-CN"/>
              </w:rPr>
              <w:t>s</w:t>
            </w:r>
          </w:p>
        </w:tc>
      </w:tr>
      <w:tr w:rsidR="003C181E" w:rsidTr="005C196E">
        <w:trPr>
          <w:trHeight w:val="340"/>
          <w:jc w:val="center"/>
        </w:trPr>
        <w:tc>
          <w:tcPr>
            <w:tcW w:w="1984" w:type="dxa"/>
            <w:tcBorders>
              <w:top w:val="single" w:sz="4" w:space="0" w:color="auto"/>
            </w:tcBorders>
          </w:tcPr>
          <w:p w:rsidR="003C181E" w:rsidRDefault="00E03DF8" w:rsidP="00A179A5">
            <w:pPr>
              <w:pStyle w:val="a1"/>
              <w:ind w:firstLine="0"/>
              <w:rPr>
                <w:lang w:eastAsia="zh-CN"/>
              </w:rPr>
            </w:pPr>
            <w:r>
              <w:rPr>
                <w:lang w:eastAsia="zh-CN"/>
              </w:rPr>
              <w:t>1</w:t>
            </w:r>
            <w:r w:rsidR="005C196E">
              <w:rPr>
                <w:lang w:eastAsia="zh-CN"/>
              </w:rPr>
              <w:t xml:space="preserve"> </w:t>
            </w:r>
            <w:r>
              <w:rPr>
                <w:lang w:eastAsia="zh-CN"/>
              </w:rPr>
              <w:t>MP</w:t>
            </w:r>
            <w:r>
              <w:rPr>
                <w:rFonts w:hint="eastAsia"/>
                <w:lang w:eastAsia="zh-CN"/>
              </w:rPr>
              <w:t>a</w:t>
            </w:r>
          </w:p>
        </w:tc>
        <w:tc>
          <w:tcPr>
            <w:tcW w:w="907" w:type="dxa"/>
            <w:tcBorders>
              <w:top w:val="single" w:sz="4" w:space="0" w:color="auto"/>
            </w:tcBorders>
          </w:tcPr>
          <w:p w:rsidR="003C181E" w:rsidRDefault="003C181E" w:rsidP="00A179A5">
            <w:pPr>
              <w:pStyle w:val="a1"/>
              <w:ind w:firstLine="0"/>
              <w:jc w:val="center"/>
              <w:rPr>
                <w:lang w:eastAsia="zh-CN"/>
              </w:rPr>
            </w:pPr>
            <w:r>
              <w:rPr>
                <w:rFonts w:hint="eastAsia"/>
                <w:lang w:eastAsia="zh-CN"/>
              </w:rPr>
              <w:t>1</w:t>
            </w:r>
            <w:r>
              <w:rPr>
                <w:lang w:eastAsia="zh-CN"/>
              </w:rPr>
              <w:t>72</w:t>
            </w:r>
            <w:r w:rsidR="00E03DF8">
              <w:rPr>
                <w:lang w:eastAsia="zh-CN"/>
              </w:rPr>
              <w:t>4</w:t>
            </w:r>
          </w:p>
        </w:tc>
        <w:tc>
          <w:tcPr>
            <w:tcW w:w="907" w:type="dxa"/>
            <w:tcBorders>
              <w:top w:val="single" w:sz="4" w:space="0" w:color="auto"/>
            </w:tcBorders>
          </w:tcPr>
          <w:p w:rsidR="003C181E" w:rsidRDefault="003C181E" w:rsidP="00A179A5">
            <w:pPr>
              <w:pStyle w:val="a1"/>
              <w:ind w:firstLine="0"/>
              <w:jc w:val="center"/>
              <w:rPr>
                <w:lang w:eastAsia="zh-CN"/>
              </w:rPr>
            </w:pPr>
            <w:r>
              <w:rPr>
                <w:rFonts w:hint="eastAsia"/>
                <w:lang w:eastAsia="zh-CN"/>
              </w:rPr>
              <w:t>1</w:t>
            </w:r>
            <w:r>
              <w:rPr>
                <w:lang w:eastAsia="zh-CN"/>
              </w:rPr>
              <w:t>5</w:t>
            </w:r>
            <w:r w:rsidR="00E03DF8">
              <w:rPr>
                <w:lang w:eastAsia="zh-CN"/>
              </w:rPr>
              <w:t>97</w:t>
            </w:r>
          </w:p>
        </w:tc>
        <w:tc>
          <w:tcPr>
            <w:tcW w:w="907" w:type="dxa"/>
            <w:tcBorders>
              <w:top w:val="single" w:sz="4" w:space="0" w:color="auto"/>
            </w:tcBorders>
          </w:tcPr>
          <w:p w:rsidR="003C181E" w:rsidRDefault="003C181E" w:rsidP="00A179A5">
            <w:pPr>
              <w:pStyle w:val="a1"/>
              <w:ind w:firstLine="0"/>
              <w:jc w:val="center"/>
              <w:rPr>
                <w:lang w:eastAsia="zh-CN"/>
              </w:rPr>
            </w:pPr>
            <w:r>
              <w:rPr>
                <w:rFonts w:hint="eastAsia"/>
                <w:lang w:eastAsia="zh-CN"/>
              </w:rPr>
              <w:t>1</w:t>
            </w:r>
            <w:r>
              <w:rPr>
                <w:lang w:eastAsia="zh-CN"/>
              </w:rPr>
              <w:t>4</w:t>
            </w:r>
            <w:r w:rsidR="00E03DF8">
              <w:rPr>
                <w:lang w:eastAsia="zh-CN"/>
              </w:rPr>
              <w:t>88</w:t>
            </w:r>
          </w:p>
        </w:tc>
        <w:tc>
          <w:tcPr>
            <w:tcW w:w="907" w:type="dxa"/>
            <w:tcBorders>
              <w:top w:val="single" w:sz="4" w:space="0" w:color="auto"/>
            </w:tcBorders>
          </w:tcPr>
          <w:p w:rsidR="003C181E" w:rsidRDefault="003C181E" w:rsidP="00A179A5">
            <w:pPr>
              <w:pStyle w:val="a1"/>
              <w:ind w:firstLine="0"/>
              <w:jc w:val="center"/>
              <w:rPr>
                <w:lang w:eastAsia="zh-CN"/>
              </w:rPr>
            </w:pPr>
            <w:r>
              <w:rPr>
                <w:rFonts w:hint="eastAsia"/>
                <w:lang w:eastAsia="zh-CN"/>
              </w:rPr>
              <w:t>1</w:t>
            </w:r>
            <w:r>
              <w:rPr>
                <w:lang w:eastAsia="zh-CN"/>
              </w:rPr>
              <w:t>39</w:t>
            </w:r>
            <w:r w:rsidR="00E03DF8">
              <w:rPr>
                <w:lang w:eastAsia="zh-CN"/>
              </w:rPr>
              <w:t>2</w:t>
            </w:r>
          </w:p>
        </w:tc>
        <w:tc>
          <w:tcPr>
            <w:tcW w:w="907" w:type="dxa"/>
            <w:tcBorders>
              <w:top w:val="single" w:sz="4" w:space="0" w:color="auto"/>
            </w:tcBorders>
          </w:tcPr>
          <w:p w:rsidR="003C181E" w:rsidRDefault="003C181E" w:rsidP="00A179A5">
            <w:pPr>
              <w:pStyle w:val="a1"/>
              <w:ind w:firstLine="0"/>
              <w:jc w:val="center"/>
              <w:rPr>
                <w:lang w:eastAsia="zh-CN"/>
              </w:rPr>
            </w:pPr>
            <w:r>
              <w:rPr>
                <w:rFonts w:hint="eastAsia"/>
                <w:lang w:eastAsia="zh-CN"/>
              </w:rPr>
              <w:t>1</w:t>
            </w:r>
            <w:r>
              <w:rPr>
                <w:lang w:eastAsia="zh-CN"/>
              </w:rPr>
              <w:t>30</w:t>
            </w:r>
            <w:r w:rsidR="00E03DF8">
              <w:rPr>
                <w:lang w:eastAsia="zh-CN"/>
              </w:rPr>
              <w:t>8</w:t>
            </w:r>
          </w:p>
        </w:tc>
      </w:tr>
      <w:tr w:rsidR="00E03DF8" w:rsidTr="005C196E">
        <w:trPr>
          <w:trHeight w:val="340"/>
          <w:jc w:val="center"/>
        </w:trPr>
        <w:tc>
          <w:tcPr>
            <w:tcW w:w="1984" w:type="dxa"/>
          </w:tcPr>
          <w:p w:rsidR="00E03DF8" w:rsidRDefault="00E03DF8" w:rsidP="00A179A5">
            <w:pPr>
              <w:pStyle w:val="a1"/>
              <w:ind w:firstLine="0"/>
              <w:rPr>
                <w:lang w:eastAsia="zh-CN"/>
              </w:rPr>
            </w:pPr>
            <w:r>
              <w:rPr>
                <w:rFonts w:hint="eastAsia"/>
                <w:lang w:eastAsia="zh-CN"/>
              </w:rPr>
              <w:t>5</w:t>
            </w:r>
            <w:r w:rsidR="005C196E">
              <w:rPr>
                <w:lang w:eastAsia="zh-CN"/>
              </w:rPr>
              <w:t xml:space="preserve"> </w:t>
            </w:r>
            <w:r>
              <w:rPr>
                <w:lang w:eastAsia="zh-CN"/>
              </w:rPr>
              <w:t>MP</w:t>
            </w:r>
            <w:r>
              <w:rPr>
                <w:rFonts w:hint="eastAsia"/>
                <w:lang w:eastAsia="zh-CN"/>
              </w:rPr>
              <w:t>a</w:t>
            </w:r>
          </w:p>
        </w:tc>
        <w:tc>
          <w:tcPr>
            <w:tcW w:w="907" w:type="dxa"/>
          </w:tcPr>
          <w:p w:rsidR="00E03DF8" w:rsidRDefault="00E03DF8" w:rsidP="00A179A5">
            <w:pPr>
              <w:pStyle w:val="a1"/>
              <w:ind w:firstLine="0"/>
              <w:jc w:val="center"/>
              <w:rPr>
                <w:lang w:eastAsia="zh-CN"/>
              </w:rPr>
            </w:pPr>
            <w:r>
              <w:rPr>
                <w:rFonts w:hint="eastAsia"/>
                <w:lang w:eastAsia="zh-CN"/>
              </w:rPr>
              <w:t>1</w:t>
            </w:r>
            <w:r>
              <w:rPr>
                <w:lang w:eastAsia="zh-CN"/>
              </w:rPr>
              <w:t>721</w:t>
            </w:r>
          </w:p>
        </w:tc>
        <w:tc>
          <w:tcPr>
            <w:tcW w:w="907" w:type="dxa"/>
          </w:tcPr>
          <w:p w:rsidR="00E03DF8" w:rsidRDefault="00E03DF8" w:rsidP="00A179A5">
            <w:pPr>
              <w:pStyle w:val="a1"/>
              <w:ind w:firstLine="0"/>
              <w:jc w:val="center"/>
              <w:rPr>
                <w:lang w:eastAsia="zh-CN"/>
              </w:rPr>
            </w:pPr>
            <w:r>
              <w:rPr>
                <w:rFonts w:hint="eastAsia"/>
                <w:lang w:eastAsia="zh-CN"/>
              </w:rPr>
              <w:t>1</w:t>
            </w:r>
            <w:r>
              <w:rPr>
                <w:lang w:eastAsia="zh-CN"/>
              </w:rPr>
              <w:t>594</w:t>
            </w:r>
          </w:p>
        </w:tc>
        <w:tc>
          <w:tcPr>
            <w:tcW w:w="907" w:type="dxa"/>
          </w:tcPr>
          <w:p w:rsidR="00E03DF8" w:rsidRDefault="00E03DF8" w:rsidP="00A179A5">
            <w:pPr>
              <w:pStyle w:val="a1"/>
              <w:ind w:firstLine="0"/>
              <w:jc w:val="center"/>
              <w:rPr>
                <w:lang w:eastAsia="zh-CN"/>
              </w:rPr>
            </w:pPr>
            <w:r>
              <w:rPr>
                <w:rFonts w:hint="eastAsia"/>
                <w:lang w:eastAsia="zh-CN"/>
              </w:rPr>
              <w:t>1</w:t>
            </w:r>
            <w:r>
              <w:rPr>
                <w:lang w:eastAsia="zh-CN"/>
              </w:rPr>
              <w:t>485</w:t>
            </w:r>
          </w:p>
        </w:tc>
        <w:tc>
          <w:tcPr>
            <w:tcW w:w="907" w:type="dxa"/>
          </w:tcPr>
          <w:p w:rsidR="00E03DF8" w:rsidRDefault="00E03DF8" w:rsidP="00A179A5">
            <w:pPr>
              <w:pStyle w:val="a1"/>
              <w:ind w:firstLine="0"/>
              <w:jc w:val="center"/>
              <w:rPr>
                <w:lang w:eastAsia="zh-CN"/>
              </w:rPr>
            </w:pPr>
            <w:r>
              <w:rPr>
                <w:rFonts w:hint="eastAsia"/>
                <w:lang w:eastAsia="zh-CN"/>
              </w:rPr>
              <w:t>1</w:t>
            </w:r>
            <w:r>
              <w:rPr>
                <w:lang w:eastAsia="zh-CN"/>
              </w:rPr>
              <w:t>389</w:t>
            </w:r>
          </w:p>
        </w:tc>
        <w:tc>
          <w:tcPr>
            <w:tcW w:w="907" w:type="dxa"/>
          </w:tcPr>
          <w:p w:rsidR="00E03DF8" w:rsidRDefault="00E03DF8" w:rsidP="00A179A5">
            <w:pPr>
              <w:pStyle w:val="a1"/>
              <w:ind w:firstLine="0"/>
              <w:jc w:val="center"/>
              <w:rPr>
                <w:lang w:eastAsia="zh-CN"/>
              </w:rPr>
            </w:pPr>
            <w:r>
              <w:rPr>
                <w:rFonts w:hint="eastAsia"/>
                <w:lang w:eastAsia="zh-CN"/>
              </w:rPr>
              <w:t>1</w:t>
            </w:r>
            <w:r>
              <w:rPr>
                <w:lang w:eastAsia="zh-CN"/>
              </w:rPr>
              <w:t>306</w:t>
            </w:r>
          </w:p>
        </w:tc>
      </w:tr>
    </w:tbl>
    <w:p w:rsidR="00E27AC0" w:rsidRDefault="00E27AC0" w:rsidP="00210DF4">
      <w:pPr>
        <w:pStyle w:val="3"/>
        <w:numPr>
          <w:ilvl w:val="2"/>
          <w:numId w:val="33"/>
        </w:numPr>
        <w:rPr>
          <w:lang w:eastAsia="zh-CN"/>
        </w:rPr>
      </w:pPr>
      <w:r>
        <w:rPr>
          <w:rFonts w:hint="eastAsia"/>
          <w:lang w:eastAsia="zh-CN"/>
        </w:rPr>
        <w:t>U</w:t>
      </w:r>
      <w:r>
        <w:rPr>
          <w:lang w:eastAsia="zh-CN"/>
        </w:rPr>
        <w:t>TOP</w:t>
      </w:r>
    </w:p>
    <w:p w:rsidR="00B0782F" w:rsidRDefault="00E27AC0" w:rsidP="00B0782F">
      <w:pPr>
        <w:pStyle w:val="a1"/>
        <w:rPr>
          <w:lang w:eastAsia="zh-CN"/>
        </w:rPr>
      </w:pPr>
      <w:r>
        <w:rPr>
          <w:lang w:eastAsia="zh-CN"/>
        </w:rPr>
        <w:t>In the transient analysis of UTOP accident, the positive reactivity was inserted after 10 s of steady state condition. The</w:t>
      </w:r>
      <w:r w:rsidR="00210DF4">
        <w:rPr>
          <w:lang w:eastAsia="zh-CN"/>
        </w:rPr>
        <w:t xml:space="preserve"> </w:t>
      </w:r>
      <w:r w:rsidR="00AA7FCD">
        <w:rPr>
          <w:rFonts w:hint="eastAsia"/>
          <w:lang w:eastAsia="zh-CN"/>
        </w:rPr>
        <w:t>external reactivity will be inserted within</w:t>
      </w:r>
      <w:r w:rsidR="00210DF4">
        <w:rPr>
          <w:lang w:eastAsia="zh-CN"/>
        </w:rPr>
        <w:t xml:space="preserve"> 0.1 s, as </w:t>
      </w:r>
      <w:r w:rsidR="00041796">
        <w:rPr>
          <w:rFonts w:hint="eastAsia"/>
          <w:lang w:eastAsia="zh-CN"/>
        </w:rPr>
        <w:t xml:space="preserve">shown in </w:t>
      </w:r>
      <w:r w:rsidR="00210DF4">
        <w:rPr>
          <w:lang w:eastAsia="zh-CN"/>
        </w:rPr>
        <w:t xml:space="preserve">Fig. 3 </w:t>
      </w:r>
      <w:r w:rsidR="00D81A06">
        <w:rPr>
          <w:lang w:eastAsia="zh-CN"/>
        </w:rPr>
        <w:t>[14]</w:t>
      </w:r>
      <w:r w:rsidR="00210DF4">
        <w:rPr>
          <w:lang w:eastAsia="zh-CN"/>
        </w:rPr>
        <w:t>.</w:t>
      </w:r>
      <w:r w:rsidR="00D81A06">
        <w:rPr>
          <w:lang w:eastAsia="zh-CN"/>
        </w:rPr>
        <w:t xml:space="preserve"> Such a postulated scenario may occur once some or all of the control rods </w:t>
      </w:r>
      <w:r w:rsidR="00C52343">
        <w:rPr>
          <w:rFonts w:hint="eastAsia"/>
          <w:lang w:eastAsia="zh-CN"/>
        </w:rPr>
        <w:t>were withdrawn</w:t>
      </w:r>
      <w:r w:rsidR="004D2AD3">
        <w:rPr>
          <w:lang w:eastAsia="zh-CN"/>
        </w:rPr>
        <w:t xml:space="preserve"> from the reactor core.</w:t>
      </w:r>
      <w:r w:rsidR="00210DF4">
        <w:rPr>
          <w:lang w:eastAsia="zh-CN"/>
        </w:rPr>
        <w:t xml:space="preserve"> The response of fuel temperature and cladding temperature in the simulation can be seen in Fig. 4</w:t>
      </w:r>
      <w:r w:rsidR="0084640F">
        <w:rPr>
          <w:lang w:eastAsia="zh-CN"/>
        </w:rPr>
        <w:t xml:space="preserve"> and the power transients can be seen in Fig. 5. </w:t>
      </w:r>
      <w:r w:rsidR="003676A2">
        <w:rPr>
          <w:lang w:eastAsia="zh-CN"/>
        </w:rPr>
        <w:t xml:space="preserve">After 600 pcm reactivity insertion, as Fig. 6 showed, the major feedbacks were positive coolant reactivity and </w:t>
      </w:r>
      <w:r w:rsidR="001660BC">
        <w:rPr>
          <w:lang w:eastAsia="zh-CN"/>
        </w:rPr>
        <w:t xml:space="preserve">negative axial and radial reactivities. </w:t>
      </w:r>
      <w:r w:rsidR="00A179A5">
        <w:rPr>
          <w:lang w:eastAsia="zh-CN"/>
        </w:rPr>
        <w:t xml:space="preserve">When the temperature </w:t>
      </w:r>
      <w:r w:rsidR="00092A69">
        <w:rPr>
          <w:lang w:eastAsia="zh-CN"/>
        </w:rPr>
        <w:t>rose due to the positive reactivity inserted, the coolant</w:t>
      </w:r>
      <w:r w:rsidR="000F03C2">
        <w:rPr>
          <w:rFonts w:hint="eastAsia"/>
          <w:lang w:eastAsia="zh-CN"/>
        </w:rPr>
        <w:t xml:space="preserve"> density may decrease</w:t>
      </w:r>
      <w:r w:rsidR="00092A69">
        <w:rPr>
          <w:lang w:eastAsia="zh-CN"/>
        </w:rPr>
        <w:t xml:space="preserve"> and then </w:t>
      </w:r>
      <w:r w:rsidR="00CA14F9">
        <w:rPr>
          <w:rFonts w:hint="eastAsia"/>
          <w:lang w:eastAsia="zh-CN"/>
        </w:rPr>
        <w:t>provide a harder</w:t>
      </w:r>
      <w:r w:rsidR="00EC25E0">
        <w:rPr>
          <w:lang w:eastAsia="zh-CN"/>
        </w:rPr>
        <w:t xml:space="preserve"> neutron</w:t>
      </w:r>
      <w:r w:rsidR="00CA14F9">
        <w:rPr>
          <w:rFonts w:hint="eastAsia"/>
          <w:lang w:eastAsia="zh-CN"/>
        </w:rPr>
        <w:t xml:space="preserve"> spectrum</w:t>
      </w:r>
      <w:r w:rsidR="00EC25E0">
        <w:rPr>
          <w:lang w:eastAsia="zh-CN"/>
        </w:rPr>
        <w:t>, which would produce more neutrons because of larger</w:t>
      </w:r>
      <w:r w:rsidR="009D4114">
        <w:rPr>
          <w:rFonts w:hint="eastAsia"/>
          <w:lang w:eastAsia="zh-CN"/>
        </w:rPr>
        <w:t xml:space="preserve"> fission</w:t>
      </w:r>
      <w:r w:rsidR="00EC25E0">
        <w:rPr>
          <w:lang w:eastAsia="zh-CN"/>
        </w:rPr>
        <w:t xml:space="preserve"> cross section</w:t>
      </w:r>
      <w:r w:rsidR="009D4114">
        <w:rPr>
          <w:rFonts w:hint="eastAsia"/>
          <w:lang w:eastAsia="zh-CN"/>
        </w:rPr>
        <w:t>s of fissionable nuclides</w:t>
      </w:r>
      <w:r w:rsidR="00EC25E0">
        <w:rPr>
          <w:lang w:eastAsia="zh-CN"/>
        </w:rPr>
        <w:t xml:space="preserve">. </w:t>
      </w:r>
      <w:r w:rsidR="00044614">
        <w:rPr>
          <w:rFonts w:hint="eastAsia"/>
          <w:lang w:eastAsia="zh-CN"/>
        </w:rPr>
        <w:t>This</w:t>
      </w:r>
      <w:r w:rsidR="00044614">
        <w:rPr>
          <w:lang w:eastAsia="zh-CN"/>
        </w:rPr>
        <w:t xml:space="preserve"> </w:t>
      </w:r>
      <w:r w:rsidR="00EC25E0">
        <w:rPr>
          <w:lang w:eastAsia="zh-CN"/>
        </w:rPr>
        <w:t>brought</w:t>
      </w:r>
      <w:r w:rsidR="003948F4">
        <w:rPr>
          <w:lang w:eastAsia="zh-CN"/>
        </w:rPr>
        <w:t xml:space="preserve"> the core more positive reactivity. Meanwhile, rising temperature</w:t>
      </w:r>
      <w:r w:rsidR="006C0FF4">
        <w:rPr>
          <w:rFonts w:hint="eastAsia"/>
          <w:lang w:eastAsia="zh-CN"/>
        </w:rPr>
        <w:t xml:space="preserve"> may </w:t>
      </w:r>
      <w:r w:rsidR="003948F4">
        <w:rPr>
          <w:lang w:eastAsia="zh-CN"/>
        </w:rPr>
        <w:t>lead to fuel pin axial expansion and</w:t>
      </w:r>
      <w:r w:rsidR="006C0FF4">
        <w:rPr>
          <w:rFonts w:hint="eastAsia"/>
          <w:lang w:eastAsia="zh-CN"/>
        </w:rPr>
        <w:t xml:space="preserve"> </w:t>
      </w:r>
      <w:r w:rsidR="003948F4">
        <w:rPr>
          <w:lang w:eastAsia="zh-CN"/>
        </w:rPr>
        <w:t xml:space="preserve">core </w:t>
      </w:r>
      <w:r w:rsidR="00EC25E0">
        <w:rPr>
          <w:lang w:eastAsia="zh-CN"/>
        </w:rPr>
        <w:t>radial</w:t>
      </w:r>
      <w:r w:rsidR="006C0FF4">
        <w:rPr>
          <w:rFonts w:hint="eastAsia"/>
          <w:lang w:eastAsia="zh-CN"/>
        </w:rPr>
        <w:t xml:space="preserve"> </w:t>
      </w:r>
      <w:r w:rsidR="00EC25E0">
        <w:rPr>
          <w:lang w:eastAsia="zh-CN"/>
        </w:rPr>
        <w:t>expansion and thus cause more leakage of neutrons</w:t>
      </w:r>
      <w:r w:rsidR="003948F4">
        <w:rPr>
          <w:lang w:eastAsia="zh-CN"/>
        </w:rPr>
        <w:t xml:space="preserve">, which </w:t>
      </w:r>
      <w:r w:rsidR="00DF01C8">
        <w:rPr>
          <w:lang w:eastAsia="zh-CN"/>
        </w:rPr>
        <w:t xml:space="preserve">brought the core more negative reactivity. With the influence of </w:t>
      </w:r>
      <w:r w:rsidR="006C0FF4">
        <w:rPr>
          <w:rFonts w:hint="eastAsia"/>
          <w:lang w:eastAsia="zh-CN"/>
        </w:rPr>
        <w:t xml:space="preserve">these </w:t>
      </w:r>
      <w:r w:rsidR="00DF01C8">
        <w:rPr>
          <w:lang w:eastAsia="zh-CN"/>
        </w:rPr>
        <w:t xml:space="preserve">three reactivity feedbacks, the core reached a new power level. </w:t>
      </w:r>
      <w:r w:rsidR="0084640F">
        <w:rPr>
          <w:lang w:eastAsia="zh-CN"/>
        </w:rPr>
        <w:t>W</w:t>
      </w:r>
      <w:r w:rsidR="00DF01C8">
        <w:rPr>
          <w:lang w:eastAsia="zh-CN"/>
        </w:rPr>
        <w:t>hen</w:t>
      </w:r>
      <w:r w:rsidR="0084640F">
        <w:rPr>
          <w:lang w:eastAsia="zh-CN"/>
        </w:rPr>
        <w:t xml:space="preserve"> the reactivity inserted</w:t>
      </w:r>
      <w:r w:rsidR="00DF01C8">
        <w:rPr>
          <w:lang w:eastAsia="zh-CN"/>
        </w:rPr>
        <w:t xml:space="preserve"> </w:t>
      </w:r>
      <w:r w:rsidR="006C0FF4">
        <w:rPr>
          <w:rFonts w:hint="eastAsia"/>
          <w:lang w:eastAsia="zh-CN"/>
        </w:rPr>
        <w:t>increased</w:t>
      </w:r>
      <w:r w:rsidR="006C0FF4">
        <w:rPr>
          <w:lang w:eastAsia="zh-CN"/>
        </w:rPr>
        <w:t xml:space="preserve"> </w:t>
      </w:r>
      <w:r w:rsidR="00694013">
        <w:rPr>
          <w:lang w:eastAsia="zh-CN"/>
        </w:rPr>
        <w:t>from 200 pcm to 600 pcm</w:t>
      </w:r>
      <w:r w:rsidR="0084640F">
        <w:rPr>
          <w:lang w:eastAsia="zh-CN"/>
        </w:rPr>
        <w:t xml:space="preserve">, the power </w:t>
      </w:r>
      <w:r w:rsidR="006C0FF4">
        <w:rPr>
          <w:rFonts w:hint="eastAsia"/>
          <w:lang w:eastAsia="zh-CN"/>
        </w:rPr>
        <w:t>will increase</w:t>
      </w:r>
      <w:r w:rsidR="006C0FF4">
        <w:rPr>
          <w:lang w:eastAsia="zh-CN"/>
        </w:rPr>
        <w:t xml:space="preserve"> </w:t>
      </w:r>
      <w:r w:rsidR="0084640F">
        <w:rPr>
          <w:lang w:eastAsia="zh-CN"/>
        </w:rPr>
        <w:t>more rapidly</w:t>
      </w:r>
      <w:r w:rsidR="00DF01C8">
        <w:rPr>
          <w:lang w:eastAsia="zh-CN"/>
        </w:rPr>
        <w:t>.</w:t>
      </w:r>
      <w:r w:rsidR="0084640F">
        <w:rPr>
          <w:lang w:eastAsia="zh-CN"/>
        </w:rPr>
        <w:t xml:space="preserve"> Consequently, the temperatures of the fuel and cladding</w:t>
      </w:r>
      <w:r w:rsidR="006C0FF4">
        <w:rPr>
          <w:rFonts w:hint="eastAsia"/>
          <w:lang w:eastAsia="zh-CN"/>
        </w:rPr>
        <w:t xml:space="preserve"> </w:t>
      </w:r>
      <w:r w:rsidR="00DF01C8">
        <w:rPr>
          <w:lang w:eastAsia="zh-CN"/>
        </w:rPr>
        <w:t>we</w:t>
      </w:r>
      <w:r w:rsidR="00694013">
        <w:rPr>
          <w:lang w:eastAsia="zh-CN"/>
        </w:rPr>
        <w:t xml:space="preserve">re higher after more positive reactivity inserted. The maximum temperature of the cladding </w:t>
      </w:r>
      <w:r w:rsidR="00F4061B">
        <w:rPr>
          <w:lang w:eastAsia="zh-CN"/>
        </w:rPr>
        <w:t>wa</w:t>
      </w:r>
      <w:r w:rsidR="00694013">
        <w:rPr>
          <w:lang w:eastAsia="zh-CN"/>
        </w:rPr>
        <w:t xml:space="preserve">s 1454 K in the 600 pcm case, which </w:t>
      </w:r>
      <w:r w:rsidR="00F4061B">
        <w:rPr>
          <w:lang w:eastAsia="zh-CN"/>
        </w:rPr>
        <w:t>wa</w:t>
      </w:r>
      <w:r w:rsidR="00694013">
        <w:rPr>
          <w:lang w:eastAsia="zh-CN"/>
        </w:rPr>
        <w:t xml:space="preserve">s close to the </w:t>
      </w:r>
      <w:r w:rsidR="006C0FF4">
        <w:rPr>
          <w:rFonts w:hint="eastAsia"/>
          <w:lang w:eastAsia="zh-CN"/>
        </w:rPr>
        <w:t>working limit of clad material</w:t>
      </w:r>
      <w:r w:rsidR="00694013">
        <w:rPr>
          <w:lang w:eastAsia="zh-CN"/>
        </w:rPr>
        <w:t xml:space="preserve">. Therefore, the limit to protect the cladding from </w:t>
      </w:r>
      <w:r w:rsidR="00300DC8">
        <w:rPr>
          <w:lang w:eastAsia="zh-CN"/>
        </w:rPr>
        <w:t>rupture is 600 pcm in the UTOP accident</w:t>
      </w:r>
      <w:r w:rsidR="00254552">
        <w:rPr>
          <w:rFonts w:hint="eastAsia"/>
          <w:lang w:eastAsia="zh-CN"/>
        </w:rPr>
        <w:t xml:space="preserve"> based on our current simulations</w:t>
      </w:r>
      <w:r w:rsidR="00300DC8">
        <w:rPr>
          <w:lang w:eastAsia="zh-CN"/>
        </w:rPr>
        <w:t>.</w:t>
      </w:r>
    </w:p>
    <w:p w:rsidR="0002226C" w:rsidRDefault="0002226C" w:rsidP="00B0782F">
      <w:pPr>
        <w:pStyle w:val="a1"/>
        <w:rPr>
          <w:lang w:eastAsia="zh-CN"/>
        </w:rPr>
      </w:pPr>
    </w:p>
    <w:p w:rsidR="001D09A7" w:rsidRDefault="008410E9" w:rsidP="001D09A7">
      <w:pPr>
        <w:pStyle w:val="a1"/>
        <w:jc w:val="center"/>
        <w:rPr>
          <w:lang w:eastAsia="zh-CN"/>
        </w:rPr>
      </w:pPr>
      <w:r>
        <w:rPr>
          <w:noProof/>
          <w:lang w:val="en-US" w:eastAsia="zh-CN"/>
        </w:rPr>
        <w:drawing>
          <wp:inline distT="0" distB="0" distL="0" distR="0">
            <wp:extent cx="2635139" cy="1584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139" cy="1584000"/>
                    </a:xfrm>
                    <a:prstGeom prst="rect">
                      <a:avLst/>
                    </a:prstGeom>
                    <a:noFill/>
                  </pic:spPr>
                </pic:pic>
              </a:graphicData>
            </a:graphic>
          </wp:inline>
        </w:drawing>
      </w:r>
    </w:p>
    <w:p w:rsidR="001D09A7" w:rsidRDefault="001D09A7" w:rsidP="001D09A7">
      <w:pPr>
        <w:pStyle w:val="Figurecaption"/>
        <w:rPr>
          <w:lang w:eastAsia="es-ES"/>
        </w:rPr>
      </w:pPr>
      <w:r w:rsidRPr="00FA5F27">
        <w:rPr>
          <w:caps/>
          <w:lang w:eastAsia="es-ES"/>
        </w:rPr>
        <w:t>Fig</w:t>
      </w:r>
      <w:r w:rsidRPr="00FA5F27">
        <w:rPr>
          <w:lang w:eastAsia="es-ES"/>
        </w:rPr>
        <w:t>.</w:t>
      </w:r>
      <w:r>
        <w:rPr>
          <w:lang w:eastAsia="es-ES"/>
        </w:rPr>
        <w:t> 3</w:t>
      </w:r>
      <w:r w:rsidRPr="00FA5F27">
        <w:rPr>
          <w:lang w:eastAsia="es-ES"/>
        </w:rPr>
        <w:t xml:space="preserve">. </w:t>
      </w:r>
      <w:r>
        <w:rPr>
          <w:lang w:eastAsia="es-ES"/>
        </w:rPr>
        <w:t>Reactivity inserted of UTOP</w:t>
      </w:r>
      <w:r w:rsidRPr="00FA5F27">
        <w:rPr>
          <w:lang w:eastAsia="es-ES"/>
        </w:rPr>
        <w:t>.</w:t>
      </w:r>
    </w:p>
    <w:p w:rsidR="001D09A7" w:rsidRDefault="001D09A7" w:rsidP="001D09A7">
      <w:pPr>
        <w:pStyle w:val="Figurecaption"/>
        <w:rPr>
          <w:lang w:eastAsia="es-ES"/>
        </w:rPr>
      </w:pPr>
    </w:p>
    <w:p w:rsidR="001973A5" w:rsidRDefault="00F42206" w:rsidP="001D09A7">
      <w:pPr>
        <w:pStyle w:val="a1"/>
        <w:jc w:val="center"/>
        <w:rPr>
          <w:lang w:eastAsia="zh-CN"/>
        </w:rPr>
      </w:pPr>
      <w:r>
        <w:rPr>
          <w:noProof/>
          <w:lang w:eastAsia="zh-CN"/>
        </w:rPr>
        <w:drawing>
          <wp:inline distT="0" distB="0" distL="0" distR="0" wp14:anchorId="30536464">
            <wp:extent cx="2631486" cy="158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1486" cy="1584000"/>
                    </a:xfrm>
                    <a:prstGeom prst="rect">
                      <a:avLst/>
                    </a:prstGeom>
                    <a:noFill/>
                  </pic:spPr>
                </pic:pic>
              </a:graphicData>
            </a:graphic>
          </wp:inline>
        </w:drawing>
      </w:r>
      <w:r>
        <w:rPr>
          <w:noProof/>
          <w:lang w:eastAsia="zh-CN"/>
        </w:rPr>
        <w:drawing>
          <wp:inline distT="0" distB="0" distL="0" distR="0" wp14:anchorId="0FA0138F">
            <wp:extent cx="2635138" cy="158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5138" cy="1584000"/>
                    </a:xfrm>
                    <a:prstGeom prst="rect">
                      <a:avLst/>
                    </a:prstGeom>
                    <a:noFill/>
                  </pic:spPr>
                </pic:pic>
              </a:graphicData>
            </a:graphic>
          </wp:inline>
        </w:drawing>
      </w:r>
    </w:p>
    <w:p w:rsidR="001D09A7" w:rsidRDefault="001D09A7" w:rsidP="001D09A7">
      <w:pPr>
        <w:pStyle w:val="Figurecaption"/>
        <w:rPr>
          <w:lang w:eastAsia="es-ES"/>
        </w:rPr>
      </w:pPr>
      <w:r w:rsidRPr="00FA5F27">
        <w:rPr>
          <w:caps/>
          <w:lang w:eastAsia="es-ES"/>
        </w:rPr>
        <w:t>Fig</w:t>
      </w:r>
      <w:r w:rsidRPr="00FA5F27">
        <w:rPr>
          <w:lang w:eastAsia="es-ES"/>
        </w:rPr>
        <w:t>.</w:t>
      </w:r>
      <w:r>
        <w:rPr>
          <w:lang w:eastAsia="es-ES"/>
        </w:rPr>
        <w:t> 4</w:t>
      </w:r>
      <w:r w:rsidRPr="00FA5F27">
        <w:rPr>
          <w:lang w:eastAsia="es-ES"/>
        </w:rPr>
        <w:t xml:space="preserve">. </w:t>
      </w:r>
      <w:r>
        <w:rPr>
          <w:lang w:eastAsia="es-ES"/>
        </w:rPr>
        <w:t>Maximum fuel and clad temperatures in the UTOP cases</w:t>
      </w:r>
      <w:r w:rsidRPr="00FA5F27">
        <w:rPr>
          <w:lang w:eastAsia="es-ES"/>
        </w:rPr>
        <w:t>.</w:t>
      </w:r>
    </w:p>
    <w:p w:rsidR="001973A5" w:rsidRDefault="001973A5" w:rsidP="00B0782F">
      <w:pPr>
        <w:pStyle w:val="a1"/>
        <w:rPr>
          <w:lang w:eastAsia="zh-CN"/>
        </w:rPr>
      </w:pPr>
    </w:p>
    <w:p w:rsidR="001973A5" w:rsidRDefault="006B79D8" w:rsidP="001D09A7">
      <w:pPr>
        <w:pStyle w:val="a1"/>
        <w:jc w:val="center"/>
        <w:rPr>
          <w:lang w:eastAsia="zh-CN"/>
        </w:rPr>
      </w:pPr>
      <w:r>
        <w:rPr>
          <w:noProof/>
          <w:lang w:eastAsia="zh-CN"/>
        </w:rPr>
        <w:drawing>
          <wp:inline distT="0" distB="0" distL="0" distR="0" wp14:anchorId="6C650050">
            <wp:extent cx="2631486" cy="1584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1486" cy="1584000"/>
                    </a:xfrm>
                    <a:prstGeom prst="rect">
                      <a:avLst/>
                    </a:prstGeom>
                    <a:noFill/>
                  </pic:spPr>
                </pic:pic>
              </a:graphicData>
            </a:graphic>
          </wp:inline>
        </w:drawing>
      </w:r>
    </w:p>
    <w:p w:rsidR="001D09A7" w:rsidRDefault="001D09A7" w:rsidP="001D09A7">
      <w:pPr>
        <w:pStyle w:val="Figurecaption"/>
        <w:rPr>
          <w:lang w:eastAsia="es-ES"/>
        </w:rPr>
      </w:pPr>
      <w:r w:rsidRPr="00FA5F27">
        <w:rPr>
          <w:caps/>
          <w:lang w:eastAsia="es-ES"/>
        </w:rPr>
        <w:t>Fig</w:t>
      </w:r>
      <w:r w:rsidRPr="00FA5F27">
        <w:rPr>
          <w:lang w:eastAsia="es-ES"/>
        </w:rPr>
        <w:t>.</w:t>
      </w:r>
      <w:r>
        <w:rPr>
          <w:lang w:eastAsia="es-ES"/>
        </w:rPr>
        <w:t> 5</w:t>
      </w:r>
      <w:r w:rsidRPr="00FA5F27">
        <w:rPr>
          <w:lang w:eastAsia="es-ES"/>
        </w:rPr>
        <w:t xml:space="preserve">. </w:t>
      </w:r>
      <w:r>
        <w:rPr>
          <w:lang w:eastAsia="es-ES"/>
        </w:rPr>
        <w:t>Power transients in the UTOP cases</w:t>
      </w:r>
      <w:r w:rsidRPr="00FA5F27">
        <w:rPr>
          <w:lang w:eastAsia="es-ES"/>
        </w:rPr>
        <w:t>.</w:t>
      </w:r>
    </w:p>
    <w:p w:rsidR="001973A5" w:rsidRDefault="001973A5" w:rsidP="00B0782F">
      <w:pPr>
        <w:pStyle w:val="a1"/>
        <w:rPr>
          <w:lang w:eastAsia="zh-CN"/>
        </w:rPr>
      </w:pPr>
    </w:p>
    <w:p w:rsidR="006F6313" w:rsidRDefault="006B79D8" w:rsidP="00D7195D">
      <w:pPr>
        <w:pStyle w:val="a1"/>
        <w:jc w:val="center"/>
        <w:rPr>
          <w:lang w:eastAsia="zh-CN"/>
        </w:rPr>
      </w:pPr>
      <w:r>
        <w:rPr>
          <w:noProof/>
          <w:lang w:eastAsia="zh-CN"/>
        </w:rPr>
        <w:drawing>
          <wp:inline distT="0" distB="0" distL="0" distR="0" wp14:anchorId="0B4E1499">
            <wp:extent cx="2631488" cy="1584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1488" cy="1584000"/>
                    </a:xfrm>
                    <a:prstGeom prst="rect">
                      <a:avLst/>
                    </a:prstGeom>
                    <a:noFill/>
                  </pic:spPr>
                </pic:pic>
              </a:graphicData>
            </a:graphic>
          </wp:inline>
        </w:drawing>
      </w:r>
    </w:p>
    <w:p w:rsidR="00D7195D" w:rsidRDefault="00D7195D" w:rsidP="00D7195D">
      <w:pPr>
        <w:pStyle w:val="Figurecaption"/>
        <w:rPr>
          <w:lang w:eastAsia="es-ES"/>
        </w:rPr>
      </w:pPr>
      <w:r w:rsidRPr="00FA5F27">
        <w:rPr>
          <w:caps/>
          <w:lang w:eastAsia="es-ES"/>
        </w:rPr>
        <w:t>Fig</w:t>
      </w:r>
      <w:r w:rsidRPr="00FA5F27">
        <w:rPr>
          <w:lang w:eastAsia="es-ES"/>
        </w:rPr>
        <w:t>.</w:t>
      </w:r>
      <w:r>
        <w:rPr>
          <w:lang w:eastAsia="es-ES"/>
        </w:rPr>
        <w:t> 6</w:t>
      </w:r>
      <w:r w:rsidRPr="00FA5F27">
        <w:rPr>
          <w:lang w:eastAsia="es-ES"/>
        </w:rPr>
        <w:t xml:space="preserve">. </w:t>
      </w:r>
      <w:r w:rsidR="00236D14">
        <w:rPr>
          <w:lang w:eastAsia="es-ES"/>
        </w:rPr>
        <w:t>Reactivity feedback at 600 pcm insertion case</w:t>
      </w:r>
      <w:r w:rsidRPr="00FA5F27">
        <w:rPr>
          <w:lang w:eastAsia="es-ES"/>
        </w:rPr>
        <w:t>.</w:t>
      </w:r>
    </w:p>
    <w:p w:rsidR="00210DF4" w:rsidRDefault="00210DF4" w:rsidP="00210DF4">
      <w:pPr>
        <w:pStyle w:val="3"/>
        <w:rPr>
          <w:lang w:eastAsia="zh-CN"/>
        </w:rPr>
      </w:pPr>
      <w:r>
        <w:rPr>
          <w:rFonts w:hint="eastAsia"/>
          <w:lang w:eastAsia="zh-CN"/>
        </w:rPr>
        <w:t>U</w:t>
      </w:r>
      <w:r>
        <w:rPr>
          <w:lang w:eastAsia="zh-CN"/>
        </w:rPr>
        <w:t>LOF</w:t>
      </w:r>
    </w:p>
    <w:p w:rsidR="00210DF4" w:rsidRDefault="00210DF4" w:rsidP="00B0782F">
      <w:pPr>
        <w:pStyle w:val="a1"/>
        <w:rPr>
          <w:lang w:eastAsia="zh-CN"/>
        </w:rPr>
      </w:pPr>
      <w:r>
        <w:rPr>
          <w:lang w:eastAsia="zh-CN"/>
        </w:rPr>
        <w:t xml:space="preserve">In the transient analysis of ULOF accident, </w:t>
      </w:r>
      <w:r w:rsidR="00BE1833">
        <w:rPr>
          <w:lang w:eastAsia="zh-CN"/>
        </w:rPr>
        <w:t xml:space="preserve">the coolant driving pressure </w:t>
      </w:r>
      <w:r w:rsidR="00CA62A2">
        <w:rPr>
          <w:rFonts w:hint="eastAsia"/>
          <w:lang w:eastAsia="zh-CN"/>
        </w:rPr>
        <w:t>will decrease</w:t>
      </w:r>
      <w:r w:rsidR="00CA62A2">
        <w:rPr>
          <w:lang w:eastAsia="zh-CN"/>
        </w:rPr>
        <w:t xml:space="preserve"> </w:t>
      </w:r>
      <w:r w:rsidR="00BE1833">
        <w:rPr>
          <w:lang w:eastAsia="zh-CN"/>
        </w:rPr>
        <w:t>exponential</w:t>
      </w:r>
      <w:r w:rsidR="00CA62A2">
        <w:rPr>
          <w:rFonts w:hint="eastAsia"/>
          <w:lang w:eastAsia="zh-CN"/>
        </w:rPr>
        <w:t>ly</w:t>
      </w:r>
      <w:r w:rsidR="00BE1833">
        <w:rPr>
          <w:lang w:eastAsia="zh-CN"/>
        </w:rPr>
        <w:t xml:space="preserve"> </w:t>
      </w:r>
      <w:r w:rsidR="00CA62A2">
        <w:rPr>
          <w:rFonts w:hint="eastAsia"/>
          <w:lang w:eastAsia="zh-CN"/>
        </w:rPr>
        <w:t>with</w:t>
      </w:r>
      <w:r w:rsidR="00CA62A2">
        <w:rPr>
          <w:lang w:eastAsia="zh-CN"/>
        </w:rPr>
        <w:t xml:space="preserve"> </w:t>
      </w:r>
      <w:r w:rsidR="00BE1833">
        <w:rPr>
          <w:lang w:eastAsia="zh-CN"/>
        </w:rPr>
        <w:t>the halving times 2 s, 5 s and 10</w:t>
      </w:r>
      <w:r w:rsidR="00300DC8">
        <w:rPr>
          <w:lang w:eastAsia="zh-CN"/>
        </w:rPr>
        <w:t xml:space="preserve"> s, as </w:t>
      </w:r>
      <w:r w:rsidR="001D58C1">
        <w:rPr>
          <w:rFonts w:hint="eastAsia"/>
          <w:lang w:eastAsia="zh-CN"/>
        </w:rPr>
        <w:t xml:space="preserve">shown in </w:t>
      </w:r>
      <w:r w:rsidR="00300DC8">
        <w:rPr>
          <w:lang w:eastAsia="zh-CN"/>
        </w:rPr>
        <w:t xml:space="preserve">Fig. </w:t>
      </w:r>
      <w:r w:rsidR="00DF01C8">
        <w:rPr>
          <w:lang w:eastAsia="zh-CN"/>
        </w:rPr>
        <w:t>7</w:t>
      </w:r>
      <w:r w:rsidR="004D2AD3">
        <w:rPr>
          <w:lang w:eastAsia="zh-CN"/>
        </w:rPr>
        <w:t xml:space="preserve"> [15]</w:t>
      </w:r>
      <w:r w:rsidR="00300DC8">
        <w:rPr>
          <w:lang w:eastAsia="zh-CN"/>
        </w:rPr>
        <w:t xml:space="preserve">. </w:t>
      </w:r>
      <w:r w:rsidR="00BE1833">
        <w:rPr>
          <w:lang w:eastAsia="zh-CN"/>
        </w:rPr>
        <w:t>The accident was initiated after 10 s of steady state condition.</w:t>
      </w:r>
      <w:r w:rsidR="00D7195D">
        <w:rPr>
          <w:lang w:eastAsia="zh-CN"/>
        </w:rPr>
        <w:t xml:space="preserve"> Such a postulated scenario may occur once the primary pumps </w:t>
      </w:r>
      <w:r w:rsidR="00B94271">
        <w:rPr>
          <w:rFonts w:hint="eastAsia"/>
          <w:lang w:eastAsia="zh-CN"/>
        </w:rPr>
        <w:t>tripped</w:t>
      </w:r>
      <w:r w:rsidR="00D7195D">
        <w:rPr>
          <w:lang w:eastAsia="zh-CN"/>
        </w:rPr>
        <w:t xml:space="preserve"> due to </w:t>
      </w:r>
      <w:r w:rsidR="00B94271">
        <w:rPr>
          <w:rFonts w:hint="eastAsia"/>
          <w:lang w:eastAsia="zh-CN"/>
        </w:rPr>
        <w:t>technical failures or loss of power</w:t>
      </w:r>
      <w:r w:rsidR="00D7195D">
        <w:rPr>
          <w:lang w:eastAsia="zh-CN"/>
        </w:rPr>
        <w:t>.</w:t>
      </w:r>
      <w:r w:rsidR="00BE1833">
        <w:rPr>
          <w:lang w:eastAsia="zh-CN"/>
        </w:rPr>
        <w:t xml:space="preserve"> The response of fuel temperature and cladding temperature in the simulation can be seen in Fig. </w:t>
      </w:r>
      <w:r w:rsidR="00DF01C8">
        <w:rPr>
          <w:lang w:eastAsia="zh-CN"/>
        </w:rPr>
        <w:t>8</w:t>
      </w:r>
      <w:r w:rsidR="00300DC8">
        <w:rPr>
          <w:lang w:eastAsia="zh-CN"/>
        </w:rPr>
        <w:t xml:space="preserve"> and </w:t>
      </w:r>
      <w:r w:rsidR="00300DC8">
        <w:rPr>
          <w:lang w:eastAsia="zh-CN"/>
        </w:rPr>
        <w:lastRenderedPageBreak/>
        <w:t xml:space="preserve">the coolant flow transients can be seen in Fig. </w:t>
      </w:r>
      <w:r w:rsidR="00DF01C8">
        <w:rPr>
          <w:lang w:eastAsia="zh-CN"/>
        </w:rPr>
        <w:t>9</w:t>
      </w:r>
      <w:r w:rsidR="00300DC8">
        <w:rPr>
          <w:lang w:eastAsia="zh-CN"/>
        </w:rPr>
        <w:t xml:space="preserve">. </w:t>
      </w:r>
      <w:r w:rsidR="009C115A">
        <w:rPr>
          <w:lang w:eastAsia="zh-CN"/>
        </w:rPr>
        <w:t>At the 2 s halving time case,</w:t>
      </w:r>
      <w:r w:rsidR="00DF01C8">
        <w:rPr>
          <w:lang w:eastAsia="zh-CN"/>
        </w:rPr>
        <w:t xml:space="preserve"> as Fig. </w:t>
      </w:r>
      <w:r w:rsidR="009C115A">
        <w:rPr>
          <w:lang w:eastAsia="zh-CN"/>
        </w:rPr>
        <w:t>10</w:t>
      </w:r>
      <w:r w:rsidR="00DF01C8">
        <w:rPr>
          <w:lang w:eastAsia="zh-CN"/>
        </w:rPr>
        <w:t xml:space="preserve"> showed, the major feedbacks w</w:t>
      </w:r>
      <w:r w:rsidR="009C115A">
        <w:rPr>
          <w:lang w:eastAsia="zh-CN"/>
        </w:rPr>
        <w:t xml:space="preserve">as </w:t>
      </w:r>
      <w:r w:rsidR="00DF01C8">
        <w:rPr>
          <w:lang w:eastAsia="zh-CN"/>
        </w:rPr>
        <w:t xml:space="preserve">negative radial reactivities. When the temperature rose due to the </w:t>
      </w:r>
      <w:r w:rsidR="00772AAC">
        <w:rPr>
          <w:rFonts w:hint="eastAsia"/>
          <w:lang w:eastAsia="zh-CN"/>
        </w:rPr>
        <w:t>reduction of coolant</w:t>
      </w:r>
      <w:r w:rsidR="00772AAC">
        <w:rPr>
          <w:lang w:eastAsia="zh-CN"/>
        </w:rPr>
        <w:t xml:space="preserve"> </w:t>
      </w:r>
      <w:r w:rsidR="009C115A">
        <w:rPr>
          <w:lang w:eastAsia="zh-CN"/>
        </w:rPr>
        <w:t>flowrate</w:t>
      </w:r>
      <w:r w:rsidR="00DF01C8">
        <w:rPr>
          <w:lang w:eastAsia="zh-CN"/>
        </w:rPr>
        <w:t xml:space="preserve">, </w:t>
      </w:r>
      <w:r w:rsidR="006431C7">
        <w:rPr>
          <w:lang w:eastAsia="zh-CN"/>
        </w:rPr>
        <w:t xml:space="preserve">core </w:t>
      </w:r>
      <w:r w:rsidR="009C115A">
        <w:rPr>
          <w:lang w:eastAsia="zh-CN"/>
        </w:rPr>
        <w:t xml:space="preserve">radial expansion would be more severe </w:t>
      </w:r>
      <w:r w:rsidR="00DF01C8">
        <w:rPr>
          <w:lang w:eastAsia="zh-CN"/>
        </w:rPr>
        <w:t xml:space="preserve">and then </w:t>
      </w:r>
      <w:r w:rsidR="006431C7">
        <w:rPr>
          <w:lang w:eastAsia="zh-CN"/>
        </w:rPr>
        <w:t>lead to more leakage of neutrons</w:t>
      </w:r>
      <w:r w:rsidR="00DF01C8">
        <w:rPr>
          <w:lang w:eastAsia="zh-CN"/>
        </w:rPr>
        <w:t>. With the influence</w:t>
      </w:r>
      <w:r w:rsidR="001D0CC1">
        <w:rPr>
          <w:rFonts w:hint="eastAsia"/>
          <w:lang w:eastAsia="zh-CN"/>
        </w:rPr>
        <w:t>s</w:t>
      </w:r>
      <w:r w:rsidR="00DF01C8">
        <w:rPr>
          <w:lang w:eastAsia="zh-CN"/>
        </w:rPr>
        <w:t xml:space="preserve"> </w:t>
      </w:r>
      <w:r w:rsidR="001D0CC1">
        <w:rPr>
          <w:rFonts w:hint="eastAsia"/>
          <w:lang w:eastAsia="zh-CN"/>
        </w:rPr>
        <w:t>from</w:t>
      </w:r>
      <w:r w:rsidR="001D0CC1">
        <w:rPr>
          <w:lang w:eastAsia="zh-CN"/>
        </w:rPr>
        <w:t xml:space="preserve"> </w:t>
      </w:r>
      <w:r w:rsidR="009C115A">
        <w:rPr>
          <w:lang w:eastAsia="zh-CN"/>
        </w:rPr>
        <w:t>radial</w:t>
      </w:r>
      <w:r w:rsidR="00DF01C8">
        <w:rPr>
          <w:lang w:eastAsia="zh-CN"/>
        </w:rPr>
        <w:t xml:space="preserve"> reactivity feedback, the core </w:t>
      </w:r>
      <w:r w:rsidR="009C115A">
        <w:rPr>
          <w:lang w:eastAsia="zh-CN"/>
        </w:rPr>
        <w:t>would finally shut down itself</w:t>
      </w:r>
      <w:r w:rsidR="00DF01C8">
        <w:rPr>
          <w:lang w:eastAsia="zh-CN"/>
        </w:rPr>
        <w:t xml:space="preserve">. </w:t>
      </w:r>
      <w:r w:rsidR="00300DC8">
        <w:rPr>
          <w:lang w:eastAsia="zh-CN"/>
        </w:rPr>
        <w:t>W</w:t>
      </w:r>
      <w:r w:rsidR="00F4061B">
        <w:rPr>
          <w:lang w:eastAsia="zh-CN"/>
        </w:rPr>
        <w:t>hen</w:t>
      </w:r>
      <w:r w:rsidR="00300DC8">
        <w:rPr>
          <w:lang w:eastAsia="zh-CN"/>
        </w:rPr>
        <w:t xml:space="preserve"> the </w:t>
      </w:r>
      <w:r w:rsidR="001D0CC1">
        <w:rPr>
          <w:rFonts w:hint="eastAsia"/>
          <w:lang w:eastAsia="zh-CN"/>
        </w:rPr>
        <w:t xml:space="preserve">ramp </w:t>
      </w:r>
      <w:r w:rsidR="00300DC8">
        <w:rPr>
          <w:lang w:eastAsia="zh-CN"/>
        </w:rPr>
        <w:t>rate of the coolant driving pressure increas</w:t>
      </w:r>
      <w:r w:rsidR="00F4061B">
        <w:rPr>
          <w:lang w:eastAsia="zh-CN"/>
        </w:rPr>
        <w:t>ed</w:t>
      </w:r>
      <w:r w:rsidR="00300DC8">
        <w:rPr>
          <w:lang w:eastAsia="zh-CN"/>
        </w:rPr>
        <w:t>, the coolant flow decreases more rapidly</w:t>
      </w:r>
      <w:r w:rsidR="00F4061B">
        <w:rPr>
          <w:lang w:eastAsia="zh-CN"/>
        </w:rPr>
        <w:t xml:space="preserve"> and </w:t>
      </w:r>
      <w:r w:rsidR="00300DC8">
        <w:rPr>
          <w:lang w:eastAsia="zh-CN"/>
        </w:rPr>
        <w:t xml:space="preserve">the temperatures of the fuel and cladding </w:t>
      </w:r>
      <w:r w:rsidR="00F4061B">
        <w:rPr>
          <w:lang w:eastAsia="zh-CN"/>
        </w:rPr>
        <w:t>we</w:t>
      </w:r>
      <w:r w:rsidR="00300DC8">
        <w:rPr>
          <w:lang w:eastAsia="zh-CN"/>
        </w:rPr>
        <w:t xml:space="preserve">re higher. The maximum temperature of the cladding </w:t>
      </w:r>
      <w:r w:rsidR="00F4061B">
        <w:rPr>
          <w:lang w:eastAsia="zh-CN"/>
        </w:rPr>
        <w:t>wa</w:t>
      </w:r>
      <w:r w:rsidR="00300DC8">
        <w:rPr>
          <w:lang w:eastAsia="zh-CN"/>
        </w:rPr>
        <w:t xml:space="preserve">s </w:t>
      </w:r>
      <w:r w:rsidR="00090BEC">
        <w:rPr>
          <w:lang w:eastAsia="zh-CN"/>
        </w:rPr>
        <w:t>760</w:t>
      </w:r>
      <w:r w:rsidR="00300DC8">
        <w:rPr>
          <w:lang w:eastAsia="zh-CN"/>
        </w:rPr>
        <w:t xml:space="preserve"> K in the </w:t>
      </w:r>
      <w:r w:rsidR="00090BEC">
        <w:rPr>
          <w:lang w:eastAsia="zh-CN"/>
        </w:rPr>
        <w:t>2 s halving time</w:t>
      </w:r>
      <w:r w:rsidR="00300DC8">
        <w:rPr>
          <w:lang w:eastAsia="zh-CN"/>
        </w:rPr>
        <w:t xml:space="preserve"> case, which </w:t>
      </w:r>
      <w:r w:rsidR="00F4061B">
        <w:rPr>
          <w:lang w:eastAsia="zh-CN"/>
        </w:rPr>
        <w:t>wa</w:t>
      </w:r>
      <w:r w:rsidR="00300DC8">
        <w:rPr>
          <w:lang w:eastAsia="zh-CN"/>
        </w:rPr>
        <w:t>s</w:t>
      </w:r>
      <w:r w:rsidR="00090BEC">
        <w:rPr>
          <w:lang w:eastAsia="zh-CN"/>
        </w:rPr>
        <w:t xml:space="preserve"> </w:t>
      </w:r>
      <w:r w:rsidR="00254552">
        <w:rPr>
          <w:rFonts w:hint="eastAsia"/>
          <w:lang w:eastAsia="zh-CN"/>
        </w:rPr>
        <w:t xml:space="preserve">still </w:t>
      </w:r>
      <w:r w:rsidR="00090BEC">
        <w:rPr>
          <w:lang w:eastAsia="zh-CN"/>
        </w:rPr>
        <w:t>far from</w:t>
      </w:r>
      <w:r w:rsidR="00300DC8">
        <w:rPr>
          <w:lang w:eastAsia="zh-CN"/>
        </w:rPr>
        <w:t xml:space="preserve"> the failure temperature. Therefore, </w:t>
      </w:r>
      <w:r w:rsidR="00090BEC">
        <w:rPr>
          <w:lang w:eastAsia="zh-CN"/>
        </w:rPr>
        <w:t xml:space="preserve">the cladding failure will not happen in </w:t>
      </w:r>
      <w:r w:rsidR="00300DC8">
        <w:rPr>
          <w:lang w:eastAsia="zh-CN"/>
        </w:rPr>
        <w:t xml:space="preserve">the </w:t>
      </w:r>
      <w:r w:rsidR="00090BEC">
        <w:rPr>
          <w:lang w:eastAsia="zh-CN"/>
        </w:rPr>
        <w:t>ULOF</w:t>
      </w:r>
      <w:r w:rsidR="00300DC8">
        <w:rPr>
          <w:lang w:eastAsia="zh-CN"/>
        </w:rPr>
        <w:t xml:space="preserve"> accident</w:t>
      </w:r>
      <w:r w:rsidR="00254552">
        <w:rPr>
          <w:rFonts w:hint="eastAsia"/>
          <w:lang w:eastAsia="zh-CN"/>
        </w:rPr>
        <w:t xml:space="preserve"> based on our current simulations</w:t>
      </w:r>
      <w:r w:rsidR="00300DC8">
        <w:rPr>
          <w:lang w:eastAsia="zh-CN"/>
        </w:rPr>
        <w:t>.</w:t>
      </w:r>
    </w:p>
    <w:p w:rsidR="0002226C" w:rsidRDefault="0002226C" w:rsidP="00B0782F">
      <w:pPr>
        <w:pStyle w:val="a1"/>
        <w:rPr>
          <w:lang w:eastAsia="zh-CN"/>
        </w:rPr>
      </w:pPr>
    </w:p>
    <w:p w:rsidR="001D09A7" w:rsidRDefault="00C7490E" w:rsidP="00405FA5">
      <w:pPr>
        <w:pStyle w:val="a1"/>
        <w:jc w:val="center"/>
        <w:rPr>
          <w:lang w:eastAsia="zh-CN"/>
        </w:rPr>
      </w:pPr>
      <w:r>
        <w:rPr>
          <w:noProof/>
          <w:lang w:val="en-US" w:eastAsia="zh-CN"/>
        </w:rPr>
        <w:drawing>
          <wp:inline distT="0" distB="0" distL="0" distR="0">
            <wp:extent cx="2635139" cy="1584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5139" cy="1584000"/>
                    </a:xfrm>
                    <a:prstGeom prst="rect">
                      <a:avLst/>
                    </a:prstGeom>
                    <a:noFill/>
                  </pic:spPr>
                </pic:pic>
              </a:graphicData>
            </a:graphic>
          </wp:inline>
        </w:drawing>
      </w:r>
    </w:p>
    <w:p w:rsidR="00405FA5" w:rsidRDefault="00405FA5" w:rsidP="00405FA5">
      <w:pPr>
        <w:pStyle w:val="Figurecaption"/>
        <w:rPr>
          <w:lang w:eastAsia="es-ES"/>
        </w:rPr>
      </w:pPr>
      <w:r w:rsidRPr="00FA5F27">
        <w:rPr>
          <w:caps/>
          <w:lang w:eastAsia="es-ES"/>
        </w:rPr>
        <w:t>Fig</w:t>
      </w:r>
      <w:r w:rsidRPr="00FA5F27">
        <w:rPr>
          <w:lang w:eastAsia="es-ES"/>
        </w:rPr>
        <w:t>.</w:t>
      </w:r>
      <w:r>
        <w:rPr>
          <w:lang w:eastAsia="es-ES"/>
        </w:rPr>
        <w:t> </w:t>
      </w:r>
      <w:r w:rsidR="00236D14">
        <w:rPr>
          <w:lang w:eastAsia="es-ES"/>
        </w:rPr>
        <w:t>7</w:t>
      </w:r>
      <w:r w:rsidRPr="00FA5F27">
        <w:rPr>
          <w:lang w:eastAsia="es-ES"/>
        </w:rPr>
        <w:t xml:space="preserve">. </w:t>
      </w:r>
      <w:r>
        <w:rPr>
          <w:rFonts w:hint="eastAsia"/>
          <w:lang w:eastAsia="zh-CN"/>
        </w:rPr>
        <w:t>C</w:t>
      </w:r>
      <w:r>
        <w:rPr>
          <w:lang w:eastAsia="es-ES"/>
        </w:rPr>
        <w:t>oolant driving pressure decay of ULOF</w:t>
      </w:r>
      <w:r w:rsidRPr="00FA5F27">
        <w:rPr>
          <w:lang w:eastAsia="es-ES"/>
        </w:rPr>
        <w:t>.</w:t>
      </w:r>
    </w:p>
    <w:p w:rsidR="00405FA5" w:rsidRPr="00405FA5" w:rsidRDefault="00405FA5" w:rsidP="00B0782F">
      <w:pPr>
        <w:pStyle w:val="a1"/>
        <w:rPr>
          <w:lang w:eastAsia="zh-CN"/>
        </w:rPr>
      </w:pPr>
    </w:p>
    <w:p w:rsidR="001973A5" w:rsidRDefault="00226D0E" w:rsidP="00405FA5">
      <w:pPr>
        <w:pStyle w:val="a1"/>
        <w:jc w:val="center"/>
        <w:rPr>
          <w:lang w:eastAsia="zh-CN"/>
        </w:rPr>
      </w:pPr>
      <w:r>
        <w:rPr>
          <w:noProof/>
          <w:lang w:eastAsia="zh-CN"/>
        </w:rPr>
        <w:drawing>
          <wp:inline distT="0" distB="0" distL="0" distR="0" wp14:anchorId="0657E61C">
            <wp:extent cx="2631486" cy="1584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1486" cy="1584000"/>
                    </a:xfrm>
                    <a:prstGeom prst="rect">
                      <a:avLst/>
                    </a:prstGeom>
                    <a:noFill/>
                  </pic:spPr>
                </pic:pic>
              </a:graphicData>
            </a:graphic>
          </wp:inline>
        </w:drawing>
      </w:r>
      <w:r>
        <w:rPr>
          <w:noProof/>
          <w:lang w:eastAsia="zh-CN"/>
        </w:rPr>
        <w:drawing>
          <wp:inline distT="0" distB="0" distL="0" distR="0" wp14:anchorId="0D6DD2C8">
            <wp:extent cx="2631486" cy="1584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1486" cy="1584000"/>
                    </a:xfrm>
                    <a:prstGeom prst="rect">
                      <a:avLst/>
                    </a:prstGeom>
                    <a:noFill/>
                  </pic:spPr>
                </pic:pic>
              </a:graphicData>
            </a:graphic>
          </wp:inline>
        </w:drawing>
      </w:r>
    </w:p>
    <w:p w:rsidR="00405FA5" w:rsidRDefault="00405FA5" w:rsidP="00405FA5">
      <w:pPr>
        <w:pStyle w:val="Figurecaption"/>
        <w:rPr>
          <w:lang w:eastAsia="es-ES"/>
        </w:rPr>
      </w:pPr>
      <w:r w:rsidRPr="00FA5F27">
        <w:rPr>
          <w:caps/>
          <w:lang w:eastAsia="es-ES"/>
        </w:rPr>
        <w:t>Fig</w:t>
      </w:r>
      <w:r w:rsidRPr="00FA5F27">
        <w:rPr>
          <w:lang w:eastAsia="es-ES"/>
        </w:rPr>
        <w:t>.</w:t>
      </w:r>
      <w:r>
        <w:rPr>
          <w:lang w:eastAsia="es-ES"/>
        </w:rPr>
        <w:t> </w:t>
      </w:r>
      <w:r w:rsidR="00236D14">
        <w:rPr>
          <w:lang w:eastAsia="es-ES"/>
        </w:rPr>
        <w:t>8</w:t>
      </w:r>
      <w:r w:rsidRPr="00FA5F27">
        <w:rPr>
          <w:lang w:eastAsia="es-ES"/>
        </w:rPr>
        <w:t xml:space="preserve">. </w:t>
      </w:r>
      <w:r>
        <w:rPr>
          <w:lang w:eastAsia="es-ES"/>
        </w:rPr>
        <w:t>Maximum fuel and clad temperatures in the ULOF cases</w:t>
      </w:r>
      <w:r w:rsidRPr="00FA5F27">
        <w:rPr>
          <w:lang w:eastAsia="es-ES"/>
        </w:rPr>
        <w:t>.</w:t>
      </w:r>
    </w:p>
    <w:p w:rsidR="00405FA5" w:rsidRDefault="00405FA5" w:rsidP="00B0782F">
      <w:pPr>
        <w:pStyle w:val="a1"/>
        <w:rPr>
          <w:lang w:eastAsia="zh-CN"/>
        </w:rPr>
      </w:pPr>
    </w:p>
    <w:p w:rsidR="001973A5" w:rsidRDefault="00226D0E" w:rsidP="00405FA5">
      <w:pPr>
        <w:pStyle w:val="a1"/>
        <w:jc w:val="center"/>
        <w:rPr>
          <w:lang w:eastAsia="zh-CN"/>
        </w:rPr>
      </w:pPr>
      <w:r>
        <w:rPr>
          <w:noProof/>
          <w:lang w:eastAsia="zh-CN"/>
        </w:rPr>
        <w:drawing>
          <wp:inline distT="0" distB="0" distL="0" distR="0" wp14:anchorId="1BC810EC">
            <wp:extent cx="2631486" cy="1584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1486" cy="1584000"/>
                    </a:xfrm>
                    <a:prstGeom prst="rect">
                      <a:avLst/>
                    </a:prstGeom>
                    <a:noFill/>
                  </pic:spPr>
                </pic:pic>
              </a:graphicData>
            </a:graphic>
          </wp:inline>
        </w:drawing>
      </w:r>
    </w:p>
    <w:p w:rsidR="00405FA5" w:rsidRDefault="00405FA5" w:rsidP="00405FA5">
      <w:pPr>
        <w:pStyle w:val="Figurecaption"/>
        <w:rPr>
          <w:lang w:eastAsia="es-ES"/>
        </w:rPr>
      </w:pPr>
      <w:r w:rsidRPr="00FA5F27">
        <w:rPr>
          <w:caps/>
          <w:lang w:eastAsia="es-ES"/>
        </w:rPr>
        <w:t>Fig</w:t>
      </w:r>
      <w:r w:rsidRPr="00FA5F27">
        <w:rPr>
          <w:lang w:eastAsia="es-ES"/>
        </w:rPr>
        <w:t>.</w:t>
      </w:r>
      <w:r>
        <w:rPr>
          <w:lang w:eastAsia="es-ES"/>
        </w:rPr>
        <w:t> </w:t>
      </w:r>
      <w:r w:rsidR="00236D14">
        <w:rPr>
          <w:lang w:eastAsia="es-ES"/>
        </w:rPr>
        <w:t>9</w:t>
      </w:r>
      <w:r w:rsidRPr="00FA5F27">
        <w:rPr>
          <w:lang w:eastAsia="es-ES"/>
        </w:rPr>
        <w:t xml:space="preserve">. </w:t>
      </w:r>
      <w:r>
        <w:rPr>
          <w:lang w:eastAsia="es-ES"/>
        </w:rPr>
        <w:t>Flow transients in the ULOF cases</w:t>
      </w:r>
      <w:r w:rsidRPr="00FA5F27">
        <w:rPr>
          <w:lang w:eastAsia="es-ES"/>
        </w:rPr>
        <w:t>.</w:t>
      </w:r>
    </w:p>
    <w:p w:rsidR="001973A5" w:rsidRDefault="001973A5" w:rsidP="00B0782F">
      <w:pPr>
        <w:pStyle w:val="a1"/>
        <w:rPr>
          <w:lang w:eastAsia="zh-CN"/>
        </w:rPr>
      </w:pPr>
    </w:p>
    <w:p w:rsidR="007533A0" w:rsidRDefault="00226D0E" w:rsidP="00236D14">
      <w:pPr>
        <w:pStyle w:val="a1"/>
        <w:jc w:val="center"/>
        <w:rPr>
          <w:lang w:eastAsia="zh-CN"/>
        </w:rPr>
      </w:pPr>
      <w:r>
        <w:rPr>
          <w:noProof/>
          <w:lang w:eastAsia="zh-CN"/>
        </w:rPr>
        <w:drawing>
          <wp:inline distT="0" distB="0" distL="0" distR="0" wp14:anchorId="04559528">
            <wp:extent cx="2631486" cy="1584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1486" cy="1584000"/>
                    </a:xfrm>
                    <a:prstGeom prst="rect">
                      <a:avLst/>
                    </a:prstGeom>
                    <a:noFill/>
                  </pic:spPr>
                </pic:pic>
              </a:graphicData>
            </a:graphic>
          </wp:inline>
        </w:drawing>
      </w:r>
    </w:p>
    <w:p w:rsidR="00236D14" w:rsidRDefault="00236D14" w:rsidP="00236D14">
      <w:pPr>
        <w:pStyle w:val="Figurecaption"/>
        <w:rPr>
          <w:lang w:eastAsia="es-ES"/>
        </w:rPr>
      </w:pPr>
      <w:r w:rsidRPr="00FA5F27">
        <w:rPr>
          <w:caps/>
          <w:lang w:eastAsia="es-ES"/>
        </w:rPr>
        <w:lastRenderedPageBreak/>
        <w:t>Fig</w:t>
      </w:r>
      <w:r w:rsidRPr="00FA5F27">
        <w:rPr>
          <w:lang w:eastAsia="es-ES"/>
        </w:rPr>
        <w:t>.</w:t>
      </w:r>
      <w:r>
        <w:rPr>
          <w:lang w:eastAsia="es-ES"/>
        </w:rPr>
        <w:t> 10</w:t>
      </w:r>
      <w:r w:rsidRPr="00FA5F27">
        <w:rPr>
          <w:lang w:eastAsia="es-ES"/>
        </w:rPr>
        <w:t xml:space="preserve">. </w:t>
      </w:r>
      <w:r>
        <w:rPr>
          <w:lang w:eastAsia="es-ES"/>
        </w:rPr>
        <w:t>Reactivity feedback at 2 s halving time case</w:t>
      </w:r>
      <w:r w:rsidRPr="00FA5F27">
        <w:rPr>
          <w:lang w:eastAsia="es-ES"/>
        </w:rPr>
        <w:t>.</w:t>
      </w:r>
    </w:p>
    <w:p w:rsidR="009971ED" w:rsidRDefault="00B0782F" w:rsidP="009971ED">
      <w:pPr>
        <w:pStyle w:val="2"/>
        <w:numPr>
          <w:ilvl w:val="1"/>
          <w:numId w:val="10"/>
        </w:numPr>
      </w:pPr>
      <w:r>
        <w:t>Conclusion</w:t>
      </w:r>
    </w:p>
    <w:p w:rsidR="00B0782F" w:rsidRDefault="00BC1DF5" w:rsidP="00B0782F">
      <w:pPr>
        <w:pStyle w:val="a1"/>
        <w:rPr>
          <w:lang w:eastAsia="zh-CN"/>
        </w:rPr>
      </w:pPr>
      <w:r>
        <w:rPr>
          <w:lang w:eastAsia="zh-CN"/>
        </w:rPr>
        <w:t xml:space="preserve">In this paper, we </w:t>
      </w:r>
      <w:r w:rsidR="0006073A">
        <w:rPr>
          <w:lang w:eastAsia="zh-CN"/>
        </w:rPr>
        <w:t>simulated t</w:t>
      </w:r>
      <w:r w:rsidR="0006073A">
        <w:t>he UTOP and ULOF accidents</w:t>
      </w:r>
      <w:r>
        <w:rPr>
          <w:lang w:eastAsia="zh-CN"/>
        </w:rPr>
        <w:t xml:space="preserve"> in the </w:t>
      </w:r>
      <w:proofErr w:type="spellStart"/>
      <w:r>
        <w:rPr>
          <w:lang w:eastAsia="zh-CN"/>
        </w:rPr>
        <w:t>CiADS</w:t>
      </w:r>
      <w:proofErr w:type="spellEnd"/>
      <w:r>
        <w:rPr>
          <w:lang w:eastAsia="zh-CN"/>
        </w:rPr>
        <w:t xml:space="preserve"> reactor core loaded with uranium mononitride</w:t>
      </w:r>
      <w:r w:rsidR="0006073A">
        <w:rPr>
          <w:lang w:eastAsia="zh-CN"/>
        </w:rPr>
        <w:t xml:space="preserve"> and analysed the failure temperature of the cladding in the</w:t>
      </w:r>
      <w:r w:rsidR="00390C84">
        <w:rPr>
          <w:rFonts w:hint="eastAsia"/>
          <w:lang w:eastAsia="zh-CN"/>
        </w:rPr>
        <w:t>se</w:t>
      </w:r>
      <w:r w:rsidR="0006073A">
        <w:rPr>
          <w:lang w:eastAsia="zh-CN"/>
        </w:rPr>
        <w:t xml:space="preserve"> transients</w:t>
      </w:r>
      <w:r>
        <w:rPr>
          <w:lang w:eastAsia="zh-CN"/>
        </w:rPr>
        <w:t xml:space="preserve">. </w:t>
      </w:r>
      <w:r w:rsidR="00F4061B">
        <w:rPr>
          <w:lang w:eastAsia="zh-CN"/>
        </w:rPr>
        <w:t xml:space="preserve">The brief summary of maximum temperatures of fuel and cladding at different cases </w:t>
      </w:r>
      <w:r w:rsidR="00652BF0">
        <w:rPr>
          <w:lang w:eastAsia="zh-CN"/>
        </w:rPr>
        <w:t>is</w:t>
      </w:r>
      <w:r w:rsidR="00F4061B">
        <w:rPr>
          <w:lang w:eastAsia="zh-CN"/>
        </w:rPr>
        <w:t xml:space="preserve"> listed in Table 5. </w:t>
      </w:r>
      <w:r w:rsidR="00090BEC">
        <w:rPr>
          <w:lang w:eastAsia="zh-CN"/>
        </w:rPr>
        <w:t xml:space="preserve">Through </w:t>
      </w:r>
      <w:r w:rsidR="0006073A">
        <w:rPr>
          <w:lang w:eastAsia="zh-CN"/>
        </w:rPr>
        <w:t>the calculation results above, we can preliminarily conclude that:</w:t>
      </w:r>
    </w:p>
    <w:p w:rsidR="0006073A" w:rsidRDefault="0006073A" w:rsidP="00934988">
      <w:pPr>
        <w:pStyle w:val="a1"/>
        <w:numPr>
          <w:ilvl w:val="0"/>
          <w:numId w:val="37"/>
        </w:numPr>
        <w:rPr>
          <w:lang w:eastAsia="zh-CN"/>
        </w:rPr>
      </w:pPr>
      <w:r>
        <w:rPr>
          <w:lang w:eastAsia="zh-CN"/>
        </w:rPr>
        <w:t xml:space="preserve">In the UTOP accident, the </w:t>
      </w:r>
      <w:r w:rsidR="00F4061B">
        <w:rPr>
          <w:lang w:eastAsia="zh-CN"/>
        </w:rPr>
        <w:t>tolerance of</w:t>
      </w:r>
      <w:r>
        <w:rPr>
          <w:lang w:eastAsia="zh-CN"/>
        </w:rPr>
        <w:t xml:space="preserve"> positive reactivity insertion </w:t>
      </w:r>
      <w:r w:rsidR="00652BF0">
        <w:rPr>
          <w:lang w:eastAsia="zh-CN"/>
        </w:rPr>
        <w:t>i</w:t>
      </w:r>
      <w:r>
        <w:rPr>
          <w:lang w:eastAsia="zh-CN"/>
        </w:rPr>
        <w:t xml:space="preserve">s 600 pcm </w:t>
      </w:r>
      <w:r w:rsidR="00652BF0">
        <w:rPr>
          <w:lang w:eastAsia="zh-CN"/>
        </w:rPr>
        <w:t xml:space="preserve">in order </w:t>
      </w:r>
      <w:r>
        <w:rPr>
          <w:lang w:eastAsia="zh-CN"/>
        </w:rPr>
        <w:t>to avoid the cladding rupture</w:t>
      </w:r>
      <w:r w:rsidR="00F4061B">
        <w:rPr>
          <w:lang w:eastAsia="zh-CN"/>
        </w:rPr>
        <w:t xml:space="preserve"> and the maximum fuel and cladding temperatures </w:t>
      </w:r>
      <w:r w:rsidR="00652BF0">
        <w:rPr>
          <w:lang w:eastAsia="zh-CN"/>
        </w:rPr>
        <w:t>are</w:t>
      </w:r>
      <w:r w:rsidR="00F4061B">
        <w:rPr>
          <w:lang w:eastAsia="zh-CN"/>
        </w:rPr>
        <w:t xml:space="preserve"> 3138 K and 1454 </w:t>
      </w:r>
      <w:r w:rsidR="00F4061B">
        <w:rPr>
          <w:rFonts w:hint="eastAsia"/>
          <w:lang w:eastAsia="zh-CN"/>
        </w:rPr>
        <w:t>K</w:t>
      </w:r>
      <w:r w:rsidR="00F4061B">
        <w:rPr>
          <w:lang w:eastAsia="zh-CN"/>
        </w:rPr>
        <w:t xml:space="preserve"> respectively</w:t>
      </w:r>
      <w:r w:rsidR="00934988">
        <w:rPr>
          <w:lang w:eastAsia="zh-CN"/>
        </w:rPr>
        <w:t>.</w:t>
      </w:r>
    </w:p>
    <w:p w:rsidR="0006073A" w:rsidRPr="005A2BB8" w:rsidRDefault="0006073A" w:rsidP="00934988">
      <w:pPr>
        <w:pStyle w:val="a1"/>
        <w:numPr>
          <w:ilvl w:val="0"/>
          <w:numId w:val="37"/>
        </w:numPr>
        <w:rPr>
          <w:lang w:eastAsia="zh-CN"/>
        </w:rPr>
      </w:pPr>
      <w:r>
        <w:rPr>
          <w:lang w:eastAsia="zh-CN"/>
        </w:rPr>
        <w:t>In the ULOF accident, the cladding w</w:t>
      </w:r>
      <w:r w:rsidR="00652BF0">
        <w:rPr>
          <w:lang w:eastAsia="zh-CN"/>
        </w:rPr>
        <w:t>ill</w:t>
      </w:r>
      <w:r>
        <w:rPr>
          <w:lang w:eastAsia="zh-CN"/>
        </w:rPr>
        <w:t xml:space="preserve"> not rupture no matter the halving time of coolant </w:t>
      </w:r>
      <w:r w:rsidR="00A22645">
        <w:rPr>
          <w:lang w:eastAsia="zh-CN"/>
        </w:rPr>
        <w:t>driving pressure is 2 s, 5 s or 10 s</w:t>
      </w:r>
      <w:r w:rsidR="002A3E7B">
        <w:rPr>
          <w:lang w:eastAsia="zh-CN"/>
        </w:rPr>
        <w:t>, and the maximum fuel and cladding temperatures</w:t>
      </w:r>
      <w:r w:rsidR="00FE4367">
        <w:rPr>
          <w:lang w:eastAsia="zh-CN"/>
        </w:rPr>
        <w:t xml:space="preserve"> are</w:t>
      </w:r>
      <w:r w:rsidR="001A21F8">
        <w:rPr>
          <w:rFonts w:hint="eastAsia"/>
          <w:lang w:eastAsia="zh-CN"/>
        </w:rPr>
        <w:t xml:space="preserve"> </w:t>
      </w:r>
      <w:r w:rsidR="002A3E7B">
        <w:rPr>
          <w:lang w:eastAsia="zh-CN"/>
        </w:rPr>
        <w:t>840 K and 760</w:t>
      </w:r>
      <w:r w:rsidR="002A3E7B">
        <w:rPr>
          <w:rFonts w:hint="eastAsia"/>
          <w:lang w:eastAsia="zh-CN"/>
        </w:rPr>
        <w:t>K</w:t>
      </w:r>
      <w:r w:rsidR="001A21F8">
        <w:rPr>
          <w:rFonts w:hint="eastAsia"/>
          <w:lang w:eastAsia="zh-CN"/>
        </w:rPr>
        <w:t xml:space="preserve"> </w:t>
      </w:r>
      <w:r w:rsidR="00FE4367">
        <w:rPr>
          <w:lang w:eastAsia="zh-CN"/>
        </w:rPr>
        <w:t xml:space="preserve">occurring </w:t>
      </w:r>
      <w:r w:rsidR="002A3E7B">
        <w:rPr>
          <w:lang w:eastAsia="zh-CN"/>
        </w:rPr>
        <w:t>at 2 s ha</w:t>
      </w:r>
      <w:r w:rsidR="001D09D9">
        <w:rPr>
          <w:lang w:eastAsia="zh-CN"/>
        </w:rPr>
        <w:t>l</w:t>
      </w:r>
      <w:r w:rsidR="00EB719B">
        <w:rPr>
          <w:lang w:eastAsia="zh-CN"/>
        </w:rPr>
        <w:t>v</w:t>
      </w:r>
      <w:r w:rsidR="002A3E7B">
        <w:rPr>
          <w:lang w:eastAsia="zh-CN"/>
        </w:rPr>
        <w:t>ing time</w:t>
      </w:r>
      <w:r w:rsidR="00A22645">
        <w:rPr>
          <w:lang w:eastAsia="zh-CN"/>
        </w:rPr>
        <w:t>.</w:t>
      </w:r>
    </w:p>
    <w:p w:rsidR="00F45EEE" w:rsidRDefault="00F45EEE" w:rsidP="00537496">
      <w:pPr>
        <w:pStyle w:val="a1"/>
        <w:ind w:firstLine="0"/>
        <w:jc w:val="left"/>
      </w:pPr>
    </w:p>
    <w:p w:rsidR="00236D14" w:rsidRDefault="00236D14" w:rsidP="00236D14">
      <w:pPr>
        <w:pStyle w:val="a1"/>
        <w:ind w:firstLine="0"/>
      </w:pPr>
      <w:r>
        <w:t>TABLE 5.</w:t>
      </w:r>
      <w:r>
        <w:tab/>
        <w:t xml:space="preserve">Summary of </w:t>
      </w:r>
      <w:r w:rsidR="001A21F8">
        <w:rPr>
          <w:rFonts w:hint="eastAsia"/>
          <w:lang w:eastAsia="zh-CN"/>
        </w:rPr>
        <w:t xml:space="preserve">the </w:t>
      </w:r>
      <w:r>
        <w:t xml:space="preserve">maximum temperatures </w:t>
      </w:r>
      <w:r w:rsidR="001A21F8">
        <w:rPr>
          <w:rFonts w:hint="eastAsia"/>
          <w:lang w:eastAsia="zh-CN"/>
        </w:rPr>
        <w:t xml:space="preserve">achieved </w:t>
      </w:r>
      <w:r>
        <w:t xml:space="preserve">in </w:t>
      </w:r>
      <w:r w:rsidR="001A21F8">
        <w:rPr>
          <w:rFonts w:hint="eastAsia"/>
          <w:lang w:eastAsia="zh-CN"/>
        </w:rPr>
        <w:t>different</w:t>
      </w:r>
      <w:r w:rsidR="001A21F8">
        <w:t xml:space="preserve"> </w:t>
      </w:r>
      <w:r>
        <w:t>cases</w:t>
      </w:r>
    </w:p>
    <w:p w:rsidR="00236D14" w:rsidRDefault="00236D14" w:rsidP="00236D14">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644"/>
        <w:gridCol w:w="1417"/>
        <w:gridCol w:w="1417"/>
      </w:tblGrid>
      <w:tr w:rsidR="00820DA3" w:rsidTr="00B55F60">
        <w:trPr>
          <w:trHeight w:val="340"/>
          <w:jc w:val="center"/>
        </w:trPr>
        <w:tc>
          <w:tcPr>
            <w:tcW w:w="1020" w:type="dxa"/>
            <w:tcBorders>
              <w:top w:val="single" w:sz="4" w:space="0" w:color="auto"/>
              <w:bottom w:val="single" w:sz="4" w:space="0" w:color="auto"/>
            </w:tcBorders>
          </w:tcPr>
          <w:p w:rsidR="00236D14" w:rsidRDefault="00236D14" w:rsidP="00A179A5">
            <w:pPr>
              <w:pStyle w:val="a1"/>
              <w:ind w:firstLine="0"/>
              <w:rPr>
                <w:lang w:eastAsia="zh-CN"/>
              </w:rPr>
            </w:pPr>
            <w:r>
              <w:rPr>
                <w:lang w:eastAsia="zh-CN"/>
              </w:rPr>
              <w:t>Transient cases</w:t>
            </w:r>
          </w:p>
        </w:tc>
        <w:tc>
          <w:tcPr>
            <w:tcW w:w="1644" w:type="dxa"/>
            <w:tcBorders>
              <w:top w:val="single" w:sz="4" w:space="0" w:color="auto"/>
              <w:bottom w:val="single" w:sz="4" w:space="0" w:color="auto"/>
            </w:tcBorders>
          </w:tcPr>
          <w:p w:rsidR="00236D14" w:rsidRDefault="00236D14" w:rsidP="00A179A5">
            <w:pPr>
              <w:pStyle w:val="a1"/>
              <w:ind w:firstLine="0"/>
              <w:jc w:val="center"/>
              <w:rPr>
                <w:lang w:eastAsia="zh-CN"/>
              </w:rPr>
            </w:pPr>
            <w:r>
              <w:rPr>
                <w:rFonts w:hint="eastAsia"/>
                <w:lang w:eastAsia="zh-CN"/>
              </w:rPr>
              <w:t>D</w:t>
            </w:r>
            <w:r>
              <w:rPr>
                <w:lang w:eastAsia="zh-CN"/>
              </w:rPr>
              <w:t>escription</w:t>
            </w:r>
          </w:p>
        </w:tc>
        <w:tc>
          <w:tcPr>
            <w:tcW w:w="1417" w:type="dxa"/>
            <w:tcBorders>
              <w:top w:val="single" w:sz="4" w:space="0" w:color="auto"/>
              <w:bottom w:val="single" w:sz="4" w:space="0" w:color="auto"/>
            </w:tcBorders>
          </w:tcPr>
          <w:p w:rsidR="00236D14" w:rsidRDefault="00820DA3" w:rsidP="00A179A5">
            <w:pPr>
              <w:pStyle w:val="a1"/>
              <w:ind w:firstLine="0"/>
              <w:jc w:val="center"/>
              <w:rPr>
                <w:lang w:eastAsia="zh-CN"/>
              </w:rPr>
            </w:pPr>
            <w:r>
              <w:rPr>
                <w:lang w:eastAsia="zh-CN"/>
              </w:rPr>
              <w:t>Max fuel temperature, K</w:t>
            </w:r>
          </w:p>
        </w:tc>
        <w:tc>
          <w:tcPr>
            <w:tcW w:w="1417" w:type="dxa"/>
            <w:tcBorders>
              <w:top w:val="single" w:sz="4" w:space="0" w:color="auto"/>
              <w:bottom w:val="single" w:sz="4" w:space="0" w:color="auto"/>
            </w:tcBorders>
          </w:tcPr>
          <w:p w:rsidR="00236D14" w:rsidRDefault="00820DA3" w:rsidP="00A179A5">
            <w:pPr>
              <w:pStyle w:val="a1"/>
              <w:ind w:firstLine="0"/>
              <w:jc w:val="center"/>
              <w:rPr>
                <w:lang w:eastAsia="zh-CN"/>
              </w:rPr>
            </w:pPr>
            <w:r>
              <w:rPr>
                <w:lang w:eastAsia="zh-CN"/>
              </w:rPr>
              <w:t>Max clad temperature, K</w:t>
            </w:r>
          </w:p>
        </w:tc>
      </w:tr>
      <w:tr w:rsidR="00236D14" w:rsidTr="00B55F60">
        <w:trPr>
          <w:trHeight w:val="340"/>
          <w:jc w:val="center"/>
        </w:trPr>
        <w:tc>
          <w:tcPr>
            <w:tcW w:w="1020" w:type="dxa"/>
            <w:vMerge w:val="restart"/>
          </w:tcPr>
          <w:p w:rsidR="00236D14" w:rsidRDefault="00236D14" w:rsidP="00236D14">
            <w:pPr>
              <w:pStyle w:val="a1"/>
              <w:ind w:firstLine="0"/>
              <w:rPr>
                <w:lang w:eastAsia="zh-CN"/>
              </w:rPr>
            </w:pPr>
            <w:r>
              <w:rPr>
                <w:rFonts w:hint="eastAsia"/>
                <w:lang w:eastAsia="zh-CN"/>
              </w:rPr>
              <w:t>U</w:t>
            </w:r>
            <w:r>
              <w:rPr>
                <w:lang w:eastAsia="zh-CN"/>
              </w:rPr>
              <w:t>TOP</w:t>
            </w:r>
          </w:p>
        </w:tc>
        <w:tc>
          <w:tcPr>
            <w:tcW w:w="1644" w:type="dxa"/>
          </w:tcPr>
          <w:p w:rsidR="00236D14" w:rsidRDefault="00236D14" w:rsidP="00A179A5">
            <w:pPr>
              <w:pStyle w:val="a1"/>
              <w:ind w:firstLine="0"/>
              <w:jc w:val="center"/>
              <w:rPr>
                <w:lang w:eastAsia="zh-CN"/>
              </w:rPr>
            </w:pPr>
            <w:r>
              <w:rPr>
                <w:lang w:eastAsia="zh-CN"/>
              </w:rPr>
              <w:t>200 pcm</w:t>
            </w:r>
          </w:p>
        </w:tc>
        <w:tc>
          <w:tcPr>
            <w:tcW w:w="1417" w:type="dxa"/>
          </w:tcPr>
          <w:p w:rsidR="00236D14" w:rsidRDefault="00C953DE" w:rsidP="00A179A5">
            <w:pPr>
              <w:pStyle w:val="a1"/>
              <w:ind w:firstLine="0"/>
              <w:jc w:val="center"/>
              <w:rPr>
                <w:lang w:eastAsia="zh-CN"/>
              </w:rPr>
            </w:pPr>
            <w:r>
              <w:rPr>
                <w:rFonts w:hint="eastAsia"/>
                <w:lang w:eastAsia="zh-CN"/>
              </w:rPr>
              <w:t>1</w:t>
            </w:r>
            <w:r>
              <w:rPr>
                <w:lang w:eastAsia="zh-CN"/>
              </w:rPr>
              <w:t>132</w:t>
            </w:r>
          </w:p>
        </w:tc>
        <w:tc>
          <w:tcPr>
            <w:tcW w:w="1417" w:type="dxa"/>
          </w:tcPr>
          <w:p w:rsidR="00236D14" w:rsidRDefault="00C953DE" w:rsidP="00A179A5">
            <w:pPr>
              <w:pStyle w:val="a1"/>
              <w:ind w:firstLine="0"/>
              <w:jc w:val="center"/>
              <w:rPr>
                <w:lang w:eastAsia="zh-CN"/>
              </w:rPr>
            </w:pPr>
            <w:r>
              <w:rPr>
                <w:rFonts w:hint="eastAsia"/>
                <w:lang w:eastAsia="zh-CN"/>
              </w:rPr>
              <w:t>7</w:t>
            </w:r>
            <w:r>
              <w:rPr>
                <w:lang w:eastAsia="zh-CN"/>
              </w:rPr>
              <w:t>44</w:t>
            </w:r>
          </w:p>
        </w:tc>
      </w:tr>
      <w:tr w:rsidR="00236D14" w:rsidTr="00B55F60">
        <w:trPr>
          <w:trHeight w:val="340"/>
          <w:jc w:val="center"/>
        </w:trPr>
        <w:tc>
          <w:tcPr>
            <w:tcW w:w="1020" w:type="dxa"/>
            <w:vMerge/>
          </w:tcPr>
          <w:p w:rsidR="00236D14" w:rsidRDefault="00236D14" w:rsidP="00A179A5">
            <w:pPr>
              <w:pStyle w:val="a1"/>
              <w:rPr>
                <w:lang w:eastAsia="zh-CN"/>
              </w:rPr>
            </w:pPr>
          </w:p>
        </w:tc>
        <w:tc>
          <w:tcPr>
            <w:tcW w:w="1644" w:type="dxa"/>
          </w:tcPr>
          <w:p w:rsidR="00236D14" w:rsidRDefault="00236D14" w:rsidP="00A179A5">
            <w:pPr>
              <w:pStyle w:val="a1"/>
              <w:ind w:firstLine="0"/>
              <w:jc w:val="center"/>
              <w:rPr>
                <w:lang w:eastAsia="zh-CN"/>
              </w:rPr>
            </w:pPr>
            <w:r>
              <w:rPr>
                <w:rFonts w:hint="eastAsia"/>
                <w:lang w:eastAsia="zh-CN"/>
              </w:rPr>
              <w:t>3</w:t>
            </w:r>
            <w:r>
              <w:rPr>
                <w:lang w:eastAsia="zh-CN"/>
              </w:rPr>
              <w:t>00pcm</w:t>
            </w:r>
          </w:p>
        </w:tc>
        <w:tc>
          <w:tcPr>
            <w:tcW w:w="1417" w:type="dxa"/>
          </w:tcPr>
          <w:p w:rsidR="00236D14" w:rsidRDefault="00C953DE" w:rsidP="00A179A5">
            <w:pPr>
              <w:pStyle w:val="a1"/>
              <w:ind w:firstLine="0"/>
              <w:jc w:val="center"/>
              <w:rPr>
                <w:lang w:eastAsia="zh-CN"/>
              </w:rPr>
            </w:pPr>
            <w:r>
              <w:rPr>
                <w:rFonts w:hint="eastAsia"/>
                <w:lang w:eastAsia="zh-CN"/>
              </w:rPr>
              <w:t>1</w:t>
            </w:r>
            <w:r>
              <w:rPr>
                <w:lang w:eastAsia="zh-CN"/>
              </w:rPr>
              <w:t>551</w:t>
            </w:r>
          </w:p>
        </w:tc>
        <w:tc>
          <w:tcPr>
            <w:tcW w:w="1417" w:type="dxa"/>
          </w:tcPr>
          <w:p w:rsidR="00236D14" w:rsidRDefault="00C953DE" w:rsidP="00A179A5">
            <w:pPr>
              <w:pStyle w:val="a1"/>
              <w:ind w:firstLine="0"/>
              <w:jc w:val="center"/>
              <w:rPr>
                <w:lang w:eastAsia="zh-CN"/>
              </w:rPr>
            </w:pPr>
            <w:r>
              <w:rPr>
                <w:rFonts w:hint="eastAsia"/>
                <w:lang w:eastAsia="zh-CN"/>
              </w:rPr>
              <w:t>8</w:t>
            </w:r>
            <w:r>
              <w:rPr>
                <w:lang w:eastAsia="zh-CN"/>
              </w:rPr>
              <w:t>09</w:t>
            </w:r>
          </w:p>
        </w:tc>
      </w:tr>
      <w:tr w:rsidR="00236D14" w:rsidTr="00B55F60">
        <w:trPr>
          <w:trHeight w:val="340"/>
          <w:jc w:val="center"/>
        </w:trPr>
        <w:tc>
          <w:tcPr>
            <w:tcW w:w="1020" w:type="dxa"/>
            <w:vMerge/>
          </w:tcPr>
          <w:p w:rsidR="00236D14" w:rsidRDefault="00236D14" w:rsidP="00A179A5">
            <w:pPr>
              <w:pStyle w:val="a1"/>
              <w:rPr>
                <w:lang w:eastAsia="zh-CN"/>
              </w:rPr>
            </w:pPr>
          </w:p>
        </w:tc>
        <w:tc>
          <w:tcPr>
            <w:tcW w:w="1644" w:type="dxa"/>
          </w:tcPr>
          <w:p w:rsidR="00236D14" w:rsidRDefault="00236D14" w:rsidP="00A179A5">
            <w:pPr>
              <w:pStyle w:val="a1"/>
              <w:ind w:firstLine="0"/>
              <w:jc w:val="center"/>
              <w:rPr>
                <w:lang w:eastAsia="zh-CN"/>
              </w:rPr>
            </w:pPr>
            <w:r>
              <w:rPr>
                <w:rFonts w:hint="eastAsia"/>
                <w:lang w:eastAsia="zh-CN"/>
              </w:rPr>
              <w:t>4</w:t>
            </w:r>
            <w:r>
              <w:rPr>
                <w:lang w:eastAsia="zh-CN"/>
              </w:rPr>
              <w:t>00pcm</w:t>
            </w:r>
          </w:p>
        </w:tc>
        <w:tc>
          <w:tcPr>
            <w:tcW w:w="1417" w:type="dxa"/>
          </w:tcPr>
          <w:p w:rsidR="00236D14" w:rsidRDefault="00C953DE" w:rsidP="00A179A5">
            <w:pPr>
              <w:pStyle w:val="a1"/>
              <w:ind w:firstLine="0"/>
              <w:jc w:val="center"/>
              <w:rPr>
                <w:lang w:eastAsia="zh-CN"/>
              </w:rPr>
            </w:pPr>
            <w:r>
              <w:rPr>
                <w:rFonts w:hint="eastAsia"/>
                <w:lang w:eastAsia="zh-CN"/>
              </w:rPr>
              <w:t>2</w:t>
            </w:r>
            <w:r>
              <w:rPr>
                <w:lang w:eastAsia="zh-CN"/>
              </w:rPr>
              <w:t>152</w:t>
            </w:r>
          </w:p>
        </w:tc>
        <w:tc>
          <w:tcPr>
            <w:tcW w:w="1417" w:type="dxa"/>
          </w:tcPr>
          <w:p w:rsidR="00236D14" w:rsidRDefault="00C953DE" w:rsidP="00A179A5">
            <w:pPr>
              <w:pStyle w:val="a1"/>
              <w:ind w:firstLine="0"/>
              <w:jc w:val="center"/>
              <w:rPr>
                <w:lang w:eastAsia="zh-CN"/>
              </w:rPr>
            </w:pPr>
            <w:r>
              <w:rPr>
                <w:rFonts w:hint="eastAsia"/>
                <w:lang w:eastAsia="zh-CN"/>
              </w:rPr>
              <w:t>9</w:t>
            </w:r>
            <w:r>
              <w:rPr>
                <w:lang w:eastAsia="zh-CN"/>
              </w:rPr>
              <w:t>77</w:t>
            </w:r>
          </w:p>
        </w:tc>
      </w:tr>
      <w:tr w:rsidR="00236D14" w:rsidTr="00B55F60">
        <w:trPr>
          <w:trHeight w:val="340"/>
          <w:jc w:val="center"/>
        </w:trPr>
        <w:tc>
          <w:tcPr>
            <w:tcW w:w="1020" w:type="dxa"/>
            <w:vMerge/>
          </w:tcPr>
          <w:p w:rsidR="00236D14" w:rsidRDefault="00236D14" w:rsidP="00A179A5">
            <w:pPr>
              <w:pStyle w:val="a1"/>
              <w:rPr>
                <w:lang w:eastAsia="zh-CN"/>
              </w:rPr>
            </w:pPr>
          </w:p>
        </w:tc>
        <w:tc>
          <w:tcPr>
            <w:tcW w:w="1644" w:type="dxa"/>
          </w:tcPr>
          <w:p w:rsidR="00236D14" w:rsidRDefault="00236D14" w:rsidP="00A179A5">
            <w:pPr>
              <w:pStyle w:val="a1"/>
              <w:ind w:firstLine="0"/>
              <w:jc w:val="center"/>
              <w:rPr>
                <w:lang w:eastAsia="zh-CN"/>
              </w:rPr>
            </w:pPr>
            <w:r>
              <w:rPr>
                <w:rFonts w:hint="eastAsia"/>
                <w:lang w:eastAsia="zh-CN"/>
              </w:rPr>
              <w:t>5</w:t>
            </w:r>
            <w:r>
              <w:rPr>
                <w:lang w:eastAsia="zh-CN"/>
              </w:rPr>
              <w:t>00pcm</w:t>
            </w:r>
          </w:p>
        </w:tc>
        <w:tc>
          <w:tcPr>
            <w:tcW w:w="1417" w:type="dxa"/>
          </w:tcPr>
          <w:p w:rsidR="00236D14" w:rsidRDefault="00C953DE" w:rsidP="00A179A5">
            <w:pPr>
              <w:pStyle w:val="a1"/>
              <w:ind w:firstLine="0"/>
              <w:jc w:val="center"/>
              <w:rPr>
                <w:lang w:eastAsia="zh-CN"/>
              </w:rPr>
            </w:pPr>
            <w:r>
              <w:rPr>
                <w:rFonts w:hint="eastAsia"/>
                <w:lang w:eastAsia="zh-CN"/>
              </w:rPr>
              <w:t>2</w:t>
            </w:r>
            <w:r>
              <w:rPr>
                <w:lang w:eastAsia="zh-CN"/>
              </w:rPr>
              <w:t>499</w:t>
            </w:r>
          </w:p>
        </w:tc>
        <w:tc>
          <w:tcPr>
            <w:tcW w:w="1417" w:type="dxa"/>
          </w:tcPr>
          <w:p w:rsidR="00236D14" w:rsidRDefault="00C953DE" w:rsidP="00A179A5">
            <w:pPr>
              <w:pStyle w:val="a1"/>
              <w:ind w:firstLine="0"/>
              <w:jc w:val="center"/>
              <w:rPr>
                <w:lang w:eastAsia="zh-CN"/>
              </w:rPr>
            </w:pPr>
            <w:r>
              <w:rPr>
                <w:rFonts w:hint="eastAsia"/>
                <w:lang w:eastAsia="zh-CN"/>
              </w:rPr>
              <w:t>1</w:t>
            </w:r>
            <w:r>
              <w:rPr>
                <w:lang w:eastAsia="zh-CN"/>
              </w:rPr>
              <w:t>120</w:t>
            </w:r>
          </w:p>
        </w:tc>
      </w:tr>
      <w:tr w:rsidR="00236D14" w:rsidTr="00B55F60">
        <w:trPr>
          <w:trHeight w:val="340"/>
          <w:jc w:val="center"/>
        </w:trPr>
        <w:tc>
          <w:tcPr>
            <w:tcW w:w="1020" w:type="dxa"/>
            <w:vMerge/>
            <w:tcBorders>
              <w:bottom w:val="single" w:sz="4" w:space="0" w:color="auto"/>
            </w:tcBorders>
          </w:tcPr>
          <w:p w:rsidR="00236D14" w:rsidRDefault="00236D14" w:rsidP="00A179A5">
            <w:pPr>
              <w:pStyle w:val="a1"/>
              <w:ind w:firstLine="0"/>
              <w:rPr>
                <w:lang w:eastAsia="zh-CN"/>
              </w:rPr>
            </w:pPr>
          </w:p>
        </w:tc>
        <w:tc>
          <w:tcPr>
            <w:tcW w:w="1644" w:type="dxa"/>
            <w:tcBorders>
              <w:bottom w:val="single" w:sz="4" w:space="0" w:color="auto"/>
            </w:tcBorders>
          </w:tcPr>
          <w:p w:rsidR="00236D14" w:rsidRDefault="00236D14" w:rsidP="00A179A5">
            <w:pPr>
              <w:pStyle w:val="a1"/>
              <w:ind w:firstLine="0"/>
              <w:jc w:val="center"/>
              <w:rPr>
                <w:lang w:eastAsia="zh-CN"/>
              </w:rPr>
            </w:pPr>
            <w:r>
              <w:rPr>
                <w:rFonts w:hint="eastAsia"/>
                <w:lang w:eastAsia="zh-CN"/>
              </w:rPr>
              <w:t>6</w:t>
            </w:r>
            <w:r>
              <w:rPr>
                <w:lang w:eastAsia="zh-CN"/>
              </w:rPr>
              <w:t>00pcm</w:t>
            </w:r>
          </w:p>
        </w:tc>
        <w:tc>
          <w:tcPr>
            <w:tcW w:w="1417" w:type="dxa"/>
            <w:tcBorders>
              <w:bottom w:val="single" w:sz="4" w:space="0" w:color="auto"/>
            </w:tcBorders>
          </w:tcPr>
          <w:p w:rsidR="00236D14" w:rsidRDefault="00281BFA" w:rsidP="00A179A5">
            <w:pPr>
              <w:pStyle w:val="a1"/>
              <w:ind w:firstLine="0"/>
              <w:jc w:val="center"/>
              <w:rPr>
                <w:lang w:eastAsia="zh-CN"/>
              </w:rPr>
            </w:pPr>
            <w:r>
              <w:rPr>
                <w:rFonts w:hint="eastAsia"/>
                <w:lang w:eastAsia="zh-CN"/>
              </w:rPr>
              <w:t>3</w:t>
            </w:r>
            <w:r>
              <w:rPr>
                <w:lang w:eastAsia="zh-CN"/>
              </w:rPr>
              <w:t>138</w:t>
            </w:r>
          </w:p>
        </w:tc>
        <w:tc>
          <w:tcPr>
            <w:tcW w:w="1417" w:type="dxa"/>
            <w:tcBorders>
              <w:bottom w:val="single" w:sz="4" w:space="0" w:color="auto"/>
            </w:tcBorders>
          </w:tcPr>
          <w:p w:rsidR="00236D14" w:rsidRDefault="00281BFA" w:rsidP="00A179A5">
            <w:pPr>
              <w:pStyle w:val="a1"/>
              <w:ind w:firstLine="0"/>
              <w:jc w:val="center"/>
              <w:rPr>
                <w:lang w:eastAsia="zh-CN"/>
              </w:rPr>
            </w:pPr>
            <w:r>
              <w:rPr>
                <w:rFonts w:hint="eastAsia"/>
                <w:lang w:eastAsia="zh-CN"/>
              </w:rPr>
              <w:t>1</w:t>
            </w:r>
            <w:r>
              <w:rPr>
                <w:lang w:eastAsia="zh-CN"/>
              </w:rPr>
              <w:t>454</w:t>
            </w:r>
          </w:p>
        </w:tc>
      </w:tr>
      <w:tr w:rsidR="00236D14" w:rsidTr="00B55F60">
        <w:trPr>
          <w:trHeight w:val="340"/>
          <w:jc w:val="center"/>
        </w:trPr>
        <w:tc>
          <w:tcPr>
            <w:tcW w:w="1020" w:type="dxa"/>
            <w:vMerge w:val="restart"/>
            <w:tcBorders>
              <w:top w:val="single" w:sz="4" w:space="0" w:color="auto"/>
            </w:tcBorders>
          </w:tcPr>
          <w:p w:rsidR="00236D14" w:rsidRDefault="00236D14" w:rsidP="00A179A5">
            <w:pPr>
              <w:pStyle w:val="a1"/>
              <w:ind w:firstLine="0"/>
              <w:rPr>
                <w:lang w:eastAsia="zh-CN"/>
              </w:rPr>
            </w:pPr>
            <w:r>
              <w:rPr>
                <w:rFonts w:hint="eastAsia"/>
                <w:lang w:eastAsia="zh-CN"/>
              </w:rPr>
              <w:t>U</w:t>
            </w:r>
            <w:r>
              <w:rPr>
                <w:lang w:eastAsia="zh-CN"/>
              </w:rPr>
              <w:t>LOF</w:t>
            </w:r>
          </w:p>
        </w:tc>
        <w:tc>
          <w:tcPr>
            <w:tcW w:w="1644" w:type="dxa"/>
            <w:tcBorders>
              <w:top w:val="single" w:sz="4" w:space="0" w:color="auto"/>
            </w:tcBorders>
          </w:tcPr>
          <w:p w:rsidR="00236D14" w:rsidRDefault="00236D14" w:rsidP="00A179A5">
            <w:pPr>
              <w:pStyle w:val="a1"/>
              <w:ind w:firstLine="0"/>
              <w:jc w:val="center"/>
              <w:rPr>
                <w:lang w:eastAsia="zh-CN"/>
              </w:rPr>
            </w:pPr>
            <w:r>
              <w:rPr>
                <w:rFonts w:hint="eastAsia"/>
                <w:lang w:eastAsia="zh-CN"/>
              </w:rPr>
              <w:t>2</w:t>
            </w:r>
            <w:r>
              <w:rPr>
                <w:lang w:eastAsia="zh-CN"/>
              </w:rPr>
              <w:t xml:space="preserve"> s halving time</w:t>
            </w:r>
          </w:p>
        </w:tc>
        <w:tc>
          <w:tcPr>
            <w:tcW w:w="1417" w:type="dxa"/>
            <w:tcBorders>
              <w:top w:val="single" w:sz="4" w:space="0" w:color="auto"/>
            </w:tcBorders>
          </w:tcPr>
          <w:p w:rsidR="00236D14" w:rsidRDefault="00281BFA" w:rsidP="00A179A5">
            <w:pPr>
              <w:pStyle w:val="a1"/>
              <w:ind w:firstLine="0"/>
              <w:jc w:val="center"/>
              <w:rPr>
                <w:lang w:eastAsia="zh-CN"/>
              </w:rPr>
            </w:pPr>
            <w:r>
              <w:rPr>
                <w:rFonts w:hint="eastAsia"/>
                <w:lang w:eastAsia="zh-CN"/>
              </w:rPr>
              <w:t>8</w:t>
            </w:r>
            <w:r>
              <w:rPr>
                <w:lang w:eastAsia="zh-CN"/>
              </w:rPr>
              <w:t>40</w:t>
            </w:r>
          </w:p>
        </w:tc>
        <w:tc>
          <w:tcPr>
            <w:tcW w:w="1417" w:type="dxa"/>
            <w:tcBorders>
              <w:top w:val="single" w:sz="4" w:space="0" w:color="auto"/>
            </w:tcBorders>
          </w:tcPr>
          <w:p w:rsidR="00236D14" w:rsidRDefault="00281BFA" w:rsidP="00A179A5">
            <w:pPr>
              <w:pStyle w:val="a1"/>
              <w:ind w:firstLine="0"/>
              <w:jc w:val="center"/>
              <w:rPr>
                <w:lang w:eastAsia="zh-CN"/>
              </w:rPr>
            </w:pPr>
            <w:r>
              <w:rPr>
                <w:rFonts w:hint="eastAsia"/>
                <w:lang w:eastAsia="zh-CN"/>
              </w:rPr>
              <w:t>7</w:t>
            </w:r>
            <w:r>
              <w:rPr>
                <w:lang w:eastAsia="zh-CN"/>
              </w:rPr>
              <w:t>60</w:t>
            </w:r>
          </w:p>
        </w:tc>
      </w:tr>
      <w:tr w:rsidR="00236D14" w:rsidTr="00B55F60">
        <w:trPr>
          <w:trHeight w:val="340"/>
          <w:jc w:val="center"/>
        </w:trPr>
        <w:tc>
          <w:tcPr>
            <w:tcW w:w="1020" w:type="dxa"/>
            <w:vMerge/>
          </w:tcPr>
          <w:p w:rsidR="00236D14" w:rsidRDefault="00236D14" w:rsidP="00A179A5">
            <w:pPr>
              <w:pStyle w:val="a1"/>
              <w:ind w:firstLine="0"/>
              <w:rPr>
                <w:lang w:eastAsia="zh-CN"/>
              </w:rPr>
            </w:pPr>
          </w:p>
        </w:tc>
        <w:tc>
          <w:tcPr>
            <w:tcW w:w="1644" w:type="dxa"/>
          </w:tcPr>
          <w:p w:rsidR="00236D14" w:rsidRDefault="00236D14" w:rsidP="00A179A5">
            <w:pPr>
              <w:pStyle w:val="a1"/>
              <w:ind w:firstLine="0"/>
              <w:jc w:val="center"/>
              <w:rPr>
                <w:lang w:eastAsia="zh-CN"/>
              </w:rPr>
            </w:pPr>
            <w:r>
              <w:rPr>
                <w:rFonts w:hint="eastAsia"/>
                <w:lang w:eastAsia="zh-CN"/>
              </w:rPr>
              <w:t>5</w:t>
            </w:r>
            <w:r>
              <w:rPr>
                <w:lang w:eastAsia="zh-CN"/>
              </w:rPr>
              <w:t xml:space="preserve"> s halving time</w:t>
            </w:r>
          </w:p>
        </w:tc>
        <w:tc>
          <w:tcPr>
            <w:tcW w:w="1417" w:type="dxa"/>
          </w:tcPr>
          <w:p w:rsidR="00236D14" w:rsidRDefault="00281BFA" w:rsidP="00A179A5">
            <w:pPr>
              <w:pStyle w:val="a1"/>
              <w:ind w:firstLine="0"/>
              <w:jc w:val="center"/>
              <w:rPr>
                <w:lang w:eastAsia="zh-CN"/>
              </w:rPr>
            </w:pPr>
            <w:r>
              <w:rPr>
                <w:rFonts w:hint="eastAsia"/>
                <w:lang w:eastAsia="zh-CN"/>
              </w:rPr>
              <w:t>8</w:t>
            </w:r>
            <w:r>
              <w:rPr>
                <w:lang w:eastAsia="zh-CN"/>
              </w:rPr>
              <w:t>16</w:t>
            </w:r>
          </w:p>
        </w:tc>
        <w:tc>
          <w:tcPr>
            <w:tcW w:w="1417" w:type="dxa"/>
          </w:tcPr>
          <w:p w:rsidR="00236D14" w:rsidRDefault="00281BFA" w:rsidP="00A179A5">
            <w:pPr>
              <w:pStyle w:val="a1"/>
              <w:ind w:firstLine="0"/>
              <w:jc w:val="center"/>
              <w:rPr>
                <w:lang w:eastAsia="zh-CN"/>
              </w:rPr>
            </w:pPr>
            <w:r>
              <w:rPr>
                <w:rFonts w:hint="eastAsia"/>
                <w:lang w:eastAsia="zh-CN"/>
              </w:rPr>
              <w:t>7</w:t>
            </w:r>
            <w:r>
              <w:rPr>
                <w:lang w:eastAsia="zh-CN"/>
              </w:rPr>
              <w:t>42</w:t>
            </w:r>
          </w:p>
        </w:tc>
      </w:tr>
      <w:tr w:rsidR="00236D14" w:rsidTr="00B55F60">
        <w:trPr>
          <w:trHeight w:val="340"/>
          <w:jc w:val="center"/>
        </w:trPr>
        <w:tc>
          <w:tcPr>
            <w:tcW w:w="1020" w:type="dxa"/>
            <w:vMerge/>
            <w:tcBorders>
              <w:bottom w:val="single" w:sz="4" w:space="0" w:color="auto"/>
            </w:tcBorders>
          </w:tcPr>
          <w:p w:rsidR="00236D14" w:rsidRDefault="00236D14" w:rsidP="00A179A5">
            <w:pPr>
              <w:pStyle w:val="a1"/>
              <w:ind w:firstLine="0"/>
              <w:rPr>
                <w:lang w:eastAsia="zh-CN"/>
              </w:rPr>
            </w:pPr>
          </w:p>
        </w:tc>
        <w:tc>
          <w:tcPr>
            <w:tcW w:w="1644" w:type="dxa"/>
          </w:tcPr>
          <w:p w:rsidR="00236D14" w:rsidRDefault="00236D14" w:rsidP="00A179A5">
            <w:pPr>
              <w:pStyle w:val="a1"/>
              <w:ind w:firstLine="0"/>
              <w:jc w:val="center"/>
              <w:rPr>
                <w:lang w:eastAsia="zh-CN"/>
              </w:rPr>
            </w:pPr>
            <w:r>
              <w:rPr>
                <w:rFonts w:hint="eastAsia"/>
                <w:lang w:eastAsia="zh-CN"/>
              </w:rPr>
              <w:t>1</w:t>
            </w:r>
            <w:r>
              <w:rPr>
                <w:lang w:eastAsia="zh-CN"/>
              </w:rPr>
              <w:t>0 s halving time</w:t>
            </w:r>
          </w:p>
        </w:tc>
        <w:tc>
          <w:tcPr>
            <w:tcW w:w="1417" w:type="dxa"/>
          </w:tcPr>
          <w:p w:rsidR="00236D14" w:rsidRDefault="00281BFA" w:rsidP="00A179A5">
            <w:pPr>
              <w:pStyle w:val="a1"/>
              <w:ind w:firstLine="0"/>
              <w:jc w:val="center"/>
              <w:rPr>
                <w:lang w:eastAsia="zh-CN"/>
              </w:rPr>
            </w:pPr>
            <w:r>
              <w:rPr>
                <w:rFonts w:hint="eastAsia"/>
                <w:lang w:eastAsia="zh-CN"/>
              </w:rPr>
              <w:t>8</w:t>
            </w:r>
            <w:r>
              <w:rPr>
                <w:lang w:eastAsia="zh-CN"/>
              </w:rPr>
              <w:t>03</w:t>
            </w:r>
          </w:p>
        </w:tc>
        <w:tc>
          <w:tcPr>
            <w:tcW w:w="1417" w:type="dxa"/>
          </w:tcPr>
          <w:p w:rsidR="00236D14" w:rsidRDefault="00281BFA" w:rsidP="00A179A5">
            <w:pPr>
              <w:pStyle w:val="a1"/>
              <w:ind w:firstLine="0"/>
              <w:jc w:val="center"/>
              <w:rPr>
                <w:lang w:eastAsia="zh-CN"/>
              </w:rPr>
            </w:pPr>
            <w:r>
              <w:rPr>
                <w:rFonts w:hint="eastAsia"/>
                <w:lang w:eastAsia="zh-CN"/>
              </w:rPr>
              <w:t>7</w:t>
            </w:r>
            <w:r>
              <w:rPr>
                <w:lang w:eastAsia="zh-CN"/>
              </w:rPr>
              <w:t>24</w:t>
            </w:r>
          </w:p>
        </w:tc>
      </w:tr>
    </w:tbl>
    <w:p w:rsidR="00236D14" w:rsidRDefault="00236D14" w:rsidP="00537496">
      <w:pPr>
        <w:pStyle w:val="a1"/>
        <w:ind w:firstLine="0"/>
        <w:jc w:val="left"/>
      </w:pPr>
    </w:p>
    <w:p w:rsidR="00042743" w:rsidRPr="00285755" w:rsidRDefault="00042743" w:rsidP="00042743">
      <w:pPr>
        <w:pStyle w:val="Otherunnumberedheadings"/>
      </w:pPr>
      <w:r>
        <w:t>References</w:t>
      </w:r>
    </w:p>
    <w:p w:rsidR="00042743" w:rsidRPr="00042743" w:rsidRDefault="00042743" w:rsidP="00042743">
      <w:pPr>
        <w:pStyle w:val="Referencelist"/>
        <w:numPr>
          <w:ilvl w:val="0"/>
          <w:numId w:val="34"/>
        </w:numPr>
      </w:pPr>
      <w:r>
        <w:t>RUBBIA</w:t>
      </w:r>
      <w:r w:rsidRPr="00D26ADA">
        <w:t xml:space="preserve">, </w:t>
      </w:r>
      <w:r>
        <w:t>C</w:t>
      </w:r>
      <w:r w:rsidRPr="00D26ADA">
        <w:t xml:space="preserve">., </w:t>
      </w:r>
      <w:r w:rsidRPr="00042743">
        <w:t>Conceptual design of a fast neutron operated high power energy amplifier</w:t>
      </w:r>
      <w:r w:rsidRPr="00D26ADA">
        <w:t>,</w:t>
      </w:r>
      <w:r w:rsidR="005C196E">
        <w:t xml:space="preserve"> </w:t>
      </w:r>
      <w:r w:rsidRPr="00042743">
        <w:t>CERN-AT-95-44 ET</w:t>
      </w:r>
      <w:r>
        <w:t>, CERN</w:t>
      </w:r>
      <w:r w:rsidRPr="00D26ADA">
        <w:t xml:space="preserve">, </w:t>
      </w:r>
      <w:r w:rsidRPr="00042743">
        <w:t>Geneva</w:t>
      </w:r>
      <w:r w:rsidRPr="00D26ADA">
        <w:t xml:space="preserve"> (</w:t>
      </w:r>
      <w:r>
        <w:t>1995</w:t>
      </w:r>
      <w:r w:rsidRPr="00D26ADA">
        <w:t>).</w:t>
      </w:r>
    </w:p>
    <w:p w:rsidR="00042743" w:rsidRPr="00042743" w:rsidRDefault="00042743" w:rsidP="00042743">
      <w:pPr>
        <w:pStyle w:val="Referencelist"/>
        <w:numPr>
          <w:ilvl w:val="0"/>
          <w:numId w:val="34"/>
        </w:numPr>
      </w:pPr>
      <w:bookmarkStart w:id="3" w:name="_Hlk92891964"/>
      <w:r w:rsidRPr="00042743">
        <w:t>HARADA</w:t>
      </w:r>
      <w:r>
        <w:t xml:space="preserve">, H., </w:t>
      </w:r>
      <w:r w:rsidRPr="00042743">
        <w:t>NAKAMURA</w:t>
      </w:r>
      <w:r>
        <w:t xml:space="preserve">, S., </w:t>
      </w:r>
      <w:r w:rsidRPr="00042743">
        <w:t>FUJI</w:t>
      </w:r>
      <w:r>
        <w:t xml:space="preserve">I, T., </w:t>
      </w:r>
      <w:r w:rsidRPr="00042743">
        <w:t>Accelerator-driven systems (ADS) and fast reactors (FR) in advanced nuclear fuel cycles, a comparative study</w:t>
      </w:r>
      <w:r>
        <w:t xml:space="preserve">, </w:t>
      </w:r>
      <w:r w:rsidRPr="00042743">
        <w:t xml:space="preserve">J </w:t>
      </w:r>
      <w:proofErr w:type="spellStart"/>
      <w:r w:rsidRPr="00042743">
        <w:t>Nucl</w:t>
      </w:r>
      <w:proofErr w:type="spellEnd"/>
      <w:r w:rsidRPr="00042743">
        <w:t xml:space="preserve"> Sci Technol</w:t>
      </w:r>
      <w:r>
        <w:t>. 41.1 (2004) 1–6.</w:t>
      </w:r>
    </w:p>
    <w:bookmarkEnd w:id="3"/>
    <w:p w:rsidR="00042743" w:rsidRDefault="00042743" w:rsidP="00042743">
      <w:pPr>
        <w:pStyle w:val="Referencelist"/>
        <w:numPr>
          <w:ilvl w:val="0"/>
          <w:numId w:val="34"/>
        </w:numPr>
      </w:pPr>
      <w:r w:rsidRPr="00042743">
        <w:t>SELTBORG</w:t>
      </w:r>
      <w:r w:rsidRPr="00D26ADA">
        <w:t xml:space="preserve">, </w:t>
      </w:r>
      <w:r>
        <w:t>P</w:t>
      </w:r>
      <w:r w:rsidRPr="00D26ADA">
        <w:t xml:space="preserve">., </w:t>
      </w:r>
      <w:r w:rsidRPr="00042743">
        <w:t xml:space="preserve">External source effects and neutronics in accelerator-driven systems (Doctoral dissertation, </w:t>
      </w:r>
      <w:proofErr w:type="spellStart"/>
      <w:r w:rsidRPr="00042743">
        <w:t>Fysik</w:t>
      </w:r>
      <w:proofErr w:type="spellEnd"/>
      <w:r w:rsidRPr="00042743">
        <w:t>)</w:t>
      </w:r>
      <w:r w:rsidRPr="00D26ADA">
        <w:t xml:space="preserve"> (</w:t>
      </w:r>
      <w:r>
        <w:t>2003</w:t>
      </w:r>
      <w:r w:rsidRPr="00D26ADA">
        <w:t>).</w:t>
      </w:r>
    </w:p>
    <w:p w:rsidR="00042743" w:rsidRDefault="00042743" w:rsidP="00042743">
      <w:pPr>
        <w:pStyle w:val="Referencelist"/>
        <w:numPr>
          <w:ilvl w:val="0"/>
          <w:numId w:val="34"/>
        </w:numPr>
      </w:pPr>
      <w:r>
        <w:t xml:space="preserve">PENG, T., GU, L., WANG, D., </w:t>
      </w:r>
      <w:r w:rsidRPr="00042743">
        <w:t>Conceptual design of subcritical reactor for China initiative accelerator driven system</w:t>
      </w:r>
      <w:r>
        <w:t xml:space="preserve">, </w:t>
      </w:r>
      <w:r w:rsidRPr="00042743">
        <w:t>Atomic Energy Science and Technology</w:t>
      </w:r>
      <w:r>
        <w:t>. 51.12 (2017) 2235–2241.</w:t>
      </w:r>
    </w:p>
    <w:p w:rsidR="00042743" w:rsidRDefault="00042743" w:rsidP="00042743">
      <w:pPr>
        <w:pStyle w:val="Referencelist"/>
        <w:numPr>
          <w:ilvl w:val="0"/>
          <w:numId w:val="34"/>
        </w:numPr>
      </w:pPr>
      <w:r>
        <w:t xml:space="preserve">YOUINOU, G., SEN, R., </w:t>
      </w:r>
      <w:r w:rsidRPr="00042743">
        <w:t>Impact of accident-tolerant fuels and claddings on the overall fuel cycle: a preliminary systems analysis</w:t>
      </w:r>
      <w:r>
        <w:t xml:space="preserve">, </w:t>
      </w:r>
      <w:proofErr w:type="spellStart"/>
      <w:r w:rsidRPr="00042743">
        <w:t>Nucl</w:t>
      </w:r>
      <w:proofErr w:type="spellEnd"/>
      <w:r w:rsidRPr="00042743">
        <w:t xml:space="preserve"> Technol</w:t>
      </w:r>
      <w:r>
        <w:t>. 188.2 (2014) 123–138.</w:t>
      </w:r>
    </w:p>
    <w:p w:rsidR="00042743" w:rsidRDefault="00042743" w:rsidP="00042743">
      <w:pPr>
        <w:pStyle w:val="Referencelist"/>
        <w:numPr>
          <w:ilvl w:val="0"/>
          <w:numId w:val="34"/>
        </w:numPr>
      </w:pPr>
      <w:r>
        <w:t xml:space="preserve">ROSS, S., ELGENK, M., MATTHEWS, R., </w:t>
      </w:r>
      <w:r w:rsidRPr="00042743">
        <w:t>Thermal conductivity correlation for uranium nitride fuel between 10 and 1923 K</w:t>
      </w:r>
      <w:r>
        <w:t xml:space="preserve">, </w:t>
      </w:r>
      <w:r w:rsidRPr="00042743">
        <w:t xml:space="preserve">J </w:t>
      </w:r>
      <w:proofErr w:type="spellStart"/>
      <w:r w:rsidRPr="00042743">
        <w:t>Nucl</w:t>
      </w:r>
      <w:proofErr w:type="spellEnd"/>
      <w:r w:rsidRPr="00042743">
        <w:t xml:space="preserve"> Mater</w:t>
      </w:r>
      <w:r>
        <w:t>. 151.3 (1988) 318–326.</w:t>
      </w:r>
    </w:p>
    <w:p w:rsidR="00042743" w:rsidRDefault="00042743" w:rsidP="00042743">
      <w:pPr>
        <w:pStyle w:val="Referencelist"/>
        <w:numPr>
          <w:ilvl w:val="0"/>
          <w:numId w:val="34"/>
        </w:numPr>
      </w:pPr>
      <w:r w:rsidRPr="00042743">
        <w:t>SZPUNAR</w:t>
      </w:r>
      <w:r>
        <w:t xml:space="preserve">, B., </w:t>
      </w:r>
      <w:r w:rsidRPr="00042743">
        <w:t>SZPUNAR</w:t>
      </w:r>
      <w:r>
        <w:t xml:space="preserve">, J., </w:t>
      </w:r>
      <w:r w:rsidRPr="00042743">
        <w:t>Thermal conductivity of uranium nitride and carbide</w:t>
      </w:r>
      <w:r>
        <w:t>, I</w:t>
      </w:r>
      <w:r w:rsidRPr="00042743">
        <w:t>nternational Journal of Nuclear Energy</w:t>
      </w:r>
      <w:r>
        <w:t>. (2014).</w:t>
      </w:r>
    </w:p>
    <w:p w:rsidR="00042743" w:rsidRDefault="00042743" w:rsidP="00042743">
      <w:pPr>
        <w:pStyle w:val="Referencelist"/>
        <w:numPr>
          <w:ilvl w:val="0"/>
          <w:numId w:val="34"/>
        </w:numPr>
      </w:pPr>
      <w:r w:rsidRPr="00042743">
        <w:t>ARAI</w:t>
      </w:r>
      <w:r>
        <w:t xml:space="preserve">, Y., </w:t>
      </w:r>
      <w:r w:rsidRPr="00042743">
        <w:t>MAEDA</w:t>
      </w:r>
      <w:r>
        <w:t xml:space="preserve">, A., </w:t>
      </w:r>
      <w:r w:rsidRPr="00042743">
        <w:t>SHIOZAWA</w:t>
      </w:r>
      <w:r>
        <w:t xml:space="preserve">, K., </w:t>
      </w:r>
      <w:r w:rsidRPr="00042743">
        <w:t>Chemical forms of solid fission products in the irradiated uranium—plutonium mixed nitride fuel</w:t>
      </w:r>
      <w:r>
        <w:t xml:space="preserve">, </w:t>
      </w:r>
      <w:r w:rsidRPr="00042743">
        <w:t xml:space="preserve">J </w:t>
      </w:r>
      <w:proofErr w:type="spellStart"/>
      <w:r w:rsidRPr="00042743">
        <w:t>Nucl</w:t>
      </w:r>
      <w:proofErr w:type="spellEnd"/>
      <w:r w:rsidRPr="00042743">
        <w:t xml:space="preserve"> Mater</w:t>
      </w:r>
      <w:r>
        <w:t>. 210 (1994) 161–166.</w:t>
      </w:r>
    </w:p>
    <w:p w:rsidR="00042743" w:rsidRDefault="00042743" w:rsidP="00042743">
      <w:pPr>
        <w:pStyle w:val="Referencelist"/>
        <w:numPr>
          <w:ilvl w:val="0"/>
          <w:numId w:val="34"/>
        </w:numPr>
      </w:pPr>
      <w:r w:rsidRPr="00042743">
        <w:t>ZAKOVA</w:t>
      </w:r>
      <w:r>
        <w:t xml:space="preserve">, J., </w:t>
      </w:r>
      <w:r w:rsidRPr="00042743">
        <w:t>WALLENIUS</w:t>
      </w:r>
      <w:r>
        <w:t xml:space="preserve">, J, </w:t>
      </w:r>
      <w:r w:rsidRPr="00042743">
        <w:t>Fuel residence time in BWRs with nitride fuels</w:t>
      </w:r>
      <w:r>
        <w:t xml:space="preserve">, </w:t>
      </w:r>
      <w:r w:rsidRPr="00042743">
        <w:t xml:space="preserve">Ann </w:t>
      </w:r>
      <w:proofErr w:type="spellStart"/>
      <w:r w:rsidRPr="00042743">
        <w:t>Nucl</w:t>
      </w:r>
      <w:proofErr w:type="spellEnd"/>
      <w:r w:rsidRPr="00042743">
        <w:t xml:space="preserve"> Energy</w:t>
      </w:r>
      <w:r>
        <w:t>. 47 (2012) 182–191.</w:t>
      </w:r>
    </w:p>
    <w:p w:rsidR="00042743" w:rsidRDefault="00042743" w:rsidP="00042743">
      <w:pPr>
        <w:pStyle w:val="Referencelist"/>
        <w:numPr>
          <w:ilvl w:val="0"/>
          <w:numId w:val="34"/>
        </w:numPr>
      </w:pPr>
      <w:r>
        <w:t xml:space="preserve">YU, R., GU, L., SHENG, X., </w:t>
      </w:r>
      <w:r w:rsidRPr="00042743">
        <w:rPr>
          <w:rFonts w:hint="eastAsia"/>
        </w:rPr>
        <w:t>Review of fuel assembly design in lead</w:t>
      </w:r>
      <w:r w:rsidRPr="00042743">
        <w:rPr>
          <w:rFonts w:hint="eastAsia"/>
        </w:rPr>
        <w:t>‐</w:t>
      </w:r>
      <w:r w:rsidRPr="00042743">
        <w:rPr>
          <w:rFonts w:hint="eastAsia"/>
        </w:rPr>
        <w:t>based fast reactors and research progress in fuel assembly of China initiative accelerator driven system</w:t>
      </w:r>
      <w:r>
        <w:t>, I</w:t>
      </w:r>
      <w:r w:rsidRPr="00042743">
        <w:t xml:space="preserve">nt J </w:t>
      </w:r>
      <w:proofErr w:type="spellStart"/>
      <w:r w:rsidRPr="00042743">
        <w:t>Energ</w:t>
      </w:r>
      <w:proofErr w:type="spellEnd"/>
      <w:r w:rsidRPr="00042743">
        <w:t xml:space="preserve"> Res</w:t>
      </w:r>
      <w:r>
        <w:t>. 45.8 (2021) 11552–11563.</w:t>
      </w:r>
    </w:p>
    <w:p w:rsidR="00042743" w:rsidRDefault="00042743" w:rsidP="00042743">
      <w:pPr>
        <w:pStyle w:val="Referencelist"/>
        <w:numPr>
          <w:ilvl w:val="0"/>
          <w:numId w:val="34"/>
        </w:numPr>
      </w:pPr>
      <w:r>
        <w:lastRenderedPageBreak/>
        <w:t xml:space="preserve">GU, L., SU, X., </w:t>
      </w:r>
      <w:r w:rsidRPr="00042743">
        <w:t>Latest research progress for LBE coolant reactor of China initiative accelerator driven system project</w:t>
      </w:r>
      <w:r>
        <w:t xml:space="preserve">, </w:t>
      </w:r>
      <w:r w:rsidRPr="00042743">
        <w:t>Front Energy</w:t>
      </w:r>
      <w:r>
        <w:t>. (2021) 1–22.</w:t>
      </w:r>
    </w:p>
    <w:p w:rsidR="00C33928" w:rsidRDefault="00C33928" w:rsidP="00042743">
      <w:pPr>
        <w:pStyle w:val="Referencelist"/>
        <w:numPr>
          <w:ilvl w:val="0"/>
          <w:numId w:val="34"/>
        </w:numPr>
      </w:pPr>
      <w:r>
        <w:t>LARSON, F., MILLER, J.,</w:t>
      </w:r>
      <w:r w:rsidRPr="00C33928">
        <w:t xml:space="preserve"> A time-temperature relationship for rupture and creep stresses</w:t>
      </w:r>
      <w:r>
        <w:t xml:space="preserve">, </w:t>
      </w:r>
      <w:r w:rsidRPr="00C33928">
        <w:t xml:space="preserve">Trans </w:t>
      </w:r>
      <w:proofErr w:type="spellStart"/>
      <w:r w:rsidRPr="00C33928">
        <w:t>Asme</w:t>
      </w:r>
      <w:proofErr w:type="spellEnd"/>
      <w:r>
        <w:t>. 74(1952) 765–771.</w:t>
      </w:r>
    </w:p>
    <w:p w:rsidR="00C33928" w:rsidRDefault="00C33928" w:rsidP="003C181E">
      <w:pPr>
        <w:pStyle w:val="Referencelist"/>
        <w:numPr>
          <w:ilvl w:val="0"/>
          <w:numId w:val="34"/>
        </w:numPr>
      </w:pPr>
      <w:r>
        <w:t>FILACCHIONI, G., “Mechanical and structural behaviour of the second double stabilized stainless steels generation”, International Conference on Fast Reactor Core and Fuel Structural Behaviour</w:t>
      </w:r>
      <w:r w:rsidRPr="003728E6">
        <w:t xml:space="preserve">, </w:t>
      </w:r>
      <w:r>
        <w:t>L</w:t>
      </w:r>
      <w:r>
        <w:rPr>
          <w:rFonts w:hint="eastAsia"/>
          <w:lang w:eastAsia="zh-CN"/>
        </w:rPr>
        <w:t>ondon</w:t>
      </w:r>
      <w:r w:rsidRPr="003728E6">
        <w:t xml:space="preserve"> (</w:t>
      </w:r>
      <w:r>
        <w:t>1990</w:t>
      </w:r>
      <w:r w:rsidRPr="003728E6">
        <w:t>).</w:t>
      </w:r>
    </w:p>
    <w:p w:rsidR="00D81A06" w:rsidRDefault="00D81A06" w:rsidP="00D81A06">
      <w:pPr>
        <w:pStyle w:val="Referencelist"/>
        <w:numPr>
          <w:ilvl w:val="0"/>
          <w:numId w:val="34"/>
        </w:numPr>
      </w:pPr>
      <w:r>
        <w:t xml:space="preserve">ZHANG, Y., WALLENIUS, J., GU, L., </w:t>
      </w:r>
      <w:r w:rsidRPr="00D81A06">
        <w:t>Axial expansion for prompt safety of a small lead-cooled reactor</w:t>
      </w:r>
      <w:r>
        <w:t>,</w:t>
      </w:r>
      <w:r w:rsidRPr="00D81A06">
        <w:t xml:space="preserve"> Ann </w:t>
      </w:r>
      <w:proofErr w:type="spellStart"/>
      <w:r w:rsidRPr="00D81A06">
        <w:t>Nucl</w:t>
      </w:r>
      <w:proofErr w:type="spellEnd"/>
      <w:r w:rsidRPr="00D81A06">
        <w:t xml:space="preserve"> Energy</w:t>
      </w:r>
      <w:r>
        <w:t>. 147 (2020) 107733.</w:t>
      </w:r>
    </w:p>
    <w:p w:rsidR="00D81A06" w:rsidRDefault="004D2AD3" w:rsidP="00F4061B">
      <w:pPr>
        <w:pStyle w:val="Referencelist"/>
        <w:numPr>
          <w:ilvl w:val="0"/>
          <w:numId w:val="34"/>
        </w:numPr>
      </w:pPr>
      <w:r>
        <w:t xml:space="preserve">LI, R., CHEN, X., BOCCACCINI, C., </w:t>
      </w:r>
      <w:r w:rsidRPr="00042743">
        <w:rPr>
          <w:rFonts w:hint="eastAsia"/>
        </w:rPr>
        <w:t>R</w:t>
      </w:r>
      <w:r w:rsidRPr="004D2AD3">
        <w:t xml:space="preserve"> Study on Severe Accident Scenarios: Pin Failure Possibility of MYRRHA-FASTEF Critical Core</w:t>
      </w:r>
      <w:r>
        <w:t xml:space="preserve">, </w:t>
      </w:r>
      <w:r w:rsidRPr="004D2AD3">
        <w:t>Energy Procedia</w:t>
      </w:r>
      <w:r>
        <w:t>. 71 (2015) 14–21.</w:t>
      </w:r>
    </w:p>
    <w:sectPr w:rsidR="00D81A06" w:rsidSect="0026525A">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D0" w:rsidRDefault="007468D0">
      <w:r>
        <w:separator/>
      </w:r>
    </w:p>
  </w:endnote>
  <w:endnote w:type="continuationSeparator" w:id="0">
    <w:p w:rsidR="007468D0" w:rsidRDefault="0074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A5" w:rsidRDefault="0033125E">
    <w:pPr>
      <w:pStyle w:val="zyxClassification1"/>
    </w:pPr>
    <w:r>
      <w:fldChar w:fldCharType="begin"/>
    </w:r>
    <w:r w:rsidR="00A179A5">
      <w:instrText xml:space="preserve"> DOCPROPERTY "IaeaClassification"  \* MERGEFORMAT </w:instrText>
    </w:r>
    <w:r>
      <w:fldChar w:fldCharType="end"/>
    </w:r>
  </w:p>
  <w:p w:rsidR="00A179A5" w:rsidRDefault="0033125E">
    <w:pPr>
      <w:pStyle w:val="zyxClassification2"/>
    </w:pPr>
    <w:r>
      <w:fldChar w:fldCharType="begin"/>
    </w:r>
    <w:r w:rsidR="00A179A5">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A5" w:rsidRDefault="0033125E">
    <w:pPr>
      <w:pStyle w:val="zyxClassification1"/>
    </w:pPr>
    <w:r>
      <w:fldChar w:fldCharType="begin"/>
    </w:r>
    <w:r w:rsidR="00A179A5">
      <w:instrText xml:space="preserve"> DOCPROPERTY "IaeaClassification"  \* MERGEFORMAT </w:instrText>
    </w:r>
    <w:r>
      <w:fldChar w:fldCharType="end"/>
    </w:r>
  </w:p>
  <w:p w:rsidR="00A179A5" w:rsidRPr="00037321" w:rsidRDefault="0033125E">
    <w:pPr>
      <w:pStyle w:val="zyxClassification2"/>
      <w:rPr>
        <w:rFonts w:ascii="Times New Roman" w:hAnsi="Times New Roman" w:cs="Times New Roman"/>
        <w:sz w:val="20"/>
      </w:rPr>
    </w:pPr>
    <w:r w:rsidRPr="00FF65CD">
      <w:rPr>
        <w:rFonts w:ascii="Times New Roman" w:hAnsi="Times New Roman" w:cs="Times New Roman"/>
        <w:sz w:val="20"/>
      </w:rPr>
      <w:fldChar w:fldCharType="begin"/>
    </w:r>
    <w:r w:rsidR="00FF65CD" w:rsidRPr="00FF65CD">
      <w:rPr>
        <w:rFonts w:ascii="Times New Roman" w:hAnsi="Times New Roman" w:cs="Times New Roman"/>
        <w:sz w:val="20"/>
      </w:rPr>
      <w:instrText>PAGE   \* MERGEFORMAT</w:instrText>
    </w:r>
    <w:r w:rsidRPr="00FF65CD">
      <w:rPr>
        <w:rFonts w:ascii="Times New Roman" w:hAnsi="Times New Roman" w:cs="Times New Roman"/>
        <w:sz w:val="20"/>
      </w:rPr>
      <w:fldChar w:fldCharType="separate"/>
    </w:r>
    <w:r w:rsidR="001A21F8" w:rsidRPr="001A21F8">
      <w:rPr>
        <w:rFonts w:ascii="Times New Roman" w:hAnsi="Times New Roman" w:cs="Times New Roman"/>
        <w:noProof/>
        <w:sz w:val="20"/>
        <w:lang w:val="zh-CN" w:eastAsia="zh-CN"/>
      </w:rPr>
      <w:t>7</w:t>
    </w:r>
    <w:r w:rsidRPr="00FF65CD">
      <w:rPr>
        <w:rFonts w:ascii="Times New Roman" w:hAnsi="Times New Roman" w:cs="Times New Roman"/>
        <w:sz w:val="20"/>
      </w:rPr>
      <w:fldChar w:fldCharType="end"/>
    </w:r>
    <w:r w:rsidRPr="00037321">
      <w:rPr>
        <w:rFonts w:ascii="Times New Roman" w:hAnsi="Times New Roman" w:cs="Times New Roman"/>
        <w:sz w:val="20"/>
      </w:rPr>
      <w:fldChar w:fldCharType="begin"/>
    </w:r>
    <w:r w:rsidR="00A179A5"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179A5">
      <w:trPr>
        <w:cantSplit/>
      </w:trPr>
      <w:tc>
        <w:tcPr>
          <w:tcW w:w="4644" w:type="dxa"/>
        </w:tcPr>
        <w:p w:rsidR="00A179A5" w:rsidRDefault="0033125E">
          <w:pPr>
            <w:pStyle w:val="zyxDistribution"/>
            <w:framePr w:wrap="auto" w:vAnchor="margin" w:hAnchor="text" w:xAlign="left" w:yAlign="inline"/>
            <w:suppressOverlap w:val="0"/>
          </w:pPr>
          <w:r>
            <w:fldChar w:fldCharType="begin"/>
          </w:r>
          <w:r w:rsidR="00A179A5">
            <w:instrText xml:space="preserve"> DOCPROPERTY "IaeaDistribution"  \* MERGEFORMAT </w:instrText>
          </w:r>
          <w:r>
            <w:fldChar w:fldCharType="end"/>
          </w:r>
        </w:p>
        <w:p w:rsidR="00A179A5" w:rsidRDefault="0033125E">
          <w:pPr>
            <w:pStyle w:val="zyxSensitivity"/>
            <w:framePr w:wrap="auto" w:vAnchor="margin" w:hAnchor="text" w:xAlign="left" w:yAlign="inline"/>
            <w:suppressOverlap w:val="0"/>
          </w:pPr>
          <w:r>
            <w:fldChar w:fldCharType="begin"/>
          </w:r>
          <w:r w:rsidR="00A179A5">
            <w:instrText xml:space="preserve"> DOCPROPERTY "IaeaSensitivity"  \* MERGEFORMAT </w:instrText>
          </w:r>
          <w:r>
            <w:fldChar w:fldCharType="end"/>
          </w:r>
        </w:p>
      </w:tc>
      <w:bookmarkStart w:id="5" w:name="DOC_bkmClassification2"/>
      <w:tc>
        <w:tcPr>
          <w:tcW w:w="5670" w:type="dxa"/>
          <w:tcMar>
            <w:right w:w="249" w:type="dxa"/>
          </w:tcMar>
        </w:tcPr>
        <w:p w:rsidR="00A179A5" w:rsidRDefault="0033125E">
          <w:pPr>
            <w:pStyle w:val="zyxConfidBlack"/>
            <w:framePr w:wrap="auto" w:vAnchor="margin" w:hAnchor="text" w:xAlign="left" w:yAlign="inline"/>
            <w:suppressOverlap w:val="0"/>
          </w:pPr>
          <w:r>
            <w:fldChar w:fldCharType="begin"/>
          </w:r>
          <w:r w:rsidR="00A179A5">
            <w:instrText xml:space="preserve"> DOCPROPERTY "IaeaClassification"  \* MERGEFORMAT </w:instrText>
          </w:r>
          <w:r>
            <w:fldChar w:fldCharType="end"/>
          </w:r>
          <w:bookmarkEnd w:id="5"/>
        </w:p>
        <w:p w:rsidR="00A179A5" w:rsidRDefault="0033125E">
          <w:pPr>
            <w:spacing w:after="20" w:line="220" w:lineRule="exact"/>
            <w:jc w:val="right"/>
            <w:rPr>
              <w:rFonts w:ascii="Arial" w:hAnsi="Arial" w:cs="Arial"/>
              <w:color w:val="FF0000"/>
            </w:rPr>
          </w:pPr>
          <w:r>
            <w:rPr>
              <w:rFonts w:ascii="Arial" w:hAnsi="Arial"/>
              <w:b/>
            </w:rPr>
            <w:fldChar w:fldCharType="begin"/>
          </w:r>
          <w:r w:rsidR="00A179A5">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A179A5">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rsidR="00A179A5" w:rsidRDefault="0033125E">
    <w:r>
      <w:rPr>
        <w:sz w:val="16"/>
      </w:rPr>
      <w:fldChar w:fldCharType="begin"/>
    </w:r>
    <w:r w:rsidR="00A179A5">
      <w:rPr>
        <w:sz w:val="16"/>
      </w:rPr>
      <w:instrText xml:space="preserve"> FILENAME \* MERGEFORMAT </w:instrText>
    </w:r>
    <w:r>
      <w:rPr>
        <w:sz w:val="16"/>
      </w:rPr>
      <w:fldChar w:fldCharType="separate"/>
    </w:r>
    <w:r w:rsidR="00A179A5">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D0" w:rsidRDefault="007468D0">
      <w:r>
        <w:t>___________________________________________________________________________</w:t>
      </w:r>
    </w:p>
  </w:footnote>
  <w:footnote w:type="continuationSeparator" w:id="0">
    <w:p w:rsidR="007468D0" w:rsidRDefault="007468D0">
      <w:r>
        <w:t>___________________________________________________________________________</w:t>
      </w:r>
    </w:p>
  </w:footnote>
  <w:footnote w:type="continuationNotice" w:id="1">
    <w:p w:rsidR="007468D0" w:rsidRDefault="00746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A5" w:rsidRDefault="00A179A5" w:rsidP="00FF65CD">
    <w:pPr>
      <w:pStyle w:val="Runninghead"/>
    </w:pPr>
    <w:r>
      <w:tab/>
      <w:t>FR21: IAEA-CN-291/#</w:t>
    </w:r>
    <w:r w:rsidR="006D2EE9">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A5" w:rsidRPr="009E1558" w:rsidRDefault="00A179A5" w:rsidP="00E159A9">
    <w:pPr>
      <w:pStyle w:val="Runninghead"/>
      <w:rPr>
        <w:color w:val="BFBFBF" w:themeColor="background1" w:themeShade="BF"/>
      </w:rPr>
    </w:pPr>
    <w:r>
      <w:t>LIU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179A5">
      <w:trPr>
        <w:cantSplit/>
        <w:trHeight w:val="716"/>
      </w:trPr>
      <w:tc>
        <w:tcPr>
          <w:tcW w:w="979" w:type="dxa"/>
          <w:vMerge w:val="restart"/>
        </w:tcPr>
        <w:p w:rsidR="00A179A5" w:rsidRDefault="00A179A5">
          <w:pPr>
            <w:spacing w:before="180"/>
            <w:ind w:left="17"/>
          </w:pPr>
        </w:p>
      </w:tc>
      <w:tc>
        <w:tcPr>
          <w:tcW w:w="3638" w:type="dxa"/>
          <w:vAlign w:val="bottom"/>
        </w:tcPr>
        <w:p w:rsidR="00A179A5" w:rsidRDefault="00A179A5">
          <w:pPr>
            <w:spacing w:after="20"/>
          </w:pPr>
        </w:p>
      </w:tc>
      <w:bookmarkStart w:id="4" w:name="DOC_bkmClassification1"/>
      <w:tc>
        <w:tcPr>
          <w:tcW w:w="5702" w:type="dxa"/>
          <w:vMerge w:val="restart"/>
          <w:tcMar>
            <w:right w:w="193" w:type="dxa"/>
          </w:tcMar>
        </w:tcPr>
        <w:p w:rsidR="00A179A5" w:rsidRDefault="0033125E">
          <w:pPr>
            <w:pStyle w:val="zyxConfidBlack"/>
            <w:framePr w:wrap="auto" w:vAnchor="margin" w:hAnchor="text" w:xAlign="left" w:yAlign="inline"/>
            <w:suppressOverlap w:val="0"/>
          </w:pPr>
          <w:r>
            <w:fldChar w:fldCharType="begin"/>
          </w:r>
          <w:r w:rsidR="00A179A5">
            <w:instrText xml:space="preserve"> DOCPROPERTY "IaeaClassification"  \* MERGEFORMAT </w:instrText>
          </w:r>
          <w:r>
            <w:fldChar w:fldCharType="end"/>
          </w:r>
          <w:bookmarkEnd w:id="4"/>
        </w:p>
        <w:p w:rsidR="00A179A5" w:rsidRDefault="0033125E">
          <w:pPr>
            <w:pStyle w:val="zyxConfid2Red"/>
          </w:pPr>
          <w:r>
            <w:fldChar w:fldCharType="begin"/>
          </w:r>
          <w:r w:rsidR="00A179A5">
            <w:instrText>DOCPROPERTY "IaeaClassification2"  \* MERGEFORMAT</w:instrText>
          </w:r>
          <w:r>
            <w:fldChar w:fldCharType="end"/>
          </w:r>
        </w:p>
      </w:tc>
    </w:tr>
    <w:tr w:rsidR="00A179A5">
      <w:trPr>
        <w:cantSplit/>
        <w:trHeight w:val="167"/>
      </w:trPr>
      <w:tc>
        <w:tcPr>
          <w:tcW w:w="979" w:type="dxa"/>
          <w:vMerge/>
        </w:tcPr>
        <w:p w:rsidR="00A179A5" w:rsidRDefault="00A179A5">
          <w:pPr>
            <w:spacing w:before="57"/>
          </w:pPr>
        </w:p>
      </w:tc>
      <w:tc>
        <w:tcPr>
          <w:tcW w:w="3638" w:type="dxa"/>
          <w:vAlign w:val="bottom"/>
        </w:tcPr>
        <w:p w:rsidR="00A179A5" w:rsidRDefault="00A179A5">
          <w:pPr>
            <w:pStyle w:val="9"/>
            <w:spacing w:before="0" w:after="10"/>
          </w:pPr>
        </w:p>
      </w:tc>
      <w:tc>
        <w:tcPr>
          <w:tcW w:w="5702" w:type="dxa"/>
          <w:vMerge/>
          <w:vAlign w:val="bottom"/>
        </w:tcPr>
        <w:p w:rsidR="00A179A5" w:rsidRDefault="00A179A5">
          <w:pPr>
            <w:pStyle w:val="9"/>
            <w:spacing w:before="0" w:after="10"/>
          </w:pPr>
        </w:p>
      </w:tc>
    </w:tr>
  </w:tbl>
  <w:p w:rsidR="00A179A5" w:rsidRDefault="00A17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95EDB"/>
    <w:multiLevelType w:val="hybridMultilevel"/>
    <w:tmpl w:val="A57051B6"/>
    <w:lvl w:ilvl="0" w:tplc="6EFA01B4">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07232"/>
    <w:multiLevelType w:val="hybridMultilevel"/>
    <w:tmpl w:val="E3AE1DD4"/>
    <w:lvl w:ilvl="0" w:tplc="8346952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83BFD"/>
    <w:multiLevelType w:val="hybridMultilevel"/>
    <w:tmpl w:val="B0785EAE"/>
    <w:lvl w:ilvl="0" w:tplc="146CC6CE">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51719A3"/>
    <w:multiLevelType w:val="hybridMultilevel"/>
    <w:tmpl w:val="4D063A3C"/>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14"/>
  </w:num>
  <w:num w:numId="5">
    <w:abstractNumId w:val="14"/>
  </w:num>
  <w:num w:numId="6">
    <w:abstractNumId w:val="7"/>
  </w:num>
  <w:num w:numId="7">
    <w:abstractNumId w:val="12"/>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14"/>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2"/>
        <w:lvlText w:val="%1%2."/>
        <w:lvlJc w:val="left"/>
        <w:pPr>
          <w:ind w:left="0" w:firstLine="0"/>
        </w:pPr>
        <w:rPr>
          <w:rFonts w:hint="default"/>
          <w:color w:val="auto"/>
        </w:rPr>
      </w:lvl>
    </w:lvlOverride>
    <w:lvlOverride w:ilvl="2">
      <w:startOverride w:val="1"/>
      <w:lvl w:ilvl="2">
        <w:start w:val="1"/>
        <w:numFmt w:val="decimal"/>
        <w:lvlRestart w:val="0"/>
        <w:pStyle w:val="3"/>
        <w:lvlText w:val="%1%2.%3."/>
        <w:lvlJc w:val="left"/>
        <w:pPr>
          <w:ind w:left="0" w:firstLine="0"/>
        </w:pPr>
        <w:rPr>
          <w:rFonts w:hint="default"/>
        </w:rPr>
      </w:lvl>
    </w:lvlOverride>
    <w:lvlOverride w:ilvl="3">
      <w:startOverride w:val="1"/>
      <w:lvl w:ilvl="3">
        <w:start w:val="1"/>
        <w:numFmt w:val="none"/>
        <w:lvlRestart w:val="0"/>
        <w:pStyle w:val="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4">
    <w:abstractNumId w:val="9"/>
  </w:num>
  <w:num w:numId="35">
    <w:abstractNumId w:val="6"/>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5C3C"/>
    <w:rsid w:val="00012170"/>
    <w:rsid w:val="00014245"/>
    <w:rsid w:val="0002226C"/>
    <w:rsid w:val="000229AB"/>
    <w:rsid w:val="0002569A"/>
    <w:rsid w:val="00035F0B"/>
    <w:rsid w:val="00037321"/>
    <w:rsid w:val="00041796"/>
    <w:rsid w:val="00042743"/>
    <w:rsid w:val="00044614"/>
    <w:rsid w:val="0006073A"/>
    <w:rsid w:val="00065FDF"/>
    <w:rsid w:val="00080142"/>
    <w:rsid w:val="00090BEC"/>
    <w:rsid w:val="00092A69"/>
    <w:rsid w:val="00093A64"/>
    <w:rsid w:val="000A0299"/>
    <w:rsid w:val="000A2442"/>
    <w:rsid w:val="000A2990"/>
    <w:rsid w:val="000C4332"/>
    <w:rsid w:val="000D37FA"/>
    <w:rsid w:val="000F03C2"/>
    <w:rsid w:val="000F7E94"/>
    <w:rsid w:val="00101359"/>
    <w:rsid w:val="001119D6"/>
    <w:rsid w:val="001216CC"/>
    <w:rsid w:val="00122397"/>
    <w:rsid w:val="001308F2"/>
    <w:rsid w:val="001313E8"/>
    <w:rsid w:val="00131E84"/>
    <w:rsid w:val="001422E0"/>
    <w:rsid w:val="00143692"/>
    <w:rsid w:val="0014412F"/>
    <w:rsid w:val="00161A7B"/>
    <w:rsid w:val="001645B4"/>
    <w:rsid w:val="001660BC"/>
    <w:rsid w:val="00172835"/>
    <w:rsid w:val="001771AC"/>
    <w:rsid w:val="00183BC4"/>
    <w:rsid w:val="001957FA"/>
    <w:rsid w:val="001973A5"/>
    <w:rsid w:val="001A21F8"/>
    <w:rsid w:val="001A7B9C"/>
    <w:rsid w:val="001C58F5"/>
    <w:rsid w:val="001C7CF1"/>
    <w:rsid w:val="001D09A7"/>
    <w:rsid w:val="001D09D9"/>
    <w:rsid w:val="001D0CC1"/>
    <w:rsid w:val="001D58C1"/>
    <w:rsid w:val="001D5CEE"/>
    <w:rsid w:val="001F7864"/>
    <w:rsid w:val="002040FD"/>
    <w:rsid w:val="002071D9"/>
    <w:rsid w:val="00210DF4"/>
    <w:rsid w:val="00212060"/>
    <w:rsid w:val="00226D0E"/>
    <w:rsid w:val="0023450F"/>
    <w:rsid w:val="00236262"/>
    <w:rsid w:val="00236D14"/>
    <w:rsid w:val="00254552"/>
    <w:rsid w:val="00256822"/>
    <w:rsid w:val="0026254E"/>
    <w:rsid w:val="0026525A"/>
    <w:rsid w:val="002705EA"/>
    <w:rsid w:val="00274790"/>
    <w:rsid w:val="00281BFA"/>
    <w:rsid w:val="002824EB"/>
    <w:rsid w:val="002844FC"/>
    <w:rsid w:val="00285755"/>
    <w:rsid w:val="00291E45"/>
    <w:rsid w:val="002A1F9C"/>
    <w:rsid w:val="002A3E7B"/>
    <w:rsid w:val="002B29C2"/>
    <w:rsid w:val="002C29DB"/>
    <w:rsid w:val="002C4208"/>
    <w:rsid w:val="00300DC8"/>
    <w:rsid w:val="00306DC0"/>
    <w:rsid w:val="00314ECF"/>
    <w:rsid w:val="0032367C"/>
    <w:rsid w:val="0033125E"/>
    <w:rsid w:val="00352DE1"/>
    <w:rsid w:val="003676A2"/>
    <w:rsid w:val="003728E6"/>
    <w:rsid w:val="00390C84"/>
    <w:rsid w:val="003948F4"/>
    <w:rsid w:val="003B5E0E"/>
    <w:rsid w:val="003C181E"/>
    <w:rsid w:val="003D255A"/>
    <w:rsid w:val="00405FA5"/>
    <w:rsid w:val="00416949"/>
    <w:rsid w:val="0043396B"/>
    <w:rsid w:val="004370D8"/>
    <w:rsid w:val="004442FB"/>
    <w:rsid w:val="004466E5"/>
    <w:rsid w:val="0045166A"/>
    <w:rsid w:val="00455330"/>
    <w:rsid w:val="00472C43"/>
    <w:rsid w:val="00495E73"/>
    <w:rsid w:val="004A7512"/>
    <w:rsid w:val="004D2AD3"/>
    <w:rsid w:val="004F0338"/>
    <w:rsid w:val="00537496"/>
    <w:rsid w:val="00544ED3"/>
    <w:rsid w:val="0058477B"/>
    <w:rsid w:val="0058654F"/>
    <w:rsid w:val="00596ACA"/>
    <w:rsid w:val="005A2BB8"/>
    <w:rsid w:val="005C196E"/>
    <w:rsid w:val="005C66C1"/>
    <w:rsid w:val="005D4BEA"/>
    <w:rsid w:val="005D7D6E"/>
    <w:rsid w:val="005E39BC"/>
    <w:rsid w:val="005F00A0"/>
    <w:rsid w:val="00637E2F"/>
    <w:rsid w:val="006431C7"/>
    <w:rsid w:val="00647F33"/>
    <w:rsid w:val="00652BF0"/>
    <w:rsid w:val="00662532"/>
    <w:rsid w:val="00684FED"/>
    <w:rsid w:val="00691A39"/>
    <w:rsid w:val="00694013"/>
    <w:rsid w:val="006B2274"/>
    <w:rsid w:val="006B2BE4"/>
    <w:rsid w:val="006B79D8"/>
    <w:rsid w:val="006C0FF4"/>
    <w:rsid w:val="006C6076"/>
    <w:rsid w:val="006D2EE9"/>
    <w:rsid w:val="006F6313"/>
    <w:rsid w:val="007168EC"/>
    <w:rsid w:val="00717C6F"/>
    <w:rsid w:val="00724912"/>
    <w:rsid w:val="007274C3"/>
    <w:rsid w:val="00730C74"/>
    <w:rsid w:val="00736116"/>
    <w:rsid w:val="007445DA"/>
    <w:rsid w:val="007468D0"/>
    <w:rsid w:val="007533A0"/>
    <w:rsid w:val="00763ACD"/>
    <w:rsid w:val="00772AAC"/>
    <w:rsid w:val="00785365"/>
    <w:rsid w:val="007A0107"/>
    <w:rsid w:val="007B4FD1"/>
    <w:rsid w:val="007C17A5"/>
    <w:rsid w:val="007C62DB"/>
    <w:rsid w:val="007E306A"/>
    <w:rsid w:val="00802381"/>
    <w:rsid w:val="00820DA3"/>
    <w:rsid w:val="0083096A"/>
    <w:rsid w:val="0083236C"/>
    <w:rsid w:val="00840CF1"/>
    <w:rsid w:val="008410E9"/>
    <w:rsid w:val="0084640F"/>
    <w:rsid w:val="00860B1E"/>
    <w:rsid w:val="0086759F"/>
    <w:rsid w:val="00871F40"/>
    <w:rsid w:val="00883848"/>
    <w:rsid w:val="00897ED5"/>
    <w:rsid w:val="008A1724"/>
    <w:rsid w:val="008B2094"/>
    <w:rsid w:val="008B6BB9"/>
    <w:rsid w:val="008D1F88"/>
    <w:rsid w:val="008D3266"/>
    <w:rsid w:val="00911543"/>
    <w:rsid w:val="0092769E"/>
    <w:rsid w:val="00934988"/>
    <w:rsid w:val="009519C9"/>
    <w:rsid w:val="009971ED"/>
    <w:rsid w:val="009B080C"/>
    <w:rsid w:val="009C115A"/>
    <w:rsid w:val="009C2EF3"/>
    <w:rsid w:val="009D0B86"/>
    <w:rsid w:val="009D4114"/>
    <w:rsid w:val="009E0D5B"/>
    <w:rsid w:val="009E1558"/>
    <w:rsid w:val="009E1D90"/>
    <w:rsid w:val="00A0460D"/>
    <w:rsid w:val="00A052E2"/>
    <w:rsid w:val="00A119D8"/>
    <w:rsid w:val="00A179A5"/>
    <w:rsid w:val="00A22645"/>
    <w:rsid w:val="00A233D1"/>
    <w:rsid w:val="00A42898"/>
    <w:rsid w:val="00A57919"/>
    <w:rsid w:val="00A83AEA"/>
    <w:rsid w:val="00AA7FCD"/>
    <w:rsid w:val="00AB6ACE"/>
    <w:rsid w:val="00AC1DC3"/>
    <w:rsid w:val="00AC5A3A"/>
    <w:rsid w:val="00AD3615"/>
    <w:rsid w:val="00B02838"/>
    <w:rsid w:val="00B0782F"/>
    <w:rsid w:val="00B40397"/>
    <w:rsid w:val="00B47060"/>
    <w:rsid w:val="00B55F60"/>
    <w:rsid w:val="00B604BE"/>
    <w:rsid w:val="00B82FA5"/>
    <w:rsid w:val="00B94271"/>
    <w:rsid w:val="00BC1DF5"/>
    <w:rsid w:val="00BC6A7A"/>
    <w:rsid w:val="00BD1400"/>
    <w:rsid w:val="00BD190E"/>
    <w:rsid w:val="00BD605C"/>
    <w:rsid w:val="00BE1833"/>
    <w:rsid w:val="00BE2A76"/>
    <w:rsid w:val="00BF1901"/>
    <w:rsid w:val="00C14696"/>
    <w:rsid w:val="00C32792"/>
    <w:rsid w:val="00C33928"/>
    <w:rsid w:val="00C52343"/>
    <w:rsid w:val="00C550F9"/>
    <w:rsid w:val="00C65E60"/>
    <w:rsid w:val="00C7490E"/>
    <w:rsid w:val="00C953DE"/>
    <w:rsid w:val="00CA0102"/>
    <w:rsid w:val="00CA14F9"/>
    <w:rsid w:val="00CA62A2"/>
    <w:rsid w:val="00CE5A52"/>
    <w:rsid w:val="00CF7AF3"/>
    <w:rsid w:val="00D16F57"/>
    <w:rsid w:val="00D246D9"/>
    <w:rsid w:val="00D26ADA"/>
    <w:rsid w:val="00D26DB3"/>
    <w:rsid w:val="00D35A78"/>
    <w:rsid w:val="00D555A1"/>
    <w:rsid w:val="00D64DC2"/>
    <w:rsid w:val="00D7195D"/>
    <w:rsid w:val="00D72EF8"/>
    <w:rsid w:val="00D81A06"/>
    <w:rsid w:val="00DA46CA"/>
    <w:rsid w:val="00DA4AE7"/>
    <w:rsid w:val="00DB2FCB"/>
    <w:rsid w:val="00DC3AB3"/>
    <w:rsid w:val="00DC420A"/>
    <w:rsid w:val="00DF01C8"/>
    <w:rsid w:val="00DF21EB"/>
    <w:rsid w:val="00DF5229"/>
    <w:rsid w:val="00E03DF8"/>
    <w:rsid w:val="00E159A9"/>
    <w:rsid w:val="00E20E70"/>
    <w:rsid w:val="00E25B68"/>
    <w:rsid w:val="00E27AC0"/>
    <w:rsid w:val="00E306D9"/>
    <w:rsid w:val="00E5410C"/>
    <w:rsid w:val="00E55CC9"/>
    <w:rsid w:val="00E72F2B"/>
    <w:rsid w:val="00E84003"/>
    <w:rsid w:val="00EA0E8F"/>
    <w:rsid w:val="00EB719B"/>
    <w:rsid w:val="00EC10FC"/>
    <w:rsid w:val="00EC25E0"/>
    <w:rsid w:val="00ED0A99"/>
    <w:rsid w:val="00EE0041"/>
    <w:rsid w:val="00EE29B9"/>
    <w:rsid w:val="00F004EE"/>
    <w:rsid w:val="00F2072B"/>
    <w:rsid w:val="00F24213"/>
    <w:rsid w:val="00F4061B"/>
    <w:rsid w:val="00F42206"/>
    <w:rsid w:val="00F42E23"/>
    <w:rsid w:val="00F45EEE"/>
    <w:rsid w:val="00F51E9C"/>
    <w:rsid w:val="00F523CA"/>
    <w:rsid w:val="00F70BB7"/>
    <w:rsid w:val="00F73892"/>
    <w:rsid w:val="00F74A9D"/>
    <w:rsid w:val="00FB5BA7"/>
    <w:rsid w:val="00FC5DA7"/>
    <w:rsid w:val="00FE4367"/>
    <w:rsid w:val="00FF386F"/>
    <w:rsid w:val="00FF6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171FE1-E8F0-4910-993F-5EB90428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1F7864"/>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1F7864"/>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1F7864"/>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1F7864"/>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1F7864"/>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1F7864"/>
    <w:pPr>
      <w:ind w:left="1134" w:hanging="675"/>
    </w:pPr>
  </w:style>
  <w:style w:type="paragraph" w:customStyle="1" w:styleId="BodyTextMultiline">
    <w:name w:val="Body Text Multiline"/>
    <w:basedOn w:val="a1"/>
    <w:locked/>
    <w:rsid w:val="001F7864"/>
    <w:pPr>
      <w:numPr>
        <w:numId w:val="1"/>
      </w:numPr>
    </w:pPr>
  </w:style>
  <w:style w:type="paragraph" w:customStyle="1" w:styleId="BodyTextSummary">
    <w:name w:val="Body Text Summary"/>
    <w:uiPriority w:val="49"/>
    <w:locked/>
    <w:rsid w:val="001F7864"/>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1F7864"/>
    <w:pPr>
      <w:spacing w:after="85"/>
    </w:pPr>
    <w:rPr>
      <w:bCs/>
      <w:sz w:val="18"/>
      <w:lang w:val="en-US" w:eastAsia="en-US"/>
    </w:rPr>
  </w:style>
  <w:style w:type="paragraph" w:styleId="a8">
    <w:name w:val="footer"/>
    <w:basedOn w:val="a"/>
    <w:link w:val="a9"/>
    <w:uiPriority w:val="99"/>
    <w:locked/>
    <w:rsid w:val="001F7864"/>
    <w:pPr>
      <w:overflowPunct/>
      <w:autoSpaceDE/>
      <w:autoSpaceDN/>
      <w:adjustRightInd/>
      <w:textAlignment w:val="auto"/>
    </w:pPr>
    <w:rPr>
      <w:sz w:val="2"/>
      <w:lang w:val="en-US"/>
    </w:rPr>
  </w:style>
  <w:style w:type="paragraph" w:styleId="aa">
    <w:name w:val="footnote text"/>
    <w:semiHidden/>
    <w:locked/>
    <w:rsid w:val="001F7864"/>
    <w:pPr>
      <w:tabs>
        <w:tab w:val="left" w:pos="459"/>
      </w:tabs>
      <w:spacing w:before="142"/>
      <w:ind w:left="459"/>
      <w:jc w:val="both"/>
    </w:pPr>
    <w:rPr>
      <w:sz w:val="18"/>
      <w:lang w:eastAsia="en-US"/>
    </w:rPr>
  </w:style>
  <w:style w:type="paragraph" w:styleId="ab">
    <w:name w:val="header"/>
    <w:next w:val="a1"/>
    <w:uiPriority w:val="49"/>
    <w:locked/>
    <w:rsid w:val="001F7864"/>
    <w:pPr>
      <w:spacing w:after="85"/>
    </w:pPr>
    <w:rPr>
      <w:sz w:val="18"/>
      <w:lang w:val="en-US" w:eastAsia="en-US"/>
    </w:rPr>
  </w:style>
  <w:style w:type="paragraph" w:customStyle="1" w:styleId="ListBulleted">
    <w:name w:val="List Bulleted"/>
    <w:uiPriority w:val="7"/>
    <w:qFormat/>
    <w:locked/>
    <w:rsid w:val="001F7864"/>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rsid w:val="001F7864"/>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1F7864"/>
    <w:pPr>
      <w:spacing w:after="20" w:line="220" w:lineRule="exact"/>
      <w:jc w:val="right"/>
    </w:pPr>
    <w:rPr>
      <w:rFonts w:ascii="Arial" w:hAnsi="Arial" w:cs="Arial"/>
      <w:color w:val="FF0000"/>
    </w:rPr>
  </w:style>
  <w:style w:type="paragraph" w:customStyle="1" w:styleId="zyxConfidRed">
    <w:name w:val="zyxConfidRed"/>
    <w:uiPriority w:val="49"/>
    <w:locked/>
    <w:rsid w:val="001F7864"/>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1F7864"/>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1F7864"/>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1F7864"/>
    <w:pPr>
      <w:spacing w:after="60" w:line="280" w:lineRule="exact"/>
      <w:ind w:left="113"/>
    </w:pPr>
    <w:rPr>
      <w:sz w:val="22"/>
      <w:lang w:eastAsia="en-US"/>
    </w:rPr>
  </w:style>
  <w:style w:type="paragraph" w:customStyle="1" w:styleId="zyxFillIn">
    <w:name w:val="zyxFill_In"/>
    <w:basedOn w:val="zyxPrePrint"/>
    <w:uiPriority w:val="49"/>
    <w:locked/>
    <w:rsid w:val="001F7864"/>
    <w:rPr>
      <w:b/>
    </w:rPr>
  </w:style>
  <w:style w:type="paragraph" w:customStyle="1" w:styleId="zyxLogo">
    <w:name w:val="zyxLogo"/>
    <w:basedOn w:val="a"/>
    <w:uiPriority w:val="49"/>
    <w:locked/>
    <w:rsid w:val="001F7864"/>
    <w:pPr>
      <w:keepNext/>
      <w:spacing w:after="10"/>
    </w:pPr>
    <w:rPr>
      <w:rFonts w:ascii="Arial" w:hAnsi="Arial"/>
      <w:b/>
      <w:sz w:val="13"/>
    </w:rPr>
  </w:style>
  <w:style w:type="paragraph" w:customStyle="1" w:styleId="zyxP1Footer">
    <w:name w:val="zyxP1_Footer"/>
    <w:basedOn w:val="a"/>
    <w:uiPriority w:val="49"/>
    <w:locked/>
    <w:rsid w:val="001F7864"/>
    <w:pPr>
      <w:widowControl w:val="0"/>
      <w:spacing w:line="160" w:lineRule="exact"/>
      <w:ind w:left="108"/>
    </w:pPr>
    <w:rPr>
      <w:sz w:val="14"/>
    </w:rPr>
  </w:style>
  <w:style w:type="paragraph" w:customStyle="1" w:styleId="zyxSensitivity">
    <w:name w:val="zyxSensitivity"/>
    <w:basedOn w:val="a"/>
    <w:uiPriority w:val="49"/>
    <w:locked/>
    <w:rsid w:val="001F7864"/>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1F7864"/>
    <w:pPr>
      <w:keepNext/>
      <w:spacing w:line="420" w:lineRule="exact"/>
    </w:pPr>
    <w:rPr>
      <w:rFonts w:ascii="Arial" w:hAnsi="Arial"/>
      <w:sz w:val="40"/>
    </w:rPr>
  </w:style>
  <w:style w:type="character" w:styleId="ad">
    <w:name w:val="footnote reference"/>
    <w:basedOn w:val="a2"/>
    <w:semiHidden/>
    <w:locked/>
    <w:rsid w:val="001F7864"/>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1F7864"/>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1F7864"/>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1F7864"/>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批注文字 字符"/>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批注主题 字符"/>
    <w:basedOn w:val="af4"/>
    <w:link w:val="af5"/>
    <w:uiPriority w:val="49"/>
    <w:semiHidden/>
    <w:rsid w:val="00A233D1"/>
    <w:rPr>
      <w:b/>
      <w:bCs/>
      <w:lang w:eastAsia="en-US"/>
    </w:rPr>
  </w:style>
  <w:style w:type="character" w:styleId="af7">
    <w:name w:val="Placeholder Text"/>
    <w:basedOn w:val="a2"/>
    <w:uiPriority w:val="99"/>
    <w:semiHidden/>
    <w:locked/>
    <w:rsid w:val="00164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13086-F566-41CC-A960-4F25E286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liu bo</dc:creator>
  <cp:lastModifiedBy>liu bo</cp:lastModifiedBy>
  <cp:revision>3</cp:revision>
  <cp:lastPrinted>2015-12-01T10:27:00Z</cp:lastPrinted>
  <dcterms:created xsi:type="dcterms:W3CDTF">2022-03-04T03:08:00Z</dcterms:created>
  <dcterms:modified xsi:type="dcterms:W3CDTF">2022-03-04T03:09:00Z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