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7A" w:rsidRPr="003D137A" w:rsidRDefault="00B7616A" w:rsidP="00D7795E">
      <w:pPr>
        <w:widowControl/>
        <w:overflowPunct w:val="0"/>
        <w:autoSpaceDE w:val="0"/>
        <w:autoSpaceDN w:val="0"/>
        <w:adjustRightInd w:val="0"/>
        <w:spacing w:line="280" w:lineRule="atLeast"/>
        <w:ind w:left="567" w:right="567"/>
        <w:jc w:val="left"/>
        <w:textAlignment w:val="baseline"/>
        <w:outlineLvl w:val="0"/>
        <w:rPr>
          <w:rFonts w:ascii="Times New Roman" w:eastAsia="宋体" w:hAnsi="Times New Roman" w:cs="Times New Roman"/>
          <w:b/>
          <w:i/>
          <w:kern w:val="0"/>
          <w:sz w:val="24"/>
          <w:szCs w:val="24"/>
          <w:lang w:eastAsia="en-US"/>
        </w:rPr>
      </w:pPr>
      <w:bookmarkStart w:id="0" w:name="_Hlk69130178"/>
      <w:r w:rsidRPr="00511FCF">
        <w:rPr>
          <w:rFonts w:ascii="Times New Roman" w:eastAsia="宋体" w:hAnsi="Times New Roman" w:cs="Times New Roman"/>
          <w:b/>
          <w:caps/>
          <w:kern w:val="0"/>
          <w:sz w:val="24"/>
          <w:szCs w:val="20"/>
          <w:lang w:eastAsia="en-US"/>
        </w:rPr>
        <w:t>CEFR Physical Start-up Tests: the Core Specifications and Experiments</w:t>
      </w:r>
    </w:p>
    <w:p w:rsidR="003D137A" w:rsidRPr="003D137A" w:rsidRDefault="003D137A" w:rsidP="003D137A">
      <w:pPr>
        <w:widowControl/>
        <w:ind w:left="567"/>
        <w:contextualSpacing/>
        <w:jc w:val="left"/>
        <w:rPr>
          <w:rFonts w:ascii="Times New Roman" w:eastAsia="宋体" w:hAnsi="Times New Roman" w:cs="Times New Roman"/>
          <w:kern w:val="0"/>
          <w:sz w:val="20"/>
          <w:szCs w:val="20"/>
          <w:lang w:eastAsia="en-US"/>
        </w:rPr>
      </w:pPr>
    </w:p>
    <w:p w:rsidR="006150BD" w:rsidRPr="00511FCF" w:rsidRDefault="006150BD" w:rsidP="003D137A">
      <w:pPr>
        <w:widowControl/>
        <w:ind w:left="567"/>
        <w:contextualSpacing/>
        <w:jc w:val="left"/>
        <w:rPr>
          <w:rFonts w:ascii="Times New Roman" w:eastAsia="宋体" w:hAnsi="Times New Roman" w:cs="Times New Roman"/>
          <w:kern w:val="0"/>
          <w:sz w:val="20"/>
          <w:szCs w:val="20"/>
        </w:rPr>
      </w:pPr>
      <w:r w:rsidRPr="00511FCF">
        <w:rPr>
          <w:rFonts w:ascii="Times New Roman" w:eastAsia="宋体" w:hAnsi="Times New Roman" w:cs="Times New Roman"/>
          <w:kern w:val="0"/>
          <w:sz w:val="20"/>
          <w:szCs w:val="20"/>
          <w:lang w:eastAsia="en-US"/>
        </w:rPr>
        <w:t>X</w:t>
      </w:r>
      <w:r w:rsidRPr="00511FCF">
        <w:rPr>
          <w:rFonts w:ascii="Times New Roman" w:eastAsia="宋体" w:hAnsi="Times New Roman" w:cs="Times New Roman"/>
          <w:kern w:val="0"/>
          <w:sz w:val="20"/>
          <w:szCs w:val="20"/>
        </w:rPr>
        <w:t>.</w:t>
      </w:r>
      <w:r w:rsidRPr="00511FCF">
        <w:rPr>
          <w:rFonts w:ascii="Times New Roman" w:eastAsia="宋体" w:hAnsi="Times New Roman" w:cs="Times New Roman"/>
          <w:kern w:val="0"/>
          <w:sz w:val="20"/>
          <w:szCs w:val="20"/>
          <w:lang w:eastAsia="en-US"/>
        </w:rPr>
        <w:t xml:space="preserve"> HUO</w:t>
      </w:r>
      <w:r w:rsidR="00D50FBD" w:rsidRPr="003D137A">
        <w:rPr>
          <w:rFonts w:ascii="Times New Roman" w:eastAsia="宋体" w:hAnsi="Times New Roman" w:cs="Times New Roman"/>
          <w:kern w:val="0"/>
          <w:sz w:val="20"/>
          <w:szCs w:val="20"/>
          <w:vertAlign w:val="superscript"/>
          <w:lang w:eastAsia="en-US"/>
        </w:rPr>
        <w:t>1</w:t>
      </w:r>
      <w:r w:rsidR="00C47407" w:rsidRPr="00511FCF">
        <w:rPr>
          <w:rFonts w:ascii="Times New Roman" w:eastAsia="宋体" w:hAnsi="Times New Roman" w:cs="Times New Roman"/>
          <w:kern w:val="0"/>
          <w:sz w:val="20"/>
          <w:szCs w:val="20"/>
          <w:lang w:eastAsia="en-US"/>
        </w:rPr>
        <w:t>, Y</w:t>
      </w:r>
      <w:r w:rsidR="00C47407" w:rsidRPr="00511FCF">
        <w:rPr>
          <w:rFonts w:ascii="Times New Roman" w:eastAsia="宋体" w:hAnsi="Times New Roman" w:cs="Times New Roman"/>
          <w:kern w:val="0"/>
          <w:sz w:val="20"/>
          <w:szCs w:val="20"/>
        </w:rPr>
        <w:t>.</w:t>
      </w:r>
      <w:r w:rsidR="00C47407" w:rsidRPr="00511FCF">
        <w:rPr>
          <w:rFonts w:ascii="Times New Roman" w:eastAsia="宋体" w:hAnsi="Times New Roman" w:cs="Times New Roman"/>
          <w:kern w:val="0"/>
          <w:sz w:val="20"/>
          <w:szCs w:val="20"/>
          <w:lang w:eastAsia="en-US"/>
        </w:rPr>
        <w:t xml:space="preserve"> HU</w:t>
      </w:r>
      <w:r w:rsidR="00C47407" w:rsidRPr="003D137A">
        <w:rPr>
          <w:rFonts w:ascii="Times New Roman" w:eastAsia="宋体" w:hAnsi="Times New Roman" w:cs="Times New Roman"/>
          <w:kern w:val="0"/>
          <w:sz w:val="20"/>
          <w:szCs w:val="20"/>
          <w:vertAlign w:val="superscript"/>
          <w:lang w:eastAsia="en-US"/>
        </w:rPr>
        <w:t>1</w:t>
      </w:r>
      <w:r w:rsidR="00C47407" w:rsidRPr="00511FCF">
        <w:rPr>
          <w:rFonts w:ascii="Times New Roman" w:eastAsia="宋体" w:hAnsi="Times New Roman" w:cs="Times New Roman"/>
          <w:kern w:val="0"/>
          <w:sz w:val="20"/>
          <w:szCs w:val="20"/>
          <w:lang w:eastAsia="en-US"/>
        </w:rPr>
        <w:t>, J</w:t>
      </w:r>
      <w:r w:rsidR="00C47407" w:rsidRPr="00511FCF">
        <w:rPr>
          <w:rFonts w:ascii="Times New Roman" w:eastAsia="宋体" w:hAnsi="Times New Roman" w:cs="Times New Roman"/>
          <w:kern w:val="0"/>
          <w:sz w:val="20"/>
          <w:szCs w:val="20"/>
        </w:rPr>
        <w:t>.</w:t>
      </w:r>
      <w:r w:rsidR="00C47407" w:rsidRPr="00511FCF">
        <w:rPr>
          <w:rFonts w:ascii="Times New Roman" w:eastAsia="宋体" w:hAnsi="Times New Roman" w:cs="Times New Roman"/>
          <w:kern w:val="0"/>
          <w:sz w:val="20"/>
          <w:szCs w:val="20"/>
          <w:lang w:eastAsia="en-US"/>
        </w:rPr>
        <w:t xml:space="preserve"> ZHANG</w:t>
      </w:r>
      <w:r w:rsidR="00C47407" w:rsidRPr="003D137A">
        <w:rPr>
          <w:rFonts w:ascii="Times New Roman" w:eastAsia="宋体" w:hAnsi="Times New Roman" w:cs="Times New Roman"/>
          <w:kern w:val="0"/>
          <w:sz w:val="20"/>
          <w:szCs w:val="20"/>
          <w:vertAlign w:val="superscript"/>
          <w:lang w:eastAsia="en-US"/>
        </w:rPr>
        <w:t>1</w:t>
      </w:r>
      <w:r w:rsidRPr="00511FCF">
        <w:rPr>
          <w:rFonts w:ascii="Times New Roman" w:eastAsia="宋体" w:hAnsi="Times New Roman" w:cs="Times New Roman"/>
          <w:kern w:val="0"/>
          <w:sz w:val="20"/>
          <w:szCs w:val="20"/>
          <w:lang w:eastAsia="en-US"/>
        </w:rPr>
        <w:t>, X</w:t>
      </w:r>
      <w:r w:rsidRPr="00511FCF">
        <w:rPr>
          <w:rFonts w:ascii="Times New Roman" w:eastAsia="宋体" w:hAnsi="Times New Roman" w:cs="Times New Roman"/>
          <w:kern w:val="0"/>
          <w:sz w:val="20"/>
          <w:szCs w:val="20"/>
        </w:rPr>
        <w:t>.</w:t>
      </w:r>
      <w:r w:rsidRPr="00511FCF">
        <w:rPr>
          <w:rFonts w:ascii="Times New Roman" w:eastAsia="宋体" w:hAnsi="Times New Roman" w:cs="Times New Roman"/>
          <w:kern w:val="0"/>
          <w:sz w:val="20"/>
          <w:szCs w:val="20"/>
          <w:lang w:eastAsia="en-US"/>
        </w:rPr>
        <w:t xml:space="preserve"> CHEN</w:t>
      </w:r>
      <w:r w:rsidR="00D50FBD" w:rsidRPr="003D137A">
        <w:rPr>
          <w:rFonts w:ascii="Times New Roman" w:eastAsia="宋体" w:hAnsi="Times New Roman" w:cs="Times New Roman"/>
          <w:kern w:val="0"/>
          <w:sz w:val="20"/>
          <w:szCs w:val="20"/>
          <w:vertAlign w:val="superscript"/>
          <w:lang w:eastAsia="en-US"/>
        </w:rPr>
        <w:t>1</w:t>
      </w:r>
    </w:p>
    <w:p w:rsidR="003D137A" w:rsidRPr="003D137A" w:rsidRDefault="003D137A" w:rsidP="003D137A">
      <w:pPr>
        <w:widowControl/>
        <w:ind w:left="567"/>
        <w:contextualSpacing/>
        <w:jc w:val="left"/>
        <w:rPr>
          <w:rFonts w:ascii="Times New Roman" w:eastAsia="宋体" w:hAnsi="Times New Roman" w:cs="Times New Roman"/>
          <w:kern w:val="0"/>
          <w:sz w:val="20"/>
          <w:szCs w:val="20"/>
          <w:lang w:eastAsia="en-US"/>
        </w:rPr>
      </w:pPr>
    </w:p>
    <w:p w:rsidR="003D137A" w:rsidRPr="003D137A" w:rsidRDefault="003D137A" w:rsidP="00D50FBD">
      <w:pPr>
        <w:widowControl/>
        <w:ind w:left="567"/>
        <w:contextualSpacing/>
        <w:jc w:val="left"/>
        <w:rPr>
          <w:rFonts w:ascii="Times New Roman" w:eastAsia="宋体" w:hAnsi="Times New Roman" w:cs="Times New Roman"/>
          <w:kern w:val="0"/>
          <w:sz w:val="20"/>
          <w:szCs w:val="20"/>
          <w:lang w:eastAsia="en-US"/>
        </w:rPr>
      </w:pPr>
      <w:r w:rsidRPr="003D137A">
        <w:rPr>
          <w:rFonts w:ascii="Times New Roman" w:eastAsia="宋体" w:hAnsi="Times New Roman" w:cs="Times New Roman"/>
          <w:kern w:val="0"/>
          <w:sz w:val="20"/>
          <w:szCs w:val="20"/>
          <w:vertAlign w:val="superscript"/>
          <w:lang w:eastAsia="en-US"/>
        </w:rPr>
        <w:t>1</w:t>
      </w:r>
      <w:r w:rsidR="00D50FBD" w:rsidRPr="00511FCF">
        <w:rPr>
          <w:rFonts w:ascii="Times New Roman" w:hAnsi="Times New Roman" w:cs="Times New Roman"/>
        </w:rPr>
        <w:t xml:space="preserve"> </w:t>
      </w:r>
      <w:r w:rsidR="00D50FBD" w:rsidRPr="00511FCF">
        <w:rPr>
          <w:rFonts w:ascii="Times New Roman" w:eastAsia="宋体" w:hAnsi="Times New Roman" w:cs="Times New Roman"/>
          <w:kern w:val="0"/>
          <w:sz w:val="20"/>
          <w:szCs w:val="20"/>
          <w:lang w:eastAsia="en-US"/>
        </w:rPr>
        <w:t>China Institute of Atomic Energy</w:t>
      </w:r>
      <w:r w:rsidRPr="003D137A">
        <w:rPr>
          <w:rFonts w:ascii="Times New Roman" w:eastAsia="宋体" w:hAnsi="Times New Roman" w:cs="Times New Roman"/>
          <w:kern w:val="0"/>
          <w:sz w:val="20"/>
          <w:szCs w:val="20"/>
          <w:lang w:eastAsia="en-US"/>
        </w:rPr>
        <w:t xml:space="preserve">, </w:t>
      </w:r>
      <w:r w:rsidR="00D50FBD" w:rsidRPr="00511FCF">
        <w:rPr>
          <w:rFonts w:ascii="Times New Roman" w:eastAsia="宋体" w:hAnsi="Times New Roman" w:cs="Times New Roman"/>
          <w:kern w:val="0"/>
          <w:sz w:val="20"/>
          <w:szCs w:val="20"/>
        </w:rPr>
        <w:t>Beijing</w:t>
      </w:r>
      <w:r w:rsidRPr="003D137A">
        <w:rPr>
          <w:rFonts w:ascii="Times New Roman" w:eastAsia="宋体" w:hAnsi="Times New Roman" w:cs="Times New Roman"/>
          <w:kern w:val="0"/>
          <w:sz w:val="20"/>
          <w:szCs w:val="20"/>
          <w:lang w:eastAsia="en-US"/>
        </w:rPr>
        <w:t xml:space="preserve">, </w:t>
      </w:r>
      <w:r w:rsidR="00D50FBD" w:rsidRPr="00511FCF">
        <w:rPr>
          <w:rFonts w:ascii="Times New Roman" w:eastAsia="宋体" w:hAnsi="Times New Roman" w:cs="Times New Roman"/>
          <w:kern w:val="0"/>
          <w:sz w:val="20"/>
          <w:szCs w:val="20"/>
        </w:rPr>
        <w:t>China</w:t>
      </w:r>
    </w:p>
    <w:p w:rsidR="003D137A" w:rsidRPr="003D137A" w:rsidRDefault="003D137A" w:rsidP="003D137A">
      <w:pPr>
        <w:widowControl/>
        <w:ind w:left="567"/>
        <w:contextualSpacing/>
        <w:jc w:val="left"/>
        <w:rPr>
          <w:rFonts w:ascii="Times New Roman" w:eastAsia="宋体" w:hAnsi="Times New Roman" w:cs="Times New Roman"/>
          <w:kern w:val="0"/>
          <w:sz w:val="20"/>
          <w:szCs w:val="20"/>
          <w:lang w:eastAsia="en-US"/>
        </w:rPr>
      </w:pPr>
    </w:p>
    <w:p w:rsidR="003D137A" w:rsidRPr="003D137A" w:rsidRDefault="003D137A" w:rsidP="003D137A">
      <w:pPr>
        <w:widowControl/>
        <w:ind w:left="567"/>
        <w:contextualSpacing/>
        <w:jc w:val="left"/>
        <w:rPr>
          <w:rFonts w:ascii="Times New Roman" w:eastAsia="宋体" w:hAnsi="Times New Roman" w:cs="Times New Roman"/>
          <w:kern w:val="0"/>
          <w:sz w:val="20"/>
          <w:szCs w:val="20"/>
        </w:rPr>
      </w:pPr>
      <w:r w:rsidRPr="003D137A">
        <w:rPr>
          <w:rFonts w:ascii="Times New Roman" w:eastAsia="宋体" w:hAnsi="Times New Roman" w:cs="Times New Roman"/>
          <w:kern w:val="0"/>
          <w:sz w:val="20"/>
          <w:szCs w:val="20"/>
          <w:lang w:eastAsia="en-US"/>
        </w:rPr>
        <w:t xml:space="preserve">Email contact of corresponding author: </w:t>
      </w:r>
      <w:r w:rsidR="00227F1D">
        <w:rPr>
          <w:rFonts w:ascii="Times New Roman" w:eastAsia="宋体" w:hAnsi="Times New Roman" w:cs="Times New Roman" w:hint="eastAsia"/>
          <w:kern w:val="0"/>
          <w:sz w:val="20"/>
          <w:szCs w:val="20"/>
        </w:rPr>
        <w:t>huoxingkai06@163.com</w:t>
      </w:r>
    </w:p>
    <w:p w:rsidR="003D137A" w:rsidRPr="003D137A" w:rsidRDefault="003D137A" w:rsidP="003D137A">
      <w:pPr>
        <w:widowControl/>
        <w:ind w:left="567"/>
        <w:contextualSpacing/>
        <w:jc w:val="left"/>
        <w:rPr>
          <w:rFonts w:ascii="Times New Roman" w:eastAsia="宋体" w:hAnsi="Times New Roman" w:cs="Times New Roman"/>
          <w:kern w:val="0"/>
          <w:sz w:val="20"/>
          <w:szCs w:val="20"/>
          <w:lang w:eastAsia="en-US"/>
        </w:rPr>
      </w:pPr>
    </w:p>
    <w:p w:rsidR="003D137A" w:rsidRPr="003D137A" w:rsidRDefault="003D137A" w:rsidP="003D137A">
      <w:pPr>
        <w:widowControl/>
        <w:ind w:left="567"/>
        <w:contextualSpacing/>
        <w:jc w:val="left"/>
        <w:rPr>
          <w:rFonts w:ascii="Times New Roman" w:eastAsia="宋体" w:hAnsi="Times New Roman" w:cs="Times New Roman"/>
          <w:kern w:val="0"/>
          <w:sz w:val="20"/>
          <w:szCs w:val="20"/>
          <w:lang w:eastAsia="en-US"/>
        </w:rPr>
      </w:pPr>
    </w:p>
    <w:p w:rsidR="003D137A" w:rsidRPr="003D137A" w:rsidRDefault="003D137A" w:rsidP="003D137A">
      <w:pPr>
        <w:widowControl/>
        <w:ind w:left="567"/>
        <w:contextualSpacing/>
        <w:jc w:val="left"/>
        <w:rPr>
          <w:rFonts w:ascii="Times New Roman" w:eastAsia="宋体" w:hAnsi="Times New Roman" w:cs="Times New Roman"/>
          <w:b/>
          <w:kern w:val="0"/>
          <w:sz w:val="20"/>
          <w:szCs w:val="20"/>
          <w:lang w:eastAsia="en-US"/>
        </w:rPr>
      </w:pPr>
      <w:r w:rsidRPr="003D137A">
        <w:rPr>
          <w:rFonts w:ascii="Times New Roman" w:eastAsia="宋体" w:hAnsi="Times New Roman" w:cs="Times New Roman"/>
          <w:b/>
          <w:kern w:val="0"/>
          <w:sz w:val="20"/>
          <w:szCs w:val="20"/>
          <w:lang w:eastAsia="en-US"/>
        </w:rPr>
        <w:t>Abstract</w:t>
      </w:r>
    </w:p>
    <w:bookmarkEnd w:id="0"/>
    <w:p w:rsidR="003D137A" w:rsidRPr="003D137A" w:rsidRDefault="003D137A" w:rsidP="003D137A">
      <w:pPr>
        <w:widowControl/>
        <w:ind w:left="567"/>
        <w:contextualSpacing/>
        <w:jc w:val="left"/>
        <w:rPr>
          <w:rFonts w:ascii="Times New Roman" w:eastAsia="宋体" w:hAnsi="Times New Roman" w:cs="Times New Roman"/>
          <w:kern w:val="0"/>
          <w:sz w:val="20"/>
          <w:szCs w:val="20"/>
          <w:lang w:eastAsia="en-US"/>
        </w:rPr>
      </w:pPr>
    </w:p>
    <w:p w:rsidR="00A37549" w:rsidRPr="00511FCF" w:rsidRDefault="005C0601" w:rsidP="005C0601">
      <w:pPr>
        <w:widowControl/>
        <w:spacing w:line="240" w:lineRule="atLeast"/>
        <w:ind w:firstLine="567"/>
        <w:contextualSpacing/>
        <w:jc w:val="left"/>
        <w:rPr>
          <w:rFonts w:ascii="Times New Roman" w:eastAsia="宋体" w:hAnsi="Times New Roman" w:cs="Times New Roman"/>
          <w:kern w:val="0"/>
          <w:sz w:val="18"/>
          <w:szCs w:val="20"/>
        </w:rPr>
      </w:pPr>
      <w:r w:rsidRPr="00511FCF">
        <w:rPr>
          <w:rFonts w:ascii="Times New Roman" w:eastAsia="宋体" w:hAnsi="Times New Roman" w:cs="Times New Roman"/>
          <w:kern w:val="0"/>
          <w:sz w:val="18"/>
          <w:szCs w:val="20"/>
          <w:lang w:eastAsia="en-US"/>
        </w:rPr>
        <w:t xml:space="preserve">China Experimental Fast Reactor (CEFR) is a sodium-cooled fast-spectrum reactor built in China Institute of Atomic Energy, Beijing. The thermal power is 65MW. In the first cycle the reactor core was loaded with uranium dioxide fuel enriched at about 64%. In the physical start-up tests in 2010, a series of experiments were conducted, which not only made an essential part of the reactor start-up, but also produced valuable data for the validation of neutronics codes and nuclear data. In 2018, CIAE proposed an IAEA Coordinated Research Project (CRP) aimed at establishing a benchmark based on the start-up tests. The CRP has drawn 27 participating organizations from all over the world. This paper introduces the main specifications of the CEFR core as well as the procedures and typical measurement results of the selected experiments for the benchmark: the fuel loading and criticality, measurements of control rod worth, sodium void reactivity, temperature reactivity, subassembly swap reactivity, and reaction rate distribution. </w:t>
      </w:r>
    </w:p>
    <w:p w:rsidR="003D137A" w:rsidRPr="00511FCF" w:rsidRDefault="003D137A" w:rsidP="002F7024">
      <w:pPr>
        <w:pStyle w:val="1FR22"/>
      </w:pPr>
      <w:r w:rsidRPr="00511FCF">
        <w:t>INTRODUCTION</w:t>
      </w:r>
    </w:p>
    <w:p w:rsidR="002F7024" w:rsidRPr="00511FCF" w:rsidRDefault="002F7024" w:rsidP="002F7024">
      <w:pPr>
        <w:pStyle w:val="txFR22"/>
      </w:pPr>
      <w:r w:rsidRPr="00511FCF">
        <w:t xml:space="preserve">China Experimental Fast Reactor (CEFR) is a 65MWth pool-type sodium-cooled fast-spectrum reactor located in China Institute of Atomic Energy (CIAE), at southwest suburb of Beijing. In the first cycle it was loaded with uranium dioxide fuel enriched at approximately 64%. </w:t>
      </w:r>
    </w:p>
    <w:p w:rsidR="002F7024" w:rsidRPr="00511FCF" w:rsidRDefault="002F7024" w:rsidP="002F7024">
      <w:pPr>
        <w:widowControl/>
        <w:spacing w:line="260" w:lineRule="atLeast"/>
        <w:ind w:firstLine="567"/>
        <w:contextualSpacing/>
        <w:rPr>
          <w:rFonts w:ascii="Times New Roman" w:eastAsia="宋体" w:hAnsi="Times New Roman" w:cs="Times New Roman"/>
          <w:kern w:val="0"/>
          <w:sz w:val="20"/>
          <w:szCs w:val="20"/>
          <w:lang w:val="en-GB" w:eastAsia="en-US"/>
        </w:rPr>
      </w:pPr>
      <w:r w:rsidRPr="00511FCF">
        <w:rPr>
          <w:rFonts w:ascii="Times New Roman" w:eastAsia="宋体" w:hAnsi="Times New Roman" w:cs="Times New Roman"/>
          <w:kern w:val="0"/>
          <w:sz w:val="20"/>
          <w:szCs w:val="20"/>
          <w:lang w:val="en-GB" w:eastAsia="en-US"/>
        </w:rPr>
        <w:t>In the physical start-up tests in 2010, four series of low-power experiments were conducted, classified as fuel loading and criticality approaching, measurements of control rod worth, reactivity coefficients, and foil activation. These experiments not only made an essential part of the reactor start-up, but also produced valuable data for the validation of neutronics code and nuclear data. Under the direction and support from International Atomic Energy Agency (IAEA), CIAE proposed the current Coordinated Research Project (CRP) to develop a benchmark based on the start-up tests.</w:t>
      </w:r>
    </w:p>
    <w:p w:rsidR="002F7024" w:rsidRPr="00511FCF" w:rsidRDefault="002F7024" w:rsidP="002F7024">
      <w:pPr>
        <w:widowControl/>
        <w:spacing w:line="260" w:lineRule="atLeast"/>
        <w:ind w:firstLine="567"/>
        <w:contextualSpacing/>
        <w:rPr>
          <w:rFonts w:ascii="Times New Roman" w:eastAsia="宋体" w:hAnsi="Times New Roman" w:cs="Times New Roman"/>
          <w:kern w:val="0"/>
          <w:sz w:val="20"/>
          <w:szCs w:val="20"/>
          <w:lang w:val="en-GB" w:eastAsia="en-US"/>
        </w:rPr>
      </w:pPr>
      <w:r w:rsidRPr="00511FCF">
        <w:rPr>
          <w:rFonts w:ascii="Times New Roman" w:eastAsia="宋体" w:hAnsi="Times New Roman" w:cs="Times New Roman"/>
          <w:kern w:val="0"/>
          <w:sz w:val="20"/>
          <w:szCs w:val="20"/>
          <w:lang w:val="en-GB" w:eastAsia="en-US"/>
        </w:rPr>
        <w:t>This paper provides the main specifications of the CEFR core and a brief description of the experiments, as well as typical measurement results of each experiment. The full specifications and benchmark analyses can be found in corresponding IAEA CRP documents.</w:t>
      </w:r>
      <w:r w:rsidRPr="00511FCF">
        <w:rPr>
          <w:rFonts w:ascii="Times New Roman" w:eastAsia="宋体" w:hAnsi="Times New Roman" w:cs="Times New Roman"/>
          <w:kern w:val="0"/>
          <w:sz w:val="20"/>
          <w:szCs w:val="20"/>
          <w:vertAlign w:val="superscript"/>
          <w:lang w:val="en-GB" w:eastAsia="en-US"/>
        </w:rPr>
        <w:t>[1][2]</w:t>
      </w:r>
    </w:p>
    <w:p w:rsidR="002F7024" w:rsidRPr="00511FCF" w:rsidRDefault="002F7024" w:rsidP="002F7024">
      <w:pPr>
        <w:pStyle w:val="1FR22"/>
      </w:pPr>
      <w:bookmarkStart w:id="1" w:name="_Toc7339971"/>
      <w:r w:rsidRPr="00511FCF">
        <w:t>Overview of CEFR</w:t>
      </w:r>
      <w:bookmarkEnd w:id="1"/>
    </w:p>
    <w:p w:rsidR="002F7024" w:rsidRPr="008A4163" w:rsidRDefault="002F7024" w:rsidP="0001316B">
      <w:pPr>
        <w:pStyle w:val="txFR22"/>
      </w:pPr>
      <w:r w:rsidRPr="008A4163">
        <w:t xml:space="preserve">The main parameters of the reactor are listed in </w:t>
      </w:r>
      <w:r w:rsidRPr="008A4163">
        <w:fldChar w:fldCharType="begin"/>
      </w:r>
      <w:r w:rsidRPr="008A4163">
        <w:instrText xml:space="preserve"> REF _Ref527963541 \h  \* MERGEFORMAT </w:instrText>
      </w:r>
      <w:r w:rsidRPr="008A4163">
        <w:fldChar w:fldCharType="separate"/>
      </w:r>
      <w:r w:rsidR="00146E5B" w:rsidRPr="007C33D6">
        <w:t xml:space="preserve">TABLE </w:t>
      </w:r>
      <w:r w:rsidR="00146E5B">
        <w:rPr>
          <w:noProof/>
        </w:rPr>
        <w:t>1</w:t>
      </w:r>
      <w:r w:rsidRPr="008A4163">
        <w:fldChar w:fldCharType="end"/>
      </w:r>
      <w:r w:rsidRPr="008A4163">
        <w:t xml:space="preserve">. </w:t>
      </w:r>
      <w:r w:rsidR="002F46D1" w:rsidRPr="008A4163">
        <w:t>All the parameters are corresponding to the first loading, at installation temperature of 20</w:t>
      </w:r>
      <w:r w:rsidR="002F46D1" w:rsidRPr="008A4163">
        <w:rPr>
          <w:rFonts w:ascii="宋体" w:hAnsi="宋体" w:cs="宋体" w:hint="eastAsia"/>
        </w:rPr>
        <w:t>℃</w:t>
      </w:r>
      <w:r w:rsidR="002F46D1" w:rsidRPr="008A4163">
        <w:t>, and in nominal value or design value.</w:t>
      </w:r>
      <w:r w:rsidR="002F46D1" w:rsidRPr="008A4163">
        <w:rPr>
          <w:lang w:eastAsia="zh-CN"/>
        </w:rPr>
        <w:t xml:space="preserve"> </w:t>
      </w:r>
      <w:r w:rsidRPr="008A4163">
        <w:t xml:space="preserve">The reactor block is shown in </w:t>
      </w:r>
      <w:r w:rsidRPr="008A4163">
        <w:fldChar w:fldCharType="begin"/>
      </w:r>
      <w:r w:rsidRPr="008A4163">
        <w:instrText xml:space="preserve"> REF _Ref73264507 \h  \* MERGEFORMAT </w:instrText>
      </w:r>
      <w:r w:rsidRPr="008A4163">
        <w:fldChar w:fldCharType="separate"/>
      </w:r>
      <w:r w:rsidR="00146E5B" w:rsidRPr="000F2311">
        <w:t>F</w:t>
      </w:r>
      <w:r w:rsidR="00146E5B">
        <w:rPr>
          <w:rFonts w:hint="eastAsia"/>
        </w:rPr>
        <w:t>IG</w:t>
      </w:r>
      <w:r w:rsidR="00146E5B" w:rsidRPr="000F2311">
        <w:rPr>
          <w:rFonts w:hint="eastAsia"/>
        </w:rPr>
        <w:t>.</w:t>
      </w:r>
      <w:r w:rsidR="00146E5B" w:rsidRPr="000F2311">
        <w:rPr>
          <w:noProof/>
        </w:rPr>
        <w:t xml:space="preserve"> </w:t>
      </w:r>
      <w:r w:rsidR="00146E5B">
        <w:t>1</w:t>
      </w:r>
      <w:r w:rsidRPr="008A4163">
        <w:fldChar w:fldCharType="end"/>
      </w:r>
      <w:r w:rsidRPr="008A4163">
        <w:t xml:space="preserve">. The reactor core configuration and operation involve two main phases: the starting phase, including the first loading and transition loadings; the equilibrium refuelling phase, in which the core layout remains equivalent after each refuelling. The physical start-up tests involved in this benchmark were conducted in the first loading, the layout of which is shown in </w:t>
      </w:r>
      <w:r w:rsidRPr="008A4163">
        <w:fldChar w:fldCharType="begin"/>
      </w:r>
      <w:r w:rsidRPr="008A4163">
        <w:instrText xml:space="preserve"> REF _Ref73264795 \h  \* MERGEFORMAT </w:instrText>
      </w:r>
      <w:r w:rsidRPr="008A4163">
        <w:fldChar w:fldCharType="separate"/>
      </w:r>
      <w:r w:rsidR="00146E5B" w:rsidRPr="00146E5B">
        <w:t>F</w:t>
      </w:r>
      <w:r w:rsidR="00146E5B">
        <w:rPr>
          <w:rFonts w:hint="eastAsia"/>
        </w:rPr>
        <w:t>IG.</w:t>
      </w:r>
      <w:r w:rsidR="00146E5B">
        <w:rPr>
          <w:rFonts w:hint="eastAsia"/>
          <w:noProof/>
        </w:rPr>
        <w:t xml:space="preserve"> </w:t>
      </w:r>
      <w:r w:rsidR="00146E5B">
        <w:rPr>
          <w:noProof/>
        </w:rPr>
        <w:t>2</w:t>
      </w:r>
      <w:r w:rsidRPr="008A4163">
        <w:fldChar w:fldCharType="end"/>
      </w:r>
      <w:r w:rsidRPr="008A4163">
        <w:t xml:space="preserve">. </w:t>
      </w:r>
    </w:p>
    <w:p w:rsidR="00692D5C" w:rsidRDefault="00692D5C">
      <w:pPr>
        <w:widowControl/>
        <w:jc w:val="left"/>
        <w:rPr>
          <w:rFonts w:ascii="Times New Roman" w:eastAsia="宋体" w:hAnsi="Times New Roman" w:cs="Times New Roman"/>
          <w:kern w:val="0"/>
          <w:sz w:val="24"/>
          <w:szCs w:val="24"/>
          <w:lang w:val="en-GB" w:eastAsia="en-US"/>
        </w:rPr>
      </w:pPr>
      <w:r>
        <w:rPr>
          <w:sz w:val="24"/>
          <w:szCs w:val="24"/>
        </w:rPr>
        <w:br w:type="page"/>
      </w:r>
    </w:p>
    <w:p w:rsidR="002F7024" w:rsidRPr="00511FCF" w:rsidRDefault="002F7024" w:rsidP="0001316B">
      <w:pPr>
        <w:pStyle w:val="txFR22"/>
        <w:rPr>
          <w:sz w:val="24"/>
          <w:szCs w:val="24"/>
        </w:rPr>
      </w:pPr>
    </w:p>
    <w:p w:rsidR="002F7024" w:rsidRPr="007C33D6" w:rsidRDefault="00BE2562" w:rsidP="00E022C6">
      <w:pPr>
        <w:pStyle w:val="tbFR22"/>
        <w:rPr>
          <w:lang w:eastAsia="zh-CN"/>
        </w:rPr>
      </w:pPr>
      <w:bookmarkStart w:id="2" w:name="_Ref527963541"/>
      <w:bookmarkStart w:id="3" w:name="_Toc7340015"/>
      <w:r w:rsidRPr="007C33D6">
        <w:t xml:space="preserve">TABLE </w:t>
      </w:r>
      <w:r w:rsidR="002F7024" w:rsidRPr="007C33D6">
        <w:fldChar w:fldCharType="begin"/>
      </w:r>
      <w:r w:rsidR="002F7024" w:rsidRPr="007C33D6">
        <w:instrText xml:space="preserve"> SEQ Table \* ARABIC </w:instrText>
      </w:r>
      <w:r w:rsidR="002F7024" w:rsidRPr="007C33D6">
        <w:fldChar w:fldCharType="separate"/>
      </w:r>
      <w:r w:rsidR="00146E5B">
        <w:rPr>
          <w:noProof/>
        </w:rPr>
        <w:t>1</w:t>
      </w:r>
      <w:r w:rsidR="002F7024" w:rsidRPr="007C33D6">
        <w:fldChar w:fldCharType="end"/>
      </w:r>
      <w:bookmarkEnd w:id="2"/>
      <w:r w:rsidR="00D80351">
        <w:rPr>
          <w:rFonts w:hint="eastAsia"/>
          <w:lang w:eastAsia="zh-CN"/>
        </w:rPr>
        <w:t>.</w:t>
      </w:r>
      <w:r w:rsidRPr="007C33D6">
        <w:t xml:space="preserve">  </w:t>
      </w:r>
      <w:r w:rsidR="00D80351">
        <w:rPr>
          <w:rFonts w:hint="eastAsia"/>
          <w:lang w:eastAsia="zh-CN"/>
        </w:rPr>
        <w:t>M</w:t>
      </w:r>
      <w:r w:rsidR="00D80351" w:rsidRPr="007C33D6">
        <w:t xml:space="preserve">ain parameters of </w:t>
      </w:r>
      <w:bookmarkEnd w:id="3"/>
      <w:r w:rsidR="007A3F12">
        <w:rPr>
          <w:rFonts w:hint="eastAsia"/>
          <w:lang w:eastAsia="zh-CN"/>
        </w:rPr>
        <w:t>CEFR</w:t>
      </w:r>
    </w:p>
    <w:tbl>
      <w:tblPr>
        <w:tblStyle w:val="50"/>
        <w:tblW w:w="0" w:type="auto"/>
        <w:jc w:val="center"/>
        <w:tblLook w:val="0020" w:firstRow="1" w:lastRow="0" w:firstColumn="0" w:lastColumn="0" w:noHBand="0" w:noVBand="0"/>
      </w:tblPr>
      <w:tblGrid>
        <w:gridCol w:w="3851"/>
        <w:gridCol w:w="1641"/>
      </w:tblGrid>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rPr>
                <w:bCs/>
              </w:rPr>
            </w:pPr>
            <w:r w:rsidRPr="00BE2562">
              <w:rPr>
                <w:bCs/>
              </w:rPr>
              <w:t>Parameter</w:t>
            </w:r>
          </w:p>
        </w:tc>
        <w:tc>
          <w:tcPr>
            <w:tcW w:w="1641" w:type="dxa"/>
          </w:tcPr>
          <w:p w:rsidR="002F7024" w:rsidRPr="00BE2562" w:rsidRDefault="002F7024" w:rsidP="007C33D6">
            <w:pPr>
              <w:widowControl/>
              <w:spacing w:line="260" w:lineRule="exact"/>
              <w:contextualSpacing/>
              <w:jc w:val="center"/>
              <w:rPr>
                <w:bCs/>
              </w:rPr>
            </w:pPr>
            <w:r w:rsidRPr="00BE2562">
              <w:rPr>
                <w:bCs/>
              </w:rPr>
              <w:t>Value</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Thermal/electric power, MW</w:t>
            </w:r>
          </w:p>
        </w:tc>
        <w:tc>
          <w:tcPr>
            <w:tcW w:w="1641" w:type="dxa"/>
          </w:tcPr>
          <w:p w:rsidR="002F7024" w:rsidRPr="00BE2562" w:rsidRDefault="002F7024" w:rsidP="007C33D6">
            <w:pPr>
              <w:widowControl/>
              <w:spacing w:line="260" w:lineRule="exact"/>
              <w:contextualSpacing/>
              <w:jc w:val="center"/>
            </w:pPr>
            <w:r w:rsidRPr="00BE2562">
              <w:t>65/20</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Designed life, year</w:t>
            </w:r>
          </w:p>
        </w:tc>
        <w:tc>
          <w:tcPr>
            <w:tcW w:w="1641" w:type="dxa"/>
          </w:tcPr>
          <w:p w:rsidR="002F7024" w:rsidRPr="00BE2562" w:rsidRDefault="002F7024" w:rsidP="007C33D6">
            <w:pPr>
              <w:widowControl/>
              <w:spacing w:line="260" w:lineRule="exact"/>
              <w:contextualSpacing/>
              <w:jc w:val="center"/>
            </w:pPr>
            <w:r w:rsidRPr="00BE2562">
              <w:t>30</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Maximum burn-up, MWd/t</w:t>
            </w:r>
          </w:p>
        </w:tc>
        <w:tc>
          <w:tcPr>
            <w:tcW w:w="1641" w:type="dxa"/>
          </w:tcPr>
          <w:p w:rsidR="002F7024" w:rsidRPr="00BE2562" w:rsidRDefault="002F7024" w:rsidP="007C33D6">
            <w:pPr>
              <w:widowControl/>
              <w:spacing w:line="260" w:lineRule="exact"/>
              <w:contextualSpacing/>
              <w:jc w:val="center"/>
            </w:pPr>
            <w:r w:rsidRPr="00BE2562">
              <w:t>60,000</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Maximum neutron flux, cm</w:t>
            </w:r>
            <w:r w:rsidRPr="00BE2562">
              <w:rPr>
                <w:vertAlign w:val="superscript"/>
              </w:rPr>
              <w:t>-2</w:t>
            </w:r>
            <w:r w:rsidRPr="00BE2562">
              <w:t>s</w:t>
            </w:r>
            <w:r w:rsidRPr="00BE2562">
              <w:rPr>
                <w:vertAlign w:val="superscript"/>
              </w:rPr>
              <w:t>-1</w:t>
            </w:r>
          </w:p>
        </w:tc>
        <w:tc>
          <w:tcPr>
            <w:tcW w:w="1641" w:type="dxa"/>
          </w:tcPr>
          <w:p w:rsidR="002F7024" w:rsidRPr="00BE2562" w:rsidRDefault="002F7024" w:rsidP="007C33D6">
            <w:pPr>
              <w:widowControl/>
              <w:spacing w:line="260" w:lineRule="exact"/>
              <w:contextualSpacing/>
              <w:jc w:val="center"/>
            </w:pPr>
            <w:r w:rsidRPr="00BE2562">
              <w:t>3.2</w:t>
            </w:r>
            <w:r w:rsidRPr="00BE2562">
              <w:rPr>
                <w:rFonts w:eastAsia="宋体"/>
              </w:rPr>
              <w:t>×</w:t>
            </w:r>
            <w:r w:rsidRPr="00BE2562">
              <w:t>10</w:t>
            </w:r>
            <w:r w:rsidRPr="00BE2562">
              <w:rPr>
                <w:vertAlign w:val="superscript"/>
              </w:rPr>
              <w:t>15</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Refueling period, day</w:t>
            </w:r>
          </w:p>
        </w:tc>
        <w:tc>
          <w:tcPr>
            <w:tcW w:w="1641" w:type="dxa"/>
          </w:tcPr>
          <w:p w:rsidR="002F7024" w:rsidRPr="00BE2562" w:rsidRDefault="002F7024" w:rsidP="007C33D6">
            <w:pPr>
              <w:widowControl/>
              <w:spacing w:line="260" w:lineRule="exact"/>
              <w:contextualSpacing/>
              <w:jc w:val="center"/>
            </w:pPr>
            <w:r w:rsidRPr="00BE2562">
              <w:t>80</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Diameter/height of main vessel, m</w:t>
            </w:r>
          </w:p>
        </w:tc>
        <w:tc>
          <w:tcPr>
            <w:tcW w:w="1641" w:type="dxa"/>
          </w:tcPr>
          <w:p w:rsidR="002F7024" w:rsidRPr="00BE2562" w:rsidRDefault="002F7024" w:rsidP="007C33D6">
            <w:pPr>
              <w:widowControl/>
              <w:spacing w:line="260" w:lineRule="exact"/>
              <w:contextualSpacing/>
              <w:jc w:val="center"/>
            </w:pPr>
            <w:r w:rsidRPr="00BE2562">
              <w:t>8.0/12.2</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Covering gas pressure, MPa</w:t>
            </w:r>
          </w:p>
        </w:tc>
        <w:tc>
          <w:tcPr>
            <w:tcW w:w="1641" w:type="dxa"/>
          </w:tcPr>
          <w:p w:rsidR="002F7024" w:rsidRPr="00BE2562" w:rsidRDefault="002F7024" w:rsidP="007C33D6">
            <w:pPr>
              <w:widowControl/>
              <w:spacing w:line="260" w:lineRule="exact"/>
              <w:contextualSpacing/>
              <w:jc w:val="center"/>
            </w:pPr>
            <w:r w:rsidRPr="00BE2562">
              <w:t>0.005</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Core inlet/outlet temperature (full power), °C</w:t>
            </w:r>
          </w:p>
        </w:tc>
        <w:tc>
          <w:tcPr>
            <w:tcW w:w="1641" w:type="dxa"/>
          </w:tcPr>
          <w:p w:rsidR="002F7024" w:rsidRPr="00BE2562" w:rsidRDefault="002F7024" w:rsidP="007C33D6">
            <w:pPr>
              <w:widowControl/>
              <w:spacing w:line="260" w:lineRule="exact"/>
              <w:contextualSpacing/>
              <w:jc w:val="center"/>
            </w:pPr>
            <w:r w:rsidRPr="00BE2562">
              <w:t>360/530</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SA lattice pitch, mm</w:t>
            </w:r>
          </w:p>
        </w:tc>
        <w:tc>
          <w:tcPr>
            <w:tcW w:w="1641" w:type="dxa"/>
          </w:tcPr>
          <w:p w:rsidR="002F7024" w:rsidRPr="00BE2562" w:rsidRDefault="002F7024" w:rsidP="007C33D6">
            <w:pPr>
              <w:widowControl/>
              <w:spacing w:line="260" w:lineRule="exact"/>
              <w:contextualSpacing/>
              <w:jc w:val="center"/>
            </w:pPr>
            <w:r w:rsidRPr="00BE2562">
              <w:t>61.0</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SA outer/inner flat-to-flat dimension, mm</w:t>
            </w:r>
          </w:p>
        </w:tc>
        <w:tc>
          <w:tcPr>
            <w:tcW w:w="1641" w:type="dxa"/>
          </w:tcPr>
          <w:p w:rsidR="002F7024" w:rsidRPr="00BE2562" w:rsidRDefault="002F7024" w:rsidP="007C33D6">
            <w:pPr>
              <w:widowControl/>
              <w:spacing w:line="260" w:lineRule="exact"/>
              <w:contextualSpacing/>
              <w:jc w:val="center"/>
            </w:pPr>
            <w:r w:rsidRPr="00BE2562">
              <w:t>59.0/56.6</w:t>
            </w:r>
          </w:p>
        </w:tc>
      </w:tr>
      <w:tr w:rsidR="002F7024" w:rsidRPr="00BE2562" w:rsidTr="009819ED">
        <w:trPr>
          <w:trHeight w:val="170"/>
          <w:jc w:val="center"/>
        </w:trPr>
        <w:tc>
          <w:tcPr>
            <w:tcW w:w="0" w:type="auto"/>
          </w:tcPr>
          <w:p w:rsidR="002F7024" w:rsidRPr="00BE2562" w:rsidRDefault="002F7024" w:rsidP="007C33D6">
            <w:pPr>
              <w:widowControl/>
              <w:spacing w:line="260" w:lineRule="exact"/>
              <w:contextualSpacing/>
              <w:jc w:val="center"/>
            </w:pPr>
            <w:r w:rsidRPr="00BE2562">
              <w:t>Wrapper thickness, mm</w:t>
            </w:r>
          </w:p>
        </w:tc>
        <w:tc>
          <w:tcPr>
            <w:tcW w:w="1641" w:type="dxa"/>
          </w:tcPr>
          <w:p w:rsidR="002F7024" w:rsidRPr="00BE2562" w:rsidRDefault="002F7024" w:rsidP="007C33D6">
            <w:pPr>
              <w:widowControl/>
              <w:spacing w:line="260" w:lineRule="exact"/>
              <w:contextualSpacing/>
              <w:jc w:val="center"/>
            </w:pPr>
            <w:r w:rsidRPr="00BE2562">
              <w:t>1.2</w:t>
            </w:r>
          </w:p>
        </w:tc>
      </w:tr>
    </w:tbl>
    <w:p w:rsidR="002F7024" w:rsidRPr="000B7129" w:rsidRDefault="002F7024" w:rsidP="002F46D1">
      <w:pPr>
        <w:widowControl/>
        <w:ind w:rightChars="705" w:right="1480"/>
        <w:jc w:val="left"/>
        <w:rPr>
          <w:rFonts w:ascii="Times New Roman" w:hAnsi="Times New Roman" w:cs="Times New Roman"/>
          <w:kern w:val="0"/>
          <w:sz w:val="18"/>
          <w:szCs w:val="24"/>
        </w:rPr>
      </w:pPr>
    </w:p>
    <w:p w:rsidR="002F7024" w:rsidRDefault="002F7024" w:rsidP="002F7024">
      <w:pPr>
        <w:widowControl/>
        <w:spacing w:after="200" w:line="276" w:lineRule="auto"/>
        <w:rPr>
          <w:rFonts w:ascii="Times New Roman" w:hAnsi="Times New Roman" w:cs="Times New Roman"/>
          <w:kern w:val="0"/>
          <w:sz w:val="24"/>
          <w:szCs w:val="24"/>
        </w:rPr>
      </w:pPr>
    </w:p>
    <w:p w:rsidR="002F7024" w:rsidRPr="00511FCF" w:rsidRDefault="002F7024" w:rsidP="002F7024">
      <w:pPr>
        <w:keepNext/>
        <w:widowControl/>
        <w:spacing w:after="200" w:line="276" w:lineRule="auto"/>
        <w:jc w:val="center"/>
        <w:rPr>
          <w:rFonts w:ascii="Times New Roman" w:hAnsi="Times New Roman" w:cs="Times New Roman"/>
          <w:sz w:val="24"/>
          <w:szCs w:val="24"/>
        </w:rPr>
      </w:pPr>
      <w:r w:rsidRPr="00511FCF">
        <w:rPr>
          <w:rFonts w:ascii="Times New Roman" w:hAnsi="Times New Roman" w:cs="Times New Roman"/>
          <w:noProof/>
          <w:sz w:val="24"/>
          <w:szCs w:val="24"/>
        </w:rPr>
        <w:drawing>
          <wp:inline distT="0" distB="0" distL="0" distR="0" wp14:anchorId="0E7AFFD7" wp14:editId="1FB5909B">
            <wp:extent cx="2426196" cy="4705350"/>
            <wp:effectExtent l="0" t="0" r="0" b="0"/>
            <wp:docPr id="5" name="图片 5" descr="E:\Entertainment\快堆建设历程图片\三维、快堆、压水堆\堆本体不代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tertainment\快堆建设历程图片\三维、快堆、压水堆\堆本体不代字.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717" t="8484" r="17146" b="10509"/>
                    <a:stretch/>
                  </pic:blipFill>
                  <pic:spPr bwMode="auto">
                    <a:xfrm>
                      <a:off x="0" y="0"/>
                      <a:ext cx="2438734" cy="4729666"/>
                    </a:xfrm>
                    <a:prstGeom prst="rect">
                      <a:avLst/>
                    </a:prstGeom>
                    <a:noFill/>
                    <a:ln>
                      <a:noFill/>
                    </a:ln>
                    <a:extLst>
                      <a:ext uri="{53640926-AAD7-44D8-BBD7-CCE9431645EC}">
                        <a14:shadowObscured xmlns:a14="http://schemas.microsoft.com/office/drawing/2010/main"/>
                      </a:ext>
                    </a:extLst>
                  </pic:spPr>
                </pic:pic>
              </a:graphicData>
            </a:graphic>
          </wp:inline>
        </w:drawing>
      </w:r>
    </w:p>
    <w:p w:rsidR="002F7024" w:rsidRPr="000F2311" w:rsidRDefault="000F2311" w:rsidP="000F2311">
      <w:pPr>
        <w:pStyle w:val="figFR22"/>
      </w:pPr>
      <w:bookmarkStart w:id="4" w:name="_Ref73264507"/>
      <w:bookmarkStart w:id="5" w:name="_Ref73264502"/>
      <w:r w:rsidRPr="000F2311">
        <w:t>F</w:t>
      </w:r>
      <w:r w:rsidR="008A4163">
        <w:rPr>
          <w:rFonts w:hint="eastAsia"/>
          <w:lang w:eastAsia="zh-CN"/>
        </w:rPr>
        <w:t>IG</w:t>
      </w:r>
      <w:r w:rsidRPr="000F2311">
        <w:rPr>
          <w:rFonts w:hint="eastAsia"/>
        </w:rPr>
        <w:t>.</w:t>
      </w:r>
      <w:r w:rsidR="002F7024" w:rsidRPr="000F2311">
        <w:t xml:space="preserve"> </w:t>
      </w:r>
      <w:r w:rsidR="00A74E41">
        <w:fldChar w:fldCharType="begin"/>
      </w:r>
      <w:r w:rsidR="00A74E41">
        <w:instrText xml:space="preserve"> SEQ Figure \* ARABIC </w:instrText>
      </w:r>
      <w:r w:rsidR="00A74E41">
        <w:fldChar w:fldCharType="separate"/>
      </w:r>
      <w:r w:rsidR="00146E5B">
        <w:rPr>
          <w:noProof/>
        </w:rPr>
        <w:t>1</w:t>
      </w:r>
      <w:r w:rsidR="00A74E41">
        <w:rPr>
          <w:noProof/>
        </w:rPr>
        <w:fldChar w:fldCharType="end"/>
      </w:r>
      <w:bookmarkEnd w:id="4"/>
      <w:r w:rsidRPr="000F2311">
        <w:rPr>
          <w:rFonts w:hint="eastAsia"/>
        </w:rPr>
        <w:t>.</w:t>
      </w:r>
      <w:r w:rsidR="002F7024" w:rsidRPr="000F2311">
        <w:t xml:space="preserve"> The reactor block of CEFR</w:t>
      </w:r>
      <w:bookmarkEnd w:id="5"/>
    </w:p>
    <w:p w:rsidR="002F7024" w:rsidRPr="00511FCF" w:rsidRDefault="002F7024" w:rsidP="002F7024">
      <w:pPr>
        <w:widowControl/>
        <w:spacing w:after="200" w:line="276" w:lineRule="auto"/>
        <w:rPr>
          <w:rFonts w:ascii="Times New Roman" w:hAnsi="Times New Roman" w:cs="Times New Roman"/>
          <w:kern w:val="0"/>
          <w:sz w:val="24"/>
          <w:szCs w:val="24"/>
          <w:lang w:val="en-GB"/>
        </w:rPr>
      </w:pPr>
    </w:p>
    <w:p w:rsidR="002F7024" w:rsidRPr="00511FCF" w:rsidRDefault="002F7024" w:rsidP="002F7024">
      <w:pPr>
        <w:keepNext/>
        <w:widowControl/>
        <w:spacing w:after="200" w:line="276" w:lineRule="auto"/>
        <w:rPr>
          <w:rFonts w:ascii="Times New Roman" w:hAnsi="Times New Roman" w:cs="Times New Roman"/>
          <w:sz w:val="24"/>
          <w:szCs w:val="24"/>
        </w:rPr>
      </w:pPr>
      <w:r w:rsidRPr="00511FCF">
        <w:rPr>
          <w:rFonts w:ascii="Times New Roman" w:hAnsi="Times New Roman" w:cs="Times New Roman"/>
          <w:noProof/>
          <w:sz w:val="24"/>
          <w:szCs w:val="24"/>
        </w:rPr>
        <w:lastRenderedPageBreak/>
        <w:drawing>
          <wp:inline distT="0" distB="0" distL="0" distR="0" wp14:anchorId="13795850" wp14:editId="313DABE9">
            <wp:extent cx="5274310" cy="3998464"/>
            <wp:effectExtent l="0" t="0" r="2540" b="2540"/>
            <wp:docPr id="31747" name="图片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D6215B9-98ED-47E6-9971-625948C52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图片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D6215B9-98ED-47E6-9971-625948C52F3E}"/>
                        </a:ext>
                      </a:extLst>
                    </pic:cNvPr>
                    <pic:cNvPicPr>
                      <a:picLocks noChangeAspect="1"/>
                    </pic:cNvPicPr>
                  </pic:nvPicPr>
                  <pic:blipFill>
                    <a:blip r:embed="rId10" cstate="print">
                      <a:extLst>
                        <a:ext uri="{28A0092B-C50C-407E-A947-70E740481C1C}">
                          <a14:useLocalDpi xmlns:a14="http://schemas.microsoft.com/office/drawing/2010/main" val="0"/>
                        </a:ext>
                      </a:extLst>
                    </a:blip>
                    <a:srcRect b="3799"/>
                    <a:stretch>
                      <a:fillRect/>
                    </a:stretch>
                  </pic:blipFill>
                  <pic:spPr bwMode="auto">
                    <a:xfrm>
                      <a:off x="0" y="0"/>
                      <a:ext cx="5274310" cy="3998464"/>
                    </a:xfrm>
                    <a:prstGeom prst="rect">
                      <a:avLst/>
                    </a:prstGeom>
                    <a:noFill/>
                    <a:ln>
                      <a:noFill/>
                    </a:ln>
                    <a:extLst/>
                  </pic:spPr>
                </pic:pic>
              </a:graphicData>
            </a:graphic>
          </wp:inline>
        </w:drawing>
      </w:r>
    </w:p>
    <w:p w:rsidR="002F7024" w:rsidRPr="00511FCF" w:rsidRDefault="002F7024" w:rsidP="000F2311">
      <w:pPr>
        <w:pStyle w:val="figFR22"/>
      </w:pPr>
      <w:bookmarkStart w:id="6" w:name="_Ref73264795"/>
      <w:r w:rsidRPr="00511FCF">
        <w:t>F</w:t>
      </w:r>
      <w:r w:rsidR="002438D0">
        <w:rPr>
          <w:rFonts w:hint="eastAsia"/>
          <w:lang w:eastAsia="zh-CN"/>
        </w:rPr>
        <w:t xml:space="preserve">IG. </w:t>
      </w:r>
      <w:r w:rsidR="00A74E41">
        <w:fldChar w:fldCharType="begin"/>
      </w:r>
      <w:r w:rsidR="00A74E41">
        <w:instrText xml:space="preserve"> SEQ Figure \* ARABIC </w:instrText>
      </w:r>
      <w:r w:rsidR="00A74E41">
        <w:fldChar w:fldCharType="separate"/>
      </w:r>
      <w:r w:rsidR="00146E5B">
        <w:rPr>
          <w:noProof/>
        </w:rPr>
        <w:t>2</w:t>
      </w:r>
      <w:r w:rsidR="00A74E41">
        <w:rPr>
          <w:noProof/>
        </w:rPr>
        <w:fldChar w:fldCharType="end"/>
      </w:r>
      <w:bookmarkEnd w:id="6"/>
      <w:r w:rsidR="002438D0">
        <w:rPr>
          <w:rFonts w:hint="eastAsia"/>
          <w:noProof/>
          <w:lang w:eastAsia="zh-CN"/>
        </w:rPr>
        <w:t>.</w:t>
      </w:r>
      <w:r w:rsidRPr="00511FCF">
        <w:t xml:space="preserve"> The layout of the first loading</w:t>
      </w:r>
    </w:p>
    <w:p w:rsidR="002F7024" w:rsidRPr="00511FCF" w:rsidRDefault="002F7024" w:rsidP="0001316B">
      <w:pPr>
        <w:pStyle w:val="txFR22"/>
      </w:pPr>
    </w:p>
    <w:p w:rsidR="002F7024" w:rsidRPr="00511FCF" w:rsidRDefault="002F7024" w:rsidP="0001316B">
      <w:pPr>
        <w:pStyle w:val="txFR22"/>
      </w:pPr>
      <w:r w:rsidRPr="00511FCF">
        <w:t xml:space="preserve">The core of first loading consists of 79 fuel subassemblies (abbr. SA), 8 control SAs, one neutron source SA, 394 stainless steel (abbr. SS) SAs, and 230 boron shielding SAs. The 2 SS SAs in the fuel region, which are used to compensate for the residual reactivity of the fresh fuel in the first loading, will be replaced by 2 fuel SAs in the equilibrium refuelling cycle. The external shape and dimension of all SAs are almost the same, while the inner structure varies upon the specific SA type. The main design values of each type of SAs are listed in </w:t>
      </w:r>
      <w:r w:rsidRPr="00511FCF">
        <w:fldChar w:fldCharType="begin"/>
      </w:r>
      <w:r w:rsidRPr="00511FCF">
        <w:instrText xml:space="preserve"> REF _Ref527722792 \h  \* MERGEFORMAT </w:instrText>
      </w:r>
      <w:r w:rsidRPr="00511FCF">
        <w:fldChar w:fldCharType="separate"/>
      </w:r>
      <w:r w:rsidR="00146E5B" w:rsidRPr="00511FCF">
        <w:t xml:space="preserve">TABLE </w:t>
      </w:r>
      <w:r w:rsidR="00146E5B">
        <w:rPr>
          <w:noProof/>
        </w:rPr>
        <w:t>2</w:t>
      </w:r>
      <w:r w:rsidRPr="00511FCF">
        <w:fldChar w:fldCharType="end"/>
      </w:r>
      <w:r w:rsidRPr="00511FCF">
        <w:t xml:space="preserve">. </w:t>
      </w:r>
    </w:p>
    <w:p w:rsidR="002F7024" w:rsidRPr="00511FCF" w:rsidRDefault="002F7024" w:rsidP="0001316B">
      <w:pPr>
        <w:pStyle w:val="txFR22"/>
      </w:pPr>
      <w:r w:rsidRPr="00511FCF">
        <w:t>It should be noted that all the geometric parameters of SAs are based on the installation state, in which all the materials are at a uniform temperature of 20°C. For other temperatures, such as the 250</w:t>
      </w:r>
      <w:r w:rsidRPr="00511FCF">
        <w:rPr>
          <w:rFonts w:ascii="宋体" w:hAnsi="宋体" w:cs="宋体" w:hint="eastAsia"/>
        </w:rPr>
        <w:t>℃</w:t>
      </w:r>
      <w:r w:rsidRPr="00511FCF">
        <w:t xml:space="preserve"> in which most of the physical start-up tests were conducted, the geometric parameters should be calculated by use of the linear expansion coefficients of each material, listed in </w:t>
      </w:r>
      <w:r w:rsidRPr="00511FCF">
        <w:fldChar w:fldCharType="begin"/>
      </w:r>
      <w:r w:rsidRPr="00511FCF">
        <w:instrText xml:space="preserve"> REF _Ref7337181 \h  \* MERGEFORMAT </w:instrText>
      </w:r>
      <w:r w:rsidRPr="00511FCF">
        <w:fldChar w:fldCharType="separate"/>
      </w:r>
      <w:r w:rsidR="00146E5B" w:rsidRPr="00E022C6">
        <w:t>T</w:t>
      </w:r>
      <w:r w:rsidR="00146E5B" w:rsidRPr="00E022C6">
        <w:rPr>
          <w:rFonts w:hint="eastAsia"/>
        </w:rPr>
        <w:t>ABLE</w:t>
      </w:r>
      <w:r w:rsidR="00146E5B" w:rsidRPr="00E022C6">
        <w:t xml:space="preserve"> </w:t>
      </w:r>
      <w:r w:rsidR="00146E5B">
        <w:rPr>
          <w:noProof/>
        </w:rPr>
        <w:t>3</w:t>
      </w:r>
      <w:r w:rsidRPr="00511FCF">
        <w:fldChar w:fldCharType="end"/>
      </w:r>
      <w:r w:rsidRPr="00511FCF">
        <w:t xml:space="preserve">. </w:t>
      </w:r>
    </w:p>
    <w:p w:rsidR="002F7024" w:rsidRPr="00511FCF" w:rsidRDefault="002F7024" w:rsidP="0001316B">
      <w:pPr>
        <w:pStyle w:val="txFR22"/>
      </w:pPr>
      <w:r w:rsidRPr="00511FCF">
        <w:t xml:space="preserve">Multiple types of stainless steel are used as structure material, including 15-15Ti, 316Ti, 302, 304, etc. The key components of the active core subassemblies, such as the cladding and spacer wires, are made of 15-15Ti. </w:t>
      </w:r>
    </w:p>
    <w:p w:rsidR="002F7024" w:rsidRPr="00511FCF" w:rsidRDefault="002F7024" w:rsidP="0001316B">
      <w:pPr>
        <w:pStyle w:val="txFR22"/>
      </w:pPr>
    </w:p>
    <w:p w:rsidR="002F7024" w:rsidRPr="00511FCF" w:rsidRDefault="002F7024" w:rsidP="00E022C6">
      <w:pPr>
        <w:pStyle w:val="tbFR22"/>
      </w:pPr>
      <w:bookmarkStart w:id="7" w:name="_Ref527722792"/>
      <w:bookmarkStart w:id="8" w:name="_Toc7340017"/>
      <w:r w:rsidRPr="00511FCF">
        <w:t>T</w:t>
      </w:r>
      <w:r w:rsidR="0028215D" w:rsidRPr="00511FCF">
        <w:t>ABLE</w:t>
      </w:r>
      <w:r w:rsidRPr="00511FCF">
        <w:t xml:space="preserve"> </w:t>
      </w:r>
      <w:r w:rsidRPr="00511FCF">
        <w:fldChar w:fldCharType="begin"/>
      </w:r>
      <w:r w:rsidRPr="00511FCF">
        <w:instrText xml:space="preserve"> SEQ Table \* ARABIC </w:instrText>
      </w:r>
      <w:r w:rsidRPr="00511FCF">
        <w:fldChar w:fldCharType="separate"/>
      </w:r>
      <w:r w:rsidR="00146E5B">
        <w:rPr>
          <w:noProof/>
        </w:rPr>
        <w:t>2</w:t>
      </w:r>
      <w:r w:rsidRPr="00511FCF">
        <w:fldChar w:fldCharType="end"/>
      </w:r>
      <w:bookmarkEnd w:id="7"/>
      <w:r w:rsidR="0028215D">
        <w:rPr>
          <w:rFonts w:hint="eastAsia"/>
          <w:lang w:eastAsia="zh-CN"/>
        </w:rPr>
        <w:t>.</w:t>
      </w:r>
      <w:r w:rsidRPr="00511FCF">
        <w:t xml:space="preserve"> Main parameters of core SAs *</w:t>
      </w:r>
      <w:bookmarkEnd w:id="8"/>
    </w:p>
    <w:tbl>
      <w:tblPr>
        <w:tblStyle w:val="30"/>
        <w:tblW w:w="10318" w:type="dxa"/>
        <w:jc w:val="center"/>
        <w:tblLayout w:type="fixed"/>
        <w:tblLook w:val="0000" w:firstRow="0" w:lastRow="0" w:firstColumn="0" w:lastColumn="0" w:noHBand="0" w:noVBand="0"/>
      </w:tblPr>
      <w:tblGrid>
        <w:gridCol w:w="2018"/>
        <w:gridCol w:w="925"/>
        <w:gridCol w:w="993"/>
        <w:gridCol w:w="1155"/>
        <w:gridCol w:w="1110"/>
        <w:gridCol w:w="947"/>
        <w:gridCol w:w="851"/>
        <w:gridCol w:w="1185"/>
        <w:gridCol w:w="1134"/>
      </w:tblGrid>
      <w:tr w:rsidR="002F7024" w:rsidRPr="008776C0" w:rsidTr="00692D5C">
        <w:trPr>
          <w:trHeight w:val="369"/>
          <w:jc w:val="center"/>
        </w:trPr>
        <w:tc>
          <w:tcPr>
            <w:tcW w:w="2018" w:type="dxa"/>
            <w:vMerge w:val="restart"/>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p>
        </w:tc>
        <w:tc>
          <w:tcPr>
            <w:tcW w:w="1918" w:type="dxa"/>
            <w:gridSpan w:val="2"/>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Fuel SA</w:t>
            </w:r>
          </w:p>
        </w:tc>
        <w:tc>
          <w:tcPr>
            <w:tcW w:w="2265" w:type="dxa"/>
            <w:gridSpan w:val="2"/>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Control SA</w:t>
            </w:r>
          </w:p>
        </w:tc>
        <w:tc>
          <w:tcPr>
            <w:tcW w:w="1798" w:type="dxa"/>
            <w:gridSpan w:val="2"/>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SS SA</w:t>
            </w:r>
          </w:p>
        </w:tc>
        <w:tc>
          <w:tcPr>
            <w:tcW w:w="1185" w:type="dxa"/>
            <w:vMerge w:val="restart"/>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Boron Shielding SA</w:t>
            </w:r>
          </w:p>
        </w:tc>
        <w:tc>
          <w:tcPr>
            <w:tcW w:w="1134" w:type="dxa"/>
            <w:vMerge w:val="restart"/>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Neutron Source SA</w:t>
            </w:r>
          </w:p>
        </w:tc>
      </w:tr>
      <w:tr w:rsidR="002F7024" w:rsidRPr="008776C0" w:rsidTr="00692D5C">
        <w:trPr>
          <w:trHeight w:val="369"/>
          <w:jc w:val="center"/>
        </w:trPr>
        <w:tc>
          <w:tcPr>
            <w:tcW w:w="2018" w:type="dxa"/>
            <w:vMerge/>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p>
        </w:tc>
        <w:tc>
          <w:tcPr>
            <w:tcW w:w="925"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Fuel</w:t>
            </w:r>
          </w:p>
        </w:tc>
        <w:tc>
          <w:tcPr>
            <w:tcW w:w="993"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blanket</w:t>
            </w:r>
          </w:p>
        </w:tc>
        <w:tc>
          <w:tcPr>
            <w:tcW w:w="1155"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Regulating</w:t>
            </w:r>
          </w:p>
        </w:tc>
        <w:tc>
          <w:tcPr>
            <w:tcW w:w="1110"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Shim, safety</w:t>
            </w:r>
          </w:p>
        </w:tc>
        <w:tc>
          <w:tcPr>
            <w:tcW w:w="947"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Type I&amp;II</w:t>
            </w:r>
          </w:p>
        </w:tc>
        <w:tc>
          <w:tcPr>
            <w:tcW w:w="851"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Type III&amp;IV</w:t>
            </w:r>
          </w:p>
        </w:tc>
        <w:tc>
          <w:tcPr>
            <w:tcW w:w="1185" w:type="dxa"/>
            <w:vMerge/>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p>
        </w:tc>
        <w:tc>
          <w:tcPr>
            <w:tcW w:w="1134" w:type="dxa"/>
            <w:vMerge/>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p>
        </w:tc>
      </w:tr>
      <w:tr w:rsidR="002F7024" w:rsidRPr="008776C0" w:rsidTr="00692D5C">
        <w:trPr>
          <w:trHeight w:val="369"/>
          <w:jc w:val="center"/>
        </w:trPr>
        <w:tc>
          <w:tcPr>
            <w:tcW w:w="2018"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Number of SAs in core (operation loading)</w:t>
            </w:r>
          </w:p>
        </w:tc>
        <w:tc>
          <w:tcPr>
            <w:tcW w:w="1918" w:type="dxa"/>
            <w:gridSpan w:val="2"/>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79</w:t>
            </w:r>
          </w:p>
        </w:tc>
        <w:tc>
          <w:tcPr>
            <w:tcW w:w="1155"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w:t>
            </w:r>
          </w:p>
        </w:tc>
        <w:tc>
          <w:tcPr>
            <w:tcW w:w="1110"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3+3</w:t>
            </w:r>
          </w:p>
        </w:tc>
        <w:tc>
          <w:tcPr>
            <w:tcW w:w="947"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39</w:t>
            </w:r>
          </w:p>
        </w:tc>
        <w:tc>
          <w:tcPr>
            <w:tcW w:w="851"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355</w:t>
            </w:r>
          </w:p>
        </w:tc>
        <w:tc>
          <w:tcPr>
            <w:tcW w:w="1185"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230</w:t>
            </w:r>
          </w:p>
        </w:tc>
        <w:tc>
          <w:tcPr>
            <w:tcW w:w="1134" w:type="dxa"/>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w:t>
            </w: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Length of SA, mm</w:t>
            </w:r>
          </w:p>
        </w:tc>
        <w:tc>
          <w:tcPr>
            <w:tcW w:w="1918"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2592</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2580</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2592</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2592</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2592</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2580</w:t>
            </w: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Mass of SA, kg</w:t>
            </w:r>
          </w:p>
        </w:tc>
        <w:tc>
          <w:tcPr>
            <w:tcW w:w="1918"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29~31</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22~23</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41~43</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42~44</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31~33</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39~41</w:t>
            </w: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Number of rods</w:t>
            </w:r>
          </w:p>
        </w:tc>
        <w:tc>
          <w:tcPr>
            <w:tcW w:w="1918"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rPr>
              <w:t>61</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7</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7</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7</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7</w:t>
            </w:r>
            <w:r w:rsidRPr="008776C0">
              <w:rPr>
                <w:rFonts w:ascii="Times New Roman" w:hAnsi="Times New Roman" w:cs="Times New Roman"/>
                <w:kern w:val="0"/>
                <w:sz w:val="20"/>
                <w:szCs w:val="20"/>
                <w:vertAlign w:val="superscript"/>
              </w:rPr>
              <w:t>(1)</w:t>
            </w: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lastRenderedPageBreak/>
              <w:t>Rod lattice pitch, mm</w:t>
            </w:r>
          </w:p>
        </w:tc>
        <w:tc>
          <w:tcPr>
            <w:tcW w:w="1918"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lang w:val="ru-RU"/>
              </w:rPr>
              <w:t>6.95</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15.5</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20.6</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N/A</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20.15</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20.7</w:t>
            </w: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Outer diameter of rod/cladding, mm</w:t>
            </w:r>
          </w:p>
        </w:tc>
        <w:tc>
          <w:tcPr>
            <w:tcW w:w="1918"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lang w:val="ru-RU"/>
              </w:rPr>
              <w:t>6.00</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lang w:val="ru-RU"/>
              </w:rPr>
              <w:t>14</w:t>
            </w:r>
            <w:r w:rsidRPr="008776C0">
              <w:rPr>
                <w:rFonts w:ascii="Times New Roman" w:hAnsi="Times New Roman" w:cs="Times New Roman"/>
                <w:kern w:val="0"/>
                <w:sz w:val="20"/>
                <w:szCs w:val="20"/>
              </w:rPr>
              <w:t>.9</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20.0</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54.0</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19.2</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20</w:t>
            </w: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Inner diameter of cladding, mm</w:t>
            </w:r>
          </w:p>
        </w:tc>
        <w:tc>
          <w:tcPr>
            <w:tcW w:w="1918"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lang w:val="ru-RU"/>
              </w:rPr>
              <w:t>5.40</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12.9</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N/A</w:t>
            </w:r>
            <w:r w:rsidRPr="008776C0">
              <w:rPr>
                <w:rFonts w:ascii="Times New Roman" w:hAnsi="Times New Roman" w:cs="Times New Roman"/>
                <w:kern w:val="0"/>
                <w:sz w:val="20"/>
                <w:szCs w:val="20"/>
                <w:vertAlign w:val="superscript"/>
              </w:rPr>
              <w:t>(2)</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N/A</w:t>
            </w:r>
            <w:r w:rsidRPr="008776C0">
              <w:rPr>
                <w:rFonts w:ascii="Times New Roman" w:hAnsi="Times New Roman" w:cs="Times New Roman"/>
                <w:kern w:val="0"/>
                <w:sz w:val="20"/>
                <w:szCs w:val="20"/>
                <w:vertAlign w:val="superscript"/>
              </w:rPr>
              <w:t>(2)</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17.2</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N/A</w:t>
            </w: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Diameter of spacer wire, mm</w:t>
            </w:r>
          </w:p>
        </w:tc>
        <w:tc>
          <w:tcPr>
            <w:tcW w:w="1918"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lang w:val="ru-RU"/>
              </w:rPr>
              <w:t>0.95</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lang w:val="ru-RU"/>
              </w:rPr>
              <w:t>1.3×0.6</w:t>
            </w:r>
            <w:r w:rsidRPr="008776C0">
              <w:rPr>
                <w:rFonts w:ascii="Times New Roman" w:hAnsi="Times New Roman" w:cs="Times New Roman"/>
                <w:kern w:val="0"/>
                <w:sz w:val="20"/>
                <w:szCs w:val="20"/>
                <w:vertAlign w:val="superscript"/>
                <w:lang w:val="ru-RU"/>
              </w:rPr>
              <w:t>(3)</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lang w:val="ru-RU"/>
              </w:rPr>
              <w:t>0.6</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lang w:val="ru-RU"/>
              </w:rPr>
              <w:t>N/A</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lang w:val="ru-RU"/>
              </w:rPr>
              <w:t>0.95</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lang w:val="ru-RU"/>
              </w:rPr>
              <w:t>1.3×0.6</w:t>
            </w:r>
            <w:r w:rsidRPr="008776C0">
              <w:rPr>
                <w:rFonts w:ascii="Times New Roman" w:hAnsi="Times New Roman" w:cs="Times New Roman"/>
                <w:kern w:val="0"/>
                <w:sz w:val="20"/>
                <w:szCs w:val="20"/>
                <w:vertAlign w:val="superscript"/>
                <w:lang w:val="ru-RU"/>
              </w:rPr>
              <w:t>(3)</w:t>
            </w: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Screw pitch of spacer wire, mm</w:t>
            </w:r>
          </w:p>
        </w:tc>
        <w:tc>
          <w:tcPr>
            <w:tcW w:w="1918"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100</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rPr>
              <w:t>100</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rPr>
              <w:t>100</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lang w:val="ru-RU"/>
              </w:rPr>
              <w:t>N/A</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rPr>
              <w:t>100</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lang w:val="ru-RU"/>
              </w:rPr>
            </w:pPr>
            <w:r w:rsidRPr="008776C0">
              <w:rPr>
                <w:rFonts w:ascii="Times New Roman" w:hAnsi="Times New Roman" w:cs="Times New Roman"/>
                <w:kern w:val="0"/>
                <w:sz w:val="20"/>
                <w:szCs w:val="20"/>
              </w:rPr>
              <w:t>100</w:t>
            </w:r>
          </w:p>
        </w:tc>
      </w:tr>
      <w:tr w:rsidR="002F7024" w:rsidRPr="008776C0" w:rsidTr="00692D5C">
        <w:trPr>
          <w:trHeight w:val="469"/>
          <w:jc w:val="center"/>
        </w:trPr>
        <w:tc>
          <w:tcPr>
            <w:tcW w:w="2018" w:type="dxa"/>
            <w:vMerge w:val="restart"/>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Effective material and enrichment</w:t>
            </w:r>
          </w:p>
        </w:tc>
        <w:tc>
          <w:tcPr>
            <w:tcW w:w="1918"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UO</w:t>
            </w:r>
            <w:r w:rsidRPr="008776C0">
              <w:rPr>
                <w:rFonts w:ascii="Times New Roman" w:hAnsi="Times New Roman" w:cs="Times New Roman"/>
                <w:kern w:val="0"/>
                <w:sz w:val="20"/>
                <w:szCs w:val="20"/>
                <w:vertAlign w:val="subscript"/>
              </w:rPr>
              <w:t>2</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B</w:t>
            </w:r>
            <w:r w:rsidRPr="008776C0">
              <w:rPr>
                <w:rFonts w:ascii="Times New Roman" w:hAnsi="Times New Roman" w:cs="Times New Roman"/>
                <w:kern w:val="0"/>
                <w:sz w:val="20"/>
                <w:szCs w:val="20"/>
                <w:vertAlign w:val="subscript"/>
              </w:rPr>
              <w:t>4</w:t>
            </w:r>
            <w:r w:rsidRPr="008776C0">
              <w:rPr>
                <w:rFonts w:ascii="Times New Roman" w:hAnsi="Times New Roman" w:cs="Times New Roman"/>
                <w:kern w:val="0"/>
                <w:sz w:val="20"/>
                <w:szCs w:val="20"/>
              </w:rPr>
              <w:t>C</w:t>
            </w:r>
          </w:p>
        </w:tc>
        <w:tc>
          <w:tcPr>
            <w:tcW w:w="947" w:type="dxa"/>
            <w:vMerge w:val="restart"/>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SS</w:t>
            </w:r>
          </w:p>
        </w:tc>
        <w:tc>
          <w:tcPr>
            <w:tcW w:w="851" w:type="dxa"/>
            <w:vMerge w:val="restart"/>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SS</w:t>
            </w:r>
          </w:p>
        </w:tc>
        <w:tc>
          <w:tcPr>
            <w:tcW w:w="1185" w:type="dxa"/>
            <w:vMerge w:val="restart"/>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B</w:t>
            </w:r>
            <w:r w:rsidRPr="008776C0">
              <w:rPr>
                <w:rFonts w:ascii="Times New Roman" w:hAnsi="Times New Roman" w:cs="Times New Roman"/>
                <w:kern w:val="0"/>
                <w:sz w:val="20"/>
                <w:szCs w:val="20"/>
                <w:vertAlign w:val="subscript"/>
              </w:rPr>
              <w:t>4</w:t>
            </w:r>
            <w:r w:rsidRPr="008776C0">
              <w:rPr>
                <w:rFonts w:ascii="Times New Roman" w:hAnsi="Times New Roman" w:cs="Times New Roman"/>
                <w:kern w:val="0"/>
                <w:sz w:val="20"/>
                <w:szCs w:val="20"/>
              </w:rPr>
              <w:t>C, 19.8a%</w:t>
            </w:r>
            <w:r w:rsidRPr="008776C0">
              <w:rPr>
                <w:rFonts w:ascii="Times New Roman" w:hAnsi="Times New Roman" w:cs="Times New Roman"/>
                <w:kern w:val="0"/>
                <w:sz w:val="20"/>
                <w:szCs w:val="20"/>
                <w:vertAlign w:val="superscript"/>
              </w:rPr>
              <w:t>10</w:t>
            </w:r>
            <w:r w:rsidRPr="008776C0">
              <w:rPr>
                <w:rFonts w:ascii="Times New Roman" w:hAnsi="Times New Roman" w:cs="Times New Roman"/>
                <w:kern w:val="0"/>
                <w:sz w:val="20"/>
                <w:szCs w:val="20"/>
              </w:rPr>
              <w:t>B(Natural)</w:t>
            </w:r>
          </w:p>
        </w:tc>
        <w:tc>
          <w:tcPr>
            <w:tcW w:w="1134" w:type="dxa"/>
            <w:vMerge w:val="restart"/>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Cf-252</w:t>
            </w:r>
          </w:p>
        </w:tc>
      </w:tr>
      <w:tr w:rsidR="002F7024" w:rsidRPr="008776C0" w:rsidTr="00692D5C">
        <w:trPr>
          <w:trHeight w:val="469"/>
          <w:jc w:val="center"/>
        </w:trPr>
        <w:tc>
          <w:tcPr>
            <w:tcW w:w="2018" w:type="dxa"/>
            <w:vMerge/>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p>
        </w:tc>
        <w:tc>
          <w:tcPr>
            <w:tcW w:w="92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64.4</w:t>
            </w:r>
            <w:r w:rsidRPr="008776C0">
              <w:rPr>
                <w:rFonts w:ascii="Times New Roman" w:eastAsia="宋体" w:hAnsi="Times New Roman" w:cs="Times New Roman"/>
                <w:kern w:val="0"/>
                <w:sz w:val="20"/>
                <w:szCs w:val="20"/>
              </w:rPr>
              <w:t>±</w:t>
            </w:r>
            <w:r w:rsidRPr="008776C0">
              <w:rPr>
                <w:rFonts w:ascii="Times New Roman" w:hAnsi="Times New Roman" w:cs="Times New Roman"/>
                <w:kern w:val="0"/>
                <w:sz w:val="20"/>
                <w:szCs w:val="20"/>
              </w:rPr>
              <w:t>0.5, wt%</w:t>
            </w:r>
          </w:p>
        </w:tc>
        <w:tc>
          <w:tcPr>
            <w:tcW w:w="993"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0.3~0.72, wt%</w:t>
            </w:r>
          </w:p>
        </w:tc>
        <w:tc>
          <w:tcPr>
            <w:tcW w:w="115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19.6a%</w:t>
            </w:r>
            <w:r w:rsidRPr="008776C0">
              <w:rPr>
                <w:rFonts w:ascii="Times New Roman" w:hAnsi="Times New Roman" w:cs="Times New Roman"/>
                <w:kern w:val="0"/>
                <w:sz w:val="20"/>
                <w:szCs w:val="20"/>
                <w:vertAlign w:val="superscript"/>
              </w:rPr>
              <w:t>10</w:t>
            </w:r>
            <w:r w:rsidRPr="008776C0">
              <w:rPr>
                <w:rFonts w:ascii="Times New Roman" w:hAnsi="Times New Roman" w:cs="Times New Roman"/>
                <w:kern w:val="0"/>
                <w:sz w:val="20"/>
                <w:szCs w:val="20"/>
              </w:rPr>
              <w:t>B (Natural)</w:t>
            </w:r>
          </w:p>
        </w:tc>
        <w:tc>
          <w:tcPr>
            <w:tcW w:w="1110"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92.0a%</w:t>
            </w:r>
            <w:r w:rsidRPr="008776C0">
              <w:rPr>
                <w:rFonts w:ascii="Times New Roman" w:hAnsi="Times New Roman" w:cs="Times New Roman"/>
                <w:kern w:val="0"/>
                <w:sz w:val="20"/>
                <w:szCs w:val="20"/>
                <w:vertAlign w:val="superscript"/>
              </w:rPr>
              <w:t>10</w:t>
            </w:r>
            <w:r w:rsidRPr="008776C0">
              <w:rPr>
                <w:rFonts w:ascii="Times New Roman" w:hAnsi="Times New Roman" w:cs="Times New Roman"/>
                <w:kern w:val="0"/>
                <w:sz w:val="20"/>
                <w:szCs w:val="20"/>
              </w:rPr>
              <w:t>B</w:t>
            </w:r>
          </w:p>
        </w:tc>
        <w:tc>
          <w:tcPr>
            <w:tcW w:w="947" w:type="dxa"/>
            <w:vMerge/>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p>
        </w:tc>
        <w:tc>
          <w:tcPr>
            <w:tcW w:w="851" w:type="dxa"/>
            <w:vMerge/>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p>
        </w:tc>
        <w:tc>
          <w:tcPr>
            <w:tcW w:w="1185" w:type="dxa"/>
            <w:vMerge/>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p>
        </w:tc>
        <w:tc>
          <w:tcPr>
            <w:tcW w:w="1134" w:type="dxa"/>
            <w:vMerge/>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Total mass of UO2 or B4C in each SA (kg)</w:t>
            </w:r>
          </w:p>
        </w:tc>
        <w:tc>
          <w:tcPr>
            <w:tcW w:w="92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5.30</w:t>
            </w:r>
            <w:r w:rsidRPr="008776C0">
              <w:rPr>
                <w:rFonts w:ascii="Times New Roman" w:eastAsia="宋体" w:hAnsi="Times New Roman" w:cs="Times New Roman"/>
                <w:kern w:val="0"/>
                <w:sz w:val="20"/>
                <w:szCs w:val="20"/>
              </w:rPr>
              <w:t>±</w:t>
            </w:r>
            <w:r w:rsidRPr="008776C0">
              <w:rPr>
                <w:rFonts w:ascii="Times New Roman" w:hAnsi="Times New Roman" w:cs="Times New Roman"/>
                <w:kern w:val="0"/>
                <w:sz w:val="20"/>
                <w:szCs w:val="20"/>
              </w:rPr>
              <w:t>0.13</w:t>
            </w:r>
          </w:p>
        </w:tc>
        <w:tc>
          <w:tcPr>
            <w:tcW w:w="993"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1.28/</w:t>
            </w:r>
          </w:p>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3.23</w:t>
            </w:r>
            <w:r w:rsidRPr="008776C0">
              <w:rPr>
                <w:rFonts w:ascii="Times New Roman" w:hAnsi="Times New Roman" w:cs="Times New Roman"/>
                <w:kern w:val="0"/>
                <w:sz w:val="20"/>
                <w:szCs w:val="20"/>
                <w:vertAlign w:val="superscript"/>
              </w:rPr>
              <w:t>(4)</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0.87</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N/A</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N/A</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2.43</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0.43E-6</w:t>
            </w:r>
          </w:p>
        </w:tc>
      </w:tr>
      <w:tr w:rsidR="002F7024" w:rsidRPr="008776C0" w:rsidTr="00692D5C">
        <w:trPr>
          <w:trHeight w:val="369"/>
          <w:jc w:val="center"/>
        </w:trPr>
        <w:tc>
          <w:tcPr>
            <w:tcW w:w="2018"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Length of effective material, mm</w:t>
            </w:r>
          </w:p>
        </w:tc>
        <w:tc>
          <w:tcPr>
            <w:tcW w:w="92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450</w:t>
            </w:r>
          </w:p>
        </w:tc>
        <w:tc>
          <w:tcPr>
            <w:tcW w:w="993"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100/</w:t>
            </w:r>
          </w:p>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250</w:t>
            </w:r>
            <w:r w:rsidRPr="008776C0">
              <w:rPr>
                <w:rFonts w:ascii="Times New Roman" w:hAnsi="Times New Roman" w:cs="Times New Roman"/>
                <w:kern w:val="0"/>
                <w:sz w:val="20"/>
                <w:szCs w:val="20"/>
                <w:vertAlign w:val="superscript"/>
              </w:rPr>
              <w:t>(5)</w:t>
            </w:r>
          </w:p>
        </w:tc>
        <w:tc>
          <w:tcPr>
            <w:tcW w:w="2265" w:type="dxa"/>
            <w:gridSpan w:val="2"/>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510</w:t>
            </w:r>
          </w:p>
        </w:tc>
        <w:tc>
          <w:tcPr>
            <w:tcW w:w="947"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N/A</w:t>
            </w:r>
          </w:p>
        </w:tc>
        <w:tc>
          <w:tcPr>
            <w:tcW w:w="851"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N/A</w:t>
            </w:r>
          </w:p>
        </w:tc>
        <w:tc>
          <w:tcPr>
            <w:tcW w:w="1185"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800</w:t>
            </w:r>
          </w:p>
        </w:tc>
        <w:tc>
          <w:tcPr>
            <w:tcW w:w="1134" w:type="dxa"/>
            <w:shd w:val="clear" w:color="auto" w:fill="auto"/>
            <w:vAlign w:val="center"/>
          </w:tcPr>
          <w:p w:rsidR="002F7024" w:rsidRPr="008776C0" w:rsidRDefault="002F7024" w:rsidP="00692D5C">
            <w:pPr>
              <w:widowControl/>
              <w:tabs>
                <w:tab w:val="center" w:pos="4153"/>
                <w:tab w:val="right" w:pos="8306"/>
              </w:tabs>
              <w:snapToGrid w:val="0"/>
              <w:jc w:val="center"/>
              <w:rPr>
                <w:rFonts w:ascii="Times New Roman" w:hAnsi="Times New Roman" w:cs="Times New Roman"/>
                <w:kern w:val="0"/>
                <w:sz w:val="20"/>
                <w:szCs w:val="20"/>
              </w:rPr>
            </w:pPr>
            <w:r w:rsidRPr="008776C0">
              <w:rPr>
                <w:rFonts w:ascii="Times New Roman" w:hAnsi="Times New Roman" w:cs="Times New Roman"/>
                <w:kern w:val="0"/>
                <w:sz w:val="20"/>
                <w:szCs w:val="20"/>
              </w:rPr>
              <w:t>N/A</w:t>
            </w:r>
          </w:p>
        </w:tc>
      </w:tr>
    </w:tbl>
    <w:p w:rsidR="002F7024" w:rsidRPr="008776C0" w:rsidRDefault="002F7024" w:rsidP="002F7024">
      <w:pPr>
        <w:widowControl/>
        <w:ind w:leftChars="-237" w:left="-498" w:rightChars="-239" w:right="-502"/>
        <w:rPr>
          <w:rFonts w:ascii="Times New Roman" w:hAnsi="Times New Roman" w:cs="Times New Roman"/>
          <w:kern w:val="0"/>
          <w:sz w:val="18"/>
          <w:szCs w:val="24"/>
        </w:rPr>
      </w:pPr>
      <w:r w:rsidRPr="008776C0">
        <w:rPr>
          <w:rFonts w:ascii="Times New Roman" w:hAnsi="Times New Roman" w:cs="Times New Roman"/>
          <w:kern w:val="0"/>
          <w:sz w:val="18"/>
          <w:szCs w:val="24"/>
        </w:rPr>
        <w:t>*  All the parameters are corresponding to first loading, at installation temperature of 20</w:t>
      </w:r>
      <w:r w:rsidRPr="008776C0">
        <w:rPr>
          <w:rFonts w:ascii="宋体" w:eastAsia="宋体" w:hAnsi="宋体" w:cs="宋体" w:hint="eastAsia"/>
          <w:kern w:val="0"/>
          <w:sz w:val="18"/>
          <w:szCs w:val="24"/>
        </w:rPr>
        <w:t>℃</w:t>
      </w:r>
      <w:r w:rsidRPr="008776C0">
        <w:rPr>
          <w:rFonts w:ascii="Times New Roman" w:hAnsi="Times New Roman" w:cs="Times New Roman"/>
          <w:kern w:val="0"/>
          <w:sz w:val="18"/>
          <w:szCs w:val="24"/>
        </w:rPr>
        <w:t>, and in nominal value or design value.</w:t>
      </w:r>
    </w:p>
    <w:p w:rsidR="002F7024" w:rsidRPr="008776C0" w:rsidRDefault="002F7024" w:rsidP="002F7024">
      <w:pPr>
        <w:widowControl/>
        <w:ind w:leftChars="-237" w:left="-498" w:rightChars="-239" w:right="-502"/>
        <w:rPr>
          <w:rFonts w:ascii="Times New Roman" w:hAnsi="Times New Roman" w:cs="Times New Roman"/>
          <w:kern w:val="0"/>
          <w:sz w:val="18"/>
          <w:szCs w:val="24"/>
        </w:rPr>
      </w:pPr>
      <w:r w:rsidRPr="008776C0">
        <w:rPr>
          <w:rFonts w:ascii="Times New Roman" w:hAnsi="Times New Roman" w:cs="Times New Roman"/>
          <w:kern w:val="0"/>
          <w:sz w:val="18"/>
          <w:szCs w:val="24"/>
        </w:rPr>
        <w:t>(1): There is one rod containing neutron source, with another 6 SS rods surrounding it;</w:t>
      </w:r>
    </w:p>
    <w:p w:rsidR="002F7024" w:rsidRPr="008776C0" w:rsidRDefault="002F7024" w:rsidP="002F7024">
      <w:pPr>
        <w:widowControl/>
        <w:ind w:leftChars="-237" w:left="-498" w:rightChars="-239" w:right="-502"/>
        <w:rPr>
          <w:rFonts w:ascii="Times New Roman" w:hAnsi="Times New Roman" w:cs="Times New Roman"/>
          <w:kern w:val="0"/>
          <w:sz w:val="18"/>
          <w:szCs w:val="24"/>
        </w:rPr>
      </w:pPr>
      <w:r w:rsidRPr="008776C0">
        <w:rPr>
          <w:rFonts w:ascii="Times New Roman" w:hAnsi="Times New Roman" w:cs="Times New Roman"/>
          <w:kern w:val="0"/>
          <w:sz w:val="18"/>
          <w:szCs w:val="24"/>
        </w:rPr>
        <w:t xml:space="preserve">(2): The SS rod has no cladding; </w:t>
      </w:r>
    </w:p>
    <w:p w:rsidR="002F7024" w:rsidRPr="008776C0" w:rsidRDefault="002F7024" w:rsidP="002F7024">
      <w:pPr>
        <w:widowControl/>
        <w:ind w:leftChars="-237" w:left="-498" w:rightChars="-239" w:right="-502"/>
        <w:rPr>
          <w:rFonts w:ascii="Times New Roman" w:hAnsi="Times New Roman" w:cs="Times New Roman"/>
          <w:kern w:val="0"/>
          <w:sz w:val="18"/>
          <w:szCs w:val="24"/>
        </w:rPr>
      </w:pPr>
      <w:r w:rsidRPr="008776C0">
        <w:rPr>
          <w:rFonts w:ascii="Times New Roman" w:hAnsi="Times New Roman" w:cs="Times New Roman"/>
          <w:kern w:val="0"/>
          <w:sz w:val="18"/>
          <w:szCs w:val="24"/>
        </w:rPr>
        <w:t>(3): The spacer wire is ellipse, and the major axis is 1.3mm and the minor axis 0.6mm;</w:t>
      </w:r>
    </w:p>
    <w:p w:rsidR="002F7024" w:rsidRPr="008776C0" w:rsidRDefault="002F7024" w:rsidP="002F7024">
      <w:pPr>
        <w:widowControl/>
        <w:ind w:leftChars="-237" w:left="-498" w:rightChars="-239" w:right="-502"/>
        <w:rPr>
          <w:rFonts w:ascii="Times New Roman" w:hAnsi="Times New Roman" w:cs="Times New Roman"/>
          <w:kern w:val="0"/>
          <w:sz w:val="18"/>
          <w:szCs w:val="24"/>
        </w:rPr>
      </w:pPr>
      <w:r w:rsidRPr="008776C0">
        <w:rPr>
          <w:rFonts w:ascii="Times New Roman" w:hAnsi="Times New Roman" w:cs="Times New Roman"/>
          <w:kern w:val="0"/>
          <w:sz w:val="18"/>
          <w:szCs w:val="24"/>
        </w:rPr>
        <w:t>(4): The total mass of UO</w:t>
      </w:r>
      <w:r w:rsidRPr="008776C0">
        <w:rPr>
          <w:rFonts w:ascii="Times New Roman" w:hAnsi="Times New Roman" w:cs="Times New Roman"/>
          <w:kern w:val="0"/>
          <w:sz w:val="18"/>
          <w:szCs w:val="24"/>
          <w:vertAlign w:val="subscript"/>
        </w:rPr>
        <w:t>2</w:t>
      </w:r>
      <w:r w:rsidRPr="008776C0">
        <w:rPr>
          <w:rFonts w:ascii="Times New Roman" w:hAnsi="Times New Roman" w:cs="Times New Roman"/>
          <w:kern w:val="0"/>
          <w:sz w:val="18"/>
          <w:szCs w:val="24"/>
        </w:rPr>
        <w:t xml:space="preserve"> is 1.28kg in upper blanket and 3.23kg in lower blanket of each SA;</w:t>
      </w:r>
    </w:p>
    <w:p w:rsidR="002F7024" w:rsidRPr="008776C0" w:rsidRDefault="002F7024" w:rsidP="002F7024">
      <w:pPr>
        <w:widowControl/>
        <w:ind w:leftChars="-237" w:left="-498" w:rightChars="-239" w:right="-502"/>
        <w:rPr>
          <w:rFonts w:ascii="Times New Roman" w:hAnsi="Times New Roman" w:cs="Times New Roman"/>
          <w:kern w:val="0"/>
          <w:sz w:val="18"/>
          <w:szCs w:val="24"/>
        </w:rPr>
      </w:pPr>
      <w:r w:rsidRPr="008776C0">
        <w:rPr>
          <w:rFonts w:ascii="Times New Roman" w:hAnsi="Times New Roman" w:cs="Times New Roman"/>
          <w:kern w:val="0"/>
          <w:sz w:val="18"/>
          <w:szCs w:val="24"/>
        </w:rPr>
        <w:t>(5): The length of upper blanket is 100mm, and the lower 250mm.</w:t>
      </w:r>
    </w:p>
    <w:p w:rsidR="002F7024" w:rsidRPr="00511FCF" w:rsidRDefault="002F7024" w:rsidP="002F7024">
      <w:pPr>
        <w:widowControl/>
        <w:spacing w:after="200" w:line="276" w:lineRule="auto"/>
        <w:rPr>
          <w:rFonts w:ascii="Times New Roman" w:hAnsi="Times New Roman" w:cs="Times New Roman"/>
          <w:kern w:val="0"/>
          <w:sz w:val="24"/>
          <w:szCs w:val="24"/>
          <w:lang w:val="en-GB"/>
        </w:rPr>
      </w:pPr>
    </w:p>
    <w:p w:rsidR="002F7024" w:rsidRPr="00E022C6" w:rsidRDefault="002F7024" w:rsidP="00E022C6">
      <w:pPr>
        <w:pStyle w:val="tbFR22"/>
      </w:pPr>
      <w:bookmarkStart w:id="9" w:name="_Ref7337181"/>
      <w:bookmarkStart w:id="10" w:name="_Toc7340016"/>
      <w:r w:rsidRPr="00E022C6">
        <w:t>T</w:t>
      </w:r>
      <w:r w:rsidR="00E022C6" w:rsidRPr="00E022C6">
        <w:rPr>
          <w:rFonts w:hint="eastAsia"/>
        </w:rPr>
        <w:t>ABLE</w:t>
      </w:r>
      <w:r w:rsidRPr="00E022C6">
        <w:t xml:space="preserve"> </w:t>
      </w:r>
      <w:r w:rsidRPr="00E022C6">
        <w:fldChar w:fldCharType="begin"/>
      </w:r>
      <w:r w:rsidRPr="00E022C6">
        <w:instrText xml:space="preserve"> SEQ Table \* ARABIC </w:instrText>
      </w:r>
      <w:r w:rsidRPr="00E022C6">
        <w:fldChar w:fldCharType="separate"/>
      </w:r>
      <w:r w:rsidR="00146E5B">
        <w:rPr>
          <w:noProof/>
        </w:rPr>
        <w:t>3</w:t>
      </w:r>
      <w:r w:rsidRPr="00E022C6">
        <w:fldChar w:fldCharType="end"/>
      </w:r>
      <w:bookmarkEnd w:id="9"/>
      <w:r w:rsidR="00E022C6" w:rsidRPr="00E022C6">
        <w:rPr>
          <w:rFonts w:hint="eastAsia"/>
        </w:rPr>
        <w:t>.</w:t>
      </w:r>
      <w:r w:rsidRPr="00E022C6">
        <w:t xml:space="preserve"> Linear expansion coefficients</w:t>
      </w:r>
      <w:bookmarkEnd w:id="10"/>
    </w:p>
    <w:tbl>
      <w:tblPr>
        <w:tblStyle w:val="a6"/>
        <w:tblW w:w="0" w:type="auto"/>
        <w:jc w:val="center"/>
        <w:tblLook w:val="04A0" w:firstRow="1" w:lastRow="0" w:firstColumn="1" w:lastColumn="0" w:noHBand="0" w:noVBand="1"/>
      </w:tblPr>
      <w:tblGrid>
        <w:gridCol w:w="1378"/>
        <w:gridCol w:w="2504"/>
      </w:tblGrid>
      <w:tr w:rsidR="002F7024" w:rsidRPr="00E022C6" w:rsidTr="009819ED">
        <w:trPr>
          <w:jc w:val="center"/>
        </w:trPr>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lang w:val="en-GB"/>
              </w:rPr>
              <w:t>Material</w:t>
            </w:r>
          </w:p>
        </w:tc>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lang w:val="en-GB"/>
              </w:rPr>
              <w:t>Linear expansion coefficient</w:t>
            </w:r>
          </w:p>
        </w:tc>
      </w:tr>
      <w:tr w:rsidR="002F7024" w:rsidRPr="00E022C6" w:rsidTr="009819ED">
        <w:trPr>
          <w:jc w:val="center"/>
        </w:trPr>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lang w:val="en-GB"/>
              </w:rPr>
              <w:t>Fuel pellet</w:t>
            </w:r>
          </w:p>
        </w:tc>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rPr>
              <w:t>1.1</w:t>
            </w:r>
            <w:r w:rsidRPr="00E022C6">
              <w:rPr>
                <w:rFonts w:ascii="Times New Roman" w:eastAsia="宋体" w:hAnsi="Times New Roman" w:cs="Times New Roman"/>
                <w:sz w:val="20"/>
                <w:szCs w:val="24"/>
              </w:rPr>
              <w:t>×</w:t>
            </w:r>
            <w:r w:rsidRPr="00E022C6">
              <w:rPr>
                <w:rFonts w:ascii="Times New Roman" w:hAnsi="Times New Roman" w:cs="Times New Roman"/>
                <w:sz w:val="20"/>
                <w:szCs w:val="24"/>
              </w:rPr>
              <w:t>10</w:t>
            </w:r>
            <w:r w:rsidRPr="00E022C6">
              <w:rPr>
                <w:rFonts w:ascii="Times New Roman" w:hAnsi="Times New Roman" w:cs="Times New Roman"/>
                <w:sz w:val="20"/>
                <w:szCs w:val="24"/>
                <w:vertAlign w:val="superscript"/>
              </w:rPr>
              <w:t>-5</w:t>
            </w:r>
            <w:r w:rsidRPr="00E022C6">
              <w:rPr>
                <w:rFonts w:ascii="Times New Roman" w:hAnsi="Times New Roman" w:cs="Times New Roman"/>
                <w:sz w:val="20"/>
                <w:szCs w:val="24"/>
              </w:rPr>
              <w:t>/</w:t>
            </w:r>
            <w:r w:rsidRPr="00E022C6">
              <w:rPr>
                <w:rFonts w:ascii="Times New Roman" w:hAnsi="Times New Roman" w:cs="Times New Roman"/>
                <w:sz w:val="20"/>
                <w:szCs w:val="24"/>
              </w:rPr>
              <w:sym w:font="Symbol" w:char="F0B0"/>
            </w:r>
            <w:r w:rsidRPr="00E022C6">
              <w:rPr>
                <w:rFonts w:ascii="Times New Roman" w:hAnsi="Times New Roman" w:cs="Times New Roman"/>
                <w:sz w:val="20"/>
                <w:szCs w:val="24"/>
              </w:rPr>
              <w:t>C</w:t>
            </w:r>
          </w:p>
        </w:tc>
      </w:tr>
      <w:tr w:rsidR="002F7024" w:rsidRPr="00E022C6" w:rsidTr="009819ED">
        <w:trPr>
          <w:jc w:val="center"/>
        </w:trPr>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lang w:val="en-GB"/>
              </w:rPr>
              <w:t>Blanket pellet</w:t>
            </w:r>
          </w:p>
        </w:tc>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rPr>
              <w:t>1.0</w:t>
            </w:r>
            <w:r w:rsidRPr="00E022C6">
              <w:rPr>
                <w:rFonts w:ascii="Times New Roman" w:eastAsia="宋体" w:hAnsi="Times New Roman" w:cs="Times New Roman"/>
                <w:sz w:val="20"/>
                <w:szCs w:val="24"/>
              </w:rPr>
              <w:t>×</w:t>
            </w:r>
            <w:r w:rsidRPr="00E022C6">
              <w:rPr>
                <w:rFonts w:ascii="Times New Roman" w:hAnsi="Times New Roman" w:cs="Times New Roman"/>
                <w:sz w:val="20"/>
                <w:szCs w:val="24"/>
              </w:rPr>
              <w:t>10</w:t>
            </w:r>
            <w:r w:rsidRPr="00E022C6">
              <w:rPr>
                <w:rFonts w:ascii="Times New Roman" w:hAnsi="Times New Roman" w:cs="Times New Roman"/>
                <w:sz w:val="20"/>
                <w:szCs w:val="24"/>
                <w:vertAlign w:val="superscript"/>
              </w:rPr>
              <w:t>-5</w:t>
            </w:r>
            <w:r w:rsidRPr="00E022C6">
              <w:rPr>
                <w:rFonts w:ascii="Times New Roman" w:hAnsi="Times New Roman" w:cs="Times New Roman"/>
                <w:sz w:val="20"/>
                <w:szCs w:val="24"/>
              </w:rPr>
              <w:t>/</w:t>
            </w:r>
            <w:r w:rsidRPr="00E022C6">
              <w:rPr>
                <w:rFonts w:ascii="Times New Roman" w:hAnsi="Times New Roman" w:cs="Times New Roman"/>
                <w:sz w:val="20"/>
                <w:szCs w:val="24"/>
              </w:rPr>
              <w:sym w:font="Symbol" w:char="F0B0"/>
            </w:r>
            <w:r w:rsidRPr="00E022C6">
              <w:rPr>
                <w:rFonts w:ascii="Times New Roman" w:hAnsi="Times New Roman" w:cs="Times New Roman"/>
                <w:sz w:val="20"/>
                <w:szCs w:val="24"/>
              </w:rPr>
              <w:t>C</w:t>
            </w:r>
          </w:p>
        </w:tc>
      </w:tr>
      <w:tr w:rsidR="002F7024" w:rsidRPr="00E022C6" w:rsidTr="009819ED">
        <w:trPr>
          <w:jc w:val="center"/>
        </w:trPr>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lang w:val="en-GB"/>
              </w:rPr>
              <w:t>B</w:t>
            </w:r>
            <w:r w:rsidRPr="00E022C6">
              <w:rPr>
                <w:rFonts w:ascii="Times New Roman" w:hAnsi="Times New Roman" w:cs="Times New Roman"/>
                <w:sz w:val="20"/>
                <w:szCs w:val="24"/>
                <w:vertAlign w:val="subscript"/>
                <w:lang w:val="en-GB"/>
              </w:rPr>
              <w:t>4</w:t>
            </w:r>
            <w:r w:rsidRPr="00E022C6">
              <w:rPr>
                <w:rFonts w:ascii="Times New Roman" w:hAnsi="Times New Roman" w:cs="Times New Roman"/>
                <w:sz w:val="20"/>
                <w:szCs w:val="24"/>
                <w:lang w:val="en-GB"/>
              </w:rPr>
              <w:t>C absorber</w:t>
            </w:r>
          </w:p>
        </w:tc>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rPr>
              <w:t>4.2×10</w:t>
            </w:r>
            <w:r w:rsidRPr="00E022C6">
              <w:rPr>
                <w:rFonts w:ascii="Times New Roman" w:hAnsi="Times New Roman" w:cs="Times New Roman"/>
                <w:sz w:val="20"/>
                <w:szCs w:val="24"/>
                <w:vertAlign w:val="superscript"/>
              </w:rPr>
              <w:t>-6</w:t>
            </w:r>
            <w:r w:rsidRPr="00E022C6">
              <w:rPr>
                <w:rFonts w:ascii="Times New Roman" w:hAnsi="Times New Roman" w:cs="Times New Roman"/>
                <w:sz w:val="20"/>
                <w:szCs w:val="24"/>
              </w:rPr>
              <w:t>/</w:t>
            </w:r>
            <w:r w:rsidRPr="00E022C6">
              <w:rPr>
                <w:rFonts w:ascii="Times New Roman" w:hAnsi="Times New Roman" w:cs="Times New Roman"/>
                <w:sz w:val="20"/>
                <w:szCs w:val="24"/>
              </w:rPr>
              <w:sym w:font="Symbol" w:char="F0B0"/>
            </w:r>
            <w:r w:rsidRPr="00E022C6">
              <w:rPr>
                <w:rFonts w:ascii="Times New Roman" w:hAnsi="Times New Roman" w:cs="Times New Roman"/>
                <w:sz w:val="20"/>
                <w:szCs w:val="24"/>
              </w:rPr>
              <w:t>C</w:t>
            </w:r>
          </w:p>
        </w:tc>
      </w:tr>
      <w:tr w:rsidR="002F7024" w:rsidRPr="00E022C6" w:rsidTr="009819ED">
        <w:trPr>
          <w:jc w:val="center"/>
        </w:trPr>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lang w:val="en-GB"/>
              </w:rPr>
              <w:t>Stainless Steel</w:t>
            </w:r>
          </w:p>
        </w:tc>
        <w:tc>
          <w:tcPr>
            <w:tcW w:w="0" w:type="auto"/>
          </w:tcPr>
          <w:p w:rsidR="002F7024" w:rsidRPr="00E022C6" w:rsidRDefault="002F7024" w:rsidP="00692D5C">
            <w:pPr>
              <w:widowControl/>
              <w:jc w:val="center"/>
              <w:rPr>
                <w:rFonts w:ascii="Times New Roman" w:hAnsi="Times New Roman" w:cs="Times New Roman"/>
                <w:sz w:val="20"/>
                <w:szCs w:val="24"/>
                <w:lang w:val="en-GB"/>
              </w:rPr>
            </w:pPr>
            <w:r w:rsidRPr="00E022C6">
              <w:rPr>
                <w:rFonts w:ascii="Times New Roman" w:hAnsi="Times New Roman" w:cs="Times New Roman"/>
                <w:sz w:val="20"/>
                <w:szCs w:val="24"/>
              </w:rPr>
              <w:t>1.8</w:t>
            </w:r>
            <w:r w:rsidRPr="00E022C6">
              <w:rPr>
                <w:rFonts w:ascii="Times New Roman" w:eastAsia="宋体" w:hAnsi="Times New Roman" w:cs="Times New Roman"/>
                <w:sz w:val="20"/>
                <w:szCs w:val="24"/>
              </w:rPr>
              <w:t>×</w:t>
            </w:r>
            <w:r w:rsidRPr="00E022C6">
              <w:rPr>
                <w:rFonts w:ascii="Times New Roman" w:hAnsi="Times New Roman" w:cs="Times New Roman"/>
                <w:sz w:val="20"/>
                <w:szCs w:val="24"/>
              </w:rPr>
              <w:t>10</w:t>
            </w:r>
            <w:r w:rsidRPr="00E022C6">
              <w:rPr>
                <w:rFonts w:ascii="Times New Roman" w:hAnsi="Times New Roman" w:cs="Times New Roman"/>
                <w:sz w:val="20"/>
                <w:szCs w:val="24"/>
                <w:vertAlign w:val="superscript"/>
              </w:rPr>
              <w:t>-5</w:t>
            </w:r>
            <w:r w:rsidRPr="00E022C6">
              <w:rPr>
                <w:rFonts w:ascii="Times New Roman" w:hAnsi="Times New Roman" w:cs="Times New Roman"/>
                <w:sz w:val="20"/>
                <w:szCs w:val="24"/>
              </w:rPr>
              <w:t>/</w:t>
            </w:r>
            <w:r w:rsidRPr="00E022C6">
              <w:rPr>
                <w:rFonts w:ascii="Times New Roman" w:hAnsi="Times New Roman" w:cs="Times New Roman"/>
                <w:sz w:val="20"/>
                <w:szCs w:val="24"/>
              </w:rPr>
              <w:sym w:font="Symbol" w:char="F0B0"/>
            </w:r>
            <w:r w:rsidRPr="00E022C6">
              <w:rPr>
                <w:rFonts w:ascii="Times New Roman" w:hAnsi="Times New Roman" w:cs="Times New Roman"/>
                <w:sz w:val="20"/>
                <w:szCs w:val="24"/>
              </w:rPr>
              <w:t>C</w:t>
            </w:r>
          </w:p>
        </w:tc>
      </w:tr>
    </w:tbl>
    <w:p w:rsidR="002F7024" w:rsidRPr="00511FCF" w:rsidRDefault="002F7024" w:rsidP="002F7024">
      <w:pPr>
        <w:widowControl/>
        <w:spacing w:after="200" w:line="276" w:lineRule="auto"/>
        <w:jc w:val="left"/>
        <w:rPr>
          <w:rFonts w:ascii="Times New Roman" w:hAnsi="Times New Roman" w:cs="Times New Roman"/>
          <w:kern w:val="0"/>
          <w:sz w:val="24"/>
          <w:szCs w:val="24"/>
          <w:lang w:val="en-GB"/>
        </w:rPr>
      </w:pPr>
    </w:p>
    <w:p w:rsidR="002F7024" w:rsidRPr="00511FCF" w:rsidRDefault="002F7024" w:rsidP="00C93290">
      <w:pPr>
        <w:pStyle w:val="1FR22"/>
      </w:pPr>
      <w:bookmarkStart w:id="11" w:name="_Toc515444971"/>
      <w:bookmarkStart w:id="12" w:name="_Toc7339972"/>
      <w:bookmarkEnd w:id="11"/>
      <w:r w:rsidRPr="00511FCF">
        <w:t>Core subassemblies</w:t>
      </w:r>
      <w:bookmarkEnd w:id="12"/>
    </w:p>
    <w:p w:rsidR="002F7024" w:rsidRPr="00511FCF" w:rsidRDefault="002F7024" w:rsidP="00C93290">
      <w:pPr>
        <w:pStyle w:val="11FR22"/>
      </w:pPr>
      <w:bookmarkStart w:id="13" w:name="_Toc7339973"/>
      <w:r w:rsidRPr="00511FCF">
        <w:t>Fuel SA</w:t>
      </w:r>
      <w:bookmarkEnd w:id="13"/>
    </w:p>
    <w:p w:rsidR="002F7024" w:rsidRPr="00511FCF" w:rsidRDefault="002F7024" w:rsidP="0001316B">
      <w:pPr>
        <w:pStyle w:val="txFR22"/>
      </w:pPr>
      <w:r w:rsidRPr="00511FCF">
        <w:t xml:space="preserve">The geometry of fuel SA is shown in </w:t>
      </w:r>
      <w:r w:rsidRPr="00511FCF">
        <w:fldChar w:fldCharType="begin"/>
      </w:r>
      <w:r w:rsidRPr="00511FCF">
        <w:instrText xml:space="preserve"> REF _Ref73265673 \h  \* MERGEFORMAT </w:instrText>
      </w:r>
      <w:r w:rsidRPr="00511FCF">
        <w:fldChar w:fldCharType="separate"/>
      </w:r>
      <w:r w:rsidR="00146E5B" w:rsidRPr="00146E5B">
        <w:t>F</w:t>
      </w:r>
      <w:r w:rsidR="00146E5B">
        <w:rPr>
          <w:rFonts w:hint="eastAsia"/>
        </w:rPr>
        <w:t>IG.</w:t>
      </w:r>
      <w:r w:rsidR="00146E5B" w:rsidRPr="00146E5B">
        <w:rPr>
          <w:noProof/>
        </w:rPr>
        <w:t xml:space="preserve"> </w:t>
      </w:r>
      <w:r w:rsidR="00146E5B">
        <w:rPr>
          <w:noProof/>
        </w:rPr>
        <w:t>3</w:t>
      </w:r>
      <w:r w:rsidRPr="00511FCF">
        <w:fldChar w:fldCharType="end"/>
      </w:r>
      <w:r w:rsidRPr="00511FCF">
        <w:t xml:space="preserve">. Fuel SAs are of four types due to the difference in the nozzle structure, which is determined by the power of each SA and specific need for cooling. In each fuel SA there are 61 fuel rods. Radially, the rods are separated by spacer wires. </w:t>
      </w:r>
    </w:p>
    <w:p w:rsidR="002F7024" w:rsidRPr="00511FCF" w:rsidRDefault="002F7024" w:rsidP="0001316B">
      <w:pPr>
        <w:pStyle w:val="txFR22"/>
        <w:rPr>
          <w:iCs/>
        </w:rPr>
      </w:pPr>
      <w:r w:rsidRPr="00511FCF">
        <w:t>Both fuel and blanket pellets are cylinders made of sintered UO</w:t>
      </w:r>
      <w:r w:rsidRPr="00511FCF">
        <w:rPr>
          <w:vertAlign w:val="subscript"/>
        </w:rPr>
        <w:t>2</w:t>
      </w:r>
      <w:r w:rsidRPr="00511FCF">
        <w:t xml:space="preserve"> powder. Below the pellets is the gas plenum to hold the gaseous fission products. The fuel rod is filled with helium gas at a pressure of about 2.6MPa. The design value of pellet density is provided in </w:t>
      </w:r>
      <w:r w:rsidRPr="00511FCF">
        <w:fldChar w:fldCharType="begin"/>
      </w:r>
      <w:r w:rsidRPr="00511FCF">
        <w:instrText xml:space="preserve"> REF _Ref7272050 \h  \* MERGEFORMAT </w:instrText>
      </w:r>
      <w:r w:rsidRPr="00511FCF">
        <w:fldChar w:fldCharType="separate"/>
      </w:r>
      <w:r w:rsidR="00146E5B">
        <w:t>T</w:t>
      </w:r>
      <w:r w:rsidR="00146E5B">
        <w:rPr>
          <w:rFonts w:hint="eastAsia"/>
        </w:rPr>
        <w:t>ABLE</w:t>
      </w:r>
      <w:r w:rsidR="00146E5B" w:rsidRPr="00511FCF">
        <w:t xml:space="preserve"> </w:t>
      </w:r>
      <w:r w:rsidR="00146E5B">
        <w:rPr>
          <w:noProof/>
        </w:rPr>
        <w:t>4</w:t>
      </w:r>
      <w:r w:rsidRPr="00511FCF">
        <w:fldChar w:fldCharType="end"/>
      </w:r>
      <w:r w:rsidRPr="00511FCF">
        <w:t xml:space="preserve">, as well as some other additional information of fuel pellets. The smeared density can be calculated by use of the total mass given in </w:t>
      </w:r>
      <w:r w:rsidRPr="00511FCF">
        <w:fldChar w:fldCharType="begin"/>
      </w:r>
      <w:r w:rsidRPr="00511FCF">
        <w:instrText xml:space="preserve"> REF _Ref527725595 \h </w:instrText>
      </w:r>
      <w:r w:rsidR="00511FCF">
        <w:instrText xml:space="preserve"> \* MERGEFORMAT </w:instrText>
      </w:r>
      <w:r w:rsidRPr="00511FCF">
        <w:fldChar w:fldCharType="separate"/>
      </w:r>
      <w:r w:rsidR="00146E5B" w:rsidRPr="00146E5B">
        <w:rPr>
          <w:iCs/>
        </w:rPr>
        <w:t xml:space="preserve">TABLE </w:t>
      </w:r>
      <w:r w:rsidR="00146E5B" w:rsidRPr="00146E5B">
        <w:rPr>
          <w:iCs/>
          <w:noProof/>
        </w:rPr>
        <w:t>5</w:t>
      </w:r>
      <w:r w:rsidRPr="00511FCF">
        <w:fldChar w:fldCharType="end"/>
      </w:r>
      <w:r w:rsidRPr="00511FCF">
        <w:t>.</w:t>
      </w:r>
    </w:p>
    <w:p w:rsidR="002F7024" w:rsidRPr="00511FCF" w:rsidRDefault="002F7024" w:rsidP="0001316B">
      <w:pPr>
        <w:pStyle w:val="txFR22"/>
        <w:rPr>
          <w:sz w:val="24"/>
          <w:szCs w:val="24"/>
        </w:rPr>
      </w:pPr>
    </w:p>
    <w:p w:rsidR="002F7024" w:rsidRPr="00511FCF" w:rsidRDefault="002F7024" w:rsidP="0001316B">
      <w:pPr>
        <w:pStyle w:val="txFR22"/>
      </w:pPr>
    </w:p>
    <w:p w:rsidR="002F7024" w:rsidRPr="00511FCF" w:rsidRDefault="002F7024" w:rsidP="002F7024">
      <w:pPr>
        <w:keepNext/>
        <w:widowControl/>
        <w:spacing w:after="200" w:line="276" w:lineRule="auto"/>
        <w:jc w:val="center"/>
        <w:rPr>
          <w:rFonts w:ascii="Times New Roman" w:hAnsi="Times New Roman" w:cs="Times New Roman"/>
          <w:sz w:val="24"/>
          <w:szCs w:val="24"/>
        </w:rPr>
      </w:pPr>
      <w:r w:rsidRPr="00511FCF">
        <w:rPr>
          <w:rFonts w:ascii="Times New Roman" w:hAnsi="Times New Roman" w:cs="Times New Roman"/>
          <w:noProof/>
          <w:sz w:val="24"/>
          <w:szCs w:val="24"/>
        </w:rPr>
        <w:lastRenderedPageBreak/>
        <w:drawing>
          <wp:inline distT="0" distB="0" distL="0" distR="0" wp14:anchorId="453CA6FF" wp14:editId="42DF4B38">
            <wp:extent cx="3277330" cy="3102429"/>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8049" cy="3103109"/>
                    </a:xfrm>
                    <a:prstGeom prst="rect">
                      <a:avLst/>
                    </a:prstGeom>
                    <a:noFill/>
                    <a:ln>
                      <a:noFill/>
                    </a:ln>
                  </pic:spPr>
                </pic:pic>
              </a:graphicData>
            </a:graphic>
          </wp:inline>
        </w:drawing>
      </w:r>
    </w:p>
    <w:p w:rsidR="002F7024" w:rsidRPr="00511FCF" w:rsidRDefault="002F7024" w:rsidP="00114F55">
      <w:pPr>
        <w:pStyle w:val="figFR22"/>
      </w:pPr>
      <w:bookmarkStart w:id="14" w:name="_Ref73265673"/>
      <w:r w:rsidRPr="00511FCF">
        <w:t>F</w:t>
      </w:r>
      <w:r w:rsidR="00114F55">
        <w:rPr>
          <w:rFonts w:hint="eastAsia"/>
          <w:lang w:eastAsia="zh-CN"/>
        </w:rPr>
        <w:t>IG.</w:t>
      </w:r>
      <w:r w:rsidRPr="00511FCF">
        <w:t xml:space="preserve"> </w:t>
      </w:r>
      <w:r w:rsidR="00A74E41">
        <w:fldChar w:fldCharType="begin"/>
      </w:r>
      <w:r w:rsidR="00A74E41">
        <w:instrText xml:space="preserve"> SEQ Figure \* ARABIC </w:instrText>
      </w:r>
      <w:r w:rsidR="00A74E41">
        <w:fldChar w:fldCharType="separate"/>
      </w:r>
      <w:r w:rsidR="00146E5B">
        <w:rPr>
          <w:noProof/>
        </w:rPr>
        <w:t>3</w:t>
      </w:r>
      <w:r w:rsidR="00A74E41">
        <w:rPr>
          <w:noProof/>
        </w:rPr>
        <w:fldChar w:fldCharType="end"/>
      </w:r>
      <w:bookmarkEnd w:id="14"/>
      <w:r w:rsidR="00114F55">
        <w:rPr>
          <w:rFonts w:hint="eastAsia"/>
          <w:noProof/>
          <w:lang w:eastAsia="zh-CN"/>
        </w:rPr>
        <w:t>.</w:t>
      </w:r>
      <w:r w:rsidRPr="00511FCF">
        <w:t xml:space="preserve"> The fuel SA</w:t>
      </w:r>
    </w:p>
    <w:p w:rsidR="002F7024" w:rsidRPr="00511FCF" w:rsidRDefault="002F7024" w:rsidP="0001316B">
      <w:pPr>
        <w:pStyle w:val="txFR22"/>
      </w:pPr>
    </w:p>
    <w:p w:rsidR="002F7024" w:rsidRPr="00511FCF" w:rsidRDefault="00114F55" w:rsidP="00114F55">
      <w:pPr>
        <w:pStyle w:val="tbFR22"/>
      </w:pPr>
      <w:bookmarkStart w:id="15" w:name="_Ref7272050"/>
      <w:bookmarkStart w:id="16" w:name="_Toc7340018"/>
      <w:r>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4</w:t>
      </w:r>
      <w:r w:rsidR="002F7024" w:rsidRPr="00511FCF">
        <w:fldChar w:fldCharType="end"/>
      </w:r>
      <w:bookmarkEnd w:id="15"/>
      <w:r>
        <w:rPr>
          <w:rFonts w:hint="eastAsia"/>
          <w:lang w:eastAsia="zh-CN"/>
        </w:rPr>
        <w:t>.</w:t>
      </w:r>
      <w:r w:rsidR="002F7024" w:rsidRPr="00511FCF">
        <w:t xml:space="preserve"> Additional information of fuel rod</w:t>
      </w:r>
      <w:bookmarkEnd w:id="16"/>
    </w:p>
    <w:tbl>
      <w:tblPr>
        <w:tblStyle w:val="a6"/>
        <w:tblW w:w="7146" w:type="dxa"/>
        <w:jc w:val="center"/>
        <w:tblLook w:val="04A0" w:firstRow="1" w:lastRow="0" w:firstColumn="1" w:lastColumn="0" w:noHBand="0" w:noVBand="1"/>
      </w:tblPr>
      <w:tblGrid>
        <w:gridCol w:w="4048"/>
        <w:gridCol w:w="1549"/>
        <w:gridCol w:w="1549"/>
      </w:tblGrid>
      <w:tr w:rsidR="002F7024" w:rsidRPr="0040111A" w:rsidTr="009819ED">
        <w:trPr>
          <w:jc w:val="center"/>
        </w:trPr>
        <w:tc>
          <w:tcPr>
            <w:tcW w:w="4048" w:type="dxa"/>
          </w:tcPr>
          <w:p w:rsidR="002F7024" w:rsidRPr="0040111A" w:rsidRDefault="002F7024" w:rsidP="00692D5C">
            <w:pPr>
              <w:widowControl/>
              <w:rPr>
                <w:rFonts w:ascii="Times New Roman" w:hAnsi="Times New Roman" w:cs="Times New Roman"/>
                <w:sz w:val="20"/>
                <w:szCs w:val="24"/>
              </w:rPr>
            </w:pPr>
          </w:p>
        </w:tc>
        <w:tc>
          <w:tcPr>
            <w:tcW w:w="1549"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Fuel</w:t>
            </w:r>
          </w:p>
        </w:tc>
        <w:tc>
          <w:tcPr>
            <w:tcW w:w="1549"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Blanket</w:t>
            </w:r>
          </w:p>
        </w:tc>
      </w:tr>
      <w:tr w:rsidR="002F7024" w:rsidRPr="0040111A" w:rsidTr="009819ED">
        <w:trPr>
          <w:jc w:val="center"/>
        </w:trPr>
        <w:tc>
          <w:tcPr>
            <w:tcW w:w="4048"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Diameter of pellet, mm</w:t>
            </w:r>
          </w:p>
        </w:tc>
        <w:tc>
          <w:tcPr>
            <w:tcW w:w="1549" w:type="dxa"/>
          </w:tcPr>
          <w:p w:rsidR="002F7024" w:rsidRPr="0040111A" w:rsidRDefault="00380C5E" w:rsidP="00692D5C">
            <w:pPr>
              <w:widowControl/>
              <w:jc w:val="center"/>
              <w:rPr>
                <w:rFonts w:ascii="Times New Roman" w:hAnsi="Times New Roman" w:cs="Times New Roman"/>
                <w:sz w:val="20"/>
                <w:szCs w:val="24"/>
              </w:rPr>
            </w:pPr>
            <m:oMathPara>
              <m:oMath>
                <m:sSubSup>
                  <m:sSubSupPr>
                    <m:ctrlPr>
                      <w:rPr>
                        <w:rFonts w:ascii="Cambria Math" w:hAnsi="Cambria Math" w:cs="Times New Roman"/>
                        <w:sz w:val="20"/>
                        <w:szCs w:val="24"/>
                      </w:rPr>
                    </m:ctrlPr>
                  </m:sSubSupPr>
                  <m:e>
                    <m:r>
                      <m:rPr>
                        <m:sty m:val="p"/>
                      </m:rPr>
                      <w:rPr>
                        <w:rFonts w:ascii="Cambria Math" w:hAnsi="Cambria Math" w:cs="Times New Roman"/>
                        <w:sz w:val="20"/>
                        <w:szCs w:val="24"/>
                      </w:rPr>
                      <m:t>5.20</m:t>
                    </m:r>
                  </m:e>
                  <m:sub>
                    <m:r>
                      <m:rPr>
                        <m:sty m:val="p"/>
                      </m:rPr>
                      <w:rPr>
                        <w:rFonts w:ascii="Cambria Math" w:hAnsi="Cambria Math" w:cs="Times New Roman"/>
                        <w:sz w:val="20"/>
                        <w:szCs w:val="24"/>
                      </w:rPr>
                      <m:t>-0.15</m:t>
                    </m:r>
                  </m:sub>
                  <m:sup>
                    <m:r>
                      <m:rPr>
                        <m:sty m:val="p"/>
                      </m:rPr>
                      <w:rPr>
                        <w:rFonts w:ascii="Cambria Math" w:hAnsi="Cambria Math" w:cs="Times New Roman"/>
                        <w:sz w:val="20"/>
                        <w:szCs w:val="24"/>
                      </w:rPr>
                      <m:t>+0</m:t>
                    </m:r>
                  </m:sup>
                </m:sSubSup>
              </m:oMath>
            </m:oMathPara>
          </w:p>
        </w:tc>
        <w:tc>
          <w:tcPr>
            <w:tcW w:w="1549" w:type="dxa"/>
          </w:tcPr>
          <w:p w:rsidR="002F7024" w:rsidRPr="0040111A" w:rsidRDefault="00380C5E" w:rsidP="00692D5C">
            <w:pPr>
              <w:widowControl/>
              <w:jc w:val="center"/>
              <w:rPr>
                <w:rFonts w:ascii="Times New Roman" w:hAnsi="Times New Roman" w:cs="Times New Roman"/>
                <w:sz w:val="20"/>
                <w:szCs w:val="24"/>
              </w:rPr>
            </w:pPr>
            <m:oMathPara>
              <m:oMath>
                <m:sSubSup>
                  <m:sSubSupPr>
                    <m:ctrlPr>
                      <w:rPr>
                        <w:rFonts w:ascii="Cambria Math" w:hAnsi="Cambria Math" w:cs="Times New Roman"/>
                        <w:sz w:val="20"/>
                        <w:szCs w:val="24"/>
                      </w:rPr>
                    </m:ctrlPr>
                  </m:sSubSupPr>
                  <m:e>
                    <m:r>
                      <m:rPr>
                        <m:sty m:val="p"/>
                      </m:rPr>
                      <w:rPr>
                        <w:rFonts w:ascii="Cambria Math" w:hAnsi="Cambria Math" w:cs="Times New Roman"/>
                        <w:sz w:val="20"/>
                        <w:szCs w:val="24"/>
                      </w:rPr>
                      <m:t>5.20</m:t>
                    </m:r>
                  </m:e>
                  <m:sub>
                    <m:r>
                      <m:rPr>
                        <m:sty m:val="p"/>
                      </m:rPr>
                      <w:rPr>
                        <w:rFonts w:ascii="Cambria Math" w:hAnsi="Cambria Math" w:cs="Times New Roman"/>
                        <w:sz w:val="20"/>
                        <w:szCs w:val="24"/>
                      </w:rPr>
                      <m:t>-0.15</m:t>
                    </m:r>
                  </m:sub>
                  <m:sup>
                    <m:r>
                      <m:rPr>
                        <m:sty m:val="p"/>
                      </m:rPr>
                      <w:rPr>
                        <w:rFonts w:ascii="Cambria Math" w:hAnsi="Cambria Math" w:cs="Times New Roman"/>
                        <w:sz w:val="20"/>
                        <w:szCs w:val="24"/>
                      </w:rPr>
                      <m:t>+0</m:t>
                    </m:r>
                  </m:sup>
                </m:sSubSup>
              </m:oMath>
            </m:oMathPara>
          </w:p>
        </w:tc>
      </w:tr>
      <w:tr w:rsidR="002F7024" w:rsidRPr="0040111A" w:rsidTr="009819ED">
        <w:trPr>
          <w:jc w:val="center"/>
        </w:trPr>
        <w:tc>
          <w:tcPr>
            <w:tcW w:w="4048"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Diameter of central hole, mm</w:t>
            </w:r>
          </w:p>
        </w:tc>
        <w:tc>
          <w:tcPr>
            <w:tcW w:w="1549"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1.6±0.1</w:t>
            </w:r>
          </w:p>
        </w:tc>
        <w:tc>
          <w:tcPr>
            <w:tcW w:w="1549"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N/A</w:t>
            </w:r>
          </w:p>
        </w:tc>
      </w:tr>
      <w:tr w:rsidR="002F7024" w:rsidRPr="0040111A" w:rsidTr="009819ED">
        <w:trPr>
          <w:jc w:val="center"/>
        </w:trPr>
        <w:tc>
          <w:tcPr>
            <w:tcW w:w="4048"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Design value of pellet density, g/cm3</w:t>
            </w:r>
          </w:p>
        </w:tc>
        <w:tc>
          <w:tcPr>
            <w:tcW w:w="1549"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10.5±0.2</w:t>
            </w:r>
          </w:p>
        </w:tc>
        <w:tc>
          <w:tcPr>
            <w:tcW w:w="1549"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≥10.3</w:t>
            </w:r>
          </w:p>
        </w:tc>
      </w:tr>
      <w:tr w:rsidR="002F7024" w:rsidRPr="0040111A" w:rsidTr="009819ED">
        <w:trPr>
          <w:jc w:val="center"/>
        </w:trPr>
        <w:tc>
          <w:tcPr>
            <w:tcW w:w="4048"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Oxygen-to-metal (O/M) ratio</w:t>
            </w:r>
          </w:p>
        </w:tc>
        <w:tc>
          <w:tcPr>
            <w:tcW w:w="1549"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2.000~2.015</w:t>
            </w:r>
          </w:p>
        </w:tc>
        <w:tc>
          <w:tcPr>
            <w:tcW w:w="1549" w:type="dxa"/>
          </w:tcPr>
          <w:p w:rsidR="002F7024" w:rsidRPr="0040111A" w:rsidRDefault="002F7024"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2.000~2.015</w:t>
            </w:r>
          </w:p>
        </w:tc>
      </w:tr>
      <w:tr w:rsidR="00C70091" w:rsidRPr="0040111A" w:rsidTr="009819ED">
        <w:trPr>
          <w:jc w:val="center"/>
        </w:trPr>
        <w:tc>
          <w:tcPr>
            <w:tcW w:w="4048" w:type="dxa"/>
          </w:tcPr>
          <w:p w:rsidR="00C70091" w:rsidRPr="0040111A" w:rsidRDefault="00C70091"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Pressure of helium gas, MPa</w:t>
            </w:r>
          </w:p>
        </w:tc>
        <w:tc>
          <w:tcPr>
            <w:tcW w:w="1549" w:type="dxa"/>
          </w:tcPr>
          <w:p w:rsidR="00C70091" w:rsidRPr="0040111A" w:rsidRDefault="00C70091"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2.6</w:t>
            </w:r>
          </w:p>
        </w:tc>
        <w:tc>
          <w:tcPr>
            <w:tcW w:w="1549" w:type="dxa"/>
          </w:tcPr>
          <w:p w:rsidR="00C70091" w:rsidRPr="0040111A" w:rsidRDefault="00C70091" w:rsidP="00692D5C">
            <w:pPr>
              <w:widowControl/>
              <w:jc w:val="center"/>
              <w:rPr>
                <w:rFonts w:ascii="Times New Roman" w:hAnsi="Times New Roman" w:cs="Times New Roman"/>
                <w:sz w:val="20"/>
                <w:szCs w:val="24"/>
              </w:rPr>
            </w:pPr>
            <w:r w:rsidRPr="0040111A">
              <w:rPr>
                <w:rFonts w:ascii="Times New Roman" w:hAnsi="Times New Roman" w:cs="Times New Roman"/>
                <w:sz w:val="20"/>
                <w:szCs w:val="24"/>
              </w:rPr>
              <w:t>2.6</w:t>
            </w:r>
          </w:p>
        </w:tc>
      </w:tr>
    </w:tbl>
    <w:p w:rsidR="002F7024" w:rsidRPr="00511FCF" w:rsidRDefault="002F7024" w:rsidP="0001316B">
      <w:pPr>
        <w:pStyle w:val="txFR22"/>
      </w:pPr>
    </w:p>
    <w:p w:rsidR="002F7024" w:rsidRPr="00511FCF" w:rsidRDefault="002F7024" w:rsidP="00F90934">
      <w:pPr>
        <w:pStyle w:val="tbFR22"/>
      </w:pPr>
      <w:bookmarkStart w:id="17" w:name="_Ref527725595"/>
      <w:bookmarkStart w:id="18" w:name="_Toc7340019"/>
      <w:bookmarkStart w:id="19" w:name="_Ref73266118"/>
      <w:r w:rsidRPr="00511FCF">
        <w:t>T</w:t>
      </w:r>
      <w:r w:rsidR="00F90934" w:rsidRPr="00511FCF">
        <w:t>ABLE</w:t>
      </w:r>
      <w:r w:rsidRPr="00511FCF">
        <w:t xml:space="preserve"> </w:t>
      </w:r>
      <w:r w:rsidRPr="00511FCF">
        <w:fldChar w:fldCharType="begin"/>
      </w:r>
      <w:r w:rsidRPr="00511FCF">
        <w:instrText xml:space="preserve"> SEQ Table \* ARABIC </w:instrText>
      </w:r>
      <w:r w:rsidRPr="00511FCF">
        <w:fldChar w:fldCharType="separate"/>
      </w:r>
      <w:r w:rsidR="00146E5B">
        <w:rPr>
          <w:noProof/>
        </w:rPr>
        <w:t>5</w:t>
      </w:r>
      <w:r w:rsidRPr="00511FCF">
        <w:fldChar w:fldCharType="end"/>
      </w:r>
      <w:bookmarkEnd w:id="17"/>
      <w:r w:rsidR="00F90934">
        <w:rPr>
          <w:rFonts w:hint="eastAsia"/>
          <w:lang w:eastAsia="zh-CN"/>
        </w:rPr>
        <w:t>.</w:t>
      </w:r>
      <w:r w:rsidRPr="00511FCF">
        <w:t xml:space="preserve"> Total mass of fuel/blanket in each fuel SA</w:t>
      </w:r>
      <w:bookmarkEnd w:id="18"/>
      <w:bookmarkEnd w:id="19"/>
    </w:p>
    <w:tbl>
      <w:tblPr>
        <w:tblStyle w:val="a6"/>
        <w:tblW w:w="5000" w:type="pct"/>
        <w:tblLayout w:type="fixed"/>
        <w:tblLook w:val="04A0" w:firstRow="1" w:lastRow="0" w:firstColumn="1" w:lastColumn="0" w:noHBand="0" w:noVBand="1"/>
      </w:tblPr>
      <w:tblGrid>
        <w:gridCol w:w="1043"/>
        <w:gridCol w:w="2152"/>
        <w:gridCol w:w="1386"/>
        <w:gridCol w:w="1229"/>
        <w:gridCol w:w="1227"/>
        <w:gridCol w:w="1078"/>
        <w:gridCol w:w="1128"/>
      </w:tblGrid>
      <w:tr w:rsidR="002F7024" w:rsidRPr="00F90934" w:rsidTr="00692D5C">
        <w:tc>
          <w:tcPr>
            <w:tcW w:w="1728" w:type="pct"/>
            <w:gridSpan w:val="2"/>
            <w:vMerge w:val="restart"/>
            <w:vAlign w:val="center"/>
          </w:tcPr>
          <w:p w:rsidR="002F7024" w:rsidRPr="00F90934" w:rsidRDefault="002F7024" w:rsidP="00692D5C">
            <w:pPr>
              <w:widowControl/>
              <w:jc w:val="center"/>
              <w:rPr>
                <w:rFonts w:ascii="Times New Roman" w:hAnsi="Times New Roman" w:cs="Times New Roman"/>
                <w:sz w:val="20"/>
                <w:szCs w:val="20"/>
                <w:lang w:val="en-GB"/>
              </w:rPr>
            </w:pPr>
          </w:p>
        </w:tc>
        <w:tc>
          <w:tcPr>
            <w:tcW w:w="750" w:type="pct"/>
            <w:vMerge w:val="restar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Design value</w:t>
            </w:r>
          </w:p>
        </w:tc>
        <w:tc>
          <w:tcPr>
            <w:tcW w:w="2522" w:type="pct"/>
            <w:gridSpan w:val="4"/>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Measured Value</w:t>
            </w:r>
          </w:p>
        </w:tc>
      </w:tr>
      <w:tr w:rsidR="002F7024" w:rsidRPr="00F90934" w:rsidTr="00692D5C">
        <w:tc>
          <w:tcPr>
            <w:tcW w:w="1728" w:type="pct"/>
            <w:gridSpan w:val="2"/>
            <w:vMerge/>
            <w:vAlign w:val="center"/>
          </w:tcPr>
          <w:p w:rsidR="002F7024" w:rsidRPr="00F90934" w:rsidRDefault="002F7024" w:rsidP="00692D5C">
            <w:pPr>
              <w:widowControl/>
              <w:jc w:val="center"/>
              <w:rPr>
                <w:rFonts w:ascii="Times New Roman" w:hAnsi="Times New Roman" w:cs="Times New Roman"/>
                <w:sz w:val="20"/>
                <w:szCs w:val="20"/>
                <w:lang w:val="en-GB"/>
              </w:rPr>
            </w:pPr>
          </w:p>
        </w:tc>
        <w:tc>
          <w:tcPr>
            <w:tcW w:w="750" w:type="pct"/>
            <w:vMerge/>
            <w:vAlign w:val="center"/>
          </w:tcPr>
          <w:p w:rsidR="002F7024" w:rsidRPr="00F90934" w:rsidRDefault="002F7024" w:rsidP="00692D5C">
            <w:pPr>
              <w:widowControl/>
              <w:jc w:val="center"/>
              <w:rPr>
                <w:rFonts w:ascii="Times New Roman" w:hAnsi="Times New Roman" w:cs="Times New Roman"/>
                <w:sz w:val="20"/>
                <w:szCs w:val="20"/>
                <w:lang w:val="en-GB"/>
              </w:rPr>
            </w:pPr>
          </w:p>
        </w:tc>
        <w:tc>
          <w:tcPr>
            <w:tcW w:w="665"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Average</w:t>
            </w:r>
          </w:p>
        </w:tc>
        <w:tc>
          <w:tcPr>
            <w:tcW w:w="6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Standard Deviation</w:t>
            </w:r>
          </w:p>
        </w:tc>
        <w:tc>
          <w:tcPr>
            <w:tcW w:w="583"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Minimum</w:t>
            </w:r>
          </w:p>
        </w:tc>
        <w:tc>
          <w:tcPr>
            <w:tcW w:w="611"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Maximum</w:t>
            </w:r>
          </w:p>
        </w:tc>
      </w:tr>
      <w:tr w:rsidR="002F7024" w:rsidRPr="00F90934" w:rsidTr="00692D5C">
        <w:tc>
          <w:tcPr>
            <w:tcW w:w="564" w:type="pct"/>
            <w:vMerge w:val="restar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Fuel</w:t>
            </w:r>
          </w:p>
        </w:tc>
        <w:tc>
          <w:tcPr>
            <w:tcW w:w="11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Mass of UO2, kg</w:t>
            </w:r>
          </w:p>
        </w:tc>
        <w:tc>
          <w:tcPr>
            <w:tcW w:w="750"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5.30</w:t>
            </w:r>
            <w:r w:rsidRPr="00F90934">
              <w:rPr>
                <w:rFonts w:ascii="Times New Roman" w:eastAsia="宋体" w:hAnsi="Times New Roman" w:cs="Times New Roman"/>
                <w:sz w:val="20"/>
                <w:szCs w:val="20"/>
                <w:lang w:val="en-GB"/>
              </w:rPr>
              <w:t>±</w:t>
            </w:r>
            <w:r w:rsidRPr="00F90934">
              <w:rPr>
                <w:rFonts w:ascii="Times New Roman" w:hAnsi="Times New Roman" w:cs="Times New Roman"/>
                <w:sz w:val="20"/>
                <w:szCs w:val="20"/>
                <w:lang w:val="en-GB"/>
              </w:rPr>
              <w:t>0.13</w:t>
            </w:r>
          </w:p>
        </w:tc>
        <w:tc>
          <w:tcPr>
            <w:tcW w:w="665"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5.28127</w:t>
            </w:r>
          </w:p>
        </w:tc>
        <w:tc>
          <w:tcPr>
            <w:tcW w:w="6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0.01295</w:t>
            </w:r>
          </w:p>
        </w:tc>
        <w:tc>
          <w:tcPr>
            <w:tcW w:w="583"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5.2570</w:t>
            </w:r>
          </w:p>
        </w:tc>
        <w:tc>
          <w:tcPr>
            <w:tcW w:w="611"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5.3421</w:t>
            </w:r>
          </w:p>
        </w:tc>
      </w:tr>
      <w:tr w:rsidR="002F7024" w:rsidRPr="00F90934" w:rsidTr="00692D5C">
        <w:tc>
          <w:tcPr>
            <w:tcW w:w="564" w:type="pct"/>
            <w:vMerge/>
            <w:vAlign w:val="center"/>
          </w:tcPr>
          <w:p w:rsidR="002F7024" w:rsidRPr="00F90934" w:rsidRDefault="002F7024" w:rsidP="00692D5C">
            <w:pPr>
              <w:widowControl/>
              <w:jc w:val="center"/>
              <w:rPr>
                <w:rFonts w:ascii="Times New Roman" w:hAnsi="Times New Roman" w:cs="Times New Roman"/>
                <w:sz w:val="20"/>
                <w:szCs w:val="20"/>
                <w:lang w:val="en-GB"/>
              </w:rPr>
            </w:pPr>
          </w:p>
        </w:tc>
        <w:tc>
          <w:tcPr>
            <w:tcW w:w="11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Mass of U, kg</w:t>
            </w:r>
          </w:p>
        </w:tc>
        <w:tc>
          <w:tcPr>
            <w:tcW w:w="750"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4.66±0.12</w:t>
            </w:r>
          </w:p>
        </w:tc>
        <w:tc>
          <w:tcPr>
            <w:tcW w:w="665"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4.64602</w:t>
            </w:r>
          </w:p>
        </w:tc>
        <w:tc>
          <w:tcPr>
            <w:tcW w:w="6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0.01167</w:t>
            </w:r>
          </w:p>
        </w:tc>
        <w:tc>
          <w:tcPr>
            <w:tcW w:w="583"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4.6246</w:t>
            </w:r>
          </w:p>
        </w:tc>
        <w:tc>
          <w:tcPr>
            <w:tcW w:w="611"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4.6979</w:t>
            </w:r>
          </w:p>
        </w:tc>
      </w:tr>
      <w:tr w:rsidR="002F7024" w:rsidRPr="00F90934" w:rsidTr="00692D5C">
        <w:tc>
          <w:tcPr>
            <w:tcW w:w="564" w:type="pct"/>
            <w:vMerge/>
            <w:vAlign w:val="center"/>
          </w:tcPr>
          <w:p w:rsidR="002F7024" w:rsidRPr="00F90934" w:rsidRDefault="002F7024" w:rsidP="00692D5C">
            <w:pPr>
              <w:widowControl/>
              <w:jc w:val="center"/>
              <w:rPr>
                <w:rFonts w:ascii="Times New Roman" w:hAnsi="Times New Roman" w:cs="Times New Roman"/>
                <w:sz w:val="20"/>
                <w:szCs w:val="20"/>
                <w:lang w:val="en-GB"/>
              </w:rPr>
            </w:pPr>
          </w:p>
        </w:tc>
        <w:tc>
          <w:tcPr>
            <w:tcW w:w="11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Mass of U-235, kg</w:t>
            </w:r>
          </w:p>
        </w:tc>
        <w:tc>
          <w:tcPr>
            <w:tcW w:w="750"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N/A</w:t>
            </w:r>
          </w:p>
        </w:tc>
        <w:tc>
          <w:tcPr>
            <w:tcW w:w="665"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2.98197</w:t>
            </w:r>
          </w:p>
        </w:tc>
        <w:tc>
          <w:tcPr>
            <w:tcW w:w="6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0.00852</w:t>
            </w:r>
          </w:p>
        </w:tc>
        <w:tc>
          <w:tcPr>
            <w:tcW w:w="583"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2.9667</w:t>
            </w:r>
          </w:p>
        </w:tc>
        <w:tc>
          <w:tcPr>
            <w:tcW w:w="611"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3.0156</w:t>
            </w:r>
          </w:p>
        </w:tc>
      </w:tr>
      <w:tr w:rsidR="002F7024" w:rsidRPr="00F90934" w:rsidTr="00692D5C">
        <w:tc>
          <w:tcPr>
            <w:tcW w:w="564" w:type="pct"/>
            <w:vMerge/>
            <w:vAlign w:val="center"/>
          </w:tcPr>
          <w:p w:rsidR="002F7024" w:rsidRPr="00F90934" w:rsidRDefault="002F7024" w:rsidP="00692D5C">
            <w:pPr>
              <w:widowControl/>
              <w:jc w:val="center"/>
              <w:rPr>
                <w:rFonts w:ascii="Times New Roman" w:hAnsi="Times New Roman" w:cs="Times New Roman"/>
                <w:sz w:val="20"/>
                <w:szCs w:val="20"/>
                <w:lang w:val="en-GB"/>
              </w:rPr>
            </w:pPr>
          </w:p>
        </w:tc>
        <w:tc>
          <w:tcPr>
            <w:tcW w:w="11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Enrichment of U-235, wt%</w:t>
            </w:r>
          </w:p>
        </w:tc>
        <w:tc>
          <w:tcPr>
            <w:tcW w:w="750"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64.4±0.5</w:t>
            </w:r>
          </w:p>
        </w:tc>
        <w:tc>
          <w:tcPr>
            <w:tcW w:w="665"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64.18315</w:t>
            </w:r>
          </w:p>
        </w:tc>
        <w:tc>
          <w:tcPr>
            <w:tcW w:w="6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0.09761</w:t>
            </w:r>
          </w:p>
        </w:tc>
        <w:tc>
          <w:tcPr>
            <w:tcW w:w="583"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64.08</w:t>
            </w:r>
          </w:p>
        </w:tc>
        <w:tc>
          <w:tcPr>
            <w:tcW w:w="611"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64.41</w:t>
            </w:r>
          </w:p>
        </w:tc>
      </w:tr>
      <w:tr w:rsidR="002F7024" w:rsidRPr="00F90934" w:rsidTr="00692D5C">
        <w:tc>
          <w:tcPr>
            <w:tcW w:w="564" w:type="pct"/>
            <w:vMerge w:val="restar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Blanket</w:t>
            </w:r>
          </w:p>
        </w:tc>
        <w:tc>
          <w:tcPr>
            <w:tcW w:w="11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Mass of UO2, kg</w:t>
            </w:r>
          </w:p>
        </w:tc>
        <w:tc>
          <w:tcPr>
            <w:tcW w:w="750"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4.51±0.30</w:t>
            </w:r>
          </w:p>
        </w:tc>
        <w:tc>
          <w:tcPr>
            <w:tcW w:w="665"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4.56629</w:t>
            </w:r>
          </w:p>
        </w:tc>
        <w:tc>
          <w:tcPr>
            <w:tcW w:w="6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0.01548</w:t>
            </w:r>
          </w:p>
        </w:tc>
        <w:tc>
          <w:tcPr>
            <w:tcW w:w="583"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4.5345</w:t>
            </w:r>
          </w:p>
        </w:tc>
        <w:tc>
          <w:tcPr>
            <w:tcW w:w="611"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4.6079</w:t>
            </w:r>
          </w:p>
        </w:tc>
      </w:tr>
      <w:tr w:rsidR="002F7024" w:rsidRPr="00F90934" w:rsidTr="00692D5C">
        <w:tc>
          <w:tcPr>
            <w:tcW w:w="564" w:type="pct"/>
            <w:vMerge/>
            <w:vAlign w:val="center"/>
          </w:tcPr>
          <w:p w:rsidR="002F7024" w:rsidRPr="00F90934" w:rsidRDefault="002F7024" w:rsidP="00692D5C">
            <w:pPr>
              <w:widowControl/>
              <w:jc w:val="center"/>
              <w:rPr>
                <w:rFonts w:ascii="Times New Roman" w:hAnsi="Times New Roman" w:cs="Times New Roman"/>
                <w:sz w:val="20"/>
                <w:szCs w:val="20"/>
                <w:lang w:val="en-GB"/>
              </w:rPr>
            </w:pPr>
          </w:p>
        </w:tc>
        <w:tc>
          <w:tcPr>
            <w:tcW w:w="11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Mass of U, kg</w:t>
            </w:r>
          </w:p>
        </w:tc>
        <w:tc>
          <w:tcPr>
            <w:tcW w:w="750"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3.97±0.28</w:t>
            </w:r>
          </w:p>
        </w:tc>
        <w:tc>
          <w:tcPr>
            <w:tcW w:w="665"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4.01855</w:t>
            </w:r>
          </w:p>
        </w:tc>
        <w:tc>
          <w:tcPr>
            <w:tcW w:w="6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0.01418</w:t>
            </w:r>
          </w:p>
        </w:tc>
        <w:tc>
          <w:tcPr>
            <w:tcW w:w="583"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3.9940</w:t>
            </w:r>
          </w:p>
        </w:tc>
        <w:tc>
          <w:tcPr>
            <w:tcW w:w="611"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4.0587</w:t>
            </w:r>
          </w:p>
        </w:tc>
      </w:tr>
      <w:tr w:rsidR="002F7024" w:rsidRPr="00F90934" w:rsidTr="00692D5C">
        <w:tc>
          <w:tcPr>
            <w:tcW w:w="564" w:type="pct"/>
            <w:vMerge/>
            <w:vAlign w:val="center"/>
          </w:tcPr>
          <w:p w:rsidR="002F7024" w:rsidRPr="00F90934" w:rsidRDefault="002F7024" w:rsidP="00692D5C">
            <w:pPr>
              <w:widowControl/>
              <w:jc w:val="center"/>
              <w:rPr>
                <w:rFonts w:ascii="Times New Roman" w:hAnsi="Times New Roman" w:cs="Times New Roman"/>
                <w:sz w:val="20"/>
                <w:szCs w:val="20"/>
                <w:lang w:val="en-GB"/>
              </w:rPr>
            </w:pPr>
          </w:p>
        </w:tc>
        <w:tc>
          <w:tcPr>
            <w:tcW w:w="11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Mass of U-235, kg</w:t>
            </w:r>
          </w:p>
        </w:tc>
        <w:tc>
          <w:tcPr>
            <w:tcW w:w="750"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N/A</w:t>
            </w:r>
          </w:p>
        </w:tc>
        <w:tc>
          <w:tcPr>
            <w:tcW w:w="665"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0.0179</w:t>
            </w:r>
          </w:p>
        </w:tc>
        <w:tc>
          <w:tcPr>
            <w:tcW w:w="6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3.1403E-4</w:t>
            </w:r>
          </w:p>
        </w:tc>
        <w:tc>
          <w:tcPr>
            <w:tcW w:w="583"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0.0172</w:t>
            </w:r>
          </w:p>
        </w:tc>
        <w:tc>
          <w:tcPr>
            <w:tcW w:w="611"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0.0183</w:t>
            </w:r>
          </w:p>
        </w:tc>
      </w:tr>
      <w:tr w:rsidR="002F7024" w:rsidRPr="00F90934" w:rsidTr="00692D5C">
        <w:tc>
          <w:tcPr>
            <w:tcW w:w="564" w:type="pct"/>
            <w:vMerge/>
            <w:vAlign w:val="center"/>
          </w:tcPr>
          <w:p w:rsidR="002F7024" w:rsidRPr="00F90934" w:rsidRDefault="002F7024" w:rsidP="00692D5C">
            <w:pPr>
              <w:widowControl/>
              <w:jc w:val="center"/>
              <w:rPr>
                <w:rFonts w:ascii="Times New Roman" w:hAnsi="Times New Roman" w:cs="Times New Roman"/>
                <w:sz w:val="20"/>
                <w:szCs w:val="20"/>
                <w:lang w:val="en-GB"/>
              </w:rPr>
            </w:pPr>
          </w:p>
        </w:tc>
        <w:tc>
          <w:tcPr>
            <w:tcW w:w="11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Enrichment of U-235, wt%</w:t>
            </w:r>
          </w:p>
        </w:tc>
        <w:tc>
          <w:tcPr>
            <w:tcW w:w="750"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0.3~0.72</w:t>
            </w:r>
          </w:p>
        </w:tc>
        <w:tc>
          <w:tcPr>
            <w:tcW w:w="665"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0.44532</w:t>
            </w:r>
          </w:p>
        </w:tc>
        <w:tc>
          <w:tcPr>
            <w:tcW w:w="664"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0.00719</w:t>
            </w:r>
          </w:p>
        </w:tc>
        <w:tc>
          <w:tcPr>
            <w:tcW w:w="583"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0.42924</w:t>
            </w:r>
          </w:p>
        </w:tc>
        <w:tc>
          <w:tcPr>
            <w:tcW w:w="611" w:type="pct"/>
            <w:vAlign w:val="center"/>
          </w:tcPr>
          <w:p w:rsidR="002F7024" w:rsidRPr="00F90934" w:rsidRDefault="002F7024" w:rsidP="00692D5C">
            <w:pPr>
              <w:widowControl/>
              <w:jc w:val="center"/>
              <w:rPr>
                <w:rFonts w:ascii="Times New Roman" w:hAnsi="Times New Roman" w:cs="Times New Roman"/>
                <w:sz w:val="20"/>
                <w:szCs w:val="20"/>
                <w:lang w:val="en-GB"/>
              </w:rPr>
            </w:pPr>
            <w:r w:rsidRPr="00F90934">
              <w:rPr>
                <w:rFonts w:ascii="Times New Roman" w:hAnsi="Times New Roman" w:cs="Times New Roman"/>
                <w:sz w:val="20"/>
                <w:szCs w:val="20"/>
                <w:lang w:val="en-GB"/>
              </w:rPr>
              <w:t>0.45646</w:t>
            </w:r>
          </w:p>
        </w:tc>
      </w:tr>
    </w:tbl>
    <w:p w:rsidR="002F7024" w:rsidRPr="00511FCF" w:rsidRDefault="002F7024" w:rsidP="0001316B">
      <w:pPr>
        <w:pStyle w:val="txFR22"/>
      </w:pPr>
    </w:p>
    <w:p w:rsidR="002F7024" w:rsidRPr="00511FCF" w:rsidRDefault="002F7024" w:rsidP="00C93290">
      <w:pPr>
        <w:pStyle w:val="11FR22"/>
      </w:pPr>
      <w:bookmarkStart w:id="20" w:name="_Toc7339974"/>
      <w:r w:rsidRPr="00511FCF">
        <w:t>Control SA</w:t>
      </w:r>
      <w:bookmarkEnd w:id="20"/>
    </w:p>
    <w:p w:rsidR="002F7024" w:rsidRPr="00511FCF" w:rsidRDefault="002F7024" w:rsidP="0001316B">
      <w:pPr>
        <w:pStyle w:val="txFR22"/>
      </w:pPr>
      <w:r w:rsidRPr="00511FCF">
        <w:t xml:space="preserve">The geometry of control SA is shown in </w:t>
      </w:r>
      <w:r w:rsidRPr="00511FCF">
        <w:fldChar w:fldCharType="begin"/>
      </w:r>
      <w:r w:rsidRPr="00511FCF">
        <w:instrText xml:space="preserve"> REF _Ref73266393 \h  \* MERGEFORMAT </w:instrText>
      </w:r>
      <w:r w:rsidRPr="00511FCF">
        <w:fldChar w:fldCharType="separate"/>
      </w:r>
      <w:r w:rsidR="00146E5B" w:rsidRPr="00146E5B">
        <w:t>F</w:t>
      </w:r>
      <w:r w:rsidR="00146E5B">
        <w:rPr>
          <w:rFonts w:hint="eastAsia"/>
        </w:rPr>
        <w:t>IG.</w:t>
      </w:r>
      <w:r w:rsidR="00146E5B" w:rsidRPr="00146E5B">
        <w:rPr>
          <w:noProof/>
        </w:rPr>
        <w:t xml:space="preserve"> </w:t>
      </w:r>
      <w:r w:rsidR="00146E5B">
        <w:rPr>
          <w:noProof/>
        </w:rPr>
        <w:t>4</w:t>
      </w:r>
      <w:r w:rsidR="00146E5B">
        <w:rPr>
          <w:rFonts w:hint="eastAsia"/>
          <w:noProof/>
          <w:lang w:eastAsia="zh-CN"/>
        </w:rPr>
        <w:t>.</w:t>
      </w:r>
      <w:r w:rsidR="00146E5B" w:rsidRPr="00511FCF">
        <w:rPr>
          <w:i/>
        </w:rPr>
        <w:t xml:space="preserve"> The control rod</w:t>
      </w:r>
      <w:r w:rsidRPr="00511FCF">
        <w:fldChar w:fldCharType="end"/>
      </w:r>
      <w:r w:rsidRPr="00511FCF">
        <w:t xml:space="preserve">. </w:t>
      </w:r>
    </w:p>
    <w:p w:rsidR="002F7024" w:rsidRPr="00511FCF" w:rsidRDefault="002F7024" w:rsidP="0001316B">
      <w:pPr>
        <w:pStyle w:val="txFR22"/>
      </w:pPr>
      <w:r w:rsidRPr="00511FCF">
        <w:t xml:space="preserve">The reactivity of the reactor core is controlled by 8 control rod SAs: 2 regulating rod SAs (abbr. RE), 3 shim rod SAs (abbr. SH), and 3 safety rod SAs (abbr. SA). </w:t>
      </w:r>
    </w:p>
    <w:p w:rsidR="002F7024" w:rsidRPr="00511FCF" w:rsidRDefault="002F7024" w:rsidP="0001316B">
      <w:pPr>
        <w:pStyle w:val="txFR22"/>
      </w:pPr>
      <w:r w:rsidRPr="00511FCF">
        <w:t xml:space="preserve">In geometry and material, the three types of control SAs are almost the same; the differences only lie in two aspects: the enrichment of </w:t>
      </w:r>
      <w:r w:rsidRPr="00511FCF">
        <w:rPr>
          <w:vertAlign w:val="superscript"/>
        </w:rPr>
        <w:t>10</w:t>
      </w:r>
      <w:r w:rsidRPr="00511FCF">
        <w:t>B in B</w:t>
      </w:r>
      <w:r w:rsidRPr="00511FCF">
        <w:rPr>
          <w:vertAlign w:val="subscript"/>
        </w:rPr>
        <w:t>4</w:t>
      </w:r>
      <w:r w:rsidRPr="00511FCF">
        <w:t xml:space="preserve">C absorber and the structure of nozzles. In neutronics calculation, the </w:t>
      </w:r>
      <w:r w:rsidRPr="00511FCF">
        <w:lastRenderedPageBreak/>
        <w:t xml:space="preserve">difference of the nozzle will not make any difference, so all the control rod SAs share the same geometry model. In each control SA, there are 7 absorber rods. </w:t>
      </w:r>
    </w:p>
    <w:p w:rsidR="002F7024" w:rsidRPr="00511FCF" w:rsidRDefault="002F7024" w:rsidP="0001316B">
      <w:pPr>
        <w:pStyle w:val="txFR22"/>
      </w:pPr>
      <w:r w:rsidRPr="00511FCF">
        <w:t>The absorber rod consists of cladding, boron carbide (B</w:t>
      </w:r>
      <w:r w:rsidRPr="00511FCF">
        <w:rPr>
          <w:vertAlign w:val="subscript"/>
        </w:rPr>
        <w:t>4</w:t>
      </w:r>
      <w:r w:rsidRPr="00511FCF">
        <w:t xml:space="preserve">C) pellets, plenum, upper and lower plugs. Different from a fuel rod, the absorber rod is open and allows the sodium to come inside and submerge the absorber pellets. </w:t>
      </w:r>
    </w:p>
    <w:p w:rsidR="002F7024" w:rsidRPr="00511FCF" w:rsidRDefault="002F7024" w:rsidP="0001316B">
      <w:pPr>
        <w:pStyle w:val="txFR22"/>
      </w:pPr>
      <w:r w:rsidRPr="00511FCF">
        <w:t>The B</w:t>
      </w:r>
      <w:r w:rsidRPr="00511FCF">
        <w:rPr>
          <w:vertAlign w:val="subscript"/>
        </w:rPr>
        <w:t>4</w:t>
      </w:r>
      <w:r w:rsidRPr="00511FCF">
        <w:t xml:space="preserve">C in shim rods and safety rods contains enriched </w:t>
      </w:r>
      <w:r w:rsidRPr="00511FCF">
        <w:rPr>
          <w:vertAlign w:val="superscript"/>
        </w:rPr>
        <w:t>10</w:t>
      </w:r>
      <w:r w:rsidRPr="00511FCF">
        <w:t>B, while in regulating rods it is at natural abundance. The measured total mass of B</w:t>
      </w:r>
      <w:r w:rsidRPr="00511FCF">
        <w:rPr>
          <w:vertAlign w:val="subscript"/>
        </w:rPr>
        <w:t>4</w:t>
      </w:r>
      <w:r w:rsidRPr="00511FCF">
        <w:t xml:space="preserve">C is given in </w:t>
      </w:r>
      <w:r w:rsidRPr="00511FCF">
        <w:fldChar w:fldCharType="begin"/>
      </w:r>
      <w:r w:rsidRPr="00511FCF">
        <w:instrText xml:space="preserve"> REF _Ref527727096 \h  \* MERGEFORMAT </w:instrText>
      </w:r>
      <w:r w:rsidRPr="00511FCF">
        <w:fldChar w:fldCharType="separate"/>
      </w:r>
      <w:r w:rsidR="00146E5B" w:rsidRPr="00511FCF">
        <w:t>T</w:t>
      </w:r>
      <w:r w:rsidR="00146E5B">
        <w:rPr>
          <w:rFonts w:hint="eastAsia"/>
        </w:rPr>
        <w:t>ABLE</w:t>
      </w:r>
      <w:r w:rsidR="00146E5B" w:rsidRPr="00511FCF">
        <w:t xml:space="preserve"> </w:t>
      </w:r>
      <w:r w:rsidR="00146E5B">
        <w:rPr>
          <w:noProof/>
        </w:rPr>
        <w:t>6</w:t>
      </w:r>
      <w:r w:rsidRPr="00511FCF">
        <w:fldChar w:fldCharType="end"/>
      </w:r>
      <w:r w:rsidRPr="00511FCF">
        <w:t xml:space="preserve">. </w:t>
      </w:r>
    </w:p>
    <w:p w:rsidR="002F7024" w:rsidRPr="00511FCF" w:rsidRDefault="002F7024" w:rsidP="0001316B">
      <w:pPr>
        <w:pStyle w:val="txFR22"/>
      </w:pPr>
      <w:r w:rsidRPr="00511FCF">
        <w:t xml:space="preserve">As a basic provision, the term position of control rod (or simply rod position) is defined as the axial distance between the lower end of control rod absorber and the lower end of fuel. By this definition, the position of control rod at the operating full-insertion state is 0. </w:t>
      </w:r>
    </w:p>
    <w:p w:rsidR="002F7024" w:rsidRPr="00511FCF" w:rsidRDefault="002F7024" w:rsidP="0001316B">
      <w:pPr>
        <w:pStyle w:val="txFR22"/>
        <w:rPr>
          <w:sz w:val="24"/>
          <w:szCs w:val="24"/>
        </w:rPr>
      </w:pPr>
    </w:p>
    <w:p w:rsidR="002F7024" w:rsidRPr="00511FCF" w:rsidRDefault="002F7024" w:rsidP="002F7024">
      <w:pPr>
        <w:keepNext/>
        <w:widowControl/>
        <w:spacing w:after="200" w:line="276" w:lineRule="auto"/>
        <w:jc w:val="center"/>
        <w:rPr>
          <w:rFonts w:ascii="Times New Roman" w:hAnsi="Times New Roman" w:cs="Times New Roman"/>
          <w:sz w:val="24"/>
          <w:szCs w:val="24"/>
        </w:rPr>
      </w:pPr>
      <w:r w:rsidRPr="00511FCF">
        <w:rPr>
          <w:rFonts w:ascii="Times New Roman" w:hAnsi="Times New Roman" w:cs="Times New Roman"/>
          <w:noProof/>
          <w:sz w:val="24"/>
          <w:szCs w:val="24"/>
        </w:rPr>
        <w:drawing>
          <wp:inline distT="0" distB="0" distL="0" distR="0" wp14:anchorId="0B55813C" wp14:editId="6A4B7EC3">
            <wp:extent cx="2226420" cy="2625635"/>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7711" cy="2627158"/>
                    </a:xfrm>
                    <a:prstGeom prst="rect">
                      <a:avLst/>
                    </a:prstGeom>
                    <a:noFill/>
                    <a:ln>
                      <a:noFill/>
                    </a:ln>
                  </pic:spPr>
                </pic:pic>
              </a:graphicData>
            </a:graphic>
          </wp:inline>
        </w:drawing>
      </w:r>
    </w:p>
    <w:p w:rsidR="002F7024" w:rsidRPr="00511FCF" w:rsidRDefault="002F7024" w:rsidP="00F306C3">
      <w:pPr>
        <w:pStyle w:val="figFR22"/>
      </w:pPr>
      <w:bookmarkStart w:id="21" w:name="_Ref73266393"/>
      <w:r w:rsidRPr="00511FCF">
        <w:t>F</w:t>
      </w:r>
      <w:r w:rsidR="00F306C3">
        <w:rPr>
          <w:rFonts w:hint="eastAsia"/>
          <w:lang w:eastAsia="zh-CN"/>
        </w:rPr>
        <w:t>IG.</w:t>
      </w:r>
      <w:r w:rsidRPr="00511FCF">
        <w:t xml:space="preserve"> </w:t>
      </w:r>
      <w:r w:rsidR="00A74E41">
        <w:fldChar w:fldCharType="begin"/>
      </w:r>
      <w:r w:rsidR="00A74E41">
        <w:instrText xml:space="preserve"> SEQ Figure \* ARABIC </w:instrText>
      </w:r>
      <w:r w:rsidR="00A74E41">
        <w:fldChar w:fldCharType="separate"/>
      </w:r>
      <w:r w:rsidR="00146E5B">
        <w:rPr>
          <w:noProof/>
        </w:rPr>
        <w:t>4</w:t>
      </w:r>
      <w:r w:rsidR="00A74E41">
        <w:rPr>
          <w:noProof/>
        </w:rPr>
        <w:fldChar w:fldCharType="end"/>
      </w:r>
      <w:r w:rsidR="00F306C3">
        <w:rPr>
          <w:rFonts w:hint="eastAsia"/>
          <w:noProof/>
          <w:lang w:eastAsia="zh-CN"/>
        </w:rPr>
        <w:t>.</w:t>
      </w:r>
      <w:r w:rsidRPr="00511FCF">
        <w:t xml:space="preserve"> The control rod</w:t>
      </w:r>
      <w:bookmarkEnd w:id="21"/>
    </w:p>
    <w:p w:rsidR="002F7024" w:rsidRPr="00511FCF" w:rsidRDefault="002F7024" w:rsidP="0001316B">
      <w:pPr>
        <w:pStyle w:val="txFR22"/>
      </w:pPr>
    </w:p>
    <w:p w:rsidR="002F7024" w:rsidRPr="00511FCF" w:rsidRDefault="002F7024" w:rsidP="00A644F0">
      <w:pPr>
        <w:pStyle w:val="tbFR22"/>
      </w:pPr>
      <w:bookmarkStart w:id="22" w:name="_Ref527727096"/>
      <w:bookmarkStart w:id="23" w:name="_Toc7340020"/>
      <w:r w:rsidRPr="00511FCF">
        <w:t>T</w:t>
      </w:r>
      <w:r w:rsidR="00A644F0">
        <w:rPr>
          <w:rFonts w:hint="eastAsia"/>
          <w:lang w:eastAsia="zh-CN"/>
        </w:rPr>
        <w:t>ABLE</w:t>
      </w:r>
      <w:r w:rsidRPr="00511FCF">
        <w:t xml:space="preserve"> </w:t>
      </w:r>
      <w:r w:rsidRPr="00511FCF">
        <w:fldChar w:fldCharType="begin"/>
      </w:r>
      <w:r w:rsidRPr="00511FCF">
        <w:instrText xml:space="preserve"> SEQ Table \* ARABIC </w:instrText>
      </w:r>
      <w:r w:rsidRPr="00511FCF">
        <w:fldChar w:fldCharType="separate"/>
      </w:r>
      <w:r w:rsidR="00146E5B">
        <w:rPr>
          <w:noProof/>
        </w:rPr>
        <w:t>6</w:t>
      </w:r>
      <w:r w:rsidRPr="00511FCF">
        <w:fldChar w:fldCharType="end"/>
      </w:r>
      <w:bookmarkEnd w:id="22"/>
      <w:r w:rsidR="00A644F0">
        <w:rPr>
          <w:rFonts w:hint="eastAsia"/>
          <w:lang w:eastAsia="zh-CN"/>
        </w:rPr>
        <w:t>.</w:t>
      </w:r>
      <w:r w:rsidRPr="00511FCF">
        <w:t xml:space="preserve">  Total mass of absorber in each control SA</w:t>
      </w:r>
      <w:bookmarkEnd w:id="23"/>
    </w:p>
    <w:tbl>
      <w:tblPr>
        <w:tblStyle w:val="a6"/>
        <w:tblW w:w="4538" w:type="pct"/>
        <w:jc w:val="center"/>
        <w:tblLook w:val="04A0" w:firstRow="1" w:lastRow="0" w:firstColumn="1" w:lastColumn="0" w:noHBand="0" w:noVBand="1"/>
      </w:tblPr>
      <w:tblGrid>
        <w:gridCol w:w="773"/>
        <w:gridCol w:w="1329"/>
        <w:gridCol w:w="1436"/>
        <w:gridCol w:w="1077"/>
        <w:gridCol w:w="1294"/>
        <w:gridCol w:w="1225"/>
        <w:gridCol w:w="1255"/>
      </w:tblGrid>
      <w:tr w:rsidR="002F7024" w:rsidRPr="00A644F0" w:rsidTr="009819ED">
        <w:trPr>
          <w:jc w:val="center"/>
        </w:trPr>
        <w:tc>
          <w:tcPr>
            <w:tcW w:w="1253" w:type="pct"/>
            <w:gridSpan w:val="2"/>
            <w:vMerge w:val="restart"/>
            <w:vAlign w:val="center"/>
          </w:tcPr>
          <w:p w:rsidR="002F7024" w:rsidRPr="00A644F0" w:rsidRDefault="002F7024" w:rsidP="00692D5C">
            <w:pPr>
              <w:widowControl/>
              <w:jc w:val="center"/>
              <w:rPr>
                <w:rFonts w:ascii="Times New Roman" w:hAnsi="Times New Roman" w:cs="Times New Roman"/>
                <w:sz w:val="20"/>
                <w:szCs w:val="24"/>
                <w:lang w:val="en-GB"/>
              </w:rPr>
            </w:pPr>
          </w:p>
        </w:tc>
        <w:tc>
          <w:tcPr>
            <w:tcW w:w="856" w:type="pct"/>
            <w:vMerge w:val="restar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Design Value</w:t>
            </w:r>
          </w:p>
        </w:tc>
        <w:tc>
          <w:tcPr>
            <w:tcW w:w="2891" w:type="pct"/>
            <w:gridSpan w:val="4"/>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Measured Value</w:t>
            </w:r>
          </w:p>
        </w:tc>
      </w:tr>
      <w:tr w:rsidR="002F7024" w:rsidRPr="00A644F0" w:rsidTr="009819ED">
        <w:trPr>
          <w:jc w:val="center"/>
        </w:trPr>
        <w:tc>
          <w:tcPr>
            <w:tcW w:w="1253" w:type="pct"/>
            <w:gridSpan w:val="2"/>
            <w:vMerge/>
            <w:vAlign w:val="center"/>
          </w:tcPr>
          <w:p w:rsidR="002F7024" w:rsidRPr="00A644F0" w:rsidRDefault="002F7024" w:rsidP="00692D5C">
            <w:pPr>
              <w:widowControl/>
              <w:jc w:val="center"/>
              <w:rPr>
                <w:rFonts w:ascii="Times New Roman" w:hAnsi="Times New Roman" w:cs="Times New Roman"/>
                <w:sz w:val="20"/>
                <w:szCs w:val="24"/>
                <w:lang w:val="en-GB"/>
              </w:rPr>
            </w:pPr>
          </w:p>
        </w:tc>
        <w:tc>
          <w:tcPr>
            <w:tcW w:w="856" w:type="pct"/>
            <w:vMerge/>
            <w:vAlign w:val="center"/>
          </w:tcPr>
          <w:p w:rsidR="002F7024" w:rsidRPr="00A644F0" w:rsidRDefault="002F7024" w:rsidP="00692D5C">
            <w:pPr>
              <w:widowControl/>
              <w:jc w:val="center"/>
              <w:rPr>
                <w:rFonts w:ascii="Times New Roman" w:hAnsi="Times New Roman" w:cs="Times New Roman"/>
                <w:sz w:val="20"/>
                <w:szCs w:val="24"/>
                <w:lang w:val="en-GB"/>
              </w:rPr>
            </w:pPr>
          </w:p>
        </w:tc>
        <w:tc>
          <w:tcPr>
            <w:tcW w:w="642"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Average</w:t>
            </w:r>
          </w:p>
        </w:tc>
        <w:tc>
          <w:tcPr>
            <w:tcW w:w="771"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Standard Deviation</w:t>
            </w:r>
          </w:p>
        </w:tc>
        <w:tc>
          <w:tcPr>
            <w:tcW w:w="730"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Minimum</w:t>
            </w:r>
          </w:p>
        </w:tc>
        <w:tc>
          <w:tcPr>
            <w:tcW w:w="749"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Maximum</w:t>
            </w:r>
          </w:p>
        </w:tc>
      </w:tr>
      <w:tr w:rsidR="002F7024" w:rsidRPr="00A644F0" w:rsidTr="009819ED">
        <w:trPr>
          <w:jc w:val="center"/>
        </w:trPr>
        <w:tc>
          <w:tcPr>
            <w:tcW w:w="1253" w:type="pct"/>
            <w:gridSpan w:val="2"/>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Mass of B4C, kg</w:t>
            </w:r>
          </w:p>
        </w:tc>
        <w:tc>
          <w:tcPr>
            <w:tcW w:w="856"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0.87</w:t>
            </w:r>
            <w:r w:rsidRPr="00A644F0">
              <w:rPr>
                <w:rFonts w:ascii="Times New Roman" w:eastAsia="宋体" w:hAnsi="Times New Roman" w:cs="Times New Roman"/>
                <w:sz w:val="20"/>
                <w:szCs w:val="24"/>
                <w:lang w:val="en-GB"/>
              </w:rPr>
              <w:t>±</w:t>
            </w:r>
            <w:r w:rsidRPr="00A644F0">
              <w:rPr>
                <w:rFonts w:ascii="Times New Roman" w:hAnsi="Times New Roman" w:cs="Times New Roman"/>
                <w:sz w:val="20"/>
                <w:szCs w:val="24"/>
                <w:lang w:val="en-GB"/>
              </w:rPr>
              <w:t>0.07</w:t>
            </w:r>
          </w:p>
        </w:tc>
        <w:tc>
          <w:tcPr>
            <w:tcW w:w="642"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0.86545</w:t>
            </w:r>
          </w:p>
        </w:tc>
        <w:tc>
          <w:tcPr>
            <w:tcW w:w="771"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0.00522</w:t>
            </w:r>
          </w:p>
        </w:tc>
        <w:tc>
          <w:tcPr>
            <w:tcW w:w="730"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0.86</w:t>
            </w:r>
          </w:p>
        </w:tc>
        <w:tc>
          <w:tcPr>
            <w:tcW w:w="749"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0.87</w:t>
            </w:r>
          </w:p>
        </w:tc>
      </w:tr>
      <w:tr w:rsidR="002F7024" w:rsidRPr="00A644F0" w:rsidTr="009819ED">
        <w:trPr>
          <w:jc w:val="center"/>
        </w:trPr>
        <w:tc>
          <w:tcPr>
            <w:tcW w:w="461" w:type="pct"/>
            <w:vMerge w:val="restar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Mass of B-10, kg</w:t>
            </w:r>
          </w:p>
        </w:tc>
        <w:tc>
          <w:tcPr>
            <w:tcW w:w="792"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Shim &amp; Safety SAs</w:t>
            </w:r>
          </w:p>
        </w:tc>
        <w:tc>
          <w:tcPr>
            <w:tcW w:w="856"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0.59</w:t>
            </w:r>
            <w:r w:rsidRPr="00A644F0">
              <w:rPr>
                <w:rFonts w:ascii="Times New Roman" w:eastAsia="宋体" w:hAnsi="Times New Roman" w:cs="Times New Roman"/>
                <w:sz w:val="20"/>
                <w:szCs w:val="24"/>
                <w:lang w:val="en-GB"/>
              </w:rPr>
              <w:t>±</w:t>
            </w:r>
            <w:r w:rsidRPr="00A644F0">
              <w:rPr>
                <w:rFonts w:ascii="Times New Roman" w:hAnsi="Times New Roman" w:cs="Times New Roman"/>
                <w:sz w:val="20"/>
                <w:szCs w:val="24"/>
                <w:lang w:val="en-GB"/>
              </w:rPr>
              <w:t>0.05</w:t>
            </w:r>
          </w:p>
        </w:tc>
        <w:tc>
          <w:tcPr>
            <w:tcW w:w="642"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0.58625</w:t>
            </w:r>
          </w:p>
        </w:tc>
        <w:tc>
          <w:tcPr>
            <w:tcW w:w="771"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0.00518</w:t>
            </w:r>
          </w:p>
        </w:tc>
        <w:tc>
          <w:tcPr>
            <w:tcW w:w="730"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0.58</w:t>
            </w:r>
          </w:p>
        </w:tc>
        <w:tc>
          <w:tcPr>
            <w:tcW w:w="749"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0.59</w:t>
            </w:r>
          </w:p>
        </w:tc>
      </w:tr>
      <w:tr w:rsidR="002F7024" w:rsidRPr="00A644F0" w:rsidTr="009819ED">
        <w:trPr>
          <w:jc w:val="center"/>
        </w:trPr>
        <w:tc>
          <w:tcPr>
            <w:tcW w:w="461" w:type="pct"/>
            <w:vMerge/>
            <w:vAlign w:val="center"/>
          </w:tcPr>
          <w:p w:rsidR="002F7024" w:rsidRPr="00A644F0" w:rsidRDefault="002F7024" w:rsidP="00692D5C">
            <w:pPr>
              <w:widowControl/>
              <w:jc w:val="center"/>
              <w:rPr>
                <w:rFonts w:ascii="Times New Roman" w:hAnsi="Times New Roman" w:cs="Times New Roman"/>
                <w:sz w:val="20"/>
                <w:szCs w:val="24"/>
                <w:lang w:val="en-GB"/>
              </w:rPr>
            </w:pPr>
          </w:p>
        </w:tc>
        <w:tc>
          <w:tcPr>
            <w:tcW w:w="792"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Regulating SAs</w:t>
            </w:r>
          </w:p>
        </w:tc>
        <w:tc>
          <w:tcPr>
            <w:tcW w:w="856"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0.119</w:t>
            </w:r>
            <w:r w:rsidRPr="00A644F0">
              <w:rPr>
                <w:rFonts w:ascii="Times New Roman" w:eastAsia="宋体" w:hAnsi="Times New Roman" w:cs="Times New Roman"/>
                <w:sz w:val="20"/>
                <w:szCs w:val="24"/>
                <w:lang w:val="en-GB"/>
              </w:rPr>
              <w:t>±</w:t>
            </w:r>
            <w:r w:rsidRPr="00A644F0">
              <w:rPr>
                <w:rFonts w:ascii="Times New Roman" w:hAnsi="Times New Roman" w:cs="Times New Roman"/>
                <w:sz w:val="20"/>
                <w:szCs w:val="24"/>
                <w:lang w:val="en-GB"/>
              </w:rPr>
              <w:t>0.04</w:t>
            </w:r>
          </w:p>
        </w:tc>
        <w:tc>
          <w:tcPr>
            <w:tcW w:w="642"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0.11733</w:t>
            </w:r>
          </w:p>
        </w:tc>
        <w:tc>
          <w:tcPr>
            <w:tcW w:w="771"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5.7735E-4</w:t>
            </w:r>
          </w:p>
        </w:tc>
        <w:tc>
          <w:tcPr>
            <w:tcW w:w="730"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0.117</w:t>
            </w:r>
          </w:p>
        </w:tc>
        <w:tc>
          <w:tcPr>
            <w:tcW w:w="749" w:type="pct"/>
            <w:vAlign w:val="center"/>
          </w:tcPr>
          <w:p w:rsidR="002F7024" w:rsidRPr="00A644F0" w:rsidRDefault="002F7024" w:rsidP="00692D5C">
            <w:pPr>
              <w:widowControl/>
              <w:jc w:val="center"/>
              <w:rPr>
                <w:rFonts w:ascii="Times New Roman" w:hAnsi="Times New Roman" w:cs="Times New Roman"/>
                <w:sz w:val="20"/>
                <w:szCs w:val="24"/>
                <w:lang w:val="en-GB"/>
              </w:rPr>
            </w:pPr>
            <w:r w:rsidRPr="00A644F0">
              <w:rPr>
                <w:rFonts w:ascii="Times New Roman" w:hAnsi="Times New Roman" w:cs="Times New Roman"/>
                <w:sz w:val="20"/>
                <w:szCs w:val="24"/>
                <w:lang w:val="en-GB"/>
              </w:rPr>
              <w:t>0.118</w:t>
            </w:r>
          </w:p>
        </w:tc>
      </w:tr>
    </w:tbl>
    <w:p w:rsidR="002F7024" w:rsidRPr="00511FCF" w:rsidRDefault="002F7024" w:rsidP="0001316B">
      <w:pPr>
        <w:pStyle w:val="txFR22"/>
      </w:pPr>
    </w:p>
    <w:p w:rsidR="002F7024" w:rsidRPr="00511FCF" w:rsidRDefault="002F7024" w:rsidP="00C93290">
      <w:pPr>
        <w:pStyle w:val="11FR22"/>
      </w:pPr>
      <w:bookmarkStart w:id="24" w:name="_Toc7339975"/>
      <w:r w:rsidRPr="00511FCF">
        <w:t>SS SA</w:t>
      </w:r>
      <w:bookmarkEnd w:id="24"/>
    </w:p>
    <w:p w:rsidR="002F7024" w:rsidRPr="00511FCF" w:rsidRDefault="002F7024" w:rsidP="0001316B">
      <w:pPr>
        <w:pStyle w:val="txFR22"/>
      </w:pPr>
      <w:r w:rsidRPr="00511FCF">
        <w:t xml:space="preserve">The geometry of stainless steel (SS) SA is shown in </w:t>
      </w:r>
      <w:r w:rsidRPr="00511FCF">
        <w:fldChar w:fldCharType="begin"/>
      </w:r>
      <w:r w:rsidRPr="00511FCF">
        <w:instrText xml:space="preserve"> REF _Ref73267281 \h  \* MERGEFORMAT </w:instrText>
      </w:r>
      <w:r w:rsidRPr="00511FCF">
        <w:fldChar w:fldCharType="separate"/>
      </w:r>
      <w:r w:rsidR="00146E5B" w:rsidRPr="00146E5B">
        <w:t>F</w:t>
      </w:r>
      <w:r w:rsidR="00146E5B">
        <w:rPr>
          <w:rFonts w:hint="eastAsia"/>
        </w:rPr>
        <w:t>IG.</w:t>
      </w:r>
      <w:r w:rsidR="00146E5B" w:rsidRPr="00146E5B">
        <w:rPr>
          <w:noProof/>
        </w:rPr>
        <w:t xml:space="preserve"> </w:t>
      </w:r>
      <w:r w:rsidR="00146E5B">
        <w:rPr>
          <w:noProof/>
        </w:rPr>
        <w:t>5</w:t>
      </w:r>
      <w:r w:rsidRPr="00511FCF">
        <w:fldChar w:fldCharType="end"/>
      </w:r>
      <w:r w:rsidRPr="00511FCF">
        <w:t xml:space="preserve">. </w:t>
      </w:r>
    </w:p>
    <w:p w:rsidR="002F7024" w:rsidRPr="00511FCF" w:rsidRDefault="002F7024" w:rsidP="0001316B">
      <w:pPr>
        <w:pStyle w:val="txFR22"/>
      </w:pPr>
      <w:r w:rsidRPr="00511FCF">
        <w:t xml:space="preserve">SS SAs are used for the reflection of neutrons, and shielding for the outer structures. Due to the different positions in the core and different needs for cooling, SS SAs are divided into four types, between which the design of nozzle is different. In addition, the number of SS rods is different. Type-I or Type-II consists of 7 rods with a diameter of 20mm, while Type-III or Type-IV has only one rod with a diameter of 54mm. </w:t>
      </w:r>
    </w:p>
    <w:p w:rsidR="002F7024" w:rsidRPr="00511FCF" w:rsidRDefault="002F7024" w:rsidP="0001316B">
      <w:pPr>
        <w:pStyle w:val="txFR22"/>
      </w:pPr>
    </w:p>
    <w:p w:rsidR="002F7024" w:rsidRPr="00511FCF" w:rsidRDefault="002F7024" w:rsidP="002F7024">
      <w:pPr>
        <w:keepNext/>
        <w:widowControl/>
        <w:spacing w:after="200" w:line="276" w:lineRule="auto"/>
        <w:jc w:val="center"/>
        <w:rPr>
          <w:rFonts w:ascii="Times New Roman" w:hAnsi="Times New Roman" w:cs="Times New Roman"/>
          <w:sz w:val="24"/>
          <w:szCs w:val="24"/>
        </w:rPr>
      </w:pPr>
      <w:r w:rsidRPr="00511FCF">
        <w:rPr>
          <w:rFonts w:ascii="Times New Roman" w:hAnsi="Times New Roman" w:cs="Times New Roman"/>
          <w:noProof/>
          <w:kern w:val="0"/>
          <w:sz w:val="24"/>
          <w:szCs w:val="24"/>
        </w:rPr>
        <w:lastRenderedPageBreak/>
        <w:drawing>
          <wp:inline distT="0" distB="0" distL="0" distR="0" wp14:anchorId="6D4ADFDF" wp14:editId="6C7B5077">
            <wp:extent cx="4715691" cy="3131864"/>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5934" cy="3132026"/>
                    </a:xfrm>
                    <a:prstGeom prst="rect">
                      <a:avLst/>
                    </a:prstGeom>
                    <a:noFill/>
                    <a:ln>
                      <a:noFill/>
                    </a:ln>
                  </pic:spPr>
                </pic:pic>
              </a:graphicData>
            </a:graphic>
          </wp:inline>
        </w:drawing>
      </w:r>
    </w:p>
    <w:p w:rsidR="002F7024" w:rsidRPr="00511FCF" w:rsidRDefault="002F7024" w:rsidP="00A644F0">
      <w:pPr>
        <w:pStyle w:val="figFR22"/>
      </w:pPr>
      <w:bookmarkStart w:id="25" w:name="_Ref73267281"/>
      <w:r w:rsidRPr="00511FCF">
        <w:t>F</w:t>
      </w:r>
      <w:r w:rsidR="00A644F0">
        <w:rPr>
          <w:rFonts w:hint="eastAsia"/>
          <w:lang w:eastAsia="zh-CN"/>
        </w:rPr>
        <w:t>IG.</w:t>
      </w:r>
      <w:r w:rsidRPr="00511FCF">
        <w:t xml:space="preserve"> </w:t>
      </w:r>
      <w:r w:rsidR="00A74E41">
        <w:fldChar w:fldCharType="begin"/>
      </w:r>
      <w:r w:rsidR="00A74E41">
        <w:instrText xml:space="preserve"> SEQ Figure \* ARABIC </w:instrText>
      </w:r>
      <w:r w:rsidR="00A74E41">
        <w:fldChar w:fldCharType="separate"/>
      </w:r>
      <w:r w:rsidR="00146E5B">
        <w:rPr>
          <w:noProof/>
        </w:rPr>
        <w:t>5</w:t>
      </w:r>
      <w:r w:rsidR="00A74E41">
        <w:rPr>
          <w:noProof/>
        </w:rPr>
        <w:fldChar w:fldCharType="end"/>
      </w:r>
      <w:bookmarkEnd w:id="25"/>
      <w:r w:rsidR="00A644F0">
        <w:rPr>
          <w:rFonts w:hint="eastAsia"/>
          <w:noProof/>
          <w:lang w:eastAsia="zh-CN"/>
        </w:rPr>
        <w:t>.</w:t>
      </w:r>
      <w:r w:rsidRPr="00511FCF">
        <w:t xml:space="preserve"> The stainless steel SA</w:t>
      </w:r>
    </w:p>
    <w:p w:rsidR="002F7024" w:rsidRPr="00511FCF" w:rsidRDefault="002F7024" w:rsidP="002F7024">
      <w:pPr>
        <w:widowControl/>
        <w:spacing w:after="200" w:line="276" w:lineRule="auto"/>
        <w:rPr>
          <w:rFonts w:ascii="Times New Roman" w:hAnsi="Times New Roman" w:cs="Times New Roman"/>
          <w:kern w:val="0"/>
          <w:sz w:val="24"/>
          <w:szCs w:val="24"/>
          <w:lang w:val="en-GB"/>
        </w:rPr>
      </w:pPr>
    </w:p>
    <w:p w:rsidR="002F7024" w:rsidRPr="00511FCF" w:rsidRDefault="002F7024" w:rsidP="00C93290">
      <w:pPr>
        <w:pStyle w:val="11FR22"/>
      </w:pPr>
      <w:bookmarkStart w:id="26" w:name="_Toc7339976"/>
      <w:r w:rsidRPr="00511FCF">
        <w:t>Boron Shielding SA</w:t>
      </w:r>
      <w:bookmarkEnd w:id="26"/>
    </w:p>
    <w:p w:rsidR="002F7024" w:rsidRPr="00511FCF" w:rsidRDefault="002F7024" w:rsidP="0001316B">
      <w:pPr>
        <w:pStyle w:val="txFR22"/>
      </w:pPr>
      <w:r w:rsidRPr="00511FCF">
        <w:t xml:space="preserve">The geometry of boron shielding SA is shown in </w:t>
      </w:r>
      <w:r w:rsidRPr="00511FCF">
        <w:fldChar w:fldCharType="begin"/>
      </w:r>
      <w:r w:rsidRPr="00511FCF">
        <w:instrText xml:space="preserve"> REF _Ref73267535 \h  \* MERGEFORMAT </w:instrText>
      </w:r>
      <w:r w:rsidRPr="00511FCF">
        <w:fldChar w:fldCharType="separate"/>
      </w:r>
      <w:r w:rsidR="00146E5B" w:rsidRPr="00146E5B">
        <w:t>F</w:t>
      </w:r>
      <w:r w:rsidR="00146E5B">
        <w:rPr>
          <w:rFonts w:hint="eastAsia"/>
        </w:rPr>
        <w:t>IG.</w:t>
      </w:r>
      <w:r w:rsidR="00146E5B" w:rsidRPr="00146E5B">
        <w:rPr>
          <w:noProof/>
        </w:rPr>
        <w:t xml:space="preserve"> </w:t>
      </w:r>
      <w:r w:rsidR="00146E5B">
        <w:rPr>
          <w:noProof/>
        </w:rPr>
        <w:t>6</w:t>
      </w:r>
      <w:r w:rsidRPr="00511FCF">
        <w:fldChar w:fldCharType="end"/>
      </w:r>
      <w:r w:rsidRPr="00511FCF">
        <w:t xml:space="preserve">. </w:t>
      </w:r>
    </w:p>
    <w:p w:rsidR="002F7024" w:rsidRPr="00511FCF" w:rsidRDefault="002F7024" w:rsidP="0001316B">
      <w:pPr>
        <w:pStyle w:val="txFR22"/>
      </w:pPr>
      <w:r w:rsidRPr="00511FCF">
        <w:t>The shielding SA has a similar geometry with the Type-I and II SS SA. It consists of 7 absorber rods, which contain B</w:t>
      </w:r>
      <w:r w:rsidRPr="00511FCF">
        <w:rPr>
          <w:vertAlign w:val="subscript"/>
        </w:rPr>
        <w:t>4</w:t>
      </w:r>
      <w:r w:rsidRPr="00511FCF">
        <w:t xml:space="preserve">C at natural abundance of </w:t>
      </w:r>
      <w:r w:rsidRPr="00511FCF">
        <w:rPr>
          <w:vertAlign w:val="superscript"/>
        </w:rPr>
        <w:t>10</w:t>
      </w:r>
      <w:r w:rsidRPr="00511FCF">
        <w:t xml:space="preserve">B. Similar to the control SA, the absorber rod in a boron shielding SA is also open and allows the sodium to come inside. </w:t>
      </w:r>
    </w:p>
    <w:p w:rsidR="002F7024" w:rsidRPr="00511FCF" w:rsidRDefault="002F7024" w:rsidP="0001316B">
      <w:pPr>
        <w:pStyle w:val="txFR22"/>
      </w:pPr>
    </w:p>
    <w:p w:rsidR="002F7024" w:rsidRPr="00511FCF" w:rsidRDefault="002F7024" w:rsidP="002F7024">
      <w:pPr>
        <w:keepNext/>
        <w:widowControl/>
        <w:spacing w:after="200" w:line="276" w:lineRule="auto"/>
        <w:jc w:val="center"/>
        <w:rPr>
          <w:rFonts w:ascii="Times New Roman" w:hAnsi="Times New Roman" w:cs="Times New Roman"/>
          <w:sz w:val="24"/>
          <w:szCs w:val="24"/>
        </w:rPr>
      </w:pPr>
      <w:r w:rsidRPr="00511FCF">
        <w:rPr>
          <w:rFonts w:ascii="Times New Roman" w:hAnsi="Times New Roman" w:cs="Times New Roman"/>
          <w:noProof/>
          <w:kern w:val="0"/>
          <w:sz w:val="24"/>
          <w:szCs w:val="24"/>
        </w:rPr>
        <w:drawing>
          <wp:inline distT="0" distB="0" distL="0" distR="0" wp14:anchorId="51CAD8FE" wp14:editId="6DF37A89">
            <wp:extent cx="2798274" cy="274973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21" cy="2749876"/>
                    </a:xfrm>
                    <a:prstGeom prst="rect">
                      <a:avLst/>
                    </a:prstGeom>
                    <a:noFill/>
                    <a:ln>
                      <a:noFill/>
                    </a:ln>
                  </pic:spPr>
                </pic:pic>
              </a:graphicData>
            </a:graphic>
          </wp:inline>
        </w:drawing>
      </w:r>
    </w:p>
    <w:p w:rsidR="002F7024" w:rsidRPr="00511FCF" w:rsidRDefault="002F7024" w:rsidP="00AC5060">
      <w:pPr>
        <w:pStyle w:val="figFR22"/>
      </w:pPr>
      <w:bookmarkStart w:id="27" w:name="_Ref73267535"/>
      <w:r w:rsidRPr="00511FCF">
        <w:t>F</w:t>
      </w:r>
      <w:r w:rsidR="00AC5060">
        <w:rPr>
          <w:rFonts w:hint="eastAsia"/>
          <w:lang w:eastAsia="zh-CN"/>
        </w:rPr>
        <w:t>IG.</w:t>
      </w:r>
      <w:r w:rsidRPr="00511FCF">
        <w:t xml:space="preserve"> </w:t>
      </w:r>
      <w:r w:rsidR="00A74E41">
        <w:fldChar w:fldCharType="begin"/>
      </w:r>
      <w:r w:rsidR="00A74E41">
        <w:instrText xml:space="preserve"> SEQ Figure \* ARABIC </w:instrText>
      </w:r>
      <w:r w:rsidR="00A74E41">
        <w:fldChar w:fldCharType="separate"/>
      </w:r>
      <w:r w:rsidR="00146E5B">
        <w:rPr>
          <w:noProof/>
        </w:rPr>
        <w:t>6</w:t>
      </w:r>
      <w:r w:rsidR="00A74E41">
        <w:rPr>
          <w:noProof/>
        </w:rPr>
        <w:fldChar w:fldCharType="end"/>
      </w:r>
      <w:bookmarkEnd w:id="27"/>
      <w:r w:rsidR="00AC5060">
        <w:rPr>
          <w:rFonts w:hint="eastAsia"/>
          <w:noProof/>
          <w:lang w:eastAsia="zh-CN"/>
        </w:rPr>
        <w:t>.</w:t>
      </w:r>
      <w:r w:rsidRPr="00511FCF">
        <w:t xml:space="preserve"> The boron shielding SA</w:t>
      </w:r>
    </w:p>
    <w:p w:rsidR="002F7024" w:rsidRPr="00511FCF" w:rsidRDefault="002F7024" w:rsidP="002F7024">
      <w:pPr>
        <w:widowControl/>
        <w:spacing w:after="200" w:line="276" w:lineRule="auto"/>
        <w:rPr>
          <w:rFonts w:ascii="Times New Roman" w:hAnsi="Times New Roman" w:cs="Times New Roman"/>
          <w:kern w:val="0"/>
          <w:sz w:val="24"/>
          <w:szCs w:val="24"/>
          <w:lang w:val="en-GB"/>
        </w:rPr>
      </w:pPr>
    </w:p>
    <w:p w:rsidR="002F7024" w:rsidRPr="00511FCF" w:rsidRDefault="002F7024" w:rsidP="00C93290">
      <w:pPr>
        <w:pStyle w:val="11FR22"/>
      </w:pPr>
      <w:bookmarkStart w:id="28" w:name="_Toc7339977"/>
      <w:r w:rsidRPr="00511FCF">
        <w:t>Other Subassemblies</w:t>
      </w:r>
      <w:bookmarkEnd w:id="28"/>
    </w:p>
    <w:p w:rsidR="002F7024" w:rsidRPr="00511FCF" w:rsidRDefault="002F7024" w:rsidP="0001316B">
      <w:pPr>
        <w:pStyle w:val="txFR22"/>
      </w:pPr>
      <w:r w:rsidRPr="00511FCF">
        <w:lastRenderedPageBreak/>
        <w:t xml:space="preserve">In addition to the subassemblies described above, some other subassemblies are also needed for the commissioning, start-up, and all kinds of experiments. </w:t>
      </w:r>
    </w:p>
    <w:p w:rsidR="002F7024" w:rsidRPr="00511FCF" w:rsidRDefault="002F7024" w:rsidP="0001316B">
      <w:pPr>
        <w:pStyle w:val="txFR22"/>
      </w:pPr>
      <w:r w:rsidRPr="00511FCF">
        <w:t xml:space="preserve">The neutron source SA is used to improve the neutron flux in the subcritical state. It is loaded at the centre of the core and stays there under all operating conditions. The structure of the neutron source SA is almost the same with the Type-I and Type-II SS SA, with only a sealed ampoule containing 0.43mg of </w:t>
      </w:r>
      <w:r w:rsidRPr="00511FCF">
        <w:rPr>
          <w:vertAlign w:val="superscript"/>
        </w:rPr>
        <w:t>252</w:t>
      </w:r>
      <w:r w:rsidRPr="00511FCF">
        <w:t>Cf loaded in the central tube. The neutron source emits neutrons at a rate of 1.0×10</w:t>
      </w:r>
      <w:r w:rsidRPr="00511FCF">
        <w:rPr>
          <w:vertAlign w:val="superscript"/>
        </w:rPr>
        <w:t>9</w:t>
      </w:r>
      <w:r w:rsidRPr="00511FCF">
        <w:t xml:space="preserve"> n/s. </w:t>
      </w:r>
    </w:p>
    <w:p w:rsidR="002F7024" w:rsidRPr="00511FCF" w:rsidRDefault="002F7024" w:rsidP="0001316B">
      <w:pPr>
        <w:pStyle w:val="txFR22"/>
      </w:pPr>
      <w:r w:rsidRPr="00511FCF">
        <w:t xml:space="preserve">Before the fuel is loaded, the fuel positions are filled with mock-up subassemblies, which will be replaced by fuel SAs during physical start-up. The mock-up SAs are made of stainless steel rods, with the total mass and nozzles identical to those of the fuel SAs. </w:t>
      </w:r>
    </w:p>
    <w:p w:rsidR="002F7024" w:rsidRPr="00511FCF" w:rsidRDefault="002F7024" w:rsidP="0001316B">
      <w:pPr>
        <w:pStyle w:val="txFR22"/>
      </w:pPr>
      <w:r w:rsidRPr="00511FCF">
        <w:t xml:space="preserve">Several experimental SAs were used for irradiation of foils and for measurement of sodium void reactivity, etc. They were fabricated by making modifications on a fuel SA or an SS SA. </w:t>
      </w:r>
    </w:p>
    <w:p w:rsidR="002F7024" w:rsidRPr="00511FCF" w:rsidRDefault="002F7024" w:rsidP="0001316B">
      <w:pPr>
        <w:pStyle w:val="txFR22"/>
      </w:pPr>
      <w:bookmarkStart w:id="29" w:name="_Toc515444979"/>
      <w:bookmarkEnd w:id="29"/>
    </w:p>
    <w:p w:rsidR="002F7024" w:rsidRPr="00511FCF" w:rsidRDefault="002F7024" w:rsidP="00C93290">
      <w:pPr>
        <w:pStyle w:val="1FR22"/>
      </w:pPr>
      <w:bookmarkStart w:id="30" w:name="_Toc515444981"/>
      <w:bookmarkStart w:id="31" w:name="_Toc7339984"/>
      <w:bookmarkEnd w:id="30"/>
      <w:r w:rsidRPr="00511FCF">
        <w:t>Experiment Description</w:t>
      </w:r>
      <w:bookmarkEnd w:id="31"/>
    </w:p>
    <w:p w:rsidR="002F7024" w:rsidRPr="00511FCF" w:rsidRDefault="002F7024" w:rsidP="0001316B">
      <w:pPr>
        <w:pStyle w:val="txFR22"/>
      </w:pPr>
      <w:r w:rsidRPr="00511FCF">
        <w:t xml:space="preserve">During the physical start-up of CEFR, a series of experiments were carried out, some of which are selected for benchmark analysis introduced by this paper. All the experiments were expected to be conducted under cold state (also known as the refueling state), in which all core materials are at a uniform temperature of 250 </w:t>
      </w:r>
      <w:r w:rsidRPr="00511FCF">
        <w:rPr>
          <w:rFonts w:ascii="宋体" w:hAnsi="宋体" w:cs="宋体" w:hint="eastAsia"/>
        </w:rPr>
        <w:t>℃</w:t>
      </w:r>
      <w:r w:rsidRPr="00511FCF">
        <w:t xml:space="preserve"> nominally; however, the actual temperature may be several degree away from the nominal value.</w:t>
      </w:r>
    </w:p>
    <w:p w:rsidR="002F7024" w:rsidRPr="00511FCF" w:rsidRDefault="002F7024" w:rsidP="0001316B">
      <w:pPr>
        <w:pStyle w:val="txFR22"/>
      </w:pPr>
      <w:r w:rsidRPr="00511FCF">
        <w:t>The start-up test was carried out in low power, and all the experiments involved in this benchmark are defined as low-power or zero-power experiments. Actually, for most of the measurement, the reactor power was controlled under 0.01% full-power; in the foil irradiation experiments, which need much higher flux, the power was believed to be below 0.1% full-power. The power limit was determined by measurement of starting point of nuclear heating; and it was found that the starting point of nuclear heating corresponds to a power of 59kW, i.e. 0.1% full-power.</w:t>
      </w:r>
    </w:p>
    <w:p w:rsidR="002F7024" w:rsidRPr="00511FCF" w:rsidRDefault="002F7024" w:rsidP="00C93290">
      <w:pPr>
        <w:pStyle w:val="11FR22"/>
        <w:numPr>
          <w:ilvl w:val="2"/>
          <w:numId w:val="17"/>
        </w:numPr>
      </w:pPr>
      <w:bookmarkStart w:id="32" w:name="_Toc7339985"/>
      <w:r w:rsidRPr="00511FCF">
        <w:t>Fuel loading and criticality</w:t>
      </w:r>
      <w:bookmarkEnd w:id="32"/>
    </w:p>
    <w:p w:rsidR="002F7024" w:rsidRPr="00511FCF" w:rsidRDefault="002F7024" w:rsidP="0001316B">
      <w:pPr>
        <w:pStyle w:val="txFR22"/>
      </w:pPr>
      <w:r w:rsidRPr="00511FCF">
        <w:t>Before the start-up of the reactor, the core was preliminarily loaded with mock-up SAs in the fuel positions. The reactor reached first criticality by replacing mock-up SAs with real fuel SAs step by step; in each step, the number of fuel SAs to be loaded is determined by extrapolation of reciprocal of count rate and safety requirements. After the 72nd fuel SA was loaded, all other control rods were withdrew to out-of-core position, while RE#2 (one of the two regulating SAs) was fully inserted; then RE#2 was withdrew step by step to reach super-criticality, and in each position a positive period was obtained; the critical position of RE#2 was predicted by extrapolation based on the worth curve calculated. The final clean-core criticality state is that the core was loaded with 72 fuel SAs and the RE#2 rod was at the position of 70mm and the measured sodium temperature was 245</w:t>
      </w:r>
      <w:r w:rsidRPr="00511FCF">
        <w:rPr>
          <w:rFonts w:ascii="宋体" w:hAnsi="宋体" w:cs="宋体" w:hint="eastAsia"/>
        </w:rPr>
        <w:t>℃</w:t>
      </w:r>
      <w:r w:rsidRPr="00511FCF">
        <w:t xml:space="preserve">. The measured reactivities of the final four steps while approaching criticality are shown in </w:t>
      </w:r>
      <w:r w:rsidRPr="00511FCF">
        <w:fldChar w:fldCharType="begin"/>
      </w:r>
      <w:r w:rsidRPr="00511FCF">
        <w:instrText xml:space="preserve"> REF _Ref73362683 \h </w:instrText>
      </w:r>
      <w:r w:rsidR="00511FCF">
        <w:instrText xml:space="preserve"> \* MERGEFORMAT </w:instrText>
      </w:r>
      <w:r w:rsidRPr="00511FCF">
        <w:fldChar w:fldCharType="separate"/>
      </w:r>
      <w:r w:rsidR="00146E5B" w:rsidRPr="00146E5B">
        <w:rPr>
          <w:iCs/>
        </w:rPr>
        <w:t>T</w:t>
      </w:r>
      <w:r w:rsidR="00146E5B" w:rsidRPr="00146E5B">
        <w:rPr>
          <w:rFonts w:hint="eastAsia"/>
          <w:iCs/>
        </w:rPr>
        <w:t>ABLE</w:t>
      </w:r>
      <w:r w:rsidR="00146E5B" w:rsidRPr="00146E5B">
        <w:rPr>
          <w:iCs/>
        </w:rPr>
        <w:t xml:space="preserve"> </w:t>
      </w:r>
      <w:r w:rsidR="00146E5B" w:rsidRPr="00146E5B">
        <w:rPr>
          <w:iCs/>
          <w:noProof/>
        </w:rPr>
        <w:t>7</w:t>
      </w:r>
      <w:r w:rsidRPr="00511FCF">
        <w:fldChar w:fldCharType="end"/>
      </w:r>
      <w:r w:rsidRPr="00511FCF">
        <w:t xml:space="preserve">. The loading process is shown in </w:t>
      </w:r>
      <w:r w:rsidRPr="00511FCF">
        <w:fldChar w:fldCharType="begin"/>
      </w:r>
      <w:r w:rsidRPr="00511FCF">
        <w:instrText xml:space="preserve"> REF _Ref73348880 \h  \* MERGEFORMAT </w:instrText>
      </w:r>
      <w:r w:rsidRPr="00511FCF">
        <w:fldChar w:fldCharType="separate"/>
      </w:r>
      <w:r w:rsidR="00146E5B" w:rsidRPr="00146E5B">
        <w:t>F</w:t>
      </w:r>
      <w:r w:rsidR="00146E5B">
        <w:rPr>
          <w:rFonts w:hint="eastAsia"/>
        </w:rPr>
        <w:t>IG.</w:t>
      </w:r>
      <w:r w:rsidR="00146E5B" w:rsidRPr="00146E5B">
        <w:t xml:space="preserve"> </w:t>
      </w:r>
      <w:r w:rsidR="00146E5B">
        <w:rPr>
          <w:noProof/>
        </w:rPr>
        <w:t>7</w:t>
      </w:r>
      <w:r w:rsidRPr="00511FCF">
        <w:fldChar w:fldCharType="end"/>
      </w:r>
      <w:r w:rsidRPr="00511FCF">
        <w:t xml:space="preserve">. </w:t>
      </w:r>
    </w:p>
    <w:p w:rsidR="002F7024" w:rsidRPr="00511FCF" w:rsidRDefault="002F7024" w:rsidP="0001316B">
      <w:pPr>
        <w:pStyle w:val="txFR22"/>
      </w:pPr>
      <w:r w:rsidRPr="00511FCF">
        <w:t xml:space="preserve">The term clean core refers to the state that the criticality is reached by minimum fuel SAs and almost all the control rods are out of core, with only one regulating rod at a certain position to compensate for the small remaining positive reactivity due to the loading of the last fuel SA. After the above experiment, 7 more fuel SAs were loaded to reach the operation layout, in which all the 81 mock-up fuel SAs had been replaced by 79 fuel SAs and 2 Type-I SS SAs; the core reached criticality with the SH and RE rods at about core mid-plane. All other experiments introduced in this paper were conducted in the operation layout. </w:t>
      </w:r>
    </w:p>
    <w:p w:rsidR="002F7024" w:rsidRPr="00511FCF" w:rsidRDefault="002F7024" w:rsidP="0001316B">
      <w:pPr>
        <w:pStyle w:val="txFR22"/>
      </w:pPr>
    </w:p>
    <w:p w:rsidR="002F7024" w:rsidRPr="00511FCF" w:rsidRDefault="002F7024" w:rsidP="002F7024">
      <w:pPr>
        <w:keepNext/>
        <w:widowControl/>
        <w:spacing w:after="200" w:line="276" w:lineRule="auto"/>
        <w:jc w:val="center"/>
        <w:rPr>
          <w:rFonts w:ascii="Times New Roman" w:hAnsi="Times New Roman" w:cs="Times New Roman"/>
          <w:sz w:val="24"/>
          <w:szCs w:val="24"/>
        </w:rPr>
      </w:pPr>
      <w:r w:rsidRPr="00511FCF">
        <w:rPr>
          <w:rFonts w:ascii="Times New Roman" w:hAnsi="Times New Roman" w:cs="Times New Roman"/>
          <w:noProof/>
          <w:sz w:val="24"/>
          <w:szCs w:val="24"/>
        </w:rPr>
        <w:lastRenderedPageBreak/>
        <w:drawing>
          <wp:inline distT="0" distB="0" distL="0" distR="0" wp14:anchorId="30B0DA0C" wp14:editId="0BA9D701">
            <wp:extent cx="5274310" cy="6963031"/>
            <wp:effectExtent l="0" t="0" r="2540" b="9525"/>
            <wp:docPr id="9" name="图片 9" descr="E:\professional\Benchmark_CEFR\Specifications\Figures\output\Figure_14_fuel_loading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fessional\Benchmark_CEFR\Specifications\Figures\output\Figure_14_fuel_loading_V.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6963031"/>
                    </a:xfrm>
                    <a:prstGeom prst="rect">
                      <a:avLst/>
                    </a:prstGeom>
                    <a:noFill/>
                    <a:ln>
                      <a:noFill/>
                    </a:ln>
                  </pic:spPr>
                </pic:pic>
              </a:graphicData>
            </a:graphic>
          </wp:inline>
        </w:drawing>
      </w:r>
    </w:p>
    <w:p w:rsidR="002F7024" w:rsidRPr="00511FCF" w:rsidRDefault="002F7024" w:rsidP="008D1AE9">
      <w:pPr>
        <w:pStyle w:val="figFR22"/>
      </w:pPr>
      <w:bookmarkStart w:id="33" w:name="_Ref73348880"/>
      <w:r w:rsidRPr="00511FCF">
        <w:t>F</w:t>
      </w:r>
      <w:r w:rsidR="008D1AE9">
        <w:rPr>
          <w:rFonts w:hint="eastAsia"/>
          <w:lang w:eastAsia="zh-CN"/>
        </w:rPr>
        <w:t>IG.</w:t>
      </w:r>
      <w:r w:rsidRPr="00511FCF">
        <w:t xml:space="preserve"> </w:t>
      </w:r>
      <w:r w:rsidR="00A74E41">
        <w:fldChar w:fldCharType="begin"/>
      </w:r>
      <w:r w:rsidR="00A74E41">
        <w:instrText xml:space="preserve"> SEQ Figure \* ARABIC </w:instrText>
      </w:r>
      <w:r w:rsidR="00A74E41">
        <w:fldChar w:fldCharType="separate"/>
      </w:r>
      <w:r w:rsidR="00146E5B">
        <w:rPr>
          <w:noProof/>
        </w:rPr>
        <w:t>7</w:t>
      </w:r>
      <w:r w:rsidR="00A74E41">
        <w:rPr>
          <w:noProof/>
        </w:rPr>
        <w:fldChar w:fldCharType="end"/>
      </w:r>
      <w:bookmarkEnd w:id="33"/>
      <w:r w:rsidR="008D1AE9">
        <w:rPr>
          <w:rFonts w:hint="eastAsia"/>
          <w:noProof/>
          <w:lang w:eastAsia="zh-CN"/>
        </w:rPr>
        <w:t>.</w:t>
      </w:r>
      <w:r w:rsidRPr="00511FCF">
        <w:t xml:space="preserve"> The loading process of SAs</w:t>
      </w:r>
    </w:p>
    <w:p w:rsidR="002F7024" w:rsidRPr="00511FCF" w:rsidRDefault="002F7024" w:rsidP="002F7024">
      <w:pPr>
        <w:widowControl/>
        <w:spacing w:after="200" w:line="276" w:lineRule="auto"/>
        <w:rPr>
          <w:rFonts w:ascii="Times New Roman" w:hAnsi="Times New Roman" w:cs="Times New Roman"/>
          <w:kern w:val="0"/>
          <w:sz w:val="24"/>
          <w:szCs w:val="24"/>
        </w:rPr>
      </w:pPr>
    </w:p>
    <w:p w:rsidR="002F7024" w:rsidRPr="00511FCF" w:rsidRDefault="001620E3" w:rsidP="001620E3">
      <w:pPr>
        <w:pStyle w:val="tbFR22"/>
      </w:pPr>
      <w:bookmarkStart w:id="34" w:name="_Ref73362683"/>
      <w:bookmarkStart w:id="35" w:name="_Toc7340027"/>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7</w:t>
      </w:r>
      <w:r w:rsidR="002F7024" w:rsidRPr="00511FCF">
        <w:fldChar w:fldCharType="end"/>
      </w:r>
      <w:bookmarkEnd w:id="34"/>
      <w:r>
        <w:rPr>
          <w:rFonts w:hint="eastAsia"/>
          <w:lang w:eastAsia="zh-CN"/>
        </w:rPr>
        <w:t>.</w:t>
      </w:r>
      <w:r w:rsidR="002F7024" w:rsidRPr="00511FCF">
        <w:t xml:space="preserve">  Measured reactivit</w:t>
      </w:r>
      <w:bookmarkEnd w:id="35"/>
      <w:r w:rsidR="002F7024" w:rsidRPr="00511FCF">
        <w:t>ies in approaching criticality</w:t>
      </w:r>
    </w:p>
    <w:tbl>
      <w:tblPr>
        <w:tblStyle w:val="50"/>
        <w:tblW w:w="4800" w:type="dxa"/>
        <w:jc w:val="center"/>
        <w:tblLook w:val="04A0" w:firstRow="1" w:lastRow="0" w:firstColumn="1" w:lastColumn="0" w:noHBand="0" w:noVBand="1"/>
      </w:tblPr>
      <w:tblGrid>
        <w:gridCol w:w="3020"/>
        <w:gridCol w:w="1780"/>
      </w:tblGrid>
      <w:tr w:rsidR="002F7024" w:rsidRPr="009819ED" w:rsidTr="009819ED">
        <w:trPr>
          <w:trHeight w:val="300"/>
          <w:jc w:val="center"/>
        </w:trPr>
        <w:tc>
          <w:tcPr>
            <w:tcW w:w="3020" w:type="dxa"/>
            <w:noWrap/>
            <w:hideMark/>
          </w:tcPr>
          <w:p w:rsidR="002F7024" w:rsidRPr="009819ED" w:rsidRDefault="002F7024" w:rsidP="00692D5C">
            <w:pPr>
              <w:widowControl/>
              <w:jc w:val="center"/>
            </w:pPr>
            <w:r w:rsidRPr="009819ED">
              <w:t>RE position (mm)</w:t>
            </w:r>
          </w:p>
        </w:tc>
        <w:tc>
          <w:tcPr>
            <w:tcW w:w="1780" w:type="dxa"/>
            <w:noWrap/>
            <w:hideMark/>
          </w:tcPr>
          <w:p w:rsidR="002F7024" w:rsidRPr="009819ED" w:rsidRDefault="002F7024" w:rsidP="00692D5C">
            <w:pPr>
              <w:widowControl/>
              <w:jc w:val="center"/>
            </w:pPr>
            <w:r w:rsidRPr="009819ED">
              <w:t>ρ(Δk/k) [pcm]</w:t>
            </w:r>
          </w:p>
        </w:tc>
      </w:tr>
      <w:tr w:rsidR="002F7024" w:rsidRPr="009819ED" w:rsidTr="009819ED">
        <w:trPr>
          <w:trHeight w:val="285"/>
          <w:jc w:val="center"/>
        </w:trPr>
        <w:tc>
          <w:tcPr>
            <w:tcW w:w="3020" w:type="dxa"/>
            <w:noWrap/>
            <w:hideMark/>
          </w:tcPr>
          <w:p w:rsidR="002F7024" w:rsidRPr="009819ED" w:rsidRDefault="002F7024" w:rsidP="00692D5C">
            <w:pPr>
              <w:widowControl/>
              <w:jc w:val="center"/>
            </w:pPr>
            <w:r w:rsidRPr="009819ED">
              <w:t>190</w:t>
            </w:r>
          </w:p>
        </w:tc>
        <w:tc>
          <w:tcPr>
            <w:tcW w:w="1780" w:type="dxa"/>
            <w:noWrap/>
            <w:hideMark/>
          </w:tcPr>
          <w:p w:rsidR="002F7024" w:rsidRPr="009819ED" w:rsidRDefault="002F7024" w:rsidP="00692D5C">
            <w:pPr>
              <w:widowControl/>
              <w:jc w:val="center"/>
            </w:pPr>
            <w:r w:rsidRPr="009819ED">
              <w:t>40</w:t>
            </w:r>
          </w:p>
        </w:tc>
      </w:tr>
      <w:tr w:rsidR="002F7024" w:rsidRPr="009819ED" w:rsidTr="009819ED">
        <w:trPr>
          <w:trHeight w:val="285"/>
          <w:jc w:val="center"/>
        </w:trPr>
        <w:tc>
          <w:tcPr>
            <w:tcW w:w="3020" w:type="dxa"/>
            <w:noWrap/>
          </w:tcPr>
          <w:p w:rsidR="002F7024" w:rsidRPr="009819ED" w:rsidRDefault="002F7024" w:rsidP="00692D5C">
            <w:pPr>
              <w:widowControl/>
              <w:jc w:val="center"/>
            </w:pPr>
            <w:r w:rsidRPr="009819ED">
              <w:t>170</w:t>
            </w:r>
          </w:p>
        </w:tc>
        <w:tc>
          <w:tcPr>
            <w:tcW w:w="1780" w:type="dxa"/>
            <w:noWrap/>
          </w:tcPr>
          <w:p w:rsidR="002F7024" w:rsidRPr="009819ED" w:rsidRDefault="002F7024" w:rsidP="00692D5C">
            <w:pPr>
              <w:widowControl/>
              <w:jc w:val="center"/>
            </w:pPr>
            <w:r w:rsidRPr="009819ED">
              <w:t>34</w:t>
            </w:r>
          </w:p>
        </w:tc>
      </w:tr>
      <w:tr w:rsidR="002F7024" w:rsidRPr="009819ED" w:rsidTr="009819ED">
        <w:trPr>
          <w:trHeight w:val="285"/>
          <w:jc w:val="center"/>
        </w:trPr>
        <w:tc>
          <w:tcPr>
            <w:tcW w:w="3020" w:type="dxa"/>
            <w:noWrap/>
          </w:tcPr>
          <w:p w:rsidR="002F7024" w:rsidRPr="009819ED" w:rsidRDefault="002F7024" w:rsidP="00692D5C">
            <w:pPr>
              <w:widowControl/>
              <w:jc w:val="center"/>
            </w:pPr>
            <w:r w:rsidRPr="009819ED">
              <w:t>151</w:t>
            </w:r>
          </w:p>
        </w:tc>
        <w:tc>
          <w:tcPr>
            <w:tcW w:w="1780" w:type="dxa"/>
            <w:noWrap/>
          </w:tcPr>
          <w:p w:rsidR="002F7024" w:rsidRPr="009819ED" w:rsidRDefault="002F7024" w:rsidP="00692D5C">
            <w:pPr>
              <w:widowControl/>
              <w:jc w:val="center"/>
            </w:pPr>
            <w:r w:rsidRPr="009819ED">
              <w:t>25</w:t>
            </w:r>
          </w:p>
        </w:tc>
      </w:tr>
      <w:tr w:rsidR="002F7024" w:rsidRPr="009819ED" w:rsidTr="009819ED">
        <w:trPr>
          <w:trHeight w:val="300"/>
          <w:jc w:val="center"/>
        </w:trPr>
        <w:tc>
          <w:tcPr>
            <w:tcW w:w="3020" w:type="dxa"/>
            <w:noWrap/>
            <w:hideMark/>
          </w:tcPr>
          <w:p w:rsidR="002F7024" w:rsidRPr="009819ED" w:rsidRDefault="002F7024" w:rsidP="00692D5C">
            <w:pPr>
              <w:widowControl/>
              <w:jc w:val="center"/>
            </w:pPr>
            <w:r w:rsidRPr="009819ED">
              <w:lastRenderedPageBreak/>
              <w:t>70</w:t>
            </w:r>
          </w:p>
        </w:tc>
        <w:tc>
          <w:tcPr>
            <w:tcW w:w="1780" w:type="dxa"/>
            <w:noWrap/>
            <w:hideMark/>
          </w:tcPr>
          <w:p w:rsidR="002F7024" w:rsidRPr="009819ED" w:rsidRDefault="002F7024" w:rsidP="00692D5C">
            <w:pPr>
              <w:widowControl/>
              <w:jc w:val="center"/>
            </w:pPr>
            <w:r w:rsidRPr="009819ED">
              <w:t>0 (estimated)</w:t>
            </w:r>
          </w:p>
        </w:tc>
      </w:tr>
    </w:tbl>
    <w:p w:rsidR="002F7024" w:rsidRPr="00511FCF" w:rsidRDefault="002F7024" w:rsidP="002F7024">
      <w:pPr>
        <w:widowControl/>
        <w:spacing w:after="200" w:line="276" w:lineRule="auto"/>
        <w:rPr>
          <w:rFonts w:ascii="Times New Roman" w:hAnsi="Times New Roman" w:cs="Times New Roman"/>
          <w:kern w:val="0"/>
          <w:sz w:val="24"/>
          <w:szCs w:val="24"/>
        </w:rPr>
      </w:pPr>
    </w:p>
    <w:p w:rsidR="002F7024" w:rsidRPr="00511FCF" w:rsidRDefault="002F7024" w:rsidP="00DB24D8">
      <w:pPr>
        <w:pStyle w:val="11FR22"/>
      </w:pPr>
      <w:bookmarkStart w:id="36" w:name="_Toc7339989"/>
      <w:r w:rsidRPr="00511FCF">
        <w:t>Control rod worth measurements</w:t>
      </w:r>
      <w:bookmarkEnd w:id="36"/>
    </w:p>
    <w:p w:rsidR="002F7024" w:rsidRPr="00511FCF" w:rsidRDefault="002F7024" w:rsidP="0001316B">
      <w:pPr>
        <w:pStyle w:val="txFR22"/>
      </w:pPr>
      <w:r w:rsidRPr="00511FCF">
        <w:t xml:space="preserve">The measurement of control rod worth is an essential part of reactor start-up and provides important data for reactor operation and safety review. The experiment was carried out at operation layout. In control rod movement speed, both rod-drop and normal-speed movement were carried out; in calculation method, both inverse kinetics and period method were used; in control rod worth, both integral worth and differential worth were measured. The integral worth is defined as the total reactivity change when one or several control rods move from top to the bottom position. The differential worth is the reactivity change per unit length movement, which is usually in the form of an S curve. </w:t>
      </w:r>
    </w:p>
    <w:p w:rsidR="002F7024" w:rsidRPr="00511FCF" w:rsidRDefault="002F7024" w:rsidP="0001316B">
      <w:pPr>
        <w:pStyle w:val="txFR22"/>
      </w:pPr>
      <w:r w:rsidRPr="00511FCF">
        <w:t xml:space="preserve">In rod-drop measurement, by use of specially designed control logics one rod or any combination of rods can be dropped at the speed listed in </w:t>
      </w:r>
      <w:r w:rsidRPr="00511FCF">
        <w:fldChar w:fldCharType="begin"/>
      </w:r>
      <w:r w:rsidRPr="00511FCF">
        <w:instrText xml:space="preserve"> REF _Ref7338112 \h  \* MERGEFORMAT </w:instrText>
      </w:r>
      <w:r w:rsidRPr="00511FCF">
        <w:fldChar w:fldCharType="separate"/>
      </w:r>
      <w:r w:rsidR="00146E5B" w:rsidRPr="00511FCF">
        <w:t>T</w:t>
      </w:r>
      <w:r w:rsidR="00146E5B">
        <w:rPr>
          <w:rFonts w:hint="eastAsia"/>
        </w:rPr>
        <w:t>ABLE</w:t>
      </w:r>
      <w:r w:rsidR="00146E5B" w:rsidRPr="00511FCF">
        <w:t xml:space="preserve"> </w:t>
      </w:r>
      <w:r w:rsidR="00146E5B">
        <w:rPr>
          <w:noProof/>
        </w:rPr>
        <w:t>8</w:t>
      </w:r>
      <w:r w:rsidRPr="00511FCF">
        <w:fldChar w:fldCharType="end"/>
      </w:r>
      <w:r w:rsidRPr="00511FCF">
        <w:t xml:space="preserve">. At the beginning of measurement, the rod to be measured was withdrawn to the out-of-core position; by moving other control rods, the core was kept at a certain positive reactivity, so that the neutron flux would increase; at the moment the count rate of detectors reached 30,000cps, the rod was dropped; the reactivity meter recorded the count rate and calculated the reactivity based on the inverse kinetics method by a time interval of 1.0s. The rod positions and measured worths of typical rods can be found in </w:t>
      </w:r>
      <w:r w:rsidRPr="00511FCF">
        <w:fldChar w:fldCharType="begin"/>
      </w:r>
      <w:r w:rsidRPr="00511FCF">
        <w:instrText xml:space="preserve"> REF _Ref527730906 \h  \* MERGEFORMAT </w:instrText>
      </w:r>
      <w:r w:rsidRPr="00511FCF">
        <w:fldChar w:fldCharType="separate"/>
      </w:r>
      <w:r w:rsidR="00146E5B" w:rsidRPr="00511FCF">
        <w:t>T</w:t>
      </w:r>
      <w:r w:rsidR="00146E5B">
        <w:rPr>
          <w:rFonts w:hint="eastAsia"/>
        </w:rPr>
        <w:t>ABLE</w:t>
      </w:r>
      <w:r w:rsidR="00146E5B" w:rsidRPr="00511FCF">
        <w:t xml:space="preserve"> </w:t>
      </w:r>
      <w:r w:rsidR="00146E5B">
        <w:rPr>
          <w:noProof/>
        </w:rPr>
        <w:t>9</w:t>
      </w:r>
      <w:r w:rsidRPr="00511FCF">
        <w:fldChar w:fldCharType="end"/>
      </w:r>
      <w:r w:rsidRPr="00511FCF">
        <w:t xml:space="preserve">. </w:t>
      </w:r>
    </w:p>
    <w:p w:rsidR="002F7024" w:rsidRPr="00511FCF" w:rsidRDefault="002F7024" w:rsidP="0001316B">
      <w:pPr>
        <w:pStyle w:val="txFR22"/>
      </w:pPr>
      <w:r w:rsidRPr="00511FCF">
        <w:t xml:space="preserve">According to safety regulation, the three shim rod SAs and two regulating rod SAs make the first shut down system, while the three safety rod SAs make the second shut down system. To meet safety requirement, the worth of each shut down system was also measured. In addition, the shutdown margin should also be enough even one rod of largest worth was stuck; such cases were also measured. </w:t>
      </w:r>
    </w:p>
    <w:p w:rsidR="002F7024" w:rsidRPr="00511FCF" w:rsidRDefault="002F7024" w:rsidP="0001316B">
      <w:pPr>
        <w:pStyle w:val="txFR22"/>
      </w:pPr>
    </w:p>
    <w:p w:rsidR="002F7024" w:rsidRPr="00511FCF" w:rsidRDefault="00D14613" w:rsidP="00D14613">
      <w:pPr>
        <w:pStyle w:val="tbFR22"/>
      </w:pPr>
      <w:bookmarkStart w:id="37" w:name="_Ref7338112"/>
      <w:bookmarkStart w:id="38" w:name="_Toc7340029"/>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8</w:t>
      </w:r>
      <w:r w:rsidR="002F7024" w:rsidRPr="00511FCF">
        <w:fldChar w:fldCharType="end"/>
      </w:r>
      <w:bookmarkEnd w:id="37"/>
      <w:r>
        <w:rPr>
          <w:rFonts w:hint="eastAsia"/>
          <w:lang w:eastAsia="zh-CN"/>
        </w:rPr>
        <w:t>.</w:t>
      </w:r>
      <w:r w:rsidR="002F7024" w:rsidRPr="00511FCF">
        <w:t xml:space="preserve"> Details of measurement of control rod worth</w:t>
      </w:r>
      <w:bookmarkEnd w:id="38"/>
    </w:p>
    <w:tbl>
      <w:tblPr>
        <w:tblStyle w:val="a6"/>
        <w:tblW w:w="0" w:type="auto"/>
        <w:tblLook w:val="04A0" w:firstRow="1" w:lastRow="0" w:firstColumn="1" w:lastColumn="0" w:noHBand="0" w:noVBand="1"/>
      </w:tblPr>
      <w:tblGrid>
        <w:gridCol w:w="2014"/>
        <w:gridCol w:w="1722"/>
        <w:gridCol w:w="1545"/>
        <w:gridCol w:w="1545"/>
        <w:gridCol w:w="1990"/>
      </w:tblGrid>
      <w:tr w:rsidR="002F7024" w:rsidRPr="004545B4" w:rsidTr="00692D5C">
        <w:trPr>
          <w:trHeight w:val="227"/>
        </w:trPr>
        <w:tc>
          <w:tcPr>
            <w:tcW w:w="2014"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Movement speed</w:t>
            </w:r>
          </w:p>
        </w:tc>
        <w:tc>
          <w:tcPr>
            <w:tcW w:w="1722"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Calculation method</w:t>
            </w:r>
          </w:p>
        </w:tc>
        <w:tc>
          <w:tcPr>
            <w:tcW w:w="1545"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Control rod worth obtained</w:t>
            </w:r>
          </w:p>
        </w:tc>
        <w:tc>
          <w:tcPr>
            <w:tcW w:w="1545"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Control rod</w:t>
            </w:r>
          </w:p>
        </w:tc>
        <w:tc>
          <w:tcPr>
            <w:tcW w:w="1990"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Time of drop/s, or speed of normal movement/(mm/s)</w:t>
            </w:r>
          </w:p>
        </w:tc>
      </w:tr>
      <w:tr w:rsidR="002F7024" w:rsidRPr="004545B4" w:rsidTr="00692D5C">
        <w:trPr>
          <w:trHeight w:val="227"/>
        </w:trPr>
        <w:tc>
          <w:tcPr>
            <w:tcW w:w="2014" w:type="dxa"/>
            <w:vMerge w:val="restart"/>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Rod-drop</w:t>
            </w:r>
          </w:p>
        </w:tc>
        <w:tc>
          <w:tcPr>
            <w:tcW w:w="1722" w:type="dxa"/>
            <w:vMerge w:val="restart"/>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Inverse kinetics</w:t>
            </w:r>
          </w:p>
        </w:tc>
        <w:tc>
          <w:tcPr>
            <w:tcW w:w="1545" w:type="dxa"/>
            <w:vMerge w:val="restart"/>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Integral worth</w:t>
            </w:r>
          </w:p>
        </w:tc>
        <w:tc>
          <w:tcPr>
            <w:tcW w:w="1545"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RE</w:t>
            </w:r>
          </w:p>
        </w:tc>
        <w:tc>
          <w:tcPr>
            <w:tcW w:w="1990" w:type="dxa"/>
            <w:vMerge w:val="restart"/>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≤2.5</w:t>
            </w:r>
          </w:p>
        </w:tc>
      </w:tr>
      <w:tr w:rsidR="002F7024" w:rsidRPr="004545B4" w:rsidTr="00692D5C">
        <w:trPr>
          <w:trHeight w:val="227"/>
        </w:trPr>
        <w:tc>
          <w:tcPr>
            <w:tcW w:w="2014"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722"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545"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545"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SH</w:t>
            </w:r>
          </w:p>
        </w:tc>
        <w:tc>
          <w:tcPr>
            <w:tcW w:w="1990" w:type="dxa"/>
            <w:vMerge/>
            <w:vAlign w:val="center"/>
          </w:tcPr>
          <w:p w:rsidR="002F7024" w:rsidRPr="004545B4" w:rsidRDefault="002F7024" w:rsidP="00692D5C">
            <w:pPr>
              <w:widowControl/>
              <w:jc w:val="center"/>
              <w:rPr>
                <w:rFonts w:ascii="Times New Roman" w:hAnsi="Times New Roman" w:cs="Times New Roman"/>
                <w:sz w:val="20"/>
                <w:szCs w:val="24"/>
              </w:rPr>
            </w:pPr>
          </w:p>
        </w:tc>
      </w:tr>
      <w:tr w:rsidR="002F7024" w:rsidRPr="004545B4" w:rsidTr="00692D5C">
        <w:trPr>
          <w:trHeight w:val="227"/>
        </w:trPr>
        <w:tc>
          <w:tcPr>
            <w:tcW w:w="2014"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722"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545"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545"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SA</w:t>
            </w:r>
          </w:p>
        </w:tc>
        <w:tc>
          <w:tcPr>
            <w:tcW w:w="1990"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≤0.7</w:t>
            </w:r>
          </w:p>
        </w:tc>
      </w:tr>
      <w:tr w:rsidR="002F7024" w:rsidRPr="004545B4" w:rsidTr="00692D5C">
        <w:trPr>
          <w:trHeight w:val="227"/>
        </w:trPr>
        <w:tc>
          <w:tcPr>
            <w:tcW w:w="2014" w:type="dxa"/>
            <w:vMerge w:val="restart"/>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Normal speed</w:t>
            </w:r>
          </w:p>
        </w:tc>
        <w:tc>
          <w:tcPr>
            <w:tcW w:w="1722" w:type="dxa"/>
            <w:vMerge w:val="restart"/>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Inverse kinetics &amp; period method</w:t>
            </w:r>
          </w:p>
        </w:tc>
        <w:tc>
          <w:tcPr>
            <w:tcW w:w="1545" w:type="dxa"/>
            <w:vMerge w:val="restart"/>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Differential worth</w:t>
            </w:r>
          </w:p>
        </w:tc>
        <w:tc>
          <w:tcPr>
            <w:tcW w:w="1545"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RE</w:t>
            </w:r>
          </w:p>
        </w:tc>
        <w:tc>
          <w:tcPr>
            <w:tcW w:w="1990"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10</w:t>
            </w:r>
          </w:p>
        </w:tc>
      </w:tr>
      <w:tr w:rsidR="002F7024" w:rsidRPr="004545B4" w:rsidTr="00692D5C">
        <w:trPr>
          <w:trHeight w:val="227"/>
        </w:trPr>
        <w:tc>
          <w:tcPr>
            <w:tcW w:w="2014"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722"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545"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545"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SH</w:t>
            </w:r>
          </w:p>
        </w:tc>
        <w:tc>
          <w:tcPr>
            <w:tcW w:w="1990"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2</w:t>
            </w:r>
            <w:r w:rsidRPr="004545B4">
              <w:rPr>
                <w:rFonts w:ascii="Times New Roman" w:eastAsia="宋体" w:hAnsi="Times New Roman" w:cs="Times New Roman"/>
                <w:sz w:val="20"/>
                <w:szCs w:val="24"/>
              </w:rPr>
              <w:t>±</w:t>
            </w:r>
            <w:r w:rsidRPr="004545B4">
              <w:rPr>
                <w:rFonts w:ascii="Times New Roman" w:hAnsi="Times New Roman" w:cs="Times New Roman"/>
                <w:sz w:val="20"/>
                <w:szCs w:val="24"/>
              </w:rPr>
              <w:t>0.5</w:t>
            </w:r>
          </w:p>
        </w:tc>
      </w:tr>
      <w:tr w:rsidR="002F7024" w:rsidRPr="004545B4" w:rsidTr="00692D5C">
        <w:trPr>
          <w:trHeight w:val="227"/>
        </w:trPr>
        <w:tc>
          <w:tcPr>
            <w:tcW w:w="2014"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722"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545" w:type="dxa"/>
            <w:vMerge/>
            <w:vAlign w:val="center"/>
          </w:tcPr>
          <w:p w:rsidR="002F7024" w:rsidRPr="004545B4" w:rsidRDefault="002F7024" w:rsidP="00692D5C">
            <w:pPr>
              <w:widowControl/>
              <w:jc w:val="center"/>
              <w:rPr>
                <w:rFonts w:ascii="Times New Roman" w:hAnsi="Times New Roman" w:cs="Times New Roman"/>
                <w:sz w:val="20"/>
                <w:szCs w:val="24"/>
              </w:rPr>
            </w:pPr>
          </w:p>
        </w:tc>
        <w:tc>
          <w:tcPr>
            <w:tcW w:w="1545"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SA</w:t>
            </w:r>
          </w:p>
        </w:tc>
        <w:tc>
          <w:tcPr>
            <w:tcW w:w="1990" w:type="dxa"/>
            <w:vAlign w:val="center"/>
          </w:tcPr>
          <w:p w:rsidR="002F7024" w:rsidRPr="004545B4" w:rsidRDefault="002F7024" w:rsidP="00692D5C">
            <w:pPr>
              <w:widowControl/>
              <w:jc w:val="center"/>
              <w:rPr>
                <w:rFonts w:ascii="Times New Roman" w:hAnsi="Times New Roman" w:cs="Times New Roman"/>
                <w:sz w:val="20"/>
                <w:szCs w:val="24"/>
              </w:rPr>
            </w:pPr>
            <w:r w:rsidRPr="004545B4">
              <w:rPr>
                <w:rFonts w:ascii="Times New Roman" w:hAnsi="Times New Roman" w:cs="Times New Roman"/>
                <w:sz w:val="20"/>
                <w:szCs w:val="24"/>
              </w:rPr>
              <w:t>1</w:t>
            </w:r>
            <w:r w:rsidRPr="004545B4">
              <w:rPr>
                <w:rFonts w:ascii="Times New Roman" w:eastAsia="宋体" w:hAnsi="Times New Roman" w:cs="Times New Roman"/>
                <w:sz w:val="20"/>
                <w:szCs w:val="24"/>
              </w:rPr>
              <w:t>±</w:t>
            </w:r>
            <w:r w:rsidRPr="004545B4">
              <w:rPr>
                <w:rFonts w:ascii="Times New Roman" w:hAnsi="Times New Roman" w:cs="Times New Roman"/>
                <w:sz w:val="20"/>
                <w:szCs w:val="24"/>
              </w:rPr>
              <w:t>0.5</w:t>
            </w:r>
          </w:p>
        </w:tc>
      </w:tr>
    </w:tbl>
    <w:p w:rsidR="002F7024" w:rsidRPr="00511FCF" w:rsidRDefault="002F7024" w:rsidP="002F7024">
      <w:pPr>
        <w:widowControl/>
        <w:spacing w:after="200" w:line="276" w:lineRule="auto"/>
        <w:rPr>
          <w:rFonts w:ascii="Times New Roman" w:hAnsi="Times New Roman" w:cs="Times New Roman"/>
          <w:kern w:val="0"/>
          <w:sz w:val="24"/>
          <w:szCs w:val="24"/>
        </w:rPr>
      </w:pPr>
    </w:p>
    <w:p w:rsidR="002F7024" w:rsidRPr="00511FCF" w:rsidRDefault="0034372D" w:rsidP="0034372D">
      <w:pPr>
        <w:pStyle w:val="tbFR22"/>
      </w:pPr>
      <w:bookmarkStart w:id="39" w:name="_Ref527730906"/>
      <w:bookmarkStart w:id="40" w:name="_Toc7340030"/>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9</w:t>
      </w:r>
      <w:r w:rsidR="002F7024" w:rsidRPr="00511FCF">
        <w:fldChar w:fldCharType="end"/>
      </w:r>
      <w:bookmarkEnd w:id="39"/>
      <w:r>
        <w:rPr>
          <w:rFonts w:hint="eastAsia"/>
          <w:lang w:eastAsia="zh-CN"/>
        </w:rPr>
        <w:t>.</w:t>
      </w:r>
      <w:r w:rsidR="002F7024" w:rsidRPr="00511FCF">
        <w:t xml:space="preserve"> Expected output of control rod worth measurement</w:t>
      </w:r>
      <w:bookmarkEnd w:id="40"/>
    </w:p>
    <w:tbl>
      <w:tblPr>
        <w:tblStyle w:val="a6"/>
        <w:tblW w:w="8530" w:type="dxa"/>
        <w:jc w:val="center"/>
        <w:tblLayout w:type="fixed"/>
        <w:tblLook w:val="04A0" w:firstRow="1" w:lastRow="0" w:firstColumn="1" w:lastColumn="0" w:noHBand="0" w:noVBand="1"/>
      </w:tblPr>
      <w:tblGrid>
        <w:gridCol w:w="851"/>
        <w:gridCol w:w="1417"/>
        <w:gridCol w:w="620"/>
        <w:gridCol w:w="620"/>
        <w:gridCol w:w="620"/>
        <w:gridCol w:w="621"/>
        <w:gridCol w:w="620"/>
        <w:gridCol w:w="620"/>
        <w:gridCol w:w="620"/>
        <w:gridCol w:w="621"/>
        <w:gridCol w:w="1300"/>
      </w:tblGrid>
      <w:tr w:rsidR="002F7024" w:rsidRPr="005E3ECD" w:rsidTr="00692D5C">
        <w:trPr>
          <w:jc w:val="center"/>
        </w:trPr>
        <w:tc>
          <w:tcPr>
            <w:tcW w:w="2268" w:type="dxa"/>
            <w:gridSpan w:val="2"/>
            <w:vMerge w:val="restart"/>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Measured rod(s)</w:t>
            </w:r>
          </w:p>
        </w:tc>
        <w:tc>
          <w:tcPr>
            <w:tcW w:w="4962" w:type="dxa"/>
            <w:gridSpan w:val="8"/>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Control rod positions/mm</w:t>
            </w:r>
          </w:p>
        </w:tc>
        <w:tc>
          <w:tcPr>
            <w:tcW w:w="1300" w:type="dxa"/>
            <w:vMerge w:val="restart"/>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Measured worth</w:t>
            </w:r>
          </w:p>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/pcm</w:t>
            </w:r>
          </w:p>
        </w:tc>
      </w:tr>
      <w:tr w:rsidR="002F7024" w:rsidRPr="005E3ECD" w:rsidTr="00692D5C">
        <w:trPr>
          <w:jc w:val="center"/>
        </w:trPr>
        <w:tc>
          <w:tcPr>
            <w:tcW w:w="2268" w:type="dxa"/>
            <w:gridSpan w:val="2"/>
            <w:vMerge/>
            <w:vAlign w:val="center"/>
          </w:tcPr>
          <w:p w:rsidR="002F7024" w:rsidRPr="005E3ECD" w:rsidRDefault="002F7024" w:rsidP="00692D5C">
            <w:pPr>
              <w:jc w:val="center"/>
              <w:rPr>
                <w:rFonts w:ascii="Times New Roman" w:eastAsia="宋体" w:hAnsi="Times New Roman" w:cs="Times New Roman"/>
                <w:sz w:val="20"/>
                <w:szCs w:val="20"/>
              </w:rPr>
            </w:pP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RE#1</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RE#2</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SH#1</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SH#2</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SH#3</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SA#1</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SA#2</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SA#3</w:t>
            </w:r>
          </w:p>
        </w:tc>
        <w:tc>
          <w:tcPr>
            <w:tcW w:w="1300" w:type="dxa"/>
            <w:vMerge/>
            <w:vAlign w:val="center"/>
          </w:tcPr>
          <w:p w:rsidR="002F7024" w:rsidRPr="005E3ECD" w:rsidRDefault="002F7024" w:rsidP="00692D5C">
            <w:pPr>
              <w:jc w:val="center"/>
              <w:rPr>
                <w:rFonts w:ascii="Times New Roman" w:eastAsia="宋体" w:hAnsi="Times New Roman" w:cs="Times New Roman"/>
                <w:sz w:val="20"/>
                <w:szCs w:val="20"/>
              </w:rPr>
            </w:pPr>
          </w:p>
        </w:tc>
      </w:tr>
      <w:tr w:rsidR="002F7024" w:rsidRPr="005E3ECD" w:rsidTr="00692D5C">
        <w:trPr>
          <w:jc w:val="center"/>
        </w:trPr>
        <w:tc>
          <w:tcPr>
            <w:tcW w:w="851" w:type="dxa"/>
            <w:vMerge w:val="restart"/>
            <w:vAlign w:val="center"/>
          </w:tcPr>
          <w:p w:rsidR="002F7024" w:rsidRPr="005E3ECD" w:rsidRDefault="002F7024" w:rsidP="00692D5C">
            <w:pPr>
              <w:widowControl/>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RE#1</w:t>
            </w: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Before drop</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501</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106</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239</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498</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500</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500</w:t>
            </w:r>
          </w:p>
        </w:tc>
        <w:tc>
          <w:tcPr>
            <w:tcW w:w="1300" w:type="dxa"/>
            <w:vMerge w:val="restart"/>
            <w:vAlign w:val="center"/>
          </w:tcPr>
          <w:p w:rsidR="002F7024" w:rsidRPr="005E3ECD" w:rsidRDefault="002F7024" w:rsidP="00692D5C">
            <w:pPr>
              <w:jc w:val="center"/>
              <w:rPr>
                <w:rFonts w:ascii="Times New Roman" w:hAnsi="Times New Roman" w:cs="Times New Roman"/>
                <w:sz w:val="20"/>
                <w:szCs w:val="20"/>
              </w:rPr>
            </w:pPr>
            <w:r w:rsidRPr="005E3ECD">
              <w:rPr>
                <w:rFonts w:ascii="Times New Roman" w:hAnsi="Times New Roman" w:cs="Times New Roman"/>
                <w:sz w:val="20"/>
                <w:szCs w:val="20"/>
              </w:rPr>
              <w:t>150±9</w:t>
            </w:r>
          </w:p>
        </w:tc>
      </w:tr>
      <w:tr w:rsidR="002F7024" w:rsidRPr="005E3ECD" w:rsidTr="00692D5C">
        <w:trPr>
          <w:jc w:val="center"/>
        </w:trPr>
        <w:tc>
          <w:tcPr>
            <w:tcW w:w="851" w:type="dxa"/>
            <w:vMerge/>
            <w:vAlign w:val="center"/>
          </w:tcPr>
          <w:p w:rsidR="002F7024" w:rsidRPr="005E3ECD" w:rsidRDefault="002F7024" w:rsidP="00692D5C">
            <w:pPr>
              <w:widowControl/>
              <w:jc w:val="center"/>
              <w:rPr>
                <w:rFonts w:ascii="Times New Roman" w:eastAsia="宋体" w:hAnsi="Times New Roman" w:cs="Times New Roman"/>
                <w:sz w:val="20"/>
                <w:szCs w:val="20"/>
              </w:rPr>
            </w:pP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After drop</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-1</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106</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239</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498</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500</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500</w:t>
            </w:r>
          </w:p>
        </w:tc>
        <w:tc>
          <w:tcPr>
            <w:tcW w:w="1300" w:type="dxa"/>
            <w:vMerge/>
            <w:vAlign w:val="center"/>
          </w:tcPr>
          <w:p w:rsidR="002F7024" w:rsidRPr="005E3ECD" w:rsidRDefault="002F7024" w:rsidP="00692D5C">
            <w:pPr>
              <w:jc w:val="center"/>
              <w:rPr>
                <w:rFonts w:ascii="Times New Roman" w:eastAsia="宋体" w:hAnsi="Times New Roman" w:cs="Times New Roman"/>
                <w:sz w:val="20"/>
                <w:szCs w:val="20"/>
              </w:rPr>
            </w:pPr>
          </w:p>
        </w:tc>
      </w:tr>
      <w:tr w:rsidR="002F7024" w:rsidRPr="005E3ECD" w:rsidTr="00692D5C">
        <w:trPr>
          <w:jc w:val="center"/>
        </w:trPr>
        <w:tc>
          <w:tcPr>
            <w:tcW w:w="851" w:type="dxa"/>
            <w:vMerge w:val="restart"/>
            <w:vAlign w:val="center"/>
          </w:tcPr>
          <w:p w:rsidR="002F7024" w:rsidRPr="005E3ECD" w:rsidRDefault="002F7024" w:rsidP="00692D5C">
            <w:pPr>
              <w:widowControl/>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SH#1</w:t>
            </w: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Before drop</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501</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141</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141</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498</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1300" w:type="dxa"/>
            <w:vMerge w:val="restart"/>
            <w:vAlign w:val="center"/>
          </w:tcPr>
          <w:p w:rsidR="002F7024" w:rsidRPr="005E3ECD" w:rsidRDefault="002F7024" w:rsidP="00692D5C">
            <w:pPr>
              <w:jc w:val="center"/>
              <w:rPr>
                <w:rFonts w:ascii="Times New Roman" w:hAnsi="Times New Roman" w:cs="Times New Roman"/>
                <w:sz w:val="20"/>
                <w:szCs w:val="20"/>
              </w:rPr>
            </w:pPr>
            <w:r w:rsidRPr="005E3ECD">
              <w:rPr>
                <w:rFonts w:ascii="Times New Roman" w:hAnsi="Times New Roman" w:cs="Times New Roman"/>
                <w:sz w:val="20"/>
                <w:szCs w:val="20"/>
              </w:rPr>
              <w:t>2019±250</w:t>
            </w:r>
          </w:p>
        </w:tc>
      </w:tr>
      <w:tr w:rsidR="002F7024" w:rsidRPr="005E3ECD" w:rsidTr="00692D5C">
        <w:trPr>
          <w:jc w:val="center"/>
        </w:trPr>
        <w:tc>
          <w:tcPr>
            <w:tcW w:w="851" w:type="dxa"/>
            <w:vMerge/>
            <w:vAlign w:val="center"/>
          </w:tcPr>
          <w:p w:rsidR="002F7024" w:rsidRPr="005E3ECD" w:rsidRDefault="002F7024" w:rsidP="00692D5C">
            <w:pPr>
              <w:widowControl/>
              <w:jc w:val="center"/>
              <w:rPr>
                <w:rFonts w:ascii="Times New Roman" w:eastAsia="宋体" w:hAnsi="Times New Roman" w:cs="Times New Roman"/>
                <w:sz w:val="20"/>
                <w:szCs w:val="20"/>
              </w:rPr>
            </w:pP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After drop</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4</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141</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141</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498</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1300" w:type="dxa"/>
            <w:vMerge/>
            <w:vAlign w:val="center"/>
          </w:tcPr>
          <w:p w:rsidR="002F7024" w:rsidRPr="005E3ECD" w:rsidRDefault="002F7024" w:rsidP="00692D5C">
            <w:pPr>
              <w:jc w:val="center"/>
              <w:rPr>
                <w:rFonts w:ascii="Times New Roman" w:eastAsia="宋体" w:hAnsi="Times New Roman" w:cs="Times New Roman"/>
                <w:sz w:val="20"/>
                <w:szCs w:val="20"/>
              </w:rPr>
            </w:pPr>
          </w:p>
        </w:tc>
      </w:tr>
      <w:tr w:rsidR="002F7024" w:rsidRPr="005E3ECD" w:rsidTr="00692D5C">
        <w:trPr>
          <w:jc w:val="center"/>
        </w:trPr>
        <w:tc>
          <w:tcPr>
            <w:tcW w:w="851" w:type="dxa"/>
            <w:vMerge w:val="restart"/>
            <w:vAlign w:val="center"/>
          </w:tcPr>
          <w:p w:rsidR="002F7024" w:rsidRPr="005E3ECD" w:rsidRDefault="002F7024" w:rsidP="00692D5C">
            <w:pPr>
              <w:widowControl/>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SA#1</w:t>
            </w: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Before drop</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239</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241</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498</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1300" w:type="dxa"/>
            <w:vMerge w:val="restart"/>
            <w:vAlign w:val="center"/>
          </w:tcPr>
          <w:p w:rsidR="002F7024" w:rsidRPr="005E3ECD" w:rsidRDefault="002F7024" w:rsidP="00692D5C">
            <w:pPr>
              <w:jc w:val="center"/>
              <w:rPr>
                <w:rFonts w:ascii="Times New Roman" w:hAnsi="Times New Roman" w:cs="Times New Roman"/>
                <w:sz w:val="20"/>
                <w:szCs w:val="20"/>
              </w:rPr>
            </w:pPr>
            <w:r w:rsidRPr="005E3ECD">
              <w:rPr>
                <w:rFonts w:ascii="Times New Roman" w:hAnsi="Times New Roman" w:cs="Times New Roman"/>
                <w:sz w:val="20"/>
                <w:szCs w:val="20"/>
              </w:rPr>
              <w:t>945±100</w:t>
            </w:r>
          </w:p>
        </w:tc>
      </w:tr>
      <w:tr w:rsidR="002F7024" w:rsidRPr="005E3ECD" w:rsidTr="00692D5C">
        <w:trPr>
          <w:jc w:val="center"/>
        </w:trPr>
        <w:tc>
          <w:tcPr>
            <w:tcW w:w="851" w:type="dxa"/>
            <w:vMerge/>
            <w:vAlign w:val="center"/>
          </w:tcPr>
          <w:p w:rsidR="002F7024" w:rsidRPr="005E3ECD" w:rsidRDefault="002F7024" w:rsidP="00692D5C">
            <w:pPr>
              <w:widowControl/>
              <w:jc w:val="center"/>
              <w:rPr>
                <w:rFonts w:ascii="Times New Roman" w:eastAsia="宋体" w:hAnsi="Times New Roman" w:cs="Times New Roman"/>
                <w:sz w:val="20"/>
                <w:szCs w:val="20"/>
              </w:rPr>
            </w:pP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After drop</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239</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241</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46</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1300" w:type="dxa"/>
            <w:vMerge/>
            <w:vAlign w:val="center"/>
          </w:tcPr>
          <w:p w:rsidR="002F7024" w:rsidRPr="005E3ECD" w:rsidRDefault="002F7024" w:rsidP="00692D5C">
            <w:pPr>
              <w:jc w:val="center"/>
              <w:rPr>
                <w:rFonts w:ascii="Times New Roman" w:eastAsia="宋体" w:hAnsi="Times New Roman" w:cs="Times New Roman"/>
                <w:sz w:val="20"/>
                <w:szCs w:val="20"/>
              </w:rPr>
            </w:pPr>
          </w:p>
        </w:tc>
      </w:tr>
      <w:tr w:rsidR="002F7024" w:rsidRPr="005E3ECD" w:rsidTr="00692D5C">
        <w:trPr>
          <w:jc w:val="center"/>
        </w:trPr>
        <w:tc>
          <w:tcPr>
            <w:tcW w:w="851" w:type="dxa"/>
            <w:vMerge w:val="restart"/>
            <w:vAlign w:val="center"/>
          </w:tcPr>
          <w:p w:rsidR="002F7024" w:rsidRPr="005E3ECD" w:rsidRDefault="002F7024" w:rsidP="00692D5C">
            <w:pPr>
              <w:widowControl/>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SA#3</w:t>
            </w: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Before drop</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239</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498</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621"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499</w:t>
            </w:r>
          </w:p>
        </w:tc>
        <w:tc>
          <w:tcPr>
            <w:tcW w:w="1300" w:type="dxa"/>
            <w:vMerge w:val="restart"/>
            <w:vAlign w:val="center"/>
          </w:tcPr>
          <w:p w:rsidR="002F7024" w:rsidRPr="005E3ECD" w:rsidRDefault="002F7024" w:rsidP="00692D5C">
            <w:pPr>
              <w:jc w:val="center"/>
              <w:rPr>
                <w:rFonts w:ascii="Times New Roman" w:hAnsi="Times New Roman" w:cs="Times New Roman"/>
                <w:sz w:val="20"/>
                <w:szCs w:val="20"/>
              </w:rPr>
            </w:pPr>
            <w:r w:rsidRPr="005E3ECD">
              <w:rPr>
                <w:rFonts w:ascii="Times New Roman" w:hAnsi="Times New Roman" w:cs="Times New Roman"/>
                <w:sz w:val="20"/>
                <w:szCs w:val="20"/>
              </w:rPr>
              <w:t>946±98</w:t>
            </w:r>
          </w:p>
        </w:tc>
      </w:tr>
      <w:tr w:rsidR="002F7024" w:rsidRPr="005E3ECD" w:rsidTr="00692D5C">
        <w:trPr>
          <w:jc w:val="center"/>
        </w:trPr>
        <w:tc>
          <w:tcPr>
            <w:tcW w:w="851" w:type="dxa"/>
            <w:vMerge/>
            <w:vAlign w:val="center"/>
          </w:tcPr>
          <w:p w:rsidR="002F7024" w:rsidRPr="005E3ECD" w:rsidRDefault="002F7024" w:rsidP="00692D5C">
            <w:pPr>
              <w:widowControl/>
              <w:jc w:val="center"/>
              <w:rPr>
                <w:rFonts w:ascii="Times New Roman" w:eastAsia="宋体" w:hAnsi="Times New Roman" w:cs="Times New Roman"/>
                <w:sz w:val="20"/>
                <w:szCs w:val="20"/>
              </w:rPr>
            </w:pP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After drop</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239</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1"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498</w:t>
            </w:r>
          </w:p>
        </w:tc>
        <w:tc>
          <w:tcPr>
            <w:tcW w:w="620"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499</w:t>
            </w:r>
          </w:p>
        </w:tc>
        <w:tc>
          <w:tcPr>
            <w:tcW w:w="621"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40</w:t>
            </w:r>
          </w:p>
        </w:tc>
        <w:tc>
          <w:tcPr>
            <w:tcW w:w="1300" w:type="dxa"/>
            <w:vMerge/>
            <w:vAlign w:val="center"/>
          </w:tcPr>
          <w:p w:rsidR="002F7024" w:rsidRPr="005E3ECD" w:rsidRDefault="002F7024" w:rsidP="00692D5C">
            <w:pPr>
              <w:jc w:val="center"/>
              <w:rPr>
                <w:rFonts w:ascii="Times New Roman" w:eastAsia="宋体" w:hAnsi="Times New Roman" w:cs="Times New Roman"/>
                <w:sz w:val="20"/>
                <w:szCs w:val="20"/>
              </w:rPr>
            </w:pPr>
          </w:p>
        </w:tc>
      </w:tr>
      <w:tr w:rsidR="002F7024" w:rsidRPr="005E3ECD" w:rsidTr="00692D5C">
        <w:trPr>
          <w:jc w:val="center"/>
        </w:trPr>
        <w:tc>
          <w:tcPr>
            <w:tcW w:w="851" w:type="dxa"/>
            <w:vMerge w:val="restart"/>
            <w:vAlign w:val="center"/>
          </w:tcPr>
          <w:p w:rsidR="002F7024" w:rsidRPr="005E3ECD" w:rsidRDefault="002F7024" w:rsidP="00692D5C">
            <w:pPr>
              <w:widowControl/>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All 8 rods</w:t>
            </w: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Before drop</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247</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248</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240</w:t>
            </w:r>
          </w:p>
        </w:tc>
        <w:tc>
          <w:tcPr>
            <w:tcW w:w="621"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240</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499</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500</w:t>
            </w:r>
          </w:p>
        </w:tc>
        <w:tc>
          <w:tcPr>
            <w:tcW w:w="621"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500</w:t>
            </w:r>
          </w:p>
        </w:tc>
        <w:tc>
          <w:tcPr>
            <w:tcW w:w="1300" w:type="dxa"/>
            <w:vMerge w:val="restart"/>
            <w:vAlign w:val="center"/>
          </w:tcPr>
          <w:p w:rsidR="002F7024" w:rsidRPr="005E3ECD" w:rsidRDefault="002F7024" w:rsidP="00692D5C">
            <w:pPr>
              <w:jc w:val="center"/>
              <w:rPr>
                <w:rFonts w:ascii="Times New Roman" w:hAnsi="Times New Roman" w:cs="Times New Roman"/>
                <w:sz w:val="20"/>
                <w:szCs w:val="20"/>
              </w:rPr>
            </w:pPr>
            <w:r w:rsidRPr="005E3ECD">
              <w:rPr>
                <w:rFonts w:ascii="Times New Roman" w:hAnsi="Times New Roman" w:cs="Times New Roman"/>
                <w:sz w:val="20"/>
                <w:szCs w:val="20"/>
              </w:rPr>
              <w:t>6079±989</w:t>
            </w:r>
          </w:p>
        </w:tc>
      </w:tr>
      <w:tr w:rsidR="002F7024" w:rsidRPr="005E3ECD" w:rsidTr="00692D5C">
        <w:trPr>
          <w:jc w:val="center"/>
        </w:trPr>
        <w:tc>
          <w:tcPr>
            <w:tcW w:w="851" w:type="dxa"/>
            <w:vMerge/>
            <w:vAlign w:val="center"/>
          </w:tcPr>
          <w:p w:rsidR="002F7024" w:rsidRPr="005E3ECD" w:rsidRDefault="002F7024" w:rsidP="00692D5C">
            <w:pPr>
              <w:widowControl/>
              <w:jc w:val="center"/>
              <w:rPr>
                <w:rFonts w:ascii="Times New Roman" w:eastAsia="宋体" w:hAnsi="Times New Roman" w:cs="Times New Roman"/>
                <w:sz w:val="20"/>
                <w:szCs w:val="20"/>
              </w:rPr>
            </w:pPr>
          </w:p>
        </w:tc>
        <w:tc>
          <w:tcPr>
            <w:tcW w:w="1417" w:type="dxa"/>
            <w:vAlign w:val="center"/>
          </w:tcPr>
          <w:p w:rsidR="002F7024" w:rsidRPr="005E3ECD" w:rsidRDefault="002F7024" w:rsidP="00692D5C">
            <w:pPr>
              <w:jc w:val="center"/>
              <w:rPr>
                <w:rFonts w:ascii="Times New Roman" w:eastAsia="宋体" w:hAnsi="Times New Roman" w:cs="Times New Roman"/>
                <w:sz w:val="20"/>
                <w:szCs w:val="20"/>
              </w:rPr>
            </w:pPr>
            <w:r w:rsidRPr="005E3ECD">
              <w:rPr>
                <w:rFonts w:ascii="Times New Roman" w:eastAsia="宋体" w:hAnsi="Times New Roman" w:cs="Times New Roman"/>
                <w:sz w:val="20"/>
                <w:szCs w:val="20"/>
              </w:rPr>
              <w:t>After drop</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0</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3</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2</w:t>
            </w:r>
          </w:p>
        </w:tc>
        <w:tc>
          <w:tcPr>
            <w:tcW w:w="621"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-2</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0</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45</w:t>
            </w:r>
          </w:p>
        </w:tc>
        <w:tc>
          <w:tcPr>
            <w:tcW w:w="620"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56</w:t>
            </w:r>
          </w:p>
        </w:tc>
        <w:tc>
          <w:tcPr>
            <w:tcW w:w="621" w:type="dxa"/>
            <w:vAlign w:val="center"/>
          </w:tcPr>
          <w:p w:rsidR="002F7024" w:rsidRPr="005E3ECD" w:rsidRDefault="002F7024" w:rsidP="00692D5C">
            <w:pPr>
              <w:jc w:val="center"/>
              <w:rPr>
                <w:rFonts w:ascii="Times New Roman" w:eastAsia="宋体" w:hAnsi="Times New Roman" w:cs="Times New Roman"/>
                <w:b/>
                <w:sz w:val="20"/>
                <w:szCs w:val="20"/>
              </w:rPr>
            </w:pPr>
            <w:r w:rsidRPr="005E3ECD">
              <w:rPr>
                <w:rFonts w:ascii="Times New Roman" w:eastAsia="宋体" w:hAnsi="Times New Roman" w:cs="Times New Roman"/>
                <w:b/>
                <w:sz w:val="20"/>
                <w:szCs w:val="20"/>
              </w:rPr>
              <w:t>40</w:t>
            </w:r>
          </w:p>
        </w:tc>
        <w:tc>
          <w:tcPr>
            <w:tcW w:w="1300" w:type="dxa"/>
            <w:vMerge/>
            <w:vAlign w:val="center"/>
          </w:tcPr>
          <w:p w:rsidR="002F7024" w:rsidRPr="005E3ECD" w:rsidRDefault="002F7024" w:rsidP="00692D5C">
            <w:pPr>
              <w:jc w:val="center"/>
              <w:rPr>
                <w:rFonts w:ascii="Times New Roman" w:eastAsia="宋体" w:hAnsi="Times New Roman" w:cs="Times New Roman"/>
                <w:sz w:val="20"/>
                <w:szCs w:val="20"/>
              </w:rPr>
            </w:pPr>
          </w:p>
        </w:tc>
      </w:tr>
    </w:tbl>
    <w:p w:rsidR="002F7024" w:rsidRPr="00511FCF" w:rsidRDefault="002F7024" w:rsidP="002F7024">
      <w:pPr>
        <w:widowControl/>
        <w:spacing w:after="200" w:line="276" w:lineRule="auto"/>
        <w:rPr>
          <w:rFonts w:ascii="Times New Roman" w:hAnsi="Times New Roman" w:cs="Times New Roman"/>
          <w:kern w:val="0"/>
          <w:sz w:val="24"/>
          <w:szCs w:val="24"/>
        </w:rPr>
      </w:pPr>
    </w:p>
    <w:p w:rsidR="002F7024" w:rsidRPr="00511FCF" w:rsidRDefault="002F7024" w:rsidP="00DB24D8">
      <w:pPr>
        <w:pStyle w:val="11FR22"/>
      </w:pPr>
      <w:bookmarkStart w:id="41" w:name="_Toc7339993"/>
      <w:r w:rsidRPr="00511FCF">
        <w:t>Sodium void reactivity</w:t>
      </w:r>
      <w:bookmarkEnd w:id="41"/>
    </w:p>
    <w:p w:rsidR="002F7024" w:rsidRPr="00511FCF" w:rsidRDefault="002F7024" w:rsidP="0001316B">
      <w:pPr>
        <w:pStyle w:val="txFR22"/>
      </w:pPr>
      <w:r w:rsidRPr="00511FCF">
        <w:lastRenderedPageBreak/>
        <w:t xml:space="preserve">The sodium void reactivity is obtained by replacing a fuel SA with a specially designed ‘voided’ SA and measuring the change of critical positions of control rods, whose differential worth was already known since the worth calibration had been done. </w:t>
      </w:r>
    </w:p>
    <w:p w:rsidR="002F7024" w:rsidRPr="00511FCF" w:rsidRDefault="002F7024" w:rsidP="0001316B">
      <w:pPr>
        <w:pStyle w:val="txFR22"/>
      </w:pPr>
      <w:r w:rsidRPr="00511FCF">
        <w:t xml:space="preserve">The experimental SA was the same as a fuel SA except that it was filled with gas and sealed by welding to simulate the sodium void. At the beginning of the experiment, the control rods were moved to reach criticality, and the rod positions were recorded as a basic state; then a fuel SA was replaced by the voided SA; the control rods were moved to regain criticality, and the new positions were recorded; the reactivity change caused by the voided SA was obtained by the change of positions of control rods and the worth curve already known. As the sodium void reactivity in one fuel SA is quite small, only RE rods were moved to compensate for the reactivity change, while the SH and SA rods were kept still throughout the measurements, whose positions are shown in </w:t>
      </w:r>
      <w:r w:rsidRPr="00511FCF">
        <w:fldChar w:fldCharType="begin"/>
      </w:r>
      <w:r w:rsidRPr="00511FCF">
        <w:instrText xml:space="preserve"> REF _Ref527731438 \h </w:instrText>
      </w:r>
      <w:r w:rsidR="00511FCF">
        <w:instrText xml:space="preserve"> \* MERGEFORMAT </w:instrText>
      </w:r>
      <w:r w:rsidRPr="00511FCF">
        <w:fldChar w:fldCharType="separate"/>
      </w:r>
      <w:r w:rsidR="00146E5B" w:rsidRPr="00146E5B">
        <w:rPr>
          <w:iCs/>
        </w:rPr>
        <w:t>T</w:t>
      </w:r>
      <w:r w:rsidR="00146E5B" w:rsidRPr="00146E5B">
        <w:rPr>
          <w:rFonts w:hint="eastAsia"/>
          <w:iCs/>
        </w:rPr>
        <w:t>ABLE</w:t>
      </w:r>
      <w:r w:rsidR="00146E5B" w:rsidRPr="00146E5B">
        <w:rPr>
          <w:iCs/>
        </w:rPr>
        <w:t xml:space="preserve"> </w:t>
      </w:r>
      <w:r w:rsidR="00146E5B" w:rsidRPr="00146E5B">
        <w:rPr>
          <w:iCs/>
          <w:noProof/>
        </w:rPr>
        <w:t>10</w:t>
      </w:r>
      <w:r w:rsidRPr="00511FCF">
        <w:fldChar w:fldCharType="end"/>
      </w:r>
      <w:r w:rsidRPr="00511FCF">
        <w:t xml:space="preserve">. </w:t>
      </w:r>
    </w:p>
    <w:p w:rsidR="002F7024" w:rsidRPr="00511FCF" w:rsidRDefault="002F7024" w:rsidP="0001316B">
      <w:pPr>
        <w:pStyle w:val="txFR22"/>
      </w:pPr>
      <w:r w:rsidRPr="00511FCF">
        <w:t xml:space="preserve">Five fuel SAs were replaced one after another by the voided SA to obtain the sodium void reactivity in different positions of the core. The measured void reactivities are shown in </w:t>
      </w:r>
      <w:r w:rsidRPr="00511FCF">
        <w:fldChar w:fldCharType="begin"/>
      </w:r>
      <w:r w:rsidRPr="00511FCF">
        <w:instrText xml:space="preserve"> REF _Ref527731428 \h </w:instrText>
      </w:r>
      <w:r w:rsidR="00511FCF">
        <w:instrText xml:space="preserve"> \* MERGEFORMAT </w:instrText>
      </w:r>
      <w:r w:rsidRPr="00511FCF">
        <w:fldChar w:fldCharType="separate"/>
      </w:r>
      <w:r w:rsidR="00146E5B" w:rsidRPr="00146E5B">
        <w:rPr>
          <w:iCs/>
        </w:rPr>
        <w:t>T</w:t>
      </w:r>
      <w:r w:rsidR="00146E5B" w:rsidRPr="00146E5B">
        <w:rPr>
          <w:rFonts w:hint="eastAsia"/>
          <w:iCs/>
        </w:rPr>
        <w:t>ABLE</w:t>
      </w:r>
      <w:r w:rsidR="00146E5B" w:rsidRPr="00146E5B">
        <w:rPr>
          <w:iCs/>
        </w:rPr>
        <w:t xml:space="preserve"> </w:t>
      </w:r>
      <w:r w:rsidR="00146E5B" w:rsidRPr="00146E5B">
        <w:rPr>
          <w:iCs/>
          <w:noProof/>
        </w:rPr>
        <w:t>11</w:t>
      </w:r>
      <w:r w:rsidRPr="00511FCF">
        <w:fldChar w:fldCharType="end"/>
      </w:r>
      <w:r w:rsidRPr="00511FCF">
        <w:t xml:space="preserve">, as well as the RE rods’ positions. </w:t>
      </w:r>
    </w:p>
    <w:p w:rsidR="002F7024" w:rsidRPr="00511FCF" w:rsidRDefault="002F7024" w:rsidP="0001316B">
      <w:pPr>
        <w:pStyle w:val="txFR22"/>
      </w:pPr>
    </w:p>
    <w:p w:rsidR="002F7024" w:rsidRPr="00511FCF" w:rsidRDefault="007951DA" w:rsidP="007951DA">
      <w:pPr>
        <w:pStyle w:val="tbFR22"/>
      </w:pPr>
      <w:bookmarkStart w:id="42" w:name="_Ref527731438"/>
      <w:bookmarkStart w:id="43" w:name="_Toc7340033"/>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10</w:t>
      </w:r>
      <w:r w:rsidR="002F7024" w:rsidRPr="00511FCF">
        <w:fldChar w:fldCharType="end"/>
      </w:r>
      <w:bookmarkEnd w:id="42"/>
      <w:r>
        <w:rPr>
          <w:rFonts w:hint="eastAsia"/>
          <w:lang w:eastAsia="zh-CN"/>
        </w:rPr>
        <w:t>.</w:t>
      </w:r>
      <w:r w:rsidR="002F7024" w:rsidRPr="00511FCF">
        <w:t xml:space="preserve">  Positions of shim rods and safety rods</w:t>
      </w:r>
      <w:bookmarkEnd w:id="43"/>
    </w:p>
    <w:tbl>
      <w:tblPr>
        <w:tblStyle w:val="a6"/>
        <w:tblW w:w="0" w:type="auto"/>
        <w:jc w:val="center"/>
        <w:tblLook w:val="04A0" w:firstRow="1" w:lastRow="0" w:firstColumn="1" w:lastColumn="0" w:noHBand="0" w:noVBand="1"/>
      </w:tblPr>
      <w:tblGrid>
        <w:gridCol w:w="1772"/>
        <w:gridCol w:w="921"/>
        <w:gridCol w:w="2126"/>
      </w:tblGrid>
      <w:tr w:rsidR="002F7024" w:rsidRPr="00A22CAF" w:rsidTr="00692D5C">
        <w:trPr>
          <w:jc w:val="center"/>
        </w:trPr>
        <w:tc>
          <w:tcPr>
            <w:tcW w:w="2693" w:type="dxa"/>
            <w:gridSpan w:val="2"/>
            <w:vAlign w:val="center"/>
          </w:tcPr>
          <w:p w:rsidR="002F7024" w:rsidRPr="00A22CAF" w:rsidRDefault="002F7024" w:rsidP="00692D5C">
            <w:pPr>
              <w:widowControl/>
              <w:spacing w:after="200" w:line="276" w:lineRule="auto"/>
              <w:jc w:val="center"/>
              <w:rPr>
                <w:rFonts w:ascii="Times New Roman" w:hAnsi="Times New Roman" w:cs="Times New Roman"/>
                <w:sz w:val="20"/>
                <w:szCs w:val="24"/>
              </w:rPr>
            </w:pPr>
            <w:r w:rsidRPr="00A22CAF">
              <w:rPr>
                <w:rFonts w:ascii="Times New Roman" w:hAnsi="Times New Roman" w:cs="Times New Roman"/>
                <w:sz w:val="20"/>
                <w:szCs w:val="24"/>
              </w:rPr>
              <w:t>Control Rod</w:t>
            </w:r>
          </w:p>
        </w:tc>
        <w:tc>
          <w:tcPr>
            <w:tcW w:w="2126" w:type="dxa"/>
            <w:vAlign w:val="center"/>
          </w:tcPr>
          <w:p w:rsidR="002F7024" w:rsidRPr="00A22CAF" w:rsidRDefault="002F7024" w:rsidP="00692D5C">
            <w:pPr>
              <w:widowControl/>
              <w:spacing w:after="200" w:line="276" w:lineRule="auto"/>
              <w:jc w:val="center"/>
              <w:rPr>
                <w:rFonts w:ascii="Times New Roman" w:hAnsi="Times New Roman" w:cs="Times New Roman"/>
                <w:sz w:val="20"/>
                <w:szCs w:val="24"/>
              </w:rPr>
            </w:pPr>
            <w:r w:rsidRPr="00A22CAF">
              <w:rPr>
                <w:rFonts w:ascii="Times New Roman" w:hAnsi="Times New Roman" w:cs="Times New Roman"/>
                <w:sz w:val="20"/>
                <w:szCs w:val="24"/>
              </w:rPr>
              <w:t>Position/mm</w:t>
            </w:r>
          </w:p>
        </w:tc>
      </w:tr>
      <w:tr w:rsidR="002F7024" w:rsidRPr="00A22CAF" w:rsidTr="00692D5C">
        <w:trPr>
          <w:jc w:val="center"/>
        </w:trPr>
        <w:tc>
          <w:tcPr>
            <w:tcW w:w="1772" w:type="dxa"/>
            <w:vMerge w:val="restart"/>
            <w:vAlign w:val="center"/>
          </w:tcPr>
          <w:p w:rsidR="002F7024" w:rsidRPr="00A22CAF" w:rsidRDefault="002F7024" w:rsidP="00692D5C">
            <w:pPr>
              <w:widowControl/>
              <w:spacing w:line="276" w:lineRule="auto"/>
              <w:jc w:val="center"/>
              <w:rPr>
                <w:rFonts w:ascii="Times New Roman" w:hAnsi="Times New Roman" w:cs="Times New Roman"/>
                <w:sz w:val="20"/>
                <w:szCs w:val="24"/>
              </w:rPr>
            </w:pPr>
            <w:bookmarkStart w:id="44" w:name="_Hlk527555294"/>
            <w:r w:rsidRPr="00A22CAF">
              <w:rPr>
                <w:rFonts w:ascii="Times New Roman" w:hAnsi="Times New Roman" w:cs="Times New Roman"/>
                <w:sz w:val="20"/>
                <w:szCs w:val="24"/>
              </w:rPr>
              <w:t>Shim rods</w:t>
            </w:r>
          </w:p>
        </w:tc>
        <w:tc>
          <w:tcPr>
            <w:tcW w:w="921"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SH#1</w:t>
            </w:r>
          </w:p>
        </w:tc>
        <w:tc>
          <w:tcPr>
            <w:tcW w:w="2126"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239.3</w:t>
            </w:r>
          </w:p>
        </w:tc>
      </w:tr>
      <w:tr w:rsidR="002F7024" w:rsidRPr="00A22CAF" w:rsidTr="00692D5C">
        <w:trPr>
          <w:jc w:val="center"/>
        </w:trPr>
        <w:tc>
          <w:tcPr>
            <w:tcW w:w="1772" w:type="dxa"/>
            <w:vMerge/>
            <w:vAlign w:val="center"/>
          </w:tcPr>
          <w:p w:rsidR="002F7024" w:rsidRPr="00A22CAF" w:rsidRDefault="002F7024" w:rsidP="00692D5C">
            <w:pPr>
              <w:widowControl/>
              <w:spacing w:line="276" w:lineRule="auto"/>
              <w:jc w:val="center"/>
              <w:rPr>
                <w:rFonts w:ascii="Times New Roman" w:hAnsi="Times New Roman" w:cs="Times New Roman"/>
                <w:sz w:val="20"/>
                <w:szCs w:val="24"/>
              </w:rPr>
            </w:pPr>
          </w:p>
        </w:tc>
        <w:tc>
          <w:tcPr>
            <w:tcW w:w="921"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SH#2</w:t>
            </w:r>
          </w:p>
        </w:tc>
        <w:tc>
          <w:tcPr>
            <w:tcW w:w="2126"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239.2</w:t>
            </w:r>
          </w:p>
        </w:tc>
      </w:tr>
      <w:tr w:rsidR="002F7024" w:rsidRPr="00A22CAF" w:rsidTr="00692D5C">
        <w:trPr>
          <w:jc w:val="center"/>
        </w:trPr>
        <w:tc>
          <w:tcPr>
            <w:tcW w:w="1772" w:type="dxa"/>
            <w:vMerge/>
            <w:vAlign w:val="center"/>
          </w:tcPr>
          <w:p w:rsidR="002F7024" w:rsidRPr="00A22CAF" w:rsidRDefault="002F7024" w:rsidP="00692D5C">
            <w:pPr>
              <w:widowControl/>
              <w:spacing w:line="276" w:lineRule="auto"/>
              <w:jc w:val="center"/>
              <w:rPr>
                <w:rFonts w:ascii="Times New Roman" w:hAnsi="Times New Roman" w:cs="Times New Roman"/>
                <w:sz w:val="20"/>
                <w:szCs w:val="24"/>
              </w:rPr>
            </w:pPr>
          </w:p>
        </w:tc>
        <w:tc>
          <w:tcPr>
            <w:tcW w:w="921"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SH#3</w:t>
            </w:r>
          </w:p>
        </w:tc>
        <w:tc>
          <w:tcPr>
            <w:tcW w:w="2126"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239.8</w:t>
            </w:r>
          </w:p>
        </w:tc>
      </w:tr>
      <w:tr w:rsidR="002F7024" w:rsidRPr="00A22CAF" w:rsidTr="00692D5C">
        <w:trPr>
          <w:jc w:val="center"/>
        </w:trPr>
        <w:tc>
          <w:tcPr>
            <w:tcW w:w="1772" w:type="dxa"/>
            <w:vMerge w:val="restart"/>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Safety rods</w:t>
            </w:r>
          </w:p>
        </w:tc>
        <w:tc>
          <w:tcPr>
            <w:tcW w:w="921"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SA#1</w:t>
            </w:r>
          </w:p>
        </w:tc>
        <w:tc>
          <w:tcPr>
            <w:tcW w:w="2126"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498.3</w:t>
            </w:r>
          </w:p>
        </w:tc>
      </w:tr>
      <w:tr w:rsidR="002F7024" w:rsidRPr="00A22CAF" w:rsidTr="00692D5C">
        <w:trPr>
          <w:jc w:val="center"/>
        </w:trPr>
        <w:tc>
          <w:tcPr>
            <w:tcW w:w="1772" w:type="dxa"/>
            <w:vMerge/>
            <w:vAlign w:val="center"/>
          </w:tcPr>
          <w:p w:rsidR="002F7024" w:rsidRPr="00A22CAF" w:rsidRDefault="002F7024" w:rsidP="00692D5C">
            <w:pPr>
              <w:widowControl/>
              <w:spacing w:line="276" w:lineRule="auto"/>
              <w:jc w:val="center"/>
              <w:rPr>
                <w:rFonts w:ascii="Times New Roman" w:hAnsi="Times New Roman" w:cs="Times New Roman"/>
                <w:sz w:val="20"/>
                <w:szCs w:val="24"/>
              </w:rPr>
            </w:pPr>
          </w:p>
        </w:tc>
        <w:tc>
          <w:tcPr>
            <w:tcW w:w="921"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SA#2</w:t>
            </w:r>
          </w:p>
        </w:tc>
        <w:tc>
          <w:tcPr>
            <w:tcW w:w="2126"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499.8</w:t>
            </w:r>
          </w:p>
        </w:tc>
      </w:tr>
      <w:tr w:rsidR="002F7024" w:rsidRPr="00A22CAF" w:rsidTr="00692D5C">
        <w:trPr>
          <w:jc w:val="center"/>
        </w:trPr>
        <w:tc>
          <w:tcPr>
            <w:tcW w:w="1772" w:type="dxa"/>
            <w:vMerge/>
            <w:vAlign w:val="center"/>
          </w:tcPr>
          <w:p w:rsidR="002F7024" w:rsidRPr="00A22CAF" w:rsidRDefault="002F7024" w:rsidP="00692D5C">
            <w:pPr>
              <w:widowControl/>
              <w:spacing w:line="276" w:lineRule="auto"/>
              <w:jc w:val="center"/>
              <w:rPr>
                <w:rFonts w:ascii="Times New Roman" w:hAnsi="Times New Roman" w:cs="Times New Roman"/>
                <w:sz w:val="20"/>
                <w:szCs w:val="24"/>
              </w:rPr>
            </w:pPr>
          </w:p>
        </w:tc>
        <w:tc>
          <w:tcPr>
            <w:tcW w:w="921"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SA#3</w:t>
            </w:r>
          </w:p>
        </w:tc>
        <w:tc>
          <w:tcPr>
            <w:tcW w:w="2126" w:type="dxa"/>
            <w:vAlign w:val="center"/>
          </w:tcPr>
          <w:p w:rsidR="002F7024" w:rsidRPr="00A22CAF" w:rsidRDefault="002F7024" w:rsidP="00692D5C">
            <w:pPr>
              <w:widowControl/>
              <w:spacing w:line="276" w:lineRule="auto"/>
              <w:jc w:val="center"/>
              <w:rPr>
                <w:rFonts w:ascii="Times New Roman" w:hAnsi="Times New Roman" w:cs="Times New Roman"/>
                <w:sz w:val="20"/>
                <w:szCs w:val="24"/>
              </w:rPr>
            </w:pPr>
            <w:r w:rsidRPr="00A22CAF">
              <w:rPr>
                <w:rFonts w:ascii="Times New Roman" w:hAnsi="Times New Roman" w:cs="Times New Roman"/>
                <w:sz w:val="20"/>
                <w:szCs w:val="24"/>
              </w:rPr>
              <w:t>499.1</w:t>
            </w:r>
          </w:p>
        </w:tc>
      </w:tr>
      <w:bookmarkEnd w:id="44"/>
    </w:tbl>
    <w:p w:rsidR="002F7024" w:rsidRPr="00511FCF" w:rsidRDefault="002F7024" w:rsidP="002F7024">
      <w:pPr>
        <w:widowControl/>
        <w:spacing w:after="200" w:line="276" w:lineRule="auto"/>
        <w:rPr>
          <w:rFonts w:ascii="Times New Roman" w:hAnsi="Times New Roman" w:cs="Times New Roman"/>
          <w:kern w:val="0"/>
          <w:sz w:val="24"/>
          <w:szCs w:val="24"/>
        </w:rPr>
      </w:pPr>
    </w:p>
    <w:p w:rsidR="002F7024" w:rsidRPr="00511FCF" w:rsidRDefault="00A22CAF" w:rsidP="00A22CAF">
      <w:pPr>
        <w:pStyle w:val="tbFR22"/>
      </w:pPr>
      <w:bookmarkStart w:id="45" w:name="_Ref527731428"/>
      <w:bookmarkStart w:id="46" w:name="_Toc7340032"/>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11</w:t>
      </w:r>
      <w:r w:rsidR="002F7024" w:rsidRPr="00511FCF">
        <w:fldChar w:fldCharType="end"/>
      </w:r>
      <w:bookmarkEnd w:id="45"/>
      <w:r w:rsidR="00407CF7">
        <w:rPr>
          <w:rFonts w:hint="eastAsia"/>
          <w:lang w:eastAsia="zh-CN"/>
        </w:rPr>
        <w:t>.</w:t>
      </w:r>
      <w:r w:rsidR="002F7024" w:rsidRPr="00511FCF">
        <w:t xml:space="preserve"> Expected output of void reactivity measurement</w:t>
      </w:r>
      <w:bookmarkEnd w:id="46"/>
    </w:p>
    <w:tbl>
      <w:tblPr>
        <w:tblStyle w:val="a6"/>
        <w:tblW w:w="5000" w:type="pct"/>
        <w:tblLook w:val="04A0" w:firstRow="1" w:lastRow="0" w:firstColumn="1" w:lastColumn="0" w:noHBand="0" w:noVBand="1"/>
      </w:tblPr>
      <w:tblGrid>
        <w:gridCol w:w="1217"/>
        <w:gridCol w:w="1166"/>
        <w:gridCol w:w="1166"/>
        <w:gridCol w:w="1168"/>
        <w:gridCol w:w="2069"/>
        <w:gridCol w:w="2457"/>
      </w:tblGrid>
      <w:tr w:rsidR="002F7024" w:rsidRPr="00E044C3" w:rsidTr="00692D5C">
        <w:tc>
          <w:tcPr>
            <w:tcW w:w="1288" w:type="pct"/>
            <w:gridSpan w:val="2"/>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Measurement position in core</w:t>
            </w:r>
          </w:p>
        </w:tc>
        <w:tc>
          <w:tcPr>
            <w:tcW w:w="1263" w:type="pct"/>
            <w:gridSpan w:val="2"/>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Control rod positions</w:t>
            </w:r>
          </w:p>
        </w:tc>
        <w:tc>
          <w:tcPr>
            <w:tcW w:w="1119"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Temperature/</w:t>
            </w:r>
            <w:r w:rsidRPr="00E044C3">
              <w:rPr>
                <w:rFonts w:ascii="宋体" w:eastAsia="宋体" w:hAnsi="宋体" w:cs="宋体" w:hint="eastAsia"/>
                <w:sz w:val="20"/>
                <w:szCs w:val="20"/>
              </w:rPr>
              <w:t>℃</w:t>
            </w:r>
          </w:p>
        </w:tc>
        <w:tc>
          <w:tcPr>
            <w:tcW w:w="1330" w:type="pct"/>
            <w:vMerge w:val="restart"/>
            <w:vAlign w:val="center"/>
          </w:tcPr>
          <w:p w:rsidR="002F7024" w:rsidRPr="00E044C3" w:rsidRDefault="002F7024" w:rsidP="00692D5C">
            <w:pPr>
              <w:jc w:val="center"/>
              <w:rPr>
                <w:rFonts w:ascii="Times New Roman" w:hAnsi="Times New Roman" w:cs="Times New Roman"/>
                <w:sz w:val="20"/>
                <w:szCs w:val="20"/>
              </w:rPr>
            </w:pPr>
            <w:r w:rsidRPr="00E044C3">
              <w:rPr>
                <w:rFonts w:ascii="Times New Roman" w:hAnsi="Times New Roman" w:cs="Times New Roman"/>
                <w:sz w:val="20"/>
                <w:szCs w:val="20"/>
              </w:rPr>
              <w:t>Measured void reactivity/ pcm</w:t>
            </w:r>
          </w:p>
        </w:tc>
      </w:tr>
      <w:tr w:rsidR="002F7024" w:rsidRPr="00E044C3" w:rsidTr="00692D5C">
        <w:tc>
          <w:tcPr>
            <w:tcW w:w="1288" w:type="pct"/>
            <w:gridSpan w:val="2"/>
            <w:vMerge/>
            <w:vAlign w:val="center"/>
          </w:tcPr>
          <w:p w:rsidR="002F7024" w:rsidRPr="00E044C3" w:rsidRDefault="002F7024" w:rsidP="00692D5C">
            <w:pPr>
              <w:widowControl/>
              <w:jc w:val="center"/>
              <w:rPr>
                <w:rFonts w:ascii="Times New Roman" w:hAnsi="Times New Roman" w:cs="Times New Roman"/>
                <w:sz w:val="20"/>
                <w:szCs w:val="20"/>
              </w:rPr>
            </w:pP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RE#1</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RE#2</w:t>
            </w:r>
          </w:p>
        </w:tc>
        <w:tc>
          <w:tcPr>
            <w:tcW w:w="1119" w:type="pct"/>
            <w:vMerge/>
            <w:vAlign w:val="center"/>
          </w:tcPr>
          <w:p w:rsidR="002F7024" w:rsidRPr="00E044C3" w:rsidRDefault="002F7024" w:rsidP="00692D5C">
            <w:pPr>
              <w:widowControl/>
              <w:jc w:val="center"/>
              <w:rPr>
                <w:rFonts w:ascii="Times New Roman" w:hAnsi="Times New Roman" w:cs="Times New Roman"/>
                <w:sz w:val="20"/>
                <w:szCs w:val="20"/>
              </w:rPr>
            </w:pPr>
          </w:p>
        </w:tc>
        <w:tc>
          <w:tcPr>
            <w:tcW w:w="1330" w:type="pct"/>
            <w:vMerge/>
            <w:vAlign w:val="center"/>
          </w:tcPr>
          <w:p w:rsidR="002F7024" w:rsidRPr="00E044C3" w:rsidRDefault="002F7024" w:rsidP="00692D5C">
            <w:pPr>
              <w:widowControl/>
              <w:jc w:val="center"/>
              <w:rPr>
                <w:rFonts w:ascii="Times New Roman" w:hAnsi="Times New Roman" w:cs="Times New Roman"/>
                <w:sz w:val="20"/>
                <w:szCs w:val="20"/>
              </w:rPr>
            </w:pPr>
          </w:p>
        </w:tc>
      </w:tr>
      <w:tr w:rsidR="002F7024" w:rsidRPr="00E044C3" w:rsidTr="00692D5C">
        <w:tc>
          <w:tcPr>
            <w:tcW w:w="658"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Original</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277.6</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277.3</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248</w:t>
            </w:r>
          </w:p>
        </w:tc>
        <w:tc>
          <w:tcPr>
            <w:tcW w:w="1330"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-39.2±5.8</w:t>
            </w:r>
          </w:p>
        </w:tc>
      </w:tr>
      <w:tr w:rsidR="002F7024" w:rsidRPr="00E044C3" w:rsidTr="00692D5C">
        <w:tc>
          <w:tcPr>
            <w:tcW w:w="658" w:type="pct"/>
            <w:vMerge/>
            <w:vAlign w:val="center"/>
          </w:tcPr>
          <w:p w:rsidR="002F7024" w:rsidRPr="00E044C3" w:rsidRDefault="002F7024" w:rsidP="00692D5C">
            <w:pPr>
              <w:widowControl/>
              <w:jc w:val="center"/>
              <w:rPr>
                <w:rFonts w:ascii="Times New Roman" w:hAnsi="Times New Roman" w:cs="Times New Roman"/>
                <w:sz w:val="20"/>
                <w:szCs w:val="20"/>
              </w:rPr>
            </w:pP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Voided</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336.8</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336.8</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247</w:t>
            </w:r>
          </w:p>
        </w:tc>
        <w:tc>
          <w:tcPr>
            <w:tcW w:w="1330" w:type="pct"/>
            <w:vMerge/>
            <w:vAlign w:val="center"/>
          </w:tcPr>
          <w:p w:rsidR="002F7024" w:rsidRPr="00E044C3" w:rsidRDefault="002F7024" w:rsidP="00692D5C">
            <w:pPr>
              <w:widowControl/>
              <w:jc w:val="center"/>
              <w:rPr>
                <w:rFonts w:ascii="Times New Roman" w:hAnsi="Times New Roman" w:cs="Times New Roman"/>
                <w:sz w:val="20"/>
                <w:szCs w:val="20"/>
              </w:rPr>
            </w:pPr>
          </w:p>
        </w:tc>
      </w:tr>
      <w:tr w:rsidR="002F7024" w:rsidRPr="00E044C3" w:rsidTr="00692D5C">
        <w:tc>
          <w:tcPr>
            <w:tcW w:w="658"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(3-7)</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Original</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278</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277.4</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248</w:t>
            </w:r>
          </w:p>
        </w:tc>
        <w:tc>
          <w:tcPr>
            <w:tcW w:w="1330"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-43.4±5.9</w:t>
            </w:r>
          </w:p>
        </w:tc>
      </w:tr>
      <w:tr w:rsidR="002F7024" w:rsidRPr="00E044C3" w:rsidTr="00692D5C">
        <w:tc>
          <w:tcPr>
            <w:tcW w:w="658" w:type="pct"/>
            <w:vMerge/>
            <w:vAlign w:val="center"/>
          </w:tcPr>
          <w:p w:rsidR="002F7024" w:rsidRPr="00E044C3" w:rsidRDefault="002F7024" w:rsidP="00692D5C">
            <w:pPr>
              <w:widowControl/>
              <w:jc w:val="center"/>
              <w:rPr>
                <w:rFonts w:ascii="Times New Roman" w:hAnsi="Times New Roman" w:cs="Times New Roman"/>
                <w:sz w:val="20"/>
                <w:szCs w:val="20"/>
              </w:rPr>
            </w:pP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Voided</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337.9</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337.9</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248</w:t>
            </w:r>
          </w:p>
        </w:tc>
        <w:tc>
          <w:tcPr>
            <w:tcW w:w="1330" w:type="pct"/>
            <w:vMerge/>
            <w:vAlign w:val="center"/>
          </w:tcPr>
          <w:p w:rsidR="002F7024" w:rsidRPr="00E044C3" w:rsidRDefault="002F7024" w:rsidP="00692D5C">
            <w:pPr>
              <w:widowControl/>
              <w:jc w:val="center"/>
              <w:rPr>
                <w:rFonts w:ascii="Times New Roman" w:hAnsi="Times New Roman" w:cs="Times New Roman"/>
                <w:sz w:val="20"/>
                <w:szCs w:val="20"/>
              </w:rPr>
            </w:pPr>
          </w:p>
        </w:tc>
      </w:tr>
      <w:tr w:rsidR="002F7024" w:rsidRPr="00E044C3" w:rsidTr="00692D5C">
        <w:tc>
          <w:tcPr>
            <w:tcW w:w="658"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(4-9)</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Original</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277.7</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277.6</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248</w:t>
            </w:r>
          </w:p>
        </w:tc>
        <w:tc>
          <w:tcPr>
            <w:tcW w:w="1330"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-40.5±5.7</w:t>
            </w:r>
          </w:p>
        </w:tc>
      </w:tr>
      <w:tr w:rsidR="002F7024" w:rsidRPr="00E044C3" w:rsidTr="00692D5C">
        <w:tc>
          <w:tcPr>
            <w:tcW w:w="658" w:type="pct"/>
            <w:vMerge/>
            <w:vAlign w:val="center"/>
          </w:tcPr>
          <w:p w:rsidR="002F7024" w:rsidRPr="00E044C3" w:rsidRDefault="002F7024" w:rsidP="00692D5C">
            <w:pPr>
              <w:widowControl/>
              <w:jc w:val="center"/>
              <w:rPr>
                <w:rFonts w:ascii="Times New Roman" w:hAnsi="Times New Roman" w:cs="Times New Roman"/>
                <w:sz w:val="20"/>
                <w:szCs w:val="20"/>
              </w:rPr>
            </w:pP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Voided</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338</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337.6</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248</w:t>
            </w:r>
          </w:p>
        </w:tc>
        <w:tc>
          <w:tcPr>
            <w:tcW w:w="1330" w:type="pct"/>
            <w:vMerge/>
            <w:vAlign w:val="center"/>
          </w:tcPr>
          <w:p w:rsidR="002F7024" w:rsidRPr="00E044C3" w:rsidRDefault="002F7024" w:rsidP="00692D5C">
            <w:pPr>
              <w:widowControl/>
              <w:jc w:val="center"/>
              <w:rPr>
                <w:rFonts w:ascii="Times New Roman" w:hAnsi="Times New Roman" w:cs="Times New Roman"/>
                <w:sz w:val="20"/>
                <w:szCs w:val="20"/>
              </w:rPr>
            </w:pPr>
          </w:p>
        </w:tc>
      </w:tr>
      <w:tr w:rsidR="002F7024" w:rsidRPr="00E044C3" w:rsidTr="00692D5C">
        <w:tc>
          <w:tcPr>
            <w:tcW w:w="658"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(5-11)</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Original</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278.4</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276.2</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248</w:t>
            </w:r>
          </w:p>
        </w:tc>
        <w:tc>
          <w:tcPr>
            <w:tcW w:w="1330"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-40.1±5.5</w:t>
            </w:r>
          </w:p>
        </w:tc>
      </w:tr>
      <w:tr w:rsidR="002F7024" w:rsidRPr="00E044C3" w:rsidTr="00692D5C">
        <w:tc>
          <w:tcPr>
            <w:tcW w:w="658" w:type="pct"/>
            <w:vMerge/>
            <w:vAlign w:val="center"/>
          </w:tcPr>
          <w:p w:rsidR="002F7024" w:rsidRPr="00E044C3" w:rsidRDefault="002F7024" w:rsidP="00692D5C">
            <w:pPr>
              <w:widowControl/>
              <w:jc w:val="center"/>
              <w:rPr>
                <w:rFonts w:ascii="Times New Roman" w:hAnsi="Times New Roman" w:cs="Times New Roman"/>
                <w:sz w:val="20"/>
                <w:szCs w:val="20"/>
              </w:rPr>
            </w:pP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Voided</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338</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337.5</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248</w:t>
            </w:r>
          </w:p>
        </w:tc>
        <w:tc>
          <w:tcPr>
            <w:tcW w:w="1330" w:type="pct"/>
            <w:vMerge/>
            <w:vAlign w:val="center"/>
          </w:tcPr>
          <w:p w:rsidR="002F7024" w:rsidRPr="00E044C3" w:rsidRDefault="002F7024" w:rsidP="00692D5C">
            <w:pPr>
              <w:widowControl/>
              <w:jc w:val="center"/>
              <w:rPr>
                <w:rFonts w:ascii="Times New Roman" w:hAnsi="Times New Roman" w:cs="Times New Roman"/>
                <w:sz w:val="20"/>
                <w:szCs w:val="20"/>
              </w:rPr>
            </w:pPr>
          </w:p>
        </w:tc>
      </w:tr>
      <w:tr w:rsidR="002F7024" w:rsidRPr="00E044C3" w:rsidTr="00692D5C">
        <w:tc>
          <w:tcPr>
            <w:tcW w:w="658"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(6-13)</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Original</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302.9</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303.3</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248</w:t>
            </w:r>
          </w:p>
        </w:tc>
        <w:tc>
          <w:tcPr>
            <w:tcW w:w="1330" w:type="pct"/>
            <w:vMerge w:val="restar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-32.9±5.5</w:t>
            </w:r>
          </w:p>
        </w:tc>
      </w:tr>
      <w:tr w:rsidR="002F7024" w:rsidRPr="00E044C3" w:rsidTr="00692D5C">
        <w:tc>
          <w:tcPr>
            <w:tcW w:w="658" w:type="pct"/>
            <w:vMerge/>
            <w:vAlign w:val="center"/>
          </w:tcPr>
          <w:p w:rsidR="002F7024" w:rsidRPr="00E044C3" w:rsidRDefault="002F7024" w:rsidP="00692D5C">
            <w:pPr>
              <w:widowControl/>
              <w:spacing w:after="200" w:line="276" w:lineRule="auto"/>
              <w:jc w:val="center"/>
              <w:rPr>
                <w:rFonts w:ascii="Times New Roman" w:hAnsi="Times New Roman" w:cs="Times New Roman"/>
                <w:sz w:val="20"/>
                <w:szCs w:val="20"/>
              </w:rPr>
            </w:pP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Voided</w:t>
            </w:r>
          </w:p>
        </w:tc>
        <w:tc>
          <w:tcPr>
            <w:tcW w:w="631"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338.1</w:t>
            </w:r>
          </w:p>
        </w:tc>
        <w:tc>
          <w:tcPr>
            <w:tcW w:w="632"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337.8</w:t>
            </w:r>
          </w:p>
        </w:tc>
        <w:tc>
          <w:tcPr>
            <w:tcW w:w="1119" w:type="pct"/>
            <w:vAlign w:val="center"/>
          </w:tcPr>
          <w:p w:rsidR="002F7024" w:rsidRPr="00E044C3" w:rsidRDefault="002F7024" w:rsidP="00692D5C">
            <w:pPr>
              <w:widowControl/>
              <w:jc w:val="center"/>
              <w:rPr>
                <w:rFonts w:ascii="Times New Roman" w:hAnsi="Times New Roman" w:cs="Times New Roman"/>
                <w:sz w:val="20"/>
                <w:szCs w:val="20"/>
              </w:rPr>
            </w:pPr>
            <w:r w:rsidRPr="00E044C3">
              <w:rPr>
                <w:rFonts w:ascii="Times New Roman" w:hAnsi="Times New Roman" w:cs="Times New Roman"/>
                <w:sz w:val="20"/>
                <w:szCs w:val="20"/>
              </w:rPr>
              <w:t>248</w:t>
            </w:r>
          </w:p>
        </w:tc>
        <w:tc>
          <w:tcPr>
            <w:tcW w:w="1330" w:type="pct"/>
            <w:vMerge/>
            <w:vAlign w:val="center"/>
          </w:tcPr>
          <w:p w:rsidR="002F7024" w:rsidRPr="00E044C3" w:rsidRDefault="002F7024" w:rsidP="00692D5C">
            <w:pPr>
              <w:widowControl/>
              <w:spacing w:after="200" w:line="276" w:lineRule="auto"/>
              <w:jc w:val="center"/>
              <w:rPr>
                <w:rFonts w:ascii="Times New Roman" w:hAnsi="Times New Roman" w:cs="Times New Roman"/>
                <w:sz w:val="20"/>
                <w:szCs w:val="20"/>
              </w:rPr>
            </w:pPr>
          </w:p>
        </w:tc>
      </w:tr>
    </w:tbl>
    <w:p w:rsidR="002F7024" w:rsidRPr="00E044C3" w:rsidRDefault="002F7024" w:rsidP="002F7024">
      <w:pPr>
        <w:widowControl/>
        <w:rPr>
          <w:rFonts w:ascii="Times New Roman" w:hAnsi="Times New Roman" w:cs="Times New Roman"/>
          <w:kern w:val="0"/>
          <w:sz w:val="20"/>
          <w:szCs w:val="24"/>
        </w:rPr>
      </w:pPr>
      <w:r w:rsidRPr="00E044C3">
        <w:rPr>
          <w:rFonts w:ascii="Times New Roman" w:hAnsi="Times New Roman" w:cs="Times New Roman"/>
          <w:kern w:val="0"/>
          <w:sz w:val="20"/>
          <w:szCs w:val="24"/>
        </w:rPr>
        <w:t xml:space="preserve">* The position could be found in </w:t>
      </w:r>
      <w:r w:rsidRPr="00E044C3">
        <w:rPr>
          <w:rFonts w:ascii="Times New Roman" w:hAnsi="Times New Roman" w:cs="Times New Roman"/>
          <w:kern w:val="0"/>
          <w:sz w:val="20"/>
          <w:szCs w:val="24"/>
        </w:rPr>
        <w:fldChar w:fldCharType="begin"/>
      </w:r>
      <w:r w:rsidRPr="00E044C3">
        <w:rPr>
          <w:rFonts w:ascii="Times New Roman" w:hAnsi="Times New Roman" w:cs="Times New Roman"/>
          <w:kern w:val="0"/>
          <w:sz w:val="20"/>
          <w:szCs w:val="24"/>
        </w:rPr>
        <w:instrText xml:space="preserve"> REF _Ref73348880 \h  \* MERGEFORMAT </w:instrText>
      </w:r>
      <w:r w:rsidRPr="00E044C3">
        <w:rPr>
          <w:rFonts w:ascii="Times New Roman" w:hAnsi="Times New Roman" w:cs="Times New Roman"/>
          <w:kern w:val="0"/>
          <w:sz w:val="20"/>
          <w:szCs w:val="24"/>
        </w:rPr>
      </w:r>
      <w:r w:rsidRPr="00E044C3">
        <w:rPr>
          <w:rFonts w:ascii="Times New Roman" w:hAnsi="Times New Roman" w:cs="Times New Roman"/>
          <w:kern w:val="0"/>
          <w:sz w:val="20"/>
          <w:szCs w:val="24"/>
        </w:rPr>
        <w:fldChar w:fldCharType="separate"/>
      </w:r>
      <w:r w:rsidR="00146E5B" w:rsidRPr="00146E5B">
        <w:rPr>
          <w:rFonts w:ascii="Times New Roman" w:hAnsi="Times New Roman" w:cs="Times New Roman"/>
          <w:kern w:val="0"/>
          <w:sz w:val="20"/>
          <w:szCs w:val="24"/>
        </w:rPr>
        <w:t>F</w:t>
      </w:r>
      <w:r w:rsidR="00146E5B" w:rsidRPr="00146E5B">
        <w:rPr>
          <w:rFonts w:ascii="Times New Roman" w:hAnsi="Times New Roman" w:cs="Times New Roman" w:hint="eastAsia"/>
          <w:kern w:val="0"/>
          <w:sz w:val="20"/>
          <w:szCs w:val="24"/>
        </w:rPr>
        <w:t>IG.</w:t>
      </w:r>
      <w:r w:rsidR="00146E5B" w:rsidRPr="00146E5B">
        <w:rPr>
          <w:rFonts w:ascii="Times New Roman" w:hAnsi="Times New Roman" w:cs="Times New Roman"/>
          <w:kern w:val="0"/>
          <w:sz w:val="20"/>
          <w:szCs w:val="24"/>
        </w:rPr>
        <w:t xml:space="preserve"> </w:t>
      </w:r>
      <w:r w:rsidR="00146E5B">
        <w:rPr>
          <w:noProof/>
        </w:rPr>
        <w:t>7</w:t>
      </w:r>
      <w:r w:rsidRPr="00E044C3">
        <w:rPr>
          <w:rFonts w:ascii="Times New Roman" w:hAnsi="Times New Roman" w:cs="Times New Roman"/>
          <w:kern w:val="0"/>
          <w:sz w:val="20"/>
          <w:szCs w:val="24"/>
        </w:rPr>
        <w:fldChar w:fldCharType="end"/>
      </w:r>
      <w:r w:rsidRPr="00E044C3">
        <w:rPr>
          <w:rFonts w:ascii="Times New Roman" w:hAnsi="Times New Roman" w:cs="Times New Roman"/>
          <w:kern w:val="0"/>
          <w:sz w:val="20"/>
          <w:szCs w:val="24"/>
        </w:rPr>
        <w:t>.</w:t>
      </w:r>
      <w:bookmarkStart w:id="47" w:name="_Toc7339997"/>
    </w:p>
    <w:p w:rsidR="002F7024" w:rsidRPr="00511FCF" w:rsidRDefault="002F7024" w:rsidP="002F7024">
      <w:pPr>
        <w:widowControl/>
        <w:rPr>
          <w:rFonts w:ascii="Times New Roman" w:hAnsi="Times New Roman" w:cs="Times New Roman"/>
          <w:kern w:val="0"/>
          <w:sz w:val="24"/>
          <w:szCs w:val="24"/>
        </w:rPr>
      </w:pPr>
    </w:p>
    <w:p w:rsidR="002F7024" w:rsidRPr="00511FCF" w:rsidRDefault="002F7024" w:rsidP="00DB24D8">
      <w:pPr>
        <w:pStyle w:val="11FR22"/>
      </w:pPr>
      <w:r w:rsidRPr="00511FCF">
        <w:t>Temperature reactivity</w:t>
      </w:r>
      <w:bookmarkEnd w:id="47"/>
      <w:r w:rsidRPr="00511FCF">
        <w:t xml:space="preserve"> </w:t>
      </w:r>
    </w:p>
    <w:p w:rsidR="002F7024" w:rsidRPr="00511FCF" w:rsidRDefault="002F7024" w:rsidP="0001316B">
      <w:pPr>
        <w:pStyle w:val="txFR22"/>
      </w:pPr>
      <w:r w:rsidRPr="00511FCF">
        <w:t xml:space="preserve">Fourteen thermal couples were installed above the reactor core to get the average outlet temperature of sodium, which was regarded as the uniform temperature of all materials. At each temperature step, it stayed for a long time so that a stable and uniform temperature distribution was reached. </w:t>
      </w:r>
    </w:p>
    <w:p w:rsidR="002F7024" w:rsidRPr="00511FCF" w:rsidRDefault="002F7024" w:rsidP="0001316B">
      <w:pPr>
        <w:pStyle w:val="txFR22"/>
      </w:pPr>
      <w:r w:rsidRPr="00511FCF">
        <w:t xml:space="preserve">The experiment method is similar to that of sodium void reactivity measurement. Firstly, at shutdown state the sodium temperature of reactor core was changed to a certain value and kept steady for at least half an hour; then the control rods were withdrew to make the core close to critical state; the control rods were then inserted and the reactor was shut down; after that the temperature was changed to the next level and the previous steps were repeated, and a new set of control rod positions were measured. The actual measurement was </w:t>
      </w:r>
      <w:r w:rsidRPr="00511FCF">
        <w:lastRenderedPageBreak/>
        <w:t xml:space="preserve">conducted at 5 temperature levels by both increasing temperature from 250 to 300 °C and decreasing the temperature from 300 to 250 °C, so totally 10 sets of data were obtained, as is shown in </w:t>
      </w:r>
      <w:r w:rsidRPr="00511FCF">
        <w:fldChar w:fldCharType="begin"/>
      </w:r>
      <w:r w:rsidRPr="00511FCF">
        <w:instrText xml:space="preserve"> REF _Ref527731681 \h  \* MERGEFORMAT </w:instrText>
      </w:r>
      <w:r w:rsidRPr="00511FCF">
        <w:fldChar w:fldCharType="separate"/>
      </w:r>
      <w:r w:rsidR="00146E5B" w:rsidRPr="00511FCF">
        <w:t>T</w:t>
      </w:r>
      <w:r w:rsidR="00146E5B">
        <w:rPr>
          <w:rFonts w:hint="eastAsia"/>
        </w:rPr>
        <w:t>ABLE</w:t>
      </w:r>
      <w:r w:rsidR="00146E5B" w:rsidRPr="00511FCF">
        <w:t xml:space="preserve"> </w:t>
      </w:r>
      <w:r w:rsidR="00146E5B">
        <w:rPr>
          <w:noProof/>
        </w:rPr>
        <w:t>12</w:t>
      </w:r>
      <w:r w:rsidRPr="00511FCF">
        <w:fldChar w:fldCharType="end"/>
      </w:r>
      <w:r w:rsidRPr="00511FCF">
        <w:t xml:space="preserve">. </w:t>
      </w:r>
    </w:p>
    <w:p w:rsidR="002F7024" w:rsidRPr="00511FCF" w:rsidRDefault="002F7024" w:rsidP="0001316B">
      <w:pPr>
        <w:pStyle w:val="txFR22"/>
      </w:pPr>
    </w:p>
    <w:p w:rsidR="002F7024" w:rsidRPr="00511FCF" w:rsidRDefault="00E044C3" w:rsidP="00E044C3">
      <w:pPr>
        <w:pStyle w:val="tbFR22"/>
      </w:pPr>
      <w:bookmarkStart w:id="48" w:name="_Ref527731681"/>
      <w:bookmarkStart w:id="49" w:name="_Toc7340035"/>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12</w:t>
      </w:r>
      <w:r w:rsidR="002F7024" w:rsidRPr="00511FCF">
        <w:fldChar w:fldCharType="end"/>
      </w:r>
      <w:bookmarkEnd w:id="48"/>
      <w:r w:rsidR="005B798A">
        <w:rPr>
          <w:rFonts w:hint="eastAsia"/>
          <w:lang w:eastAsia="zh-CN"/>
        </w:rPr>
        <w:t>.</w:t>
      </w:r>
      <w:r w:rsidR="002F7024" w:rsidRPr="00511FCF">
        <w:t xml:space="preserve"> Expected output of temperature reactivity measurement</w:t>
      </w:r>
      <w:bookmarkEnd w:id="49"/>
    </w:p>
    <w:tbl>
      <w:tblPr>
        <w:tblStyle w:val="a6"/>
        <w:tblW w:w="0" w:type="auto"/>
        <w:jc w:val="center"/>
        <w:tblLayout w:type="fixed"/>
        <w:tblLook w:val="04A0" w:firstRow="1" w:lastRow="0" w:firstColumn="1" w:lastColumn="0" w:noHBand="0" w:noVBand="1"/>
      </w:tblPr>
      <w:tblGrid>
        <w:gridCol w:w="1384"/>
        <w:gridCol w:w="992"/>
        <w:gridCol w:w="898"/>
        <w:gridCol w:w="898"/>
        <w:gridCol w:w="898"/>
        <w:gridCol w:w="898"/>
        <w:gridCol w:w="898"/>
        <w:gridCol w:w="1656"/>
      </w:tblGrid>
      <w:tr w:rsidR="002F7024" w:rsidRPr="00345190" w:rsidTr="00692D5C">
        <w:trPr>
          <w:trHeight w:val="422"/>
          <w:jc w:val="center"/>
        </w:trPr>
        <w:tc>
          <w:tcPr>
            <w:tcW w:w="2376" w:type="dxa"/>
            <w:gridSpan w:val="2"/>
            <w:vMerge w:val="restart"/>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Measured Temperature/</w:t>
            </w:r>
            <w:r w:rsidRPr="00345190">
              <w:rPr>
                <w:rFonts w:ascii="宋体" w:eastAsia="宋体" w:hAnsi="宋体" w:cs="宋体" w:hint="eastAsia"/>
                <w:sz w:val="20"/>
                <w:szCs w:val="20"/>
              </w:rPr>
              <w:t>℃</w:t>
            </w:r>
          </w:p>
        </w:tc>
        <w:tc>
          <w:tcPr>
            <w:tcW w:w="4490" w:type="dxa"/>
            <w:gridSpan w:val="5"/>
            <w:vAlign w:val="center"/>
          </w:tcPr>
          <w:p w:rsidR="002F7024" w:rsidRPr="00345190" w:rsidRDefault="002F7024" w:rsidP="00692D5C">
            <w:pPr>
              <w:widowControl/>
              <w:jc w:val="center"/>
              <w:rPr>
                <w:rFonts w:ascii="Times New Roman" w:eastAsia="宋体" w:hAnsi="Times New Roman" w:cs="Times New Roman"/>
                <w:sz w:val="20"/>
                <w:szCs w:val="20"/>
              </w:rPr>
            </w:pPr>
            <w:r w:rsidRPr="00345190">
              <w:rPr>
                <w:rFonts w:ascii="Times New Roman" w:eastAsia="宋体" w:hAnsi="Times New Roman" w:cs="Times New Roman"/>
                <w:sz w:val="20"/>
                <w:szCs w:val="20"/>
              </w:rPr>
              <w:t>Control rod positions</w:t>
            </w:r>
            <w:r w:rsidRPr="00345190">
              <w:rPr>
                <w:rFonts w:ascii="Times New Roman" w:eastAsia="宋体" w:hAnsi="Times New Roman" w:cs="Times New Roman"/>
                <w:sz w:val="20"/>
                <w:szCs w:val="20"/>
                <w:vertAlign w:val="superscript"/>
              </w:rPr>
              <w:t>*</w:t>
            </w:r>
            <w:r w:rsidRPr="00345190">
              <w:rPr>
                <w:rFonts w:ascii="Times New Roman" w:eastAsia="宋体" w:hAnsi="Times New Roman" w:cs="Times New Roman"/>
                <w:sz w:val="20"/>
                <w:szCs w:val="20"/>
              </w:rPr>
              <w:t>/mm</w:t>
            </w:r>
          </w:p>
        </w:tc>
        <w:tc>
          <w:tcPr>
            <w:tcW w:w="1656" w:type="dxa"/>
            <w:vMerge w:val="restart"/>
            <w:vAlign w:val="center"/>
          </w:tcPr>
          <w:p w:rsidR="002F7024" w:rsidRPr="00345190" w:rsidRDefault="002F7024" w:rsidP="00692D5C">
            <w:pPr>
              <w:jc w:val="center"/>
              <w:rPr>
                <w:rFonts w:ascii="Times New Roman" w:hAnsi="Times New Roman" w:cs="Times New Roman"/>
                <w:sz w:val="20"/>
                <w:szCs w:val="20"/>
              </w:rPr>
            </w:pPr>
            <w:r w:rsidRPr="00345190">
              <w:rPr>
                <w:rFonts w:ascii="Times New Roman" w:hAnsi="Times New Roman" w:cs="Times New Roman"/>
                <w:sz w:val="20"/>
                <w:szCs w:val="20"/>
              </w:rPr>
              <w:t>Measured reactivity coefficient/(pcm/</w:t>
            </w:r>
            <w:r w:rsidRPr="00345190">
              <w:rPr>
                <w:rFonts w:ascii="宋体" w:eastAsia="宋体" w:hAnsi="宋体" w:cs="宋体" w:hint="eastAsia"/>
                <w:sz w:val="20"/>
                <w:szCs w:val="20"/>
              </w:rPr>
              <w:t>℃</w:t>
            </w:r>
            <w:r w:rsidRPr="00345190">
              <w:rPr>
                <w:rFonts w:ascii="Times New Roman" w:hAnsi="Times New Roman" w:cs="Times New Roman"/>
                <w:sz w:val="20"/>
                <w:szCs w:val="20"/>
              </w:rPr>
              <w:t>)</w:t>
            </w:r>
          </w:p>
        </w:tc>
      </w:tr>
      <w:tr w:rsidR="002F7024" w:rsidRPr="00345190" w:rsidTr="00692D5C">
        <w:trPr>
          <w:jc w:val="center"/>
        </w:trPr>
        <w:tc>
          <w:tcPr>
            <w:tcW w:w="2376" w:type="dxa"/>
            <w:gridSpan w:val="2"/>
            <w:vMerge/>
            <w:vAlign w:val="center"/>
          </w:tcPr>
          <w:p w:rsidR="002F7024" w:rsidRPr="00345190" w:rsidRDefault="002F7024" w:rsidP="00692D5C">
            <w:pPr>
              <w:widowControl/>
              <w:jc w:val="center"/>
              <w:rPr>
                <w:rFonts w:ascii="Times New Roman" w:hAnsi="Times New Roman" w:cs="Times New Roman"/>
                <w:sz w:val="20"/>
                <w:szCs w:val="20"/>
              </w:rPr>
            </w:pP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eastAsia="宋体" w:hAnsi="Times New Roman" w:cs="Times New Roman"/>
                <w:sz w:val="20"/>
                <w:szCs w:val="20"/>
              </w:rPr>
              <w:t>RE#1</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eastAsia="宋体" w:hAnsi="Times New Roman" w:cs="Times New Roman"/>
                <w:sz w:val="20"/>
                <w:szCs w:val="20"/>
              </w:rPr>
              <w:t>RE#2</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eastAsia="宋体" w:hAnsi="Times New Roman" w:cs="Times New Roman"/>
                <w:sz w:val="20"/>
                <w:szCs w:val="20"/>
              </w:rPr>
              <w:t>SH#1</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eastAsia="宋体" w:hAnsi="Times New Roman" w:cs="Times New Roman"/>
                <w:sz w:val="20"/>
                <w:szCs w:val="20"/>
              </w:rPr>
              <w:t>SH#2</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eastAsia="宋体" w:hAnsi="Times New Roman" w:cs="Times New Roman"/>
                <w:sz w:val="20"/>
                <w:szCs w:val="20"/>
              </w:rPr>
              <w:t>SH#3</w:t>
            </w:r>
          </w:p>
        </w:tc>
        <w:tc>
          <w:tcPr>
            <w:tcW w:w="1656" w:type="dxa"/>
            <w:vMerge/>
            <w:vAlign w:val="center"/>
          </w:tcPr>
          <w:p w:rsidR="002F7024" w:rsidRPr="00345190" w:rsidRDefault="002F7024" w:rsidP="00692D5C">
            <w:pPr>
              <w:widowControl/>
              <w:jc w:val="center"/>
              <w:rPr>
                <w:rFonts w:ascii="Times New Roman" w:hAnsi="Times New Roman" w:cs="Times New Roman"/>
                <w:sz w:val="20"/>
                <w:szCs w:val="20"/>
              </w:rPr>
            </w:pPr>
          </w:p>
        </w:tc>
      </w:tr>
      <w:tr w:rsidR="002F7024" w:rsidRPr="00345190" w:rsidTr="00692D5C">
        <w:trPr>
          <w:jc w:val="center"/>
        </w:trPr>
        <w:tc>
          <w:tcPr>
            <w:tcW w:w="1384" w:type="dxa"/>
            <w:vMerge w:val="restart"/>
            <w:vAlign w:val="center"/>
          </w:tcPr>
          <w:p w:rsidR="002F7024" w:rsidRPr="00345190" w:rsidRDefault="002F7024" w:rsidP="00692D5C">
            <w:pPr>
              <w:widowControl/>
              <w:jc w:val="center"/>
              <w:rPr>
                <w:rFonts w:ascii="Times New Roman" w:hAnsi="Times New Roman" w:cs="Times New Roman"/>
                <w:sz w:val="20"/>
                <w:szCs w:val="20"/>
              </w:rPr>
            </w:pPr>
            <w:bookmarkStart w:id="50" w:name="_Hlk527574588"/>
            <w:r w:rsidRPr="00345190">
              <w:rPr>
                <w:rFonts w:ascii="Times New Roman" w:hAnsi="Times New Roman" w:cs="Times New Roman"/>
                <w:sz w:val="20"/>
                <w:szCs w:val="20"/>
              </w:rPr>
              <w:t>Increasing process</w:t>
            </w: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250</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207.2</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207.7</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247.9</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247.7</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248.0</w:t>
            </w:r>
          </w:p>
        </w:tc>
        <w:tc>
          <w:tcPr>
            <w:tcW w:w="1656" w:type="dxa"/>
            <w:vMerge w:val="restart"/>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-3.76±0.56</w:t>
            </w:r>
          </w:p>
        </w:tc>
      </w:tr>
      <w:tr w:rsidR="002F7024" w:rsidRPr="00345190" w:rsidTr="00692D5C">
        <w:trPr>
          <w:jc w:val="center"/>
        </w:trPr>
        <w:tc>
          <w:tcPr>
            <w:tcW w:w="1384" w:type="dxa"/>
            <w:vMerge/>
            <w:vAlign w:val="center"/>
          </w:tcPr>
          <w:p w:rsidR="002F7024" w:rsidRPr="00345190" w:rsidRDefault="002F7024" w:rsidP="00692D5C">
            <w:pPr>
              <w:widowControl/>
              <w:jc w:val="center"/>
              <w:rPr>
                <w:rFonts w:ascii="Times New Roman" w:hAnsi="Times New Roman" w:cs="Times New Roman"/>
                <w:sz w:val="20"/>
                <w:szCs w:val="20"/>
              </w:rPr>
            </w:pP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275</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212.3</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212.9</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253.6</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253.1</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253.8</w:t>
            </w:r>
          </w:p>
        </w:tc>
        <w:tc>
          <w:tcPr>
            <w:tcW w:w="1656" w:type="dxa"/>
            <w:vMerge/>
            <w:vAlign w:val="center"/>
          </w:tcPr>
          <w:p w:rsidR="002F7024" w:rsidRPr="00345190" w:rsidRDefault="002F7024" w:rsidP="00692D5C">
            <w:pPr>
              <w:widowControl/>
              <w:jc w:val="center"/>
              <w:rPr>
                <w:rFonts w:ascii="Times New Roman" w:hAnsi="Times New Roman" w:cs="Times New Roman"/>
                <w:sz w:val="20"/>
                <w:szCs w:val="20"/>
              </w:rPr>
            </w:pPr>
          </w:p>
        </w:tc>
      </w:tr>
      <w:tr w:rsidR="002F7024" w:rsidRPr="00345190" w:rsidTr="00692D5C">
        <w:trPr>
          <w:jc w:val="center"/>
        </w:trPr>
        <w:tc>
          <w:tcPr>
            <w:tcW w:w="1384" w:type="dxa"/>
            <w:vMerge/>
            <w:vAlign w:val="center"/>
          </w:tcPr>
          <w:p w:rsidR="002F7024" w:rsidRPr="00345190" w:rsidRDefault="002F7024" w:rsidP="00692D5C">
            <w:pPr>
              <w:widowControl/>
              <w:jc w:val="center"/>
              <w:rPr>
                <w:rFonts w:ascii="Times New Roman" w:hAnsi="Times New Roman" w:cs="Times New Roman"/>
                <w:sz w:val="20"/>
                <w:szCs w:val="20"/>
              </w:rPr>
            </w:pP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283</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239.7</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239.3</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253.4</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253.1</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254.0</w:t>
            </w:r>
          </w:p>
        </w:tc>
        <w:tc>
          <w:tcPr>
            <w:tcW w:w="1656" w:type="dxa"/>
            <w:vMerge/>
            <w:vAlign w:val="center"/>
          </w:tcPr>
          <w:p w:rsidR="002F7024" w:rsidRPr="00345190" w:rsidRDefault="002F7024" w:rsidP="00692D5C">
            <w:pPr>
              <w:widowControl/>
              <w:jc w:val="center"/>
              <w:rPr>
                <w:rFonts w:ascii="Times New Roman" w:hAnsi="Times New Roman" w:cs="Times New Roman"/>
                <w:sz w:val="20"/>
                <w:szCs w:val="20"/>
              </w:rPr>
            </w:pPr>
          </w:p>
        </w:tc>
      </w:tr>
      <w:tr w:rsidR="002F7024" w:rsidRPr="00345190" w:rsidTr="00692D5C">
        <w:trPr>
          <w:jc w:val="center"/>
        </w:trPr>
        <w:tc>
          <w:tcPr>
            <w:tcW w:w="1384" w:type="dxa"/>
            <w:vMerge/>
            <w:vAlign w:val="center"/>
          </w:tcPr>
          <w:p w:rsidR="002F7024" w:rsidRPr="00345190" w:rsidRDefault="002F7024" w:rsidP="00692D5C">
            <w:pPr>
              <w:widowControl/>
              <w:jc w:val="center"/>
              <w:rPr>
                <w:rFonts w:ascii="Times New Roman" w:hAnsi="Times New Roman" w:cs="Times New Roman"/>
                <w:sz w:val="20"/>
                <w:szCs w:val="20"/>
              </w:rPr>
            </w:pP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293</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282.8</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283.4</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253.4</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253.0</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253.7</w:t>
            </w:r>
          </w:p>
        </w:tc>
        <w:tc>
          <w:tcPr>
            <w:tcW w:w="1656" w:type="dxa"/>
            <w:vMerge/>
            <w:vAlign w:val="center"/>
          </w:tcPr>
          <w:p w:rsidR="002F7024" w:rsidRPr="00345190" w:rsidRDefault="002F7024" w:rsidP="00692D5C">
            <w:pPr>
              <w:widowControl/>
              <w:jc w:val="center"/>
              <w:rPr>
                <w:rFonts w:ascii="Times New Roman" w:hAnsi="Times New Roman" w:cs="Times New Roman"/>
                <w:sz w:val="20"/>
                <w:szCs w:val="20"/>
              </w:rPr>
            </w:pPr>
          </w:p>
        </w:tc>
      </w:tr>
      <w:tr w:rsidR="002F7024" w:rsidRPr="00345190" w:rsidTr="00692D5C">
        <w:trPr>
          <w:jc w:val="center"/>
        </w:trPr>
        <w:tc>
          <w:tcPr>
            <w:tcW w:w="1384" w:type="dxa"/>
            <w:vMerge/>
            <w:vAlign w:val="center"/>
          </w:tcPr>
          <w:p w:rsidR="002F7024" w:rsidRPr="00345190" w:rsidRDefault="002F7024" w:rsidP="00692D5C">
            <w:pPr>
              <w:widowControl/>
              <w:jc w:val="center"/>
              <w:rPr>
                <w:rFonts w:ascii="Times New Roman" w:hAnsi="Times New Roman" w:cs="Times New Roman"/>
                <w:sz w:val="20"/>
                <w:szCs w:val="20"/>
              </w:rPr>
            </w:pP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302</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307.5</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307.0</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254.7</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254.6</w:t>
            </w:r>
          </w:p>
        </w:tc>
        <w:tc>
          <w:tcPr>
            <w:tcW w:w="898"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255.9</w:t>
            </w:r>
          </w:p>
        </w:tc>
        <w:tc>
          <w:tcPr>
            <w:tcW w:w="1656" w:type="dxa"/>
            <w:vMerge/>
            <w:vAlign w:val="center"/>
          </w:tcPr>
          <w:p w:rsidR="002F7024" w:rsidRPr="00345190" w:rsidRDefault="002F7024" w:rsidP="00692D5C">
            <w:pPr>
              <w:widowControl/>
              <w:jc w:val="center"/>
              <w:rPr>
                <w:rFonts w:ascii="Times New Roman" w:hAnsi="Times New Roman" w:cs="Times New Roman"/>
                <w:sz w:val="20"/>
                <w:szCs w:val="20"/>
              </w:rPr>
            </w:pPr>
          </w:p>
        </w:tc>
      </w:tr>
      <w:bookmarkEnd w:id="50"/>
      <w:tr w:rsidR="002F7024" w:rsidRPr="00345190" w:rsidTr="00692D5C">
        <w:trPr>
          <w:jc w:val="center"/>
        </w:trPr>
        <w:tc>
          <w:tcPr>
            <w:tcW w:w="1384" w:type="dxa"/>
            <w:vMerge w:val="restart"/>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Decreasing process</w:t>
            </w: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300</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407.7</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408.5</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501.5</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162.3</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162.2</w:t>
            </w:r>
          </w:p>
        </w:tc>
        <w:tc>
          <w:tcPr>
            <w:tcW w:w="1656" w:type="dxa"/>
            <w:vMerge w:val="restart"/>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-4.38±0.66</w:t>
            </w:r>
          </w:p>
        </w:tc>
      </w:tr>
      <w:tr w:rsidR="002F7024" w:rsidRPr="00345190" w:rsidTr="00692D5C">
        <w:trPr>
          <w:jc w:val="center"/>
        </w:trPr>
        <w:tc>
          <w:tcPr>
            <w:tcW w:w="1384" w:type="dxa"/>
            <w:vMerge/>
            <w:vAlign w:val="center"/>
          </w:tcPr>
          <w:p w:rsidR="002F7024" w:rsidRPr="00345190" w:rsidRDefault="002F7024" w:rsidP="00692D5C">
            <w:pPr>
              <w:widowControl/>
              <w:jc w:val="center"/>
              <w:rPr>
                <w:rFonts w:ascii="Times New Roman" w:hAnsi="Times New Roman" w:cs="Times New Roman"/>
                <w:sz w:val="20"/>
                <w:szCs w:val="20"/>
              </w:rPr>
            </w:pP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290</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283.4</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283.8</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254.0</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253.7</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254.4</w:t>
            </w:r>
          </w:p>
        </w:tc>
        <w:tc>
          <w:tcPr>
            <w:tcW w:w="1656" w:type="dxa"/>
            <w:vMerge/>
            <w:vAlign w:val="center"/>
          </w:tcPr>
          <w:p w:rsidR="002F7024" w:rsidRPr="00345190" w:rsidRDefault="002F7024" w:rsidP="00692D5C">
            <w:pPr>
              <w:widowControl/>
              <w:jc w:val="center"/>
              <w:rPr>
                <w:rFonts w:ascii="Times New Roman" w:hAnsi="Times New Roman" w:cs="Times New Roman"/>
                <w:sz w:val="20"/>
                <w:szCs w:val="20"/>
              </w:rPr>
            </w:pPr>
          </w:p>
        </w:tc>
      </w:tr>
      <w:tr w:rsidR="002F7024" w:rsidRPr="00345190" w:rsidTr="00692D5C">
        <w:trPr>
          <w:jc w:val="center"/>
        </w:trPr>
        <w:tc>
          <w:tcPr>
            <w:tcW w:w="1384" w:type="dxa"/>
            <w:vMerge/>
            <w:vAlign w:val="center"/>
          </w:tcPr>
          <w:p w:rsidR="002F7024" w:rsidRPr="00345190" w:rsidRDefault="002F7024" w:rsidP="00692D5C">
            <w:pPr>
              <w:widowControl/>
              <w:jc w:val="center"/>
              <w:rPr>
                <w:rFonts w:ascii="Times New Roman" w:hAnsi="Times New Roman" w:cs="Times New Roman"/>
                <w:sz w:val="20"/>
                <w:szCs w:val="20"/>
              </w:rPr>
            </w:pP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281</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285.2</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284.6</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502.0</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162.2</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162.2</w:t>
            </w:r>
          </w:p>
        </w:tc>
        <w:tc>
          <w:tcPr>
            <w:tcW w:w="1656" w:type="dxa"/>
            <w:vMerge/>
            <w:vAlign w:val="center"/>
          </w:tcPr>
          <w:p w:rsidR="002F7024" w:rsidRPr="00345190" w:rsidRDefault="002F7024" w:rsidP="00692D5C">
            <w:pPr>
              <w:widowControl/>
              <w:jc w:val="center"/>
              <w:rPr>
                <w:rFonts w:ascii="Times New Roman" w:hAnsi="Times New Roman" w:cs="Times New Roman"/>
                <w:sz w:val="20"/>
                <w:szCs w:val="20"/>
              </w:rPr>
            </w:pPr>
          </w:p>
        </w:tc>
      </w:tr>
      <w:tr w:rsidR="002F7024" w:rsidRPr="00345190" w:rsidTr="00692D5C">
        <w:trPr>
          <w:jc w:val="center"/>
        </w:trPr>
        <w:tc>
          <w:tcPr>
            <w:tcW w:w="1384" w:type="dxa"/>
            <w:vMerge/>
            <w:vAlign w:val="center"/>
          </w:tcPr>
          <w:p w:rsidR="002F7024" w:rsidRPr="00345190" w:rsidRDefault="002F7024" w:rsidP="00692D5C">
            <w:pPr>
              <w:widowControl/>
              <w:jc w:val="center"/>
              <w:rPr>
                <w:rFonts w:ascii="Times New Roman" w:hAnsi="Times New Roman" w:cs="Times New Roman"/>
                <w:sz w:val="20"/>
                <w:szCs w:val="20"/>
              </w:rPr>
            </w:pP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270</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232.4</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232.2</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501.9</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162.2</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162.2</w:t>
            </w:r>
          </w:p>
        </w:tc>
        <w:tc>
          <w:tcPr>
            <w:tcW w:w="1656" w:type="dxa"/>
            <w:vMerge/>
            <w:vAlign w:val="center"/>
          </w:tcPr>
          <w:p w:rsidR="002F7024" w:rsidRPr="00345190" w:rsidRDefault="002F7024" w:rsidP="00692D5C">
            <w:pPr>
              <w:widowControl/>
              <w:jc w:val="center"/>
              <w:rPr>
                <w:rFonts w:ascii="Times New Roman" w:hAnsi="Times New Roman" w:cs="Times New Roman"/>
                <w:sz w:val="20"/>
                <w:szCs w:val="20"/>
              </w:rPr>
            </w:pPr>
          </w:p>
        </w:tc>
      </w:tr>
      <w:tr w:rsidR="002F7024" w:rsidRPr="00345190" w:rsidTr="00692D5C">
        <w:trPr>
          <w:jc w:val="center"/>
        </w:trPr>
        <w:tc>
          <w:tcPr>
            <w:tcW w:w="1384" w:type="dxa"/>
            <w:vMerge/>
            <w:vAlign w:val="center"/>
          </w:tcPr>
          <w:p w:rsidR="002F7024" w:rsidRPr="00345190" w:rsidRDefault="002F7024" w:rsidP="00692D5C">
            <w:pPr>
              <w:widowControl/>
              <w:jc w:val="center"/>
              <w:rPr>
                <w:rFonts w:ascii="Times New Roman" w:hAnsi="Times New Roman" w:cs="Times New Roman"/>
                <w:sz w:val="20"/>
                <w:szCs w:val="20"/>
              </w:rPr>
            </w:pPr>
          </w:p>
        </w:tc>
        <w:tc>
          <w:tcPr>
            <w:tcW w:w="992" w:type="dxa"/>
            <w:vAlign w:val="center"/>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250</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118.5</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118.9</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501.8</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162.2</w:t>
            </w:r>
          </w:p>
        </w:tc>
        <w:tc>
          <w:tcPr>
            <w:tcW w:w="898" w:type="dxa"/>
          </w:tcPr>
          <w:p w:rsidR="002F7024" w:rsidRPr="00345190" w:rsidRDefault="002F7024" w:rsidP="00692D5C">
            <w:pPr>
              <w:widowControl/>
              <w:jc w:val="center"/>
              <w:rPr>
                <w:rFonts w:ascii="Times New Roman" w:hAnsi="Times New Roman" w:cs="Times New Roman"/>
                <w:sz w:val="20"/>
                <w:szCs w:val="20"/>
              </w:rPr>
            </w:pPr>
            <w:r w:rsidRPr="00345190">
              <w:rPr>
                <w:rFonts w:ascii="Times New Roman" w:hAnsi="Times New Roman" w:cs="Times New Roman"/>
                <w:sz w:val="20"/>
                <w:szCs w:val="20"/>
              </w:rPr>
              <w:t>163.0</w:t>
            </w:r>
          </w:p>
        </w:tc>
        <w:tc>
          <w:tcPr>
            <w:tcW w:w="1656" w:type="dxa"/>
            <w:vMerge/>
            <w:vAlign w:val="center"/>
          </w:tcPr>
          <w:p w:rsidR="002F7024" w:rsidRPr="00345190" w:rsidRDefault="002F7024" w:rsidP="00692D5C">
            <w:pPr>
              <w:widowControl/>
              <w:jc w:val="center"/>
              <w:rPr>
                <w:rFonts w:ascii="Times New Roman" w:hAnsi="Times New Roman" w:cs="Times New Roman"/>
                <w:sz w:val="20"/>
                <w:szCs w:val="20"/>
              </w:rPr>
            </w:pPr>
          </w:p>
        </w:tc>
      </w:tr>
    </w:tbl>
    <w:p w:rsidR="002F7024" w:rsidRPr="00345190" w:rsidRDefault="002F7024" w:rsidP="00345190">
      <w:pPr>
        <w:widowControl/>
        <w:ind w:firstLineChars="354" w:firstLine="708"/>
        <w:rPr>
          <w:rFonts w:ascii="Times New Roman" w:hAnsi="Times New Roman" w:cs="Times New Roman"/>
          <w:kern w:val="0"/>
          <w:sz w:val="20"/>
          <w:szCs w:val="24"/>
        </w:rPr>
      </w:pPr>
      <w:r w:rsidRPr="00345190">
        <w:rPr>
          <w:rFonts w:ascii="Times New Roman" w:hAnsi="Times New Roman" w:cs="Times New Roman"/>
          <w:kern w:val="0"/>
          <w:sz w:val="20"/>
          <w:szCs w:val="24"/>
        </w:rPr>
        <w:t>* The SA rods were all out-of-core.</w:t>
      </w:r>
    </w:p>
    <w:p w:rsidR="002F7024" w:rsidRPr="00511FCF" w:rsidRDefault="002F7024" w:rsidP="002F7024">
      <w:pPr>
        <w:widowControl/>
        <w:spacing w:after="200" w:line="276" w:lineRule="auto"/>
        <w:rPr>
          <w:rFonts w:ascii="Times New Roman" w:hAnsi="Times New Roman" w:cs="Times New Roman"/>
          <w:kern w:val="0"/>
          <w:sz w:val="24"/>
          <w:szCs w:val="24"/>
        </w:rPr>
      </w:pPr>
    </w:p>
    <w:p w:rsidR="002F7024" w:rsidRPr="00511FCF" w:rsidRDefault="002F7024" w:rsidP="00DB24D8">
      <w:pPr>
        <w:pStyle w:val="11FR22"/>
      </w:pPr>
      <w:bookmarkStart w:id="51" w:name="_Toc7340001"/>
      <w:r w:rsidRPr="00511FCF">
        <w:t>Subassembly swap reactivity</w:t>
      </w:r>
      <w:bookmarkEnd w:id="51"/>
    </w:p>
    <w:p w:rsidR="002F7024" w:rsidRPr="00511FCF" w:rsidRDefault="002F7024" w:rsidP="0001316B">
      <w:pPr>
        <w:pStyle w:val="txFR22"/>
      </w:pPr>
      <w:r w:rsidRPr="00511FCF">
        <w:t xml:space="preserve">The SA swap measurement was aimed to simulate the possible fuel loading error, i.e. loading a fuel SA in an SS position or reversely. The measurement was carried out by change of critical positions of control rods as well. </w:t>
      </w:r>
    </w:p>
    <w:p w:rsidR="002F7024" w:rsidRPr="00511FCF" w:rsidRDefault="002F7024" w:rsidP="0001316B">
      <w:pPr>
        <w:pStyle w:val="txFR22"/>
      </w:pPr>
      <w:r w:rsidRPr="00511FCF">
        <w:t xml:space="preserve">Eight SAs were selected for measurement, among which 6 were fuel SAs, and 2 were Type-I SS SAs. The position of the SAs and swap logics can be found in </w:t>
      </w:r>
      <w:r w:rsidRPr="00511FCF">
        <w:fldChar w:fldCharType="begin"/>
      </w:r>
      <w:r w:rsidRPr="00511FCF">
        <w:instrText xml:space="preserve"> REF _Ref73363062 \h  \* MERGEFORMAT </w:instrText>
      </w:r>
      <w:r w:rsidRPr="00511FCF">
        <w:fldChar w:fldCharType="separate"/>
      </w:r>
      <w:r w:rsidR="00146E5B" w:rsidRPr="00511FCF">
        <w:t>T</w:t>
      </w:r>
      <w:r w:rsidR="00146E5B">
        <w:rPr>
          <w:rFonts w:hint="eastAsia"/>
        </w:rPr>
        <w:t>ABLE</w:t>
      </w:r>
      <w:r w:rsidR="00146E5B" w:rsidRPr="00511FCF">
        <w:t xml:space="preserve"> </w:t>
      </w:r>
      <w:r w:rsidR="00146E5B">
        <w:t>13</w:t>
      </w:r>
      <w:r w:rsidRPr="00511FCF">
        <w:fldChar w:fldCharType="end"/>
      </w:r>
      <w:r w:rsidRPr="00511FCF">
        <w:t xml:space="preserve">. </w:t>
      </w:r>
    </w:p>
    <w:p w:rsidR="002F7024" w:rsidRPr="00511FCF" w:rsidRDefault="002F7024" w:rsidP="0001316B">
      <w:pPr>
        <w:pStyle w:val="txFR22"/>
      </w:pPr>
      <w:r w:rsidRPr="00511FCF">
        <w:t xml:space="preserve">For the 6 fuel SAs, the measurement went as following. Firstly, the control rods were withdrawn and the critical positions were measured, after which the reactor was shut down again by inserting all control rods. Then the fuel SA in position (2-6), for example, was taken out of core, and a Type-I SS SA was loaded into that position. The control rods were withdrawn to find the new critical positions and the remaining small reactivity was measured by both inverse kinetics and period methods. The swap reactivity could be calculated based on the change of control rod positions and the measured reactivity. </w:t>
      </w:r>
    </w:p>
    <w:p w:rsidR="002F7024" w:rsidRPr="00511FCF" w:rsidRDefault="002F7024" w:rsidP="0001316B">
      <w:pPr>
        <w:pStyle w:val="txFR22"/>
        <w:rPr>
          <w:noProof/>
        </w:rPr>
      </w:pPr>
      <w:r w:rsidRPr="00511FCF">
        <w:t xml:space="preserve">However, the logics were different for the measurement of two SS SAs. To keep the reactor safe, a SS SA was not replaced by a fuel SA directly; instead, the measurement of a SS SA replacement is merged into a fuel SA replacement. For example, when position (5-23) was loaded with an SS SA and the reactivity measurement was completed, it was not recovered directly to hold the original fuel SA; instead, the fuel SA was swapped with the SS SA in position (5-19), and the reactivity change was measured. The same logic was used for position (6-29) and (7-31). The logics can be figured out by </w:t>
      </w:r>
      <w:r w:rsidRPr="00511FCF">
        <w:fldChar w:fldCharType="begin"/>
      </w:r>
      <w:r w:rsidRPr="00511FCF">
        <w:instrText xml:space="preserve"> REF _Ref73363062 \h </w:instrText>
      </w:r>
      <w:r w:rsidR="00511FCF">
        <w:instrText xml:space="preserve"> \* MERGEFORMAT </w:instrText>
      </w:r>
      <w:r w:rsidRPr="00511FCF">
        <w:fldChar w:fldCharType="separate"/>
      </w:r>
      <w:r w:rsidR="00146E5B" w:rsidRPr="00146E5B">
        <w:rPr>
          <w:iCs/>
        </w:rPr>
        <w:t>T</w:t>
      </w:r>
      <w:r w:rsidR="00146E5B" w:rsidRPr="00146E5B">
        <w:rPr>
          <w:rFonts w:hint="eastAsia"/>
          <w:iCs/>
        </w:rPr>
        <w:t>ABLE</w:t>
      </w:r>
      <w:r w:rsidR="00146E5B" w:rsidRPr="00146E5B">
        <w:rPr>
          <w:iCs/>
        </w:rPr>
        <w:t xml:space="preserve"> </w:t>
      </w:r>
      <w:r w:rsidR="00146E5B" w:rsidRPr="00146E5B">
        <w:rPr>
          <w:iCs/>
          <w:noProof/>
        </w:rPr>
        <w:t>13</w:t>
      </w:r>
      <w:r w:rsidRPr="00511FCF">
        <w:fldChar w:fldCharType="end"/>
      </w:r>
      <w:r w:rsidRPr="00511FCF">
        <w:t>.</w:t>
      </w:r>
    </w:p>
    <w:p w:rsidR="002F7024" w:rsidRPr="00511FCF" w:rsidRDefault="002F7024" w:rsidP="0001316B">
      <w:pPr>
        <w:pStyle w:val="txFR22"/>
      </w:pPr>
      <w:r w:rsidRPr="00511FCF">
        <w:t xml:space="preserve">Therefore, generally it could be found that the whole experiment only took use of one SS SA that was out of core; no fuel SA outside was used. The number of fuel SAs loaded was never greater than 79 in the whole process, which is important to keep the reactor safe. </w:t>
      </w:r>
    </w:p>
    <w:p w:rsidR="002F7024" w:rsidRPr="00511FCF" w:rsidRDefault="002F7024" w:rsidP="0001316B">
      <w:pPr>
        <w:pStyle w:val="txFR22"/>
      </w:pPr>
      <w:r w:rsidRPr="00511FCF">
        <w:t xml:space="preserve">Each swap reactivity was measured both by one rod and by multiple rods. It is found that the difference between two cases is very small, therefore in this paper only the measured results by multiple rods are shown in </w:t>
      </w:r>
      <w:r w:rsidRPr="00511FCF">
        <w:fldChar w:fldCharType="begin"/>
      </w:r>
      <w:r w:rsidRPr="00511FCF">
        <w:instrText xml:space="preserve"> REF _Ref527732487 \h </w:instrText>
      </w:r>
      <w:r w:rsidR="00511FCF">
        <w:instrText xml:space="preserve"> \* MERGEFORMAT </w:instrText>
      </w:r>
      <w:r w:rsidRPr="00511FCF">
        <w:fldChar w:fldCharType="separate"/>
      </w:r>
      <w:r w:rsidR="00146E5B" w:rsidRPr="00146E5B">
        <w:rPr>
          <w:iCs/>
        </w:rPr>
        <w:t>T</w:t>
      </w:r>
      <w:r w:rsidR="00146E5B" w:rsidRPr="00146E5B">
        <w:rPr>
          <w:rFonts w:hint="eastAsia"/>
          <w:iCs/>
        </w:rPr>
        <w:t>ABLE</w:t>
      </w:r>
      <w:r w:rsidR="00146E5B" w:rsidRPr="00146E5B">
        <w:rPr>
          <w:iCs/>
        </w:rPr>
        <w:t xml:space="preserve"> </w:t>
      </w:r>
      <w:r w:rsidR="00146E5B" w:rsidRPr="00146E5B">
        <w:rPr>
          <w:iCs/>
          <w:noProof/>
        </w:rPr>
        <w:t>14</w:t>
      </w:r>
      <w:r w:rsidRPr="00511FCF">
        <w:fldChar w:fldCharType="end"/>
      </w:r>
      <w:r w:rsidRPr="00511FCF">
        <w:t>.</w:t>
      </w:r>
    </w:p>
    <w:p w:rsidR="002F7024" w:rsidRPr="00511FCF" w:rsidRDefault="002F7024" w:rsidP="0001316B">
      <w:pPr>
        <w:pStyle w:val="txFR22"/>
        <w:rPr>
          <w:iCs/>
        </w:rPr>
      </w:pPr>
      <w:bookmarkStart w:id="52" w:name="_Ref527732179"/>
    </w:p>
    <w:p w:rsidR="002F7024" w:rsidRPr="00511FCF" w:rsidRDefault="00533F20" w:rsidP="00533F20">
      <w:pPr>
        <w:pStyle w:val="tbFR22"/>
      </w:pPr>
      <w:bookmarkStart w:id="53" w:name="_Ref73363062"/>
      <w:bookmarkStart w:id="54" w:name="_Toc7340037"/>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13</w:t>
      </w:r>
      <w:r w:rsidR="002F7024" w:rsidRPr="00511FCF">
        <w:fldChar w:fldCharType="end"/>
      </w:r>
      <w:bookmarkEnd w:id="52"/>
      <w:bookmarkEnd w:id="53"/>
      <w:r>
        <w:rPr>
          <w:rFonts w:hint="eastAsia"/>
          <w:lang w:eastAsia="zh-CN"/>
        </w:rPr>
        <w:t>.</w:t>
      </w:r>
      <w:r w:rsidR="002F7024" w:rsidRPr="00511FCF">
        <w:t xml:space="preserve"> Positions and SA loading for swap reactivity measurement</w:t>
      </w:r>
      <w:bookmarkEnd w:id="54"/>
    </w:p>
    <w:tbl>
      <w:tblPr>
        <w:tblStyle w:val="a6"/>
        <w:tblW w:w="8920" w:type="dxa"/>
        <w:tblLook w:val="04A0" w:firstRow="1" w:lastRow="0" w:firstColumn="1" w:lastColumn="0" w:noHBand="0" w:noVBand="1"/>
      </w:tblPr>
      <w:tblGrid>
        <w:gridCol w:w="1587"/>
        <w:gridCol w:w="970"/>
        <w:gridCol w:w="909"/>
        <w:gridCol w:w="909"/>
        <w:gridCol w:w="909"/>
        <w:gridCol w:w="909"/>
        <w:gridCol w:w="909"/>
        <w:gridCol w:w="909"/>
        <w:gridCol w:w="909"/>
      </w:tblGrid>
      <w:tr w:rsidR="002F7024" w:rsidRPr="003C4283" w:rsidTr="00692D5C">
        <w:tc>
          <w:tcPr>
            <w:tcW w:w="1587"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Position to be measured*</w:t>
            </w:r>
          </w:p>
        </w:tc>
        <w:tc>
          <w:tcPr>
            <w:tcW w:w="7333" w:type="dxa"/>
            <w:gridSpan w:val="8"/>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SAs Loaded After Swap</w:t>
            </w:r>
          </w:p>
        </w:tc>
      </w:tr>
      <w:tr w:rsidR="002F7024" w:rsidRPr="003C4283" w:rsidTr="00692D5C">
        <w:tc>
          <w:tcPr>
            <w:tcW w:w="1587"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970"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(3-11)</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(4-17)</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(5-23)</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(6-29)</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(5-22)</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(7-31)</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(5-19)</w:t>
            </w:r>
          </w:p>
        </w:tc>
      </w:tr>
      <w:tr w:rsidR="002F7024" w:rsidRPr="003C4283" w:rsidTr="00692D5C">
        <w:tc>
          <w:tcPr>
            <w:tcW w:w="1587"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w:t>
            </w:r>
          </w:p>
        </w:tc>
        <w:tc>
          <w:tcPr>
            <w:tcW w:w="970"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r>
      <w:tr w:rsidR="002F7024" w:rsidRPr="003C4283" w:rsidTr="00692D5C">
        <w:tc>
          <w:tcPr>
            <w:tcW w:w="1587"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(3-11)</w:t>
            </w:r>
          </w:p>
        </w:tc>
        <w:tc>
          <w:tcPr>
            <w:tcW w:w="970"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r>
      <w:tr w:rsidR="002F7024" w:rsidRPr="003C4283" w:rsidTr="00692D5C">
        <w:tc>
          <w:tcPr>
            <w:tcW w:w="1587"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(4-17)</w:t>
            </w:r>
          </w:p>
        </w:tc>
        <w:tc>
          <w:tcPr>
            <w:tcW w:w="970"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r>
      <w:tr w:rsidR="002F7024" w:rsidRPr="003C4283" w:rsidTr="00692D5C">
        <w:tc>
          <w:tcPr>
            <w:tcW w:w="1587"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(5-23)</w:t>
            </w:r>
          </w:p>
        </w:tc>
        <w:tc>
          <w:tcPr>
            <w:tcW w:w="970"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r>
      <w:tr w:rsidR="002F7024" w:rsidRPr="003C4283" w:rsidTr="00692D5C">
        <w:tc>
          <w:tcPr>
            <w:tcW w:w="1587"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lastRenderedPageBreak/>
              <w:t>(6-29)</w:t>
            </w:r>
          </w:p>
        </w:tc>
        <w:tc>
          <w:tcPr>
            <w:tcW w:w="970"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r>
      <w:tr w:rsidR="002F7024" w:rsidRPr="003C4283" w:rsidTr="00692D5C">
        <w:tc>
          <w:tcPr>
            <w:tcW w:w="1587"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(5-22)</w:t>
            </w:r>
          </w:p>
        </w:tc>
        <w:tc>
          <w:tcPr>
            <w:tcW w:w="970"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r>
      <w:tr w:rsidR="002F7024" w:rsidRPr="003C4283" w:rsidTr="00692D5C">
        <w:tc>
          <w:tcPr>
            <w:tcW w:w="1587"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(7-31)</w:t>
            </w:r>
          </w:p>
        </w:tc>
        <w:tc>
          <w:tcPr>
            <w:tcW w:w="970"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r>
      <w:tr w:rsidR="002F7024" w:rsidRPr="003C4283" w:rsidTr="00692D5C">
        <w:tc>
          <w:tcPr>
            <w:tcW w:w="1587"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(5-19)</w:t>
            </w:r>
          </w:p>
        </w:tc>
        <w:tc>
          <w:tcPr>
            <w:tcW w:w="970"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SS</w:t>
            </w:r>
          </w:p>
        </w:tc>
        <w:tc>
          <w:tcPr>
            <w:tcW w:w="9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Fuel</w:t>
            </w:r>
          </w:p>
        </w:tc>
      </w:tr>
    </w:tbl>
    <w:p w:rsidR="002F7024" w:rsidRPr="003C4283" w:rsidRDefault="002F7024" w:rsidP="002F7024">
      <w:pPr>
        <w:widowControl/>
        <w:spacing w:after="200" w:line="276" w:lineRule="auto"/>
        <w:rPr>
          <w:rFonts w:ascii="Times New Roman" w:hAnsi="Times New Roman" w:cs="Times New Roman"/>
          <w:kern w:val="0"/>
          <w:sz w:val="20"/>
          <w:szCs w:val="24"/>
        </w:rPr>
      </w:pPr>
      <w:r w:rsidRPr="003C4283">
        <w:rPr>
          <w:rFonts w:ascii="Times New Roman" w:hAnsi="Times New Roman" w:cs="Times New Roman"/>
          <w:kern w:val="0"/>
          <w:sz w:val="20"/>
          <w:szCs w:val="24"/>
        </w:rPr>
        <w:t xml:space="preserve">* The position can be found in </w:t>
      </w:r>
      <w:r w:rsidRPr="003C4283">
        <w:rPr>
          <w:rFonts w:ascii="Times New Roman" w:hAnsi="Times New Roman" w:cs="Times New Roman"/>
          <w:kern w:val="0"/>
          <w:sz w:val="20"/>
          <w:szCs w:val="24"/>
        </w:rPr>
        <w:fldChar w:fldCharType="begin"/>
      </w:r>
      <w:r w:rsidRPr="003C4283">
        <w:rPr>
          <w:rFonts w:ascii="Times New Roman" w:hAnsi="Times New Roman" w:cs="Times New Roman"/>
          <w:kern w:val="0"/>
          <w:sz w:val="20"/>
          <w:szCs w:val="24"/>
        </w:rPr>
        <w:instrText xml:space="preserve"> REF _Ref73348880 \h  \* MERGEFORMAT </w:instrText>
      </w:r>
      <w:r w:rsidRPr="003C4283">
        <w:rPr>
          <w:rFonts w:ascii="Times New Roman" w:hAnsi="Times New Roman" w:cs="Times New Roman"/>
          <w:kern w:val="0"/>
          <w:sz w:val="20"/>
          <w:szCs w:val="24"/>
        </w:rPr>
      </w:r>
      <w:r w:rsidRPr="003C4283">
        <w:rPr>
          <w:rFonts w:ascii="Times New Roman" w:hAnsi="Times New Roman" w:cs="Times New Roman"/>
          <w:kern w:val="0"/>
          <w:sz w:val="20"/>
          <w:szCs w:val="24"/>
        </w:rPr>
        <w:fldChar w:fldCharType="separate"/>
      </w:r>
      <w:r w:rsidR="00146E5B" w:rsidRPr="00146E5B">
        <w:rPr>
          <w:rFonts w:ascii="Times New Roman" w:hAnsi="Times New Roman" w:cs="Times New Roman"/>
          <w:kern w:val="0"/>
          <w:sz w:val="20"/>
          <w:szCs w:val="24"/>
        </w:rPr>
        <w:t>F</w:t>
      </w:r>
      <w:r w:rsidR="00146E5B" w:rsidRPr="00146E5B">
        <w:rPr>
          <w:rFonts w:ascii="Times New Roman" w:hAnsi="Times New Roman" w:cs="Times New Roman" w:hint="eastAsia"/>
          <w:kern w:val="0"/>
          <w:sz w:val="20"/>
          <w:szCs w:val="24"/>
        </w:rPr>
        <w:t>IG.</w:t>
      </w:r>
      <w:r w:rsidR="00146E5B" w:rsidRPr="00146E5B">
        <w:rPr>
          <w:rFonts w:ascii="Times New Roman" w:hAnsi="Times New Roman" w:cs="Times New Roman"/>
          <w:kern w:val="0"/>
          <w:sz w:val="20"/>
          <w:szCs w:val="24"/>
        </w:rPr>
        <w:t xml:space="preserve"> </w:t>
      </w:r>
      <w:r w:rsidR="00146E5B">
        <w:rPr>
          <w:noProof/>
        </w:rPr>
        <w:t>7</w:t>
      </w:r>
      <w:r w:rsidRPr="003C4283">
        <w:rPr>
          <w:rFonts w:ascii="Times New Roman" w:hAnsi="Times New Roman" w:cs="Times New Roman"/>
          <w:kern w:val="0"/>
          <w:sz w:val="20"/>
          <w:szCs w:val="24"/>
        </w:rPr>
        <w:fldChar w:fldCharType="end"/>
      </w:r>
      <w:r w:rsidRPr="003C4283">
        <w:rPr>
          <w:rFonts w:ascii="Times New Roman" w:hAnsi="Times New Roman" w:cs="Times New Roman"/>
          <w:kern w:val="0"/>
          <w:sz w:val="20"/>
          <w:szCs w:val="24"/>
        </w:rPr>
        <w:t xml:space="preserve">. </w:t>
      </w:r>
    </w:p>
    <w:p w:rsidR="002F7024" w:rsidRPr="00511FCF" w:rsidRDefault="002F7024" w:rsidP="0001316B">
      <w:pPr>
        <w:pStyle w:val="txFR22"/>
      </w:pPr>
    </w:p>
    <w:p w:rsidR="002F7024" w:rsidRPr="00511FCF" w:rsidRDefault="003C4283" w:rsidP="003C4283">
      <w:pPr>
        <w:pStyle w:val="tbFR22"/>
      </w:pPr>
      <w:bookmarkStart w:id="55" w:name="_Ref527732487"/>
      <w:bookmarkStart w:id="56" w:name="_Toc7340038"/>
      <w:bookmarkStart w:id="57" w:name="_Ref73349454"/>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14</w:t>
      </w:r>
      <w:r w:rsidR="002F7024" w:rsidRPr="00511FCF">
        <w:fldChar w:fldCharType="end"/>
      </w:r>
      <w:bookmarkEnd w:id="55"/>
      <w:r>
        <w:rPr>
          <w:rFonts w:hint="eastAsia"/>
          <w:lang w:eastAsia="zh-CN"/>
        </w:rPr>
        <w:t>.</w:t>
      </w:r>
      <w:r w:rsidR="002F7024" w:rsidRPr="00511FCF">
        <w:t xml:space="preserve">  Expected output for swap reactivity measurement by multiple rods</w:t>
      </w:r>
      <w:bookmarkEnd w:id="56"/>
      <w:bookmarkEnd w:id="57"/>
    </w:p>
    <w:tbl>
      <w:tblPr>
        <w:tblStyle w:val="a6"/>
        <w:tblW w:w="8900" w:type="dxa"/>
        <w:jc w:val="center"/>
        <w:tblLayout w:type="fixed"/>
        <w:tblLook w:val="04A0" w:firstRow="1" w:lastRow="0" w:firstColumn="1" w:lastColumn="0" w:noHBand="0" w:noVBand="1"/>
      </w:tblPr>
      <w:tblGrid>
        <w:gridCol w:w="864"/>
        <w:gridCol w:w="1134"/>
        <w:gridCol w:w="709"/>
        <w:gridCol w:w="964"/>
        <w:gridCol w:w="964"/>
        <w:gridCol w:w="964"/>
        <w:gridCol w:w="964"/>
        <w:gridCol w:w="964"/>
        <w:gridCol w:w="1373"/>
      </w:tblGrid>
      <w:tr w:rsidR="002F7024" w:rsidRPr="003C4283" w:rsidTr="00692D5C">
        <w:trPr>
          <w:jc w:val="center"/>
        </w:trPr>
        <w:tc>
          <w:tcPr>
            <w:tcW w:w="1998" w:type="dxa"/>
            <w:gridSpan w:val="2"/>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Measurement position</w:t>
            </w:r>
          </w:p>
        </w:tc>
        <w:tc>
          <w:tcPr>
            <w:tcW w:w="709"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T/</w:t>
            </w:r>
            <w:r w:rsidRPr="003C4283">
              <w:rPr>
                <w:rFonts w:ascii="宋体" w:eastAsia="宋体" w:hAnsi="宋体" w:cs="宋体" w:hint="eastAsia"/>
                <w:sz w:val="20"/>
                <w:szCs w:val="20"/>
              </w:rPr>
              <w:t>℃</w:t>
            </w:r>
          </w:p>
        </w:tc>
        <w:tc>
          <w:tcPr>
            <w:tcW w:w="4820" w:type="dxa"/>
            <w:gridSpan w:val="5"/>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Rod positions/mm</w:t>
            </w:r>
          </w:p>
        </w:tc>
        <w:tc>
          <w:tcPr>
            <w:tcW w:w="1373"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Measured reactivity/pcm</w:t>
            </w:r>
          </w:p>
        </w:tc>
      </w:tr>
      <w:tr w:rsidR="002F7024" w:rsidRPr="003C4283" w:rsidTr="00692D5C">
        <w:trPr>
          <w:jc w:val="center"/>
        </w:trPr>
        <w:tc>
          <w:tcPr>
            <w:tcW w:w="1998" w:type="dxa"/>
            <w:gridSpan w:val="2"/>
            <w:vMerge/>
            <w:vAlign w:val="center"/>
          </w:tcPr>
          <w:p w:rsidR="002F7024" w:rsidRPr="003C4283" w:rsidRDefault="002F7024" w:rsidP="00692D5C">
            <w:pPr>
              <w:widowControl/>
              <w:jc w:val="center"/>
              <w:rPr>
                <w:rFonts w:ascii="Times New Roman" w:hAnsi="Times New Roman" w:cs="Times New Roman"/>
                <w:sz w:val="20"/>
                <w:szCs w:val="20"/>
              </w:rPr>
            </w:pPr>
          </w:p>
        </w:tc>
        <w:tc>
          <w:tcPr>
            <w:tcW w:w="709"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RE#1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RE#2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SH#1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SH#2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SH#3</w:t>
            </w:r>
          </w:p>
        </w:tc>
        <w:tc>
          <w:tcPr>
            <w:tcW w:w="1373" w:type="dxa"/>
            <w:vMerge/>
            <w:vAlign w:val="center"/>
          </w:tcPr>
          <w:p w:rsidR="002F7024" w:rsidRPr="003C4283" w:rsidRDefault="002F7024" w:rsidP="00692D5C">
            <w:pPr>
              <w:widowControl/>
              <w:jc w:val="center"/>
              <w:rPr>
                <w:rFonts w:ascii="Times New Roman" w:hAnsi="Times New Roman" w:cs="Times New Roman"/>
                <w:sz w:val="20"/>
                <w:szCs w:val="20"/>
              </w:rPr>
            </w:pPr>
          </w:p>
        </w:tc>
      </w:tr>
      <w:tr w:rsidR="002F7024" w:rsidRPr="003C4283" w:rsidTr="00692D5C">
        <w:trPr>
          <w:jc w:val="center"/>
        </w:trPr>
        <w:tc>
          <w:tcPr>
            <w:tcW w:w="864"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w:t>
            </w: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Original</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267.2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267.3</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242.0</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241.4</w:t>
            </w:r>
          </w:p>
        </w:tc>
        <w:tc>
          <w:tcPr>
            <w:tcW w:w="1373"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-986±128</w:t>
            </w:r>
          </w:p>
        </w:tc>
      </w:tr>
      <w:tr w:rsidR="002F7024" w:rsidRPr="003C4283" w:rsidTr="00692D5C">
        <w:trPr>
          <w:jc w:val="center"/>
        </w:trPr>
        <w:tc>
          <w:tcPr>
            <w:tcW w:w="864"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Swapped</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326.7</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325.2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297.6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297.2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299.0</w:t>
            </w:r>
          </w:p>
        </w:tc>
        <w:tc>
          <w:tcPr>
            <w:tcW w:w="1373" w:type="dxa"/>
            <w:vMerge/>
            <w:vAlign w:val="center"/>
          </w:tcPr>
          <w:p w:rsidR="002F7024" w:rsidRPr="003C4283" w:rsidRDefault="002F7024" w:rsidP="00692D5C">
            <w:pPr>
              <w:widowControl/>
              <w:jc w:val="center"/>
              <w:rPr>
                <w:rFonts w:ascii="Times New Roman" w:hAnsi="Times New Roman" w:cs="Times New Roman"/>
                <w:sz w:val="20"/>
                <w:szCs w:val="20"/>
              </w:rPr>
            </w:pPr>
          </w:p>
        </w:tc>
      </w:tr>
      <w:tr w:rsidR="002F7024" w:rsidRPr="003C4283" w:rsidTr="00692D5C">
        <w:trPr>
          <w:jc w:val="center"/>
        </w:trPr>
        <w:tc>
          <w:tcPr>
            <w:tcW w:w="864"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(3-11)</w:t>
            </w: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Original</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257.6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257.1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241.5</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241.7</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242.0</w:t>
            </w:r>
          </w:p>
        </w:tc>
        <w:tc>
          <w:tcPr>
            <w:tcW w:w="1373"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-880±114</w:t>
            </w:r>
          </w:p>
        </w:tc>
      </w:tr>
      <w:tr w:rsidR="002F7024" w:rsidRPr="003C4283" w:rsidTr="00692D5C">
        <w:trPr>
          <w:jc w:val="center"/>
        </w:trPr>
        <w:tc>
          <w:tcPr>
            <w:tcW w:w="864"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Swapped</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258.2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260.4</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293.3</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293.4</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294.5</w:t>
            </w:r>
          </w:p>
        </w:tc>
        <w:tc>
          <w:tcPr>
            <w:tcW w:w="1373" w:type="dxa"/>
            <w:vMerge/>
            <w:vAlign w:val="center"/>
          </w:tcPr>
          <w:p w:rsidR="002F7024" w:rsidRPr="003C4283" w:rsidRDefault="002F7024" w:rsidP="00692D5C">
            <w:pPr>
              <w:widowControl/>
              <w:jc w:val="center"/>
              <w:rPr>
                <w:rFonts w:ascii="Times New Roman" w:hAnsi="Times New Roman" w:cs="Times New Roman"/>
                <w:sz w:val="20"/>
                <w:szCs w:val="20"/>
              </w:rPr>
            </w:pPr>
          </w:p>
        </w:tc>
      </w:tr>
      <w:tr w:rsidR="002F7024" w:rsidRPr="003C4283" w:rsidTr="00692D5C">
        <w:trPr>
          <w:jc w:val="center"/>
        </w:trPr>
        <w:tc>
          <w:tcPr>
            <w:tcW w:w="864"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(4-17)</w:t>
            </w: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Original</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258.9</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257.2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241.5</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241.3</w:t>
            </w:r>
          </w:p>
        </w:tc>
        <w:tc>
          <w:tcPr>
            <w:tcW w:w="1373"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-777±101</w:t>
            </w:r>
          </w:p>
        </w:tc>
      </w:tr>
      <w:tr w:rsidR="002F7024" w:rsidRPr="003C4283" w:rsidTr="00692D5C">
        <w:trPr>
          <w:jc w:val="center"/>
        </w:trPr>
        <w:tc>
          <w:tcPr>
            <w:tcW w:w="864"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Swapped</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257.1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257.7</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288.2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288.9</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288.7</w:t>
            </w:r>
          </w:p>
        </w:tc>
        <w:tc>
          <w:tcPr>
            <w:tcW w:w="1373" w:type="dxa"/>
            <w:vMerge/>
            <w:vAlign w:val="center"/>
          </w:tcPr>
          <w:p w:rsidR="002F7024" w:rsidRPr="003C4283" w:rsidRDefault="002F7024" w:rsidP="00692D5C">
            <w:pPr>
              <w:widowControl/>
              <w:jc w:val="center"/>
              <w:rPr>
                <w:rFonts w:ascii="Times New Roman" w:hAnsi="Times New Roman" w:cs="Times New Roman"/>
                <w:sz w:val="20"/>
                <w:szCs w:val="20"/>
              </w:rPr>
            </w:pPr>
          </w:p>
        </w:tc>
      </w:tr>
      <w:tr w:rsidR="002F7024" w:rsidRPr="003C4283" w:rsidTr="00692D5C">
        <w:trPr>
          <w:jc w:val="center"/>
        </w:trPr>
        <w:tc>
          <w:tcPr>
            <w:tcW w:w="864"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(5-23)</w:t>
            </w: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Original</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257.7</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257.1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241.3</w:t>
            </w:r>
          </w:p>
        </w:tc>
        <w:tc>
          <w:tcPr>
            <w:tcW w:w="1373"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-634±82</w:t>
            </w:r>
          </w:p>
        </w:tc>
      </w:tr>
      <w:tr w:rsidR="002F7024" w:rsidRPr="003C4283" w:rsidTr="00692D5C">
        <w:trPr>
          <w:jc w:val="center"/>
        </w:trPr>
        <w:tc>
          <w:tcPr>
            <w:tcW w:w="864"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Swapped</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293.4</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292.9</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275.7</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275.0</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275.0</w:t>
            </w:r>
          </w:p>
        </w:tc>
        <w:tc>
          <w:tcPr>
            <w:tcW w:w="1373" w:type="dxa"/>
            <w:vMerge/>
            <w:vAlign w:val="center"/>
          </w:tcPr>
          <w:p w:rsidR="002F7024" w:rsidRPr="003C4283" w:rsidRDefault="002F7024" w:rsidP="00692D5C">
            <w:pPr>
              <w:widowControl/>
              <w:jc w:val="center"/>
              <w:rPr>
                <w:rFonts w:ascii="Times New Roman" w:hAnsi="Times New Roman" w:cs="Times New Roman"/>
                <w:sz w:val="20"/>
                <w:szCs w:val="20"/>
              </w:rPr>
            </w:pPr>
          </w:p>
        </w:tc>
      </w:tr>
      <w:tr w:rsidR="002F7024" w:rsidRPr="003C4283" w:rsidTr="00692D5C">
        <w:trPr>
          <w:jc w:val="center"/>
        </w:trPr>
        <w:tc>
          <w:tcPr>
            <w:tcW w:w="864"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(6-29)</w:t>
            </w: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Original</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258.8</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258.9</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241.0</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242.2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241.8</w:t>
            </w:r>
          </w:p>
        </w:tc>
        <w:tc>
          <w:tcPr>
            <w:tcW w:w="1373"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-474±62</w:t>
            </w:r>
          </w:p>
        </w:tc>
      </w:tr>
      <w:tr w:rsidR="002F7024" w:rsidRPr="003C4283" w:rsidTr="00692D5C">
        <w:trPr>
          <w:jc w:val="center"/>
        </w:trPr>
        <w:tc>
          <w:tcPr>
            <w:tcW w:w="864"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Swapped</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317.9</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317.0</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277.7</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277.2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278.5</w:t>
            </w:r>
          </w:p>
        </w:tc>
        <w:tc>
          <w:tcPr>
            <w:tcW w:w="1373" w:type="dxa"/>
            <w:vMerge/>
            <w:vAlign w:val="center"/>
          </w:tcPr>
          <w:p w:rsidR="002F7024" w:rsidRPr="003C4283" w:rsidRDefault="002F7024" w:rsidP="00692D5C">
            <w:pPr>
              <w:widowControl/>
              <w:jc w:val="center"/>
              <w:rPr>
                <w:rFonts w:ascii="Times New Roman" w:hAnsi="Times New Roman" w:cs="Times New Roman"/>
                <w:sz w:val="20"/>
                <w:szCs w:val="20"/>
              </w:rPr>
            </w:pPr>
          </w:p>
        </w:tc>
      </w:tr>
      <w:tr w:rsidR="002F7024" w:rsidRPr="003C4283" w:rsidTr="00692D5C">
        <w:trPr>
          <w:jc w:val="center"/>
        </w:trPr>
        <w:tc>
          <w:tcPr>
            <w:tcW w:w="864"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(5-22)</w:t>
            </w: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Original</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319.1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317.2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277.7</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277.2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278.6</w:t>
            </w:r>
          </w:p>
        </w:tc>
        <w:tc>
          <w:tcPr>
            <w:tcW w:w="1373"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-590±77</w:t>
            </w:r>
          </w:p>
        </w:tc>
      </w:tr>
      <w:tr w:rsidR="002F7024" w:rsidRPr="003C4283" w:rsidTr="00692D5C">
        <w:trPr>
          <w:jc w:val="center"/>
        </w:trPr>
        <w:tc>
          <w:tcPr>
            <w:tcW w:w="864"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Swapped</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230.0</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229.4</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247.1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247.0</w:t>
            </w:r>
          </w:p>
        </w:tc>
        <w:tc>
          <w:tcPr>
            <w:tcW w:w="1373" w:type="dxa"/>
            <w:vMerge/>
            <w:vAlign w:val="center"/>
          </w:tcPr>
          <w:p w:rsidR="002F7024" w:rsidRPr="003C4283" w:rsidRDefault="002F7024" w:rsidP="00692D5C">
            <w:pPr>
              <w:widowControl/>
              <w:jc w:val="center"/>
              <w:rPr>
                <w:rFonts w:ascii="Times New Roman" w:hAnsi="Times New Roman" w:cs="Times New Roman"/>
                <w:sz w:val="20"/>
                <w:szCs w:val="20"/>
              </w:rPr>
            </w:pPr>
          </w:p>
        </w:tc>
      </w:tr>
      <w:tr w:rsidR="002F7024" w:rsidRPr="003C4283" w:rsidTr="00692D5C">
        <w:trPr>
          <w:jc w:val="center"/>
        </w:trPr>
        <w:tc>
          <w:tcPr>
            <w:tcW w:w="864"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(7-31)</w:t>
            </w: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Original</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258.1</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259.7</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241.4</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241.2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242.0</w:t>
            </w:r>
          </w:p>
        </w:tc>
        <w:tc>
          <w:tcPr>
            <w:tcW w:w="1373"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210±27</w:t>
            </w:r>
          </w:p>
        </w:tc>
      </w:tr>
      <w:tr w:rsidR="002F7024" w:rsidRPr="003C4283" w:rsidTr="00692D5C">
        <w:trPr>
          <w:jc w:val="center"/>
        </w:trPr>
        <w:tc>
          <w:tcPr>
            <w:tcW w:w="864"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Swapped</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295.2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294.5</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267.6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267.4</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268.7</w:t>
            </w:r>
          </w:p>
        </w:tc>
        <w:tc>
          <w:tcPr>
            <w:tcW w:w="1373" w:type="dxa"/>
            <w:vMerge/>
            <w:vAlign w:val="center"/>
          </w:tcPr>
          <w:p w:rsidR="002F7024" w:rsidRPr="003C4283" w:rsidRDefault="002F7024" w:rsidP="00692D5C">
            <w:pPr>
              <w:widowControl/>
              <w:jc w:val="center"/>
              <w:rPr>
                <w:rFonts w:ascii="Times New Roman" w:hAnsi="Times New Roman" w:cs="Times New Roman"/>
                <w:sz w:val="20"/>
                <w:szCs w:val="20"/>
              </w:rPr>
            </w:pPr>
          </w:p>
        </w:tc>
      </w:tr>
      <w:tr w:rsidR="002F7024" w:rsidRPr="003C4283" w:rsidTr="00692D5C">
        <w:trPr>
          <w:jc w:val="center"/>
        </w:trPr>
        <w:tc>
          <w:tcPr>
            <w:tcW w:w="864"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(5-19)</w:t>
            </w: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Original</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295.2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294.5</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267.6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267.4</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268.7</w:t>
            </w:r>
          </w:p>
        </w:tc>
        <w:tc>
          <w:tcPr>
            <w:tcW w:w="1373" w:type="dxa"/>
            <w:vMerge w:val="restart"/>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582±76</w:t>
            </w:r>
          </w:p>
        </w:tc>
      </w:tr>
      <w:tr w:rsidR="002F7024" w:rsidRPr="003C4283" w:rsidTr="00692D5C">
        <w:trPr>
          <w:jc w:val="center"/>
        </w:trPr>
        <w:tc>
          <w:tcPr>
            <w:tcW w:w="864" w:type="dxa"/>
            <w:vMerge/>
            <w:vAlign w:val="center"/>
          </w:tcPr>
          <w:p w:rsidR="002F7024" w:rsidRPr="003C4283" w:rsidRDefault="002F7024" w:rsidP="00692D5C">
            <w:pPr>
              <w:widowControl/>
              <w:jc w:val="center"/>
              <w:rPr>
                <w:rFonts w:ascii="Times New Roman" w:hAnsi="Times New Roman" w:cs="Times New Roman"/>
                <w:sz w:val="20"/>
                <w:szCs w:val="20"/>
              </w:rPr>
            </w:pPr>
          </w:p>
        </w:tc>
        <w:tc>
          <w:tcPr>
            <w:tcW w:w="113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Swapped</w:t>
            </w:r>
          </w:p>
        </w:tc>
        <w:tc>
          <w:tcPr>
            <w:tcW w:w="709"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295.2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294.6</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255.3</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255.2</w:t>
            </w:r>
          </w:p>
        </w:tc>
        <w:tc>
          <w:tcPr>
            <w:tcW w:w="964" w:type="dxa"/>
            <w:vAlign w:val="center"/>
          </w:tcPr>
          <w:p w:rsidR="002F7024" w:rsidRPr="003C4283" w:rsidRDefault="002F7024" w:rsidP="00692D5C">
            <w:pPr>
              <w:widowControl/>
              <w:jc w:val="center"/>
              <w:rPr>
                <w:rFonts w:ascii="Times New Roman" w:hAnsi="Times New Roman" w:cs="Times New Roman"/>
                <w:sz w:val="20"/>
                <w:szCs w:val="20"/>
              </w:rPr>
            </w:pPr>
            <w:r w:rsidRPr="003C4283">
              <w:rPr>
                <w:rFonts w:ascii="Times New Roman" w:hAnsi="Times New Roman" w:cs="Times New Roman"/>
                <w:sz w:val="20"/>
                <w:szCs w:val="20"/>
              </w:rPr>
              <w:t>255.8</w:t>
            </w:r>
          </w:p>
        </w:tc>
        <w:tc>
          <w:tcPr>
            <w:tcW w:w="1373" w:type="dxa"/>
            <w:vMerge/>
            <w:vAlign w:val="center"/>
          </w:tcPr>
          <w:p w:rsidR="002F7024" w:rsidRPr="003C4283" w:rsidRDefault="002F7024" w:rsidP="00692D5C">
            <w:pPr>
              <w:widowControl/>
              <w:jc w:val="center"/>
              <w:rPr>
                <w:rFonts w:ascii="Times New Roman" w:hAnsi="Times New Roman" w:cs="Times New Roman"/>
                <w:sz w:val="20"/>
                <w:szCs w:val="20"/>
              </w:rPr>
            </w:pPr>
          </w:p>
        </w:tc>
      </w:tr>
    </w:tbl>
    <w:p w:rsidR="002F7024" w:rsidRPr="00511FCF" w:rsidRDefault="002F7024" w:rsidP="0001316B">
      <w:pPr>
        <w:pStyle w:val="txFR22"/>
      </w:pPr>
    </w:p>
    <w:p w:rsidR="002F7024" w:rsidRPr="00511FCF" w:rsidRDefault="002F7024" w:rsidP="0001316B">
      <w:pPr>
        <w:pStyle w:val="txFR22"/>
      </w:pPr>
    </w:p>
    <w:p w:rsidR="002F7024" w:rsidRPr="00511FCF" w:rsidRDefault="002F7024" w:rsidP="00DB24D8">
      <w:pPr>
        <w:pStyle w:val="11FR22"/>
      </w:pPr>
      <w:bookmarkStart w:id="58" w:name="_Toc7340005"/>
      <w:r w:rsidRPr="00511FCF">
        <w:t>Foil activation measurements</w:t>
      </w:r>
      <w:bookmarkEnd w:id="58"/>
    </w:p>
    <w:p w:rsidR="002F7024" w:rsidRPr="00511FCF" w:rsidRDefault="002F7024" w:rsidP="0001316B">
      <w:pPr>
        <w:pStyle w:val="txFR22"/>
      </w:pPr>
      <w:r w:rsidRPr="00511FCF">
        <w:t xml:space="preserve">In CEFR an activation analysis laboratory was built, and by use of activation foils and specially designed irradiation SAs and devices, a series of measurements were conducted to obtain the reaction rate distribution, neutron spectrum, cross-section ratios, etc. Totally 202 foils were used for all kinds of measurements. Among all these experiments, the reaction rate measurement were included in this benchmark analysis, including foils of </w:t>
      </w:r>
      <w:r w:rsidRPr="00511FCF">
        <w:rPr>
          <w:vertAlign w:val="superscript"/>
        </w:rPr>
        <w:t>235</w:t>
      </w:r>
      <w:r w:rsidRPr="00511FCF">
        <w:t xml:space="preserve">U(n,f), </w:t>
      </w:r>
      <w:r w:rsidRPr="00511FCF">
        <w:rPr>
          <w:vertAlign w:val="superscript"/>
        </w:rPr>
        <w:t>238</w:t>
      </w:r>
      <w:r w:rsidRPr="00511FCF">
        <w:t xml:space="preserve">U(n,f), </w:t>
      </w:r>
      <w:r w:rsidRPr="00511FCF">
        <w:rPr>
          <w:vertAlign w:val="superscript"/>
        </w:rPr>
        <w:t>237</w:t>
      </w:r>
      <w:r w:rsidRPr="00511FCF">
        <w:t xml:space="preserve">Np(n,f), </w:t>
      </w:r>
      <w:r w:rsidRPr="00511FCF">
        <w:rPr>
          <w:vertAlign w:val="superscript"/>
        </w:rPr>
        <w:t>197</w:t>
      </w:r>
      <w:r w:rsidRPr="00511FCF">
        <w:t xml:space="preserve">Au(n, </w:t>
      </w:r>
      <w:r w:rsidRPr="00511FCF">
        <w:sym w:font="Symbol" w:char="F067"/>
      </w:r>
      <w:r w:rsidRPr="00511FCF">
        <w:t xml:space="preserve">), </w:t>
      </w:r>
      <w:r w:rsidRPr="00511FCF">
        <w:rPr>
          <w:vertAlign w:val="superscript"/>
        </w:rPr>
        <w:t>58</w:t>
      </w:r>
      <w:r w:rsidRPr="00511FCF">
        <w:t xml:space="preserve">Ni(n,p), </w:t>
      </w:r>
      <w:r w:rsidRPr="00511FCF">
        <w:rPr>
          <w:vertAlign w:val="superscript"/>
        </w:rPr>
        <w:t>27</w:t>
      </w:r>
      <w:r w:rsidRPr="00511FCF">
        <w:t xml:space="preserve">Al(n, </w:t>
      </w:r>
      <w:r w:rsidRPr="00511FCF">
        <w:sym w:font="Symbol" w:char="F061"/>
      </w:r>
      <w:r w:rsidRPr="00511FCF">
        <w:t xml:space="preserve">). </w:t>
      </w:r>
    </w:p>
    <w:p w:rsidR="002F7024" w:rsidRPr="00511FCF" w:rsidRDefault="002F7024" w:rsidP="0001316B">
      <w:pPr>
        <w:pStyle w:val="txFR22"/>
      </w:pPr>
      <w:r w:rsidRPr="00511FCF">
        <w:t xml:space="preserve">The activation foils were enclosed in specially designed experimental SAs. They were loaded in 8 SA positions for measurement of radial reaction rate distribution, among which 5 positions are for fuel SAs and 3 for SS SAs, as is shown in </w:t>
      </w:r>
      <w:r w:rsidRPr="00511FCF">
        <w:fldChar w:fldCharType="begin"/>
      </w:r>
      <w:r w:rsidRPr="00511FCF">
        <w:instrText xml:space="preserve"> REF _Ref73345717 \h  \* MERGEFORMAT </w:instrText>
      </w:r>
      <w:r w:rsidRPr="00511FCF">
        <w:fldChar w:fldCharType="separate"/>
      </w:r>
      <w:r w:rsidR="00146E5B" w:rsidRPr="00146E5B">
        <w:t>F</w:t>
      </w:r>
      <w:r w:rsidR="00146E5B">
        <w:rPr>
          <w:rFonts w:hint="eastAsia"/>
        </w:rPr>
        <w:t>IG.</w:t>
      </w:r>
      <w:r w:rsidR="00146E5B" w:rsidRPr="00146E5B">
        <w:rPr>
          <w:noProof/>
        </w:rPr>
        <w:t xml:space="preserve"> </w:t>
      </w:r>
      <w:r w:rsidR="00146E5B">
        <w:rPr>
          <w:noProof/>
        </w:rPr>
        <w:t>8</w:t>
      </w:r>
      <w:r w:rsidRPr="00511FCF">
        <w:fldChar w:fldCharType="end"/>
      </w:r>
      <w:r w:rsidRPr="00511FCF">
        <w:t xml:space="preserve">. For the radial distribution calculation, the foil is supposed to be in the core mid-plane. Position #1 is also used for the measurement of axial distribution, in which the irradiation foils were fixed at 13 or 14 axial positions. </w:t>
      </w:r>
    </w:p>
    <w:p w:rsidR="002F7024" w:rsidRPr="00511FCF" w:rsidRDefault="002F7024" w:rsidP="0001316B">
      <w:pPr>
        <w:pStyle w:val="txFR22"/>
      </w:pPr>
      <w:r w:rsidRPr="00511FCF">
        <w:t xml:space="preserve">After irradiation in core, the activities of induced nuclides were measured by high-purity-germanium spectrometer; by mathematical treatment and normalization the relative reaction rates were obtained. </w:t>
      </w:r>
    </w:p>
    <w:p w:rsidR="002F7024" w:rsidRDefault="002F7024" w:rsidP="0001316B">
      <w:pPr>
        <w:pStyle w:val="txFR22"/>
        <w:rPr>
          <w:lang w:eastAsia="zh-CN"/>
        </w:rPr>
      </w:pPr>
      <w:r w:rsidRPr="00511FCF">
        <w:t xml:space="preserve">As only one experimental fuel SA was manufactured, the 5 radial positions were measured one after another. Each measurement consisted of SA swap, reactor start-up, shut down, cooling, uninstallation, etc, which took plenty of time. As the total time was limited, each operation or measurement was only conducted once, which brought in large possibility of experimental uncertainty. In such case, the powers of five measurements should be normalized, which was realized by the power monitoring foils located in a reserved position shown in </w:t>
      </w:r>
      <w:r w:rsidRPr="00511FCF">
        <w:fldChar w:fldCharType="begin"/>
      </w:r>
      <w:r w:rsidRPr="00511FCF">
        <w:instrText xml:space="preserve"> REF _Ref73345717 \h  \* MERGEFORMAT </w:instrText>
      </w:r>
      <w:r w:rsidRPr="00511FCF">
        <w:fldChar w:fldCharType="separate"/>
      </w:r>
      <w:r w:rsidR="00146E5B" w:rsidRPr="00146E5B">
        <w:t>F</w:t>
      </w:r>
      <w:r w:rsidR="00146E5B">
        <w:rPr>
          <w:rFonts w:hint="eastAsia"/>
        </w:rPr>
        <w:t>IG.</w:t>
      </w:r>
      <w:r w:rsidR="00146E5B" w:rsidRPr="00146E5B">
        <w:rPr>
          <w:noProof/>
        </w:rPr>
        <w:t xml:space="preserve"> </w:t>
      </w:r>
      <w:r w:rsidR="00146E5B">
        <w:rPr>
          <w:noProof/>
        </w:rPr>
        <w:t>8</w:t>
      </w:r>
      <w:r w:rsidRPr="00511FCF">
        <w:fldChar w:fldCharType="end"/>
      </w:r>
      <w:r w:rsidRPr="00511FCF">
        <w:t>. The experimental SA containing monitoring foils was loaded, taken out, and measured along with the experimental fuel SA in each measurement.</w:t>
      </w:r>
    </w:p>
    <w:p w:rsidR="0001316B" w:rsidRPr="00511FCF" w:rsidRDefault="0001316B" w:rsidP="0001316B">
      <w:pPr>
        <w:pStyle w:val="txFR22"/>
        <w:rPr>
          <w:lang w:eastAsia="zh-CN"/>
        </w:rPr>
      </w:pPr>
    </w:p>
    <w:p w:rsidR="002F7024" w:rsidRPr="00511FCF" w:rsidRDefault="002F7024" w:rsidP="002F7024">
      <w:pPr>
        <w:keepNext/>
        <w:widowControl/>
        <w:spacing w:after="200" w:line="276" w:lineRule="auto"/>
        <w:jc w:val="center"/>
        <w:rPr>
          <w:rFonts w:ascii="Times New Roman" w:hAnsi="Times New Roman" w:cs="Times New Roman"/>
          <w:sz w:val="24"/>
          <w:szCs w:val="24"/>
        </w:rPr>
      </w:pPr>
      <w:r w:rsidRPr="00511FCF">
        <w:rPr>
          <w:rFonts w:ascii="Times New Roman" w:hAnsi="Times New Roman" w:cs="Times New Roman"/>
          <w:noProof/>
          <w:kern w:val="0"/>
          <w:sz w:val="24"/>
          <w:szCs w:val="24"/>
        </w:rPr>
        <w:lastRenderedPageBreak/>
        <w:drawing>
          <wp:inline distT="0" distB="0" distL="0" distR="0" wp14:anchorId="0DA9F046" wp14:editId="4B7355AA">
            <wp:extent cx="5274310" cy="4203178"/>
            <wp:effectExtent l="0" t="0" r="2540" b="6985"/>
            <wp:docPr id="4" name="图片 4" descr="E:\professional\Benchmark_CEFR\Specifications\pics\1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fessional\Benchmark_CEFR\Specifications\pics\182.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203178"/>
                    </a:xfrm>
                    <a:prstGeom prst="rect">
                      <a:avLst/>
                    </a:prstGeom>
                    <a:noFill/>
                    <a:ln>
                      <a:noFill/>
                    </a:ln>
                  </pic:spPr>
                </pic:pic>
              </a:graphicData>
            </a:graphic>
          </wp:inline>
        </w:drawing>
      </w:r>
    </w:p>
    <w:p w:rsidR="002F7024" w:rsidRPr="00511FCF" w:rsidRDefault="002F7024" w:rsidP="003C4283">
      <w:pPr>
        <w:pStyle w:val="figFR22"/>
      </w:pPr>
      <w:bookmarkStart w:id="59" w:name="_Ref73345717"/>
      <w:r w:rsidRPr="00511FCF">
        <w:t>F</w:t>
      </w:r>
      <w:r w:rsidR="003C4283">
        <w:rPr>
          <w:rFonts w:hint="eastAsia"/>
          <w:lang w:eastAsia="zh-CN"/>
        </w:rPr>
        <w:t>IG.</w:t>
      </w:r>
      <w:r w:rsidRPr="00511FCF">
        <w:t xml:space="preserve"> </w:t>
      </w:r>
      <w:r w:rsidR="00A74E41">
        <w:fldChar w:fldCharType="begin"/>
      </w:r>
      <w:r w:rsidR="00A74E41">
        <w:instrText xml:space="preserve"> SEQ Figure \* ARABIC </w:instrText>
      </w:r>
      <w:r w:rsidR="00A74E41">
        <w:fldChar w:fldCharType="separate"/>
      </w:r>
      <w:r w:rsidR="00146E5B">
        <w:rPr>
          <w:noProof/>
        </w:rPr>
        <w:t>8</w:t>
      </w:r>
      <w:r w:rsidR="00A74E41">
        <w:rPr>
          <w:noProof/>
        </w:rPr>
        <w:fldChar w:fldCharType="end"/>
      </w:r>
      <w:bookmarkEnd w:id="59"/>
      <w:r w:rsidR="003C4283">
        <w:rPr>
          <w:rFonts w:hint="eastAsia"/>
          <w:lang w:eastAsia="zh-CN"/>
        </w:rPr>
        <w:t>.</w:t>
      </w:r>
      <w:r w:rsidRPr="00511FCF">
        <w:t xml:space="preserve">  Positions for reaction rate measurement</w:t>
      </w:r>
    </w:p>
    <w:p w:rsidR="002F7024" w:rsidRPr="00511FCF" w:rsidRDefault="002F7024" w:rsidP="0001316B">
      <w:pPr>
        <w:pStyle w:val="txFR22"/>
      </w:pPr>
    </w:p>
    <w:p w:rsidR="002F7024" w:rsidRPr="00511FCF" w:rsidRDefault="002F7024" w:rsidP="0001316B">
      <w:pPr>
        <w:pStyle w:val="txFR22"/>
      </w:pPr>
      <w:r w:rsidRPr="00511FCF">
        <w:t xml:space="preserve">Each foil is a round thin plate made by stamping; a code was printed on each foil by laser. The mass of each foil was measured multiple times by a balance of 1/100,000 precision. The foils were grouped by mass and length of half-life, and then enclosed in aluminium wrapper and drawer, which was then vacuumed. </w:t>
      </w:r>
    </w:p>
    <w:p w:rsidR="002F7024" w:rsidRPr="00511FCF" w:rsidRDefault="002F7024" w:rsidP="0001316B">
      <w:pPr>
        <w:pStyle w:val="txFR22"/>
      </w:pPr>
      <w:r w:rsidRPr="00511FCF">
        <w:t xml:space="preserve">In order to reach the irradiation power as soon as possible, the reactor power was increased by a positive period of 60s, after which the reactor was kept in critical state for about 2 hours; after the irradiation, the reactor was shut down quickly by rod-drop. The irradiation power was below 0.1% nominal power. </w:t>
      </w:r>
    </w:p>
    <w:p w:rsidR="002F7024" w:rsidRPr="00511FCF" w:rsidRDefault="002F7024" w:rsidP="0001316B">
      <w:pPr>
        <w:pStyle w:val="txFR22"/>
      </w:pPr>
      <w:r w:rsidRPr="00511FCF">
        <w:t xml:space="preserve">6 reactions, including </w:t>
      </w:r>
      <w:r w:rsidRPr="00511FCF">
        <w:rPr>
          <w:vertAlign w:val="superscript"/>
        </w:rPr>
        <w:t>235</w:t>
      </w:r>
      <w:r w:rsidRPr="00511FCF">
        <w:t xml:space="preserve">U(n,f), </w:t>
      </w:r>
      <w:r w:rsidRPr="00511FCF">
        <w:rPr>
          <w:vertAlign w:val="superscript"/>
        </w:rPr>
        <w:t>238</w:t>
      </w:r>
      <w:r w:rsidRPr="00511FCF">
        <w:t xml:space="preserve">U(n,f), </w:t>
      </w:r>
      <w:r w:rsidRPr="00511FCF">
        <w:rPr>
          <w:vertAlign w:val="superscript"/>
        </w:rPr>
        <w:t>237</w:t>
      </w:r>
      <w:r w:rsidRPr="00511FCF">
        <w:t xml:space="preserve">Np(n,f), </w:t>
      </w:r>
      <w:r w:rsidRPr="00511FCF">
        <w:rPr>
          <w:vertAlign w:val="superscript"/>
        </w:rPr>
        <w:t>197</w:t>
      </w:r>
      <w:r w:rsidRPr="00511FCF">
        <w:t xml:space="preserve">Au(n, </w:t>
      </w:r>
      <w:r w:rsidRPr="00511FCF">
        <w:sym w:font="Symbol" w:char="F067"/>
      </w:r>
      <w:r w:rsidRPr="00511FCF">
        <w:t xml:space="preserve">), </w:t>
      </w:r>
      <w:r w:rsidRPr="00511FCF">
        <w:rPr>
          <w:vertAlign w:val="superscript"/>
        </w:rPr>
        <w:t>58</w:t>
      </w:r>
      <w:r w:rsidRPr="00511FCF">
        <w:t xml:space="preserve">Ni(n,p), </w:t>
      </w:r>
      <w:r w:rsidRPr="00511FCF">
        <w:rPr>
          <w:vertAlign w:val="superscript"/>
        </w:rPr>
        <w:t>27</w:t>
      </w:r>
      <w:r w:rsidRPr="00511FCF">
        <w:t xml:space="preserve">Al(n, </w:t>
      </w:r>
      <w:r w:rsidRPr="00511FCF">
        <w:sym w:font="Symbol" w:char="F061"/>
      </w:r>
      <w:r w:rsidRPr="00511FCF">
        <w:t xml:space="preserve">), were measured both radially and axially. To get the relative distribution, all the reaction rates are normalized to the central position, either axially or radially. The three safety rods (SA) were at out-of-core positions (500mm) in all reaction rate measurements. </w:t>
      </w:r>
    </w:p>
    <w:p w:rsidR="002F7024" w:rsidRPr="00511FCF" w:rsidRDefault="002F7024" w:rsidP="0001316B">
      <w:pPr>
        <w:pStyle w:val="txFR22"/>
      </w:pPr>
      <w:r w:rsidRPr="00511FCF">
        <w:fldChar w:fldCharType="begin"/>
      </w:r>
      <w:r w:rsidRPr="00511FCF">
        <w:instrText xml:space="preserve"> REF _Ref527732910 \h  \* MERGEFORMAT </w:instrText>
      </w:r>
      <w:r w:rsidRPr="00511FCF">
        <w:fldChar w:fldCharType="separate"/>
      </w:r>
      <w:r w:rsidR="00146E5B" w:rsidRPr="00511FCF">
        <w:t>T</w:t>
      </w:r>
      <w:r w:rsidR="00146E5B">
        <w:rPr>
          <w:rFonts w:hint="eastAsia"/>
        </w:rPr>
        <w:t>ABLE</w:t>
      </w:r>
      <w:r w:rsidR="00146E5B" w:rsidRPr="00511FCF">
        <w:t xml:space="preserve"> </w:t>
      </w:r>
      <w:r w:rsidR="00146E5B">
        <w:t>15</w:t>
      </w:r>
      <w:r w:rsidRPr="00511FCF">
        <w:fldChar w:fldCharType="end"/>
      </w:r>
      <w:r w:rsidRPr="00511FCF">
        <w:t xml:space="preserve"> shows the control rod positions for measurement of radial distribution of reaction rates, and </w:t>
      </w:r>
      <w:r w:rsidRPr="00511FCF">
        <w:fldChar w:fldCharType="begin"/>
      </w:r>
      <w:r w:rsidRPr="00511FCF">
        <w:instrText xml:space="preserve"> REF _Ref73347540 \h  \* MERGEFORMAT </w:instrText>
      </w:r>
      <w:r w:rsidRPr="00511FCF">
        <w:fldChar w:fldCharType="separate"/>
      </w:r>
      <w:r w:rsidR="00146E5B" w:rsidRPr="00511FCF">
        <w:t>T</w:t>
      </w:r>
      <w:r w:rsidR="00146E5B">
        <w:rPr>
          <w:rFonts w:hint="eastAsia"/>
        </w:rPr>
        <w:t>ABLE</w:t>
      </w:r>
      <w:r w:rsidR="00146E5B" w:rsidRPr="00511FCF">
        <w:t xml:space="preserve"> </w:t>
      </w:r>
      <w:r w:rsidR="00146E5B">
        <w:t>16</w:t>
      </w:r>
      <w:r w:rsidRPr="00511FCF">
        <w:fldChar w:fldCharType="end"/>
      </w:r>
      <w:r w:rsidRPr="00511FCF">
        <w:t xml:space="preserve"> shows the measured relative radial distribution of reaction rates; </w:t>
      </w:r>
      <w:r w:rsidRPr="00511FCF">
        <w:fldChar w:fldCharType="begin"/>
      </w:r>
      <w:r w:rsidRPr="00511FCF">
        <w:instrText xml:space="preserve"> REF _Ref527733259 \h  \* MERGEFORMAT </w:instrText>
      </w:r>
      <w:r w:rsidRPr="00511FCF">
        <w:fldChar w:fldCharType="separate"/>
      </w:r>
      <w:r w:rsidR="00146E5B" w:rsidRPr="00511FCF">
        <w:t>T</w:t>
      </w:r>
      <w:r w:rsidR="00146E5B">
        <w:rPr>
          <w:rFonts w:hint="eastAsia"/>
        </w:rPr>
        <w:t>ABLE</w:t>
      </w:r>
      <w:r w:rsidR="00146E5B" w:rsidRPr="00511FCF">
        <w:t xml:space="preserve"> </w:t>
      </w:r>
      <w:r w:rsidR="00146E5B">
        <w:t>17</w:t>
      </w:r>
      <w:r w:rsidRPr="00511FCF">
        <w:fldChar w:fldCharType="end"/>
      </w:r>
      <w:r w:rsidRPr="00511FCF">
        <w:t xml:space="preserve"> shows the control rod positions for measurement of axial distribution of reaction rates, and </w:t>
      </w:r>
      <w:r w:rsidRPr="00511FCF">
        <w:fldChar w:fldCharType="begin"/>
      </w:r>
      <w:r w:rsidRPr="00511FCF">
        <w:instrText xml:space="preserve"> REF _Ref73347676 \h  \* MERGEFORMAT </w:instrText>
      </w:r>
      <w:r w:rsidRPr="00511FCF">
        <w:fldChar w:fldCharType="separate"/>
      </w:r>
      <w:r w:rsidR="00146E5B" w:rsidRPr="00511FCF">
        <w:t>T</w:t>
      </w:r>
      <w:r w:rsidR="00146E5B">
        <w:rPr>
          <w:rFonts w:hint="eastAsia"/>
        </w:rPr>
        <w:t>ABLE</w:t>
      </w:r>
      <w:r w:rsidR="00146E5B" w:rsidRPr="00511FCF">
        <w:t xml:space="preserve"> </w:t>
      </w:r>
      <w:r w:rsidR="00146E5B">
        <w:t>18</w:t>
      </w:r>
      <w:r w:rsidRPr="00511FCF">
        <w:fldChar w:fldCharType="end"/>
      </w:r>
      <w:r w:rsidRPr="00511FCF">
        <w:t xml:space="preserve"> shows the measured relative axial distribution of reaction rates. </w:t>
      </w:r>
    </w:p>
    <w:p w:rsidR="002F7024" w:rsidRPr="00511FCF" w:rsidRDefault="002F7024" w:rsidP="0001316B">
      <w:pPr>
        <w:pStyle w:val="txFR22"/>
      </w:pPr>
    </w:p>
    <w:p w:rsidR="002F7024" w:rsidRPr="00511FCF" w:rsidRDefault="00B3742F" w:rsidP="00032F8A">
      <w:pPr>
        <w:pStyle w:val="tbFR22"/>
      </w:pPr>
      <w:bookmarkStart w:id="60" w:name="_Ref527732910"/>
      <w:bookmarkStart w:id="61" w:name="_Toc7340041"/>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15</w:t>
      </w:r>
      <w:r w:rsidR="002F7024" w:rsidRPr="00511FCF">
        <w:fldChar w:fldCharType="end"/>
      </w:r>
      <w:bookmarkEnd w:id="60"/>
      <w:r w:rsidR="00032F8A">
        <w:rPr>
          <w:rFonts w:hint="eastAsia"/>
          <w:lang w:eastAsia="zh-CN"/>
        </w:rPr>
        <w:t>.</w:t>
      </w:r>
      <w:r w:rsidR="002F7024" w:rsidRPr="00511FCF">
        <w:t xml:space="preserve">  Control rod positions for measurement of radial distribution of reaction rate</w:t>
      </w:r>
      <w:bookmarkEnd w:id="61"/>
      <w:r w:rsidR="002F7024" w:rsidRPr="00511FCF">
        <w:t>s</w:t>
      </w:r>
    </w:p>
    <w:tbl>
      <w:tblPr>
        <w:tblStyle w:val="a6"/>
        <w:tblW w:w="5000" w:type="pct"/>
        <w:tblLook w:val="04A0" w:firstRow="1" w:lastRow="0" w:firstColumn="1" w:lastColumn="0" w:noHBand="0" w:noVBand="1"/>
      </w:tblPr>
      <w:tblGrid>
        <w:gridCol w:w="2435"/>
        <w:gridCol w:w="1361"/>
        <w:gridCol w:w="1361"/>
        <w:gridCol w:w="1361"/>
        <w:gridCol w:w="1361"/>
        <w:gridCol w:w="1364"/>
      </w:tblGrid>
      <w:tr w:rsidR="002F7024" w:rsidRPr="00B3742F" w:rsidTr="00692D5C">
        <w:trPr>
          <w:trHeight w:val="20"/>
        </w:trPr>
        <w:tc>
          <w:tcPr>
            <w:tcW w:w="1318" w:type="pct"/>
            <w:vMerge w:val="restar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Measurement</w:t>
            </w:r>
          </w:p>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Position**</w:t>
            </w:r>
          </w:p>
        </w:tc>
        <w:tc>
          <w:tcPr>
            <w:tcW w:w="3682" w:type="pct"/>
            <w:gridSpan w:val="5"/>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Control rod positions/mm</w:t>
            </w:r>
          </w:p>
        </w:tc>
      </w:tr>
      <w:tr w:rsidR="002F7024" w:rsidRPr="00B3742F" w:rsidTr="00692D5C">
        <w:trPr>
          <w:trHeight w:val="20"/>
        </w:trPr>
        <w:tc>
          <w:tcPr>
            <w:tcW w:w="1318"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RE#1</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RE#2</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SH#1</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SH#2</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SH#3</w:t>
            </w:r>
          </w:p>
        </w:tc>
      </w:tr>
      <w:tr w:rsidR="002F7024" w:rsidRPr="00B3742F" w:rsidTr="00692D5C">
        <w:trPr>
          <w:trHeight w:val="20"/>
        </w:trPr>
        <w:tc>
          <w:tcPr>
            <w:tcW w:w="1318"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#1 (2-2)</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241</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241</w:t>
            </w:r>
          </w:p>
        </w:tc>
        <w:tc>
          <w:tcPr>
            <w:tcW w:w="736" w:type="pct"/>
            <w:vMerge w:val="restar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247</w:t>
            </w:r>
          </w:p>
        </w:tc>
        <w:tc>
          <w:tcPr>
            <w:tcW w:w="736" w:type="pct"/>
            <w:vMerge w:val="restar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247</w:t>
            </w:r>
          </w:p>
        </w:tc>
        <w:tc>
          <w:tcPr>
            <w:tcW w:w="736" w:type="pct"/>
            <w:vMerge w:val="restar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247</w:t>
            </w:r>
          </w:p>
        </w:tc>
      </w:tr>
      <w:tr w:rsidR="002F7024" w:rsidRPr="00B3742F" w:rsidTr="00692D5C">
        <w:trPr>
          <w:trHeight w:val="20"/>
        </w:trPr>
        <w:tc>
          <w:tcPr>
            <w:tcW w:w="1318"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#2 (3-3)</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222</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222</w:t>
            </w: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r>
      <w:tr w:rsidR="002F7024" w:rsidRPr="00B3742F" w:rsidTr="00692D5C">
        <w:trPr>
          <w:trHeight w:val="20"/>
        </w:trPr>
        <w:tc>
          <w:tcPr>
            <w:tcW w:w="1318"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#3 (4-3)</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198</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199</w:t>
            </w: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r>
      <w:tr w:rsidR="002F7024" w:rsidRPr="00B3742F" w:rsidTr="00692D5C">
        <w:trPr>
          <w:trHeight w:val="20"/>
        </w:trPr>
        <w:tc>
          <w:tcPr>
            <w:tcW w:w="1318"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#4 (5-3)</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172</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172</w:t>
            </w: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r>
      <w:tr w:rsidR="002F7024" w:rsidRPr="00B3742F" w:rsidTr="00692D5C">
        <w:trPr>
          <w:trHeight w:val="20"/>
        </w:trPr>
        <w:tc>
          <w:tcPr>
            <w:tcW w:w="1318"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#5 (6-4)</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147</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149</w:t>
            </w: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r>
      <w:tr w:rsidR="002F7024" w:rsidRPr="00B3742F" w:rsidTr="00692D5C">
        <w:trPr>
          <w:trHeight w:val="20"/>
        </w:trPr>
        <w:tc>
          <w:tcPr>
            <w:tcW w:w="1318"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#6 (7-5)</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147</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149</w:t>
            </w: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r>
      <w:tr w:rsidR="002F7024" w:rsidRPr="00B3742F" w:rsidTr="00692D5C">
        <w:trPr>
          <w:trHeight w:val="20"/>
        </w:trPr>
        <w:tc>
          <w:tcPr>
            <w:tcW w:w="1318"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lastRenderedPageBreak/>
              <w:t>#7 (9-6)</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147</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149</w:t>
            </w: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r>
      <w:tr w:rsidR="002F7024" w:rsidRPr="00B3742F" w:rsidTr="00692D5C">
        <w:trPr>
          <w:trHeight w:val="20"/>
        </w:trPr>
        <w:tc>
          <w:tcPr>
            <w:tcW w:w="1318"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lang w:val="en-GB"/>
              </w:rPr>
              <w:t>#8 (11-8)</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147</w:t>
            </w:r>
          </w:p>
        </w:tc>
        <w:tc>
          <w:tcPr>
            <w:tcW w:w="736" w:type="pct"/>
            <w:vAlign w:val="center"/>
          </w:tcPr>
          <w:p w:rsidR="002F7024" w:rsidRPr="00B3742F" w:rsidRDefault="002F7024" w:rsidP="00692D5C">
            <w:pPr>
              <w:widowControl/>
              <w:jc w:val="center"/>
              <w:rPr>
                <w:rFonts w:ascii="Times New Roman" w:hAnsi="Times New Roman" w:cs="Times New Roman"/>
                <w:sz w:val="20"/>
                <w:szCs w:val="20"/>
                <w:lang w:val="en-GB"/>
              </w:rPr>
            </w:pPr>
            <w:r w:rsidRPr="00B3742F">
              <w:rPr>
                <w:rFonts w:ascii="Times New Roman" w:hAnsi="Times New Roman" w:cs="Times New Roman"/>
                <w:sz w:val="20"/>
                <w:szCs w:val="20"/>
              </w:rPr>
              <w:t>149</w:t>
            </w: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c>
          <w:tcPr>
            <w:tcW w:w="736" w:type="pct"/>
            <w:vMerge/>
            <w:vAlign w:val="center"/>
          </w:tcPr>
          <w:p w:rsidR="002F7024" w:rsidRPr="00B3742F" w:rsidRDefault="002F7024" w:rsidP="00692D5C">
            <w:pPr>
              <w:widowControl/>
              <w:jc w:val="center"/>
              <w:rPr>
                <w:rFonts w:ascii="Times New Roman" w:hAnsi="Times New Roman" w:cs="Times New Roman"/>
                <w:sz w:val="20"/>
                <w:szCs w:val="20"/>
                <w:lang w:val="en-GB"/>
              </w:rPr>
            </w:pPr>
          </w:p>
        </w:tc>
      </w:tr>
    </w:tbl>
    <w:p w:rsidR="002F7024" w:rsidRPr="00B3742F" w:rsidRDefault="002F7024" w:rsidP="002F7024">
      <w:pPr>
        <w:widowControl/>
        <w:rPr>
          <w:rFonts w:ascii="Times New Roman" w:hAnsi="Times New Roman" w:cs="Times New Roman"/>
          <w:kern w:val="0"/>
          <w:sz w:val="18"/>
          <w:szCs w:val="24"/>
        </w:rPr>
      </w:pPr>
      <w:r w:rsidRPr="00B3742F">
        <w:rPr>
          <w:rFonts w:ascii="Times New Roman" w:hAnsi="Times New Roman" w:cs="Times New Roman"/>
          <w:kern w:val="0"/>
          <w:sz w:val="18"/>
          <w:szCs w:val="24"/>
          <w:lang w:val="en-GB"/>
        </w:rPr>
        <w:t>*</w:t>
      </w:r>
      <w:r w:rsidRPr="00B3742F">
        <w:rPr>
          <w:rFonts w:ascii="Times New Roman" w:hAnsi="Times New Roman" w:cs="Times New Roman"/>
          <w:kern w:val="0"/>
          <w:sz w:val="18"/>
          <w:szCs w:val="24"/>
        </w:rPr>
        <w:t xml:space="preserve"> This table corresponds to all six reactions described above;</w:t>
      </w:r>
    </w:p>
    <w:p w:rsidR="002F7024" w:rsidRPr="00B3742F" w:rsidRDefault="002F7024" w:rsidP="002F7024">
      <w:pPr>
        <w:widowControl/>
        <w:rPr>
          <w:rFonts w:ascii="Times New Roman" w:hAnsi="Times New Roman" w:cs="Times New Roman"/>
          <w:kern w:val="0"/>
          <w:sz w:val="18"/>
          <w:szCs w:val="24"/>
        </w:rPr>
      </w:pPr>
      <w:r w:rsidRPr="00B3742F">
        <w:rPr>
          <w:rFonts w:ascii="Times New Roman" w:hAnsi="Times New Roman" w:cs="Times New Roman"/>
          <w:kern w:val="0"/>
          <w:sz w:val="18"/>
          <w:szCs w:val="24"/>
        </w:rPr>
        <w:t>** The serial number of position is indicated in Figure 15, and the number in brackets can be found in Figure 14;</w:t>
      </w:r>
    </w:p>
    <w:p w:rsidR="002F7024" w:rsidRPr="00511FCF" w:rsidRDefault="002F7024" w:rsidP="0001316B">
      <w:pPr>
        <w:pStyle w:val="txFR22"/>
      </w:pPr>
    </w:p>
    <w:p w:rsidR="002F7024" w:rsidRPr="00511FCF" w:rsidRDefault="00B3742F" w:rsidP="00B3742F">
      <w:pPr>
        <w:pStyle w:val="tbFR22"/>
      </w:pPr>
      <w:bookmarkStart w:id="62" w:name="_Ref73347540"/>
      <w:r w:rsidRPr="00511FCF">
        <w:t>T</w:t>
      </w:r>
      <w:r>
        <w:rPr>
          <w:rFonts w:hint="eastAsia"/>
          <w:lang w:eastAsia="zh-CN"/>
        </w:rPr>
        <w:t>ABLE</w:t>
      </w:r>
      <w:r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16</w:t>
      </w:r>
      <w:r w:rsidR="002F7024" w:rsidRPr="00511FCF">
        <w:fldChar w:fldCharType="end"/>
      </w:r>
      <w:bookmarkEnd w:id="62"/>
      <w:r>
        <w:rPr>
          <w:rFonts w:hint="eastAsia"/>
          <w:lang w:eastAsia="zh-CN"/>
        </w:rPr>
        <w:t>.</w:t>
      </w:r>
      <w:r w:rsidR="002F7024" w:rsidRPr="00511FCF">
        <w:t xml:space="preserve"> The measured </w:t>
      </w:r>
      <w:r w:rsidR="002F7024" w:rsidRPr="00511FCF">
        <w:rPr>
          <w:iCs/>
        </w:rPr>
        <w:t xml:space="preserve">relative </w:t>
      </w:r>
      <w:r w:rsidR="002F7024" w:rsidRPr="00511FCF">
        <w:t>radial distribution of reaction rates</w:t>
      </w:r>
    </w:p>
    <w:tbl>
      <w:tblPr>
        <w:tblStyle w:val="30"/>
        <w:tblW w:w="0" w:type="auto"/>
        <w:tblLayout w:type="fixed"/>
        <w:tblLook w:val="04A0" w:firstRow="1" w:lastRow="0" w:firstColumn="1" w:lastColumn="0" w:noHBand="0" w:noVBand="1"/>
      </w:tblPr>
      <w:tblGrid>
        <w:gridCol w:w="1526"/>
        <w:gridCol w:w="1166"/>
        <w:gridCol w:w="1166"/>
        <w:gridCol w:w="1166"/>
        <w:gridCol w:w="1166"/>
        <w:gridCol w:w="1166"/>
        <w:gridCol w:w="1166"/>
      </w:tblGrid>
      <w:tr w:rsidR="002F7024" w:rsidRPr="00E05028" w:rsidTr="00E05028">
        <w:trPr>
          <w:trHeight w:val="170"/>
        </w:trPr>
        <w:tc>
          <w:tcPr>
            <w:tcW w:w="1526" w:type="dxa"/>
            <w:noWrap/>
          </w:tcPr>
          <w:p w:rsidR="002F7024" w:rsidRPr="00E05028" w:rsidRDefault="002F7024" w:rsidP="00692D5C">
            <w:pPr>
              <w:widowControl/>
              <w:jc w:val="center"/>
              <w:rPr>
                <w:rFonts w:ascii="Times New Roman" w:eastAsia="宋体" w:hAnsi="Times New Roman" w:cs="Times New Roman"/>
                <w:bCs/>
                <w:kern w:val="0"/>
                <w:sz w:val="20"/>
                <w:szCs w:val="20"/>
              </w:rPr>
            </w:pPr>
            <w:r w:rsidRPr="00E05028">
              <w:rPr>
                <w:rFonts w:ascii="Times New Roman" w:eastAsia="宋体" w:hAnsi="Times New Roman" w:cs="Times New Roman"/>
                <w:bCs/>
                <w:kern w:val="0"/>
                <w:sz w:val="20"/>
                <w:szCs w:val="20"/>
              </w:rPr>
              <w:t>Measurement position</w:t>
            </w:r>
          </w:p>
        </w:tc>
        <w:tc>
          <w:tcPr>
            <w:tcW w:w="1166" w:type="dxa"/>
            <w:noWrap/>
          </w:tcPr>
          <w:p w:rsidR="002F7024" w:rsidRPr="00E05028" w:rsidRDefault="002F7024" w:rsidP="00692D5C">
            <w:pPr>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235U(n,f)</w:t>
            </w:r>
          </w:p>
        </w:tc>
        <w:tc>
          <w:tcPr>
            <w:tcW w:w="1166" w:type="dxa"/>
            <w:noWrap/>
          </w:tcPr>
          <w:p w:rsidR="002F7024" w:rsidRPr="00E05028" w:rsidRDefault="002F7024" w:rsidP="00692D5C">
            <w:pPr>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238U(n,f)</w:t>
            </w:r>
          </w:p>
        </w:tc>
        <w:tc>
          <w:tcPr>
            <w:tcW w:w="1166" w:type="dxa"/>
            <w:noWrap/>
          </w:tcPr>
          <w:p w:rsidR="002F7024" w:rsidRPr="00E05028" w:rsidRDefault="002F7024" w:rsidP="00692D5C">
            <w:pPr>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237Np(n,f)</w:t>
            </w:r>
          </w:p>
        </w:tc>
        <w:tc>
          <w:tcPr>
            <w:tcW w:w="1166" w:type="dxa"/>
            <w:noWrap/>
          </w:tcPr>
          <w:p w:rsidR="002F7024" w:rsidRPr="00E05028" w:rsidRDefault="002F7024" w:rsidP="00692D5C">
            <w:pPr>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197Au(n, g)</w:t>
            </w:r>
          </w:p>
        </w:tc>
        <w:tc>
          <w:tcPr>
            <w:tcW w:w="1166" w:type="dxa"/>
            <w:noWrap/>
          </w:tcPr>
          <w:p w:rsidR="002F7024" w:rsidRPr="00E05028" w:rsidRDefault="002F7024" w:rsidP="00692D5C">
            <w:pP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58Ni(n,p)</w:t>
            </w:r>
          </w:p>
        </w:tc>
        <w:tc>
          <w:tcPr>
            <w:tcW w:w="1166" w:type="dxa"/>
            <w:noWrap/>
          </w:tcPr>
          <w:p w:rsidR="002F7024" w:rsidRPr="00E05028" w:rsidRDefault="002F7024" w:rsidP="00692D5C">
            <w:pPr>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27Al(n, a)</w:t>
            </w:r>
          </w:p>
        </w:tc>
      </w:tr>
      <w:tr w:rsidR="002F7024" w:rsidRPr="00E05028" w:rsidTr="00E05028">
        <w:trPr>
          <w:trHeight w:val="170"/>
        </w:trPr>
        <w:tc>
          <w:tcPr>
            <w:tcW w:w="1526" w:type="dxa"/>
            <w:noWrap/>
            <w:hideMark/>
          </w:tcPr>
          <w:p w:rsidR="002F7024" w:rsidRPr="00E05028" w:rsidRDefault="002F7024" w:rsidP="00692D5C">
            <w:pPr>
              <w:widowControl/>
              <w:jc w:val="center"/>
              <w:rPr>
                <w:rFonts w:ascii="Times New Roman" w:eastAsia="宋体" w:hAnsi="Times New Roman" w:cs="Times New Roman"/>
                <w:bCs/>
                <w:kern w:val="0"/>
                <w:sz w:val="20"/>
                <w:szCs w:val="20"/>
              </w:rPr>
            </w:pPr>
            <w:r w:rsidRPr="00E05028">
              <w:rPr>
                <w:rFonts w:ascii="Times New Roman" w:eastAsia="宋体" w:hAnsi="Times New Roman" w:cs="Times New Roman"/>
                <w:bCs/>
                <w:kern w:val="0"/>
                <w:sz w:val="20"/>
                <w:szCs w:val="20"/>
              </w:rPr>
              <w:t>#1 (2-2)</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1.00E+00</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1.00E+00</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1.00E+00</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1.00E+00</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1.00E+00</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1.00E+00</w:t>
            </w:r>
          </w:p>
        </w:tc>
      </w:tr>
      <w:tr w:rsidR="002F7024" w:rsidRPr="00E05028" w:rsidTr="00E05028">
        <w:trPr>
          <w:trHeight w:val="170"/>
        </w:trPr>
        <w:tc>
          <w:tcPr>
            <w:tcW w:w="1526" w:type="dxa"/>
            <w:noWrap/>
            <w:hideMark/>
          </w:tcPr>
          <w:p w:rsidR="002F7024" w:rsidRPr="00E05028" w:rsidRDefault="002F7024" w:rsidP="00692D5C">
            <w:pPr>
              <w:widowControl/>
              <w:jc w:val="center"/>
              <w:rPr>
                <w:rFonts w:ascii="Times New Roman" w:eastAsia="宋体" w:hAnsi="Times New Roman" w:cs="Times New Roman"/>
                <w:bCs/>
                <w:kern w:val="0"/>
                <w:sz w:val="20"/>
                <w:szCs w:val="20"/>
              </w:rPr>
            </w:pPr>
            <w:r w:rsidRPr="00E05028">
              <w:rPr>
                <w:rFonts w:ascii="Times New Roman" w:eastAsia="宋体" w:hAnsi="Times New Roman" w:cs="Times New Roman"/>
                <w:bCs/>
                <w:kern w:val="0"/>
                <w:sz w:val="20"/>
                <w:szCs w:val="20"/>
              </w:rPr>
              <w:t>#2 (3-3)</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8.96E-01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9.64E-01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9.61E-01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9.39E-01</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9.58E-01</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9.66E-01</w:t>
            </w:r>
          </w:p>
        </w:tc>
      </w:tr>
      <w:tr w:rsidR="002F7024" w:rsidRPr="00E05028" w:rsidTr="00E05028">
        <w:trPr>
          <w:trHeight w:val="170"/>
        </w:trPr>
        <w:tc>
          <w:tcPr>
            <w:tcW w:w="1526" w:type="dxa"/>
            <w:noWrap/>
            <w:hideMark/>
          </w:tcPr>
          <w:p w:rsidR="002F7024" w:rsidRPr="00E05028" w:rsidRDefault="002F7024" w:rsidP="00692D5C">
            <w:pPr>
              <w:widowControl/>
              <w:jc w:val="center"/>
              <w:rPr>
                <w:rFonts w:ascii="Times New Roman" w:eastAsia="宋体" w:hAnsi="Times New Roman" w:cs="Times New Roman"/>
                <w:bCs/>
                <w:kern w:val="0"/>
                <w:sz w:val="20"/>
                <w:szCs w:val="20"/>
              </w:rPr>
            </w:pPr>
            <w:r w:rsidRPr="00E05028">
              <w:rPr>
                <w:rFonts w:ascii="Times New Roman" w:eastAsia="宋体" w:hAnsi="Times New Roman" w:cs="Times New Roman"/>
                <w:bCs/>
                <w:kern w:val="0"/>
                <w:sz w:val="20"/>
                <w:szCs w:val="20"/>
              </w:rPr>
              <w:t>#3 (4-3)</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8.44E-01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9.16E-01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9.08E-01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9.26E-01</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9.39E-01</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9.05E-01</w:t>
            </w:r>
          </w:p>
        </w:tc>
      </w:tr>
      <w:tr w:rsidR="002F7024" w:rsidRPr="00E05028" w:rsidTr="00E05028">
        <w:trPr>
          <w:trHeight w:val="170"/>
        </w:trPr>
        <w:tc>
          <w:tcPr>
            <w:tcW w:w="1526" w:type="dxa"/>
            <w:noWrap/>
            <w:hideMark/>
          </w:tcPr>
          <w:p w:rsidR="002F7024" w:rsidRPr="00E05028" w:rsidRDefault="002F7024" w:rsidP="00692D5C">
            <w:pPr>
              <w:widowControl/>
              <w:jc w:val="center"/>
              <w:rPr>
                <w:rFonts w:ascii="Times New Roman" w:eastAsia="宋体" w:hAnsi="Times New Roman" w:cs="Times New Roman"/>
                <w:bCs/>
                <w:kern w:val="0"/>
                <w:sz w:val="20"/>
                <w:szCs w:val="20"/>
              </w:rPr>
            </w:pPr>
            <w:r w:rsidRPr="00E05028">
              <w:rPr>
                <w:rFonts w:ascii="Times New Roman" w:eastAsia="宋体" w:hAnsi="Times New Roman" w:cs="Times New Roman"/>
                <w:bCs/>
                <w:kern w:val="0"/>
                <w:sz w:val="20"/>
                <w:szCs w:val="20"/>
              </w:rPr>
              <w:t>#4 (5-3)</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8.02E-01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8.42E-01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8.01E-01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8.64E-01</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7.93E-01</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8.23E-01</w:t>
            </w:r>
          </w:p>
        </w:tc>
      </w:tr>
      <w:tr w:rsidR="002F7024" w:rsidRPr="00E05028" w:rsidTr="00E05028">
        <w:trPr>
          <w:trHeight w:val="170"/>
        </w:trPr>
        <w:tc>
          <w:tcPr>
            <w:tcW w:w="1526" w:type="dxa"/>
            <w:noWrap/>
            <w:hideMark/>
          </w:tcPr>
          <w:p w:rsidR="002F7024" w:rsidRPr="00E05028" w:rsidRDefault="002F7024" w:rsidP="00692D5C">
            <w:pPr>
              <w:widowControl/>
              <w:jc w:val="center"/>
              <w:rPr>
                <w:rFonts w:ascii="Times New Roman" w:eastAsia="宋体" w:hAnsi="Times New Roman" w:cs="Times New Roman"/>
                <w:bCs/>
                <w:kern w:val="0"/>
                <w:sz w:val="20"/>
                <w:szCs w:val="20"/>
              </w:rPr>
            </w:pPr>
            <w:r w:rsidRPr="00E05028">
              <w:rPr>
                <w:rFonts w:ascii="Times New Roman" w:eastAsia="宋体" w:hAnsi="Times New Roman" w:cs="Times New Roman"/>
                <w:bCs/>
                <w:kern w:val="0"/>
                <w:sz w:val="20"/>
                <w:szCs w:val="20"/>
              </w:rPr>
              <w:t>#5 (6-4)</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6.48E-01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6.07E-01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5.80E-01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9.96E-01</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5.86E-01</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5.80E-01</w:t>
            </w:r>
          </w:p>
        </w:tc>
      </w:tr>
      <w:tr w:rsidR="002F7024" w:rsidRPr="00E05028" w:rsidTr="00E05028">
        <w:trPr>
          <w:trHeight w:val="170"/>
        </w:trPr>
        <w:tc>
          <w:tcPr>
            <w:tcW w:w="1526" w:type="dxa"/>
            <w:noWrap/>
            <w:hideMark/>
          </w:tcPr>
          <w:p w:rsidR="002F7024" w:rsidRPr="00E05028" w:rsidRDefault="002F7024" w:rsidP="00692D5C">
            <w:pPr>
              <w:widowControl/>
              <w:jc w:val="center"/>
              <w:rPr>
                <w:rFonts w:ascii="Times New Roman" w:eastAsia="宋体" w:hAnsi="Times New Roman" w:cs="Times New Roman"/>
                <w:bCs/>
                <w:kern w:val="0"/>
                <w:sz w:val="20"/>
                <w:szCs w:val="20"/>
              </w:rPr>
            </w:pPr>
            <w:r w:rsidRPr="00E05028">
              <w:rPr>
                <w:rFonts w:ascii="Times New Roman" w:eastAsia="宋体" w:hAnsi="Times New Roman" w:cs="Times New Roman"/>
                <w:bCs/>
                <w:kern w:val="0"/>
                <w:sz w:val="20"/>
                <w:szCs w:val="20"/>
              </w:rPr>
              <w:t>#6 (7-5)</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7.33E-01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2.61E-01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3.38E-01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2.37E+00</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2.25E-01</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2.00E-01</w:t>
            </w:r>
          </w:p>
        </w:tc>
      </w:tr>
      <w:tr w:rsidR="002F7024" w:rsidRPr="00E05028" w:rsidTr="00E05028">
        <w:trPr>
          <w:trHeight w:val="170"/>
        </w:trPr>
        <w:tc>
          <w:tcPr>
            <w:tcW w:w="1526" w:type="dxa"/>
            <w:noWrap/>
            <w:hideMark/>
          </w:tcPr>
          <w:p w:rsidR="002F7024" w:rsidRPr="00E05028" w:rsidRDefault="002F7024" w:rsidP="00692D5C">
            <w:pPr>
              <w:widowControl/>
              <w:jc w:val="center"/>
              <w:rPr>
                <w:rFonts w:ascii="Times New Roman" w:eastAsia="宋体" w:hAnsi="Times New Roman" w:cs="Times New Roman"/>
                <w:bCs/>
                <w:kern w:val="0"/>
                <w:sz w:val="20"/>
                <w:szCs w:val="20"/>
              </w:rPr>
            </w:pPr>
            <w:r w:rsidRPr="00E05028">
              <w:rPr>
                <w:rFonts w:ascii="Times New Roman" w:eastAsia="宋体" w:hAnsi="Times New Roman" w:cs="Times New Roman"/>
                <w:bCs/>
                <w:kern w:val="0"/>
                <w:sz w:val="20"/>
                <w:szCs w:val="20"/>
              </w:rPr>
              <w:t>#7 (9-6)</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7.17E-01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5.49E-02</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9.21E-02</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4.01E+00</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3.47E-02</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2.81E-02</w:t>
            </w:r>
          </w:p>
        </w:tc>
      </w:tr>
      <w:tr w:rsidR="002F7024" w:rsidRPr="00E05028" w:rsidTr="00E05028">
        <w:trPr>
          <w:trHeight w:val="170"/>
        </w:trPr>
        <w:tc>
          <w:tcPr>
            <w:tcW w:w="1526" w:type="dxa"/>
            <w:noWrap/>
            <w:hideMark/>
          </w:tcPr>
          <w:p w:rsidR="002F7024" w:rsidRPr="00E05028" w:rsidRDefault="002F7024" w:rsidP="00692D5C">
            <w:pPr>
              <w:widowControl/>
              <w:jc w:val="center"/>
              <w:rPr>
                <w:rFonts w:ascii="Times New Roman" w:eastAsia="宋体" w:hAnsi="Times New Roman" w:cs="Times New Roman"/>
                <w:bCs/>
                <w:kern w:val="0"/>
                <w:sz w:val="20"/>
                <w:szCs w:val="20"/>
              </w:rPr>
            </w:pPr>
            <w:r w:rsidRPr="00E05028">
              <w:rPr>
                <w:rFonts w:ascii="Times New Roman" w:eastAsia="宋体" w:hAnsi="Times New Roman" w:cs="Times New Roman"/>
                <w:bCs/>
                <w:kern w:val="0"/>
                <w:sz w:val="20"/>
                <w:szCs w:val="20"/>
              </w:rPr>
              <w:t>#8 (11-8)</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3.99E-01</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1.38E-02</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1.82E-02</w:t>
            </w:r>
          </w:p>
        </w:tc>
        <w:tc>
          <w:tcPr>
            <w:tcW w:w="1166" w:type="dxa"/>
            <w:noWrap/>
            <w:hideMark/>
          </w:tcPr>
          <w:p w:rsidR="002F7024" w:rsidRPr="00E05028" w:rsidRDefault="002F7024" w:rsidP="00692D5C">
            <w:pPr>
              <w:widowControl/>
              <w:jc w:val="right"/>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2.34E+00</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5.22E-03</w:t>
            </w:r>
          </w:p>
        </w:tc>
        <w:tc>
          <w:tcPr>
            <w:tcW w:w="1166" w:type="dxa"/>
            <w:noWrap/>
            <w:hideMark/>
          </w:tcPr>
          <w:p w:rsidR="002F7024" w:rsidRPr="00E05028" w:rsidRDefault="002F7024" w:rsidP="00692D5C">
            <w:pPr>
              <w:widowControl/>
              <w:jc w:val="center"/>
              <w:rPr>
                <w:rFonts w:ascii="Times New Roman" w:eastAsia="宋体" w:hAnsi="Times New Roman" w:cs="Times New Roman"/>
                <w:kern w:val="0"/>
                <w:sz w:val="20"/>
                <w:szCs w:val="20"/>
              </w:rPr>
            </w:pPr>
            <w:r w:rsidRPr="00E05028">
              <w:rPr>
                <w:rFonts w:ascii="Times New Roman" w:eastAsia="宋体" w:hAnsi="Times New Roman" w:cs="Times New Roman"/>
                <w:kern w:val="0"/>
                <w:sz w:val="20"/>
                <w:szCs w:val="20"/>
              </w:rPr>
              <w:t>4.14E-03</w:t>
            </w:r>
          </w:p>
        </w:tc>
      </w:tr>
    </w:tbl>
    <w:p w:rsidR="002F7024" w:rsidRPr="00511FCF" w:rsidRDefault="002F7024" w:rsidP="0001316B">
      <w:pPr>
        <w:pStyle w:val="txFR22"/>
      </w:pPr>
    </w:p>
    <w:p w:rsidR="002F7024" w:rsidRPr="00511FCF" w:rsidRDefault="00E05028" w:rsidP="00E05028">
      <w:pPr>
        <w:pStyle w:val="tbFR22"/>
        <w:rPr>
          <w:lang w:eastAsia="zh-CN"/>
        </w:rPr>
      </w:pPr>
      <w:bookmarkStart w:id="63" w:name="_Ref527733259"/>
      <w:bookmarkStart w:id="64" w:name="_Toc7340042"/>
      <w:r w:rsidRPr="00511FCF">
        <w:t>T</w:t>
      </w:r>
      <w:r>
        <w:rPr>
          <w:rFonts w:hint="eastAsia"/>
          <w:lang w:eastAsia="zh-CN"/>
        </w:rPr>
        <w:t>ABLE</w:t>
      </w:r>
      <w:r w:rsidR="002F7024"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17</w:t>
      </w:r>
      <w:r w:rsidR="002F7024" w:rsidRPr="00511FCF">
        <w:fldChar w:fldCharType="end"/>
      </w:r>
      <w:bookmarkEnd w:id="63"/>
      <w:r>
        <w:rPr>
          <w:rFonts w:hint="eastAsia"/>
          <w:lang w:eastAsia="zh-CN"/>
        </w:rPr>
        <w:t>.</w:t>
      </w:r>
      <w:r w:rsidR="002F7024" w:rsidRPr="00511FCF">
        <w:t xml:space="preserve"> Control rod positions for measurement of axial distribution of reaction rate</w:t>
      </w:r>
      <w:bookmarkEnd w:id="64"/>
      <w:r w:rsidR="002F7024" w:rsidRPr="00511FCF">
        <w:t>s</w:t>
      </w:r>
      <w:r w:rsidR="00A132BF">
        <w:rPr>
          <w:rFonts w:hint="eastAsia"/>
          <w:lang w:eastAsia="zh-CN"/>
        </w:rPr>
        <w:t xml:space="preserve"> (unit: mm)</w:t>
      </w:r>
    </w:p>
    <w:tbl>
      <w:tblPr>
        <w:tblStyle w:val="a6"/>
        <w:tblW w:w="5000" w:type="pct"/>
        <w:tblLook w:val="04A0" w:firstRow="1" w:lastRow="0" w:firstColumn="1" w:lastColumn="0" w:noHBand="0" w:noVBand="1"/>
      </w:tblPr>
      <w:tblGrid>
        <w:gridCol w:w="1848"/>
        <w:gridCol w:w="1848"/>
        <w:gridCol w:w="1849"/>
        <w:gridCol w:w="1849"/>
        <w:gridCol w:w="1849"/>
      </w:tblGrid>
      <w:tr w:rsidR="002F7024" w:rsidRPr="005E3CED" w:rsidTr="005E3CED">
        <w:trPr>
          <w:trHeight w:val="170"/>
        </w:trPr>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RE#1</w:t>
            </w:r>
          </w:p>
        </w:tc>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RE#2</w:t>
            </w:r>
          </w:p>
        </w:tc>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SH#1</w:t>
            </w:r>
          </w:p>
        </w:tc>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SH#2</w:t>
            </w:r>
          </w:p>
        </w:tc>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SH#3</w:t>
            </w:r>
          </w:p>
        </w:tc>
      </w:tr>
      <w:tr w:rsidR="002F7024" w:rsidRPr="005E3CED" w:rsidTr="005E3CED">
        <w:trPr>
          <w:trHeight w:val="170"/>
        </w:trPr>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247</w:t>
            </w:r>
          </w:p>
        </w:tc>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246</w:t>
            </w:r>
          </w:p>
        </w:tc>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247</w:t>
            </w:r>
          </w:p>
        </w:tc>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247</w:t>
            </w:r>
          </w:p>
        </w:tc>
        <w:tc>
          <w:tcPr>
            <w:tcW w:w="1000" w:type="pct"/>
            <w:vAlign w:val="center"/>
          </w:tcPr>
          <w:p w:rsidR="002F7024" w:rsidRPr="005E3CED" w:rsidRDefault="002F7024" w:rsidP="00692D5C">
            <w:pPr>
              <w:widowControl/>
              <w:jc w:val="center"/>
              <w:rPr>
                <w:rFonts w:ascii="Times New Roman" w:hAnsi="Times New Roman" w:cs="Times New Roman"/>
                <w:sz w:val="20"/>
                <w:szCs w:val="20"/>
                <w:lang w:val="en-GB"/>
              </w:rPr>
            </w:pPr>
            <w:r w:rsidRPr="005E3CED">
              <w:rPr>
                <w:rFonts w:ascii="Times New Roman" w:hAnsi="Times New Roman" w:cs="Times New Roman"/>
                <w:sz w:val="20"/>
                <w:szCs w:val="20"/>
                <w:lang w:val="en-GB"/>
              </w:rPr>
              <w:t>247</w:t>
            </w:r>
          </w:p>
        </w:tc>
      </w:tr>
    </w:tbl>
    <w:p w:rsidR="002F7024" w:rsidRPr="00511FCF" w:rsidRDefault="002F7024" w:rsidP="0001316B">
      <w:pPr>
        <w:pStyle w:val="txFR22"/>
      </w:pPr>
    </w:p>
    <w:p w:rsidR="002F7024" w:rsidRPr="00511FCF" w:rsidRDefault="00383128" w:rsidP="00383128">
      <w:pPr>
        <w:pStyle w:val="tbFR22"/>
      </w:pPr>
      <w:bookmarkStart w:id="65" w:name="_Ref73347676"/>
      <w:r w:rsidRPr="00511FCF">
        <w:t>T</w:t>
      </w:r>
      <w:r>
        <w:rPr>
          <w:rFonts w:hint="eastAsia"/>
          <w:lang w:eastAsia="zh-CN"/>
        </w:rPr>
        <w:t>ABLE</w:t>
      </w:r>
      <w:r w:rsidRPr="00511FCF">
        <w:t xml:space="preserve"> </w:t>
      </w:r>
      <w:r w:rsidR="002F7024" w:rsidRPr="00511FCF">
        <w:fldChar w:fldCharType="begin"/>
      </w:r>
      <w:r w:rsidR="002F7024" w:rsidRPr="00511FCF">
        <w:instrText xml:space="preserve"> SEQ Table \* ARABIC </w:instrText>
      </w:r>
      <w:r w:rsidR="002F7024" w:rsidRPr="00511FCF">
        <w:fldChar w:fldCharType="separate"/>
      </w:r>
      <w:r w:rsidR="00146E5B">
        <w:rPr>
          <w:noProof/>
        </w:rPr>
        <w:t>18</w:t>
      </w:r>
      <w:r w:rsidR="002F7024" w:rsidRPr="00511FCF">
        <w:fldChar w:fldCharType="end"/>
      </w:r>
      <w:bookmarkEnd w:id="65"/>
      <w:r>
        <w:rPr>
          <w:rFonts w:hint="eastAsia"/>
          <w:lang w:eastAsia="zh-CN"/>
        </w:rPr>
        <w:t>.</w:t>
      </w:r>
      <w:r w:rsidR="002F7024" w:rsidRPr="00511FCF">
        <w:t xml:space="preserve"> The measured </w:t>
      </w:r>
      <w:r w:rsidR="002F7024" w:rsidRPr="00511FCF">
        <w:rPr>
          <w:iCs/>
        </w:rPr>
        <w:t xml:space="preserve">relative </w:t>
      </w:r>
      <w:r w:rsidR="002F7024" w:rsidRPr="00511FCF">
        <w:t>axial distribution of reaction rates</w:t>
      </w:r>
    </w:p>
    <w:tbl>
      <w:tblPr>
        <w:tblStyle w:val="30"/>
        <w:tblW w:w="5000" w:type="pct"/>
        <w:tblLayout w:type="fixed"/>
        <w:tblLook w:val="04A0" w:firstRow="1" w:lastRow="0" w:firstColumn="1" w:lastColumn="0" w:noHBand="0" w:noVBand="1"/>
      </w:tblPr>
      <w:tblGrid>
        <w:gridCol w:w="1809"/>
        <w:gridCol w:w="1238"/>
        <w:gridCol w:w="1239"/>
        <w:gridCol w:w="1240"/>
        <w:gridCol w:w="1239"/>
        <w:gridCol w:w="1239"/>
        <w:gridCol w:w="1239"/>
      </w:tblGrid>
      <w:tr w:rsidR="002F7024" w:rsidRPr="00FF6FA6" w:rsidTr="00692D5C">
        <w:trPr>
          <w:trHeight w:val="345"/>
        </w:trPr>
        <w:tc>
          <w:tcPr>
            <w:tcW w:w="979" w:type="pct"/>
            <w:vMerge w:val="restart"/>
            <w:noWrap/>
            <w:vAlign w:val="center"/>
            <w:hideMark/>
          </w:tcPr>
          <w:p w:rsidR="002F7024" w:rsidRPr="00FF6FA6" w:rsidRDefault="002F7024" w:rsidP="00692D5C">
            <w:pPr>
              <w:widowControl/>
              <w:jc w:val="center"/>
              <w:rPr>
                <w:rFonts w:ascii="Times New Roman" w:eastAsia="宋体" w:hAnsi="Times New Roman" w:cs="Times New Roman"/>
                <w:bCs/>
                <w:kern w:val="0"/>
                <w:sz w:val="20"/>
                <w:szCs w:val="20"/>
              </w:rPr>
            </w:pPr>
            <w:r w:rsidRPr="00FF6FA6">
              <w:rPr>
                <w:rFonts w:ascii="Times New Roman" w:eastAsia="宋体" w:hAnsi="Times New Roman" w:cs="Times New Roman"/>
                <w:bCs/>
                <w:kern w:val="0"/>
                <w:sz w:val="20"/>
                <w:szCs w:val="20"/>
              </w:rPr>
              <w:t>Axial Position/mm</w:t>
            </w:r>
          </w:p>
          <w:p w:rsidR="002F7024" w:rsidRPr="00FF6FA6" w:rsidRDefault="002F7024" w:rsidP="00692D5C">
            <w:pPr>
              <w:jc w:val="center"/>
              <w:rPr>
                <w:rFonts w:ascii="Times New Roman" w:eastAsia="宋体" w:hAnsi="Times New Roman" w:cs="Times New Roman"/>
                <w:bCs/>
                <w:kern w:val="0"/>
                <w:sz w:val="20"/>
                <w:szCs w:val="20"/>
              </w:rPr>
            </w:pPr>
            <w:r w:rsidRPr="00FF6FA6">
              <w:rPr>
                <w:rFonts w:ascii="Times New Roman" w:eastAsia="宋体" w:hAnsi="Times New Roman" w:cs="Times New Roman"/>
                <w:bCs/>
                <w:kern w:val="0"/>
                <w:sz w:val="20"/>
                <w:szCs w:val="20"/>
              </w:rPr>
              <w:t>(relative to core center)</w:t>
            </w:r>
          </w:p>
        </w:tc>
        <w:tc>
          <w:tcPr>
            <w:tcW w:w="4021" w:type="pct"/>
            <w:gridSpan w:val="6"/>
            <w:noWrap/>
            <w:vAlign w:val="center"/>
            <w:hideMark/>
          </w:tcPr>
          <w:p w:rsidR="002F7024" w:rsidRPr="00FF6FA6" w:rsidRDefault="002F7024" w:rsidP="00692D5C">
            <w:pPr>
              <w:widowControl/>
              <w:jc w:val="center"/>
              <w:rPr>
                <w:rFonts w:ascii="Times New Roman" w:eastAsia="宋体" w:hAnsi="Times New Roman" w:cs="Times New Roman"/>
                <w:bCs/>
                <w:kern w:val="0"/>
                <w:sz w:val="20"/>
                <w:szCs w:val="20"/>
              </w:rPr>
            </w:pPr>
            <w:r w:rsidRPr="00FF6FA6">
              <w:rPr>
                <w:rFonts w:ascii="Times New Roman" w:eastAsia="宋体" w:hAnsi="Times New Roman" w:cs="Times New Roman"/>
                <w:bCs/>
                <w:kern w:val="0"/>
                <w:sz w:val="20"/>
                <w:szCs w:val="20"/>
              </w:rPr>
              <w:t>Measured Relative Reaction Rate</w:t>
            </w:r>
          </w:p>
        </w:tc>
      </w:tr>
      <w:tr w:rsidR="002F7024" w:rsidRPr="00FF6FA6" w:rsidTr="00692D5C">
        <w:trPr>
          <w:trHeight w:val="330"/>
        </w:trPr>
        <w:tc>
          <w:tcPr>
            <w:tcW w:w="979" w:type="pct"/>
            <w:vMerge/>
            <w:noWrap/>
            <w:vAlign w:val="center"/>
            <w:hideMark/>
          </w:tcPr>
          <w:p w:rsidR="002F7024" w:rsidRPr="00FF6FA6" w:rsidRDefault="002F7024" w:rsidP="00692D5C">
            <w:pPr>
              <w:widowControl/>
              <w:jc w:val="center"/>
              <w:rPr>
                <w:rFonts w:ascii="Times New Roman" w:eastAsia="宋体" w:hAnsi="Times New Roman" w:cs="Times New Roman"/>
                <w:bCs/>
                <w:kern w:val="0"/>
                <w:sz w:val="20"/>
                <w:szCs w:val="20"/>
              </w:rPr>
            </w:pPr>
          </w:p>
        </w:tc>
        <w:tc>
          <w:tcPr>
            <w:tcW w:w="670" w:type="pct"/>
            <w:noWrap/>
            <w:vAlign w:val="center"/>
            <w:hideMark/>
          </w:tcPr>
          <w:p w:rsidR="002F7024" w:rsidRPr="00FF6FA6" w:rsidRDefault="002F7024" w:rsidP="00692D5C">
            <w:pPr>
              <w:widowControl/>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235U(n,f)</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238U(n,f)</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237Np</w:t>
            </w:r>
          </w:p>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(n,f)</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197Au</w:t>
            </w:r>
          </w:p>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(n, g)</w:t>
            </w:r>
          </w:p>
        </w:tc>
        <w:tc>
          <w:tcPr>
            <w:tcW w:w="670" w:type="pct"/>
            <w:noWrap/>
            <w:vAlign w:val="center"/>
            <w:hideMark/>
          </w:tcPr>
          <w:p w:rsidR="002F7024" w:rsidRPr="00FF6FA6" w:rsidRDefault="002F7024" w:rsidP="00692D5C">
            <w:pPr>
              <w:widowControl/>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58Ni(n,p)</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27Al(n, a)</w:t>
            </w:r>
          </w:p>
        </w:tc>
      </w:tr>
      <w:tr w:rsidR="002F7024" w:rsidRPr="00FF6FA6" w:rsidTr="00692D5C">
        <w:trPr>
          <w:trHeight w:val="315"/>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300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4.24E-01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1.16E-01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1.08E-01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1.32E+00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8.03E-02</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8.86E-02</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250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4.89E-01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1.16E-01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2.09E-01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1.08E+00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1.57E-01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1.79E-01</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5.99E-01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4.36E-01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3.80E-01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8.80E-01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3.32E-01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4.12E-01</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7.93E-01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7.91E-01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7.28E-01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8.13E-01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7.75E-01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8.11E-01</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50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9.16E-01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9.17E-01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8.74E-01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8.97E-01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8.95E-01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8.99E-01</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9.67E-01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9.50E-01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9.55E-01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9.61E-01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9.79E-01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9.63E-01</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-25</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9.79E-01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9.79E-01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9.84E-01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9.88E-01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9.97E-01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1.00E+00</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-50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1.00E+00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1.00E+00</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1.00E+00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1.00E+00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1.01E+00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9.87E-01</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9.94E-01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9.35E-01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9.62E-01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1.01E+00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9.75E-01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9.46E-01</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-150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9.40E-01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8.82E-01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1.01E+00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8.86E-01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8.55E-01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6.98E-01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7.39E-01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1.08E+00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6.96E-01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6.87E-01</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-250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7.87E-01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3.68E-01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4.31E-01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1.35E+00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3.60E-01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3.25E-01</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-350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6.52E-01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1.14E-01</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1.30E-01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1.67E+00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9.70E-02</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8.66E-02</w:t>
            </w:r>
          </w:p>
        </w:tc>
      </w:tr>
      <w:tr w:rsidR="002F7024" w:rsidRPr="00FF6FA6" w:rsidTr="00692D5C">
        <w:trPr>
          <w:trHeight w:val="300"/>
        </w:trPr>
        <w:tc>
          <w:tcPr>
            <w:tcW w:w="979"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-425</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5.24E-01</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5.08E-02</w:t>
            </w:r>
          </w:p>
        </w:tc>
        <w:tc>
          <w:tcPr>
            <w:tcW w:w="671"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1.72E+00</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4.04E-02</w:t>
            </w:r>
          </w:p>
        </w:tc>
        <w:tc>
          <w:tcPr>
            <w:tcW w:w="670" w:type="pct"/>
            <w:noWrap/>
            <w:vAlign w:val="center"/>
            <w:hideMark/>
          </w:tcPr>
          <w:p w:rsidR="002F7024" w:rsidRPr="00FF6FA6" w:rsidRDefault="002F7024" w:rsidP="00692D5C">
            <w:pPr>
              <w:widowControl/>
              <w:jc w:val="center"/>
              <w:rPr>
                <w:rFonts w:ascii="Times New Roman" w:eastAsia="宋体" w:hAnsi="Times New Roman" w:cs="Times New Roman"/>
                <w:kern w:val="0"/>
                <w:sz w:val="20"/>
                <w:szCs w:val="20"/>
              </w:rPr>
            </w:pPr>
            <w:r w:rsidRPr="00FF6FA6">
              <w:rPr>
                <w:rFonts w:ascii="Times New Roman" w:eastAsia="宋体" w:hAnsi="Times New Roman" w:cs="Times New Roman"/>
                <w:kern w:val="0"/>
                <w:sz w:val="20"/>
                <w:szCs w:val="20"/>
              </w:rPr>
              <w:t>3.66E-02</w:t>
            </w:r>
          </w:p>
        </w:tc>
      </w:tr>
    </w:tbl>
    <w:p w:rsidR="002F7024" w:rsidRPr="00511FCF" w:rsidRDefault="002F7024" w:rsidP="0001316B">
      <w:pPr>
        <w:pStyle w:val="txFR22"/>
      </w:pPr>
    </w:p>
    <w:p w:rsidR="002F7024" w:rsidRPr="00511FCF" w:rsidRDefault="002F7024" w:rsidP="00DB24D8">
      <w:pPr>
        <w:pStyle w:val="1FR22"/>
      </w:pPr>
      <w:bookmarkStart w:id="66" w:name="_Toc515444990"/>
      <w:bookmarkStart w:id="67" w:name="_Toc7340009"/>
      <w:bookmarkEnd w:id="66"/>
      <w:r w:rsidRPr="00511FCF">
        <w:t>Summary</w:t>
      </w:r>
      <w:bookmarkEnd w:id="67"/>
      <w:r w:rsidRPr="00511FCF">
        <w:t xml:space="preserve"> and conclusion</w:t>
      </w:r>
    </w:p>
    <w:p w:rsidR="002F7024" w:rsidRPr="00511FCF" w:rsidRDefault="002F7024" w:rsidP="0001316B">
      <w:pPr>
        <w:pStyle w:val="txFR22"/>
      </w:pPr>
      <w:r w:rsidRPr="00511FCF">
        <w:t xml:space="preserve">In the physical start-up of CEFR, a series of neutronics experiments were conducted to obtain important physical characteristics of the core. This paper introduces the procedures and typical measurement results of criticality, control rod worth, temperature reactivity coefficient, subassembly swap reactivity, and reaction rate distribution. The core specifications and measurement results can benefit the neutronics field for validation of neutronics code and nuclear data. </w:t>
      </w:r>
    </w:p>
    <w:p w:rsidR="002F7024" w:rsidRPr="00511FCF" w:rsidRDefault="002F7024" w:rsidP="0001316B">
      <w:pPr>
        <w:pStyle w:val="txFR22"/>
      </w:pPr>
    </w:p>
    <w:p w:rsidR="002F7024" w:rsidRPr="003E0F3E" w:rsidRDefault="002F7024" w:rsidP="00A001E5">
      <w:pPr>
        <w:pStyle w:val="1FR22"/>
        <w:numPr>
          <w:ilvl w:val="0"/>
          <w:numId w:val="0"/>
        </w:numPr>
      </w:pPr>
      <w:bookmarkStart w:id="68" w:name="_Toc7340014"/>
      <w:r w:rsidRPr="003E0F3E">
        <w:lastRenderedPageBreak/>
        <w:t>Abbreviations</w:t>
      </w:r>
      <w:bookmarkEnd w:id="68"/>
    </w:p>
    <w:p w:rsidR="002F7024" w:rsidRPr="00511FCF" w:rsidRDefault="002F7024" w:rsidP="008C17E3">
      <w:pPr>
        <w:pStyle w:val="txFR22"/>
        <w:ind w:firstLine="0"/>
      </w:pPr>
      <w:r w:rsidRPr="00511FCF">
        <w:t>CEFR</w:t>
      </w:r>
      <w:r w:rsidRPr="00511FCF">
        <w:tab/>
        <w:t>China Experimental Fast Reactor</w:t>
      </w:r>
    </w:p>
    <w:p w:rsidR="002F7024" w:rsidRPr="00511FCF" w:rsidRDefault="002F7024" w:rsidP="008C17E3">
      <w:pPr>
        <w:pStyle w:val="txFR22"/>
        <w:ind w:firstLine="0"/>
      </w:pPr>
      <w:r w:rsidRPr="00511FCF">
        <w:t>SA</w:t>
      </w:r>
      <w:r w:rsidRPr="00511FCF">
        <w:tab/>
      </w:r>
      <w:r w:rsidRPr="00511FCF">
        <w:tab/>
        <w:t>subassembly</w:t>
      </w:r>
    </w:p>
    <w:p w:rsidR="002F7024" w:rsidRPr="00511FCF" w:rsidRDefault="002F7024" w:rsidP="008C17E3">
      <w:pPr>
        <w:pStyle w:val="txFR22"/>
        <w:ind w:firstLine="0"/>
      </w:pPr>
      <w:r w:rsidRPr="00511FCF">
        <w:t>SS</w:t>
      </w:r>
      <w:r w:rsidRPr="00511FCF">
        <w:tab/>
      </w:r>
      <w:r w:rsidRPr="00511FCF">
        <w:tab/>
        <w:t>stainless steel</w:t>
      </w:r>
    </w:p>
    <w:p w:rsidR="002F7024" w:rsidRPr="00511FCF" w:rsidRDefault="002F7024" w:rsidP="008C17E3">
      <w:pPr>
        <w:pStyle w:val="txFR22"/>
        <w:ind w:firstLine="0"/>
      </w:pPr>
      <w:r w:rsidRPr="00511FCF">
        <w:t>RE</w:t>
      </w:r>
      <w:r w:rsidRPr="00511FCF">
        <w:tab/>
      </w:r>
      <w:r w:rsidRPr="00511FCF">
        <w:tab/>
        <w:t>regulating control rod subassembly</w:t>
      </w:r>
    </w:p>
    <w:p w:rsidR="002F7024" w:rsidRPr="00511FCF" w:rsidRDefault="002F7024" w:rsidP="008C17E3">
      <w:pPr>
        <w:pStyle w:val="txFR22"/>
        <w:ind w:firstLine="0"/>
      </w:pPr>
      <w:r w:rsidRPr="00511FCF">
        <w:t>SH</w:t>
      </w:r>
      <w:r w:rsidRPr="00511FCF">
        <w:tab/>
      </w:r>
      <w:r w:rsidRPr="00511FCF">
        <w:tab/>
        <w:t>shim control rod subassembly</w:t>
      </w:r>
    </w:p>
    <w:p w:rsidR="002F7024" w:rsidRPr="00511FCF" w:rsidRDefault="002F7024" w:rsidP="008C17E3">
      <w:pPr>
        <w:pStyle w:val="txFR22"/>
        <w:ind w:firstLine="0"/>
      </w:pPr>
      <w:r w:rsidRPr="00511FCF">
        <w:t>SA</w:t>
      </w:r>
      <w:r w:rsidRPr="00511FCF">
        <w:tab/>
      </w:r>
      <w:r w:rsidRPr="00511FCF">
        <w:tab/>
        <w:t>safety control rod subassembly</w:t>
      </w:r>
    </w:p>
    <w:p w:rsidR="002F7024" w:rsidRPr="00511FCF" w:rsidRDefault="002F7024" w:rsidP="002F7024">
      <w:pPr>
        <w:rPr>
          <w:rFonts w:ascii="Times New Roman" w:hAnsi="Times New Roman" w:cs="Times New Roman"/>
          <w:sz w:val="24"/>
          <w:szCs w:val="24"/>
        </w:rPr>
      </w:pPr>
    </w:p>
    <w:p w:rsidR="00C93290" w:rsidRPr="003D137A" w:rsidRDefault="00C93290" w:rsidP="00C93290">
      <w:pPr>
        <w:widowControl/>
        <w:spacing w:before="100" w:beforeAutospacing="1" w:after="100" w:afterAutospacing="1" w:line="260" w:lineRule="atLeast"/>
        <w:jc w:val="center"/>
        <w:rPr>
          <w:rFonts w:ascii="Times New Roman" w:eastAsia="宋体" w:hAnsi="Times New Roman" w:cs="Times New Roman"/>
          <w:b/>
          <w:caps/>
          <w:kern w:val="0"/>
          <w:sz w:val="20"/>
          <w:szCs w:val="20"/>
          <w:lang w:val="en-GB" w:eastAsia="en-US"/>
        </w:rPr>
      </w:pPr>
      <w:r w:rsidRPr="003D137A">
        <w:rPr>
          <w:rFonts w:ascii="Times New Roman" w:eastAsia="宋体" w:hAnsi="Times New Roman" w:cs="Times New Roman"/>
          <w:b/>
          <w:caps/>
          <w:kern w:val="0"/>
          <w:sz w:val="20"/>
          <w:szCs w:val="20"/>
          <w:lang w:val="en-GB" w:eastAsia="en-US"/>
        </w:rPr>
        <w:t>ACKNOWLEDGEMENTS</w:t>
      </w:r>
    </w:p>
    <w:p w:rsidR="00C93290" w:rsidRDefault="00E61843" w:rsidP="00C93290">
      <w:pPr>
        <w:widowControl/>
        <w:spacing w:line="260" w:lineRule="atLeast"/>
        <w:ind w:firstLine="567"/>
        <w:contextualSpacing/>
        <w:rPr>
          <w:rFonts w:ascii="Times New Roman" w:eastAsia="宋体" w:hAnsi="Times New Roman" w:cs="Times New Roman" w:hint="eastAsia"/>
          <w:kern w:val="0"/>
          <w:sz w:val="20"/>
          <w:szCs w:val="20"/>
          <w:lang w:val="en-GB"/>
        </w:rPr>
      </w:pPr>
      <w:r>
        <w:rPr>
          <w:rFonts w:ascii="Times New Roman" w:eastAsia="宋体" w:hAnsi="Times New Roman" w:cs="Times New Roman" w:hint="eastAsia"/>
          <w:kern w:val="0"/>
          <w:sz w:val="20"/>
          <w:szCs w:val="20"/>
          <w:lang w:val="en-GB"/>
        </w:rPr>
        <w:t xml:space="preserve">The data and information presented in the paper are part of an ongoing IAEA coordinated research project on </w:t>
      </w:r>
      <w:r>
        <w:rPr>
          <w:rFonts w:ascii="Times New Roman" w:eastAsia="宋体" w:hAnsi="Times New Roman" w:cs="Times New Roman"/>
          <w:kern w:val="0"/>
          <w:sz w:val="20"/>
          <w:szCs w:val="20"/>
          <w:lang w:val="en-GB"/>
        </w:rPr>
        <w:t>“</w:t>
      </w:r>
      <w:r>
        <w:rPr>
          <w:rFonts w:ascii="Times New Roman" w:eastAsia="宋体" w:hAnsi="Times New Roman" w:cs="Times New Roman" w:hint="eastAsia"/>
          <w:kern w:val="0"/>
          <w:sz w:val="20"/>
          <w:szCs w:val="20"/>
          <w:lang w:val="en-GB"/>
        </w:rPr>
        <w:t xml:space="preserve">Neutronics Benchmark of CEFR Start-Up Tests </w:t>
      </w:r>
      <w:r>
        <w:rPr>
          <w:rFonts w:ascii="Times New Roman" w:eastAsia="宋体" w:hAnsi="Times New Roman" w:cs="Times New Roman"/>
          <w:kern w:val="0"/>
          <w:sz w:val="20"/>
          <w:szCs w:val="20"/>
          <w:lang w:val="en-GB"/>
        </w:rPr>
        <w:t>–</w:t>
      </w:r>
      <w:r>
        <w:rPr>
          <w:rFonts w:ascii="Times New Roman" w:eastAsia="宋体" w:hAnsi="Times New Roman" w:cs="Times New Roman" w:hint="eastAsia"/>
          <w:kern w:val="0"/>
          <w:sz w:val="20"/>
          <w:szCs w:val="20"/>
          <w:lang w:val="en-GB"/>
        </w:rPr>
        <w:t xml:space="preserve"> CRP-I31032.</w:t>
      </w:r>
      <w:r w:rsidR="001D5148">
        <w:rPr>
          <w:rFonts w:ascii="Times New Roman" w:eastAsia="宋体" w:hAnsi="Times New Roman" w:cs="Times New Roman" w:hint="eastAsia"/>
          <w:kern w:val="0"/>
          <w:sz w:val="20"/>
          <w:szCs w:val="20"/>
          <w:lang w:val="en-GB"/>
        </w:rPr>
        <w:t xml:space="preserve"> </w:t>
      </w:r>
    </w:p>
    <w:p w:rsidR="009E28EC" w:rsidRPr="003D137A" w:rsidRDefault="009E28EC" w:rsidP="00C93290">
      <w:pPr>
        <w:widowControl/>
        <w:spacing w:line="260" w:lineRule="atLeast"/>
        <w:ind w:firstLine="567"/>
        <w:contextualSpacing/>
        <w:rPr>
          <w:rFonts w:ascii="Times New Roman" w:eastAsia="宋体" w:hAnsi="Times New Roman" w:cs="Times New Roman" w:hint="eastAsia"/>
          <w:kern w:val="0"/>
          <w:sz w:val="20"/>
          <w:szCs w:val="20"/>
          <w:lang w:val="en-GB"/>
        </w:rPr>
      </w:pPr>
      <w:bookmarkStart w:id="69" w:name="_GoBack"/>
      <w:bookmarkEnd w:id="69"/>
    </w:p>
    <w:p w:rsidR="00C93290" w:rsidRPr="003D137A" w:rsidRDefault="00C93290" w:rsidP="00C93290">
      <w:pPr>
        <w:widowControl/>
        <w:spacing w:before="100" w:beforeAutospacing="1" w:after="100" w:afterAutospacing="1" w:line="260" w:lineRule="atLeast"/>
        <w:jc w:val="center"/>
        <w:rPr>
          <w:rFonts w:ascii="Times New Roman" w:eastAsia="宋体" w:hAnsi="Times New Roman" w:cs="Times New Roman"/>
          <w:b/>
          <w:caps/>
          <w:kern w:val="0"/>
          <w:sz w:val="20"/>
          <w:szCs w:val="20"/>
          <w:lang w:val="en-GB" w:eastAsia="en-US"/>
        </w:rPr>
      </w:pPr>
      <w:r w:rsidRPr="003D137A">
        <w:rPr>
          <w:rFonts w:ascii="Times New Roman" w:eastAsia="宋体" w:hAnsi="Times New Roman" w:cs="Times New Roman"/>
          <w:b/>
          <w:caps/>
          <w:kern w:val="0"/>
          <w:sz w:val="20"/>
          <w:szCs w:val="20"/>
          <w:lang w:val="en-GB" w:eastAsia="en-US"/>
        </w:rPr>
        <w:t>References</w:t>
      </w:r>
    </w:p>
    <w:p w:rsidR="00C93290" w:rsidRPr="00371C7C" w:rsidRDefault="00C93290" w:rsidP="00C93290">
      <w:pPr>
        <w:pStyle w:val="a3"/>
        <w:numPr>
          <w:ilvl w:val="0"/>
          <w:numId w:val="14"/>
        </w:numPr>
        <w:rPr>
          <w:rFonts w:ascii="Times New Roman" w:hAnsi="Times New Roman" w:cs="Times New Roman"/>
          <w:sz w:val="18"/>
          <w:szCs w:val="18"/>
          <w:lang w:eastAsia="en-US"/>
        </w:rPr>
      </w:pPr>
      <w:r w:rsidRPr="00371C7C">
        <w:rPr>
          <w:rFonts w:ascii="Times New Roman" w:hAnsi="Times New Roman" w:cs="Times New Roman"/>
          <w:sz w:val="18"/>
          <w:szCs w:val="18"/>
          <w:lang w:eastAsia="en-US"/>
        </w:rPr>
        <w:t xml:space="preserve">Huo, X., Hu, Y., Chen, Xiaoliang, Xu, L., Zhang, J., Chen, Xiaoxian, Cao, P., 2019. Technical Specifications for neutronics benchmark of CEFR start-up tests (IAEA CRP-I31032). China Institute of Atomic Energy. </w:t>
      </w:r>
    </w:p>
    <w:p w:rsidR="00C93290" w:rsidRPr="00371C7C" w:rsidRDefault="00C93290" w:rsidP="00C93290">
      <w:pPr>
        <w:pStyle w:val="a3"/>
        <w:numPr>
          <w:ilvl w:val="0"/>
          <w:numId w:val="14"/>
        </w:numPr>
        <w:rPr>
          <w:rFonts w:ascii="Times New Roman" w:hAnsi="Times New Roman" w:cs="Times New Roman"/>
          <w:sz w:val="18"/>
          <w:szCs w:val="18"/>
          <w:lang w:eastAsia="en-US"/>
        </w:rPr>
      </w:pPr>
      <w:r w:rsidRPr="00371C7C">
        <w:rPr>
          <w:rFonts w:ascii="Times New Roman" w:hAnsi="Times New Roman" w:cs="Times New Roman"/>
          <w:sz w:val="18"/>
          <w:szCs w:val="18"/>
          <w:lang w:eastAsia="en-US"/>
        </w:rPr>
        <w:t>The neutronics benchmark of CEFR start-up tests, IAEA TECDOC (IAEA CRP-I31032) (under development)</w:t>
      </w:r>
    </w:p>
    <w:p w:rsidR="00C93290" w:rsidRPr="003D137A" w:rsidRDefault="00C93290" w:rsidP="00C93290">
      <w:pPr>
        <w:widowControl/>
        <w:spacing w:line="260" w:lineRule="atLeast"/>
        <w:ind w:left="360"/>
        <w:contextualSpacing/>
        <w:rPr>
          <w:rFonts w:ascii="Times New Roman" w:eastAsia="宋体" w:hAnsi="Times New Roman" w:cs="Times New Roman"/>
          <w:kern w:val="0"/>
          <w:sz w:val="18"/>
          <w:szCs w:val="18"/>
          <w:lang w:val="en-GB" w:eastAsia="en-US"/>
        </w:rPr>
      </w:pPr>
    </w:p>
    <w:p w:rsidR="00C93290" w:rsidRPr="003D137A" w:rsidRDefault="00C93290" w:rsidP="00C93290">
      <w:pPr>
        <w:widowControl/>
        <w:spacing w:line="260" w:lineRule="atLeast"/>
        <w:contextualSpacing/>
        <w:jc w:val="left"/>
        <w:rPr>
          <w:rFonts w:ascii="Times New Roman" w:eastAsia="宋体" w:hAnsi="Times New Roman" w:cs="Times New Roman"/>
          <w:kern w:val="0"/>
          <w:sz w:val="20"/>
          <w:szCs w:val="20"/>
          <w:lang w:val="en-GB" w:eastAsia="en-US"/>
        </w:rPr>
      </w:pPr>
    </w:p>
    <w:sectPr w:rsidR="00C93290" w:rsidRPr="003D137A" w:rsidSect="00E71ABA">
      <w:headerReference w:type="even" r:id="rId17"/>
      <w:headerReference w:type="default" r:id="rId18"/>
      <w:footerReference w:type="even" r:id="rId19"/>
      <w:footerReference w:type="default" r:id="rId20"/>
      <w:headerReference w:type="first" r:id="rId21"/>
      <w:footerReference w:type="first" r:id="rId22"/>
      <w:pgSz w:w="11907" w:h="16840" w:code="9"/>
      <w:pgMar w:top="1440" w:right="1440" w:bottom="1440" w:left="1440" w:header="70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C5E" w:rsidRDefault="00380C5E" w:rsidP="003D137A">
      <w:r>
        <w:separator/>
      </w:r>
    </w:p>
  </w:endnote>
  <w:endnote w:type="continuationSeparator" w:id="0">
    <w:p w:rsidR="00380C5E" w:rsidRDefault="00380C5E" w:rsidP="003D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5C" w:rsidRDefault="00692D5C">
    <w:pPr>
      <w:pStyle w:val="zyxClassification1"/>
    </w:pPr>
    <w:r>
      <w:fldChar w:fldCharType="begin"/>
    </w:r>
    <w:r>
      <w:instrText xml:space="preserve"> DOCPROPERTY "IaeaClassification"  \* MERGEFORMAT </w:instrText>
    </w:r>
    <w:r>
      <w:fldChar w:fldCharType="end"/>
    </w:r>
  </w:p>
  <w:p w:rsidR="00692D5C" w:rsidRDefault="00692D5C">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5C" w:rsidRDefault="00692D5C">
    <w:pPr>
      <w:pStyle w:val="zyxClassification1"/>
    </w:pPr>
    <w:r>
      <w:fldChar w:fldCharType="begin"/>
    </w:r>
    <w:r>
      <w:instrText xml:space="preserve"> DOCPROPERTY "IaeaClassification"  \* MERGEFORMAT </w:instrText>
    </w:r>
    <w:r>
      <w:fldChar w:fldCharType="end"/>
    </w:r>
  </w:p>
  <w:p w:rsidR="00692D5C" w:rsidRPr="00037321" w:rsidRDefault="00692D5C">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61843">
      <w:rPr>
        <w:rFonts w:ascii="Times New Roman" w:hAnsi="Times New Roman" w:cs="Times New Roman"/>
        <w:noProof/>
        <w:sz w:val="20"/>
      </w:rPr>
      <w:t>15</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692D5C">
      <w:trPr>
        <w:cantSplit/>
      </w:trPr>
      <w:tc>
        <w:tcPr>
          <w:tcW w:w="4644" w:type="dxa"/>
        </w:tcPr>
        <w:p w:rsidR="00692D5C" w:rsidRDefault="00692D5C">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692D5C" w:rsidRDefault="00692D5C">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71" w:name="DOC_bkmClassification2"/>
      <w:tc>
        <w:tcPr>
          <w:tcW w:w="5670" w:type="dxa"/>
          <w:tcMar>
            <w:right w:w="249" w:type="dxa"/>
          </w:tcMar>
        </w:tcPr>
        <w:p w:rsidR="00692D5C" w:rsidRDefault="00692D5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1"/>
        <w:p w:rsidR="00692D5C" w:rsidRDefault="00692D5C">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72" w:name="DOC_bkmFileName"/>
  <w:p w:rsidR="00692D5C" w:rsidRDefault="00692D5C">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7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C5E" w:rsidRDefault="00380C5E" w:rsidP="003D137A">
      <w:r>
        <w:separator/>
      </w:r>
    </w:p>
  </w:footnote>
  <w:footnote w:type="continuationSeparator" w:id="0">
    <w:p w:rsidR="00380C5E" w:rsidRDefault="00380C5E" w:rsidP="003D1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5C" w:rsidRDefault="00692D5C" w:rsidP="002740D3">
    <w:pPr>
      <w:pStyle w:val="Runninghead"/>
    </w:pPr>
    <w:r>
      <w:tab/>
      <w:t>FR2</w:t>
    </w:r>
    <w:r w:rsidR="00FA41F3">
      <w:rPr>
        <w:rFonts w:hint="eastAsia"/>
        <w:lang w:eastAsia="zh-CN"/>
      </w:rPr>
      <w:t>2</w:t>
    </w:r>
    <w:r>
      <w:t>: IAEA-CN-291/</w:t>
    </w:r>
    <w:r w:rsidR="00B276B9">
      <w:rPr>
        <w:rFonts w:hint="eastAsia"/>
        <w:lang w:eastAsia="zh-CN"/>
      </w:rPr>
      <w:t>104</w:t>
    </w:r>
    <w:r>
      <w:fldChar w:fldCharType="begin"/>
    </w:r>
    <w:r>
      <w:instrText xml:space="preserve"> DOCPROPERTY "IaeaClassification"  \* MERGEFORMAT </w:instrText>
    </w:r>
    <w:r>
      <w:fldChar w:fldCharType="end"/>
    </w:r>
  </w:p>
  <w:p w:rsidR="00692D5C" w:rsidRDefault="00692D5C">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5C" w:rsidRPr="009E1558" w:rsidRDefault="00692D5C" w:rsidP="00815926">
    <w:pPr>
      <w:pStyle w:val="Runninghead"/>
      <w:rPr>
        <w:color w:val="BFBFBF" w:themeColor="background1" w:themeShade="BF"/>
      </w:rPr>
    </w:pPr>
    <w:r w:rsidRPr="00DB48F2">
      <w:t xml:space="preserve">XINGKAI HUO, </w:t>
    </w:r>
    <w:r w:rsidR="00900461">
      <w:rPr>
        <w:rFonts w:hint="eastAsia"/>
        <w:lang w:eastAsia="zh-CN"/>
      </w:rPr>
      <w:t>YUN HU</w:t>
    </w:r>
    <w:r w:rsidRPr="00DB48F2">
      <w:t xml:space="preserve">, </w:t>
    </w:r>
    <w:r>
      <w:rPr>
        <w:rFonts w:hint="eastAsia"/>
        <w:lang w:eastAsia="zh-CN"/>
      </w:rPr>
      <w:t>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692D5C">
      <w:trPr>
        <w:cantSplit/>
        <w:trHeight w:val="716"/>
      </w:trPr>
      <w:tc>
        <w:tcPr>
          <w:tcW w:w="979" w:type="dxa"/>
          <w:vMerge w:val="restart"/>
        </w:tcPr>
        <w:p w:rsidR="00692D5C" w:rsidRDefault="00692D5C">
          <w:pPr>
            <w:spacing w:before="180"/>
            <w:ind w:left="17"/>
          </w:pPr>
        </w:p>
      </w:tc>
      <w:tc>
        <w:tcPr>
          <w:tcW w:w="3638" w:type="dxa"/>
          <w:vAlign w:val="bottom"/>
        </w:tcPr>
        <w:p w:rsidR="00692D5C" w:rsidRDefault="00692D5C">
          <w:pPr>
            <w:spacing w:after="20"/>
          </w:pPr>
        </w:p>
      </w:tc>
      <w:bookmarkStart w:id="70" w:name="DOC_bkmClassification1"/>
      <w:tc>
        <w:tcPr>
          <w:tcW w:w="5702" w:type="dxa"/>
          <w:vMerge w:val="restart"/>
          <w:tcMar>
            <w:right w:w="193" w:type="dxa"/>
          </w:tcMar>
        </w:tcPr>
        <w:p w:rsidR="00692D5C" w:rsidRDefault="00692D5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0"/>
        <w:p w:rsidR="00692D5C" w:rsidRDefault="00692D5C">
          <w:pPr>
            <w:pStyle w:val="zyxConfid2Red"/>
          </w:pPr>
          <w:r>
            <w:fldChar w:fldCharType="begin"/>
          </w:r>
          <w:r>
            <w:instrText>DOCPROPERTY "IaeaClassification2"  \* MERGEFORMAT</w:instrText>
          </w:r>
          <w:r>
            <w:fldChar w:fldCharType="end"/>
          </w:r>
        </w:p>
      </w:tc>
    </w:tr>
    <w:tr w:rsidR="00692D5C">
      <w:trPr>
        <w:cantSplit/>
        <w:trHeight w:val="167"/>
      </w:trPr>
      <w:tc>
        <w:tcPr>
          <w:tcW w:w="979" w:type="dxa"/>
          <w:vMerge/>
        </w:tcPr>
        <w:p w:rsidR="00692D5C" w:rsidRDefault="00692D5C">
          <w:pPr>
            <w:spacing w:before="57"/>
          </w:pPr>
        </w:p>
      </w:tc>
      <w:tc>
        <w:tcPr>
          <w:tcW w:w="3638" w:type="dxa"/>
          <w:vAlign w:val="bottom"/>
        </w:tcPr>
        <w:p w:rsidR="00692D5C" w:rsidRDefault="00692D5C">
          <w:pPr>
            <w:pStyle w:val="9"/>
            <w:spacing w:before="0" w:after="10"/>
          </w:pPr>
        </w:p>
      </w:tc>
      <w:tc>
        <w:tcPr>
          <w:tcW w:w="5702" w:type="dxa"/>
          <w:vMerge/>
          <w:vAlign w:val="bottom"/>
        </w:tcPr>
        <w:p w:rsidR="00692D5C" w:rsidRDefault="00692D5C">
          <w:pPr>
            <w:pStyle w:val="9"/>
            <w:spacing w:before="0" w:after="10"/>
          </w:pPr>
        </w:p>
      </w:tc>
    </w:tr>
  </w:tbl>
  <w:p w:rsidR="00692D5C" w:rsidRDefault="00692D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ABC"/>
    <w:multiLevelType w:val="hybridMultilevel"/>
    <w:tmpl w:val="E69ED7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706D7F"/>
    <w:multiLevelType w:val="hybridMultilevel"/>
    <w:tmpl w:val="94EA4CDE"/>
    <w:lvl w:ilvl="0" w:tplc="399221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E77D3E"/>
    <w:multiLevelType w:val="multilevel"/>
    <w:tmpl w:val="1062067E"/>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nsid w:val="35401359"/>
    <w:multiLevelType w:val="hybridMultilevel"/>
    <w:tmpl w:val="CD90C218"/>
    <w:lvl w:ilvl="0" w:tplc="B23895EA">
      <w:start w:val="20"/>
      <w:numFmt w:val="bullet"/>
      <w:lvlText w:val=""/>
      <w:lvlJc w:val="left"/>
      <w:pPr>
        <w:ind w:left="360" w:hanging="360"/>
      </w:pPr>
      <w:rPr>
        <w:rFonts w:ascii="Wingdings" w:eastAsiaTheme="minorEastAsia" w:hAnsi="Wingdings" w:cstheme="maj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0764A9B"/>
    <w:multiLevelType w:val="hybridMultilevel"/>
    <w:tmpl w:val="A7AE63C0"/>
    <w:lvl w:ilvl="0" w:tplc="4E8EF7A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7700FD2"/>
    <w:multiLevelType w:val="hybridMultilevel"/>
    <w:tmpl w:val="99F27F14"/>
    <w:lvl w:ilvl="0" w:tplc="AA3AFC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D51093"/>
    <w:multiLevelType w:val="multilevel"/>
    <w:tmpl w:val="EA008A0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0">
    <w:nsid w:val="725F774B"/>
    <w:multiLevelType w:val="multilevel"/>
    <w:tmpl w:val="D2EAFE8C"/>
    <w:name w:val="HeadingTemplate32"/>
    <w:lvl w:ilvl="0">
      <w:start w:val="1"/>
      <w:numFmt w:val="none"/>
      <w:lvlRestart w:val="0"/>
      <w:lvlText w:val=""/>
      <w:lvlJc w:val="left"/>
      <w:pPr>
        <w:tabs>
          <w:tab w:val="num" w:pos="459"/>
        </w:tabs>
        <w:ind w:left="0" w:firstLine="0"/>
      </w:pPr>
      <w:rPr>
        <w:rFonts w:hint="default"/>
      </w:rPr>
    </w:lvl>
    <w:lvl w:ilvl="1">
      <w:start w:val="1"/>
      <w:numFmt w:val="decimal"/>
      <w:lvlRestart w:val="0"/>
      <w:pStyle w:val="1FR22"/>
      <w:suff w:val="space"/>
      <w:lvlText w:val="%1%2."/>
      <w:lvlJc w:val="left"/>
      <w:pPr>
        <w:ind w:left="0" w:firstLine="0"/>
      </w:pPr>
      <w:rPr>
        <w:rFonts w:hint="default"/>
        <w:color w:val="auto"/>
      </w:rPr>
    </w:lvl>
    <w:lvl w:ilvl="2">
      <w:start w:val="1"/>
      <w:numFmt w:val="decimal"/>
      <w:lvlRestart w:val="0"/>
      <w:pStyle w:val="11FR22"/>
      <w:lvlText w:val="%1%2.%3."/>
      <w:lvlJc w:val="left"/>
      <w:pPr>
        <w:ind w:left="0" w:firstLine="0"/>
      </w:pPr>
      <w:rPr>
        <w:rFonts w:hint="default"/>
      </w:rPr>
    </w:lvl>
    <w:lvl w:ilvl="3">
      <w:start w:val="1"/>
      <w:numFmt w:val="decimal"/>
      <w:lvlRestart w:val="0"/>
      <w:pStyle w:val="111FR22"/>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nsid w:val="74930C20"/>
    <w:multiLevelType w:val="hybridMultilevel"/>
    <w:tmpl w:val="BBD2F660"/>
    <w:lvl w:ilvl="0" w:tplc="4AAE551E">
      <w:start w:val="1"/>
      <w:numFmt w:val="decimal"/>
      <w:lvlText w:val="[%1]"/>
      <w:lvlJc w:val="left"/>
      <w:pPr>
        <w:ind w:left="7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CFA5764"/>
    <w:multiLevelType w:val="multilevel"/>
    <w:tmpl w:val="ADB0D846"/>
    <w:name w:val="HeadingTemplate3"/>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nsid w:val="7F582B92"/>
    <w:multiLevelType w:val="hybridMultilevel"/>
    <w:tmpl w:val="BDE2422A"/>
    <w:lvl w:ilvl="0" w:tplc="C3D8B4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4"/>
  </w:num>
  <w:num w:numId="3">
    <w:abstractNumId w:val="0"/>
  </w:num>
  <w:num w:numId="4">
    <w:abstractNumId w:val="1"/>
  </w:num>
  <w:num w:numId="5">
    <w:abstractNumId w:val="13"/>
  </w:num>
  <w:num w:numId="6">
    <w:abstractNumId w:val="5"/>
  </w:num>
  <w:num w:numId="7">
    <w:abstractNumId w:val="6"/>
  </w:num>
  <w:num w:numId="8">
    <w:abstractNumId w:val="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8"/>
  </w:num>
  <w:num w:numId="14">
    <w:abstractNumId w:val="11"/>
  </w:num>
  <w:num w:numId="15">
    <w:abstractNumId w:val="12"/>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8B9"/>
    <w:rsid w:val="00001810"/>
    <w:rsid w:val="00001A55"/>
    <w:rsid w:val="00003635"/>
    <w:rsid w:val="000101E9"/>
    <w:rsid w:val="000111F4"/>
    <w:rsid w:val="00011D35"/>
    <w:rsid w:val="00012173"/>
    <w:rsid w:val="000130B7"/>
    <w:rsid w:val="0001316B"/>
    <w:rsid w:val="00015D4D"/>
    <w:rsid w:val="00016079"/>
    <w:rsid w:val="00016D1D"/>
    <w:rsid w:val="00017001"/>
    <w:rsid w:val="00017A17"/>
    <w:rsid w:val="00025654"/>
    <w:rsid w:val="0002673D"/>
    <w:rsid w:val="00032F8A"/>
    <w:rsid w:val="00035A99"/>
    <w:rsid w:val="000404D3"/>
    <w:rsid w:val="00051338"/>
    <w:rsid w:val="000515A8"/>
    <w:rsid w:val="00052D08"/>
    <w:rsid w:val="00054317"/>
    <w:rsid w:val="00055242"/>
    <w:rsid w:val="00056F0B"/>
    <w:rsid w:val="00061ED7"/>
    <w:rsid w:val="000717F4"/>
    <w:rsid w:val="00074E91"/>
    <w:rsid w:val="0007616E"/>
    <w:rsid w:val="00085C3C"/>
    <w:rsid w:val="000873AF"/>
    <w:rsid w:val="00090154"/>
    <w:rsid w:val="00090ECB"/>
    <w:rsid w:val="00093A72"/>
    <w:rsid w:val="00093DAB"/>
    <w:rsid w:val="00094F45"/>
    <w:rsid w:val="000A1F18"/>
    <w:rsid w:val="000A3796"/>
    <w:rsid w:val="000A61F9"/>
    <w:rsid w:val="000B2F9D"/>
    <w:rsid w:val="000B44DD"/>
    <w:rsid w:val="000B7129"/>
    <w:rsid w:val="000C0870"/>
    <w:rsid w:val="000C1319"/>
    <w:rsid w:val="000C145F"/>
    <w:rsid w:val="000D6CF0"/>
    <w:rsid w:val="000E3CFA"/>
    <w:rsid w:val="000F12C4"/>
    <w:rsid w:val="000F2311"/>
    <w:rsid w:val="000F464D"/>
    <w:rsid w:val="000F60B9"/>
    <w:rsid w:val="000F670F"/>
    <w:rsid w:val="0010233C"/>
    <w:rsid w:val="00102536"/>
    <w:rsid w:val="00103EF0"/>
    <w:rsid w:val="00105953"/>
    <w:rsid w:val="00105CAE"/>
    <w:rsid w:val="0011181F"/>
    <w:rsid w:val="00114F55"/>
    <w:rsid w:val="00122481"/>
    <w:rsid w:val="0012255B"/>
    <w:rsid w:val="001266E4"/>
    <w:rsid w:val="00126A6A"/>
    <w:rsid w:val="00131C2A"/>
    <w:rsid w:val="001332E4"/>
    <w:rsid w:val="00135487"/>
    <w:rsid w:val="00135984"/>
    <w:rsid w:val="0014337B"/>
    <w:rsid w:val="00146D4D"/>
    <w:rsid w:val="00146E5B"/>
    <w:rsid w:val="00151671"/>
    <w:rsid w:val="00152CA3"/>
    <w:rsid w:val="00154DF4"/>
    <w:rsid w:val="001620E3"/>
    <w:rsid w:val="00164A7C"/>
    <w:rsid w:val="00167CC6"/>
    <w:rsid w:val="001709A7"/>
    <w:rsid w:val="00170FF7"/>
    <w:rsid w:val="001728C4"/>
    <w:rsid w:val="001735BA"/>
    <w:rsid w:val="001754CB"/>
    <w:rsid w:val="0017711A"/>
    <w:rsid w:val="00180B01"/>
    <w:rsid w:val="00182B01"/>
    <w:rsid w:val="00183473"/>
    <w:rsid w:val="00186B8D"/>
    <w:rsid w:val="00186C6F"/>
    <w:rsid w:val="00187B8B"/>
    <w:rsid w:val="0019254C"/>
    <w:rsid w:val="00192E5C"/>
    <w:rsid w:val="00196D09"/>
    <w:rsid w:val="001A75D5"/>
    <w:rsid w:val="001B3607"/>
    <w:rsid w:val="001B44B1"/>
    <w:rsid w:val="001C382E"/>
    <w:rsid w:val="001C5526"/>
    <w:rsid w:val="001C78FE"/>
    <w:rsid w:val="001D3EEF"/>
    <w:rsid w:val="001D5148"/>
    <w:rsid w:val="001D68A5"/>
    <w:rsid w:val="001D76FD"/>
    <w:rsid w:val="001E136D"/>
    <w:rsid w:val="001E2F72"/>
    <w:rsid w:val="001F0113"/>
    <w:rsid w:val="001F0DE6"/>
    <w:rsid w:val="001F2A5E"/>
    <w:rsid w:val="002003BA"/>
    <w:rsid w:val="002034A4"/>
    <w:rsid w:val="00210B2D"/>
    <w:rsid w:val="00211031"/>
    <w:rsid w:val="00211048"/>
    <w:rsid w:val="00211522"/>
    <w:rsid w:val="00213D0F"/>
    <w:rsid w:val="00214A29"/>
    <w:rsid w:val="00221F09"/>
    <w:rsid w:val="00224400"/>
    <w:rsid w:val="00227F1D"/>
    <w:rsid w:val="00230399"/>
    <w:rsid w:val="00237975"/>
    <w:rsid w:val="00242221"/>
    <w:rsid w:val="00242925"/>
    <w:rsid w:val="00243389"/>
    <w:rsid w:val="002438D0"/>
    <w:rsid w:val="00243C27"/>
    <w:rsid w:val="002446D4"/>
    <w:rsid w:val="00251174"/>
    <w:rsid w:val="002530EA"/>
    <w:rsid w:val="00256C88"/>
    <w:rsid w:val="00257082"/>
    <w:rsid w:val="00261EE9"/>
    <w:rsid w:val="0027275E"/>
    <w:rsid w:val="002740D3"/>
    <w:rsid w:val="00275424"/>
    <w:rsid w:val="00275EE0"/>
    <w:rsid w:val="002765D6"/>
    <w:rsid w:val="0028215D"/>
    <w:rsid w:val="002829A6"/>
    <w:rsid w:val="0029093D"/>
    <w:rsid w:val="00294698"/>
    <w:rsid w:val="00295DDC"/>
    <w:rsid w:val="00297A1E"/>
    <w:rsid w:val="002A15F4"/>
    <w:rsid w:val="002A4C5F"/>
    <w:rsid w:val="002A50C6"/>
    <w:rsid w:val="002A6240"/>
    <w:rsid w:val="002A7D47"/>
    <w:rsid w:val="002B34CC"/>
    <w:rsid w:val="002B554C"/>
    <w:rsid w:val="002C268F"/>
    <w:rsid w:val="002C742C"/>
    <w:rsid w:val="002D3F6F"/>
    <w:rsid w:val="002F3DBA"/>
    <w:rsid w:val="002F46D1"/>
    <w:rsid w:val="002F7024"/>
    <w:rsid w:val="002F777C"/>
    <w:rsid w:val="002F7941"/>
    <w:rsid w:val="00305AF4"/>
    <w:rsid w:val="0030683E"/>
    <w:rsid w:val="00307C2C"/>
    <w:rsid w:val="003175D7"/>
    <w:rsid w:val="00325E1A"/>
    <w:rsid w:val="003300CA"/>
    <w:rsid w:val="00330C92"/>
    <w:rsid w:val="003368B8"/>
    <w:rsid w:val="0034198C"/>
    <w:rsid w:val="0034372D"/>
    <w:rsid w:val="00345190"/>
    <w:rsid w:val="00345CCE"/>
    <w:rsid w:val="0034797B"/>
    <w:rsid w:val="0036199D"/>
    <w:rsid w:val="00371C7C"/>
    <w:rsid w:val="0038055E"/>
    <w:rsid w:val="00380C5E"/>
    <w:rsid w:val="00380FD7"/>
    <w:rsid w:val="00383128"/>
    <w:rsid w:val="00383C67"/>
    <w:rsid w:val="0038624E"/>
    <w:rsid w:val="00394566"/>
    <w:rsid w:val="00394DD0"/>
    <w:rsid w:val="003B0CC5"/>
    <w:rsid w:val="003B16D5"/>
    <w:rsid w:val="003C4283"/>
    <w:rsid w:val="003C68D2"/>
    <w:rsid w:val="003C6ED7"/>
    <w:rsid w:val="003C7CAE"/>
    <w:rsid w:val="003D137A"/>
    <w:rsid w:val="003D2D8A"/>
    <w:rsid w:val="003D4247"/>
    <w:rsid w:val="003D4582"/>
    <w:rsid w:val="003E0F3E"/>
    <w:rsid w:val="003E5C0B"/>
    <w:rsid w:val="003E7878"/>
    <w:rsid w:val="003E78DC"/>
    <w:rsid w:val="003F0921"/>
    <w:rsid w:val="003F4F3A"/>
    <w:rsid w:val="003F663B"/>
    <w:rsid w:val="004001CC"/>
    <w:rsid w:val="0040111A"/>
    <w:rsid w:val="00407CF7"/>
    <w:rsid w:val="00413785"/>
    <w:rsid w:val="0041539C"/>
    <w:rsid w:val="004201AE"/>
    <w:rsid w:val="00423288"/>
    <w:rsid w:val="00425A93"/>
    <w:rsid w:val="0043036D"/>
    <w:rsid w:val="00442800"/>
    <w:rsid w:val="0044320E"/>
    <w:rsid w:val="00444F3E"/>
    <w:rsid w:val="00447858"/>
    <w:rsid w:val="00452718"/>
    <w:rsid w:val="004545B4"/>
    <w:rsid w:val="0046058D"/>
    <w:rsid w:val="00460DFE"/>
    <w:rsid w:val="0046637B"/>
    <w:rsid w:val="00467B4C"/>
    <w:rsid w:val="00472B08"/>
    <w:rsid w:val="0047383D"/>
    <w:rsid w:val="004758E2"/>
    <w:rsid w:val="004766FB"/>
    <w:rsid w:val="00483CFF"/>
    <w:rsid w:val="00487687"/>
    <w:rsid w:val="00493676"/>
    <w:rsid w:val="004A1C91"/>
    <w:rsid w:val="004A521C"/>
    <w:rsid w:val="004B1AF1"/>
    <w:rsid w:val="004B2953"/>
    <w:rsid w:val="004B4FC2"/>
    <w:rsid w:val="004B5BC0"/>
    <w:rsid w:val="004C2797"/>
    <w:rsid w:val="004C4BC0"/>
    <w:rsid w:val="004D0245"/>
    <w:rsid w:val="004D49E1"/>
    <w:rsid w:val="004D4FDC"/>
    <w:rsid w:val="004D5D12"/>
    <w:rsid w:val="004D5EEC"/>
    <w:rsid w:val="004E0655"/>
    <w:rsid w:val="004E2A39"/>
    <w:rsid w:val="004E3224"/>
    <w:rsid w:val="004E5A0A"/>
    <w:rsid w:val="004F1A15"/>
    <w:rsid w:val="004F469B"/>
    <w:rsid w:val="004F6B36"/>
    <w:rsid w:val="004F7CFB"/>
    <w:rsid w:val="00503EB6"/>
    <w:rsid w:val="00504284"/>
    <w:rsid w:val="005060C9"/>
    <w:rsid w:val="00507A9A"/>
    <w:rsid w:val="00511FCF"/>
    <w:rsid w:val="00512B50"/>
    <w:rsid w:val="0051387F"/>
    <w:rsid w:val="005210BB"/>
    <w:rsid w:val="00523A3B"/>
    <w:rsid w:val="00523DA5"/>
    <w:rsid w:val="00525E43"/>
    <w:rsid w:val="00531BA9"/>
    <w:rsid w:val="00533F20"/>
    <w:rsid w:val="00535001"/>
    <w:rsid w:val="0053725C"/>
    <w:rsid w:val="005403CC"/>
    <w:rsid w:val="00545C4A"/>
    <w:rsid w:val="00547166"/>
    <w:rsid w:val="00555409"/>
    <w:rsid w:val="00556571"/>
    <w:rsid w:val="00557CA5"/>
    <w:rsid w:val="00561F28"/>
    <w:rsid w:val="00562D93"/>
    <w:rsid w:val="00565DE8"/>
    <w:rsid w:val="005716C1"/>
    <w:rsid w:val="00571BEC"/>
    <w:rsid w:val="00576080"/>
    <w:rsid w:val="00581F44"/>
    <w:rsid w:val="005825B0"/>
    <w:rsid w:val="00583B8C"/>
    <w:rsid w:val="005856A9"/>
    <w:rsid w:val="005862E9"/>
    <w:rsid w:val="00593B3E"/>
    <w:rsid w:val="005951FE"/>
    <w:rsid w:val="005960FA"/>
    <w:rsid w:val="005A4A4E"/>
    <w:rsid w:val="005A601D"/>
    <w:rsid w:val="005A60FE"/>
    <w:rsid w:val="005B76F8"/>
    <w:rsid w:val="005B798A"/>
    <w:rsid w:val="005C0601"/>
    <w:rsid w:val="005C2FD2"/>
    <w:rsid w:val="005C39BA"/>
    <w:rsid w:val="005C7924"/>
    <w:rsid w:val="005D0CA7"/>
    <w:rsid w:val="005D4352"/>
    <w:rsid w:val="005E0BBF"/>
    <w:rsid w:val="005E3CED"/>
    <w:rsid w:val="005E3ECD"/>
    <w:rsid w:val="005E648B"/>
    <w:rsid w:val="005E7CE6"/>
    <w:rsid w:val="005F1143"/>
    <w:rsid w:val="005F2981"/>
    <w:rsid w:val="005F3684"/>
    <w:rsid w:val="00602684"/>
    <w:rsid w:val="00605A85"/>
    <w:rsid w:val="006071E0"/>
    <w:rsid w:val="00607B1A"/>
    <w:rsid w:val="00614DA4"/>
    <w:rsid w:val="006150BD"/>
    <w:rsid w:val="00615313"/>
    <w:rsid w:val="0062733C"/>
    <w:rsid w:val="006274BE"/>
    <w:rsid w:val="00627A67"/>
    <w:rsid w:val="00632037"/>
    <w:rsid w:val="00632F50"/>
    <w:rsid w:val="006333F3"/>
    <w:rsid w:val="00633D26"/>
    <w:rsid w:val="00635C1C"/>
    <w:rsid w:val="006373A5"/>
    <w:rsid w:val="00656489"/>
    <w:rsid w:val="00657AB5"/>
    <w:rsid w:val="00675587"/>
    <w:rsid w:val="00683848"/>
    <w:rsid w:val="00684BEC"/>
    <w:rsid w:val="00692D5C"/>
    <w:rsid w:val="006935C8"/>
    <w:rsid w:val="006A308C"/>
    <w:rsid w:val="006A3D02"/>
    <w:rsid w:val="006A75A6"/>
    <w:rsid w:val="006B69FB"/>
    <w:rsid w:val="006B77F3"/>
    <w:rsid w:val="006C1A2C"/>
    <w:rsid w:val="006C5FA1"/>
    <w:rsid w:val="006E0734"/>
    <w:rsid w:val="006E35BC"/>
    <w:rsid w:val="006E3946"/>
    <w:rsid w:val="006E6780"/>
    <w:rsid w:val="006E6855"/>
    <w:rsid w:val="006F298D"/>
    <w:rsid w:val="006F3065"/>
    <w:rsid w:val="006F3F73"/>
    <w:rsid w:val="006F5553"/>
    <w:rsid w:val="006F7463"/>
    <w:rsid w:val="00702272"/>
    <w:rsid w:val="00702A3A"/>
    <w:rsid w:val="007032F4"/>
    <w:rsid w:val="00705F06"/>
    <w:rsid w:val="007062AE"/>
    <w:rsid w:val="00707D75"/>
    <w:rsid w:val="0071286C"/>
    <w:rsid w:val="0071290F"/>
    <w:rsid w:val="00713556"/>
    <w:rsid w:val="00714F96"/>
    <w:rsid w:val="007152C2"/>
    <w:rsid w:val="00717464"/>
    <w:rsid w:val="007204C7"/>
    <w:rsid w:val="0072178C"/>
    <w:rsid w:val="00721794"/>
    <w:rsid w:val="00721F57"/>
    <w:rsid w:val="00726B99"/>
    <w:rsid w:val="00726DEA"/>
    <w:rsid w:val="00732561"/>
    <w:rsid w:val="007325B8"/>
    <w:rsid w:val="00741CFC"/>
    <w:rsid w:val="00743C5B"/>
    <w:rsid w:val="00745F61"/>
    <w:rsid w:val="0075145E"/>
    <w:rsid w:val="007530C5"/>
    <w:rsid w:val="0077097F"/>
    <w:rsid w:val="00776462"/>
    <w:rsid w:val="0078223B"/>
    <w:rsid w:val="007837F3"/>
    <w:rsid w:val="007857AC"/>
    <w:rsid w:val="00794890"/>
    <w:rsid w:val="007951DA"/>
    <w:rsid w:val="00797721"/>
    <w:rsid w:val="007A0991"/>
    <w:rsid w:val="007A1CD3"/>
    <w:rsid w:val="007A3F12"/>
    <w:rsid w:val="007B0E10"/>
    <w:rsid w:val="007B2ECB"/>
    <w:rsid w:val="007B4E15"/>
    <w:rsid w:val="007B722F"/>
    <w:rsid w:val="007B7E83"/>
    <w:rsid w:val="007C02C1"/>
    <w:rsid w:val="007C33D6"/>
    <w:rsid w:val="007C449B"/>
    <w:rsid w:val="007D224E"/>
    <w:rsid w:val="007D75CF"/>
    <w:rsid w:val="007E1E24"/>
    <w:rsid w:val="007E22A7"/>
    <w:rsid w:val="007E407D"/>
    <w:rsid w:val="007E754D"/>
    <w:rsid w:val="007F23F9"/>
    <w:rsid w:val="007F4975"/>
    <w:rsid w:val="007F4EC8"/>
    <w:rsid w:val="007F7C98"/>
    <w:rsid w:val="00805BEC"/>
    <w:rsid w:val="00815926"/>
    <w:rsid w:val="008162F6"/>
    <w:rsid w:val="00822AAD"/>
    <w:rsid w:val="00825A98"/>
    <w:rsid w:val="00835AAF"/>
    <w:rsid w:val="00840D6B"/>
    <w:rsid w:val="008456C7"/>
    <w:rsid w:val="008476FF"/>
    <w:rsid w:val="00851ED3"/>
    <w:rsid w:val="0085296D"/>
    <w:rsid w:val="00861AF9"/>
    <w:rsid w:val="00870E0B"/>
    <w:rsid w:val="00876060"/>
    <w:rsid w:val="008776C0"/>
    <w:rsid w:val="008814AA"/>
    <w:rsid w:val="00884E5E"/>
    <w:rsid w:val="008850A8"/>
    <w:rsid w:val="00887BA8"/>
    <w:rsid w:val="008936A1"/>
    <w:rsid w:val="00896B4D"/>
    <w:rsid w:val="008A4163"/>
    <w:rsid w:val="008A4847"/>
    <w:rsid w:val="008A7CF2"/>
    <w:rsid w:val="008B3951"/>
    <w:rsid w:val="008B3E6A"/>
    <w:rsid w:val="008B6EEB"/>
    <w:rsid w:val="008B7A23"/>
    <w:rsid w:val="008C17E3"/>
    <w:rsid w:val="008D1AE9"/>
    <w:rsid w:val="008D2FE7"/>
    <w:rsid w:val="008D56ED"/>
    <w:rsid w:val="008D62CF"/>
    <w:rsid w:val="008D655C"/>
    <w:rsid w:val="008D65B0"/>
    <w:rsid w:val="008E0D17"/>
    <w:rsid w:val="008E0E1B"/>
    <w:rsid w:val="008E282F"/>
    <w:rsid w:val="008E61C1"/>
    <w:rsid w:val="008F2A67"/>
    <w:rsid w:val="008F4868"/>
    <w:rsid w:val="008F6108"/>
    <w:rsid w:val="00900461"/>
    <w:rsid w:val="009008B4"/>
    <w:rsid w:val="00900A6A"/>
    <w:rsid w:val="00901A11"/>
    <w:rsid w:val="00906213"/>
    <w:rsid w:val="009074D2"/>
    <w:rsid w:val="00911937"/>
    <w:rsid w:val="00911A3D"/>
    <w:rsid w:val="00914513"/>
    <w:rsid w:val="00915F67"/>
    <w:rsid w:val="009215D2"/>
    <w:rsid w:val="00921BC3"/>
    <w:rsid w:val="00925675"/>
    <w:rsid w:val="00926E38"/>
    <w:rsid w:val="009350E6"/>
    <w:rsid w:val="00937742"/>
    <w:rsid w:val="00942786"/>
    <w:rsid w:val="0094331A"/>
    <w:rsid w:val="00943A71"/>
    <w:rsid w:val="00945709"/>
    <w:rsid w:val="00952D94"/>
    <w:rsid w:val="0095646B"/>
    <w:rsid w:val="00960742"/>
    <w:rsid w:val="00961149"/>
    <w:rsid w:val="00963071"/>
    <w:rsid w:val="00963E0B"/>
    <w:rsid w:val="00972A9F"/>
    <w:rsid w:val="0097415B"/>
    <w:rsid w:val="0097476F"/>
    <w:rsid w:val="0097597C"/>
    <w:rsid w:val="009819ED"/>
    <w:rsid w:val="00981F81"/>
    <w:rsid w:val="00982736"/>
    <w:rsid w:val="00984925"/>
    <w:rsid w:val="00984AC9"/>
    <w:rsid w:val="00986A1D"/>
    <w:rsid w:val="00990E65"/>
    <w:rsid w:val="00997143"/>
    <w:rsid w:val="009A480B"/>
    <w:rsid w:val="009A67AB"/>
    <w:rsid w:val="009B07F8"/>
    <w:rsid w:val="009C6E46"/>
    <w:rsid w:val="009E2684"/>
    <w:rsid w:val="009E28EC"/>
    <w:rsid w:val="009E485E"/>
    <w:rsid w:val="009E60EE"/>
    <w:rsid w:val="009E6A79"/>
    <w:rsid w:val="009F0A62"/>
    <w:rsid w:val="009F257C"/>
    <w:rsid w:val="009F4689"/>
    <w:rsid w:val="00A001E5"/>
    <w:rsid w:val="00A03A83"/>
    <w:rsid w:val="00A11692"/>
    <w:rsid w:val="00A132BF"/>
    <w:rsid w:val="00A220F9"/>
    <w:rsid w:val="00A22CAF"/>
    <w:rsid w:val="00A24F40"/>
    <w:rsid w:val="00A25CFE"/>
    <w:rsid w:val="00A30F6B"/>
    <w:rsid w:val="00A37549"/>
    <w:rsid w:val="00A37D16"/>
    <w:rsid w:val="00A408B1"/>
    <w:rsid w:val="00A412F4"/>
    <w:rsid w:val="00A4188D"/>
    <w:rsid w:val="00A41E5C"/>
    <w:rsid w:val="00A43442"/>
    <w:rsid w:val="00A4609E"/>
    <w:rsid w:val="00A50895"/>
    <w:rsid w:val="00A517EA"/>
    <w:rsid w:val="00A52508"/>
    <w:rsid w:val="00A555F9"/>
    <w:rsid w:val="00A5599B"/>
    <w:rsid w:val="00A644F0"/>
    <w:rsid w:val="00A66CBC"/>
    <w:rsid w:val="00A73A82"/>
    <w:rsid w:val="00A74E41"/>
    <w:rsid w:val="00A76D05"/>
    <w:rsid w:val="00A830EB"/>
    <w:rsid w:val="00A84F7D"/>
    <w:rsid w:val="00A93355"/>
    <w:rsid w:val="00A93C13"/>
    <w:rsid w:val="00AA0257"/>
    <w:rsid w:val="00AA6A6B"/>
    <w:rsid w:val="00AA6AB9"/>
    <w:rsid w:val="00AB0129"/>
    <w:rsid w:val="00AB18CE"/>
    <w:rsid w:val="00AB1C00"/>
    <w:rsid w:val="00AB3577"/>
    <w:rsid w:val="00AB6F19"/>
    <w:rsid w:val="00AC13CF"/>
    <w:rsid w:val="00AC5060"/>
    <w:rsid w:val="00AC5708"/>
    <w:rsid w:val="00AD02E8"/>
    <w:rsid w:val="00AD1B26"/>
    <w:rsid w:val="00AD7D9D"/>
    <w:rsid w:val="00AE27E8"/>
    <w:rsid w:val="00AE2800"/>
    <w:rsid w:val="00AE3965"/>
    <w:rsid w:val="00AE7D09"/>
    <w:rsid w:val="00B047A6"/>
    <w:rsid w:val="00B10179"/>
    <w:rsid w:val="00B12F8C"/>
    <w:rsid w:val="00B157A2"/>
    <w:rsid w:val="00B16898"/>
    <w:rsid w:val="00B168CD"/>
    <w:rsid w:val="00B170EB"/>
    <w:rsid w:val="00B20725"/>
    <w:rsid w:val="00B26B9C"/>
    <w:rsid w:val="00B276B9"/>
    <w:rsid w:val="00B27941"/>
    <w:rsid w:val="00B305C9"/>
    <w:rsid w:val="00B3558F"/>
    <w:rsid w:val="00B36C5B"/>
    <w:rsid w:val="00B3742F"/>
    <w:rsid w:val="00B41F12"/>
    <w:rsid w:val="00B42232"/>
    <w:rsid w:val="00B45FB0"/>
    <w:rsid w:val="00B468B9"/>
    <w:rsid w:val="00B5078F"/>
    <w:rsid w:val="00B5403D"/>
    <w:rsid w:val="00B56F30"/>
    <w:rsid w:val="00B57498"/>
    <w:rsid w:val="00B57A04"/>
    <w:rsid w:val="00B610B7"/>
    <w:rsid w:val="00B63424"/>
    <w:rsid w:val="00B7072E"/>
    <w:rsid w:val="00B7359E"/>
    <w:rsid w:val="00B7463E"/>
    <w:rsid w:val="00B74A91"/>
    <w:rsid w:val="00B7616A"/>
    <w:rsid w:val="00B823B6"/>
    <w:rsid w:val="00B858D7"/>
    <w:rsid w:val="00B86216"/>
    <w:rsid w:val="00B86E3A"/>
    <w:rsid w:val="00B92333"/>
    <w:rsid w:val="00B96666"/>
    <w:rsid w:val="00BA1184"/>
    <w:rsid w:val="00BA1F70"/>
    <w:rsid w:val="00BA2B5E"/>
    <w:rsid w:val="00BA77A9"/>
    <w:rsid w:val="00BA7835"/>
    <w:rsid w:val="00BB0F2B"/>
    <w:rsid w:val="00BB50E4"/>
    <w:rsid w:val="00BB53A5"/>
    <w:rsid w:val="00BC0DA7"/>
    <w:rsid w:val="00BC1D9F"/>
    <w:rsid w:val="00BC6DFF"/>
    <w:rsid w:val="00BC7923"/>
    <w:rsid w:val="00BD1B27"/>
    <w:rsid w:val="00BD20EB"/>
    <w:rsid w:val="00BD3296"/>
    <w:rsid w:val="00BD4001"/>
    <w:rsid w:val="00BD4877"/>
    <w:rsid w:val="00BD492D"/>
    <w:rsid w:val="00BD6F09"/>
    <w:rsid w:val="00BD7FB6"/>
    <w:rsid w:val="00BE1145"/>
    <w:rsid w:val="00BE2562"/>
    <w:rsid w:val="00BE3F09"/>
    <w:rsid w:val="00BE722A"/>
    <w:rsid w:val="00BF1B37"/>
    <w:rsid w:val="00BF5E3C"/>
    <w:rsid w:val="00BF6B91"/>
    <w:rsid w:val="00BF6DC7"/>
    <w:rsid w:val="00C02A54"/>
    <w:rsid w:val="00C06113"/>
    <w:rsid w:val="00C07CC9"/>
    <w:rsid w:val="00C105D2"/>
    <w:rsid w:val="00C1262F"/>
    <w:rsid w:val="00C1493F"/>
    <w:rsid w:val="00C32C81"/>
    <w:rsid w:val="00C47407"/>
    <w:rsid w:val="00C50972"/>
    <w:rsid w:val="00C50C44"/>
    <w:rsid w:val="00C65D07"/>
    <w:rsid w:val="00C70091"/>
    <w:rsid w:val="00C70229"/>
    <w:rsid w:val="00C706B2"/>
    <w:rsid w:val="00C72437"/>
    <w:rsid w:val="00C726CB"/>
    <w:rsid w:val="00C76857"/>
    <w:rsid w:val="00C840D7"/>
    <w:rsid w:val="00C86E45"/>
    <w:rsid w:val="00C9071D"/>
    <w:rsid w:val="00C93290"/>
    <w:rsid w:val="00C97006"/>
    <w:rsid w:val="00CB18C6"/>
    <w:rsid w:val="00CC2E7D"/>
    <w:rsid w:val="00CC345D"/>
    <w:rsid w:val="00CC3741"/>
    <w:rsid w:val="00CC6434"/>
    <w:rsid w:val="00CD1D1D"/>
    <w:rsid w:val="00CD3995"/>
    <w:rsid w:val="00CD3E7F"/>
    <w:rsid w:val="00CD6EBF"/>
    <w:rsid w:val="00CD733F"/>
    <w:rsid w:val="00CE0246"/>
    <w:rsid w:val="00CE0EC2"/>
    <w:rsid w:val="00CE6B71"/>
    <w:rsid w:val="00D13B6A"/>
    <w:rsid w:val="00D14613"/>
    <w:rsid w:val="00D313F1"/>
    <w:rsid w:val="00D328F8"/>
    <w:rsid w:val="00D37CB2"/>
    <w:rsid w:val="00D42BD7"/>
    <w:rsid w:val="00D45411"/>
    <w:rsid w:val="00D46A21"/>
    <w:rsid w:val="00D50FBD"/>
    <w:rsid w:val="00D512BB"/>
    <w:rsid w:val="00D52729"/>
    <w:rsid w:val="00D52C24"/>
    <w:rsid w:val="00D5345E"/>
    <w:rsid w:val="00D53642"/>
    <w:rsid w:val="00D632D5"/>
    <w:rsid w:val="00D64663"/>
    <w:rsid w:val="00D6595B"/>
    <w:rsid w:val="00D704FD"/>
    <w:rsid w:val="00D70506"/>
    <w:rsid w:val="00D7083E"/>
    <w:rsid w:val="00D71A86"/>
    <w:rsid w:val="00D73368"/>
    <w:rsid w:val="00D73E6A"/>
    <w:rsid w:val="00D76D95"/>
    <w:rsid w:val="00D7795E"/>
    <w:rsid w:val="00D80191"/>
    <w:rsid w:val="00D80351"/>
    <w:rsid w:val="00D847CA"/>
    <w:rsid w:val="00D85496"/>
    <w:rsid w:val="00DA0EBA"/>
    <w:rsid w:val="00DA2738"/>
    <w:rsid w:val="00DA2850"/>
    <w:rsid w:val="00DA75EF"/>
    <w:rsid w:val="00DB24D8"/>
    <w:rsid w:val="00DB39CA"/>
    <w:rsid w:val="00DB3FC3"/>
    <w:rsid w:val="00DB48F2"/>
    <w:rsid w:val="00DB598F"/>
    <w:rsid w:val="00DB5A1F"/>
    <w:rsid w:val="00DB611A"/>
    <w:rsid w:val="00DC5B66"/>
    <w:rsid w:val="00DC6F13"/>
    <w:rsid w:val="00DD495B"/>
    <w:rsid w:val="00DD5CA9"/>
    <w:rsid w:val="00DE3E36"/>
    <w:rsid w:val="00DE4518"/>
    <w:rsid w:val="00DE64EA"/>
    <w:rsid w:val="00DE6DDD"/>
    <w:rsid w:val="00DF0237"/>
    <w:rsid w:val="00DF1F57"/>
    <w:rsid w:val="00DF310F"/>
    <w:rsid w:val="00DF5088"/>
    <w:rsid w:val="00E022C6"/>
    <w:rsid w:val="00E044C3"/>
    <w:rsid w:val="00E05028"/>
    <w:rsid w:val="00E059A9"/>
    <w:rsid w:val="00E12A7A"/>
    <w:rsid w:val="00E209DA"/>
    <w:rsid w:val="00E23071"/>
    <w:rsid w:val="00E2454F"/>
    <w:rsid w:val="00E2476C"/>
    <w:rsid w:val="00E26427"/>
    <w:rsid w:val="00E34B54"/>
    <w:rsid w:val="00E3526E"/>
    <w:rsid w:val="00E430BE"/>
    <w:rsid w:val="00E472A0"/>
    <w:rsid w:val="00E47B2C"/>
    <w:rsid w:val="00E47CF7"/>
    <w:rsid w:val="00E47F14"/>
    <w:rsid w:val="00E5038C"/>
    <w:rsid w:val="00E54AF6"/>
    <w:rsid w:val="00E61843"/>
    <w:rsid w:val="00E71ABA"/>
    <w:rsid w:val="00E73E68"/>
    <w:rsid w:val="00E76E14"/>
    <w:rsid w:val="00E9113B"/>
    <w:rsid w:val="00E956BD"/>
    <w:rsid w:val="00E96B68"/>
    <w:rsid w:val="00E96F86"/>
    <w:rsid w:val="00EA014F"/>
    <w:rsid w:val="00EA6CAA"/>
    <w:rsid w:val="00EA6DBF"/>
    <w:rsid w:val="00EB0871"/>
    <w:rsid w:val="00EB21A7"/>
    <w:rsid w:val="00EB3775"/>
    <w:rsid w:val="00EB7A27"/>
    <w:rsid w:val="00EC20F0"/>
    <w:rsid w:val="00EC6EA6"/>
    <w:rsid w:val="00EC7403"/>
    <w:rsid w:val="00ED07F6"/>
    <w:rsid w:val="00ED0D46"/>
    <w:rsid w:val="00ED13E1"/>
    <w:rsid w:val="00ED244F"/>
    <w:rsid w:val="00ED3EAA"/>
    <w:rsid w:val="00ED5D2B"/>
    <w:rsid w:val="00EE0CA8"/>
    <w:rsid w:val="00EE79F1"/>
    <w:rsid w:val="00EF2CC4"/>
    <w:rsid w:val="00F02AB2"/>
    <w:rsid w:val="00F12ED7"/>
    <w:rsid w:val="00F1780E"/>
    <w:rsid w:val="00F23129"/>
    <w:rsid w:val="00F2563A"/>
    <w:rsid w:val="00F274D3"/>
    <w:rsid w:val="00F306C3"/>
    <w:rsid w:val="00F31B37"/>
    <w:rsid w:val="00F33968"/>
    <w:rsid w:val="00F35E1D"/>
    <w:rsid w:val="00F40F14"/>
    <w:rsid w:val="00F42837"/>
    <w:rsid w:val="00F500B1"/>
    <w:rsid w:val="00F52ECC"/>
    <w:rsid w:val="00F67093"/>
    <w:rsid w:val="00F67E70"/>
    <w:rsid w:val="00F742E9"/>
    <w:rsid w:val="00F80583"/>
    <w:rsid w:val="00F90934"/>
    <w:rsid w:val="00F92473"/>
    <w:rsid w:val="00FA28F5"/>
    <w:rsid w:val="00FA3742"/>
    <w:rsid w:val="00FA41F3"/>
    <w:rsid w:val="00FA6F4F"/>
    <w:rsid w:val="00FB176C"/>
    <w:rsid w:val="00FB44CB"/>
    <w:rsid w:val="00FC017A"/>
    <w:rsid w:val="00FC2B49"/>
    <w:rsid w:val="00FC2CF4"/>
    <w:rsid w:val="00FC5D25"/>
    <w:rsid w:val="00FE3D8F"/>
    <w:rsid w:val="00FE7B18"/>
    <w:rsid w:val="00FF4751"/>
    <w:rsid w:val="00FF6946"/>
    <w:rsid w:val="00FF6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11A"/>
    <w:pPr>
      <w:widowControl w:val="0"/>
      <w:jc w:val="both"/>
    </w:pPr>
  </w:style>
  <w:style w:type="paragraph" w:styleId="1">
    <w:name w:val="heading 1"/>
    <w:basedOn w:val="a"/>
    <w:next w:val="a"/>
    <w:link w:val="1Char"/>
    <w:uiPriority w:val="9"/>
    <w:qFormat/>
    <w:rsid w:val="002A6240"/>
    <w:pPr>
      <w:keepNext/>
      <w:keepLines/>
      <w:widowControl/>
      <w:numPr>
        <w:numId w:val="2"/>
      </w:numPr>
      <w:spacing w:before="240" w:afterLines="100" w:after="100" w:line="276" w:lineRule="auto"/>
      <w:outlineLvl w:val="0"/>
    </w:pPr>
    <w:rPr>
      <w:rFonts w:asciiTheme="majorBidi" w:eastAsiaTheme="majorEastAsia" w:hAnsiTheme="majorBidi" w:cstheme="majorBidi"/>
      <w:b/>
      <w:bCs/>
      <w:caps/>
      <w:kern w:val="0"/>
      <w:sz w:val="24"/>
      <w:szCs w:val="28"/>
      <w:lang w:val="en-GB"/>
    </w:rPr>
  </w:style>
  <w:style w:type="paragraph" w:styleId="2">
    <w:name w:val="heading 2"/>
    <w:aliases w:val="1st level paper heading"/>
    <w:basedOn w:val="a"/>
    <w:next w:val="a"/>
    <w:link w:val="2Char"/>
    <w:uiPriority w:val="9"/>
    <w:unhideWhenUsed/>
    <w:qFormat/>
    <w:rsid w:val="002A6240"/>
    <w:pPr>
      <w:keepNext/>
      <w:keepLines/>
      <w:widowControl/>
      <w:numPr>
        <w:ilvl w:val="1"/>
        <w:numId w:val="2"/>
      </w:numPr>
      <w:spacing w:before="40" w:after="200" w:line="276" w:lineRule="auto"/>
      <w:outlineLvl w:val="1"/>
    </w:pPr>
    <w:rPr>
      <w:rFonts w:asciiTheme="majorBidi" w:eastAsiaTheme="majorEastAsia" w:hAnsiTheme="majorBidi" w:cstheme="majorBidi"/>
      <w:b/>
      <w:bCs/>
      <w:kern w:val="0"/>
      <w:sz w:val="24"/>
      <w:szCs w:val="26"/>
      <w:lang w:val="en-GB"/>
    </w:rPr>
  </w:style>
  <w:style w:type="paragraph" w:styleId="3">
    <w:name w:val="heading 3"/>
    <w:aliases w:val="2nd level paper heading"/>
    <w:basedOn w:val="a"/>
    <w:next w:val="a"/>
    <w:link w:val="3Char"/>
    <w:uiPriority w:val="9"/>
    <w:unhideWhenUsed/>
    <w:qFormat/>
    <w:rsid w:val="002A6240"/>
    <w:pPr>
      <w:keepNext/>
      <w:keepLines/>
      <w:widowControl/>
      <w:numPr>
        <w:ilvl w:val="2"/>
        <w:numId w:val="2"/>
      </w:numPr>
      <w:spacing w:before="40" w:after="200" w:line="276" w:lineRule="auto"/>
      <w:outlineLvl w:val="2"/>
    </w:pPr>
    <w:rPr>
      <w:rFonts w:asciiTheme="majorBidi" w:eastAsiaTheme="majorEastAsia" w:hAnsiTheme="majorBidi" w:cstheme="majorBidi"/>
      <w:i/>
      <w:kern w:val="0"/>
      <w:sz w:val="24"/>
      <w:szCs w:val="24"/>
      <w:lang w:val="en-GB"/>
    </w:rPr>
  </w:style>
  <w:style w:type="paragraph" w:styleId="4">
    <w:name w:val="heading 4"/>
    <w:aliases w:val="3rd level paper heading"/>
    <w:basedOn w:val="a"/>
    <w:next w:val="a"/>
    <w:link w:val="4Char"/>
    <w:uiPriority w:val="9"/>
    <w:unhideWhenUsed/>
    <w:qFormat/>
    <w:rsid w:val="002A6240"/>
    <w:pPr>
      <w:keepNext/>
      <w:keepLines/>
      <w:widowControl/>
      <w:numPr>
        <w:ilvl w:val="3"/>
        <w:numId w:val="2"/>
      </w:numPr>
      <w:spacing w:before="40" w:line="276" w:lineRule="auto"/>
      <w:outlineLvl w:val="3"/>
    </w:pPr>
    <w:rPr>
      <w:rFonts w:asciiTheme="majorHAnsi" w:eastAsiaTheme="majorEastAsia" w:hAnsiTheme="majorHAnsi" w:cstheme="majorBidi"/>
      <w:i/>
      <w:iCs/>
      <w:color w:val="365F91" w:themeColor="accent1" w:themeShade="BF"/>
      <w:kern w:val="0"/>
      <w:sz w:val="24"/>
      <w:szCs w:val="24"/>
    </w:rPr>
  </w:style>
  <w:style w:type="paragraph" w:styleId="5">
    <w:name w:val="heading 5"/>
    <w:basedOn w:val="a"/>
    <w:next w:val="a"/>
    <w:link w:val="5Char"/>
    <w:uiPriority w:val="9"/>
    <w:semiHidden/>
    <w:unhideWhenUsed/>
    <w:qFormat/>
    <w:rsid w:val="002A6240"/>
    <w:pPr>
      <w:keepNext/>
      <w:keepLines/>
      <w:widowControl/>
      <w:numPr>
        <w:ilvl w:val="4"/>
        <w:numId w:val="2"/>
      </w:numPr>
      <w:spacing w:before="40" w:line="276" w:lineRule="auto"/>
      <w:outlineLvl w:val="4"/>
    </w:pPr>
    <w:rPr>
      <w:rFonts w:asciiTheme="majorHAnsi" w:eastAsiaTheme="majorEastAsia" w:hAnsiTheme="majorHAnsi" w:cstheme="majorBidi"/>
      <w:color w:val="365F91" w:themeColor="accent1" w:themeShade="BF"/>
      <w:kern w:val="0"/>
      <w:sz w:val="24"/>
      <w:szCs w:val="24"/>
    </w:rPr>
  </w:style>
  <w:style w:type="paragraph" w:styleId="6">
    <w:name w:val="heading 6"/>
    <w:basedOn w:val="a"/>
    <w:next w:val="a"/>
    <w:link w:val="6Char"/>
    <w:uiPriority w:val="9"/>
    <w:semiHidden/>
    <w:unhideWhenUsed/>
    <w:qFormat/>
    <w:rsid w:val="002A6240"/>
    <w:pPr>
      <w:keepNext/>
      <w:keepLines/>
      <w:widowControl/>
      <w:numPr>
        <w:ilvl w:val="5"/>
        <w:numId w:val="2"/>
      </w:numPr>
      <w:spacing w:before="40" w:line="276" w:lineRule="auto"/>
      <w:outlineLvl w:val="5"/>
    </w:pPr>
    <w:rPr>
      <w:rFonts w:asciiTheme="majorHAnsi" w:eastAsiaTheme="majorEastAsia" w:hAnsiTheme="majorHAnsi" w:cstheme="majorBidi"/>
      <w:color w:val="243F60" w:themeColor="accent1" w:themeShade="7F"/>
      <w:kern w:val="0"/>
      <w:sz w:val="24"/>
      <w:szCs w:val="24"/>
    </w:rPr>
  </w:style>
  <w:style w:type="paragraph" w:styleId="7">
    <w:name w:val="heading 7"/>
    <w:basedOn w:val="a"/>
    <w:next w:val="a"/>
    <w:link w:val="7Char"/>
    <w:uiPriority w:val="9"/>
    <w:semiHidden/>
    <w:unhideWhenUsed/>
    <w:qFormat/>
    <w:rsid w:val="002A6240"/>
    <w:pPr>
      <w:keepNext/>
      <w:keepLines/>
      <w:widowControl/>
      <w:numPr>
        <w:ilvl w:val="6"/>
        <w:numId w:val="2"/>
      </w:numPr>
      <w:spacing w:before="40" w:line="276" w:lineRule="auto"/>
      <w:outlineLvl w:val="6"/>
    </w:pPr>
    <w:rPr>
      <w:rFonts w:asciiTheme="majorHAnsi" w:eastAsiaTheme="majorEastAsia" w:hAnsiTheme="majorHAnsi" w:cstheme="majorBidi"/>
      <w:i/>
      <w:iCs/>
      <w:color w:val="243F60" w:themeColor="accent1" w:themeShade="7F"/>
      <w:kern w:val="0"/>
      <w:sz w:val="24"/>
      <w:szCs w:val="24"/>
    </w:rPr>
  </w:style>
  <w:style w:type="paragraph" w:styleId="8">
    <w:name w:val="heading 8"/>
    <w:basedOn w:val="a"/>
    <w:next w:val="a"/>
    <w:link w:val="8Char"/>
    <w:uiPriority w:val="9"/>
    <w:semiHidden/>
    <w:unhideWhenUsed/>
    <w:qFormat/>
    <w:rsid w:val="002A6240"/>
    <w:pPr>
      <w:keepNext/>
      <w:keepLines/>
      <w:widowControl/>
      <w:numPr>
        <w:ilvl w:val="7"/>
        <w:numId w:val="2"/>
      </w:numPr>
      <w:spacing w:before="40" w:line="276" w:lineRule="auto"/>
      <w:outlineLvl w:val="7"/>
    </w:pPr>
    <w:rPr>
      <w:rFonts w:asciiTheme="majorHAnsi" w:eastAsiaTheme="majorEastAsia" w:hAnsiTheme="majorHAnsi" w:cstheme="majorBidi"/>
      <w:color w:val="272727" w:themeColor="text1" w:themeTint="D8"/>
      <w:kern w:val="0"/>
      <w:szCs w:val="21"/>
    </w:rPr>
  </w:style>
  <w:style w:type="paragraph" w:styleId="9">
    <w:name w:val="heading 9"/>
    <w:basedOn w:val="a"/>
    <w:next w:val="a"/>
    <w:link w:val="9Char"/>
    <w:uiPriority w:val="9"/>
    <w:semiHidden/>
    <w:unhideWhenUsed/>
    <w:qFormat/>
    <w:rsid w:val="002A6240"/>
    <w:pPr>
      <w:keepNext/>
      <w:keepLines/>
      <w:widowControl/>
      <w:numPr>
        <w:ilvl w:val="8"/>
        <w:numId w:val="2"/>
      </w:numPr>
      <w:spacing w:before="40" w:line="276" w:lineRule="auto"/>
      <w:outlineLvl w:val="8"/>
    </w:pPr>
    <w:rPr>
      <w:rFonts w:asciiTheme="majorHAnsi" w:eastAsiaTheme="majorEastAsia" w:hAnsiTheme="majorHAnsi" w:cstheme="majorBidi"/>
      <w:i/>
      <w:iCs/>
      <w:color w:val="272727" w:themeColor="text1" w:themeTint="D8"/>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A6240"/>
    <w:rPr>
      <w:rFonts w:asciiTheme="majorBidi" w:eastAsiaTheme="majorEastAsia" w:hAnsiTheme="majorBidi" w:cstheme="majorBidi"/>
      <w:b/>
      <w:bCs/>
      <w:caps/>
      <w:kern w:val="0"/>
      <w:sz w:val="24"/>
      <w:szCs w:val="28"/>
      <w:lang w:val="en-GB"/>
    </w:rPr>
  </w:style>
  <w:style w:type="character" w:customStyle="1" w:styleId="2Char">
    <w:name w:val="标题 2 Char"/>
    <w:aliases w:val="1st level paper heading Char"/>
    <w:basedOn w:val="a0"/>
    <w:link w:val="2"/>
    <w:uiPriority w:val="9"/>
    <w:rsid w:val="002A6240"/>
    <w:rPr>
      <w:rFonts w:asciiTheme="majorBidi" w:eastAsiaTheme="majorEastAsia" w:hAnsiTheme="majorBidi" w:cstheme="majorBidi"/>
      <w:b/>
      <w:bCs/>
      <w:kern w:val="0"/>
      <w:sz w:val="24"/>
      <w:szCs w:val="26"/>
      <w:lang w:val="en-GB"/>
    </w:rPr>
  </w:style>
  <w:style w:type="character" w:customStyle="1" w:styleId="3Char">
    <w:name w:val="标题 3 Char"/>
    <w:aliases w:val="2nd level paper heading Char"/>
    <w:basedOn w:val="a0"/>
    <w:link w:val="3"/>
    <w:uiPriority w:val="9"/>
    <w:rsid w:val="002A6240"/>
    <w:rPr>
      <w:rFonts w:asciiTheme="majorBidi" w:eastAsiaTheme="majorEastAsia" w:hAnsiTheme="majorBidi" w:cstheme="majorBidi"/>
      <w:i/>
      <w:kern w:val="0"/>
      <w:sz w:val="24"/>
      <w:szCs w:val="24"/>
      <w:lang w:val="en-GB"/>
    </w:rPr>
  </w:style>
  <w:style w:type="character" w:customStyle="1" w:styleId="4Char">
    <w:name w:val="标题 4 Char"/>
    <w:aliases w:val="3rd level paper heading Char"/>
    <w:basedOn w:val="a0"/>
    <w:link w:val="4"/>
    <w:uiPriority w:val="9"/>
    <w:semiHidden/>
    <w:rsid w:val="002A6240"/>
    <w:rPr>
      <w:rFonts w:asciiTheme="majorHAnsi" w:eastAsiaTheme="majorEastAsia" w:hAnsiTheme="majorHAnsi" w:cstheme="majorBidi"/>
      <w:i/>
      <w:iCs/>
      <w:color w:val="365F91" w:themeColor="accent1" w:themeShade="BF"/>
      <w:kern w:val="0"/>
      <w:sz w:val="24"/>
      <w:szCs w:val="24"/>
    </w:rPr>
  </w:style>
  <w:style w:type="character" w:customStyle="1" w:styleId="5Char">
    <w:name w:val="标题 5 Char"/>
    <w:basedOn w:val="a0"/>
    <w:link w:val="5"/>
    <w:uiPriority w:val="9"/>
    <w:semiHidden/>
    <w:rsid w:val="002A6240"/>
    <w:rPr>
      <w:rFonts w:asciiTheme="majorHAnsi" w:eastAsiaTheme="majorEastAsia" w:hAnsiTheme="majorHAnsi" w:cstheme="majorBidi"/>
      <w:color w:val="365F91" w:themeColor="accent1" w:themeShade="BF"/>
      <w:kern w:val="0"/>
      <w:sz w:val="24"/>
      <w:szCs w:val="24"/>
    </w:rPr>
  </w:style>
  <w:style w:type="character" w:customStyle="1" w:styleId="6Char">
    <w:name w:val="标题 6 Char"/>
    <w:basedOn w:val="a0"/>
    <w:link w:val="6"/>
    <w:uiPriority w:val="9"/>
    <w:semiHidden/>
    <w:rsid w:val="002A6240"/>
    <w:rPr>
      <w:rFonts w:asciiTheme="majorHAnsi" w:eastAsiaTheme="majorEastAsia" w:hAnsiTheme="majorHAnsi" w:cstheme="majorBidi"/>
      <w:color w:val="243F60" w:themeColor="accent1" w:themeShade="7F"/>
      <w:kern w:val="0"/>
      <w:sz w:val="24"/>
      <w:szCs w:val="24"/>
    </w:rPr>
  </w:style>
  <w:style w:type="character" w:customStyle="1" w:styleId="7Char">
    <w:name w:val="标题 7 Char"/>
    <w:basedOn w:val="a0"/>
    <w:link w:val="7"/>
    <w:uiPriority w:val="9"/>
    <w:semiHidden/>
    <w:rsid w:val="002A6240"/>
    <w:rPr>
      <w:rFonts w:asciiTheme="majorHAnsi" w:eastAsiaTheme="majorEastAsia" w:hAnsiTheme="majorHAnsi" w:cstheme="majorBidi"/>
      <w:i/>
      <w:iCs/>
      <w:color w:val="243F60" w:themeColor="accent1" w:themeShade="7F"/>
      <w:kern w:val="0"/>
      <w:sz w:val="24"/>
      <w:szCs w:val="24"/>
    </w:rPr>
  </w:style>
  <w:style w:type="character" w:customStyle="1" w:styleId="8Char">
    <w:name w:val="标题 8 Char"/>
    <w:basedOn w:val="a0"/>
    <w:link w:val="8"/>
    <w:uiPriority w:val="9"/>
    <w:semiHidden/>
    <w:rsid w:val="002A6240"/>
    <w:rPr>
      <w:rFonts w:asciiTheme="majorHAnsi" w:eastAsiaTheme="majorEastAsia" w:hAnsiTheme="majorHAnsi" w:cstheme="majorBidi"/>
      <w:color w:val="272727" w:themeColor="text1" w:themeTint="D8"/>
      <w:kern w:val="0"/>
      <w:szCs w:val="21"/>
    </w:rPr>
  </w:style>
  <w:style w:type="character" w:customStyle="1" w:styleId="9Char">
    <w:name w:val="标题 9 Char"/>
    <w:basedOn w:val="a0"/>
    <w:link w:val="9"/>
    <w:uiPriority w:val="9"/>
    <w:semiHidden/>
    <w:rsid w:val="002A6240"/>
    <w:rPr>
      <w:rFonts w:asciiTheme="majorHAnsi" w:eastAsiaTheme="majorEastAsia" w:hAnsiTheme="majorHAnsi" w:cstheme="majorBidi"/>
      <w:i/>
      <w:iCs/>
      <w:color w:val="272727" w:themeColor="text1" w:themeTint="D8"/>
      <w:kern w:val="0"/>
      <w:szCs w:val="21"/>
    </w:rPr>
  </w:style>
  <w:style w:type="numbering" w:customStyle="1" w:styleId="10">
    <w:name w:val="无列表1"/>
    <w:next w:val="a2"/>
    <w:uiPriority w:val="99"/>
    <w:semiHidden/>
    <w:unhideWhenUsed/>
    <w:rsid w:val="002A6240"/>
  </w:style>
  <w:style w:type="paragraph" w:styleId="a3">
    <w:name w:val="List Paragraph"/>
    <w:basedOn w:val="a"/>
    <w:uiPriority w:val="34"/>
    <w:qFormat/>
    <w:rsid w:val="002A6240"/>
    <w:pPr>
      <w:widowControl/>
      <w:ind w:left="720"/>
      <w:contextualSpacing/>
    </w:pPr>
    <w:rPr>
      <w:rFonts w:asciiTheme="majorBidi" w:hAnsiTheme="majorBidi" w:cstheme="majorBidi"/>
      <w:kern w:val="0"/>
      <w:sz w:val="24"/>
      <w:szCs w:val="24"/>
      <w:lang w:val="en-GB"/>
    </w:rPr>
  </w:style>
  <w:style w:type="paragraph" w:styleId="a4">
    <w:name w:val="header"/>
    <w:basedOn w:val="a"/>
    <w:link w:val="Char"/>
    <w:uiPriority w:val="99"/>
    <w:unhideWhenUsed/>
    <w:rsid w:val="002A6240"/>
    <w:pPr>
      <w:widowControl/>
      <w:pBdr>
        <w:bottom w:val="single" w:sz="6" w:space="1" w:color="auto"/>
      </w:pBdr>
      <w:tabs>
        <w:tab w:val="center" w:pos="4153"/>
        <w:tab w:val="right" w:pos="8306"/>
      </w:tabs>
      <w:snapToGrid w:val="0"/>
      <w:spacing w:after="200"/>
      <w:jc w:val="center"/>
    </w:pPr>
    <w:rPr>
      <w:rFonts w:asciiTheme="majorBidi" w:hAnsiTheme="majorBidi" w:cstheme="majorBidi"/>
      <w:kern w:val="0"/>
      <w:sz w:val="18"/>
      <w:szCs w:val="18"/>
    </w:rPr>
  </w:style>
  <w:style w:type="character" w:customStyle="1" w:styleId="Char">
    <w:name w:val="页眉 Char"/>
    <w:basedOn w:val="a0"/>
    <w:link w:val="a4"/>
    <w:uiPriority w:val="99"/>
    <w:rsid w:val="002A6240"/>
    <w:rPr>
      <w:rFonts w:asciiTheme="majorBidi" w:hAnsiTheme="majorBidi" w:cstheme="majorBidi"/>
      <w:kern w:val="0"/>
      <w:sz w:val="18"/>
      <w:szCs w:val="18"/>
    </w:rPr>
  </w:style>
  <w:style w:type="paragraph" w:styleId="a5">
    <w:name w:val="footer"/>
    <w:basedOn w:val="a"/>
    <w:link w:val="Char0"/>
    <w:uiPriority w:val="99"/>
    <w:unhideWhenUsed/>
    <w:rsid w:val="002A6240"/>
    <w:pPr>
      <w:widowControl/>
      <w:tabs>
        <w:tab w:val="center" w:pos="4153"/>
        <w:tab w:val="right" w:pos="8306"/>
      </w:tabs>
      <w:snapToGrid w:val="0"/>
      <w:spacing w:after="200"/>
    </w:pPr>
    <w:rPr>
      <w:rFonts w:asciiTheme="majorBidi" w:hAnsiTheme="majorBidi" w:cstheme="majorBidi"/>
      <w:kern w:val="0"/>
      <w:sz w:val="18"/>
      <w:szCs w:val="18"/>
    </w:rPr>
  </w:style>
  <w:style w:type="character" w:customStyle="1" w:styleId="Char0">
    <w:name w:val="页脚 Char"/>
    <w:basedOn w:val="a0"/>
    <w:link w:val="a5"/>
    <w:uiPriority w:val="99"/>
    <w:rsid w:val="002A6240"/>
    <w:rPr>
      <w:rFonts w:asciiTheme="majorBidi" w:hAnsiTheme="majorBidi" w:cstheme="majorBidi"/>
      <w:kern w:val="0"/>
      <w:sz w:val="18"/>
      <w:szCs w:val="18"/>
    </w:rPr>
  </w:style>
  <w:style w:type="table" w:styleId="a6">
    <w:name w:val="Table Grid"/>
    <w:basedOn w:val="a1"/>
    <w:uiPriority w:val="59"/>
    <w:rsid w:val="002A6240"/>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next w:val="a6"/>
    <w:uiPriority w:val="59"/>
    <w:rsid w:val="002A6240"/>
    <w:pPr>
      <w:ind w:firstLine="720"/>
      <w:jc w:val="both"/>
    </w:pPr>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6"/>
    <w:uiPriority w:val="59"/>
    <w:rsid w:val="002A6240"/>
    <w:pPr>
      <w:ind w:firstLine="720"/>
      <w:jc w:val="both"/>
    </w:pPr>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浅色底纹1"/>
    <w:basedOn w:val="a1"/>
    <w:next w:val="a7"/>
    <w:uiPriority w:val="60"/>
    <w:rsid w:val="002A6240"/>
    <w:pPr>
      <w:ind w:firstLine="720"/>
      <w:jc w:val="both"/>
    </w:pPr>
    <w:rPr>
      <w:color w:val="000000"/>
      <w:kern w:val="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7">
    <w:name w:val="Light Shading"/>
    <w:basedOn w:val="a1"/>
    <w:uiPriority w:val="60"/>
    <w:rsid w:val="002A6240"/>
    <w:rPr>
      <w:color w:val="000000" w:themeColor="text1" w:themeShade="BF"/>
      <w:kern w:val="0"/>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Balloon Text"/>
    <w:basedOn w:val="a"/>
    <w:link w:val="Char1"/>
    <w:uiPriority w:val="99"/>
    <w:semiHidden/>
    <w:unhideWhenUsed/>
    <w:rsid w:val="002A6240"/>
    <w:pPr>
      <w:widowControl/>
    </w:pPr>
    <w:rPr>
      <w:rFonts w:asciiTheme="majorBidi" w:hAnsiTheme="majorBidi" w:cstheme="majorBidi"/>
      <w:kern w:val="0"/>
      <w:sz w:val="18"/>
      <w:szCs w:val="18"/>
    </w:rPr>
  </w:style>
  <w:style w:type="character" w:customStyle="1" w:styleId="Char1">
    <w:name w:val="批注框文本 Char"/>
    <w:basedOn w:val="a0"/>
    <w:link w:val="a8"/>
    <w:uiPriority w:val="99"/>
    <w:semiHidden/>
    <w:rsid w:val="002A6240"/>
    <w:rPr>
      <w:rFonts w:asciiTheme="majorBidi" w:hAnsiTheme="majorBidi" w:cstheme="majorBidi"/>
      <w:kern w:val="0"/>
      <w:sz w:val="18"/>
      <w:szCs w:val="18"/>
    </w:rPr>
  </w:style>
  <w:style w:type="table" w:customStyle="1" w:styleId="30">
    <w:name w:val="网格型3"/>
    <w:basedOn w:val="a1"/>
    <w:next w:val="a6"/>
    <w:uiPriority w:val="39"/>
    <w:rsid w:val="002A62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网格型4"/>
    <w:basedOn w:val="a1"/>
    <w:next w:val="a6"/>
    <w:uiPriority w:val="39"/>
    <w:rsid w:val="002A62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2A6240"/>
    <w:pPr>
      <w:widowControl/>
      <w:spacing w:before="100" w:beforeAutospacing="1" w:after="100" w:afterAutospacing="1"/>
    </w:pPr>
    <w:rPr>
      <w:rFonts w:ascii="宋体" w:eastAsia="宋体" w:hAnsi="宋体" w:cs="宋体"/>
      <w:kern w:val="0"/>
      <w:sz w:val="24"/>
      <w:szCs w:val="24"/>
    </w:rPr>
  </w:style>
  <w:style w:type="character" w:styleId="aa">
    <w:name w:val="annotation reference"/>
    <w:basedOn w:val="a0"/>
    <w:uiPriority w:val="99"/>
    <w:semiHidden/>
    <w:unhideWhenUsed/>
    <w:rsid w:val="002A6240"/>
    <w:rPr>
      <w:sz w:val="21"/>
      <w:szCs w:val="21"/>
    </w:rPr>
  </w:style>
  <w:style w:type="paragraph" w:styleId="ab">
    <w:name w:val="annotation text"/>
    <w:basedOn w:val="a"/>
    <w:link w:val="Char2"/>
    <w:uiPriority w:val="99"/>
    <w:unhideWhenUsed/>
    <w:rsid w:val="002A6240"/>
    <w:pPr>
      <w:widowControl/>
      <w:spacing w:after="200" w:line="276" w:lineRule="auto"/>
    </w:pPr>
    <w:rPr>
      <w:rFonts w:asciiTheme="majorBidi" w:hAnsiTheme="majorBidi" w:cstheme="majorBidi"/>
      <w:kern w:val="0"/>
      <w:sz w:val="24"/>
      <w:szCs w:val="24"/>
    </w:rPr>
  </w:style>
  <w:style w:type="character" w:customStyle="1" w:styleId="Char2">
    <w:name w:val="批注文字 Char"/>
    <w:basedOn w:val="a0"/>
    <w:link w:val="ab"/>
    <w:uiPriority w:val="99"/>
    <w:rsid w:val="002A6240"/>
    <w:rPr>
      <w:rFonts w:asciiTheme="majorBidi" w:hAnsiTheme="majorBidi" w:cstheme="majorBidi"/>
      <w:kern w:val="0"/>
      <w:sz w:val="24"/>
      <w:szCs w:val="24"/>
    </w:rPr>
  </w:style>
  <w:style w:type="paragraph" w:styleId="ac">
    <w:name w:val="annotation subject"/>
    <w:basedOn w:val="ab"/>
    <w:next w:val="ab"/>
    <w:link w:val="Char3"/>
    <w:uiPriority w:val="99"/>
    <w:semiHidden/>
    <w:unhideWhenUsed/>
    <w:rsid w:val="002A6240"/>
    <w:rPr>
      <w:b/>
      <w:bCs/>
    </w:rPr>
  </w:style>
  <w:style w:type="character" w:customStyle="1" w:styleId="Char3">
    <w:name w:val="批注主题 Char"/>
    <w:basedOn w:val="Char2"/>
    <w:link w:val="ac"/>
    <w:uiPriority w:val="99"/>
    <w:semiHidden/>
    <w:rsid w:val="002A6240"/>
    <w:rPr>
      <w:rFonts w:asciiTheme="majorBidi" w:hAnsiTheme="majorBidi" w:cstheme="majorBidi"/>
      <w:b/>
      <w:bCs/>
      <w:kern w:val="0"/>
      <w:sz w:val="24"/>
      <w:szCs w:val="24"/>
    </w:rPr>
  </w:style>
  <w:style w:type="paragraph" w:styleId="ad">
    <w:name w:val="caption"/>
    <w:basedOn w:val="a"/>
    <w:next w:val="a"/>
    <w:uiPriority w:val="35"/>
    <w:unhideWhenUsed/>
    <w:qFormat/>
    <w:rsid w:val="002A6240"/>
    <w:pPr>
      <w:widowControl/>
      <w:spacing w:after="200"/>
      <w:jc w:val="center"/>
    </w:pPr>
    <w:rPr>
      <w:rFonts w:asciiTheme="majorBidi" w:hAnsiTheme="majorBidi" w:cstheme="majorBidi"/>
      <w:i/>
      <w:iCs/>
      <w:color w:val="1F497D" w:themeColor="text2"/>
      <w:kern w:val="0"/>
      <w:sz w:val="20"/>
      <w:szCs w:val="20"/>
    </w:rPr>
  </w:style>
  <w:style w:type="paragraph" w:styleId="TOC">
    <w:name w:val="TOC Heading"/>
    <w:basedOn w:val="1"/>
    <w:next w:val="a"/>
    <w:uiPriority w:val="39"/>
    <w:unhideWhenUsed/>
    <w:qFormat/>
    <w:rsid w:val="002A6240"/>
    <w:pPr>
      <w:numPr>
        <w:numId w:val="0"/>
      </w:numPr>
      <w:spacing w:line="259" w:lineRule="auto"/>
      <w:jc w:val="left"/>
      <w:outlineLvl w:val="9"/>
    </w:pPr>
    <w:rPr>
      <w:rFonts w:asciiTheme="majorHAnsi" w:hAnsiTheme="majorHAnsi"/>
      <w:b w:val="0"/>
      <w:bCs w:val="0"/>
      <w:caps w:val="0"/>
      <w:color w:val="365F91" w:themeColor="accent1" w:themeShade="BF"/>
      <w:sz w:val="32"/>
      <w:szCs w:val="32"/>
      <w:lang w:val="en-US" w:eastAsia="en-US"/>
    </w:rPr>
  </w:style>
  <w:style w:type="paragraph" w:styleId="13">
    <w:name w:val="toc 1"/>
    <w:basedOn w:val="a"/>
    <w:next w:val="a"/>
    <w:autoRedefine/>
    <w:uiPriority w:val="39"/>
    <w:unhideWhenUsed/>
    <w:rsid w:val="002A6240"/>
    <w:pPr>
      <w:widowControl/>
      <w:spacing w:after="100" w:line="276" w:lineRule="auto"/>
    </w:pPr>
    <w:rPr>
      <w:rFonts w:asciiTheme="majorBidi" w:hAnsiTheme="majorBidi" w:cstheme="majorBidi"/>
      <w:kern w:val="0"/>
      <w:sz w:val="24"/>
      <w:szCs w:val="24"/>
    </w:rPr>
  </w:style>
  <w:style w:type="paragraph" w:styleId="21">
    <w:name w:val="toc 2"/>
    <w:basedOn w:val="a"/>
    <w:next w:val="a"/>
    <w:autoRedefine/>
    <w:uiPriority w:val="39"/>
    <w:unhideWhenUsed/>
    <w:rsid w:val="002A6240"/>
    <w:pPr>
      <w:widowControl/>
      <w:spacing w:after="100" w:line="276" w:lineRule="auto"/>
      <w:ind w:left="240"/>
    </w:pPr>
    <w:rPr>
      <w:rFonts w:asciiTheme="majorBidi" w:hAnsiTheme="majorBidi" w:cstheme="majorBidi"/>
      <w:kern w:val="0"/>
      <w:sz w:val="24"/>
      <w:szCs w:val="24"/>
    </w:rPr>
  </w:style>
  <w:style w:type="paragraph" w:styleId="31">
    <w:name w:val="toc 3"/>
    <w:basedOn w:val="a"/>
    <w:next w:val="a"/>
    <w:autoRedefine/>
    <w:uiPriority w:val="39"/>
    <w:unhideWhenUsed/>
    <w:rsid w:val="002A6240"/>
    <w:pPr>
      <w:widowControl/>
      <w:spacing w:after="100" w:line="276" w:lineRule="auto"/>
      <w:ind w:left="480"/>
    </w:pPr>
    <w:rPr>
      <w:rFonts w:asciiTheme="majorBidi" w:hAnsiTheme="majorBidi" w:cstheme="majorBidi"/>
      <w:kern w:val="0"/>
      <w:sz w:val="24"/>
      <w:szCs w:val="24"/>
    </w:rPr>
  </w:style>
  <w:style w:type="character" w:styleId="ae">
    <w:name w:val="Hyperlink"/>
    <w:basedOn w:val="a0"/>
    <w:uiPriority w:val="99"/>
    <w:unhideWhenUsed/>
    <w:rsid w:val="002A6240"/>
    <w:rPr>
      <w:color w:val="0000FF" w:themeColor="hyperlink"/>
      <w:u w:val="single"/>
    </w:rPr>
  </w:style>
  <w:style w:type="paragraph" w:styleId="af">
    <w:name w:val="table of figures"/>
    <w:basedOn w:val="a"/>
    <w:next w:val="a"/>
    <w:uiPriority w:val="99"/>
    <w:unhideWhenUsed/>
    <w:rsid w:val="002A6240"/>
    <w:pPr>
      <w:widowControl/>
      <w:spacing w:line="276" w:lineRule="auto"/>
      <w:ind w:left="480" w:hanging="480"/>
      <w:jc w:val="left"/>
    </w:pPr>
    <w:rPr>
      <w:rFonts w:cstheme="minorHAnsi"/>
      <w:smallCaps/>
      <w:kern w:val="0"/>
      <w:sz w:val="20"/>
      <w:szCs w:val="24"/>
    </w:rPr>
  </w:style>
  <w:style w:type="paragraph" w:styleId="af0">
    <w:name w:val="Revision"/>
    <w:hidden/>
    <w:uiPriority w:val="99"/>
    <w:semiHidden/>
    <w:rsid w:val="002A6240"/>
    <w:rPr>
      <w:rFonts w:asciiTheme="majorBidi" w:hAnsiTheme="majorBidi" w:cstheme="majorBidi"/>
      <w:kern w:val="0"/>
      <w:sz w:val="24"/>
      <w:szCs w:val="24"/>
    </w:rPr>
  </w:style>
  <w:style w:type="character" w:styleId="af1">
    <w:name w:val="Placeholder Text"/>
    <w:basedOn w:val="a0"/>
    <w:uiPriority w:val="99"/>
    <w:semiHidden/>
    <w:rsid w:val="002A6240"/>
    <w:rPr>
      <w:color w:val="808080"/>
    </w:rPr>
  </w:style>
  <w:style w:type="paragraph" w:styleId="af2">
    <w:name w:val="footnote text"/>
    <w:basedOn w:val="a"/>
    <w:link w:val="Char4"/>
    <w:uiPriority w:val="99"/>
    <w:semiHidden/>
    <w:unhideWhenUsed/>
    <w:rsid w:val="003D137A"/>
    <w:pPr>
      <w:snapToGrid w:val="0"/>
      <w:jc w:val="left"/>
    </w:pPr>
    <w:rPr>
      <w:sz w:val="18"/>
      <w:szCs w:val="18"/>
    </w:rPr>
  </w:style>
  <w:style w:type="character" w:customStyle="1" w:styleId="Char4">
    <w:name w:val="脚注文本 Char"/>
    <w:basedOn w:val="a0"/>
    <w:link w:val="af2"/>
    <w:uiPriority w:val="99"/>
    <w:semiHidden/>
    <w:rsid w:val="003D137A"/>
    <w:rPr>
      <w:sz w:val="18"/>
      <w:szCs w:val="18"/>
    </w:rPr>
  </w:style>
  <w:style w:type="paragraph" w:customStyle="1" w:styleId="ListEmdash">
    <w:name w:val="List Emdash"/>
    <w:basedOn w:val="af3"/>
    <w:uiPriority w:val="6"/>
    <w:qFormat/>
    <w:rsid w:val="003D137A"/>
    <w:pPr>
      <w:widowControl/>
      <w:numPr>
        <w:numId w:val="11"/>
      </w:numPr>
      <w:spacing w:after="0" w:line="260" w:lineRule="atLeast"/>
      <w:ind w:left="709"/>
      <w:contextualSpacing/>
    </w:pPr>
    <w:rPr>
      <w:rFonts w:ascii="Times New Roman" w:hAnsi="Times New Roman" w:cs="Times New Roman"/>
      <w:kern w:val="0"/>
      <w:sz w:val="20"/>
      <w:szCs w:val="20"/>
      <w:lang w:val="en-GB" w:eastAsia="en-US"/>
    </w:rPr>
  </w:style>
  <w:style w:type="paragraph" w:customStyle="1" w:styleId="ListNumbered">
    <w:name w:val="List Numbered"/>
    <w:basedOn w:val="af3"/>
    <w:uiPriority w:val="5"/>
    <w:qFormat/>
    <w:locked/>
    <w:rsid w:val="003D137A"/>
    <w:pPr>
      <w:widowControl/>
      <w:numPr>
        <w:numId w:val="12"/>
      </w:numPr>
      <w:spacing w:after="0" w:line="260" w:lineRule="atLeast"/>
      <w:ind w:left="360"/>
      <w:contextualSpacing/>
    </w:pPr>
    <w:rPr>
      <w:rFonts w:ascii="Times New Roman" w:hAnsi="Times New Roman" w:cs="Times New Roman"/>
      <w:kern w:val="0"/>
      <w:sz w:val="20"/>
      <w:szCs w:val="20"/>
      <w:lang w:val="en-GB" w:eastAsia="en-US"/>
    </w:rPr>
  </w:style>
  <w:style w:type="paragraph" w:customStyle="1" w:styleId="zyxConfid2Red">
    <w:name w:val="zyxConfid2Red"/>
    <w:basedOn w:val="a"/>
    <w:uiPriority w:val="49"/>
    <w:locked/>
    <w:rsid w:val="003D137A"/>
    <w:pPr>
      <w:widowControl/>
      <w:overflowPunct w:val="0"/>
      <w:autoSpaceDE w:val="0"/>
      <w:autoSpaceDN w:val="0"/>
      <w:adjustRightInd w:val="0"/>
      <w:spacing w:after="20" w:line="220" w:lineRule="exact"/>
      <w:jc w:val="right"/>
      <w:textAlignment w:val="baseline"/>
    </w:pPr>
    <w:rPr>
      <w:rFonts w:ascii="Arial" w:hAnsi="Arial" w:cs="Arial"/>
      <w:color w:val="FF0000"/>
      <w:kern w:val="0"/>
      <w:sz w:val="22"/>
      <w:szCs w:val="20"/>
      <w:lang w:val="en-GB" w:eastAsia="en-US"/>
    </w:rPr>
  </w:style>
  <w:style w:type="paragraph" w:customStyle="1" w:styleId="zyxConfidBlack">
    <w:name w:val="zyxConfidBlack"/>
    <w:basedOn w:val="a"/>
    <w:uiPriority w:val="49"/>
    <w:locked/>
    <w:rsid w:val="003D137A"/>
    <w:pPr>
      <w:framePr w:wrap="auto" w:vAnchor="page" w:hAnchor="page" w:x="1333" w:y="228"/>
      <w:widowControl/>
      <w:overflowPunct w:val="0"/>
      <w:autoSpaceDE w:val="0"/>
      <w:autoSpaceDN w:val="0"/>
      <w:adjustRightInd w:val="0"/>
      <w:spacing w:before="80"/>
      <w:suppressOverlap/>
      <w:jc w:val="right"/>
      <w:textAlignment w:val="baseline"/>
    </w:pPr>
    <w:rPr>
      <w:rFonts w:ascii="Arial" w:hAnsi="Arial" w:cs="Arial"/>
      <w:b/>
      <w:bCs/>
      <w:caps/>
      <w:color w:val="000000"/>
      <w:kern w:val="0"/>
      <w:sz w:val="40"/>
      <w:szCs w:val="20"/>
      <w:lang w:val="en-GB" w:eastAsia="en-US"/>
    </w:rPr>
  </w:style>
  <w:style w:type="paragraph" w:customStyle="1" w:styleId="zyxDistribution">
    <w:name w:val="zyxDistribution"/>
    <w:basedOn w:val="a"/>
    <w:uiPriority w:val="49"/>
    <w:locked/>
    <w:rsid w:val="003D137A"/>
    <w:pPr>
      <w:framePr w:wrap="around" w:vAnchor="page" w:hAnchor="page" w:x="1390" w:y="15707"/>
      <w:spacing w:before="240" w:after="20"/>
      <w:ind w:left="142"/>
      <w:suppressOverlap/>
      <w:jc w:val="left"/>
    </w:pPr>
    <w:rPr>
      <w:rFonts w:ascii="Arial" w:hAnsi="Arial" w:cs="Times New Roman"/>
      <w:b/>
      <w:kern w:val="0"/>
      <w:sz w:val="22"/>
      <w:szCs w:val="20"/>
      <w:lang w:val="en-GB" w:eastAsia="en-US"/>
    </w:rPr>
  </w:style>
  <w:style w:type="paragraph" w:customStyle="1" w:styleId="zyxSensitivity">
    <w:name w:val="zyxSensitivity"/>
    <w:basedOn w:val="a"/>
    <w:uiPriority w:val="49"/>
    <w:locked/>
    <w:rsid w:val="003D137A"/>
    <w:pPr>
      <w:framePr w:wrap="around" w:vAnchor="page" w:hAnchor="page" w:x="1390" w:y="15707"/>
      <w:spacing w:line="220" w:lineRule="exact"/>
      <w:ind w:left="142"/>
      <w:suppressOverlap/>
      <w:jc w:val="left"/>
    </w:pPr>
    <w:rPr>
      <w:rFonts w:ascii="Arial" w:hAnsi="Arial" w:cs="Times New Roman"/>
      <w:b/>
      <w:kern w:val="0"/>
      <w:sz w:val="22"/>
      <w:szCs w:val="20"/>
      <w:lang w:val="en-GB" w:eastAsia="en-US"/>
    </w:rPr>
  </w:style>
  <w:style w:type="character" w:styleId="af4">
    <w:name w:val="footnote reference"/>
    <w:basedOn w:val="a0"/>
    <w:semiHidden/>
    <w:rsid w:val="003D137A"/>
    <w:rPr>
      <w:vertAlign w:val="superscript"/>
    </w:rPr>
  </w:style>
  <w:style w:type="paragraph" w:customStyle="1" w:styleId="zyxClassification1">
    <w:name w:val="zyxClassification1"/>
    <w:basedOn w:val="af3"/>
    <w:uiPriority w:val="49"/>
    <w:locked/>
    <w:rsid w:val="003D137A"/>
    <w:pPr>
      <w:widowControl/>
      <w:spacing w:after="0" w:line="280" w:lineRule="exact"/>
      <w:ind w:firstLine="567"/>
      <w:contextualSpacing/>
      <w:jc w:val="right"/>
    </w:pPr>
    <w:rPr>
      <w:rFonts w:ascii="Arial" w:hAnsi="Arial" w:cs="Arial"/>
      <w:b/>
      <w:bCs/>
      <w:caps/>
      <w:kern w:val="0"/>
      <w:sz w:val="24"/>
      <w:szCs w:val="20"/>
      <w:lang w:val="en-GB" w:eastAsia="en-US"/>
    </w:rPr>
  </w:style>
  <w:style w:type="paragraph" w:customStyle="1" w:styleId="zyxClassification2">
    <w:name w:val="zyxClassification2"/>
    <w:basedOn w:val="a5"/>
    <w:uiPriority w:val="49"/>
    <w:locked/>
    <w:rsid w:val="003D137A"/>
    <w:pPr>
      <w:tabs>
        <w:tab w:val="clear" w:pos="4153"/>
        <w:tab w:val="clear" w:pos="8306"/>
        <w:tab w:val="center" w:pos="4320"/>
        <w:tab w:val="right" w:pos="8640"/>
      </w:tabs>
      <w:overflowPunct w:val="0"/>
      <w:autoSpaceDE w:val="0"/>
      <w:autoSpaceDN w:val="0"/>
      <w:adjustRightInd w:val="0"/>
      <w:snapToGrid/>
      <w:spacing w:after="0"/>
      <w:ind w:firstLine="567"/>
      <w:jc w:val="right"/>
      <w:textAlignment w:val="baseline"/>
    </w:pPr>
    <w:rPr>
      <w:rFonts w:ascii="Arial" w:hAnsi="Arial" w:cs="Arial"/>
      <w:sz w:val="16"/>
      <w:szCs w:val="20"/>
      <w:lang w:val="en-GB" w:eastAsia="en-US"/>
    </w:rPr>
  </w:style>
  <w:style w:type="paragraph" w:customStyle="1" w:styleId="Runninghead">
    <w:name w:val="Running head"/>
    <w:basedOn w:val="a"/>
    <w:link w:val="RunningheadChar"/>
    <w:uiPriority w:val="49"/>
    <w:qFormat/>
    <w:rsid w:val="003D137A"/>
    <w:pPr>
      <w:widowControl/>
      <w:overflowPunct w:val="0"/>
      <w:autoSpaceDE w:val="0"/>
      <w:autoSpaceDN w:val="0"/>
      <w:adjustRightInd w:val="0"/>
      <w:jc w:val="center"/>
      <w:textAlignment w:val="baseline"/>
    </w:pPr>
    <w:rPr>
      <w:rFonts w:ascii="Times New Roman" w:hAnsi="Times New Roman" w:cs="Times New Roman"/>
      <w:b/>
      <w:kern w:val="0"/>
      <w:sz w:val="16"/>
      <w:szCs w:val="16"/>
      <w:lang w:val="en-GB" w:eastAsia="en-US"/>
    </w:rPr>
  </w:style>
  <w:style w:type="character" w:customStyle="1" w:styleId="RunningheadChar">
    <w:name w:val="Running head Char"/>
    <w:basedOn w:val="a0"/>
    <w:link w:val="Runninghead"/>
    <w:uiPriority w:val="49"/>
    <w:rsid w:val="003D137A"/>
    <w:rPr>
      <w:rFonts w:ascii="Times New Roman" w:hAnsi="Times New Roman" w:cs="Times New Roman"/>
      <w:b/>
      <w:kern w:val="0"/>
      <w:sz w:val="16"/>
      <w:szCs w:val="16"/>
      <w:lang w:val="en-GB" w:eastAsia="en-US"/>
    </w:rPr>
  </w:style>
  <w:style w:type="table" w:customStyle="1" w:styleId="50">
    <w:name w:val="网格型5"/>
    <w:basedOn w:val="a1"/>
    <w:next w:val="a6"/>
    <w:rsid w:val="003D137A"/>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6"/>
    <w:uiPriority w:val="59"/>
    <w:rsid w:val="003D137A"/>
    <w:rPr>
      <w:kern w:val="0"/>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basedOn w:val="a"/>
    <w:link w:val="Char5"/>
    <w:unhideWhenUsed/>
    <w:qFormat/>
    <w:rsid w:val="003D137A"/>
    <w:pPr>
      <w:spacing w:after="120"/>
    </w:pPr>
  </w:style>
  <w:style w:type="character" w:customStyle="1" w:styleId="Char5">
    <w:name w:val="正文文本 Char"/>
    <w:basedOn w:val="a0"/>
    <w:link w:val="af3"/>
    <w:rsid w:val="003D137A"/>
  </w:style>
  <w:style w:type="paragraph" w:customStyle="1" w:styleId="1FR22">
    <w:name w:val="1_FR22"/>
    <w:basedOn w:val="a"/>
    <w:link w:val="1FR22Char"/>
    <w:qFormat/>
    <w:rsid w:val="002F7024"/>
    <w:pPr>
      <w:widowControl/>
      <w:numPr>
        <w:ilvl w:val="1"/>
        <w:numId w:val="16"/>
      </w:numPr>
      <w:overflowPunct w:val="0"/>
      <w:autoSpaceDE w:val="0"/>
      <w:autoSpaceDN w:val="0"/>
      <w:adjustRightInd w:val="0"/>
      <w:spacing w:before="100" w:beforeAutospacing="1" w:after="100" w:afterAutospacing="1" w:line="280" w:lineRule="atLeast"/>
      <w:jc w:val="left"/>
      <w:textAlignment w:val="baseline"/>
      <w:outlineLvl w:val="1"/>
    </w:pPr>
    <w:rPr>
      <w:rFonts w:ascii="Times New Roman" w:eastAsia="宋体" w:hAnsi="Times New Roman" w:cs="Times New Roman"/>
      <w:caps/>
      <w:kern w:val="0"/>
      <w:sz w:val="20"/>
      <w:szCs w:val="20"/>
      <w:lang w:val="en-GB" w:eastAsia="en-US"/>
    </w:rPr>
  </w:style>
  <w:style w:type="paragraph" w:customStyle="1" w:styleId="txFR22">
    <w:name w:val="tx_FR22"/>
    <w:basedOn w:val="a"/>
    <w:link w:val="txFR22Char"/>
    <w:qFormat/>
    <w:rsid w:val="002F7024"/>
    <w:pPr>
      <w:widowControl/>
      <w:spacing w:line="260" w:lineRule="atLeast"/>
      <w:ind w:firstLine="567"/>
      <w:contextualSpacing/>
    </w:pPr>
    <w:rPr>
      <w:rFonts w:ascii="Times New Roman" w:eastAsia="宋体" w:hAnsi="Times New Roman" w:cs="Times New Roman"/>
      <w:kern w:val="0"/>
      <w:sz w:val="20"/>
      <w:szCs w:val="20"/>
      <w:lang w:val="en-GB" w:eastAsia="en-US"/>
    </w:rPr>
  </w:style>
  <w:style w:type="character" w:customStyle="1" w:styleId="1FR22Char">
    <w:name w:val="1_FR22 Char"/>
    <w:basedOn w:val="a0"/>
    <w:link w:val="1FR22"/>
    <w:rsid w:val="002F7024"/>
    <w:rPr>
      <w:rFonts w:ascii="Times New Roman" w:eastAsia="宋体" w:hAnsi="Times New Roman" w:cs="Times New Roman"/>
      <w:caps/>
      <w:kern w:val="0"/>
      <w:sz w:val="20"/>
      <w:szCs w:val="20"/>
      <w:lang w:val="en-GB" w:eastAsia="en-US"/>
    </w:rPr>
  </w:style>
  <w:style w:type="paragraph" w:customStyle="1" w:styleId="11FR22">
    <w:name w:val="1.1_FR22"/>
    <w:basedOn w:val="a"/>
    <w:link w:val="11FR22Char"/>
    <w:qFormat/>
    <w:rsid w:val="002F7024"/>
    <w:pPr>
      <w:widowControl/>
      <w:numPr>
        <w:ilvl w:val="2"/>
        <w:numId w:val="16"/>
      </w:numPr>
      <w:overflowPunct w:val="0"/>
      <w:autoSpaceDE w:val="0"/>
      <w:autoSpaceDN w:val="0"/>
      <w:adjustRightInd w:val="0"/>
      <w:spacing w:before="240" w:after="240" w:line="240" w:lineRule="exact"/>
      <w:jc w:val="left"/>
      <w:textAlignment w:val="baseline"/>
      <w:outlineLvl w:val="2"/>
    </w:pPr>
    <w:rPr>
      <w:rFonts w:ascii="Times New Roman" w:eastAsia="宋体" w:hAnsi="Times New Roman" w:cs="Times New Roman"/>
      <w:b/>
      <w:kern w:val="0"/>
      <w:sz w:val="20"/>
      <w:szCs w:val="20"/>
      <w:lang w:val="en-GB" w:eastAsia="en-US"/>
    </w:rPr>
  </w:style>
  <w:style w:type="character" w:customStyle="1" w:styleId="txFR22Char">
    <w:name w:val="tx_FR22 Char"/>
    <w:basedOn w:val="a0"/>
    <w:link w:val="txFR22"/>
    <w:rsid w:val="002F7024"/>
    <w:rPr>
      <w:rFonts w:ascii="Times New Roman" w:eastAsia="宋体" w:hAnsi="Times New Roman" w:cs="Times New Roman"/>
      <w:kern w:val="0"/>
      <w:sz w:val="20"/>
      <w:szCs w:val="20"/>
      <w:lang w:val="en-GB" w:eastAsia="en-US"/>
    </w:rPr>
  </w:style>
  <w:style w:type="paragraph" w:customStyle="1" w:styleId="111FR22">
    <w:name w:val="1.1.1_FR22"/>
    <w:basedOn w:val="a"/>
    <w:link w:val="111FR22Char"/>
    <w:qFormat/>
    <w:rsid w:val="002F7024"/>
    <w:pPr>
      <w:widowControl/>
      <w:numPr>
        <w:ilvl w:val="3"/>
        <w:numId w:val="16"/>
      </w:numPr>
      <w:overflowPunct w:val="0"/>
      <w:autoSpaceDE w:val="0"/>
      <w:autoSpaceDN w:val="0"/>
      <w:adjustRightInd w:val="0"/>
      <w:spacing w:before="100" w:beforeAutospacing="1" w:after="100" w:afterAutospacing="1" w:line="240" w:lineRule="atLeast"/>
      <w:jc w:val="left"/>
      <w:textAlignment w:val="baseline"/>
      <w:outlineLvl w:val="3"/>
    </w:pPr>
    <w:rPr>
      <w:rFonts w:ascii="Times New Roman" w:eastAsia="宋体" w:hAnsi="Times New Roman" w:cs="Times New Roman"/>
      <w:i/>
      <w:kern w:val="0"/>
      <w:sz w:val="20"/>
      <w:szCs w:val="20"/>
      <w:lang w:eastAsia="en-US"/>
    </w:rPr>
  </w:style>
  <w:style w:type="character" w:customStyle="1" w:styleId="11FR22Char">
    <w:name w:val="1.1_FR22 Char"/>
    <w:basedOn w:val="a0"/>
    <w:link w:val="11FR22"/>
    <w:rsid w:val="002F7024"/>
    <w:rPr>
      <w:rFonts w:ascii="Times New Roman" w:eastAsia="宋体" w:hAnsi="Times New Roman" w:cs="Times New Roman"/>
      <w:b/>
      <w:kern w:val="0"/>
      <w:sz w:val="20"/>
      <w:szCs w:val="20"/>
      <w:lang w:val="en-GB" w:eastAsia="en-US"/>
    </w:rPr>
  </w:style>
  <w:style w:type="paragraph" w:customStyle="1" w:styleId="tbFR22">
    <w:name w:val="tb_FR22"/>
    <w:basedOn w:val="a"/>
    <w:link w:val="tbFR22Char"/>
    <w:qFormat/>
    <w:rsid w:val="00E022C6"/>
    <w:pPr>
      <w:widowControl/>
      <w:spacing w:afterLines="50" w:after="120" w:line="260" w:lineRule="atLeast"/>
      <w:contextualSpacing/>
      <w:jc w:val="center"/>
    </w:pPr>
    <w:rPr>
      <w:rFonts w:ascii="Times New Roman" w:eastAsia="宋体" w:hAnsi="Times New Roman" w:cs="Times New Roman"/>
      <w:kern w:val="0"/>
      <w:sz w:val="20"/>
      <w:szCs w:val="20"/>
      <w:lang w:val="en-GB" w:eastAsia="en-US"/>
    </w:rPr>
  </w:style>
  <w:style w:type="character" w:customStyle="1" w:styleId="111FR22Char">
    <w:name w:val="1.1.1_FR22 Char"/>
    <w:basedOn w:val="a0"/>
    <w:link w:val="111FR22"/>
    <w:rsid w:val="002F7024"/>
    <w:rPr>
      <w:rFonts w:ascii="Times New Roman" w:eastAsia="宋体" w:hAnsi="Times New Roman" w:cs="Times New Roman"/>
      <w:i/>
      <w:kern w:val="0"/>
      <w:sz w:val="20"/>
      <w:szCs w:val="20"/>
      <w:lang w:eastAsia="en-US"/>
    </w:rPr>
  </w:style>
  <w:style w:type="paragraph" w:customStyle="1" w:styleId="figFR22">
    <w:name w:val="fig_FR22"/>
    <w:basedOn w:val="ad"/>
    <w:link w:val="figFR22Char"/>
    <w:qFormat/>
    <w:rsid w:val="000F2311"/>
    <w:rPr>
      <w:rFonts w:ascii="Times New Roman" w:eastAsia="宋体" w:hAnsi="Times New Roman" w:cs="Times New Roman"/>
      <w:color w:val="auto"/>
      <w:sz w:val="18"/>
      <w:szCs w:val="18"/>
      <w:lang w:val="en-GB" w:eastAsia="en-US"/>
    </w:rPr>
  </w:style>
  <w:style w:type="character" w:customStyle="1" w:styleId="tbFR22Char">
    <w:name w:val="tb_FR22 Char"/>
    <w:basedOn w:val="a0"/>
    <w:link w:val="tbFR22"/>
    <w:rsid w:val="00E022C6"/>
    <w:rPr>
      <w:rFonts w:ascii="Times New Roman" w:eastAsia="宋体" w:hAnsi="Times New Roman" w:cs="Times New Roman"/>
      <w:kern w:val="0"/>
      <w:sz w:val="20"/>
      <w:szCs w:val="20"/>
      <w:lang w:val="en-GB" w:eastAsia="en-US"/>
    </w:rPr>
  </w:style>
  <w:style w:type="paragraph" w:customStyle="1" w:styleId="Referencelist">
    <w:name w:val="Reference list"/>
    <w:basedOn w:val="af3"/>
    <w:link w:val="ReferencelistChar"/>
    <w:uiPriority w:val="49"/>
    <w:qFormat/>
    <w:rsid w:val="00371C7C"/>
    <w:pPr>
      <w:widowControl/>
      <w:spacing w:after="0" w:line="260" w:lineRule="atLeast"/>
      <w:contextualSpacing/>
    </w:pPr>
    <w:rPr>
      <w:rFonts w:ascii="Times New Roman" w:hAnsi="Times New Roman" w:cs="Times New Roman"/>
      <w:kern w:val="0"/>
      <w:sz w:val="18"/>
      <w:szCs w:val="18"/>
      <w:lang w:val="en-GB" w:eastAsia="en-US"/>
    </w:rPr>
  </w:style>
  <w:style w:type="character" w:customStyle="1" w:styleId="figFR22Char">
    <w:name w:val="fig_FR22 Char"/>
    <w:basedOn w:val="a0"/>
    <w:link w:val="figFR22"/>
    <w:rsid w:val="000F2311"/>
    <w:rPr>
      <w:rFonts w:ascii="Times New Roman" w:eastAsia="宋体" w:hAnsi="Times New Roman" w:cs="Times New Roman"/>
      <w:i/>
      <w:iCs/>
      <w:kern w:val="0"/>
      <w:sz w:val="18"/>
      <w:szCs w:val="18"/>
      <w:lang w:val="en-GB" w:eastAsia="en-US"/>
    </w:rPr>
  </w:style>
  <w:style w:type="character" w:customStyle="1" w:styleId="ReferencelistChar">
    <w:name w:val="Reference list Char"/>
    <w:basedOn w:val="Char5"/>
    <w:link w:val="Referencelist"/>
    <w:uiPriority w:val="49"/>
    <w:rsid w:val="00371C7C"/>
    <w:rPr>
      <w:rFonts w:ascii="Times New Roman" w:hAnsi="Times New Roman" w:cs="Times New Roman"/>
      <w:kern w:val="0"/>
      <w:sz w:val="18"/>
      <w:szCs w:val="18"/>
      <w:lang w:val="en-GB" w:eastAsia="en-US"/>
    </w:rPr>
  </w:style>
  <w:style w:type="character" w:customStyle="1" w:styleId="TabletextChar">
    <w:name w:val="Table text Char"/>
    <w:basedOn w:val="Char5"/>
    <w:link w:val="Tabletext"/>
    <w:uiPriority w:val="49"/>
    <w:rsid w:val="007C33D6"/>
    <w:rPr>
      <w:lang w:eastAsia="en-US"/>
    </w:rPr>
  </w:style>
  <w:style w:type="paragraph" w:customStyle="1" w:styleId="Tabletext">
    <w:name w:val="Table text"/>
    <w:basedOn w:val="af3"/>
    <w:link w:val="TabletextChar"/>
    <w:uiPriority w:val="49"/>
    <w:qFormat/>
    <w:rsid w:val="007C33D6"/>
    <w:pPr>
      <w:widowControl/>
      <w:spacing w:after="0" w:line="260" w:lineRule="atLeast"/>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11A"/>
    <w:pPr>
      <w:widowControl w:val="0"/>
      <w:jc w:val="both"/>
    </w:pPr>
  </w:style>
  <w:style w:type="paragraph" w:styleId="1">
    <w:name w:val="heading 1"/>
    <w:basedOn w:val="a"/>
    <w:next w:val="a"/>
    <w:link w:val="1Char"/>
    <w:uiPriority w:val="9"/>
    <w:qFormat/>
    <w:rsid w:val="002A6240"/>
    <w:pPr>
      <w:keepNext/>
      <w:keepLines/>
      <w:widowControl/>
      <w:numPr>
        <w:numId w:val="2"/>
      </w:numPr>
      <w:spacing w:before="240" w:afterLines="100" w:after="100" w:line="276" w:lineRule="auto"/>
      <w:outlineLvl w:val="0"/>
    </w:pPr>
    <w:rPr>
      <w:rFonts w:asciiTheme="majorBidi" w:eastAsiaTheme="majorEastAsia" w:hAnsiTheme="majorBidi" w:cstheme="majorBidi"/>
      <w:b/>
      <w:bCs/>
      <w:caps/>
      <w:kern w:val="0"/>
      <w:sz w:val="24"/>
      <w:szCs w:val="28"/>
      <w:lang w:val="en-GB"/>
    </w:rPr>
  </w:style>
  <w:style w:type="paragraph" w:styleId="2">
    <w:name w:val="heading 2"/>
    <w:aliases w:val="1st level paper heading"/>
    <w:basedOn w:val="a"/>
    <w:next w:val="a"/>
    <w:link w:val="2Char"/>
    <w:uiPriority w:val="9"/>
    <w:unhideWhenUsed/>
    <w:qFormat/>
    <w:rsid w:val="002A6240"/>
    <w:pPr>
      <w:keepNext/>
      <w:keepLines/>
      <w:widowControl/>
      <w:numPr>
        <w:ilvl w:val="1"/>
        <w:numId w:val="2"/>
      </w:numPr>
      <w:spacing w:before="40" w:after="200" w:line="276" w:lineRule="auto"/>
      <w:outlineLvl w:val="1"/>
    </w:pPr>
    <w:rPr>
      <w:rFonts w:asciiTheme="majorBidi" w:eastAsiaTheme="majorEastAsia" w:hAnsiTheme="majorBidi" w:cstheme="majorBidi"/>
      <w:b/>
      <w:bCs/>
      <w:kern w:val="0"/>
      <w:sz w:val="24"/>
      <w:szCs w:val="26"/>
      <w:lang w:val="en-GB"/>
    </w:rPr>
  </w:style>
  <w:style w:type="paragraph" w:styleId="3">
    <w:name w:val="heading 3"/>
    <w:aliases w:val="2nd level paper heading"/>
    <w:basedOn w:val="a"/>
    <w:next w:val="a"/>
    <w:link w:val="3Char"/>
    <w:uiPriority w:val="9"/>
    <w:unhideWhenUsed/>
    <w:qFormat/>
    <w:rsid w:val="002A6240"/>
    <w:pPr>
      <w:keepNext/>
      <w:keepLines/>
      <w:widowControl/>
      <w:numPr>
        <w:ilvl w:val="2"/>
        <w:numId w:val="2"/>
      </w:numPr>
      <w:spacing w:before="40" w:after="200" w:line="276" w:lineRule="auto"/>
      <w:outlineLvl w:val="2"/>
    </w:pPr>
    <w:rPr>
      <w:rFonts w:asciiTheme="majorBidi" w:eastAsiaTheme="majorEastAsia" w:hAnsiTheme="majorBidi" w:cstheme="majorBidi"/>
      <w:i/>
      <w:kern w:val="0"/>
      <w:sz w:val="24"/>
      <w:szCs w:val="24"/>
      <w:lang w:val="en-GB"/>
    </w:rPr>
  </w:style>
  <w:style w:type="paragraph" w:styleId="4">
    <w:name w:val="heading 4"/>
    <w:aliases w:val="3rd level paper heading"/>
    <w:basedOn w:val="a"/>
    <w:next w:val="a"/>
    <w:link w:val="4Char"/>
    <w:uiPriority w:val="9"/>
    <w:unhideWhenUsed/>
    <w:qFormat/>
    <w:rsid w:val="002A6240"/>
    <w:pPr>
      <w:keepNext/>
      <w:keepLines/>
      <w:widowControl/>
      <w:numPr>
        <w:ilvl w:val="3"/>
        <w:numId w:val="2"/>
      </w:numPr>
      <w:spacing w:before="40" w:line="276" w:lineRule="auto"/>
      <w:outlineLvl w:val="3"/>
    </w:pPr>
    <w:rPr>
      <w:rFonts w:asciiTheme="majorHAnsi" w:eastAsiaTheme="majorEastAsia" w:hAnsiTheme="majorHAnsi" w:cstheme="majorBidi"/>
      <w:i/>
      <w:iCs/>
      <w:color w:val="365F91" w:themeColor="accent1" w:themeShade="BF"/>
      <w:kern w:val="0"/>
      <w:sz w:val="24"/>
      <w:szCs w:val="24"/>
    </w:rPr>
  </w:style>
  <w:style w:type="paragraph" w:styleId="5">
    <w:name w:val="heading 5"/>
    <w:basedOn w:val="a"/>
    <w:next w:val="a"/>
    <w:link w:val="5Char"/>
    <w:uiPriority w:val="9"/>
    <w:semiHidden/>
    <w:unhideWhenUsed/>
    <w:qFormat/>
    <w:rsid w:val="002A6240"/>
    <w:pPr>
      <w:keepNext/>
      <w:keepLines/>
      <w:widowControl/>
      <w:numPr>
        <w:ilvl w:val="4"/>
        <w:numId w:val="2"/>
      </w:numPr>
      <w:spacing w:before="40" w:line="276" w:lineRule="auto"/>
      <w:outlineLvl w:val="4"/>
    </w:pPr>
    <w:rPr>
      <w:rFonts w:asciiTheme="majorHAnsi" w:eastAsiaTheme="majorEastAsia" w:hAnsiTheme="majorHAnsi" w:cstheme="majorBidi"/>
      <w:color w:val="365F91" w:themeColor="accent1" w:themeShade="BF"/>
      <w:kern w:val="0"/>
      <w:sz w:val="24"/>
      <w:szCs w:val="24"/>
    </w:rPr>
  </w:style>
  <w:style w:type="paragraph" w:styleId="6">
    <w:name w:val="heading 6"/>
    <w:basedOn w:val="a"/>
    <w:next w:val="a"/>
    <w:link w:val="6Char"/>
    <w:uiPriority w:val="9"/>
    <w:semiHidden/>
    <w:unhideWhenUsed/>
    <w:qFormat/>
    <w:rsid w:val="002A6240"/>
    <w:pPr>
      <w:keepNext/>
      <w:keepLines/>
      <w:widowControl/>
      <w:numPr>
        <w:ilvl w:val="5"/>
        <w:numId w:val="2"/>
      </w:numPr>
      <w:spacing w:before="40" w:line="276" w:lineRule="auto"/>
      <w:outlineLvl w:val="5"/>
    </w:pPr>
    <w:rPr>
      <w:rFonts w:asciiTheme="majorHAnsi" w:eastAsiaTheme="majorEastAsia" w:hAnsiTheme="majorHAnsi" w:cstheme="majorBidi"/>
      <w:color w:val="243F60" w:themeColor="accent1" w:themeShade="7F"/>
      <w:kern w:val="0"/>
      <w:sz w:val="24"/>
      <w:szCs w:val="24"/>
    </w:rPr>
  </w:style>
  <w:style w:type="paragraph" w:styleId="7">
    <w:name w:val="heading 7"/>
    <w:basedOn w:val="a"/>
    <w:next w:val="a"/>
    <w:link w:val="7Char"/>
    <w:uiPriority w:val="9"/>
    <w:semiHidden/>
    <w:unhideWhenUsed/>
    <w:qFormat/>
    <w:rsid w:val="002A6240"/>
    <w:pPr>
      <w:keepNext/>
      <w:keepLines/>
      <w:widowControl/>
      <w:numPr>
        <w:ilvl w:val="6"/>
        <w:numId w:val="2"/>
      </w:numPr>
      <w:spacing w:before="40" w:line="276" w:lineRule="auto"/>
      <w:outlineLvl w:val="6"/>
    </w:pPr>
    <w:rPr>
      <w:rFonts w:asciiTheme="majorHAnsi" w:eastAsiaTheme="majorEastAsia" w:hAnsiTheme="majorHAnsi" w:cstheme="majorBidi"/>
      <w:i/>
      <w:iCs/>
      <w:color w:val="243F60" w:themeColor="accent1" w:themeShade="7F"/>
      <w:kern w:val="0"/>
      <w:sz w:val="24"/>
      <w:szCs w:val="24"/>
    </w:rPr>
  </w:style>
  <w:style w:type="paragraph" w:styleId="8">
    <w:name w:val="heading 8"/>
    <w:basedOn w:val="a"/>
    <w:next w:val="a"/>
    <w:link w:val="8Char"/>
    <w:uiPriority w:val="9"/>
    <w:semiHidden/>
    <w:unhideWhenUsed/>
    <w:qFormat/>
    <w:rsid w:val="002A6240"/>
    <w:pPr>
      <w:keepNext/>
      <w:keepLines/>
      <w:widowControl/>
      <w:numPr>
        <w:ilvl w:val="7"/>
        <w:numId w:val="2"/>
      </w:numPr>
      <w:spacing w:before="40" w:line="276" w:lineRule="auto"/>
      <w:outlineLvl w:val="7"/>
    </w:pPr>
    <w:rPr>
      <w:rFonts w:asciiTheme="majorHAnsi" w:eastAsiaTheme="majorEastAsia" w:hAnsiTheme="majorHAnsi" w:cstheme="majorBidi"/>
      <w:color w:val="272727" w:themeColor="text1" w:themeTint="D8"/>
      <w:kern w:val="0"/>
      <w:szCs w:val="21"/>
    </w:rPr>
  </w:style>
  <w:style w:type="paragraph" w:styleId="9">
    <w:name w:val="heading 9"/>
    <w:basedOn w:val="a"/>
    <w:next w:val="a"/>
    <w:link w:val="9Char"/>
    <w:uiPriority w:val="9"/>
    <w:semiHidden/>
    <w:unhideWhenUsed/>
    <w:qFormat/>
    <w:rsid w:val="002A6240"/>
    <w:pPr>
      <w:keepNext/>
      <w:keepLines/>
      <w:widowControl/>
      <w:numPr>
        <w:ilvl w:val="8"/>
        <w:numId w:val="2"/>
      </w:numPr>
      <w:spacing w:before="40" w:line="276" w:lineRule="auto"/>
      <w:outlineLvl w:val="8"/>
    </w:pPr>
    <w:rPr>
      <w:rFonts w:asciiTheme="majorHAnsi" w:eastAsiaTheme="majorEastAsia" w:hAnsiTheme="majorHAnsi" w:cstheme="majorBidi"/>
      <w:i/>
      <w:iCs/>
      <w:color w:val="272727" w:themeColor="text1" w:themeTint="D8"/>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A6240"/>
    <w:rPr>
      <w:rFonts w:asciiTheme="majorBidi" w:eastAsiaTheme="majorEastAsia" w:hAnsiTheme="majorBidi" w:cstheme="majorBidi"/>
      <w:b/>
      <w:bCs/>
      <w:caps/>
      <w:kern w:val="0"/>
      <w:sz w:val="24"/>
      <w:szCs w:val="28"/>
      <w:lang w:val="en-GB"/>
    </w:rPr>
  </w:style>
  <w:style w:type="character" w:customStyle="1" w:styleId="2Char">
    <w:name w:val="标题 2 Char"/>
    <w:aliases w:val="1st level paper heading Char"/>
    <w:basedOn w:val="a0"/>
    <w:link w:val="2"/>
    <w:uiPriority w:val="9"/>
    <w:rsid w:val="002A6240"/>
    <w:rPr>
      <w:rFonts w:asciiTheme="majorBidi" w:eastAsiaTheme="majorEastAsia" w:hAnsiTheme="majorBidi" w:cstheme="majorBidi"/>
      <w:b/>
      <w:bCs/>
      <w:kern w:val="0"/>
      <w:sz w:val="24"/>
      <w:szCs w:val="26"/>
      <w:lang w:val="en-GB"/>
    </w:rPr>
  </w:style>
  <w:style w:type="character" w:customStyle="1" w:styleId="3Char">
    <w:name w:val="标题 3 Char"/>
    <w:aliases w:val="2nd level paper heading Char"/>
    <w:basedOn w:val="a0"/>
    <w:link w:val="3"/>
    <w:uiPriority w:val="9"/>
    <w:rsid w:val="002A6240"/>
    <w:rPr>
      <w:rFonts w:asciiTheme="majorBidi" w:eastAsiaTheme="majorEastAsia" w:hAnsiTheme="majorBidi" w:cstheme="majorBidi"/>
      <w:i/>
      <w:kern w:val="0"/>
      <w:sz w:val="24"/>
      <w:szCs w:val="24"/>
      <w:lang w:val="en-GB"/>
    </w:rPr>
  </w:style>
  <w:style w:type="character" w:customStyle="1" w:styleId="4Char">
    <w:name w:val="标题 4 Char"/>
    <w:aliases w:val="3rd level paper heading Char"/>
    <w:basedOn w:val="a0"/>
    <w:link w:val="4"/>
    <w:uiPriority w:val="9"/>
    <w:semiHidden/>
    <w:rsid w:val="002A6240"/>
    <w:rPr>
      <w:rFonts w:asciiTheme="majorHAnsi" w:eastAsiaTheme="majorEastAsia" w:hAnsiTheme="majorHAnsi" w:cstheme="majorBidi"/>
      <w:i/>
      <w:iCs/>
      <w:color w:val="365F91" w:themeColor="accent1" w:themeShade="BF"/>
      <w:kern w:val="0"/>
      <w:sz w:val="24"/>
      <w:szCs w:val="24"/>
    </w:rPr>
  </w:style>
  <w:style w:type="character" w:customStyle="1" w:styleId="5Char">
    <w:name w:val="标题 5 Char"/>
    <w:basedOn w:val="a0"/>
    <w:link w:val="5"/>
    <w:uiPriority w:val="9"/>
    <w:semiHidden/>
    <w:rsid w:val="002A6240"/>
    <w:rPr>
      <w:rFonts w:asciiTheme="majorHAnsi" w:eastAsiaTheme="majorEastAsia" w:hAnsiTheme="majorHAnsi" w:cstheme="majorBidi"/>
      <w:color w:val="365F91" w:themeColor="accent1" w:themeShade="BF"/>
      <w:kern w:val="0"/>
      <w:sz w:val="24"/>
      <w:szCs w:val="24"/>
    </w:rPr>
  </w:style>
  <w:style w:type="character" w:customStyle="1" w:styleId="6Char">
    <w:name w:val="标题 6 Char"/>
    <w:basedOn w:val="a0"/>
    <w:link w:val="6"/>
    <w:uiPriority w:val="9"/>
    <w:semiHidden/>
    <w:rsid w:val="002A6240"/>
    <w:rPr>
      <w:rFonts w:asciiTheme="majorHAnsi" w:eastAsiaTheme="majorEastAsia" w:hAnsiTheme="majorHAnsi" w:cstheme="majorBidi"/>
      <w:color w:val="243F60" w:themeColor="accent1" w:themeShade="7F"/>
      <w:kern w:val="0"/>
      <w:sz w:val="24"/>
      <w:szCs w:val="24"/>
    </w:rPr>
  </w:style>
  <w:style w:type="character" w:customStyle="1" w:styleId="7Char">
    <w:name w:val="标题 7 Char"/>
    <w:basedOn w:val="a0"/>
    <w:link w:val="7"/>
    <w:uiPriority w:val="9"/>
    <w:semiHidden/>
    <w:rsid w:val="002A6240"/>
    <w:rPr>
      <w:rFonts w:asciiTheme="majorHAnsi" w:eastAsiaTheme="majorEastAsia" w:hAnsiTheme="majorHAnsi" w:cstheme="majorBidi"/>
      <w:i/>
      <w:iCs/>
      <w:color w:val="243F60" w:themeColor="accent1" w:themeShade="7F"/>
      <w:kern w:val="0"/>
      <w:sz w:val="24"/>
      <w:szCs w:val="24"/>
    </w:rPr>
  </w:style>
  <w:style w:type="character" w:customStyle="1" w:styleId="8Char">
    <w:name w:val="标题 8 Char"/>
    <w:basedOn w:val="a0"/>
    <w:link w:val="8"/>
    <w:uiPriority w:val="9"/>
    <w:semiHidden/>
    <w:rsid w:val="002A6240"/>
    <w:rPr>
      <w:rFonts w:asciiTheme="majorHAnsi" w:eastAsiaTheme="majorEastAsia" w:hAnsiTheme="majorHAnsi" w:cstheme="majorBidi"/>
      <w:color w:val="272727" w:themeColor="text1" w:themeTint="D8"/>
      <w:kern w:val="0"/>
      <w:szCs w:val="21"/>
    </w:rPr>
  </w:style>
  <w:style w:type="character" w:customStyle="1" w:styleId="9Char">
    <w:name w:val="标题 9 Char"/>
    <w:basedOn w:val="a0"/>
    <w:link w:val="9"/>
    <w:uiPriority w:val="9"/>
    <w:semiHidden/>
    <w:rsid w:val="002A6240"/>
    <w:rPr>
      <w:rFonts w:asciiTheme="majorHAnsi" w:eastAsiaTheme="majorEastAsia" w:hAnsiTheme="majorHAnsi" w:cstheme="majorBidi"/>
      <w:i/>
      <w:iCs/>
      <w:color w:val="272727" w:themeColor="text1" w:themeTint="D8"/>
      <w:kern w:val="0"/>
      <w:szCs w:val="21"/>
    </w:rPr>
  </w:style>
  <w:style w:type="numbering" w:customStyle="1" w:styleId="10">
    <w:name w:val="无列表1"/>
    <w:next w:val="a2"/>
    <w:uiPriority w:val="99"/>
    <w:semiHidden/>
    <w:unhideWhenUsed/>
    <w:rsid w:val="002A6240"/>
  </w:style>
  <w:style w:type="paragraph" w:styleId="a3">
    <w:name w:val="List Paragraph"/>
    <w:basedOn w:val="a"/>
    <w:uiPriority w:val="34"/>
    <w:qFormat/>
    <w:rsid w:val="002A6240"/>
    <w:pPr>
      <w:widowControl/>
      <w:ind w:left="720"/>
      <w:contextualSpacing/>
    </w:pPr>
    <w:rPr>
      <w:rFonts w:asciiTheme="majorBidi" w:hAnsiTheme="majorBidi" w:cstheme="majorBidi"/>
      <w:kern w:val="0"/>
      <w:sz w:val="24"/>
      <w:szCs w:val="24"/>
      <w:lang w:val="en-GB"/>
    </w:rPr>
  </w:style>
  <w:style w:type="paragraph" w:styleId="a4">
    <w:name w:val="header"/>
    <w:basedOn w:val="a"/>
    <w:link w:val="Char"/>
    <w:uiPriority w:val="99"/>
    <w:unhideWhenUsed/>
    <w:rsid w:val="002A6240"/>
    <w:pPr>
      <w:widowControl/>
      <w:pBdr>
        <w:bottom w:val="single" w:sz="6" w:space="1" w:color="auto"/>
      </w:pBdr>
      <w:tabs>
        <w:tab w:val="center" w:pos="4153"/>
        <w:tab w:val="right" w:pos="8306"/>
      </w:tabs>
      <w:snapToGrid w:val="0"/>
      <w:spacing w:after="200"/>
      <w:jc w:val="center"/>
    </w:pPr>
    <w:rPr>
      <w:rFonts w:asciiTheme="majorBidi" w:hAnsiTheme="majorBidi" w:cstheme="majorBidi"/>
      <w:kern w:val="0"/>
      <w:sz w:val="18"/>
      <w:szCs w:val="18"/>
    </w:rPr>
  </w:style>
  <w:style w:type="character" w:customStyle="1" w:styleId="Char">
    <w:name w:val="页眉 Char"/>
    <w:basedOn w:val="a0"/>
    <w:link w:val="a4"/>
    <w:uiPriority w:val="99"/>
    <w:rsid w:val="002A6240"/>
    <w:rPr>
      <w:rFonts w:asciiTheme="majorBidi" w:hAnsiTheme="majorBidi" w:cstheme="majorBidi"/>
      <w:kern w:val="0"/>
      <w:sz w:val="18"/>
      <w:szCs w:val="18"/>
    </w:rPr>
  </w:style>
  <w:style w:type="paragraph" w:styleId="a5">
    <w:name w:val="footer"/>
    <w:basedOn w:val="a"/>
    <w:link w:val="Char0"/>
    <w:uiPriority w:val="99"/>
    <w:unhideWhenUsed/>
    <w:rsid w:val="002A6240"/>
    <w:pPr>
      <w:widowControl/>
      <w:tabs>
        <w:tab w:val="center" w:pos="4153"/>
        <w:tab w:val="right" w:pos="8306"/>
      </w:tabs>
      <w:snapToGrid w:val="0"/>
      <w:spacing w:after="200"/>
    </w:pPr>
    <w:rPr>
      <w:rFonts w:asciiTheme="majorBidi" w:hAnsiTheme="majorBidi" w:cstheme="majorBidi"/>
      <w:kern w:val="0"/>
      <w:sz w:val="18"/>
      <w:szCs w:val="18"/>
    </w:rPr>
  </w:style>
  <w:style w:type="character" w:customStyle="1" w:styleId="Char0">
    <w:name w:val="页脚 Char"/>
    <w:basedOn w:val="a0"/>
    <w:link w:val="a5"/>
    <w:uiPriority w:val="99"/>
    <w:rsid w:val="002A6240"/>
    <w:rPr>
      <w:rFonts w:asciiTheme="majorBidi" w:hAnsiTheme="majorBidi" w:cstheme="majorBidi"/>
      <w:kern w:val="0"/>
      <w:sz w:val="18"/>
      <w:szCs w:val="18"/>
    </w:rPr>
  </w:style>
  <w:style w:type="table" w:styleId="a6">
    <w:name w:val="Table Grid"/>
    <w:basedOn w:val="a1"/>
    <w:uiPriority w:val="59"/>
    <w:rsid w:val="002A6240"/>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next w:val="a6"/>
    <w:uiPriority w:val="59"/>
    <w:rsid w:val="002A6240"/>
    <w:pPr>
      <w:ind w:firstLine="720"/>
      <w:jc w:val="both"/>
    </w:pPr>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6"/>
    <w:uiPriority w:val="59"/>
    <w:rsid w:val="002A6240"/>
    <w:pPr>
      <w:ind w:firstLine="720"/>
      <w:jc w:val="both"/>
    </w:pPr>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浅色底纹1"/>
    <w:basedOn w:val="a1"/>
    <w:next w:val="a7"/>
    <w:uiPriority w:val="60"/>
    <w:rsid w:val="002A6240"/>
    <w:pPr>
      <w:ind w:firstLine="720"/>
      <w:jc w:val="both"/>
    </w:pPr>
    <w:rPr>
      <w:color w:val="000000"/>
      <w:kern w:val="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7">
    <w:name w:val="Light Shading"/>
    <w:basedOn w:val="a1"/>
    <w:uiPriority w:val="60"/>
    <w:rsid w:val="002A6240"/>
    <w:rPr>
      <w:color w:val="000000" w:themeColor="text1" w:themeShade="BF"/>
      <w:kern w:val="0"/>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Balloon Text"/>
    <w:basedOn w:val="a"/>
    <w:link w:val="Char1"/>
    <w:uiPriority w:val="99"/>
    <w:semiHidden/>
    <w:unhideWhenUsed/>
    <w:rsid w:val="002A6240"/>
    <w:pPr>
      <w:widowControl/>
    </w:pPr>
    <w:rPr>
      <w:rFonts w:asciiTheme="majorBidi" w:hAnsiTheme="majorBidi" w:cstheme="majorBidi"/>
      <w:kern w:val="0"/>
      <w:sz w:val="18"/>
      <w:szCs w:val="18"/>
    </w:rPr>
  </w:style>
  <w:style w:type="character" w:customStyle="1" w:styleId="Char1">
    <w:name w:val="批注框文本 Char"/>
    <w:basedOn w:val="a0"/>
    <w:link w:val="a8"/>
    <w:uiPriority w:val="99"/>
    <w:semiHidden/>
    <w:rsid w:val="002A6240"/>
    <w:rPr>
      <w:rFonts w:asciiTheme="majorBidi" w:hAnsiTheme="majorBidi" w:cstheme="majorBidi"/>
      <w:kern w:val="0"/>
      <w:sz w:val="18"/>
      <w:szCs w:val="18"/>
    </w:rPr>
  </w:style>
  <w:style w:type="table" w:customStyle="1" w:styleId="30">
    <w:name w:val="网格型3"/>
    <w:basedOn w:val="a1"/>
    <w:next w:val="a6"/>
    <w:uiPriority w:val="39"/>
    <w:rsid w:val="002A62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网格型4"/>
    <w:basedOn w:val="a1"/>
    <w:next w:val="a6"/>
    <w:uiPriority w:val="39"/>
    <w:rsid w:val="002A62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2A6240"/>
    <w:pPr>
      <w:widowControl/>
      <w:spacing w:before="100" w:beforeAutospacing="1" w:after="100" w:afterAutospacing="1"/>
    </w:pPr>
    <w:rPr>
      <w:rFonts w:ascii="宋体" w:eastAsia="宋体" w:hAnsi="宋体" w:cs="宋体"/>
      <w:kern w:val="0"/>
      <w:sz w:val="24"/>
      <w:szCs w:val="24"/>
    </w:rPr>
  </w:style>
  <w:style w:type="character" w:styleId="aa">
    <w:name w:val="annotation reference"/>
    <w:basedOn w:val="a0"/>
    <w:uiPriority w:val="99"/>
    <w:semiHidden/>
    <w:unhideWhenUsed/>
    <w:rsid w:val="002A6240"/>
    <w:rPr>
      <w:sz w:val="21"/>
      <w:szCs w:val="21"/>
    </w:rPr>
  </w:style>
  <w:style w:type="paragraph" w:styleId="ab">
    <w:name w:val="annotation text"/>
    <w:basedOn w:val="a"/>
    <w:link w:val="Char2"/>
    <w:uiPriority w:val="99"/>
    <w:unhideWhenUsed/>
    <w:rsid w:val="002A6240"/>
    <w:pPr>
      <w:widowControl/>
      <w:spacing w:after="200" w:line="276" w:lineRule="auto"/>
    </w:pPr>
    <w:rPr>
      <w:rFonts w:asciiTheme="majorBidi" w:hAnsiTheme="majorBidi" w:cstheme="majorBidi"/>
      <w:kern w:val="0"/>
      <w:sz w:val="24"/>
      <w:szCs w:val="24"/>
    </w:rPr>
  </w:style>
  <w:style w:type="character" w:customStyle="1" w:styleId="Char2">
    <w:name w:val="批注文字 Char"/>
    <w:basedOn w:val="a0"/>
    <w:link w:val="ab"/>
    <w:uiPriority w:val="99"/>
    <w:rsid w:val="002A6240"/>
    <w:rPr>
      <w:rFonts w:asciiTheme="majorBidi" w:hAnsiTheme="majorBidi" w:cstheme="majorBidi"/>
      <w:kern w:val="0"/>
      <w:sz w:val="24"/>
      <w:szCs w:val="24"/>
    </w:rPr>
  </w:style>
  <w:style w:type="paragraph" w:styleId="ac">
    <w:name w:val="annotation subject"/>
    <w:basedOn w:val="ab"/>
    <w:next w:val="ab"/>
    <w:link w:val="Char3"/>
    <w:uiPriority w:val="99"/>
    <w:semiHidden/>
    <w:unhideWhenUsed/>
    <w:rsid w:val="002A6240"/>
    <w:rPr>
      <w:b/>
      <w:bCs/>
    </w:rPr>
  </w:style>
  <w:style w:type="character" w:customStyle="1" w:styleId="Char3">
    <w:name w:val="批注主题 Char"/>
    <w:basedOn w:val="Char2"/>
    <w:link w:val="ac"/>
    <w:uiPriority w:val="99"/>
    <w:semiHidden/>
    <w:rsid w:val="002A6240"/>
    <w:rPr>
      <w:rFonts w:asciiTheme="majorBidi" w:hAnsiTheme="majorBidi" w:cstheme="majorBidi"/>
      <w:b/>
      <w:bCs/>
      <w:kern w:val="0"/>
      <w:sz w:val="24"/>
      <w:szCs w:val="24"/>
    </w:rPr>
  </w:style>
  <w:style w:type="paragraph" w:styleId="ad">
    <w:name w:val="caption"/>
    <w:basedOn w:val="a"/>
    <w:next w:val="a"/>
    <w:uiPriority w:val="35"/>
    <w:unhideWhenUsed/>
    <w:qFormat/>
    <w:rsid w:val="002A6240"/>
    <w:pPr>
      <w:widowControl/>
      <w:spacing w:after="200"/>
      <w:jc w:val="center"/>
    </w:pPr>
    <w:rPr>
      <w:rFonts w:asciiTheme="majorBidi" w:hAnsiTheme="majorBidi" w:cstheme="majorBidi"/>
      <w:i/>
      <w:iCs/>
      <w:color w:val="1F497D" w:themeColor="text2"/>
      <w:kern w:val="0"/>
      <w:sz w:val="20"/>
      <w:szCs w:val="20"/>
    </w:rPr>
  </w:style>
  <w:style w:type="paragraph" w:styleId="TOC">
    <w:name w:val="TOC Heading"/>
    <w:basedOn w:val="1"/>
    <w:next w:val="a"/>
    <w:uiPriority w:val="39"/>
    <w:unhideWhenUsed/>
    <w:qFormat/>
    <w:rsid w:val="002A6240"/>
    <w:pPr>
      <w:numPr>
        <w:numId w:val="0"/>
      </w:numPr>
      <w:spacing w:line="259" w:lineRule="auto"/>
      <w:jc w:val="left"/>
      <w:outlineLvl w:val="9"/>
    </w:pPr>
    <w:rPr>
      <w:rFonts w:asciiTheme="majorHAnsi" w:hAnsiTheme="majorHAnsi"/>
      <w:b w:val="0"/>
      <w:bCs w:val="0"/>
      <w:caps w:val="0"/>
      <w:color w:val="365F91" w:themeColor="accent1" w:themeShade="BF"/>
      <w:sz w:val="32"/>
      <w:szCs w:val="32"/>
      <w:lang w:val="en-US" w:eastAsia="en-US"/>
    </w:rPr>
  </w:style>
  <w:style w:type="paragraph" w:styleId="13">
    <w:name w:val="toc 1"/>
    <w:basedOn w:val="a"/>
    <w:next w:val="a"/>
    <w:autoRedefine/>
    <w:uiPriority w:val="39"/>
    <w:unhideWhenUsed/>
    <w:rsid w:val="002A6240"/>
    <w:pPr>
      <w:widowControl/>
      <w:spacing w:after="100" w:line="276" w:lineRule="auto"/>
    </w:pPr>
    <w:rPr>
      <w:rFonts w:asciiTheme="majorBidi" w:hAnsiTheme="majorBidi" w:cstheme="majorBidi"/>
      <w:kern w:val="0"/>
      <w:sz w:val="24"/>
      <w:szCs w:val="24"/>
    </w:rPr>
  </w:style>
  <w:style w:type="paragraph" w:styleId="21">
    <w:name w:val="toc 2"/>
    <w:basedOn w:val="a"/>
    <w:next w:val="a"/>
    <w:autoRedefine/>
    <w:uiPriority w:val="39"/>
    <w:unhideWhenUsed/>
    <w:rsid w:val="002A6240"/>
    <w:pPr>
      <w:widowControl/>
      <w:spacing w:after="100" w:line="276" w:lineRule="auto"/>
      <w:ind w:left="240"/>
    </w:pPr>
    <w:rPr>
      <w:rFonts w:asciiTheme="majorBidi" w:hAnsiTheme="majorBidi" w:cstheme="majorBidi"/>
      <w:kern w:val="0"/>
      <w:sz w:val="24"/>
      <w:szCs w:val="24"/>
    </w:rPr>
  </w:style>
  <w:style w:type="paragraph" w:styleId="31">
    <w:name w:val="toc 3"/>
    <w:basedOn w:val="a"/>
    <w:next w:val="a"/>
    <w:autoRedefine/>
    <w:uiPriority w:val="39"/>
    <w:unhideWhenUsed/>
    <w:rsid w:val="002A6240"/>
    <w:pPr>
      <w:widowControl/>
      <w:spacing w:after="100" w:line="276" w:lineRule="auto"/>
      <w:ind w:left="480"/>
    </w:pPr>
    <w:rPr>
      <w:rFonts w:asciiTheme="majorBidi" w:hAnsiTheme="majorBidi" w:cstheme="majorBidi"/>
      <w:kern w:val="0"/>
      <w:sz w:val="24"/>
      <w:szCs w:val="24"/>
    </w:rPr>
  </w:style>
  <w:style w:type="character" w:styleId="ae">
    <w:name w:val="Hyperlink"/>
    <w:basedOn w:val="a0"/>
    <w:uiPriority w:val="99"/>
    <w:unhideWhenUsed/>
    <w:rsid w:val="002A6240"/>
    <w:rPr>
      <w:color w:val="0000FF" w:themeColor="hyperlink"/>
      <w:u w:val="single"/>
    </w:rPr>
  </w:style>
  <w:style w:type="paragraph" w:styleId="af">
    <w:name w:val="table of figures"/>
    <w:basedOn w:val="a"/>
    <w:next w:val="a"/>
    <w:uiPriority w:val="99"/>
    <w:unhideWhenUsed/>
    <w:rsid w:val="002A6240"/>
    <w:pPr>
      <w:widowControl/>
      <w:spacing w:line="276" w:lineRule="auto"/>
      <w:ind w:left="480" w:hanging="480"/>
      <w:jc w:val="left"/>
    </w:pPr>
    <w:rPr>
      <w:rFonts w:cstheme="minorHAnsi"/>
      <w:smallCaps/>
      <w:kern w:val="0"/>
      <w:sz w:val="20"/>
      <w:szCs w:val="24"/>
    </w:rPr>
  </w:style>
  <w:style w:type="paragraph" w:styleId="af0">
    <w:name w:val="Revision"/>
    <w:hidden/>
    <w:uiPriority w:val="99"/>
    <w:semiHidden/>
    <w:rsid w:val="002A6240"/>
    <w:rPr>
      <w:rFonts w:asciiTheme="majorBidi" w:hAnsiTheme="majorBidi" w:cstheme="majorBidi"/>
      <w:kern w:val="0"/>
      <w:sz w:val="24"/>
      <w:szCs w:val="24"/>
    </w:rPr>
  </w:style>
  <w:style w:type="character" w:styleId="af1">
    <w:name w:val="Placeholder Text"/>
    <w:basedOn w:val="a0"/>
    <w:uiPriority w:val="99"/>
    <w:semiHidden/>
    <w:rsid w:val="002A6240"/>
    <w:rPr>
      <w:color w:val="808080"/>
    </w:rPr>
  </w:style>
  <w:style w:type="paragraph" w:styleId="af2">
    <w:name w:val="footnote text"/>
    <w:basedOn w:val="a"/>
    <w:link w:val="Char4"/>
    <w:uiPriority w:val="99"/>
    <w:semiHidden/>
    <w:unhideWhenUsed/>
    <w:rsid w:val="003D137A"/>
    <w:pPr>
      <w:snapToGrid w:val="0"/>
      <w:jc w:val="left"/>
    </w:pPr>
    <w:rPr>
      <w:sz w:val="18"/>
      <w:szCs w:val="18"/>
    </w:rPr>
  </w:style>
  <w:style w:type="character" w:customStyle="1" w:styleId="Char4">
    <w:name w:val="脚注文本 Char"/>
    <w:basedOn w:val="a0"/>
    <w:link w:val="af2"/>
    <w:uiPriority w:val="99"/>
    <w:semiHidden/>
    <w:rsid w:val="003D137A"/>
    <w:rPr>
      <w:sz w:val="18"/>
      <w:szCs w:val="18"/>
    </w:rPr>
  </w:style>
  <w:style w:type="paragraph" w:customStyle="1" w:styleId="ListEmdash">
    <w:name w:val="List Emdash"/>
    <w:basedOn w:val="af3"/>
    <w:uiPriority w:val="6"/>
    <w:qFormat/>
    <w:rsid w:val="003D137A"/>
    <w:pPr>
      <w:widowControl/>
      <w:numPr>
        <w:numId w:val="11"/>
      </w:numPr>
      <w:spacing w:after="0" w:line="260" w:lineRule="atLeast"/>
      <w:ind w:left="709"/>
      <w:contextualSpacing/>
    </w:pPr>
    <w:rPr>
      <w:rFonts w:ascii="Times New Roman" w:hAnsi="Times New Roman" w:cs="Times New Roman"/>
      <w:kern w:val="0"/>
      <w:sz w:val="20"/>
      <w:szCs w:val="20"/>
      <w:lang w:val="en-GB" w:eastAsia="en-US"/>
    </w:rPr>
  </w:style>
  <w:style w:type="paragraph" w:customStyle="1" w:styleId="ListNumbered">
    <w:name w:val="List Numbered"/>
    <w:basedOn w:val="af3"/>
    <w:uiPriority w:val="5"/>
    <w:qFormat/>
    <w:locked/>
    <w:rsid w:val="003D137A"/>
    <w:pPr>
      <w:widowControl/>
      <w:numPr>
        <w:numId w:val="12"/>
      </w:numPr>
      <w:spacing w:after="0" w:line="260" w:lineRule="atLeast"/>
      <w:ind w:left="360"/>
      <w:contextualSpacing/>
    </w:pPr>
    <w:rPr>
      <w:rFonts w:ascii="Times New Roman" w:hAnsi="Times New Roman" w:cs="Times New Roman"/>
      <w:kern w:val="0"/>
      <w:sz w:val="20"/>
      <w:szCs w:val="20"/>
      <w:lang w:val="en-GB" w:eastAsia="en-US"/>
    </w:rPr>
  </w:style>
  <w:style w:type="paragraph" w:customStyle="1" w:styleId="zyxConfid2Red">
    <w:name w:val="zyxConfid2Red"/>
    <w:basedOn w:val="a"/>
    <w:uiPriority w:val="49"/>
    <w:locked/>
    <w:rsid w:val="003D137A"/>
    <w:pPr>
      <w:widowControl/>
      <w:overflowPunct w:val="0"/>
      <w:autoSpaceDE w:val="0"/>
      <w:autoSpaceDN w:val="0"/>
      <w:adjustRightInd w:val="0"/>
      <w:spacing w:after="20" w:line="220" w:lineRule="exact"/>
      <w:jc w:val="right"/>
      <w:textAlignment w:val="baseline"/>
    </w:pPr>
    <w:rPr>
      <w:rFonts w:ascii="Arial" w:hAnsi="Arial" w:cs="Arial"/>
      <w:color w:val="FF0000"/>
      <w:kern w:val="0"/>
      <w:sz w:val="22"/>
      <w:szCs w:val="20"/>
      <w:lang w:val="en-GB" w:eastAsia="en-US"/>
    </w:rPr>
  </w:style>
  <w:style w:type="paragraph" w:customStyle="1" w:styleId="zyxConfidBlack">
    <w:name w:val="zyxConfidBlack"/>
    <w:basedOn w:val="a"/>
    <w:uiPriority w:val="49"/>
    <w:locked/>
    <w:rsid w:val="003D137A"/>
    <w:pPr>
      <w:framePr w:wrap="auto" w:vAnchor="page" w:hAnchor="page" w:x="1333" w:y="228"/>
      <w:widowControl/>
      <w:overflowPunct w:val="0"/>
      <w:autoSpaceDE w:val="0"/>
      <w:autoSpaceDN w:val="0"/>
      <w:adjustRightInd w:val="0"/>
      <w:spacing w:before="80"/>
      <w:suppressOverlap/>
      <w:jc w:val="right"/>
      <w:textAlignment w:val="baseline"/>
    </w:pPr>
    <w:rPr>
      <w:rFonts w:ascii="Arial" w:hAnsi="Arial" w:cs="Arial"/>
      <w:b/>
      <w:bCs/>
      <w:caps/>
      <w:color w:val="000000"/>
      <w:kern w:val="0"/>
      <w:sz w:val="40"/>
      <w:szCs w:val="20"/>
      <w:lang w:val="en-GB" w:eastAsia="en-US"/>
    </w:rPr>
  </w:style>
  <w:style w:type="paragraph" w:customStyle="1" w:styleId="zyxDistribution">
    <w:name w:val="zyxDistribution"/>
    <w:basedOn w:val="a"/>
    <w:uiPriority w:val="49"/>
    <w:locked/>
    <w:rsid w:val="003D137A"/>
    <w:pPr>
      <w:framePr w:wrap="around" w:vAnchor="page" w:hAnchor="page" w:x="1390" w:y="15707"/>
      <w:spacing w:before="240" w:after="20"/>
      <w:ind w:left="142"/>
      <w:suppressOverlap/>
      <w:jc w:val="left"/>
    </w:pPr>
    <w:rPr>
      <w:rFonts w:ascii="Arial" w:hAnsi="Arial" w:cs="Times New Roman"/>
      <w:b/>
      <w:kern w:val="0"/>
      <w:sz w:val="22"/>
      <w:szCs w:val="20"/>
      <w:lang w:val="en-GB" w:eastAsia="en-US"/>
    </w:rPr>
  </w:style>
  <w:style w:type="paragraph" w:customStyle="1" w:styleId="zyxSensitivity">
    <w:name w:val="zyxSensitivity"/>
    <w:basedOn w:val="a"/>
    <w:uiPriority w:val="49"/>
    <w:locked/>
    <w:rsid w:val="003D137A"/>
    <w:pPr>
      <w:framePr w:wrap="around" w:vAnchor="page" w:hAnchor="page" w:x="1390" w:y="15707"/>
      <w:spacing w:line="220" w:lineRule="exact"/>
      <w:ind w:left="142"/>
      <w:suppressOverlap/>
      <w:jc w:val="left"/>
    </w:pPr>
    <w:rPr>
      <w:rFonts w:ascii="Arial" w:hAnsi="Arial" w:cs="Times New Roman"/>
      <w:b/>
      <w:kern w:val="0"/>
      <w:sz w:val="22"/>
      <w:szCs w:val="20"/>
      <w:lang w:val="en-GB" w:eastAsia="en-US"/>
    </w:rPr>
  </w:style>
  <w:style w:type="character" w:styleId="af4">
    <w:name w:val="footnote reference"/>
    <w:basedOn w:val="a0"/>
    <w:semiHidden/>
    <w:rsid w:val="003D137A"/>
    <w:rPr>
      <w:vertAlign w:val="superscript"/>
    </w:rPr>
  </w:style>
  <w:style w:type="paragraph" w:customStyle="1" w:styleId="zyxClassification1">
    <w:name w:val="zyxClassification1"/>
    <w:basedOn w:val="af3"/>
    <w:uiPriority w:val="49"/>
    <w:locked/>
    <w:rsid w:val="003D137A"/>
    <w:pPr>
      <w:widowControl/>
      <w:spacing w:after="0" w:line="280" w:lineRule="exact"/>
      <w:ind w:firstLine="567"/>
      <w:contextualSpacing/>
      <w:jc w:val="right"/>
    </w:pPr>
    <w:rPr>
      <w:rFonts w:ascii="Arial" w:hAnsi="Arial" w:cs="Arial"/>
      <w:b/>
      <w:bCs/>
      <w:caps/>
      <w:kern w:val="0"/>
      <w:sz w:val="24"/>
      <w:szCs w:val="20"/>
      <w:lang w:val="en-GB" w:eastAsia="en-US"/>
    </w:rPr>
  </w:style>
  <w:style w:type="paragraph" w:customStyle="1" w:styleId="zyxClassification2">
    <w:name w:val="zyxClassification2"/>
    <w:basedOn w:val="a5"/>
    <w:uiPriority w:val="49"/>
    <w:locked/>
    <w:rsid w:val="003D137A"/>
    <w:pPr>
      <w:tabs>
        <w:tab w:val="clear" w:pos="4153"/>
        <w:tab w:val="clear" w:pos="8306"/>
        <w:tab w:val="center" w:pos="4320"/>
        <w:tab w:val="right" w:pos="8640"/>
      </w:tabs>
      <w:overflowPunct w:val="0"/>
      <w:autoSpaceDE w:val="0"/>
      <w:autoSpaceDN w:val="0"/>
      <w:adjustRightInd w:val="0"/>
      <w:snapToGrid/>
      <w:spacing w:after="0"/>
      <w:ind w:firstLine="567"/>
      <w:jc w:val="right"/>
      <w:textAlignment w:val="baseline"/>
    </w:pPr>
    <w:rPr>
      <w:rFonts w:ascii="Arial" w:hAnsi="Arial" w:cs="Arial"/>
      <w:sz w:val="16"/>
      <w:szCs w:val="20"/>
      <w:lang w:val="en-GB" w:eastAsia="en-US"/>
    </w:rPr>
  </w:style>
  <w:style w:type="paragraph" w:customStyle="1" w:styleId="Runninghead">
    <w:name w:val="Running head"/>
    <w:basedOn w:val="a"/>
    <w:link w:val="RunningheadChar"/>
    <w:uiPriority w:val="49"/>
    <w:qFormat/>
    <w:rsid w:val="003D137A"/>
    <w:pPr>
      <w:widowControl/>
      <w:overflowPunct w:val="0"/>
      <w:autoSpaceDE w:val="0"/>
      <w:autoSpaceDN w:val="0"/>
      <w:adjustRightInd w:val="0"/>
      <w:jc w:val="center"/>
      <w:textAlignment w:val="baseline"/>
    </w:pPr>
    <w:rPr>
      <w:rFonts w:ascii="Times New Roman" w:hAnsi="Times New Roman" w:cs="Times New Roman"/>
      <w:b/>
      <w:kern w:val="0"/>
      <w:sz w:val="16"/>
      <w:szCs w:val="16"/>
      <w:lang w:val="en-GB" w:eastAsia="en-US"/>
    </w:rPr>
  </w:style>
  <w:style w:type="character" w:customStyle="1" w:styleId="RunningheadChar">
    <w:name w:val="Running head Char"/>
    <w:basedOn w:val="a0"/>
    <w:link w:val="Runninghead"/>
    <w:uiPriority w:val="49"/>
    <w:rsid w:val="003D137A"/>
    <w:rPr>
      <w:rFonts w:ascii="Times New Roman" w:hAnsi="Times New Roman" w:cs="Times New Roman"/>
      <w:b/>
      <w:kern w:val="0"/>
      <w:sz w:val="16"/>
      <w:szCs w:val="16"/>
      <w:lang w:val="en-GB" w:eastAsia="en-US"/>
    </w:rPr>
  </w:style>
  <w:style w:type="table" w:customStyle="1" w:styleId="50">
    <w:name w:val="网格型5"/>
    <w:basedOn w:val="a1"/>
    <w:next w:val="a6"/>
    <w:rsid w:val="003D137A"/>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6"/>
    <w:uiPriority w:val="59"/>
    <w:rsid w:val="003D137A"/>
    <w:rPr>
      <w:kern w:val="0"/>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basedOn w:val="a"/>
    <w:link w:val="Char5"/>
    <w:unhideWhenUsed/>
    <w:qFormat/>
    <w:rsid w:val="003D137A"/>
    <w:pPr>
      <w:spacing w:after="120"/>
    </w:pPr>
  </w:style>
  <w:style w:type="character" w:customStyle="1" w:styleId="Char5">
    <w:name w:val="正文文本 Char"/>
    <w:basedOn w:val="a0"/>
    <w:link w:val="af3"/>
    <w:rsid w:val="003D137A"/>
  </w:style>
  <w:style w:type="paragraph" w:customStyle="1" w:styleId="1FR22">
    <w:name w:val="1_FR22"/>
    <w:basedOn w:val="a"/>
    <w:link w:val="1FR22Char"/>
    <w:qFormat/>
    <w:rsid w:val="002F7024"/>
    <w:pPr>
      <w:widowControl/>
      <w:numPr>
        <w:ilvl w:val="1"/>
        <w:numId w:val="16"/>
      </w:numPr>
      <w:overflowPunct w:val="0"/>
      <w:autoSpaceDE w:val="0"/>
      <w:autoSpaceDN w:val="0"/>
      <w:adjustRightInd w:val="0"/>
      <w:spacing w:before="100" w:beforeAutospacing="1" w:after="100" w:afterAutospacing="1" w:line="280" w:lineRule="atLeast"/>
      <w:jc w:val="left"/>
      <w:textAlignment w:val="baseline"/>
      <w:outlineLvl w:val="1"/>
    </w:pPr>
    <w:rPr>
      <w:rFonts w:ascii="Times New Roman" w:eastAsia="宋体" w:hAnsi="Times New Roman" w:cs="Times New Roman"/>
      <w:caps/>
      <w:kern w:val="0"/>
      <w:sz w:val="20"/>
      <w:szCs w:val="20"/>
      <w:lang w:val="en-GB" w:eastAsia="en-US"/>
    </w:rPr>
  </w:style>
  <w:style w:type="paragraph" w:customStyle="1" w:styleId="txFR22">
    <w:name w:val="tx_FR22"/>
    <w:basedOn w:val="a"/>
    <w:link w:val="txFR22Char"/>
    <w:qFormat/>
    <w:rsid w:val="002F7024"/>
    <w:pPr>
      <w:widowControl/>
      <w:spacing w:line="260" w:lineRule="atLeast"/>
      <w:ind w:firstLine="567"/>
      <w:contextualSpacing/>
    </w:pPr>
    <w:rPr>
      <w:rFonts w:ascii="Times New Roman" w:eastAsia="宋体" w:hAnsi="Times New Roman" w:cs="Times New Roman"/>
      <w:kern w:val="0"/>
      <w:sz w:val="20"/>
      <w:szCs w:val="20"/>
      <w:lang w:val="en-GB" w:eastAsia="en-US"/>
    </w:rPr>
  </w:style>
  <w:style w:type="character" w:customStyle="1" w:styleId="1FR22Char">
    <w:name w:val="1_FR22 Char"/>
    <w:basedOn w:val="a0"/>
    <w:link w:val="1FR22"/>
    <w:rsid w:val="002F7024"/>
    <w:rPr>
      <w:rFonts w:ascii="Times New Roman" w:eastAsia="宋体" w:hAnsi="Times New Roman" w:cs="Times New Roman"/>
      <w:caps/>
      <w:kern w:val="0"/>
      <w:sz w:val="20"/>
      <w:szCs w:val="20"/>
      <w:lang w:val="en-GB" w:eastAsia="en-US"/>
    </w:rPr>
  </w:style>
  <w:style w:type="paragraph" w:customStyle="1" w:styleId="11FR22">
    <w:name w:val="1.1_FR22"/>
    <w:basedOn w:val="a"/>
    <w:link w:val="11FR22Char"/>
    <w:qFormat/>
    <w:rsid w:val="002F7024"/>
    <w:pPr>
      <w:widowControl/>
      <w:numPr>
        <w:ilvl w:val="2"/>
        <w:numId w:val="16"/>
      </w:numPr>
      <w:overflowPunct w:val="0"/>
      <w:autoSpaceDE w:val="0"/>
      <w:autoSpaceDN w:val="0"/>
      <w:adjustRightInd w:val="0"/>
      <w:spacing w:before="240" w:after="240" w:line="240" w:lineRule="exact"/>
      <w:jc w:val="left"/>
      <w:textAlignment w:val="baseline"/>
      <w:outlineLvl w:val="2"/>
    </w:pPr>
    <w:rPr>
      <w:rFonts w:ascii="Times New Roman" w:eastAsia="宋体" w:hAnsi="Times New Roman" w:cs="Times New Roman"/>
      <w:b/>
      <w:kern w:val="0"/>
      <w:sz w:val="20"/>
      <w:szCs w:val="20"/>
      <w:lang w:val="en-GB" w:eastAsia="en-US"/>
    </w:rPr>
  </w:style>
  <w:style w:type="character" w:customStyle="1" w:styleId="txFR22Char">
    <w:name w:val="tx_FR22 Char"/>
    <w:basedOn w:val="a0"/>
    <w:link w:val="txFR22"/>
    <w:rsid w:val="002F7024"/>
    <w:rPr>
      <w:rFonts w:ascii="Times New Roman" w:eastAsia="宋体" w:hAnsi="Times New Roman" w:cs="Times New Roman"/>
      <w:kern w:val="0"/>
      <w:sz w:val="20"/>
      <w:szCs w:val="20"/>
      <w:lang w:val="en-GB" w:eastAsia="en-US"/>
    </w:rPr>
  </w:style>
  <w:style w:type="paragraph" w:customStyle="1" w:styleId="111FR22">
    <w:name w:val="1.1.1_FR22"/>
    <w:basedOn w:val="a"/>
    <w:link w:val="111FR22Char"/>
    <w:qFormat/>
    <w:rsid w:val="002F7024"/>
    <w:pPr>
      <w:widowControl/>
      <w:numPr>
        <w:ilvl w:val="3"/>
        <w:numId w:val="16"/>
      </w:numPr>
      <w:overflowPunct w:val="0"/>
      <w:autoSpaceDE w:val="0"/>
      <w:autoSpaceDN w:val="0"/>
      <w:adjustRightInd w:val="0"/>
      <w:spacing w:before="100" w:beforeAutospacing="1" w:after="100" w:afterAutospacing="1" w:line="240" w:lineRule="atLeast"/>
      <w:jc w:val="left"/>
      <w:textAlignment w:val="baseline"/>
      <w:outlineLvl w:val="3"/>
    </w:pPr>
    <w:rPr>
      <w:rFonts w:ascii="Times New Roman" w:eastAsia="宋体" w:hAnsi="Times New Roman" w:cs="Times New Roman"/>
      <w:i/>
      <w:kern w:val="0"/>
      <w:sz w:val="20"/>
      <w:szCs w:val="20"/>
      <w:lang w:eastAsia="en-US"/>
    </w:rPr>
  </w:style>
  <w:style w:type="character" w:customStyle="1" w:styleId="11FR22Char">
    <w:name w:val="1.1_FR22 Char"/>
    <w:basedOn w:val="a0"/>
    <w:link w:val="11FR22"/>
    <w:rsid w:val="002F7024"/>
    <w:rPr>
      <w:rFonts w:ascii="Times New Roman" w:eastAsia="宋体" w:hAnsi="Times New Roman" w:cs="Times New Roman"/>
      <w:b/>
      <w:kern w:val="0"/>
      <w:sz w:val="20"/>
      <w:szCs w:val="20"/>
      <w:lang w:val="en-GB" w:eastAsia="en-US"/>
    </w:rPr>
  </w:style>
  <w:style w:type="paragraph" w:customStyle="1" w:styleId="tbFR22">
    <w:name w:val="tb_FR22"/>
    <w:basedOn w:val="a"/>
    <w:link w:val="tbFR22Char"/>
    <w:qFormat/>
    <w:rsid w:val="00E022C6"/>
    <w:pPr>
      <w:widowControl/>
      <w:spacing w:afterLines="50" w:after="120" w:line="260" w:lineRule="atLeast"/>
      <w:contextualSpacing/>
      <w:jc w:val="center"/>
    </w:pPr>
    <w:rPr>
      <w:rFonts w:ascii="Times New Roman" w:eastAsia="宋体" w:hAnsi="Times New Roman" w:cs="Times New Roman"/>
      <w:kern w:val="0"/>
      <w:sz w:val="20"/>
      <w:szCs w:val="20"/>
      <w:lang w:val="en-GB" w:eastAsia="en-US"/>
    </w:rPr>
  </w:style>
  <w:style w:type="character" w:customStyle="1" w:styleId="111FR22Char">
    <w:name w:val="1.1.1_FR22 Char"/>
    <w:basedOn w:val="a0"/>
    <w:link w:val="111FR22"/>
    <w:rsid w:val="002F7024"/>
    <w:rPr>
      <w:rFonts w:ascii="Times New Roman" w:eastAsia="宋体" w:hAnsi="Times New Roman" w:cs="Times New Roman"/>
      <w:i/>
      <w:kern w:val="0"/>
      <w:sz w:val="20"/>
      <w:szCs w:val="20"/>
      <w:lang w:eastAsia="en-US"/>
    </w:rPr>
  </w:style>
  <w:style w:type="paragraph" w:customStyle="1" w:styleId="figFR22">
    <w:name w:val="fig_FR22"/>
    <w:basedOn w:val="ad"/>
    <w:link w:val="figFR22Char"/>
    <w:qFormat/>
    <w:rsid w:val="000F2311"/>
    <w:rPr>
      <w:rFonts w:ascii="Times New Roman" w:eastAsia="宋体" w:hAnsi="Times New Roman" w:cs="Times New Roman"/>
      <w:color w:val="auto"/>
      <w:sz w:val="18"/>
      <w:szCs w:val="18"/>
      <w:lang w:val="en-GB" w:eastAsia="en-US"/>
    </w:rPr>
  </w:style>
  <w:style w:type="character" w:customStyle="1" w:styleId="tbFR22Char">
    <w:name w:val="tb_FR22 Char"/>
    <w:basedOn w:val="a0"/>
    <w:link w:val="tbFR22"/>
    <w:rsid w:val="00E022C6"/>
    <w:rPr>
      <w:rFonts w:ascii="Times New Roman" w:eastAsia="宋体" w:hAnsi="Times New Roman" w:cs="Times New Roman"/>
      <w:kern w:val="0"/>
      <w:sz w:val="20"/>
      <w:szCs w:val="20"/>
      <w:lang w:val="en-GB" w:eastAsia="en-US"/>
    </w:rPr>
  </w:style>
  <w:style w:type="paragraph" w:customStyle="1" w:styleId="Referencelist">
    <w:name w:val="Reference list"/>
    <w:basedOn w:val="af3"/>
    <w:link w:val="ReferencelistChar"/>
    <w:uiPriority w:val="49"/>
    <w:qFormat/>
    <w:rsid w:val="00371C7C"/>
    <w:pPr>
      <w:widowControl/>
      <w:spacing w:after="0" w:line="260" w:lineRule="atLeast"/>
      <w:contextualSpacing/>
    </w:pPr>
    <w:rPr>
      <w:rFonts w:ascii="Times New Roman" w:hAnsi="Times New Roman" w:cs="Times New Roman"/>
      <w:kern w:val="0"/>
      <w:sz w:val="18"/>
      <w:szCs w:val="18"/>
      <w:lang w:val="en-GB" w:eastAsia="en-US"/>
    </w:rPr>
  </w:style>
  <w:style w:type="character" w:customStyle="1" w:styleId="figFR22Char">
    <w:name w:val="fig_FR22 Char"/>
    <w:basedOn w:val="a0"/>
    <w:link w:val="figFR22"/>
    <w:rsid w:val="000F2311"/>
    <w:rPr>
      <w:rFonts w:ascii="Times New Roman" w:eastAsia="宋体" w:hAnsi="Times New Roman" w:cs="Times New Roman"/>
      <w:i/>
      <w:iCs/>
      <w:kern w:val="0"/>
      <w:sz w:val="18"/>
      <w:szCs w:val="18"/>
      <w:lang w:val="en-GB" w:eastAsia="en-US"/>
    </w:rPr>
  </w:style>
  <w:style w:type="character" w:customStyle="1" w:styleId="ReferencelistChar">
    <w:name w:val="Reference list Char"/>
    <w:basedOn w:val="Char5"/>
    <w:link w:val="Referencelist"/>
    <w:uiPriority w:val="49"/>
    <w:rsid w:val="00371C7C"/>
    <w:rPr>
      <w:rFonts w:ascii="Times New Roman" w:hAnsi="Times New Roman" w:cs="Times New Roman"/>
      <w:kern w:val="0"/>
      <w:sz w:val="18"/>
      <w:szCs w:val="18"/>
      <w:lang w:val="en-GB" w:eastAsia="en-US"/>
    </w:rPr>
  </w:style>
  <w:style w:type="character" w:customStyle="1" w:styleId="TabletextChar">
    <w:name w:val="Table text Char"/>
    <w:basedOn w:val="Char5"/>
    <w:link w:val="Tabletext"/>
    <w:uiPriority w:val="49"/>
    <w:rsid w:val="007C33D6"/>
    <w:rPr>
      <w:lang w:eastAsia="en-US"/>
    </w:rPr>
  </w:style>
  <w:style w:type="paragraph" w:customStyle="1" w:styleId="Tabletext">
    <w:name w:val="Table text"/>
    <w:basedOn w:val="af3"/>
    <w:link w:val="TabletextChar"/>
    <w:uiPriority w:val="49"/>
    <w:qFormat/>
    <w:rsid w:val="007C33D6"/>
    <w:pPr>
      <w:widowControl/>
      <w:spacing w:after="0" w:line="260" w:lineRule="atLeast"/>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524292">
      <w:bodyDiv w:val="1"/>
      <w:marLeft w:val="0"/>
      <w:marRight w:val="0"/>
      <w:marTop w:val="0"/>
      <w:marBottom w:val="0"/>
      <w:divBdr>
        <w:top w:val="none" w:sz="0" w:space="0" w:color="auto"/>
        <w:left w:val="none" w:sz="0" w:space="0" w:color="auto"/>
        <w:bottom w:val="none" w:sz="0" w:space="0" w:color="auto"/>
        <w:right w:val="none" w:sz="0" w:space="0" w:color="auto"/>
      </w:divBdr>
    </w:div>
    <w:div w:id="228808163">
      <w:bodyDiv w:val="1"/>
      <w:marLeft w:val="0"/>
      <w:marRight w:val="0"/>
      <w:marTop w:val="0"/>
      <w:marBottom w:val="0"/>
      <w:divBdr>
        <w:top w:val="none" w:sz="0" w:space="0" w:color="auto"/>
        <w:left w:val="none" w:sz="0" w:space="0" w:color="auto"/>
        <w:bottom w:val="none" w:sz="0" w:space="0" w:color="auto"/>
        <w:right w:val="none" w:sz="0" w:space="0" w:color="auto"/>
      </w:divBdr>
    </w:div>
    <w:div w:id="317998450">
      <w:bodyDiv w:val="1"/>
      <w:marLeft w:val="0"/>
      <w:marRight w:val="0"/>
      <w:marTop w:val="0"/>
      <w:marBottom w:val="0"/>
      <w:divBdr>
        <w:top w:val="none" w:sz="0" w:space="0" w:color="auto"/>
        <w:left w:val="none" w:sz="0" w:space="0" w:color="auto"/>
        <w:bottom w:val="none" w:sz="0" w:space="0" w:color="auto"/>
        <w:right w:val="none" w:sz="0" w:space="0" w:color="auto"/>
      </w:divBdr>
    </w:div>
    <w:div w:id="762072818">
      <w:bodyDiv w:val="1"/>
      <w:marLeft w:val="0"/>
      <w:marRight w:val="0"/>
      <w:marTop w:val="0"/>
      <w:marBottom w:val="0"/>
      <w:divBdr>
        <w:top w:val="none" w:sz="0" w:space="0" w:color="auto"/>
        <w:left w:val="none" w:sz="0" w:space="0" w:color="auto"/>
        <w:bottom w:val="none" w:sz="0" w:space="0" w:color="auto"/>
        <w:right w:val="none" w:sz="0" w:space="0" w:color="auto"/>
      </w:divBdr>
    </w:div>
    <w:div w:id="1255482221">
      <w:bodyDiv w:val="1"/>
      <w:marLeft w:val="0"/>
      <w:marRight w:val="0"/>
      <w:marTop w:val="0"/>
      <w:marBottom w:val="0"/>
      <w:divBdr>
        <w:top w:val="none" w:sz="0" w:space="0" w:color="auto"/>
        <w:left w:val="none" w:sz="0" w:space="0" w:color="auto"/>
        <w:bottom w:val="none" w:sz="0" w:space="0" w:color="auto"/>
        <w:right w:val="none" w:sz="0" w:space="0" w:color="auto"/>
      </w:divBdr>
    </w:div>
    <w:div w:id="1489446365">
      <w:bodyDiv w:val="1"/>
      <w:marLeft w:val="0"/>
      <w:marRight w:val="0"/>
      <w:marTop w:val="0"/>
      <w:marBottom w:val="0"/>
      <w:divBdr>
        <w:top w:val="none" w:sz="0" w:space="0" w:color="auto"/>
        <w:left w:val="none" w:sz="0" w:space="0" w:color="auto"/>
        <w:bottom w:val="none" w:sz="0" w:space="0" w:color="auto"/>
        <w:right w:val="none" w:sz="0" w:space="0" w:color="auto"/>
      </w:divBdr>
    </w:div>
    <w:div w:id="178415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1E66E-42B7-4F4E-BC55-EEC4180C8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1028</TotalTime>
  <Pages>16</Pages>
  <Words>4993</Words>
  <Characters>28466</Characters>
  <Application>Microsoft Office Word</Application>
  <DocSecurity>0</DocSecurity>
  <Lines>237</Lines>
  <Paragraphs>66</Paragraphs>
  <ScaleCrop>false</ScaleCrop>
  <Company>Microsoft</Company>
  <LinksUpToDate>false</LinksUpToDate>
  <CharactersWithSpaces>33393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胡赟</dc:creator>
  <cp:keywords/>
  <dc:description/>
  <cp:lastModifiedBy>胡赟</cp:lastModifiedBy>
  <cp:revision>853</cp:revision>
  <dcterms:created xsi:type="dcterms:W3CDTF">2021-05-28T02:07:00Z</dcterms:created>
  <dcterms:modified xsi:type="dcterms:W3CDTF">2021-05-31T09:17:00Z</dcterms:modified>
</cp:coreProperties>
</file>