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E03C" w14:textId="0B3A8D4F" w:rsidR="00E20E70" w:rsidRPr="00EE29B9" w:rsidRDefault="008B6674" w:rsidP="00537496">
      <w:pPr>
        <w:pStyle w:val="Heading1"/>
      </w:pPr>
      <w:r>
        <w:t>Gen</w:t>
      </w:r>
      <w:r w:rsidR="00CE7D19">
        <w:t>eration</w:t>
      </w:r>
      <w:r>
        <w:t xml:space="preserve"> IV International Forum Webinar initiative</w:t>
      </w:r>
    </w:p>
    <w:p w14:paraId="433FE03F" w14:textId="77777777" w:rsidR="00802381" w:rsidRDefault="00802381" w:rsidP="00537496">
      <w:pPr>
        <w:pStyle w:val="Authornameandaffiliation"/>
      </w:pPr>
    </w:p>
    <w:p w14:paraId="433FE040" w14:textId="28424AF0" w:rsidR="003B5E0E" w:rsidRDefault="008B6674" w:rsidP="00537496">
      <w:pPr>
        <w:pStyle w:val="Authornameandaffiliation"/>
      </w:pPr>
      <w:r>
        <w:t>PATRICIA PAVIET</w:t>
      </w:r>
    </w:p>
    <w:p w14:paraId="433FE041" w14:textId="4A8385CF" w:rsidR="00FF386F" w:rsidRDefault="008B6674" w:rsidP="00537496">
      <w:pPr>
        <w:pStyle w:val="Authornameandaffiliation"/>
      </w:pPr>
      <w:r>
        <w:t>Pacific Northwest National Laboratory</w:t>
      </w:r>
    </w:p>
    <w:p w14:paraId="433FE042" w14:textId="3309F9BE" w:rsidR="00FF386F" w:rsidRDefault="008B6674" w:rsidP="00537496">
      <w:pPr>
        <w:pStyle w:val="Authornameandaffiliation"/>
      </w:pPr>
      <w:r>
        <w:t>Richland, WA, USA</w:t>
      </w:r>
    </w:p>
    <w:p w14:paraId="433FE043" w14:textId="6BF46428" w:rsidR="00FF386F" w:rsidRDefault="00FF386F" w:rsidP="00537496">
      <w:pPr>
        <w:pStyle w:val="Authornameandaffiliation"/>
      </w:pPr>
      <w:r>
        <w:t xml:space="preserve">Email: </w:t>
      </w:r>
      <w:r w:rsidR="008B6674">
        <w:t>patricia.paviet@</w:t>
      </w:r>
      <w:r w:rsidR="00F90B24">
        <w:t>pnnl.gov</w:t>
      </w:r>
    </w:p>
    <w:p w14:paraId="19B34B51" w14:textId="77777777" w:rsidR="00C13FFE" w:rsidRDefault="00C13FFE" w:rsidP="00537496">
      <w:pPr>
        <w:pStyle w:val="Authornameandaffiliation"/>
      </w:pPr>
    </w:p>
    <w:p w14:paraId="433FE044" w14:textId="77777777" w:rsidR="00FF386F" w:rsidRDefault="00FF386F" w:rsidP="00537496">
      <w:pPr>
        <w:pStyle w:val="Authornameandaffiliation"/>
      </w:pPr>
    </w:p>
    <w:p w14:paraId="433FE048" w14:textId="1FE8B88D" w:rsidR="00FF386F" w:rsidRDefault="00B164B1" w:rsidP="00537496">
      <w:pPr>
        <w:pStyle w:val="Authornameandaffiliation"/>
      </w:pPr>
      <w:r>
        <w:t>JUN SUN</w:t>
      </w:r>
    </w:p>
    <w:p w14:paraId="3DFCB457" w14:textId="3E809E04" w:rsidR="00B164B1" w:rsidRDefault="00B164B1" w:rsidP="00537496">
      <w:pPr>
        <w:pStyle w:val="Authornameandaffiliation"/>
      </w:pPr>
      <w:r>
        <w:t>Tsinghua University</w:t>
      </w:r>
    </w:p>
    <w:p w14:paraId="673AE5A7" w14:textId="51B971F5" w:rsidR="00B164B1" w:rsidRDefault="00B164B1" w:rsidP="00537496">
      <w:pPr>
        <w:pStyle w:val="Authornameandaffiliation"/>
      </w:pPr>
      <w:r>
        <w:t>Beijing</w:t>
      </w:r>
      <w:r w:rsidR="00E55121">
        <w:t>, China</w:t>
      </w:r>
    </w:p>
    <w:p w14:paraId="5255AE84" w14:textId="31747417" w:rsidR="009D3206" w:rsidRDefault="009D3206" w:rsidP="00537496">
      <w:pPr>
        <w:pStyle w:val="Authornameandaffiliation"/>
      </w:pPr>
    </w:p>
    <w:p w14:paraId="2A3C06F7" w14:textId="77777777" w:rsidR="00C13FFE" w:rsidRDefault="00C13FFE"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00D89996" w:rsidR="00647F33" w:rsidRPr="00BD605C" w:rsidRDefault="00CB4D8B" w:rsidP="007D37A0">
      <w:pPr>
        <w:pStyle w:val="Abstracttext"/>
        <w:jc w:val="both"/>
      </w:pPr>
      <w:r w:rsidRPr="00C95CDA">
        <w:rPr>
          <w:szCs w:val="18"/>
        </w:rPr>
        <w:t xml:space="preserve">Collaboration and support among national laboratories, industry, universities, and research </w:t>
      </w:r>
      <w:r w:rsidR="006B739C">
        <w:rPr>
          <w:szCs w:val="18"/>
        </w:rPr>
        <w:t>&amp;</w:t>
      </w:r>
      <w:r w:rsidRPr="00C95CDA">
        <w:rPr>
          <w:szCs w:val="18"/>
        </w:rPr>
        <w:t xml:space="preserve"> development organizations are vital to not only maintain a skilled and competent nuclear workforce</w:t>
      </w:r>
      <w:r w:rsidR="00CE7D19">
        <w:rPr>
          <w:szCs w:val="18"/>
        </w:rPr>
        <w:t>,</w:t>
      </w:r>
      <w:r w:rsidRPr="00C95CDA">
        <w:rPr>
          <w:szCs w:val="18"/>
        </w:rPr>
        <w:t xml:space="preserve"> but also to avert the risk of human resource shortages. However, despite</w:t>
      </w:r>
      <w:r w:rsidRPr="00C95CDA">
        <w:rPr>
          <w:color w:val="333333"/>
          <w:szCs w:val="18"/>
        </w:rPr>
        <w:t xml:space="preserve"> numerous efforts in coordinating and promoting nuclear education, there is still </w:t>
      </w:r>
      <w:r w:rsidR="00CE7D19">
        <w:rPr>
          <w:color w:val="333333"/>
          <w:szCs w:val="18"/>
        </w:rPr>
        <w:t>much</w:t>
      </w:r>
      <w:r w:rsidRPr="00C95CDA">
        <w:rPr>
          <w:color w:val="333333"/>
          <w:szCs w:val="18"/>
        </w:rPr>
        <w:t xml:space="preserve"> to be done for </w:t>
      </w:r>
      <w:r w:rsidR="00CE7D19">
        <w:rPr>
          <w:color w:val="333333"/>
          <w:szCs w:val="18"/>
        </w:rPr>
        <w:t xml:space="preserve">both </w:t>
      </w:r>
      <w:r w:rsidRPr="00C95CDA">
        <w:rPr>
          <w:color w:val="333333"/>
          <w:szCs w:val="18"/>
        </w:rPr>
        <w:t>developed and developing countries to either maintain and/or build a skilled nuclear workforce to address the increasing demand for technical skills. The Gen</w:t>
      </w:r>
      <w:r w:rsidR="00CE7D19">
        <w:rPr>
          <w:color w:val="333333"/>
          <w:szCs w:val="18"/>
        </w:rPr>
        <w:t>eration</w:t>
      </w:r>
      <w:r w:rsidRPr="00C95CDA">
        <w:rPr>
          <w:color w:val="333333"/>
          <w:szCs w:val="18"/>
        </w:rPr>
        <w:t xml:space="preserve"> IV International Forum (GIF) Education and Training Working Group (ETWG) was created in November 2015 to respond to this demand, by proposing webinars that focus on advanced reactors systems and cross-cutting subjects. </w:t>
      </w:r>
      <w:r w:rsidRPr="00CC3021">
        <w:rPr>
          <w:color w:val="333333"/>
          <w:szCs w:val="18"/>
        </w:rPr>
        <w:t>As of today (</w:t>
      </w:r>
      <w:r w:rsidR="00E71666">
        <w:rPr>
          <w:color w:val="333333"/>
          <w:szCs w:val="18"/>
        </w:rPr>
        <w:t>0</w:t>
      </w:r>
      <w:r w:rsidR="0043232C">
        <w:rPr>
          <w:color w:val="333333"/>
          <w:szCs w:val="18"/>
        </w:rPr>
        <w:t>7</w:t>
      </w:r>
      <w:r w:rsidR="00E71666">
        <w:rPr>
          <w:color w:val="333333"/>
          <w:szCs w:val="18"/>
        </w:rPr>
        <w:t xml:space="preserve"> March 2022</w:t>
      </w:r>
      <w:r w:rsidRPr="00CC3021">
        <w:rPr>
          <w:color w:val="333333"/>
          <w:szCs w:val="18"/>
        </w:rPr>
        <w:t xml:space="preserve">), </w:t>
      </w:r>
      <w:r w:rsidRPr="00CC3021">
        <w:rPr>
          <w:szCs w:val="18"/>
        </w:rPr>
        <w:t xml:space="preserve">the GIF ETWG has produced, </w:t>
      </w:r>
      <w:proofErr w:type="gramStart"/>
      <w:r w:rsidRPr="00CC3021">
        <w:rPr>
          <w:szCs w:val="18"/>
        </w:rPr>
        <w:t>podcasted</w:t>
      </w:r>
      <w:proofErr w:type="gramEnd"/>
      <w:r w:rsidRPr="00CC3021">
        <w:rPr>
          <w:szCs w:val="18"/>
        </w:rPr>
        <w:t xml:space="preserve"> and posted </w:t>
      </w:r>
      <w:r w:rsidR="00E71666">
        <w:rPr>
          <w:szCs w:val="18"/>
        </w:rPr>
        <w:t>62</w:t>
      </w:r>
      <w:r w:rsidRPr="00C95CDA">
        <w:rPr>
          <w:szCs w:val="18"/>
        </w:rPr>
        <w:t xml:space="preserve"> </w:t>
      </w:r>
      <w:r w:rsidR="00556B87">
        <w:rPr>
          <w:szCs w:val="18"/>
        </w:rPr>
        <w:t>w</w:t>
      </w:r>
      <w:r w:rsidRPr="00C95CDA">
        <w:rPr>
          <w:szCs w:val="18"/>
        </w:rPr>
        <w:t xml:space="preserve">ebinars covering the six Gen IV systems and various </w:t>
      </w:r>
      <w:r w:rsidRPr="00C95CDA">
        <w:rPr>
          <w:color w:val="333333"/>
          <w:szCs w:val="18"/>
        </w:rPr>
        <w:t>subjects addressing</w:t>
      </w:r>
      <w:r w:rsidR="00556B87">
        <w:rPr>
          <w:color w:val="333333"/>
          <w:szCs w:val="18"/>
        </w:rPr>
        <w:t>, for example</w:t>
      </w:r>
      <w:r w:rsidRPr="00C95CDA">
        <w:rPr>
          <w:color w:val="333333"/>
          <w:szCs w:val="18"/>
        </w:rPr>
        <w:t>.</w:t>
      </w:r>
      <w:r w:rsidR="00556B87">
        <w:rPr>
          <w:color w:val="333333"/>
          <w:szCs w:val="18"/>
        </w:rPr>
        <w:t>,</w:t>
      </w:r>
      <w:r w:rsidRPr="00C95CDA">
        <w:rPr>
          <w:color w:val="333333"/>
          <w:szCs w:val="18"/>
        </w:rPr>
        <w:t xml:space="preserve"> the economics of the nuclear fuel cycle, sustainability aspects of Gen IV systems, nuclear fuels and materials challenges, the thorium fuel cycle, energy conversion systems, and lessons learned for knowledge management and preservation. The GIF webinars are presented live by internationally recognized subject matter experts. The</w:t>
      </w:r>
      <w:r w:rsidR="00556B87">
        <w:rPr>
          <w:color w:val="333333"/>
          <w:szCs w:val="18"/>
        </w:rPr>
        <w:t>se</w:t>
      </w:r>
      <w:r w:rsidRPr="00C95CDA">
        <w:rPr>
          <w:color w:val="333333"/>
          <w:szCs w:val="18"/>
        </w:rPr>
        <w:t xml:space="preserve"> are recorded and archived at </w:t>
      </w:r>
      <w:hyperlink r:id="rId11" w:history="1">
        <w:r w:rsidRPr="00C95CDA">
          <w:rPr>
            <w:rStyle w:val="Hyperlink"/>
            <w:szCs w:val="18"/>
          </w:rPr>
          <w:t>www.gen-4.org</w:t>
        </w:r>
      </w:hyperlink>
      <w:r w:rsidRPr="00C95CDA">
        <w:rPr>
          <w:color w:val="333333"/>
          <w:szCs w:val="18"/>
        </w:rPr>
        <w:t xml:space="preserve">, and have been recently converted to the YouTube </w:t>
      </w:r>
      <w:r w:rsidR="005611AF">
        <w:rPr>
          <w:color w:val="333333"/>
          <w:szCs w:val="18"/>
        </w:rPr>
        <w:t>channel</w:t>
      </w:r>
      <w:r w:rsidRPr="00C95CDA">
        <w:rPr>
          <w:color w:val="333333"/>
          <w:szCs w:val="18"/>
        </w:rPr>
        <w:t xml:space="preserve"> as video</w:t>
      </w:r>
      <w:r w:rsidR="004D03C4">
        <w:rPr>
          <w:color w:val="333333"/>
          <w:szCs w:val="18"/>
        </w:rPr>
        <w:t>s</w:t>
      </w:r>
      <w:r w:rsidR="00721124">
        <w:rPr>
          <w:color w:val="333333"/>
          <w:szCs w:val="18"/>
        </w:rPr>
        <w:t xml:space="preserve"> (</w:t>
      </w:r>
      <w:r w:rsidR="00721124" w:rsidRPr="00721124">
        <w:rPr>
          <w:color w:val="333333"/>
          <w:szCs w:val="18"/>
        </w:rPr>
        <w:t>https://www.youtube.com/channel/UCEHOQ63gD01fSKbClY9XvSQ</w:t>
      </w:r>
      <w:r w:rsidR="00721124">
        <w:rPr>
          <w:color w:val="333333"/>
          <w:szCs w:val="18"/>
        </w:rPr>
        <w:t>)</w:t>
      </w:r>
      <w:r w:rsidRPr="00C95CDA">
        <w:rPr>
          <w:color w:val="333333"/>
          <w:szCs w:val="18"/>
        </w:rPr>
        <w:t xml:space="preserve">. </w:t>
      </w:r>
      <w:r w:rsidRPr="00C95CDA">
        <w:rPr>
          <w:szCs w:val="18"/>
        </w:rPr>
        <w:t xml:space="preserve">The development of GIF webinars, with their expansion of topics, </w:t>
      </w:r>
      <w:r w:rsidR="00556B87">
        <w:rPr>
          <w:szCs w:val="18"/>
        </w:rPr>
        <w:t>are</w:t>
      </w:r>
      <w:r w:rsidRPr="00C95CDA">
        <w:rPr>
          <w:szCs w:val="18"/>
        </w:rPr>
        <w:t xml:space="preserve"> intended to inform and stimulate not only junior scientists' interest, but also managers, key decision makers and the general public about advanced reactors </w:t>
      </w:r>
      <w:r w:rsidR="00556B87">
        <w:rPr>
          <w:szCs w:val="18"/>
        </w:rPr>
        <w:t>including</w:t>
      </w:r>
      <w:r w:rsidR="00556B87" w:rsidRPr="00C95CDA">
        <w:rPr>
          <w:szCs w:val="18"/>
        </w:rPr>
        <w:t xml:space="preserve"> </w:t>
      </w:r>
      <w:r w:rsidRPr="00C95CDA">
        <w:rPr>
          <w:szCs w:val="18"/>
        </w:rPr>
        <w:t xml:space="preserve">foreseen advantages </w:t>
      </w:r>
      <w:r w:rsidR="00556B87">
        <w:rPr>
          <w:szCs w:val="18"/>
        </w:rPr>
        <w:t>and</w:t>
      </w:r>
      <w:r w:rsidRPr="00C95CDA">
        <w:rPr>
          <w:szCs w:val="18"/>
        </w:rPr>
        <w:t xml:space="preserve"> key R&amp;D to be developed. Details and examples of the GIF webinar modules from the initial concept to the full realization will be presented. Future topics for webinars that are planned beyond May 202</w:t>
      </w:r>
      <w:r w:rsidR="00224C8D">
        <w:rPr>
          <w:szCs w:val="18"/>
        </w:rPr>
        <w:t>2</w:t>
      </w:r>
      <w:r w:rsidRPr="00C95CDA">
        <w:rPr>
          <w:szCs w:val="18"/>
        </w:rPr>
        <w:t>, will</w:t>
      </w:r>
      <w:r w:rsidR="00647F33" w:rsidRPr="00BD605C">
        <w:t xml:space="preserve"> </w:t>
      </w:r>
      <w:r w:rsidR="0040200E">
        <w:t>be announced</w:t>
      </w:r>
      <w:r w:rsidR="00647F33" w:rsidRPr="00BD605C">
        <w:t>.</w:t>
      </w:r>
    </w:p>
    <w:p w14:paraId="433FE04C" w14:textId="77777777" w:rsidR="00647F33" w:rsidRDefault="00F523CA" w:rsidP="00537496">
      <w:pPr>
        <w:pStyle w:val="Heading2"/>
        <w:numPr>
          <w:ilvl w:val="1"/>
          <w:numId w:val="10"/>
        </w:numPr>
      </w:pPr>
      <w:r>
        <w:t>INTRODUCTION</w:t>
      </w:r>
    </w:p>
    <w:p w14:paraId="6CEFB35B" w14:textId="6644ED15" w:rsidR="00E66C97" w:rsidRPr="00EA4128" w:rsidRDefault="003F71EB" w:rsidP="00E66C97">
      <w:pPr>
        <w:ind w:firstLine="567"/>
        <w:jc w:val="both"/>
        <w:rPr>
          <w:sz w:val="20"/>
        </w:rPr>
      </w:pPr>
      <w:r w:rsidRPr="00EA4128">
        <w:rPr>
          <w:color w:val="333333"/>
          <w:sz w:val="20"/>
          <w:shd w:val="clear" w:color="auto" w:fill="FFFFFF"/>
        </w:rPr>
        <w:t>Growth in the world's population and economy, coupled with rapid urbanisation, will result in a substantial increase in energy demand over the coming years. The United Nations (UN) estimates that the world's population will grow from 7.6 billion in 2017 to 9.7 billion by 2050</w:t>
      </w:r>
      <w:r w:rsidR="00535335" w:rsidRPr="00EA4128">
        <w:rPr>
          <w:color w:val="333333"/>
          <w:sz w:val="20"/>
          <w:shd w:val="clear" w:color="auto" w:fill="FFFFFF"/>
        </w:rPr>
        <w:t xml:space="preserve"> [1]. In addition, </w:t>
      </w:r>
      <w:r w:rsidR="00F5220C" w:rsidRPr="00EA4128">
        <w:rPr>
          <w:color w:val="333333"/>
          <w:sz w:val="20"/>
          <w:shd w:val="clear" w:color="auto" w:fill="FFFFFF"/>
        </w:rPr>
        <w:t>w</w:t>
      </w:r>
      <w:r w:rsidR="00605AD5" w:rsidRPr="00EA4128">
        <w:rPr>
          <w:sz w:val="20"/>
        </w:rPr>
        <w:t xml:space="preserve">ith the need for a sustainable low-carbon energy supply which includes nuclear energy, </w:t>
      </w:r>
      <w:r w:rsidR="00B034D8" w:rsidRPr="00EA4128">
        <w:rPr>
          <w:rStyle w:val="Emphasis"/>
          <w:i w:val="0"/>
          <w:iCs w:val="0"/>
          <w:sz w:val="20"/>
          <w:shd w:val="clear" w:color="auto" w:fill="FFFFFF"/>
        </w:rPr>
        <w:t>i</w:t>
      </w:r>
      <w:r w:rsidR="00605AD5" w:rsidRPr="00EA4128">
        <w:rPr>
          <w:rStyle w:val="Emphasis"/>
          <w:i w:val="0"/>
          <w:iCs w:val="0"/>
          <w:sz w:val="20"/>
          <w:shd w:val="clear" w:color="auto" w:fill="FFFFFF"/>
        </w:rPr>
        <w:t xml:space="preserve">t is vital the nuclear sector has access to the talent pipeline it needs to thrive. </w:t>
      </w:r>
      <w:r w:rsidR="00145624">
        <w:rPr>
          <w:rStyle w:val="Emphasis"/>
          <w:i w:val="0"/>
          <w:iCs w:val="0"/>
          <w:sz w:val="20"/>
          <w:shd w:val="clear" w:color="auto" w:fill="FFFFFF"/>
        </w:rPr>
        <w:t>To</w:t>
      </w:r>
      <w:r w:rsidR="00605AD5" w:rsidRPr="00EA4128">
        <w:rPr>
          <w:rStyle w:val="Emphasis"/>
          <w:i w:val="0"/>
          <w:iCs w:val="0"/>
          <w:sz w:val="20"/>
          <w:shd w:val="clear" w:color="auto" w:fill="FFFFFF"/>
        </w:rPr>
        <w:t xml:space="preserve"> meet the current and future nuclear skills demands worldwide, and</w:t>
      </w:r>
      <w:r w:rsidR="00605AD5" w:rsidRPr="00EA4128">
        <w:rPr>
          <w:rStyle w:val="Emphasis"/>
          <w:sz w:val="20"/>
          <w:shd w:val="clear" w:color="auto" w:fill="FFFFFF"/>
        </w:rPr>
        <w:t xml:space="preserve"> </w:t>
      </w:r>
      <w:r w:rsidR="00605AD5" w:rsidRPr="00EA4128">
        <w:rPr>
          <w:sz w:val="20"/>
        </w:rPr>
        <w:t>to avert the risk of human resource shortages,</w:t>
      </w:r>
      <w:r w:rsidR="00605AD5" w:rsidRPr="00EA4128">
        <w:rPr>
          <w:rStyle w:val="Emphasis"/>
          <w:sz w:val="20"/>
          <w:shd w:val="clear" w:color="auto" w:fill="FFFFFF"/>
        </w:rPr>
        <w:t xml:space="preserve"> </w:t>
      </w:r>
      <w:r w:rsidR="00605AD5" w:rsidRPr="00EA4128">
        <w:rPr>
          <w:rStyle w:val="Emphasis"/>
          <w:i w:val="0"/>
          <w:iCs w:val="0"/>
          <w:sz w:val="20"/>
          <w:shd w:val="clear" w:color="auto" w:fill="FFFFFF"/>
        </w:rPr>
        <w:t>the G</w:t>
      </w:r>
      <w:r w:rsidR="00941CE7" w:rsidRPr="00EA4128">
        <w:rPr>
          <w:rStyle w:val="Emphasis"/>
          <w:i w:val="0"/>
          <w:iCs w:val="0"/>
          <w:sz w:val="20"/>
          <w:shd w:val="clear" w:color="auto" w:fill="FFFFFF"/>
        </w:rPr>
        <w:t>en IV International Forum (G</w:t>
      </w:r>
      <w:r w:rsidR="00605AD5" w:rsidRPr="00EA4128">
        <w:rPr>
          <w:rStyle w:val="Emphasis"/>
          <w:i w:val="0"/>
          <w:iCs w:val="0"/>
          <w:sz w:val="20"/>
          <w:shd w:val="clear" w:color="auto" w:fill="FFFFFF"/>
        </w:rPr>
        <w:t>IF</w:t>
      </w:r>
      <w:r w:rsidR="00941CE7" w:rsidRPr="00EA4128">
        <w:rPr>
          <w:rStyle w:val="Emphasis"/>
          <w:i w:val="0"/>
          <w:iCs w:val="0"/>
          <w:sz w:val="20"/>
          <w:shd w:val="clear" w:color="auto" w:fill="FFFFFF"/>
        </w:rPr>
        <w:t>) Education</w:t>
      </w:r>
      <w:r w:rsidR="003408B7" w:rsidRPr="00EA4128">
        <w:rPr>
          <w:rStyle w:val="Emphasis"/>
          <w:i w:val="0"/>
          <w:iCs w:val="0"/>
          <w:sz w:val="20"/>
          <w:shd w:val="clear" w:color="auto" w:fill="FFFFFF"/>
        </w:rPr>
        <w:t xml:space="preserve"> and Training Working Group (</w:t>
      </w:r>
      <w:r w:rsidR="00605AD5" w:rsidRPr="00EA4128">
        <w:rPr>
          <w:rStyle w:val="Emphasis"/>
          <w:i w:val="0"/>
          <w:iCs w:val="0"/>
          <w:sz w:val="20"/>
          <w:shd w:val="clear" w:color="auto" w:fill="FFFFFF"/>
        </w:rPr>
        <w:t>ETWG</w:t>
      </w:r>
      <w:r w:rsidR="003408B7" w:rsidRPr="00EA4128">
        <w:rPr>
          <w:rStyle w:val="Emphasis"/>
          <w:i w:val="0"/>
          <w:iCs w:val="0"/>
          <w:sz w:val="20"/>
          <w:shd w:val="clear" w:color="auto" w:fill="FFFFFF"/>
        </w:rPr>
        <w:t>)</w:t>
      </w:r>
      <w:r w:rsidR="00605AD5" w:rsidRPr="00EA4128">
        <w:rPr>
          <w:rStyle w:val="Emphasis"/>
          <w:i w:val="0"/>
          <w:iCs w:val="0"/>
          <w:sz w:val="20"/>
          <w:shd w:val="clear" w:color="auto" w:fill="FFFFFF"/>
        </w:rPr>
        <w:t xml:space="preserve"> has been proactive since its inception in 2015 with the creation of webinars focusing on Gen IV </w:t>
      </w:r>
      <w:r w:rsidR="003234E2" w:rsidRPr="00EA4128">
        <w:rPr>
          <w:rStyle w:val="Emphasis"/>
          <w:i w:val="0"/>
          <w:iCs w:val="0"/>
          <w:sz w:val="20"/>
          <w:shd w:val="clear" w:color="auto" w:fill="FFFFFF"/>
        </w:rPr>
        <w:t>reactor</w:t>
      </w:r>
      <w:r w:rsidR="00605AD5" w:rsidRPr="00EA4128">
        <w:rPr>
          <w:rStyle w:val="Emphasis"/>
          <w:i w:val="0"/>
          <w:iCs w:val="0"/>
          <w:sz w:val="20"/>
          <w:shd w:val="clear" w:color="auto" w:fill="FFFFFF"/>
        </w:rPr>
        <w:t xml:space="preserve"> systems and cross-cutting subjects.</w:t>
      </w:r>
      <w:r w:rsidR="00605AD5" w:rsidRPr="00EA4128">
        <w:rPr>
          <w:rStyle w:val="Emphasis"/>
          <w:sz w:val="20"/>
          <w:shd w:val="clear" w:color="auto" w:fill="FFFFFF"/>
        </w:rPr>
        <w:t xml:space="preserve"> </w:t>
      </w:r>
      <w:r w:rsidR="00605AD5" w:rsidRPr="00EA4128">
        <w:rPr>
          <w:sz w:val="20"/>
        </w:rPr>
        <w:t>As stated in a recent IAEA paper [</w:t>
      </w:r>
      <w:r w:rsidR="00535335" w:rsidRPr="00EA4128">
        <w:rPr>
          <w:sz w:val="20"/>
        </w:rPr>
        <w:t>2</w:t>
      </w:r>
      <w:r w:rsidR="00605AD5" w:rsidRPr="00EA4128">
        <w:rPr>
          <w:sz w:val="20"/>
        </w:rPr>
        <w:t xml:space="preserve">], the world nuclear electrical generating capacity is projected to increase to 554 GW(e) by 2030 and up to 874 GW(e) by 2050 (Fig. 1). This represents a 42% increase over current levels by 2030 and a doubling of the current capacity by 2050. </w:t>
      </w:r>
      <w:r w:rsidR="0054358C" w:rsidRPr="00EA4128">
        <w:rPr>
          <w:sz w:val="20"/>
        </w:rPr>
        <w:t>The GIF webinars</w:t>
      </w:r>
      <w:r w:rsidR="003234E2">
        <w:rPr>
          <w:sz w:val="20"/>
        </w:rPr>
        <w:t>,</w:t>
      </w:r>
      <w:r w:rsidR="0054358C" w:rsidRPr="00EA4128">
        <w:rPr>
          <w:sz w:val="20"/>
        </w:rPr>
        <w:t xml:space="preserve"> </w:t>
      </w:r>
      <w:r w:rsidR="003234E2">
        <w:rPr>
          <w:sz w:val="20"/>
        </w:rPr>
        <w:t xml:space="preserve">which are </w:t>
      </w:r>
      <w:r w:rsidR="003234E2" w:rsidRPr="00EA4128">
        <w:rPr>
          <w:sz w:val="20"/>
        </w:rPr>
        <w:t>presented by internationally recognized subject matter experts</w:t>
      </w:r>
      <w:r w:rsidR="003234E2">
        <w:rPr>
          <w:sz w:val="20"/>
        </w:rPr>
        <w:t>,</w:t>
      </w:r>
      <w:r w:rsidR="003234E2">
        <w:rPr>
          <w:color w:val="333333"/>
          <w:sz w:val="20"/>
          <w:shd w:val="clear" w:color="auto" w:fill="FFFFFF"/>
        </w:rPr>
        <w:t xml:space="preserve"> </w:t>
      </w:r>
      <w:r w:rsidR="0027559E">
        <w:rPr>
          <w:color w:val="333333"/>
          <w:sz w:val="20"/>
          <w:shd w:val="clear" w:color="auto" w:fill="FFFFFF"/>
        </w:rPr>
        <w:t>provide</w:t>
      </w:r>
      <w:r w:rsidR="00DB1763" w:rsidRPr="00EA4128">
        <w:rPr>
          <w:color w:val="333333"/>
          <w:sz w:val="20"/>
          <w:shd w:val="clear" w:color="auto" w:fill="FFFFFF"/>
        </w:rPr>
        <w:t xml:space="preserve"> support to </w:t>
      </w:r>
      <w:r w:rsidR="0027559E">
        <w:rPr>
          <w:color w:val="333333"/>
          <w:sz w:val="20"/>
          <w:shd w:val="clear" w:color="auto" w:fill="FFFFFF"/>
        </w:rPr>
        <w:t>the</w:t>
      </w:r>
      <w:r w:rsidR="0054358C" w:rsidRPr="00EA4128">
        <w:rPr>
          <w:color w:val="333333"/>
          <w:sz w:val="20"/>
          <w:shd w:val="clear" w:color="auto" w:fill="FFFFFF"/>
        </w:rPr>
        <w:t xml:space="preserve"> future nuclear workforce</w:t>
      </w:r>
      <w:r w:rsidR="003234E2">
        <w:rPr>
          <w:color w:val="333333"/>
          <w:sz w:val="20"/>
          <w:shd w:val="clear" w:color="auto" w:fill="FFFFFF"/>
        </w:rPr>
        <w:t>,</w:t>
      </w:r>
      <w:r w:rsidR="00326075" w:rsidRPr="00EA4128">
        <w:rPr>
          <w:color w:val="333333"/>
          <w:sz w:val="20"/>
          <w:shd w:val="clear" w:color="auto" w:fill="FFFFFF"/>
        </w:rPr>
        <w:t xml:space="preserve"> </w:t>
      </w:r>
      <w:r w:rsidR="0027559E">
        <w:rPr>
          <w:color w:val="333333"/>
          <w:sz w:val="20"/>
          <w:shd w:val="clear" w:color="auto" w:fill="FFFFFF"/>
        </w:rPr>
        <w:t>both</w:t>
      </w:r>
      <w:r w:rsidR="00163A2F" w:rsidRPr="00EA4128">
        <w:rPr>
          <w:color w:val="333333"/>
          <w:sz w:val="20"/>
          <w:shd w:val="clear" w:color="auto" w:fill="FFFFFF"/>
        </w:rPr>
        <w:t xml:space="preserve"> </w:t>
      </w:r>
      <w:r w:rsidR="003234E2">
        <w:rPr>
          <w:color w:val="333333"/>
          <w:sz w:val="20"/>
          <w:shd w:val="clear" w:color="auto" w:fill="FFFFFF"/>
        </w:rPr>
        <w:t xml:space="preserve">in </w:t>
      </w:r>
      <w:r w:rsidR="0027559E">
        <w:rPr>
          <w:color w:val="333333"/>
          <w:sz w:val="20"/>
          <w:shd w:val="clear" w:color="auto" w:fill="FFFFFF"/>
        </w:rPr>
        <w:t>existing</w:t>
      </w:r>
      <w:r w:rsidR="00163A2F" w:rsidRPr="00EA4128">
        <w:rPr>
          <w:color w:val="333333"/>
          <w:sz w:val="20"/>
          <w:shd w:val="clear" w:color="auto" w:fill="FFFFFF"/>
        </w:rPr>
        <w:t xml:space="preserve"> nuclear power countries</w:t>
      </w:r>
      <w:r w:rsidR="0035674A">
        <w:rPr>
          <w:color w:val="333333"/>
          <w:sz w:val="20"/>
          <w:shd w:val="clear" w:color="auto" w:fill="FFFFFF"/>
        </w:rPr>
        <w:t xml:space="preserve"> </w:t>
      </w:r>
      <w:r w:rsidR="0027559E">
        <w:rPr>
          <w:color w:val="333333"/>
          <w:sz w:val="20"/>
          <w:shd w:val="clear" w:color="auto" w:fill="FFFFFF"/>
        </w:rPr>
        <w:t>and</w:t>
      </w:r>
      <w:r w:rsidR="00163A2F" w:rsidRPr="00EA4128">
        <w:rPr>
          <w:color w:val="333333"/>
          <w:sz w:val="20"/>
          <w:shd w:val="clear" w:color="auto" w:fill="FFFFFF"/>
        </w:rPr>
        <w:t xml:space="preserve"> </w:t>
      </w:r>
      <w:r w:rsidR="00984D41">
        <w:rPr>
          <w:sz w:val="20"/>
        </w:rPr>
        <w:t>e</w:t>
      </w:r>
      <w:r w:rsidR="00163A2F" w:rsidRPr="00EA4128">
        <w:rPr>
          <w:sz w:val="20"/>
        </w:rPr>
        <w:t>merging nuclear power countries</w:t>
      </w:r>
      <w:r w:rsidR="003234E2">
        <w:rPr>
          <w:sz w:val="20"/>
        </w:rPr>
        <w:t>,</w:t>
      </w:r>
      <w:r w:rsidR="00163A2F" w:rsidRPr="00EA4128">
        <w:rPr>
          <w:sz w:val="20"/>
        </w:rPr>
        <w:t xml:space="preserve"> </w:t>
      </w:r>
      <w:r w:rsidR="003234E2">
        <w:rPr>
          <w:sz w:val="20"/>
        </w:rPr>
        <w:t>by offering</w:t>
      </w:r>
      <w:r w:rsidR="00605AD5" w:rsidRPr="00EA4128">
        <w:rPr>
          <w:sz w:val="20"/>
        </w:rPr>
        <w:t xml:space="preserve"> opportunities to the international nuclear community to learn from shared experience and </w:t>
      </w:r>
      <w:r w:rsidR="000D7F36" w:rsidRPr="00EA4128">
        <w:rPr>
          <w:sz w:val="20"/>
        </w:rPr>
        <w:t>gain knowledge</w:t>
      </w:r>
      <w:r w:rsidR="00E67933" w:rsidRPr="00EA4128">
        <w:rPr>
          <w:sz w:val="20"/>
        </w:rPr>
        <w:t xml:space="preserve"> </w:t>
      </w:r>
      <w:r w:rsidR="00A42A86" w:rsidRPr="00EA4128">
        <w:rPr>
          <w:sz w:val="20"/>
        </w:rPr>
        <w:t xml:space="preserve">on </w:t>
      </w:r>
      <w:r w:rsidR="00EE1EDB" w:rsidRPr="00EA4128">
        <w:rPr>
          <w:sz w:val="20"/>
        </w:rPr>
        <w:t xml:space="preserve">new advances </w:t>
      </w:r>
      <w:r w:rsidR="0035674A">
        <w:rPr>
          <w:sz w:val="20"/>
        </w:rPr>
        <w:t>in</w:t>
      </w:r>
      <w:r w:rsidR="00EE1EDB" w:rsidRPr="00EA4128">
        <w:rPr>
          <w:sz w:val="20"/>
        </w:rPr>
        <w:t xml:space="preserve"> advanced reactor systems.</w:t>
      </w:r>
      <w:r w:rsidR="00605AD5" w:rsidRPr="00EA4128">
        <w:rPr>
          <w:sz w:val="20"/>
        </w:rPr>
        <w:t xml:space="preserve"> </w:t>
      </w:r>
    </w:p>
    <w:p w14:paraId="47AF40CB" w14:textId="29558C7B" w:rsidR="00AF27AC" w:rsidRDefault="00AF27AC" w:rsidP="00E66C97">
      <w:pPr>
        <w:ind w:firstLine="567"/>
        <w:jc w:val="both"/>
        <w:rPr>
          <w:sz w:val="20"/>
        </w:rPr>
      </w:pPr>
    </w:p>
    <w:p w14:paraId="51FB1144" w14:textId="200B53DF" w:rsidR="00AF27AC" w:rsidRDefault="00AF27AC" w:rsidP="00EA4128">
      <w:pPr>
        <w:ind w:firstLine="567"/>
        <w:jc w:val="center"/>
        <w:rPr>
          <w:sz w:val="20"/>
        </w:rPr>
      </w:pPr>
      <w:r w:rsidRPr="000E79AB">
        <w:rPr>
          <w:noProof/>
          <w:sz w:val="20"/>
        </w:rPr>
        <w:lastRenderedPageBreak/>
        <w:drawing>
          <wp:inline distT="0" distB="0" distL="0" distR="0" wp14:anchorId="27D23B97" wp14:editId="72D58AA8">
            <wp:extent cx="2794383" cy="17221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383" cy="1722120"/>
                    </a:xfrm>
                    <a:prstGeom prst="rect">
                      <a:avLst/>
                    </a:prstGeom>
                    <a:noFill/>
                    <a:ln>
                      <a:noFill/>
                    </a:ln>
                  </pic:spPr>
                </pic:pic>
              </a:graphicData>
            </a:graphic>
          </wp:inline>
        </w:drawing>
      </w:r>
    </w:p>
    <w:p w14:paraId="6252A0E0" w14:textId="6F7CBDB1" w:rsidR="00E66C97" w:rsidRDefault="00AF27AC" w:rsidP="00CD137B">
      <w:pPr>
        <w:pStyle w:val="Figurecaption"/>
        <w:rPr>
          <w:lang w:eastAsia="es-ES"/>
        </w:rPr>
      </w:pPr>
      <w:r w:rsidRPr="00FA5F27">
        <w:rPr>
          <w:caps/>
          <w:lang w:eastAsia="es-ES"/>
        </w:rPr>
        <w:t>Fig</w:t>
      </w:r>
      <w:r w:rsidRPr="00FA5F27">
        <w:rPr>
          <w:lang w:eastAsia="es-ES"/>
        </w:rPr>
        <w:t>.</w:t>
      </w:r>
      <w:r w:rsidR="00330E1F">
        <w:rPr>
          <w:lang w:eastAsia="es-ES"/>
        </w:rPr>
        <w:t>1</w:t>
      </w:r>
      <w:r w:rsidRPr="00FA5F27">
        <w:rPr>
          <w:lang w:eastAsia="es-ES"/>
        </w:rPr>
        <w:t xml:space="preserve">. </w:t>
      </w:r>
      <w:r w:rsidR="00CD137B">
        <w:rPr>
          <w:lang w:eastAsia="es-ES"/>
        </w:rPr>
        <w:t>World Nuclear electrical Generating Capacity</w:t>
      </w:r>
      <w:r w:rsidRPr="00FA5F27">
        <w:rPr>
          <w:lang w:eastAsia="es-ES"/>
        </w:rPr>
        <w:t xml:space="preserve"> (adapted from</w:t>
      </w:r>
      <w:r w:rsidR="00330E1F">
        <w:rPr>
          <w:lang w:eastAsia="es-ES"/>
        </w:rPr>
        <w:t xml:space="preserve"> </w:t>
      </w:r>
      <w:r w:rsidR="00033609">
        <w:rPr>
          <w:lang w:eastAsia="es-ES"/>
        </w:rPr>
        <w:t>[2]</w:t>
      </w:r>
      <w:r w:rsidRPr="00FA5F27">
        <w:rPr>
          <w:lang w:eastAsia="es-ES"/>
        </w:rPr>
        <w:t xml:space="preserve"> </w:t>
      </w:r>
      <w:r>
        <w:rPr>
          <w:lang w:eastAsia="es-ES"/>
        </w:rPr>
        <w:fldChar w:fldCharType="begin"/>
      </w:r>
      <w:r>
        <w:rPr>
          <w:lang w:eastAsia="es-ES"/>
        </w:rPr>
        <w:instrText xml:space="preserve"> REF _Ref57975920 \r \h </w:instrText>
      </w:r>
      <w:r>
        <w:rPr>
          <w:lang w:eastAsia="es-ES"/>
        </w:rPr>
      </w:r>
      <w:r w:rsidR="004D4E0E">
        <w:rPr>
          <w:lang w:eastAsia="es-ES"/>
        </w:rPr>
        <w:fldChar w:fldCharType="separate"/>
      </w:r>
      <w:r>
        <w:rPr>
          <w:lang w:eastAsia="es-ES"/>
        </w:rPr>
        <w:fldChar w:fldCharType="end"/>
      </w:r>
      <w:r w:rsidRPr="00FA5F27">
        <w:rPr>
          <w:lang w:eastAsia="es-ES"/>
        </w:rPr>
        <w:t>)</w:t>
      </w:r>
    </w:p>
    <w:p w14:paraId="1DC0C8BC" w14:textId="29661776" w:rsidR="00EA4128" w:rsidRPr="00CD137B" w:rsidRDefault="00EA4128" w:rsidP="00CD137B">
      <w:pPr>
        <w:pStyle w:val="Figurecaption"/>
        <w:rPr>
          <w:lang w:eastAsia="es-ES"/>
        </w:rPr>
      </w:pPr>
    </w:p>
    <w:p w14:paraId="7134161F" w14:textId="0589F454" w:rsidR="00E66C97" w:rsidRDefault="00847B15" w:rsidP="00E66C97">
      <w:pPr>
        <w:pStyle w:val="Heading2"/>
        <w:numPr>
          <w:ilvl w:val="1"/>
          <w:numId w:val="10"/>
        </w:numPr>
      </w:pPr>
      <w:r>
        <w:t>GEN IV INTERNATIONAL FORUM WEBINAR s</w:t>
      </w:r>
      <w:r w:rsidR="00033609">
        <w:t>W</w:t>
      </w:r>
      <w:r>
        <w:t>ries</w:t>
      </w:r>
      <w:r w:rsidR="00A20DF3">
        <w:t xml:space="preserve"> </w:t>
      </w:r>
      <w:r w:rsidR="000B3C71">
        <w:t>from 2016 to 202</w:t>
      </w:r>
      <w:r w:rsidR="00033609">
        <w:t>2</w:t>
      </w:r>
    </w:p>
    <w:p w14:paraId="7EEF50DE" w14:textId="4A817192" w:rsidR="005D0D15" w:rsidRDefault="0076461E" w:rsidP="0076461E">
      <w:pPr>
        <w:ind w:firstLine="567"/>
        <w:jc w:val="both"/>
        <w:rPr>
          <w:sz w:val="20"/>
        </w:rPr>
      </w:pPr>
      <w:r>
        <w:rPr>
          <w:sz w:val="20"/>
        </w:rPr>
        <w:t xml:space="preserve">The </w:t>
      </w:r>
      <w:r w:rsidR="001B1BF3" w:rsidRPr="0035666F">
        <w:rPr>
          <w:sz w:val="20"/>
        </w:rPr>
        <w:t xml:space="preserve">GIF ETWG has partnered with numerous university professors, </w:t>
      </w:r>
      <w:proofErr w:type="gramStart"/>
      <w:r w:rsidR="001B1BF3" w:rsidRPr="0035666F">
        <w:rPr>
          <w:sz w:val="20"/>
        </w:rPr>
        <w:t>scientists</w:t>
      </w:r>
      <w:proofErr w:type="gramEnd"/>
      <w:r w:rsidR="001B1BF3" w:rsidRPr="0035666F">
        <w:rPr>
          <w:sz w:val="20"/>
        </w:rPr>
        <w:t xml:space="preserve"> and engineers to create and deliver </w:t>
      </w:r>
      <w:r w:rsidR="00033609">
        <w:rPr>
          <w:sz w:val="20"/>
        </w:rPr>
        <w:t xml:space="preserve">62 </w:t>
      </w:r>
      <w:r w:rsidR="001B1BF3" w:rsidRPr="00CC3021">
        <w:rPr>
          <w:sz w:val="20"/>
        </w:rPr>
        <w:t>webinars</w:t>
      </w:r>
      <w:r w:rsidR="00F85832" w:rsidRPr="00CC3021">
        <w:rPr>
          <w:sz w:val="20"/>
        </w:rPr>
        <w:t xml:space="preserve"> as of </w:t>
      </w:r>
      <w:r w:rsidR="00033609">
        <w:rPr>
          <w:sz w:val="20"/>
        </w:rPr>
        <w:t>March 2022</w:t>
      </w:r>
      <w:r w:rsidR="001B1BF3" w:rsidRPr="0035666F">
        <w:rPr>
          <w:sz w:val="20"/>
        </w:rPr>
        <w:t xml:space="preserve"> focused on </w:t>
      </w:r>
      <w:r w:rsidR="00F85832" w:rsidRPr="0035666F">
        <w:rPr>
          <w:sz w:val="20"/>
        </w:rPr>
        <w:t>advanced reactor systems, and on numerous areas such as fuels, materials, fuel cycle</w:t>
      </w:r>
      <w:r w:rsidR="00F074B4" w:rsidRPr="0035666F">
        <w:rPr>
          <w:sz w:val="20"/>
        </w:rPr>
        <w:t xml:space="preserve"> (Table 1)</w:t>
      </w:r>
      <w:r w:rsidR="00F85832" w:rsidRPr="0035666F">
        <w:rPr>
          <w:sz w:val="20"/>
        </w:rPr>
        <w:t xml:space="preserve">. </w:t>
      </w:r>
      <w:r w:rsidR="005D0D15" w:rsidRPr="0035666F">
        <w:rPr>
          <w:sz w:val="20"/>
        </w:rPr>
        <w:t xml:space="preserve">These webinars in GIF </w:t>
      </w:r>
      <w:proofErr w:type="gramStart"/>
      <w:r w:rsidR="005D0D15" w:rsidRPr="0035666F">
        <w:rPr>
          <w:sz w:val="20"/>
        </w:rPr>
        <w:t>related-topics</w:t>
      </w:r>
      <w:proofErr w:type="gramEnd"/>
      <w:r w:rsidR="005D0D15" w:rsidRPr="0035666F">
        <w:rPr>
          <w:sz w:val="20"/>
        </w:rPr>
        <w:t xml:space="preserve"> are intended to be of interest </w:t>
      </w:r>
      <w:r w:rsidR="005D0D15" w:rsidRPr="0035666F">
        <w:rPr>
          <w:color w:val="000000"/>
          <w:sz w:val="20"/>
        </w:rPr>
        <w:t xml:space="preserve">to </w:t>
      </w:r>
      <w:r w:rsidR="00610023" w:rsidRPr="0035666F">
        <w:rPr>
          <w:color w:val="000000"/>
          <w:sz w:val="20"/>
        </w:rPr>
        <w:t xml:space="preserve">a </w:t>
      </w:r>
      <w:r w:rsidR="00B53324" w:rsidRPr="0035666F">
        <w:rPr>
          <w:color w:val="000000"/>
          <w:sz w:val="20"/>
        </w:rPr>
        <w:t>various audience f</w:t>
      </w:r>
      <w:r w:rsidR="00610023" w:rsidRPr="0035666F">
        <w:rPr>
          <w:color w:val="000000"/>
          <w:sz w:val="20"/>
        </w:rPr>
        <w:t>rom</w:t>
      </w:r>
      <w:r w:rsidR="00B53324" w:rsidRPr="0035666F">
        <w:rPr>
          <w:color w:val="000000"/>
          <w:sz w:val="20"/>
        </w:rPr>
        <w:t xml:space="preserve"> scientist</w:t>
      </w:r>
      <w:r w:rsidR="0096064B" w:rsidRPr="0035666F">
        <w:rPr>
          <w:color w:val="000000"/>
          <w:sz w:val="20"/>
        </w:rPr>
        <w:t>s</w:t>
      </w:r>
      <w:r w:rsidR="00B53324" w:rsidRPr="0035666F">
        <w:rPr>
          <w:color w:val="000000"/>
          <w:sz w:val="20"/>
        </w:rPr>
        <w:t xml:space="preserve">/engineers who </w:t>
      </w:r>
      <w:r w:rsidR="0096064B" w:rsidRPr="0035666F">
        <w:rPr>
          <w:color w:val="000000"/>
          <w:sz w:val="20"/>
        </w:rPr>
        <w:t xml:space="preserve">are </w:t>
      </w:r>
      <w:r w:rsidR="005D0D15" w:rsidRPr="0035666F">
        <w:rPr>
          <w:color w:val="000000"/>
          <w:sz w:val="20"/>
        </w:rPr>
        <w:t xml:space="preserve">already in the workforce </w:t>
      </w:r>
      <w:r w:rsidR="00B53324" w:rsidRPr="0035666F">
        <w:rPr>
          <w:color w:val="000000"/>
          <w:sz w:val="20"/>
        </w:rPr>
        <w:t xml:space="preserve">and </w:t>
      </w:r>
      <w:r w:rsidR="005D0D15" w:rsidRPr="0035666F">
        <w:rPr>
          <w:color w:val="000000"/>
          <w:sz w:val="20"/>
        </w:rPr>
        <w:t>may need a refresher course or a better understanding of specific topics</w:t>
      </w:r>
      <w:r w:rsidR="00B53324" w:rsidRPr="0035666F">
        <w:rPr>
          <w:color w:val="000000"/>
          <w:sz w:val="20"/>
        </w:rPr>
        <w:t xml:space="preserve">, to managers, </w:t>
      </w:r>
      <w:r w:rsidR="0096064B" w:rsidRPr="0035666F">
        <w:rPr>
          <w:color w:val="000000"/>
          <w:sz w:val="20"/>
        </w:rPr>
        <w:t>quality assurance officers, data validators</w:t>
      </w:r>
      <w:r w:rsidR="0096064B" w:rsidRPr="0035666F">
        <w:rPr>
          <w:sz w:val="20"/>
        </w:rPr>
        <w:t>, technicians, regulators,</w:t>
      </w:r>
      <w:r w:rsidR="0096064B" w:rsidRPr="0035666F">
        <w:rPr>
          <w:color w:val="000000"/>
          <w:sz w:val="20"/>
        </w:rPr>
        <w:t xml:space="preserve"> students who may benefit from an enhanced understanding of advanced reactor concepts in their work</w:t>
      </w:r>
      <w:r w:rsidR="005D0D15" w:rsidRPr="0035666F">
        <w:rPr>
          <w:color w:val="000000"/>
          <w:sz w:val="20"/>
        </w:rPr>
        <w:t xml:space="preserve">. </w:t>
      </w:r>
      <w:r w:rsidR="005D0D15" w:rsidRPr="0035666F">
        <w:rPr>
          <w:sz w:val="20"/>
        </w:rPr>
        <w:t xml:space="preserve">As depicted in </w:t>
      </w:r>
      <w:r w:rsidR="00482062" w:rsidRPr="0035666F">
        <w:rPr>
          <w:sz w:val="20"/>
        </w:rPr>
        <w:t>Table 1</w:t>
      </w:r>
      <w:r w:rsidR="005D0D15" w:rsidRPr="0035666F">
        <w:rPr>
          <w:sz w:val="20"/>
        </w:rPr>
        <w:t>, webinar</w:t>
      </w:r>
      <w:r w:rsidR="00DC0046" w:rsidRPr="0035666F">
        <w:rPr>
          <w:sz w:val="20"/>
        </w:rPr>
        <w:t>s have been grouped</w:t>
      </w:r>
      <w:r w:rsidR="005D0D15" w:rsidRPr="0035666F">
        <w:rPr>
          <w:sz w:val="20"/>
        </w:rPr>
        <w:t xml:space="preserve"> on a specific topic such as </w:t>
      </w:r>
      <w:r w:rsidR="00AE047B" w:rsidRPr="0035666F">
        <w:rPr>
          <w:sz w:val="20"/>
        </w:rPr>
        <w:t xml:space="preserve">Introduction, Gen IV systems, </w:t>
      </w:r>
      <w:r w:rsidR="009F48D6">
        <w:rPr>
          <w:sz w:val="20"/>
        </w:rPr>
        <w:t>O</w:t>
      </w:r>
      <w:r w:rsidR="00AE047B" w:rsidRPr="0035666F">
        <w:rPr>
          <w:sz w:val="20"/>
        </w:rPr>
        <w:t xml:space="preserve">peration experience, </w:t>
      </w:r>
      <w:r w:rsidR="007D3FB5" w:rsidRPr="0035666F">
        <w:rPr>
          <w:sz w:val="20"/>
        </w:rPr>
        <w:t xml:space="preserve">Fuel </w:t>
      </w:r>
      <w:r w:rsidR="009F48D6">
        <w:rPr>
          <w:sz w:val="20"/>
        </w:rPr>
        <w:t>t</w:t>
      </w:r>
      <w:r w:rsidR="007D3FB5" w:rsidRPr="0035666F">
        <w:rPr>
          <w:sz w:val="20"/>
        </w:rPr>
        <w:t>ypes, Sustainability of the Fuel cycle</w:t>
      </w:r>
      <w:r w:rsidR="0027559E">
        <w:rPr>
          <w:sz w:val="20"/>
        </w:rPr>
        <w:t>,</w:t>
      </w:r>
      <w:r w:rsidR="007D3FB5" w:rsidRPr="0035666F">
        <w:rPr>
          <w:sz w:val="20"/>
        </w:rPr>
        <w:t xml:space="preserve"> and Pitch Competition</w:t>
      </w:r>
      <w:r w:rsidR="00C824ED">
        <w:rPr>
          <w:sz w:val="20"/>
        </w:rPr>
        <w:t xml:space="preserve"> Winners</w:t>
      </w:r>
      <w:r w:rsidR="007D3FB5" w:rsidRPr="0035666F">
        <w:rPr>
          <w:sz w:val="20"/>
        </w:rPr>
        <w:t>.</w:t>
      </w:r>
      <w:r w:rsidR="005D0D15" w:rsidRPr="0035666F">
        <w:rPr>
          <w:sz w:val="20"/>
        </w:rPr>
        <w:t xml:space="preserve">  The development of </w:t>
      </w:r>
      <w:r w:rsidR="00012C83" w:rsidRPr="0035666F">
        <w:rPr>
          <w:sz w:val="20"/>
        </w:rPr>
        <w:t>the webinars</w:t>
      </w:r>
      <w:r w:rsidR="005D0D15" w:rsidRPr="0035666F">
        <w:rPr>
          <w:sz w:val="20"/>
        </w:rPr>
        <w:t xml:space="preserve"> is guided by the webinar attendees who are asked </w:t>
      </w:r>
      <w:r w:rsidR="00012C83" w:rsidRPr="0035666F">
        <w:rPr>
          <w:sz w:val="20"/>
        </w:rPr>
        <w:t xml:space="preserve">to complete a survey </w:t>
      </w:r>
      <w:r w:rsidR="005D0D15" w:rsidRPr="0035666F">
        <w:rPr>
          <w:sz w:val="20"/>
        </w:rPr>
        <w:t xml:space="preserve">at the end of each webinar </w:t>
      </w:r>
      <w:r w:rsidR="00012C83" w:rsidRPr="0035666F">
        <w:rPr>
          <w:sz w:val="20"/>
        </w:rPr>
        <w:t xml:space="preserve">requesting </w:t>
      </w:r>
      <w:r w:rsidR="005D0D15" w:rsidRPr="0035666F">
        <w:rPr>
          <w:sz w:val="20"/>
        </w:rPr>
        <w:t xml:space="preserve">topics </w:t>
      </w:r>
      <w:r w:rsidR="00012C83" w:rsidRPr="0035666F">
        <w:rPr>
          <w:sz w:val="20"/>
        </w:rPr>
        <w:t xml:space="preserve">that </w:t>
      </w:r>
      <w:r w:rsidR="005D0D15" w:rsidRPr="0035666F">
        <w:rPr>
          <w:sz w:val="20"/>
        </w:rPr>
        <w:t>may be of interest</w:t>
      </w:r>
      <w:r w:rsidR="00012C83" w:rsidRPr="0035666F">
        <w:rPr>
          <w:sz w:val="20"/>
        </w:rPr>
        <w:t>.</w:t>
      </w:r>
    </w:p>
    <w:p w14:paraId="15E3E938" w14:textId="4C122B22" w:rsidR="00D800D9" w:rsidRDefault="00D800D9" w:rsidP="0076461E">
      <w:pPr>
        <w:ind w:firstLine="567"/>
        <w:jc w:val="both"/>
        <w:rPr>
          <w:sz w:val="20"/>
        </w:rPr>
      </w:pPr>
    </w:p>
    <w:p w14:paraId="465F0405" w14:textId="549A669F" w:rsidR="008D2D0B" w:rsidRDefault="008D2D0B" w:rsidP="008D2D0B">
      <w:pPr>
        <w:jc w:val="both"/>
      </w:pPr>
      <w:r>
        <w:t>TABLE 1.</w:t>
      </w:r>
      <w:r>
        <w:tab/>
        <w:t xml:space="preserve">GIF WEBINAR SERIES PRESENTED AND ARCHIVED FROM </w:t>
      </w:r>
      <w:r w:rsidR="00030BEE">
        <w:t>2016 T</w:t>
      </w:r>
      <w:r w:rsidR="00A26CA4">
        <w:t>O</w:t>
      </w:r>
      <w:r w:rsidR="00030BEE">
        <w:t xml:space="preserve"> 2022</w:t>
      </w:r>
    </w:p>
    <w:p w14:paraId="700D9C47" w14:textId="77777777" w:rsidR="008D2D0B" w:rsidRDefault="008D2D0B" w:rsidP="0076461E">
      <w:pPr>
        <w:ind w:firstLine="567"/>
        <w:jc w:val="both"/>
        <w:rPr>
          <w:sz w:val="20"/>
        </w:rPr>
      </w:pPr>
    </w:p>
    <w:tbl>
      <w:tblPr>
        <w:tblStyle w:val="TableGrid0"/>
        <w:tblW w:w="9177" w:type="dxa"/>
        <w:tblInd w:w="5" w:type="dxa"/>
        <w:tblCellMar>
          <w:top w:w="8" w:type="dxa"/>
          <w:left w:w="106" w:type="dxa"/>
          <w:right w:w="73" w:type="dxa"/>
        </w:tblCellMar>
        <w:tblLook w:val="04A0" w:firstRow="1" w:lastRow="0" w:firstColumn="1" w:lastColumn="0" w:noHBand="0" w:noVBand="1"/>
      </w:tblPr>
      <w:tblGrid>
        <w:gridCol w:w="1166"/>
        <w:gridCol w:w="8011"/>
      </w:tblGrid>
      <w:tr w:rsidR="00D800D9" w14:paraId="1CED8D2B" w14:textId="77777777" w:rsidTr="00A75095">
        <w:trPr>
          <w:trHeight w:val="502"/>
        </w:trPr>
        <w:tc>
          <w:tcPr>
            <w:tcW w:w="1166" w:type="dxa"/>
            <w:tcBorders>
              <w:top w:val="single" w:sz="4" w:space="0" w:color="999999"/>
              <w:left w:val="single" w:sz="4" w:space="0" w:color="999999"/>
              <w:bottom w:val="single" w:sz="12" w:space="0" w:color="666666"/>
              <w:right w:val="single" w:sz="4" w:space="0" w:color="999999"/>
            </w:tcBorders>
          </w:tcPr>
          <w:p w14:paraId="3F95ECB9" w14:textId="77777777" w:rsidR="00D800D9" w:rsidRDefault="00D800D9" w:rsidP="00A75095">
            <w:pPr>
              <w:spacing w:line="259" w:lineRule="auto"/>
              <w:ind w:left="7"/>
              <w:jc w:val="center"/>
            </w:pPr>
          </w:p>
        </w:tc>
        <w:tc>
          <w:tcPr>
            <w:tcW w:w="8010" w:type="dxa"/>
            <w:tcBorders>
              <w:top w:val="single" w:sz="4" w:space="0" w:color="999999"/>
              <w:left w:val="single" w:sz="4" w:space="0" w:color="999999"/>
              <w:bottom w:val="single" w:sz="12" w:space="0" w:color="666666"/>
              <w:right w:val="single" w:sz="4" w:space="0" w:color="999999"/>
            </w:tcBorders>
          </w:tcPr>
          <w:p w14:paraId="75A74B12" w14:textId="77777777" w:rsidR="00D800D9" w:rsidRPr="00030BEE" w:rsidRDefault="00D800D9" w:rsidP="00A75095">
            <w:pPr>
              <w:spacing w:line="259" w:lineRule="auto"/>
              <w:ind w:right="40"/>
              <w:jc w:val="center"/>
              <w:rPr>
                <w:rFonts w:ascii="Times New Roman" w:hAnsi="Times New Roman" w:cs="Times New Roman"/>
                <w:sz w:val="20"/>
                <w:szCs w:val="20"/>
              </w:rPr>
            </w:pPr>
            <w:r w:rsidRPr="00030BEE">
              <w:rPr>
                <w:rFonts w:ascii="Times New Roman" w:eastAsia="Arial" w:hAnsi="Times New Roman" w:cs="Times New Roman"/>
                <w:b/>
                <w:sz w:val="20"/>
                <w:szCs w:val="20"/>
              </w:rPr>
              <w:t xml:space="preserve">GIF webinars presented and archived from September 2016 to </w:t>
            </w:r>
            <w:r w:rsidRPr="00030BEE">
              <w:rPr>
                <w:rFonts w:ascii="Times New Roman" w:hAnsi="Times New Roman" w:cs="Times New Roman"/>
                <w:b/>
                <w:sz w:val="20"/>
                <w:szCs w:val="20"/>
              </w:rPr>
              <w:t>March 2022</w:t>
            </w:r>
            <w:r w:rsidRPr="00030BEE">
              <w:rPr>
                <w:rFonts w:ascii="Times New Roman" w:hAnsi="Times New Roman" w:cs="Times New Roman"/>
                <w:sz w:val="20"/>
                <w:szCs w:val="20"/>
              </w:rPr>
              <w:t xml:space="preserve"> </w:t>
            </w:r>
          </w:p>
          <w:p w14:paraId="2DF7F7E3" w14:textId="77777777" w:rsidR="00D800D9" w:rsidRPr="00030BEE" w:rsidRDefault="00D800D9" w:rsidP="00A75095">
            <w:pPr>
              <w:spacing w:line="259" w:lineRule="auto"/>
              <w:ind w:left="16"/>
              <w:jc w:val="center"/>
              <w:rPr>
                <w:rFonts w:ascii="Times New Roman" w:hAnsi="Times New Roman" w:cs="Times New Roman"/>
                <w:sz w:val="20"/>
                <w:szCs w:val="20"/>
              </w:rPr>
            </w:pPr>
            <w:r w:rsidRPr="00030BEE">
              <w:rPr>
                <w:rFonts w:ascii="Times New Roman" w:eastAsia="Times New Roman" w:hAnsi="Times New Roman" w:cs="Times New Roman"/>
                <w:sz w:val="20"/>
                <w:szCs w:val="20"/>
              </w:rPr>
              <w:t xml:space="preserve"> </w:t>
            </w:r>
          </w:p>
        </w:tc>
      </w:tr>
      <w:tr w:rsidR="00D800D9" w14:paraId="5235D372" w14:textId="77777777" w:rsidTr="00A75095">
        <w:trPr>
          <w:trHeight w:val="574"/>
        </w:trPr>
        <w:tc>
          <w:tcPr>
            <w:tcW w:w="1166" w:type="dxa"/>
            <w:tcBorders>
              <w:top w:val="single" w:sz="12" w:space="0" w:color="666666"/>
              <w:left w:val="single" w:sz="4" w:space="0" w:color="999999"/>
              <w:bottom w:val="single" w:sz="4" w:space="0" w:color="999999"/>
              <w:right w:val="single" w:sz="4" w:space="0" w:color="999999"/>
            </w:tcBorders>
          </w:tcPr>
          <w:p w14:paraId="604D6BF5" w14:textId="77777777" w:rsidR="00D800D9" w:rsidRPr="00030BEE" w:rsidRDefault="00D800D9" w:rsidP="00A75095">
            <w:pPr>
              <w:spacing w:line="259" w:lineRule="auto"/>
              <w:jc w:val="center"/>
              <w:rPr>
                <w:rFonts w:ascii="Times New Roman" w:hAnsi="Times New Roman" w:cs="Times New Roman"/>
                <w:sz w:val="18"/>
                <w:szCs w:val="18"/>
              </w:rPr>
            </w:pPr>
            <w:r w:rsidRPr="00030BEE">
              <w:rPr>
                <w:rFonts w:ascii="Times New Roman" w:eastAsia="Arial" w:hAnsi="Times New Roman" w:cs="Times New Roman"/>
                <w:b/>
                <w:sz w:val="18"/>
                <w:szCs w:val="18"/>
              </w:rPr>
              <w:t>Introduction</w:t>
            </w:r>
            <w:r w:rsidRPr="00030BEE">
              <w:rPr>
                <w:rFonts w:ascii="Times New Roman" w:hAnsi="Times New Roman" w:cs="Times New Roman"/>
                <w:sz w:val="18"/>
                <w:szCs w:val="18"/>
              </w:rPr>
              <w:t xml:space="preserve"> </w:t>
            </w:r>
            <w:r w:rsidRPr="00030BEE">
              <w:rPr>
                <w:rFonts w:ascii="Times New Roman" w:eastAsia="Arial" w:hAnsi="Times New Roman" w:cs="Times New Roman"/>
                <w:b/>
                <w:sz w:val="18"/>
                <w:szCs w:val="18"/>
              </w:rPr>
              <w:t>3 webinars</w:t>
            </w:r>
            <w:r w:rsidRPr="00030BEE">
              <w:rPr>
                <w:rFonts w:ascii="Times New Roman" w:hAnsi="Times New Roman" w:cs="Times New Roman"/>
                <w:sz w:val="18"/>
                <w:szCs w:val="18"/>
              </w:rPr>
              <w:t xml:space="preserve"> </w:t>
            </w:r>
          </w:p>
        </w:tc>
        <w:tc>
          <w:tcPr>
            <w:tcW w:w="8010" w:type="dxa"/>
            <w:tcBorders>
              <w:top w:val="single" w:sz="12" w:space="0" w:color="666666"/>
              <w:left w:val="single" w:sz="4" w:space="0" w:color="999999"/>
              <w:bottom w:val="single" w:sz="4" w:space="0" w:color="999999"/>
              <w:right w:val="single" w:sz="4" w:space="0" w:color="999999"/>
            </w:tcBorders>
          </w:tcPr>
          <w:p w14:paraId="15337ED5"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Atoms for Peace</w:t>
            </w:r>
            <w:r w:rsidRPr="00030BEE">
              <w:rPr>
                <w:rFonts w:ascii="Times New Roman" w:hAnsi="Times New Roman" w:cs="Times New Roman"/>
                <w:sz w:val="18"/>
                <w:szCs w:val="18"/>
              </w:rPr>
              <w:t xml:space="preserve"> - John Kelly, USA (2016) </w:t>
            </w:r>
          </w:p>
          <w:p w14:paraId="73956946"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Introduction to Nuclear Reactor Design</w:t>
            </w:r>
            <w:r w:rsidRPr="00030BEE">
              <w:rPr>
                <w:rFonts w:ascii="Times New Roman" w:hAnsi="Times New Roman" w:cs="Times New Roman"/>
                <w:sz w:val="18"/>
                <w:szCs w:val="18"/>
              </w:rPr>
              <w:t xml:space="preserve"> - Claude Renault, France (2016) </w:t>
            </w:r>
          </w:p>
          <w:p w14:paraId="45F48F9A"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European Sodium Fast Reactor, An Introduction</w:t>
            </w:r>
            <w:r w:rsidRPr="00030BEE">
              <w:rPr>
                <w:rFonts w:ascii="Times New Roman" w:hAnsi="Times New Roman" w:cs="Times New Roman"/>
                <w:sz w:val="18"/>
                <w:szCs w:val="18"/>
              </w:rPr>
              <w:t xml:space="preserve"> - Konstantin Mikityuk, Switzerland (2019) </w:t>
            </w:r>
          </w:p>
        </w:tc>
      </w:tr>
      <w:tr w:rsidR="00D800D9" w14:paraId="0740B501" w14:textId="77777777" w:rsidTr="00A75095">
        <w:trPr>
          <w:trHeight w:val="3514"/>
        </w:trPr>
        <w:tc>
          <w:tcPr>
            <w:tcW w:w="1166" w:type="dxa"/>
            <w:tcBorders>
              <w:top w:val="single" w:sz="4" w:space="0" w:color="999999"/>
              <w:left w:val="single" w:sz="4" w:space="0" w:color="999999"/>
              <w:bottom w:val="single" w:sz="4" w:space="0" w:color="999999"/>
              <w:right w:val="single" w:sz="4" w:space="0" w:color="999999"/>
            </w:tcBorders>
          </w:tcPr>
          <w:p w14:paraId="75FDA7B5" w14:textId="77777777" w:rsidR="00D800D9" w:rsidRPr="00030BEE" w:rsidRDefault="00D800D9" w:rsidP="00A75095">
            <w:pPr>
              <w:spacing w:line="259" w:lineRule="auto"/>
              <w:ind w:right="38"/>
              <w:jc w:val="center"/>
              <w:rPr>
                <w:rFonts w:ascii="Times New Roman" w:hAnsi="Times New Roman" w:cs="Times New Roman"/>
                <w:sz w:val="18"/>
                <w:szCs w:val="18"/>
              </w:rPr>
            </w:pPr>
            <w:r w:rsidRPr="00030BEE">
              <w:rPr>
                <w:rFonts w:ascii="Times New Roman" w:eastAsia="Arial" w:hAnsi="Times New Roman" w:cs="Times New Roman"/>
                <w:b/>
                <w:sz w:val="18"/>
                <w:szCs w:val="18"/>
              </w:rPr>
              <w:t xml:space="preserve">Gen IV </w:t>
            </w:r>
          </w:p>
          <w:p w14:paraId="1F17CF28" w14:textId="77777777" w:rsidR="00D800D9" w:rsidRPr="00030BEE" w:rsidRDefault="00D800D9" w:rsidP="00A75095">
            <w:pPr>
              <w:spacing w:line="259" w:lineRule="auto"/>
              <w:ind w:right="35"/>
              <w:jc w:val="center"/>
              <w:rPr>
                <w:rFonts w:ascii="Times New Roman" w:hAnsi="Times New Roman" w:cs="Times New Roman"/>
                <w:sz w:val="18"/>
                <w:szCs w:val="18"/>
              </w:rPr>
            </w:pPr>
            <w:r w:rsidRPr="00030BEE">
              <w:rPr>
                <w:rFonts w:ascii="Times New Roman" w:eastAsia="Arial" w:hAnsi="Times New Roman" w:cs="Times New Roman"/>
                <w:b/>
                <w:sz w:val="18"/>
                <w:szCs w:val="18"/>
              </w:rPr>
              <w:t>Systems</w:t>
            </w:r>
            <w:r w:rsidRPr="00030BEE">
              <w:rPr>
                <w:rFonts w:ascii="Times New Roman" w:hAnsi="Times New Roman" w:cs="Times New Roman"/>
                <w:sz w:val="18"/>
                <w:szCs w:val="18"/>
              </w:rPr>
              <w:t xml:space="preserve"> </w:t>
            </w:r>
          </w:p>
          <w:p w14:paraId="6F72E381" w14:textId="77777777" w:rsidR="00D800D9" w:rsidRPr="00030BEE" w:rsidRDefault="00D800D9" w:rsidP="00A75095">
            <w:pPr>
              <w:spacing w:line="259" w:lineRule="auto"/>
              <w:ind w:left="17"/>
              <w:rPr>
                <w:rFonts w:ascii="Times New Roman" w:hAnsi="Times New Roman" w:cs="Times New Roman"/>
                <w:sz w:val="18"/>
                <w:szCs w:val="18"/>
              </w:rPr>
            </w:pPr>
            <w:r w:rsidRPr="00030BEE">
              <w:rPr>
                <w:rFonts w:ascii="Times New Roman" w:eastAsia="Arial" w:hAnsi="Times New Roman" w:cs="Times New Roman"/>
                <w:b/>
                <w:sz w:val="18"/>
                <w:szCs w:val="18"/>
              </w:rPr>
              <w:t>1</w:t>
            </w:r>
            <w:r w:rsidRPr="00030BEE">
              <w:rPr>
                <w:rFonts w:ascii="Times New Roman" w:hAnsi="Times New Roman" w:cs="Times New Roman"/>
                <w:b/>
                <w:sz w:val="18"/>
                <w:szCs w:val="18"/>
              </w:rPr>
              <w:t>9</w:t>
            </w:r>
            <w:r w:rsidRPr="00030BEE">
              <w:rPr>
                <w:rFonts w:ascii="Times New Roman" w:eastAsia="Arial" w:hAnsi="Times New Roman" w:cs="Times New Roman"/>
                <w:b/>
                <w:sz w:val="18"/>
                <w:szCs w:val="18"/>
              </w:rPr>
              <w:t xml:space="preserve"> webinars</w:t>
            </w:r>
            <w:r w:rsidRPr="00030BEE">
              <w:rPr>
                <w:rFonts w:ascii="Times New Roman" w:hAnsi="Times New Roman" w:cs="Times New Roman"/>
                <w:sz w:val="18"/>
                <w:szCs w:val="18"/>
              </w:rPr>
              <w:t xml:space="preserve"> </w:t>
            </w:r>
          </w:p>
        </w:tc>
        <w:tc>
          <w:tcPr>
            <w:tcW w:w="8010" w:type="dxa"/>
            <w:tcBorders>
              <w:top w:val="single" w:sz="4" w:space="0" w:color="999999"/>
              <w:left w:val="single" w:sz="4" w:space="0" w:color="999999"/>
              <w:bottom w:val="single" w:sz="4" w:space="0" w:color="999999"/>
              <w:right w:val="single" w:sz="4" w:space="0" w:color="999999"/>
            </w:tcBorders>
          </w:tcPr>
          <w:p w14:paraId="258ED1FD"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Sodium cooled Fast Reactor</w:t>
            </w:r>
            <w:r w:rsidRPr="00030BEE">
              <w:rPr>
                <w:rFonts w:ascii="Times New Roman" w:hAnsi="Times New Roman" w:cs="Times New Roman"/>
                <w:sz w:val="18"/>
                <w:szCs w:val="18"/>
              </w:rPr>
              <w:t xml:space="preserve"> - Bob Hill, USA (2016) </w:t>
            </w:r>
          </w:p>
          <w:p w14:paraId="731A8FC7"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Lead Fast Reactor</w:t>
            </w:r>
            <w:r w:rsidRPr="00030BEE">
              <w:rPr>
                <w:rFonts w:ascii="Times New Roman" w:hAnsi="Times New Roman" w:cs="Times New Roman"/>
                <w:sz w:val="18"/>
                <w:szCs w:val="18"/>
              </w:rPr>
              <w:t xml:space="preserve"> - Craig Smith, USA (2017) </w:t>
            </w:r>
          </w:p>
          <w:p w14:paraId="5D0AC053"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Gas cooled Fast Reactor</w:t>
            </w:r>
            <w:r w:rsidRPr="00030BEE">
              <w:rPr>
                <w:rFonts w:ascii="Times New Roman" w:hAnsi="Times New Roman" w:cs="Times New Roman"/>
                <w:sz w:val="18"/>
                <w:szCs w:val="18"/>
              </w:rPr>
              <w:t xml:space="preserve">, Alfredo </w:t>
            </w:r>
            <w:proofErr w:type="spellStart"/>
            <w:r w:rsidRPr="00030BEE">
              <w:rPr>
                <w:rFonts w:ascii="Times New Roman" w:hAnsi="Times New Roman" w:cs="Times New Roman"/>
                <w:sz w:val="18"/>
                <w:szCs w:val="18"/>
              </w:rPr>
              <w:t>Vassile</w:t>
            </w:r>
            <w:proofErr w:type="spellEnd"/>
            <w:r w:rsidRPr="00030BEE">
              <w:rPr>
                <w:rFonts w:ascii="Times New Roman" w:hAnsi="Times New Roman" w:cs="Times New Roman"/>
                <w:sz w:val="18"/>
                <w:szCs w:val="18"/>
              </w:rPr>
              <w:t xml:space="preserve">, France (2017) </w:t>
            </w:r>
          </w:p>
          <w:p w14:paraId="008113E3"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Very High</w:t>
            </w:r>
            <w:r w:rsidRPr="00030BEE">
              <w:rPr>
                <w:rFonts w:ascii="Times New Roman" w:hAnsi="Times New Roman" w:cs="Times New Roman"/>
                <w:sz w:val="18"/>
                <w:szCs w:val="18"/>
              </w:rPr>
              <w:t xml:space="preserve"> </w:t>
            </w:r>
            <w:r w:rsidRPr="00030BEE">
              <w:rPr>
                <w:rFonts w:ascii="Times New Roman" w:eastAsia="Arial" w:hAnsi="Times New Roman" w:cs="Times New Roman"/>
                <w:b/>
                <w:sz w:val="18"/>
                <w:szCs w:val="18"/>
              </w:rPr>
              <w:t>Temperature Reactors</w:t>
            </w:r>
            <w:r w:rsidRPr="00030BEE">
              <w:rPr>
                <w:rFonts w:ascii="Times New Roman" w:hAnsi="Times New Roman" w:cs="Times New Roman"/>
                <w:sz w:val="18"/>
                <w:szCs w:val="18"/>
              </w:rPr>
              <w:t xml:space="preserve"> - Carl Sink, USA (2017) </w:t>
            </w:r>
          </w:p>
          <w:p w14:paraId="72E495DF"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Supercritical Water Reactors (SCWR)</w:t>
            </w:r>
            <w:r w:rsidRPr="00030BEE">
              <w:rPr>
                <w:rFonts w:ascii="Times New Roman" w:hAnsi="Times New Roman" w:cs="Times New Roman"/>
                <w:sz w:val="18"/>
                <w:szCs w:val="18"/>
              </w:rPr>
              <w:t xml:space="preserve">, Laurence Leung, Canada (2017) </w:t>
            </w:r>
          </w:p>
          <w:p w14:paraId="465684DF"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Fluoride cooled-High Temperature Reactors</w:t>
            </w:r>
            <w:r w:rsidRPr="00030BEE">
              <w:rPr>
                <w:rFonts w:ascii="Times New Roman" w:hAnsi="Times New Roman" w:cs="Times New Roman"/>
                <w:sz w:val="18"/>
                <w:szCs w:val="18"/>
              </w:rPr>
              <w:t xml:space="preserve"> - Per Peterson, USA (2017) </w:t>
            </w:r>
          </w:p>
          <w:p w14:paraId="003443F2"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Molten Salt Reactors</w:t>
            </w:r>
            <w:r w:rsidRPr="00030BEE">
              <w:rPr>
                <w:rFonts w:ascii="Times New Roman" w:hAnsi="Times New Roman" w:cs="Times New Roman"/>
                <w:sz w:val="18"/>
                <w:szCs w:val="18"/>
              </w:rPr>
              <w:t xml:space="preserve"> - Elsa Merle, France (2017) </w:t>
            </w:r>
          </w:p>
          <w:p w14:paraId="701F41B9" w14:textId="77777777" w:rsidR="00D800D9" w:rsidRPr="00030BEE" w:rsidRDefault="00D800D9" w:rsidP="00A75095">
            <w:pPr>
              <w:spacing w:after="1" w:line="239" w:lineRule="auto"/>
              <w:ind w:right="21"/>
              <w:rPr>
                <w:rFonts w:ascii="Times New Roman" w:hAnsi="Times New Roman" w:cs="Times New Roman"/>
                <w:sz w:val="18"/>
                <w:szCs w:val="18"/>
              </w:rPr>
            </w:pPr>
            <w:r w:rsidRPr="00030BEE">
              <w:rPr>
                <w:rFonts w:ascii="Times New Roman" w:eastAsia="Arial" w:hAnsi="Times New Roman" w:cs="Times New Roman"/>
                <w:b/>
                <w:sz w:val="18"/>
                <w:szCs w:val="18"/>
              </w:rPr>
              <w:t>MYRRHA An Accelerator driven System Based on LFR Technology</w:t>
            </w:r>
            <w:r w:rsidRPr="00030BEE">
              <w:rPr>
                <w:rFonts w:ascii="Times New Roman" w:hAnsi="Times New Roman" w:cs="Times New Roman"/>
                <w:sz w:val="18"/>
                <w:szCs w:val="18"/>
              </w:rPr>
              <w:t xml:space="preserve"> – H.A. </w:t>
            </w:r>
            <w:proofErr w:type="spellStart"/>
            <w:r w:rsidRPr="00030BEE">
              <w:rPr>
                <w:rFonts w:ascii="Times New Roman" w:hAnsi="Times New Roman" w:cs="Times New Roman"/>
                <w:sz w:val="18"/>
                <w:szCs w:val="18"/>
              </w:rPr>
              <w:t>Abderrahim</w:t>
            </w:r>
            <w:proofErr w:type="spellEnd"/>
            <w:r w:rsidRPr="00030BEE">
              <w:rPr>
                <w:rFonts w:ascii="Times New Roman" w:hAnsi="Times New Roman" w:cs="Times New Roman"/>
                <w:sz w:val="18"/>
                <w:szCs w:val="18"/>
              </w:rPr>
              <w:t xml:space="preserve">, Belgium (2018) </w:t>
            </w:r>
            <w:r w:rsidRPr="00030BEE">
              <w:rPr>
                <w:rFonts w:ascii="Times New Roman" w:eastAsia="Arial" w:hAnsi="Times New Roman" w:cs="Times New Roman"/>
                <w:b/>
                <w:sz w:val="18"/>
                <w:szCs w:val="18"/>
              </w:rPr>
              <w:t>Molten Salt Actinide Recycler &amp; Transforming System with and without Th-U Support: MOSART</w:t>
            </w:r>
            <w:r w:rsidRPr="00030BEE">
              <w:rPr>
                <w:rFonts w:ascii="Times New Roman" w:hAnsi="Times New Roman" w:cs="Times New Roman"/>
                <w:sz w:val="18"/>
                <w:szCs w:val="18"/>
              </w:rPr>
              <w:t xml:space="preserve"> - Victor </w:t>
            </w:r>
            <w:proofErr w:type="spellStart"/>
            <w:r w:rsidRPr="00030BEE">
              <w:rPr>
                <w:rFonts w:ascii="Times New Roman" w:hAnsi="Times New Roman" w:cs="Times New Roman"/>
                <w:sz w:val="18"/>
                <w:szCs w:val="18"/>
              </w:rPr>
              <w:t>Ignatiev</w:t>
            </w:r>
            <w:proofErr w:type="spellEnd"/>
            <w:r w:rsidRPr="00030BEE">
              <w:rPr>
                <w:rFonts w:ascii="Times New Roman" w:hAnsi="Times New Roman" w:cs="Times New Roman"/>
                <w:sz w:val="18"/>
                <w:szCs w:val="18"/>
              </w:rPr>
              <w:t xml:space="preserve">, Russia (2018) </w:t>
            </w:r>
          </w:p>
          <w:p w14:paraId="7A2959DB" w14:textId="77777777" w:rsidR="00D800D9" w:rsidRPr="00030BEE" w:rsidRDefault="00D800D9" w:rsidP="00A75095">
            <w:pPr>
              <w:rPr>
                <w:rFonts w:ascii="Times New Roman" w:hAnsi="Times New Roman" w:cs="Times New Roman"/>
                <w:sz w:val="18"/>
                <w:szCs w:val="18"/>
              </w:rPr>
            </w:pPr>
            <w:r w:rsidRPr="00030BEE">
              <w:rPr>
                <w:rFonts w:ascii="Times New Roman" w:eastAsia="Arial" w:hAnsi="Times New Roman" w:cs="Times New Roman"/>
                <w:b/>
                <w:sz w:val="18"/>
                <w:szCs w:val="18"/>
              </w:rPr>
              <w:t>Lead containing mainly Isotope Pb-208: New Reflector for Improving Safety of Fast Neutron Reactors</w:t>
            </w:r>
            <w:r w:rsidRPr="00030BEE">
              <w:rPr>
                <w:rFonts w:ascii="Times New Roman" w:hAnsi="Times New Roman" w:cs="Times New Roman"/>
                <w:sz w:val="18"/>
                <w:szCs w:val="18"/>
              </w:rPr>
              <w:t xml:space="preserve"> - </w:t>
            </w:r>
            <w:proofErr w:type="spellStart"/>
            <w:r w:rsidRPr="00030BEE">
              <w:rPr>
                <w:rFonts w:ascii="Times New Roman" w:hAnsi="Times New Roman" w:cs="Times New Roman"/>
                <w:sz w:val="18"/>
                <w:szCs w:val="18"/>
              </w:rPr>
              <w:t>Evgeny</w:t>
            </w:r>
            <w:proofErr w:type="spellEnd"/>
            <w:r w:rsidRPr="00030BEE">
              <w:rPr>
                <w:rFonts w:ascii="Times New Roman" w:hAnsi="Times New Roman" w:cs="Times New Roman"/>
                <w:sz w:val="18"/>
                <w:szCs w:val="18"/>
              </w:rPr>
              <w:t xml:space="preserve"> Kulikov, Russia (2019) </w:t>
            </w:r>
          </w:p>
          <w:p w14:paraId="1F691455"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Gen IV Coolants Quality Control</w:t>
            </w:r>
            <w:r w:rsidRPr="00030BEE">
              <w:rPr>
                <w:rFonts w:ascii="Times New Roman" w:hAnsi="Times New Roman" w:cs="Times New Roman"/>
                <w:sz w:val="18"/>
                <w:szCs w:val="18"/>
              </w:rPr>
              <w:t xml:space="preserve"> - Christian Latge, France (2019) </w:t>
            </w:r>
          </w:p>
          <w:p w14:paraId="1D3DB867"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Czech Experimental Program on MSR Technology Development</w:t>
            </w:r>
            <w:r w:rsidRPr="00030BEE">
              <w:rPr>
                <w:rFonts w:ascii="Times New Roman" w:hAnsi="Times New Roman" w:cs="Times New Roman"/>
                <w:sz w:val="18"/>
                <w:szCs w:val="18"/>
              </w:rPr>
              <w:t xml:space="preserve">, Jan Uhlir, Czech Republic (2019) </w:t>
            </w:r>
          </w:p>
          <w:p w14:paraId="63D811BF"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 xml:space="preserve">GIF VHTR Hydrogen Production Project Management Board, </w:t>
            </w:r>
            <w:r w:rsidRPr="00030BEE">
              <w:rPr>
                <w:rFonts w:ascii="Times New Roman" w:hAnsi="Times New Roman" w:cs="Times New Roman"/>
                <w:sz w:val="18"/>
                <w:szCs w:val="18"/>
              </w:rPr>
              <w:t xml:space="preserve">Sam </w:t>
            </w:r>
            <w:proofErr w:type="spellStart"/>
            <w:r w:rsidRPr="00030BEE">
              <w:rPr>
                <w:rFonts w:ascii="Times New Roman" w:hAnsi="Times New Roman" w:cs="Times New Roman"/>
                <w:sz w:val="18"/>
                <w:szCs w:val="18"/>
              </w:rPr>
              <w:t>Suppiah</w:t>
            </w:r>
            <w:proofErr w:type="spellEnd"/>
            <w:r w:rsidRPr="00030BEE">
              <w:rPr>
                <w:rFonts w:ascii="Times New Roman" w:hAnsi="Times New Roman" w:cs="Times New Roman"/>
                <w:sz w:val="18"/>
                <w:szCs w:val="18"/>
              </w:rPr>
              <w:t>, Canada (2020)</w:t>
            </w:r>
            <w:r w:rsidRPr="00030BEE">
              <w:rPr>
                <w:rFonts w:ascii="Times New Roman" w:eastAsia="Arial" w:hAnsi="Times New Roman" w:cs="Times New Roman"/>
                <w:b/>
                <w:sz w:val="18"/>
                <w:szCs w:val="18"/>
              </w:rPr>
              <w:t xml:space="preserve"> </w:t>
            </w:r>
          </w:p>
          <w:p w14:paraId="732DAD6B"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Thermal Hydraulics in Liquid Metal Fast Reactor</w:t>
            </w:r>
            <w:r w:rsidRPr="00030BEE">
              <w:rPr>
                <w:rFonts w:ascii="Times New Roman" w:hAnsi="Times New Roman" w:cs="Times New Roman"/>
                <w:sz w:val="18"/>
                <w:szCs w:val="18"/>
              </w:rPr>
              <w:t xml:space="preserve">, Antoine </w:t>
            </w:r>
            <w:proofErr w:type="spellStart"/>
            <w:r w:rsidRPr="00030BEE">
              <w:rPr>
                <w:rFonts w:ascii="Times New Roman" w:hAnsi="Times New Roman" w:cs="Times New Roman"/>
                <w:sz w:val="18"/>
                <w:szCs w:val="18"/>
              </w:rPr>
              <w:t>Gerschenfeld</w:t>
            </w:r>
            <w:proofErr w:type="spellEnd"/>
            <w:r w:rsidRPr="00030BEE">
              <w:rPr>
                <w:rFonts w:ascii="Times New Roman" w:hAnsi="Times New Roman" w:cs="Times New Roman"/>
                <w:sz w:val="18"/>
                <w:szCs w:val="18"/>
              </w:rPr>
              <w:t xml:space="preserve">, CEA, France (2020) </w:t>
            </w:r>
          </w:p>
          <w:p w14:paraId="3A62C454"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Micro-reactors: A Technology Option for Accelerated Innovation</w:t>
            </w:r>
            <w:r w:rsidRPr="00030BEE">
              <w:rPr>
                <w:rFonts w:ascii="Times New Roman" w:hAnsi="Times New Roman" w:cs="Times New Roman"/>
                <w:sz w:val="18"/>
                <w:szCs w:val="18"/>
              </w:rPr>
              <w:t xml:space="preserve">, D.V. Rao, USA (2020) </w:t>
            </w:r>
          </w:p>
          <w:p w14:paraId="7A129810"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Overview of Small Modular Reactor Technology Development</w:t>
            </w:r>
            <w:r w:rsidRPr="00030BEE">
              <w:rPr>
                <w:rFonts w:ascii="Times New Roman" w:hAnsi="Times New Roman" w:cs="Times New Roman"/>
                <w:sz w:val="18"/>
                <w:szCs w:val="18"/>
              </w:rPr>
              <w:t xml:space="preserve">, Frederik Reitsma, IAEA (2020) </w:t>
            </w:r>
          </w:p>
          <w:p w14:paraId="36609DF1"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Experimental R&amp;D in Russia to Justify Sodium Fast Reactors,</w:t>
            </w:r>
            <w:r w:rsidRPr="00030BEE">
              <w:rPr>
                <w:rFonts w:ascii="Times New Roman" w:hAnsi="Times New Roman" w:cs="Times New Roman"/>
                <w:sz w:val="18"/>
                <w:szCs w:val="18"/>
              </w:rPr>
              <w:t xml:space="preserve"> </w:t>
            </w:r>
            <w:proofErr w:type="spellStart"/>
            <w:r w:rsidRPr="00030BEE">
              <w:rPr>
                <w:rFonts w:ascii="Times New Roman" w:hAnsi="Times New Roman" w:cs="Times New Roman"/>
                <w:sz w:val="18"/>
                <w:szCs w:val="18"/>
              </w:rPr>
              <w:t>Iuliia</w:t>
            </w:r>
            <w:proofErr w:type="spellEnd"/>
            <w:r w:rsidRPr="00030BEE">
              <w:rPr>
                <w:rFonts w:ascii="Times New Roman" w:hAnsi="Times New Roman" w:cs="Times New Roman"/>
                <w:sz w:val="18"/>
                <w:szCs w:val="18"/>
              </w:rPr>
              <w:t xml:space="preserve"> </w:t>
            </w:r>
            <w:proofErr w:type="spellStart"/>
            <w:r w:rsidRPr="00030BEE">
              <w:rPr>
                <w:rFonts w:ascii="Times New Roman" w:hAnsi="Times New Roman" w:cs="Times New Roman"/>
                <w:sz w:val="18"/>
                <w:szCs w:val="18"/>
              </w:rPr>
              <w:t>Kuzina</w:t>
            </w:r>
            <w:proofErr w:type="spellEnd"/>
            <w:r w:rsidRPr="00030BEE">
              <w:rPr>
                <w:rFonts w:ascii="Times New Roman" w:hAnsi="Times New Roman" w:cs="Times New Roman"/>
                <w:sz w:val="18"/>
                <w:szCs w:val="18"/>
              </w:rPr>
              <w:t xml:space="preserve">, Russia (2021) </w:t>
            </w:r>
          </w:p>
          <w:p w14:paraId="3397F168" w14:textId="1DD8F615" w:rsidR="00D800D9" w:rsidRPr="00030BEE" w:rsidRDefault="00D800D9" w:rsidP="00A75095">
            <w:pPr>
              <w:rPr>
                <w:rFonts w:ascii="Times New Roman" w:hAnsi="Times New Roman" w:cs="Times New Roman"/>
                <w:sz w:val="18"/>
                <w:szCs w:val="18"/>
              </w:rPr>
            </w:pPr>
            <w:r w:rsidRPr="00030BEE">
              <w:rPr>
                <w:rFonts w:ascii="Times New Roman" w:hAnsi="Times New Roman" w:cs="Times New Roman"/>
                <w:b/>
                <w:bCs/>
                <w:sz w:val="18"/>
                <w:szCs w:val="18"/>
              </w:rPr>
              <w:t xml:space="preserve">Metal Fuel for Prototype Generation-IV </w:t>
            </w:r>
            <w:proofErr w:type="gramStart"/>
            <w:r w:rsidRPr="00030BEE">
              <w:rPr>
                <w:rFonts w:ascii="Times New Roman" w:hAnsi="Times New Roman" w:cs="Times New Roman"/>
                <w:b/>
                <w:bCs/>
                <w:sz w:val="18"/>
                <w:szCs w:val="18"/>
              </w:rPr>
              <w:t>SFR :Design</w:t>
            </w:r>
            <w:proofErr w:type="gramEnd"/>
            <w:r w:rsidRPr="00030BEE">
              <w:rPr>
                <w:rFonts w:ascii="Times New Roman" w:hAnsi="Times New Roman" w:cs="Times New Roman"/>
                <w:b/>
                <w:bCs/>
                <w:sz w:val="18"/>
                <w:szCs w:val="18"/>
              </w:rPr>
              <w:t>, Fabrication and Qualification</w:t>
            </w:r>
            <w:r w:rsidRPr="00030BEE">
              <w:rPr>
                <w:rFonts w:ascii="Times New Roman" w:hAnsi="Times New Roman" w:cs="Times New Roman"/>
                <w:sz w:val="18"/>
                <w:szCs w:val="18"/>
              </w:rPr>
              <w:t>, C</w:t>
            </w:r>
            <w:r w:rsidR="0076512D">
              <w:rPr>
                <w:rFonts w:ascii="Times New Roman" w:hAnsi="Times New Roman" w:cs="Times New Roman"/>
                <w:sz w:val="18"/>
                <w:szCs w:val="18"/>
              </w:rPr>
              <w:t>han Bock</w:t>
            </w:r>
            <w:r w:rsidRPr="00030BEE">
              <w:rPr>
                <w:rFonts w:ascii="Times New Roman" w:hAnsi="Times New Roman" w:cs="Times New Roman"/>
                <w:sz w:val="18"/>
                <w:szCs w:val="18"/>
              </w:rPr>
              <w:t xml:space="preserve"> Lee, ROK (2021)</w:t>
            </w:r>
          </w:p>
          <w:p w14:paraId="6714E7DD" w14:textId="77777777" w:rsidR="00D800D9" w:rsidRPr="00030BEE" w:rsidRDefault="00D800D9" w:rsidP="00A75095">
            <w:pPr>
              <w:rPr>
                <w:rFonts w:ascii="Times New Roman" w:hAnsi="Times New Roman" w:cs="Times New Roman"/>
                <w:sz w:val="18"/>
                <w:szCs w:val="18"/>
              </w:rPr>
            </w:pPr>
            <w:r w:rsidRPr="00030BEE">
              <w:rPr>
                <w:rFonts w:ascii="Times New Roman" w:hAnsi="Times New Roman" w:cs="Times New Roman"/>
                <w:b/>
                <w:bCs/>
                <w:sz w:val="18"/>
                <w:szCs w:val="18"/>
              </w:rPr>
              <w:t>ESFR SMART a European Sodium Fast Reactor concept including the European feedback experience and the new safety commitments following Fukushima accident</w:t>
            </w:r>
            <w:r w:rsidRPr="00030BEE">
              <w:rPr>
                <w:rFonts w:ascii="Times New Roman" w:hAnsi="Times New Roman" w:cs="Times New Roman"/>
                <w:sz w:val="18"/>
                <w:szCs w:val="18"/>
              </w:rPr>
              <w:t>, Joel Guidez, France (2022)</w:t>
            </w:r>
          </w:p>
          <w:p w14:paraId="280FF542" w14:textId="77777777" w:rsidR="00D800D9" w:rsidRPr="00030BEE" w:rsidRDefault="00D800D9" w:rsidP="00A75095">
            <w:pPr>
              <w:spacing w:line="259" w:lineRule="auto"/>
              <w:rPr>
                <w:rFonts w:ascii="Times New Roman" w:hAnsi="Times New Roman" w:cs="Times New Roman"/>
                <w:sz w:val="18"/>
                <w:szCs w:val="18"/>
              </w:rPr>
            </w:pPr>
          </w:p>
        </w:tc>
      </w:tr>
      <w:tr w:rsidR="00D800D9" w14:paraId="0F98B781" w14:textId="77777777" w:rsidTr="00A75095">
        <w:trPr>
          <w:trHeight w:val="2770"/>
        </w:trPr>
        <w:tc>
          <w:tcPr>
            <w:tcW w:w="1166" w:type="dxa"/>
            <w:tcBorders>
              <w:top w:val="single" w:sz="4" w:space="0" w:color="999999"/>
              <w:left w:val="single" w:sz="4" w:space="0" w:color="999999"/>
              <w:bottom w:val="single" w:sz="4" w:space="0" w:color="999999"/>
              <w:right w:val="single" w:sz="4" w:space="0" w:color="999999"/>
            </w:tcBorders>
          </w:tcPr>
          <w:p w14:paraId="586C9A8A" w14:textId="77777777" w:rsidR="00D800D9" w:rsidRPr="00030BEE" w:rsidRDefault="00D800D9" w:rsidP="00A75095">
            <w:pPr>
              <w:spacing w:line="259" w:lineRule="auto"/>
              <w:ind w:left="31"/>
              <w:rPr>
                <w:rFonts w:ascii="Times New Roman" w:hAnsi="Times New Roman" w:cs="Times New Roman"/>
                <w:sz w:val="18"/>
                <w:szCs w:val="18"/>
              </w:rPr>
            </w:pPr>
            <w:r w:rsidRPr="00030BEE">
              <w:rPr>
                <w:rFonts w:ascii="Times New Roman" w:eastAsia="Arial" w:hAnsi="Times New Roman" w:cs="Times New Roman"/>
                <w:b/>
                <w:sz w:val="18"/>
                <w:szCs w:val="18"/>
              </w:rPr>
              <w:lastRenderedPageBreak/>
              <w:t xml:space="preserve">Operational </w:t>
            </w:r>
          </w:p>
          <w:p w14:paraId="59717C4B" w14:textId="77777777" w:rsidR="00D800D9" w:rsidRPr="00030BEE" w:rsidRDefault="00D800D9" w:rsidP="00A75095">
            <w:pPr>
              <w:spacing w:line="259" w:lineRule="auto"/>
              <w:ind w:left="48"/>
              <w:rPr>
                <w:rFonts w:ascii="Times New Roman" w:hAnsi="Times New Roman" w:cs="Times New Roman"/>
                <w:sz w:val="18"/>
                <w:szCs w:val="18"/>
              </w:rPr>
            </w:pPr>
            <w:r w:rsidRPr="00030BEE">
              <w:rPr>
                <w:rFonts w:ascii="Times New Roman" w:eastAsia="Arial" w:hAnsi="Times New Roman" w:cs="Times New Roman"/>
                <w:b/>
                <w:sz w:val="18"/>
                <w:szCs w:val="18"/>
              </w:rPr>
              <w:t>Experience</w:t>
            </w:r>
            <w:r w:rsidRPr="00030BEE">
              <w:rPr>
                <w:rFonts w:ascii="Times New Roman" w:hAnsi="Times New Roman" w:cs="Times New Roman"/>
                <w:sz w:val="18"/>
                <w:szCs w:val="18"/>
              </w:rPr>
              <w:t xml:space="preserve"> </w:t>
            </w:r>
          </w:p>
          <w:p w14:paraId="71BA331E" w14:textId="77777777" w:rsidR="00D800D9" w:rsidRPr="00030BEE" w:rsidRDefault="00D800D9" w:rsidP="00A75095">
            <w:pPr>
              <w:spacing w:line="259" w:lineRule="auto"/>
              <w:ind w:left="17"/>
              <w:rPr>
                <w:rFonts w:ascii="Times New Roman" w:hAnsi="Times New Roman" w:cs="Times New Roman"/>
                <w:sz w:val="18"/>
                <w:szCs w:val="18"/>
              </w:rPr>
            </w:pPr>
            <w:r w:rsidRPr="00030BEE">
              <w:rPr>
                <w:rFonts w:ascii="Times New Roman" w:eastAsia="Arial" w:hAnsi="Times New Roman" w:cs="Times New Roman"/>
                <w:b/>
                <w:sz w:val="18"/>
                <w:szCs w:val="18"/>
              </w:rPr>
              <w:t>13 webinars</w:t>
            </w:r>
            <w:r w:rsidRPr="00030BEE">
              <w:rPr>
                <w:rFonts w:ascii="Times New Roman" w:hAnsi="Times New Roman" w:cs="Times New Roman"/>
                <w:sz w:val="18"/>
                <w:szCs w:val="18"/>
              </w:rPr>
              <w:t xml:space="preserve"> </w:t>
            </w:r>
          </w:p>
        </w:tc>
        <w:tc>
          <w:tcPr>
            <w:tcW w:w="8010" w:type="dxa"/>
            <w:tcBorders>
              <w:top w:val="single" w:sz="4" w:space="0" w:color="999999"/>
              <w:left w:val="single" w:sz="4" w:space="0" w:color="999999"/>
              <w:bottom w:val="single" w:sz="4" w:space="0" w:color="999999"/>
              <w:right w:val="single" w:sz="4" w:space="0" w:color="999999"/>
            </w:tcBorders>
          </w:tcPr>
          <w:p w14:paraId="0F47F8FE"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 xml:space="preserve">Feedback </w:t>
            </w:r>
            <w:proofErr w:type="spellStart"/>
            <w:r w:rsidRPr="00030BEE">
              <w:rPr>
                <w:rFonts w:ascii="Times New Roman" w:eastAsia="Arial" w:hAnsi="Times New Roman" w:cs="Times New Roman"/>
                <w:b/>
                <w:sz w:val="18"/>
                <w:szCs w:val="18"/>
              </w:rPr>
              <w:t>Phénix</w:t>
            </w:r>
            <w:proofErr w:type="spellEnd"/>
            <w:r w:rsidRPr="00030BEE">
              <w:rPr>
                <w:rFonts w:ascii="Times New Roman" w:eastAsia="Arial" w:hAnsi="Times New Roman" w:cs="Times New Roman"/>
                <w:b/>
                <w:sz w:val="18"/>
                <w:szCs w:val="18"/>
              </w:rPr>
              <w:t xml:space="preserve"> and </w:t>
            </w:r>
            <w:proofErr w:type="spellStart"/>
            <w:r w:rsidRPr="00030BEE">
              <w:rPr>
                <w:rFonts w:ascii="Times New Roman" w:eastAsia="Arial" w:hAnsi="Times New Roman" w:cs="Times New Roman"/>
                <w:b/>
                <w:sz w:val="18"/>
                <w:szCs w:val="18"/>
              </w:rPr>
              <w:t>Superphénix</w:t>
            </w:r>
            <w:proofErr w:type="spellEnd"/>
            <w:r w:rsidRPr="00030BEE">
              <w:rPr>
                <w:rFonts w:ascii="Times New Roman" w:hAnsi="Times New Roman" w:cs="Times New Roman"/>
                <w:sz w:val="18"/>
                <w:szCs w:val="18"/>
              </w:rPr>
              <w:t xml:space="preserve"> - Joel Guidez, France (2017) </w:t>
            </w:r>
          </w:p>
          <w:p w14:paraId="5727DBC0"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 xml:space="preserve">Design, Safety Features and Progress of HTR-PM </w:t>
            </w:r>
            <w:r w:rsidRPr="00030BEE">
              <w:rPr>
                <w:rFonts w:ascii="Times New Roman" w:hAnsi="Times New Roman" w:cs="Times New Roman"/>
                <w:sz w:val="18"/>
                <w:szCs w:val="18"/>
              </w:rPr>
              <w:t xml:space="preserve">- </w:t>
            </w:r>
            <w:proofErr w:type="spellStart"/>
            <w:r w:rsidRPr="00030BEE">
              <w:rPr>
                <w:rFonts w:ascii="Times New Roman" w:hAnsi="Times New Roman" w:cs="Times New Roman"/>
                <w:sz w:val="18"/>
                <w:szCs w:val="18"/>
              </w:rPr>
              <w:t>Yujie</w:t>
            </w:r>
            <w:proofErr w:type="spellEnd"/>
            <w:r w:rsidRPr="00030BEE">
              <w:rPr>
                <w:rFonts w:ascii="Times New Roman" w:hAnsi="Times New Roman" w:cs="Times New Roman"/>
                <w:sz w:val="18"/>
                <w:szCs w:val="18"/>
              </w:rPr>
              <w:t xml:space="preserve"> Dong, China (2018) </w:t>
            </w:r>
          </w:p>
          <w:p w14:paraId="2F26266C"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Astrid Lessons Learned</w:t>
            </w:r>
            <w:r w:rsidRPr="00030BEE">
              <w:rPr>
                <w:rFonts w:ascii="Times New Roman" w:hAnsi="Times New Roman" w:cs="Times New Roman"/>
                <w:sz w:val="18"/>
                <w:szCs w:val="18"/>
              </w:rPr>
              <w:t xml:space="preserve"> - Gilles Rodriguez, France (2018) </w:t>
            </w:r>
          </w:p>
          <w:p w14:paraId="659CD69F"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Advanced Lead Fast Reactor European Demonstrator, ALFRED Project</w:t>
            </w:r>
            <w:r w:rsidRPr="00030BEE">
              <w:rPr>
                <w:rFonts w:ascii="Times New Roman" w:hAnsi="Times New Roman" w:cs="Times New Roman"/>
                <w:sz w:val="18"/>
                <w:szCs w:val="18"/>
              </w:rPr>
              <w:t xml:space="preserve"> – A. Alemberti, EC (2018) </w:t>
            </w:r>
          </w:p>
          <w:p w14:paraId="4CE2865A"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Russia BN 600 &amp; BN 800</w:t>
            </w:r>
            <w:r w:rsidRPr="00030BEE">
              <w:rPr>
                <w:rFonts w:ascii="Times New Roman" w:hAnsi="Times New Roman" w:cs="Times New Roman"/>
                <w:sz w:val="18"/>
                <w:szCs w:val="18"/>
              </w:rPr>
              <w:t xml:space="preserve"> - Ilya </w:t>
            </w:r>
            <w:proofErr w:type="spellStart"/>
            <w:r w:rsidRPr="00030BEE">
              <w:rPr>
                <w:rFonts w:ascii="Times New Roman" w:hAnsi="Times New Roman" w:cs="Times New Roman"/>
                <w:sz w:val="18"/>
                <w:szCs w:val="18"/>
              </w:rPr>
              <w:t>Pakhomov</w:t>
            </w:r>
            <w:proofErr w:type="spellEnd"/>
            <w:r w:rsidRPr="00030BEE">
              <w:rPr>
                <w:rFonts w:ascii="Times New Roman" w:hAnsi="Times New Roman" w:cs="Times New Roman"/>
                <w:sz w:val="18"/>
                <w:szCs w:val="18"/>
              </w:rPr>
              <w:t xml:space="preserve">, Russia (2018) </w:t>
            </w:r>
          </w:p>
          <w:p w14:paraId="2948F673"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Safety of Gen IV Reactors</w:t>
            </w:r>
            <w:r w:rsidRPr="00030BEE">
              <w:rPr>
                <w:rFonts w:ascii="Times New Roman" w:hAnsi="Times New Roman" w:cs="Times New Roman"/>
                <w:sz w:val="18"/>
                <w:szCs w:val="18"/>
              </w:rPr>
              <w:t xml:space="preserve"> - Luca </w:t>
            </w:r>
            <w:proofErr w:type="spellStart"/>
            <w:r w:rsidRPr="00030BEE">
              <w:rPr>
                <w:rFonts w:ascii="Times New Roman" w:hAnsi="Times New Roman" w:cs="Times New Roman"/>
                <w:sz w:val="18"/>
                <w:szCs w:val="18"/>
              </w:rPr>
              <w:t>Ammirabile</w:t>
            </w:r>
            <w:proofErr w:type="spellEnd"/>
            <w:r w:rsidRPr="00030BEE">
              <w:rPr>
                <w:rFonts w:ascii="Times New Roman" w:hAnsi="Times New Roman" w:cs="Times New Roman"/>
                <w:sz w:val="18"/>
                <w:szCs w:val="18"/>
              </w:rPr>
              <w:t xml:space="preserve">, EC (2019) </w:t>
            </w:r>
          </w:p>
          <w:p w14:paraId="6F2365C1" w14:textId="77777777" w:rsidR="00D800D9" w:rsidRPr="00030BEE" w:rsidRDefault="00D800D9" w:rsidP="00A75095">
            <w:pPr>
              <w:spacing w:after="2" w:line="237" w:lineRule="auto"/>
              <w:rPr>
                <w:rFonts w:ascii="Times New Roman" w:hAnsi="Times New Roman" w:cs="Times New Roman"/>
                <w:sz w:val="18"/>
                <w:szCs w:val="18"/>
              </w:rPr>
            </w:pPr>
            <w:r w:rsidRPr="00030BEE">
              <w:rPr>
                <w:rFonts w:ascii="Times New Roman" w:eastAsia="Arial" w:hAnsi="Times New Roman" w:cs="Times New Roman"/>
                <w:b/>
                <w:sz w:val="18"/>
                <w:szCs w:val="18"/>
              </w:rPr>
              <w:t>The ALLEGRO Experimental Gas Cooled Fast Reactor Project</w:t>
            </w:r>
            <w:r w:rsidRPr="00030BEE">
              <w:rPr>
                <w:rFonts w:ascii="Times New Roman" w:hAnsi="Times New Roman" w:cs="Times New Roman"/>
                <w:sz w:val="18"/>
                <w:szCs w:val="18"/>
              </w:rPr>
              <w:t xml:space="preserve"> - </w:t>
            </w:r>
            <w:proofErr w:type="spellStart"/>
            <w:r w:rsidRPr="00030BEE">
              <w:rPr>
                <w:rFonts w:ascii="Times New Roman" w:hAnsi="Times New Roman" w:cs="Times New Roman"/>
                <w:sz w:val="18"/>
                <w:szCs w:val="18"/>
              </w:rPr>
              <w:t>Ladislav</w:t>
            </w:r>
            <w:proofErr w:type="spellEnd"/>
            <w:r w:rsidRPr="00030BEE">
              <w:rPr>
                <w:rFonts w:ascii="Times New Roman" w:hAnsi="Times New Roman" w:cs="Times New Roman"/>
                <w:sz w:val="18"/>
                <w:szCs w:val="18"/>
              </w:rPr>
              <w:t xml:space="preserve"> </w:t>
            </w:r>
            <w:proofErr w:type="spellStart"/>
            <w:r w:rsidRPr="00030BEE">
              <w:rPr>
                <w:rFonts w:ascii="Times New Roman" w:hAnsi="Times New Roman" w:cs="Times New Roman"/>
                <w:sz w:val="18"/>
                <w:szCs w:val="18"/>
              </w:rPr>
              <w:t>Belovsky</w:t>
            </w:r>
            <w:proofErr w:type="spellEnd"/>
            <w:r w:rsidRPr="00030BEE">
              <w:rPr>
                <w:rFonts w:ascii="Times New Roman" w:hAnsi="Times New Roman" w:cs="Times New Roman"/>
                <w:sz w:val="18"/>
                <w:szCs w:val="18"/>
              </w:rPr>
              <w:t xml:space="preserve">, Czech Republic, (2019) </w:t>
            </w:r>
          </w:p>
          <w:p w14:paraId="3C037DFF"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Passive Decay Heat Removal</w:t>
            </w:r>
            <w:r w:rsidRPr="00030BEE">
              <w:rPr>
                <w:rFonts w:ascii="Times New Roman" w:hAnsi="Times New Roman" w:cs="Times New Roman"/>
                <w:sz w:val="18"/>
                <w:szCs w:val="18"/>
              </w:rPr>
              <w:t xml:space="preserve">, Mitchell Farmer, ANL USA (2019) </w:t>
            </w:r>
          </w:p>
          <w:p w14:paraId="6D05743A"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Molten Salt SFR Safety Design Criteria (SDC) and Safety Design Guideline (SDG),</w:t>
            </w:r>
            <w:r w:rsidRPr="00030BEE">
              <w:rPr>
                <w:rFonts w:ascii="Times New Roman" w:hAnsi="Times New Roman" w:cs="Times New Roman"/>
                <w:sz w:val="18"/>
                <w:szCs w:val="18"/>
              </w:rPr>
              <w:t xml:space="preserve"> S. Kubo, Japan 2020) </w:t>
            </w:r>
          </w:p>
          <w:p w14:paraId="0548D80D"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Reactor Safety Evaluation - A U.S. Perspective</w:t>
            </w:r>
            <w:r w:rsidRPr="00030BEE">
              <w:rPr>
                <w:rFonts w:ascii="Times New Roman" w:hAnsi="Times New Roman" w:cs="Times New Roman"/>
                <w:sz w:val="18"/>
                <w:szCs w:val="18"/>
              </w:rPr>
              <w:t xml:space="preserve">, David Holcomb, USA (2020) </w:t>
            </w:r>
          </w:p>
          <w:p w14:paraId="56950B51"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 xml:space="preserve">Introducing New Plant Systems Design Code, </w:t>
            </w:r>
            <w:r w:rsidRPr="00030BEE">
              <w:rPr>
                <w:rFonts w:ascii="Times New Roman" w:hAnsi="Times New Roman" w:cs="Times New Roman"/>
                <w:sz w:val="18"/>
                <w:szCs w:val="18"/>
              </w:rPr>
              <w:t xml:space="preserve">Nawal Prinja, UK (2021) </w:t>
            </w:r>
          </w:p>
          <w:p w14:paraId="2EDFFCCA"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Experience of HTTR Licensing for Japan’s New Nuclear Regulation</w:t>
            </w:r>
            <w:r w:rsidRPr="00030BEE">
              <w:rPr>
                <w:rFonts w:ascii="Times New Roman" w:hAnsi="Times New Roman" w:cs="Times New Roman"/>
                <w:sz w:val="18"/>
                <w:szCs w:val="18"/>
              </w:rPr>
              <w:t xml:space="preserve">, </w:t>
            </w:r>
            <w:proofErr w:type="spellStart"/>
            <w:r w:rsidRPr="00030BEE">
              <w:rPr>
                <w:rFonts w:ascii="Times New Roman" w:hAnsi="Times New Roman" w:cs="Times New Roman"/>
                <w:sz w:val="18"/>
                <w:szCs w:val="18"/>
              </w:rPr>
              <w:t>Etsuo</w:t>
            </w:r>
            <w:proofErr w:type="spellEnd"/>
            <w:r w:rsidRPr="00030BEE">
              <w:rPr>
                <w:rFonts w:ascii="Times New Roman" w:hAnsi="Times New Roman" w:cs="Times New Roman"/>
                <w:sz w:val="18"/>
                <w:szCs w:val="18"/>
              </w:rPr>
              <w:t xml:space="preserve"> </w:t>
            </w:r>
            <w:proofErr w:type="spellStart"/>
            <w:r w:rsidRPr="00030BEE">
              <w:rPr>
                <w:rFonts w:ascii="Times New Roman" w:hAnsi="Times New Roman" w:cs="Times New Roman"/>
                <w:sz w:val="18"/>
                <w:szCs w:val="18"/>
              </w:rPr>
              <w:t>Ishitsuka</w:t>
            </w:r>
            <w:proofErr w:type="spellEnd"/>
            <w:r w:rsidRPr="00030BEE">
              <w:rPr>
                <w:rFonts w:ascii="Times New Roman" w:hAnsi="Times New Roman" w:cs="Times New Roman"/>
                <w:sz w:val="18"/>
                <w:szCs w:val="18"/>
              </w:rPr>
              <w:t xml:space="preserve">, Japan (2021) </w:t>
            </w:r>
          </w:p>
          <w:p w14:paraId="61F1AD78"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In Service Inspection and Repair Developments for SFRs and Extension to Other Gen4 Systems</w:t>
            </w:r>
            <w:r w:rsidRPr="00030BEE">
              <w:rPr>
                <w:rFonts w:ascii="Times New Roman" w:hAnsi="Times New Roman" w:cs="Times New Roman"/>
                <w:sz w:val="18"/>
                <w:szCs w:val="18"/>
              </w:rPr>
              <w:t xml:space="preserve">, François Baqué, France (2021) </w:t>
            </w:r>
          </w:p>
        </w:tc>
      </w:tr>
      <w:tr w:rsidR="00D800D9" w14:paraId="57D2F6C1" w14:textId="77777777" w:rsidTr="00A75095">
        <w:trPr>
          <w:trHeight w:val="2403"/>
        </w:trPr>
        <w:tc>
          <w:tcPr>
            <w:tcW w:w="1166" w:type="dxa"/>
            <w:tcBorders>
              <w:top w:val="single" w:sz="4" w:space="0" w:color="999999"/>
              <w:left w:val="single" w:sz="4" w:space="0" w:color="999999"/>
              <w:bottom w:val="single" w:sz="4" w:space="0" w:color="999999"/>
              <w:right w:val="single" w:sz="4" w:space="0" w:color="999999"/>
            </w:tcBorders>
          </w:tcPr>
          <w:p w14:paraId="70C47A58" w14:textId="77777777" w:rsidR="00D800D9" w:rsidRPr="00030BEE" w:rsidRDefault="00D800D9" w:rsidP="00A75095">
            <w:pPr>
              <w:spacing w:line="259" w:lineRule="auto"/>
              <w:ind w:right="38"/>
              <w:jc w:val="center"/>
              <w:rPr>
                <w:rFonts w:ascii="Times New Roman" w:hAnsi="Times New Roman" w:cs="Times New Roman"/>
                <w:sz w:val="18"/>
                <w:szCs w:val="18"/>
              </w:rPr>
            </w:pPr>
            <w:r w:rsidRPr="00030BEE">
              <w:rPr>
                <w:rFonts w:ascii="Times New Roman" w:eastAsia="Arial" w:hAnsi="Times New Roman" w:cs="Times New Roman"/>
                <w:b/>
                <w:sz w:val="18"/>
                <w:szCs w:val="18"/>
              </w:rPr>
              <w:t xml:space="preserve">Gen IV </w:t>
            </w:r>
          </w:p>
          <w:p w14:paraId="3C9681CC" w14:textId="77777777" w:rsidR="00D800D9" w:rsidRPr="00030BEE" w:rsidRDefault="00D800D9" w:rsidP="00A75095">
            <w:pPr>
              <w:spacing w:line="259" w:lineRule="auto"/>
              <w:ind w:right="34"/>
              <w:jc w:val="center"/>
              <w:rPr>
                <w:rFonts w:ascii="Times New Roman" w:hAnsi="Times New Roman" w:cs="Times New Roman"/>
                <w:sz w:val="18"/>
                <w:szCs w:val="18"/>
              </w:rPr>
            </w:pPr>
            <w:r w:rsidRPr="00030BEE">
              <w:rPr>
                <w:rFonts w:ascii="Times New Roman" w:eastAsia="Arial" w:hAnsi="Times New Roman" w:cs="Times New Roman"/>
                <w:b/>
                <w:sz w:val="18"/>
                <w:szCs w:val="18"/>
              </w:rPr>
              <w:t xml:space="preserve">Cross </w:t>
            </w:r>
          </w:p>
          <w:p w14:paraId="74FE4473" w14:textId="77777777" w:rsidR="00D800D9" w:rsidRPr="00030BEE" w:rsidRDefault="00D800D9" w:rsidP="00A75095">
            <w:pPr>
              <w:spacing w:line="259" w:lineRule="auto"/>
              <w:ind w:right="38"/>
              <w:jc w:val="center"/>
              <w:rPr>
                <w:rFonts w:ascii="Times New Roman" w:hAnsi="Times New Roman" w:cs="Times New Roman"/>
                <w:sz w:val="18"/>
                <w:szCs w:val="18"/>
              </w:rPr>
            </w:pPr>
            <w:r w:rsidRPr="00030BEE">
              <w:rPr>
                <w:rFonts w:ascii="Times New Roman" w:eastAsia="Arial" w:hAnsi="Times New Roman" w:cs="Times New Roman"/>
                <w:b/>
                <w:sz w:val="18"/>
                <w:szCs w:val="18"/>
              </w:rPr>
              <w:t xml:space="preserve">Cutting </w:t>
            </w:r>
          </w:p>
          <w:p w14:paraId="5994EBB5" w14:textId="77777777" w:rsidR="00D800D9" w:rsidRPr="00030BEE" w:rsidRDefault="00D800D9" w:rsidP="00A75095">
            <w:pPr>
              <w:spacing w:line="259" w:lineRule="auto"/>
              <w:ind w:right="32"/>
              <w:jc w:val="center"/>
              <w:rPr>
                <w:rFonts w:ascii="Times New Roman" w:hAnsi="Times New Roman" w:cs="Times New Roman"/>
                <w:sz w:val="18"/>
                <w:szCs w:val="18"/>
              </w:rPr>
            </w:pPr>
            <w:r w:rsidRPr="00030BEE">
              <w:rPr>
                <w:rFonts w:ascii="Times New Roman" w:eastAsia="Arial" w:hAnsi="Times New Roman" w:cs="Times New Roman"/>
                <w:b/>
                <w:sz w:val="18"/>
                <w:szCs w:val="18"/>
              </w:rPr>
              <w:t>Topics</w:t>
            </w:r>
            <w:r w:rsidRPr="00030BEE">
              <w:rPr>
                <w:rFonts w:ascii="Times New Roman" w:hAnsi="Times New Roman" w:cs="Times New Roman"/>
                <w:sz w:val="18"/>
                <w:szCs w:val="18"/>
              </w:rPr>
              <w:t xml:space="preserve"> </w:t>
            </w:r>
          </w:p>
          <w:p w14:paraId="41236961" w14:textId="77777777" w:rsidR="00D800D9" w:rsidRPr="00030BEE" w:rsidRDefault="00D800D9" w:rsidP="00A75095">
            <w:pPr>
              <w:spacing w:line="259" w:lineRule="auto"/>
              <w:ind w:left="17"/>
              <w:rPr>
                <w:rFonts w:ascii="Times New Roman" w:hAnsi="Times New Roman" w:cs="Times New Roman"/>
                <w:sz w:val="18"/>
                <w:szCs w:val="18"/>
              </w:rPr>
            </w:pPr>
            <w:r w:rsidRPr="00030BEE">
              <w:rPr>
                <w:rFonts w:ascii="Times New Roman" w:eastAsia="Arial" w:hAnsi="Times New Roman" w:cs="Times New Roman"/>
                <w:b/>
                <w:sz w:val="18"/>
                <w:szCs w:val="18"/>
              </w:rPr>
              <w:t>1</w:t>
            </w:r>
            <w:r w:rsidRPr="00030BEE">
              <w:rPr>
                <w:rFonts w:ascii="Times New Roman" w:hAnsi="Times New Roman" w:cs="Times New Roman"/>
                <w:b/>
                <w:sz w:val="18"/>
                <w:szCs w:val="18"/>
              </w:rPr>
              <w:t>1</w:t>
            </w:r>
            <w:r w:rsidRPr="00030BEE">
              <w:rPr>
                <w:rFonts w:ascii="Times New Roman" w:eastAsia="Arial" w:hAnsi="Times New Roman" w:cs="Times New Roman"/>
                <w:b/>
                <w:sz w:val="18"/>
                <w:szCs w:val="18"/>
              </w:rPr>
              <w:t xml:space="preserve"> webinars</w:t>
            </w:r>
            <w:r w:rsidRPr="00030BEE">
              <w:rPr>
                <w:rFonts w:ascii="Times New Roman" w:hAnsi="Times New Roman" w:cs="Times New Roman"/>
                <w:sz w:val="18"/>
                <w:szCs w:val="18"/>
              </w:rPr>
              <w:t xml:space="preserve"> </w:t>
            </w:r>
          </w:p>
        </w:tc>
        <w:tc>
          <w:tcPr>
            <w:tcW w:w="8010" w:type="dxa"/>
            <w:tcBorders>
              <w:top w:val="single" w:sz="4" w:space="0" w:color="999999"/>
              <w:left w:val="single" w:sz="4" w:space="0" w:color="999999"/>
              <w:bottom w:val="single" w:sz="4" w:space="0" w:color="999999"/>
              <w:right w:val="single" w:sz="4" w:space="0" w:color="999999"/>
            </w:tcBorders>
          </w:tcPr>
          <w:p w14:paraId="068E73ED"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Energy Conversion</w:t>
            </w:r>
            <w:r w:rsidRPr="00030BEE">
              <w:rPr>
                <w:rFonts w:ascii="Times New Roman" w:hAnsi="Times New Roman" w:cs="Times New Roman"/>
                <w:sz w:val="18"/>
                <w:szCs w:val="18"/>
              </w:rPr>
              <w:t xml:space="preserve">, Richard Stainsby, United Kingdom (2017) </w:t>
            </w:r>
          </w:p>
          <w:p w14:paraId="2201FBBA"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Estimating Costs of Gen IV Systems</w:t>
            </w:r>
            <w:r w:rsidRPr="00030BEE">
              <w:rPr>
                <w:rFonts w:ascii="Times New Roman" w:hAnsi="Times New Roman" w:cs="Times New Roman"/>
                <w:sz w:val="18"/>
                <w:szCs w:val="18"/>
              </w:rPr>
              <w:t xml:space="preserve"> - Geoffrey Rothwell, NEA/OECD (2017) </w:t>
            </w:r>
          </w:p>
          <w:p w14:paraId="4122E3FD"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Materials Challenges for Gen IV Reactors</w:t>
            </w:r>
            <w:r w:rsidRPr="00030BEE">
              <w:rPr>
                <w:rFonts w:ascii="Times New Roman" w:hAnsi="Times New Roman" w:cs="Times New Roman"/>
                <w:sz w:val="18"/>
                <w:szCs w:val="18"/>
              </w:rPr>
              <w:t xml:space="preserve"> - Stu Maloy, USA (2018) </w:t>
            </w:r>
          </w:p>
          <w:p w14:paraId="72913D72"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Proliferation Resistance and Physical Protection of Gen IV Reactor System</w:t>
            </w:r>
            <w:r w:rsidRPr="00030BEE">
              <w:rPr>
                <w:rFonts w:ascii="Times New Roman" w:hAnsi="Times New Roman" w:cs="Times New Roman"/>
                <w:sz w:val="18"/>
                <w:szCs w:val="18"/>
              </w:rPr>
              <w:t xml:space="preserve">s, Robert Bari, USA (2018) </w:t>
            </w:r>
          </w:p>
          <w:p w14:paraId="48EF24C4" w14:textId="77777777" w:rsidR="00D800D9" w:rsidRPr="00030BEE" w:rsidRDefault="00D800D9" w:rsidP="00A75095">
            <w:pPr>
              <w:rPr>
                <w:rFonts w:ascii="Times New Roman" w:hAnsi="Times New Roman" w:cs="Times New Roman"/>
                <w:sz w:val="18"/>
                <w:szCs w:val="18"/>
              </w:rPr>
            </w:pPr>
            <w:r w:rsidRPr="00030BEE">
              <w:rPr>
                <w:rFonts w:ascii="Times New Roman" w:eastAsia="Arial" w:hAnsi="Times New Roman" w:cs="Times New Roman"/>
                <w:b/>
                <w:sz w:val="18"/>
                <w:szCs w:val="18"/>
              </w:rPr>
              <w:t>Maximizing Clean Energy Integration: The Role of Nuclear and Renewable Technologies in Integrated Energy Systems</w:t>
            </w:r>
            <w:r w:rsidRPr="00030BEE">
              <w:rPr>
                <w:rFonts w:ascii="Times New Roman" w:hAnsi="Times New Roman" w:cs="Times New Roman"/>
                <w:sz w:val="18"/>
                <w:szCs w:val="18"/>
              </w:rPr>
              <w:t xml:space="preserve">, Shannon Bragg-Sitton, USA (2020) </w:t>
            </w:r>
          </w:p>
          <w:p w14:paraId="196251D7" w14:textId="77777777" w:rsidR="00D800D9" w:rsidRPr="00030BEE" w:rsidRDefault="00D800D9" w:rsidP="00A75095">
            <w:pPr>
              <w:spacing w:after="2" w:line="237" w:lineRule="auto"/>
              <w:rPr>
                <w:rFonts w:ascii="Times New Roman" w:hAnsi="Times New Roman" w:cs="Times New Roman"/>
                <w:sz w:val="18"/>
                <w:szCs w:val="18"/>
              </w:rPr>
            </w:pPr>
            <w:r w:rsidRPr="00030BEE">
              <w:rPr>
                <w:rFonts w:ascii="Times New Roman" w:eastAsia="Arial" w:hAnsi="Times New Roman" w:cs="Times New Roman"/>
                <w:b/>
                <w:sz w:val="18"/>
                <w:szCs w:val="18"/>
              </w:rPr>
              <w:t>Global Potential for Small and Micro Reactor Systems to Provide Electricity Access</w:t>
            </w:r>
            <w:r w:rsidRPr="00030BEE">
              <w:rPr>
                <w:rFonts w:ascii="Times New Roman" w:hAnsi="Times New Roman" w:cs="Times New Roman"/>
                <w:sz w:val="18"/>
                <w:szCs w:val="18"/>
              </w:rPr>
              <w:t xml:space="preserve">, Amy </w:t>
            </w:r>
            <w:proofErr w:type="spellStart"/>
            <w:r w:rsidRPr="00030BEE">
              <w:rPr>
                <w:rFonts w:ascii="Times New Roman" w:hAnsi="Times New Roman" w:cs="Times New Roman"/>
                <w:sz w:val="18"/>
                <w:szCs w:val="18"/>
              </w:rPr>
              <w:t>Schweikert</w:t>
            </w:r>
            <w:proofErr w:type="spellEnd"/>
            <w:r w:rsidRPr="00030BEE">
              <w:rPr>
                <w:rFonts w:ascii="Times New Roman" w:hAnsi="Times New Roman" w:cs="Times New Roman"/>
                <w:sz w:val="18"/>
                <w:szCs w:val="18"/>
              </w:rPr>
              <w:t xml:space="preserve">, USA (2020) </w:t>
            </w:r>
          </w:p>
          <w:p w14:paraId="6BEA6864"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Neutrino and Gen IV Reactor Systems</w:t>
            </w:r>
            <w:r w:rsidRPr="00030BEE">
              <w:rPr>
                <w:rFonts w:ascii="Times New Roman" w:hAnsi="Times New Roman" w:cs="Times New Roman"/>
                <w:sz w:val="18"/>
                <w:szCs w:val="18"/>
              </w:rPr>
              <w:t xml:space="preserve">, Jonathan Link, USA (2020) </w:t>
            </w:r>
          </w:p>
          <w:p w14:paraId="1AB3A284"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 xml:space="preserve">Overview of Waste Treatment Plant, Hanford Site, </w:t>
            </w:r>
            <w:r w:rsidRPr="00030BEE">
              <w:rPr>
                <w:rFonts w:ascii="Times New Roman" w:hAnsi="Times New Roman" w:cs="Times New Roman"/>
                <w:sz w:val="18"/>
                <w:szCs w:val="18"/>
              </w:rPr>
              <w:t xml:space="preserve">David Peeler, USA (2021) </w:t>
            </w:r>
          </w:p>
          <w:p w14:paraId="786E61DD" w14:textId="77777777" w:rsidR="00D800D9" w:rsidRPr="00030BEE" w:rsidRDefault="00D800D9" w:rsidP="00A75095">
            <w:pPr>
              <w:rPr>
                <w:rFonts w:ascii="Times New Roman" w:hAnsi="Times New Roman" w:cs="Times New Roman"/>
                <w:sz w:val="18"/>
                <w:szCs w:val="18"/>
              </w:rPr>
            </w:pPr>
            <w:r w:rsidRPr="00030BEE">
              <w:rPr>
                <w:rFonts w:ascii="Times New Roman" w:eastAsia="Arial" w:hAnsi="Times New Roman" w:cs="Times New Roman"/>
                <w:b/>
                <w:sz w:val="18"/>
                <w:szCs w:val="18"/>
              </w:rPr>
              <w:t>Opportunities for Generation-IV Reactors Designers through Advanced Manufacturing Techniques</w:t>
            </w:r>
            <w:r w:rsidRPr="00030BEE">
              <w:rPr>
                <w:rFonts w:ascii="Times New Roman" w:hAnsi="Times New Roman" w:cs="Times New Roman"/>
                <w:sz w:val="18"/>
                <w:szCs w:val="18"/>
              </w:rPr>
              <w:t xml:space="preserve">, Isabella Van Rooyen, USA (2021) </w:t>
            </w:r>
          </w:p>
          <w:p w14:paraId="3DAD592A"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Graded Approach: Not just Why and When, but How</w:t>
            </w:r>
            <w:r w:rsidRPr="00030BEE">
              <w:rPr>
                <w:rFonts w:ascii="Times New Roman" w:hAnsi="Times New Roman" w:cs="Times New Roman"/>
                <w:sz w:val="18"/>
                <w:szCs w:val="18"/>
              </w:rPr>
              <w:t xml:space="preserve">, Vince Chermak, USA (2021) </w:t>
            </w:r>
          </w:p>
          <w:p w14:paraId="3E428017" w14:textId="77777777" w:rsidR="00D800D9" w:rsidRPr="00030BEE" w:rsidRDefault="00D800D9" w:rsidP="00A75095">
            <w:pPr>
              <w:spacing w:line="259" w:lineRule="auto"/>
              <w:rPr>
                <w:rFonts w:ascii="Times New Roman" w:hAnsi="Times New Roman" w:cs="Times New Roman"/>
                <w:b/>
                <w:bCs/>
                <w:sz w:val="18"/>
                <w:szCs w:val="18"/>
              </w:rPr>
            </w:pPr>
            <w:r w:rsidRPr="00030BEE">
              <w:rPr>
                <w:rFonts w:ascii="Times New Roman" w:hAnsi="Times New Roman" w:cs="Times New Roman"/>
                <w:b/>
                <w:bCs/>
                <w:sz w:val="18"/>
                <w:szCs w:val="18"/>
              </w:rPr>
              <w:t xml:space="preserve">Geometry Design and Transient Simulation of a Heat Pipe Micro Reactor, </w:t>
            </w:r>
            <w:r w:rsidRPr="00030BEE">
              <w:rPr>
                <w:rFonts w:ascii="Times New Roman" w:hAnsi="Times New Roman" w:cs="Times New Roman"/>
                <w:sz w:val="18"/>
                <w:szCs w:val="18"/>
              </w:rPr>
              <w:t>Jun Wang, USA (2021</w:t>
            </w:r>
            <w:r w:rsidRPr="00030BEE">
              <w:rPr>
                <w:rFonts w:ascii="Times New Roman" w:hAnsi="Times New Roman" w:cs="Times New Roman"/>
                <w:b/>
                <w:bCs/>
                <w:sz w:val="18"/>
                <w:szCs w:val="18"/>
              </w:rPr>
              <w:t>)</w:t>
            </w:r>
          </w:p>
          <w:p w14:paraId="1838D869" w14:textId="77777777" w:rsidR="00D800D9" w:rsidRPr="00030BEE" w:rsidRDefault="00D800D9" w:rsidP="00A75095">
            <w:pPr>
              <w:spacing w:line="259" w:lineRule="auto"/>
              <w:rPr>
                <w:rFonts w:ascii="Times New Roman" w:hAnsi="Times New Roman" w:cs="Times New Roman"/>
                <w:b/>
                <w:bCs/>
                <w:sz w:val="18"/>
                <w:szCs w:val="18"/>
              </w:rPr>
            </w:pPr>
            <w:r w:rsidRPr="00030BEE">
              <w:rPr>
                <w:rFonts w:ascii="Times New Roman" w:eastAsia="Times New Roman" w:hAnsi="Times New Roman" w:cs="Times New Roman"/>
                <w:b/>
                <w:bCs/>
                <w:sz w:val="18"/>
                <w:szCs w:val="18"/>
              </w:rPr>
              <w:t>Artificial Intelligence in support of NE Sector,</w:t>
            </w:r>
            <w:r w:rsidRPr="00030BEE">
              <w:rPr>
                <w:rFonts w:ascii="Times New Roman" w:eastAsia="Times New Roman" w:hAnsi="Times New Roman" w:cs="Times New Roman"/>
                <w:sz w:val="18"/>
                <w:szCs w:val="18"/>
              </w:rPr>
              <w:t xml:space="preserve"> Nawal Prinja, UK (2022)</w:t>
            </w:r>
          </w:p>
        </w:tc>
      </w:tr>
      <w:tr w:rsidR="00D800D9" w14:paraId="2B2E5166" w14:textId="77777777" w:rsidTr="00A75095">
        <w:trPr>
          <w:trHeight w:val="1114"/>
        </w:trPr>
        <w:tc>
          <w:tcPr>
            <w:tcW w:w="1166" w:type="dxa"/>
            <w:tcBorders>
              <w:top w:val="single" w:sz="4" w:space="0" w:color="999999"/>
              <w:left w:val="single" w:sz="4" w:space="0" w:color="999999"/>
              <w:bottom w:val="single" w:sz="4" w:space="0" w:color="999999"/>
              <w:right w:val="single" w:sz="4" w:space="0" w:color="999999"/>
            </w:tcBorders>
          </w:tcPr>
          <w:p w14:paraId="5351364F" w14:textId="77777777" w:rsidR="00D800D9" w:rsidRPr="00030BEE" w:rsidRDefault="00D800D9" w:rsidP="00A75095">
            <w:pPr>
              <w:spacing w:line="259" w:lineRule="auto"/>
              <w:ind w:left="13" w:right="6"/>
              <w:jc w:val="center"/>
              <w:rPr>
                <w:rFonts w:ascii="Times New Roman" w:hAnsi="Times New Roman" w:cs="Times New Roman"/>
                <w:sz w:val="18"/>
                <w:szCs w:val="18"/>
              </w:rPr>
            </w:pPr>
            <w:r w:rsidRPr="00030BEE">
              <w:rPr>
                <w:rFonts w:ascii="Times New Roman" w:eastAsia="Arial" w:hAnsi="Times New Roman" w:cs="Times New Roman"/>
                <w:b/>
                <w:sz w:val="18"/>
                <w:szCs w:val="18"/>
              </w:rPr>
              <w:t>Fuel Types</w:t>
            </w:r>
            <w:r w:rsidRPr="00030BEE">
              <w:rPr>
                <w:rFonts w:ascii="Times New Roman" w:hAnsi="Times New Roman" w:cs="Times New Roman"/>
                <w:sz w:val="18"/>
                <w:szCs w:val="18"/>
              </w:rPr>
              <w:t xml:space="preserve"> </w:t>
            </w:r>
            <w:r w:rsidRPr="00030BEE">
              <w:rPr>
                <w:rFonts w:ascii="Times New Roman" w:eastAsia="Arial" w:hAnsi="Times New Roman" w:cs="Times New Roman"/>
                <w:b/>
                <w:sz w:val="18"/>
                <w:szCs w:val="18"/>
              </w:rPr>
              <w:t>5 webinars</w:t>
            </w:r>
            <w:r w:rsidRPr="00030BEE">
              <w:rPr>
                <w:rFonts w:ascii="Times New Roman" w:hAnsi="Times New Roman" w:cs="Times New Roman"/>
                <w:sz w:val="18"/>
                <w:szCs w:val="18"/>
              </w:rPr>
              <w:t xml:space="preserve"> </w:t>
            </w:r>
          </w:p>
        </w:tc>
        <w:tc>
          <w:tcPr>
            <w:tcW w:w="8010" w:type="dxa"/>
            <w:tcBorders>
              <w:top w:val="single" w:sz="4" w:space="0" w:color="999999"/>
              <w:left w:val="single" w:sz="4" w:space="0" w:color="999999"/>
              <w:bottom w:val="single" w:sz="4" w:space="0" w:color="999999"/>
              <w:right w:val="single" w:sz="4" w:space="0" w:color="999999"/>
            </w:tcBorders>
          </w:tcPr>
          <w:p w14:paraId="6D9D59A0"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General Consideration on Thorium as a Nuclear Fuel</w:t>
            </w:r>
            <w:r w:rsidRPr="00030BEE">
              <w:rPr>
                <w:rFonts w:ascii="Times New Roman" w:hAnsi="Times New Roman" w:cs="Times New Roman"/>
                <w:sz w:val="18"/>
                <w:szCs w:val="18"/>
              </w:rPr>
              <w:t xml:space="preserve"> - Franco Michel-</w:t>
            </w:r>
            <w:proofErr w:type="spellStart"/>
            <w:r w:rsidRPr="00030BEE">
              <w:rPr>
                <w:rFonts w:ascii="Times New Roman" w:hAnsi="Times New Roman" w:cs="Times New Roman"/>
                <w:sz w:val="18"/>
                <w:szCs w:val="18"/>
              </w:rPr>
              <w:t>Sendis</w:t>
            </w:r>
            <w:proofErr w:type="spellEnd"/>
            <w:r w:rsidRPr="00030BEE">
              <w:rPr>
                <w:rFonts w:ascii="Times New Roman" w:hAnsi="Times New Roman" w:cs="Times New Roman"/>
                <w:sz w:val="18"/>
                <w:szCs w:val="18"/>
              </w:rPr>
              <w:t xml:space="preserve">, NEA/OECD (2017) </w:t>
            </w:r>
          </w:p>
          <w:p w14:paraId="488442AA"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Metallic Fuels for SFRs</w:t>
            </w:r>
            <w:r w:rsidRPr="00030BEE">
              <w:rPr>
                <w:rFonts w:ascii="Times New Roman" w:hAnsi="Times New Roman" w:cs="Times New Roman"/>
                <w:sz w:val="18"/>
                <w:szCs w:val="18"/>
              </w:rPr>
              <w:t xml:space="preserve"> - Steven Hayes, USA (2017) </w:t>
            </w:r>
          </w:p>
          <w:p w14:paraId="14FE5132"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Advanced Gas Reactor TRISO Particle Fuel</w:t>
            </w:r>
            <w:r w:rsidRPr="00030BEE">
              <w:rPr>
                <w:rFonts w:ascii="Times New Roman" w:hAnsi="Times New Roman" w:cs="Times New Roman"/>
                <w:sz w:val="18"/>
                <w:szCs w:val="18"/>
              </w:rPr>
              <w:t xml:space="preserve"> - Madeline Feltus, USA (2019) </w:t>
            </w:r>
          </w:p>
          <w:p w14:paraId="7B7DB20B" w14:textId="77777777" w:rsidR="00D800D9" w:rsidRPr="00030BEE" w:rsidRDefault="00D800D9" w:rsidP="00A75095">
            <w:pPr>
              <w:spacing w:after="2" w:line="237" w:lineRule="auto"/>
              <w:rPr>
                <w:rFonts w:ascii="Times New Roman" w:hAnsi="Times New Roman" w:cs="Times New Roman"/>
                <w:sz w:val="18"/>
                <w:szCs w:val="18"/>
              </w:rPr>
            </w:pPr>
            <w:r w:rsidRPr="00030BEE">
              <w:rPr>
                <w:rFonts w:ascii="Times New Roman" w:eastAsia="Arial" w:hAnsi="Times New Roman" w:cs="Times New Roman"/>
                <w:b/>
                <w:sz w:val="18"/>
                <w:szCs w:val="18"/>
              </w:rPr>
              <w:t>Performance Assessments for Fuels and Materials for Advanced Nuclear Reactors</w:t>
            </w:r>
            <w:r w:rsidRPr="00030BEE">
              <w:rPr>
                <w:rFonts w:ascii="Times New Roman" w:hAnsi="Times New Roman" w:cs="Times New Roman"/>
                <w:sz w:val="18"/>
                <w:szCs w:val="18"/>
              </w:rPr>
              <w:t xml:space="preserve">, D. </w:t>
            </w:r>
            <w:proofErr w:type="spellStart"/>
            <w:r w:rsidRPr="00030BEE">
              <w:rPr>
                <w:rFonts w:ascii="Times New Roman" w:hAnsi="Times New Roman" w:cs="Times New Roman"/>
                <w:sz w:val="18"/>
                <w:szCs w:val="18"/>
              </w:rPr>
              <w:t>LaBrier</w:t>
            </w:r>
            <w:proofErr w:type="spellEnd"/>
            <w:r w:rsidRPr="00030BEE">
              <w:rPr>
                <w:rFonts w:ascii="Times New Roman" w:hAnsi="Times New Roman" w:cs="Times New Roman"/>
                <w:sz w:val="18"/>
                <w:szCs w:val="18"/>
              </w:rPr>
              <w:t xml:space="preserve">, USA (2020) </w:t>
            </w:r>
          </w:p>
          <w:p w14:paraId="202449C2"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 xml:space="preserve">MOX Fuel for Advanced Reactors, </w:t>
            </w:r>
            <w:r w:rsidRPr="00030BEE">
              <w:rPr>
                <w:rFonts w:ascii="Times New Roman" w:hAnsi="Times New Roman" w:cs="Times New Roman"/>
                <w:sz w:val="18"/>
                <w:szCs w:val="18"/>
              </w:rPr>
              <w:t>Nathalie Chauvin, CEA France (2021)</w:t>
            </w:r>
            <w:r w:rsidRPr="00030BEE">
              <w:rPr>
                <w:rFonts w:ascii="Times New Roman" w:eastAsia="Arial" w:hAnsi="Times New Roman" w:cs="Times New Roman"/>
                <w:b/>
                <w:sz w:val="18"/>
                <w:szCs w:val="18"/>
              </w:rPr>
              <w:t xml:space="preserve"> </w:t>
            </w:r>
          </w:p>
        </w:tc>
      </w:tr>
      <w:tr w:rsidR="00D800D9" w14:paraId="7321B6CE" w14:textId="77777777" w:rsidTr="00A75095">
        <w:trPr>
          <w:trHeight w:val="1299"/>
        </w:trPr>
        <w:tc>
          <w:tcPr>
            <w:tcW w:w="1166" w:type="dxa"/>
            <w:tcBorders>
              <w:top w:val="single" w:sz="4" w:space="0" w:color="999999"/>
              <w:left w:val="single" w:sz="4" w:space="0" w:color="999999"/>
              <w:bottom w:val="single" w:sz="4" w:space="0" w:color="999999"/>
              <w:right w:val="single" w:sz="4" w:space="0" w:color="999999"/>
            </w:tcBorders>
          </w:tcPr>
          <w:p w14:paraId="2AF57931" w14:textId="77777777" w:rsidR="00D800D9" w:rsidRPr="00030BEE" w:rsidRDefault="00D800D9" w:rsidP="00A75095">
            <w:pPr>
              <w:spacing w:line="259" w:lineRule="auto"/>
              <w:ind w:left="32" w:right="22"/>
              <w:jc w:val="center"/>
              <w:rPr>
                <w:rFonts w:ascii="Times New Roman" w:hAnsi="Times New Roman" w:cs="Times New Roman"/>
                <w:sz w:val="18"/>
                <w:szCs w:val="18"/>
              </w:rPr>
            </w:pPr>
            <w:r w:rsidRPr="00030BEE">
              <w:rPr>
                <w:rFonts w:ascii="Times New Roman" w:eastAsia="Arial" w:hAnsi="Times New Roman" w:cs="Times New Roman"/>
                <w:b/>
                <w:sz w:val="18"/>
                <w:szCs w:val="18"/>
              </w:rPr>
              <w:t>Fuel Cycle</w:t>
            </w:r>
            <w:r w:rsidRPr="00030BEE">
              <w:rPr>
                <w:rFonts w:ascii="Times New Roman" w:hAnsi="Times New Roman" w:cs="Times New Roman"/>
                <w:sz w:val="18"/>
                <w:szCs w:val="18"/>
              </w:rPr>
              <w:t xml:space="preserve"> </w:t>
            </w:r>
            <w:r w:rsidRPr="00030BEE">
              <w:rPr>
                <w:rFonts w:ascii="Times New Roman" w:eastAsia="Arial" w:hAnsi="Times New Roman" w:cs="Times New Roman"/>
                <w:b/>
                <w:sz w:val="18"/>
                <w:szCs w:val="18"/>
              </w:rPr>
              <w:t>4 webinars</w:t>
            </w:r>
            <w:r w:rsidRPr="00030BEE">
              <w:rPr>
                <w:rFonts w:ascii="Times New Roman" w:hAnsi="Times New Roman" w:cs="Times New Roman"/>
                <w:sz w:val="18"/>
                <w:szCs w:val="18"/>
              </w:rPr>
              <w:t xml:space="preserve"> </w:t>
            </w:r>
          </w:p>
        </w:tc>
        <w:tc>
          <w:tcPr>
            <w:tcW w:w="8010" w:type="dxa"/>
            <w:tcBorders>
              <w:top w:val="single" w:sz="4" w:space="0" w:color="999999"/>
              <w:left w:val="single" w:sz="4" w:space="0" w:color="999999"/>
              <w:bottom w:val="single" w:sz="4" w:space="0" w:color="999999"/>
              <w:right w:val="single" w:sz="4" w:space="0" w:color="999999"/>
            </w:tcBorders>
          </w:tcPr>
          <w:p w14:paraId="26371D0D"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Closing the Fuel Cycle</w:t>
            </w:r>
            <w:r w:rsidRPr="00030BEE">
              <w:rPr>
                <w:rFonts w:ascii="Times New Roman" w:hAnsi="Times New Roman" w:cs="Times New Roman"/>
                <w:sz w:val="18"/>
                <w:szCs w:val="18"/>
              </w:rPr>
              <w:t xml:space="preserve">, </w:t>
            </w:r>
            <w:proofErr w:type="spellStart"/>
            <w:r w:rsidRPr="00030BEE">
              <w:rPr>
                <w:rFonts w:ascii="Times New Roman" w:hAnsi="Times New Roman" w:cs="Times New Roman"/>
                <w:sz w:val="18"/>
                <w:szCs w:val="18"/>
              </w:rPr>
              <w:t>Myeung</w:t>
            </w:r>
            <w:proofErr w:type="spellEnd"/>
            <w:r w:rsidRPr="00030BEE">
              <w:rPr>
                <w:rFonts w:ascii="Times New Roman" w:hAnsi="Times New Roman" w:cs="Times New Roman"/>
                <w:sz w:val="18"/>
                <w:szCs w:val="18"/>
              </w:rPr>
              <w:t xml:space="preserve"> Seung, Republic of Korea (2016) </w:t>
            </w:r>
          </w:p>
          <w:p w14:paraId="2B6243CE" w14:textId="77777777" w:rsidR="00D800D9" w:rsidRPr="00030BEE" w:rsidRDefault="00D800D9" w:rsidP="00A75095">
            <w:pPr>
              <w:rPr>
                <w:rFonts w:ascii="Times New Roman" w:hAnsi="Times New Roman" w:cs="Times New Roman"/>
                <w:sz w:val="18"/>
                <w:szCs w:val="18"/>
              </w:rPr>
            </w:pPr>
            <w:r w:rsidRPr="00030BEE">
              <w:rPr>
                <w:rFonts w:ascii="Times New Roman" w:eastAsia="Arial" w:hAnsi="Times New Roman" w:cs="Times New Roman"/>
                <w:b/>
                <w:sz w:val="18"/>
                <w:szCs w:val="18"/>
              </w:rPr>
              <w:t>Sustainability, A Relevant Approach for Defining Future Nuclear Fuel Cycles</w:t>
            </w:r>
            <w:r w:rsidRPr="00030BEE">
              <w:rPr>
                <w:rFonts w:ascii="Times New Roman" w:hAnsi="Times New Roman" w:cs="Times New Roman"/>
                <w:sz w:val="18"/>
                <w:szCs w:val="18"/>
              </w:rPr>
              <w:t xml:space="preserve"> - Christophe </w:t>
            </w:r>
            <w:proofErr w:type="spellStart"/>
            <w:r w:rsidRPr="00030BEE">
              <w:rPr>
                <w:rFonts w:ascii="Times New Roman" w:hAnsi="Times New Roman" w:cs="Times New Roman"/>
                <w:sz w:val="18"/>
                <w:szCs w:val="18"/>
              </w:rPr>
              <w:t>Poinssot</w:t>
            </w:r>
            <w:proofErr w:type="spellEnd"/>
            <w:r w:rsidRPr="00030BEE">
              <w:rPr>
                <w:rFonts w:ascii="Times New Roman" w:hAnsi="Times New Roman" w:cs="Times New Roman"/>
                <w:sz w:val="18"/>
                <w:szCs w:val="18"/>
              </w:rPr>
              <w:t xml:space="preserve">, France (2017) </w:t>
            </w:r>
          </w:p>
          <w:p w14:paraId="73D005A2" w14:textId="77777777" w:rsidR="00D800D9" w:rsidRPr="00030BEE" w:rsidRDefault="00D800D9" w:rsidP="00A75095">
            <w:pPr>
              <w:spacing w:after="2" w:line="237" w:lineRule="auto"/>
              <w:rPr>
                <w:rFonts w:ascii="Times New Roman" w:hAnsi="Times New Roman" w:cs="Times New Roman"/>
                <w:sz w:val="18"/>
                <w:szCs w:val="18"/>
              </w:rPr>
            </w:pPr>
            <w:r w:rsidRPr="00030BEE">
              <w:rPr>
                <w:rFonts w:ascii="Times New Roman" w:eastAsia="Arial" w:hAnsi="Times New Roman" w:cs="Times New Roman"/>
                <w:b/>
                <w:sz w:val="18"/>
                <w:szCs w:val="18"/>
              </w:rPr>
              <w:t>Scientific and Technical Problems of Closed Nuclear Fuel in Two-Components Nuclear Energetics</w:t>
            </w:r>
            <w:r w:rsidRPr="00030BEE">
              <w:rPr>
                <w:rFonts w:ascii="Times New Roman" w:hAnsi="Times New Roman" w:cs="Times New Roman"/>
                <w:sz w:val="18"/>
                <w:szCs w:val="18"/>
              </w:rPr>
              <w:t xml:space="preserve"> – Alexander </w:t>
            </w:r>
            <w:proofErr w:type="spellStart"/>
            <w:r w:rsidRPr="00030BEE">
              <w:rPr>
                <w:rFonts w:ascii="Times New Roman" w:hAnsi="Times New Roman" w:cs="Times New Roman"/>
                <w:sz w:val="18"/>
                <w:szCs w:val="18"/>
              </w:rPr>
              <w:t>Orlov</w:t>
            </w:r>
            <w:proofErr w:type="spellEnd"/>
            <w:r w:rsidRPr="00030BEE">
              <w:rPr>
                <w:rFonts w:ascii="Times New Roman" w:hAnsi="Times New Roman" w:cs="Times New Roman"/>
                <w:sz w:val="18"/>
                <w:szCs w:val="18"/>
              </w:rPr>
              <w:t xml:space="preserve">, Russia (2019) </w:t>
            </w:r>
          </w:p>
          <w:p w14:paraId="0E7502DA"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Comparison of 16 Reactors Neutronic Performance in Closed Th-U and U-Pu Cycles</w:t>
            </w:r>
            <w:r w:rsidRPr="00030BEE">
              <w:rPr>
                <w:rFonts w:ascii="Times New Roman" w:hAnsi="Times New Roman" w:cs="Times New Roman"/>
                <w:sz w:val="18"/>
                <w:szCs w:val="18"/>
              </w:rPr>
              <w:t xml:space="preserve">. J. </w:t>
            </w:r>
            <w:proofErr w:type="spellStart"/>
            <w:r w:rsidRPr="00030BEE">
              <w:rPr>
                <w:rFonts w:ascii="Times New Roman" w:hAnsi="Times New Roman" w:cs="Times New Roman"/>
                <w:sz w:val="18"/>
                <w:szCs w:val="18"/>
              </w:rPr>
              <w:t>Krepel</w:t>
            </w:r>
            <w:proofErr w:type="spellEnd"/>
            <w:r w:rsidRPr="00030BEE">
              <w:rPr>
                <w:rFonts w:ascii="Times New Roman" w:hAnsi="Times New Roman" w:cs="Times New Roman"/>
                <w:sz w:val="18"/>
                <w:szCs w:val="18"/>
              </w:rPr>
              <w:t xml:space="preserve">, </w:t>
            </w:r>
          </w:p>
          <w:p w14:paraId="39FB275C"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hAnsi="Times New Roman" w:cs="Times New Roman"/>
                <w:sz w:val="18"/>
                <w:szCs w:val="18"/>
              </w:rPr>
              <w:t xml:space="preserve">Switzerland, (2020) </w:t>
            </w:r>
          </w:p>
        </w:tc>
      </w:tr>
      <w:tr w:rsidR="00D800D9" w14:paraId="50B33402" w14:textId="77777777" w:rsidTr="00A75095">
        <w:trPr>
          <w:trHeight w:val="1666"/>
        </w:trPr>
        <w:tc>
          <w:tcPr>
            <w:tcW w:w="1166" w:type="dxa"/>
            <w:tcBorders>
              <w:top w:val="single" w:sz="4" w:space="0" w:color="999999"/>
              <w:left w:val="single" w:sz="4" w:space="0" w:color="999999"/>
              <w:bottom w:val="single" w:sz="4" w:space="0" w:color="999999"/>
              <w:right w:val="single" w:sz="4" w:space="0" w:color="999999"/>
            </w:tcBorders>
          </w:tcPr>
          <w:p w14:paraId="6F6EFA7D" w14:textId="77777777" w:rsidR="00D800D9" w:rsidRPr="00030BEE" w:rsidRDefault="00D800D9" w:rsidP="00A75095">
            <w:pPr>
              <w:spacing w:line="259" w:lineRule="auto"/>
              <w:ind w:right="35"/>
              <w:jc w:val="center"/>
              <w:rPr>
                <w:rFonts w:ascii="Times New Roman" w:hAnsi="Times New Roman" w:cs="Times New Roman"/>
                <w:sz w:val="18"/>
                <w:szCs w:val="18"/>
              </w:rPr>
            </w:pPr>
            <w:r w:rsidRPr="00030BEE">
              <w:rPr>
                <w:rFonts w:ascii="Times New Roman" w:eastAsia="Arial" w:hAnsi="Times New Roman" w:cs="Times New Roman"/>
                <w:b/>
                <w:sz w:val="18"/>
                <w:szCs w:val="18"/>
              </w:rPr>
              <w:t xml:space="preserve">Winners of </w:t>
            </w:r>
          </w:p>
          <w:p w14:paraId="0F8C7EC8" w14:textId="77777777" w:rsidR="00D800D9" w:rsidRPr="00030BEE" w:rsidRDefault="00D800D9" w:rsidP="00A75095">
            <w:pPr>
              <w:spacing w:line="259" w:lineRule="auto"/>
              <w:ind w:right="38"/>
              <w:jc w:val="center"/>
              <w:rPr>
                <w:rFonts w:ascii="Times New Roman" w:hAnsi="Times New Roman" w:cs="Times New Roman"/>
                <w:sz w:val="18"/>
                <w:szCs w:val="18"/>
              </w:rPr>
            </w:pPr>
            <w:r w:rsidRPr="00030BEE">
              <w:rPr>
                <w:rFonts w:ascii="Times New Roman" w:eastAsia="Arial" w:hAnsi="Times New Roman" w:cs="Times New Roman"/>
                <w:b/>
                <w:sz w:val="18"/>
                <w:szCs w:val="18"/>
              </w:rPr>
              <w:t xml:space="preserve">Pitch </w:t>
            </w:r>
          </w:p>
          <w:p w14:paraId="1BE86B64"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Competition</w:t>
            </w:r>
            <w:r w:rsidRPr="00030BEE">
              <w:rPr>
                <w:rFonts w:ascii="Times New Roman" w:hAnsi="Times New Roman" w:cs="Times New Roman"/>
                <w:sz w:val="18"/>
                <w:szCs w:val="18"/>
              </w:rPr>
              <w:t xml:space="preserve"> </w:t>
            </w:r>
          </w:p>
          <w:p w14:paraId="3E6C9FAA" w14:textId="77777777" w:rsidR="00D800D9" w:rsidRPr="00030BEE" w:rsidRDefault="00D800D9" w:rsidP="00A75095">
            <w:pPr>
              <w:spacing w:line="259" w:lineRule="auto"/>
              <w:ind w:right="32"/>
              <w:jc w:val="center"/>
              <w:rPr>
                <w:rFonts w:ascii="Times New Roman" w:hAnsi="Times New Roman" w:cs="Times New Roman"/>
                <w:sz w:val="18"/>
                <w:szCs w:val="18"/>
              </w:rPr>
            </w:pPr>
            <w:r w:rsidRPr="00030BEE">
              <w:rPr>
                <w:rFonts w:ascii="Times New Roman" w:hAnsi="Times New Roman" w:cs="Times New Roman"/>
                <w:b/>
                <w:sz w:val="18"/>
                <w:szCs w:val="18"/>
              </w:rPr>
              <w:t>7</w:t>
            </w:r>
            <w:r w:rsidRPr="00030BEE">
              <w:rPr>
                <w:rFonts w:ascii="Times New Roman" w:eastAsia="Arial" w:hAnsi="Times New Roman" w:cs="Times New Roman"/>
                <w:b/>
                <w:sz w:val="18"/>
                <w:szCs w:val="18"/>
              </w:rPr>
              <w:t xml:space="preserve"> webinars</w:t>
            </w:r>
            <w:r w:rsidRPr="00030BEE">
              <w:rPr>
                <w:rFonts w:ascii="Times New Roman" w:hAnsi="Times New Roman" w:cs="Times New Roman"/>
                <w:sz w:val="18"/>
                <w:szCs w:val="18"/>
              </w:rPr>
              <w:t xml:space="preserve"> </w:t>
            </w:r>
          </w:p>
        </w:tc>
        <w:tc>
          <w:tcPr>
            <w:tcW w:w="8010" w:type="dxa"/>
            <w:tcBorders>
              <w:top w:val="single" w:sz="4" w:space="0" w:color="999999"/>
              <w:left w:val="single" w:sz="4" w:space="0" w:color="999999"/>
              <w:bottom w:val="single" w:sz="4" w:space="0" w:color="999999"/>
              <w:right w:val="single" w:sz="4" w:space="0" w:color="999999"/>
            </w:tcBorders>
          </w:tcPr>
          <w:p w14:paraId="68360968" w14:textId="77777777" w:rsidR="00D800D9" w:rsidRPr="00030BEE" w:rsidRDefault="00D800D9" w:rsidP="00A75095">
            <w:pPr>
              <w:ind w:right="31"/>
              <w:rPr>
                <w:rFonts w:ascii="Times New Roman" w:hAnsi="Times New Roman" w:cs="Times New Roman"/>
                <w:sz w:val="18"/>
                <w:szCs w:val="18"/>
              </w:rPr>
            </w:pPr>
            <w:r w:rsidRPr="00030BEE">
              <w:rPr>
                <w:rFonts w:ascii="Times New Roman" w:eastAsia="Arial" w:hAnsi="Times New Roman" w:cs="Times New Roman"/>
                <w:b/>
                <w:sz w:val="18"/>
                <w:szCs w:val="18"/>
              </w:rPr>
              <w:t xml:space="preserve">Formulation of Alternative Cement Matrix </w:t>
            </w:r>
            <w:proofErr w:type="gramStart"/>
            <w:r w:rsidRPr="00030BEE">
              <w:rPr>
                <w:rFonts w:ascii="Times New Roman" w:eastAsia="Arial" w:hAnsi="Times New Roman" w:cs="Times New Roman"/>
                <w:b/>
                <w:sz w:val="18"/>
                <w:szCs w:val="18"/>
              </w:rPr>
              <w:t>For</w:t>
            </w:r>
            <w:proofErr w:type="gramEnd"/>
            <w:r w:rsidRPr="00030BEE">
              <w:rPr>
                <w:rFonts w:ascii="Times New Roman" w:eastAsia="Arial" w:hAnsi="Times New Roman" w:cs="Times New Roman"/>
                <w:b/>
                <w:sz w:val="18"/>
                <w:szCs w:val="18"/>
              </w:rPr>
              <w:t xml:space="preserve"> Solidification/Stabilization of Nuclear Waste</w:t>
            </w:r>
            <w:r w:rsidRPr="00030BEE">
              <w:rPr>
                <w:rFonts w:ascii="Times New Roman" w:hAnsi="Times New Roman" w:cs="Times New Roman"/>
                <w:sz w:val="18"/>
                <w:szCs w:val="18"/>
              </w:rPr>
              <w:t xml:space="preserve"> - Matthieu de Campos, France (2019) </w:t>
            </w:r>
          </w:p>
          <w:p w14:paraId="7C13D403" w14:textId="77777777" w:rsidR="00D800D9" w:rsidRPr="00030BEE" w:rsidRDefault="00D800D9" w:rsidP="00A75095">
            <w:pPr>
              <w:spacing w:after="2" w:line="237" w:lineRule="auto"/>
              <w:rPr>
                <w:rFonts w:ascii="Times New Roman" w:hAnsi="Times New Roman" w:cs="Times New Roman"/>
                <w:sz w:val="18"/>
                <w:szCs w:val="18"/>
              </w:rPr>
            </w:pPr>
            <w:r w:rsidRPr="00030BEE">
              <w:rPr>
                <w:rFonts w:ascii="Times New Roman" w:eastAsia="Arial" w:hAnsi="Times New Roman" w:cs="Times New Roman"/>
                <w:b/>
                <w:sz w:val="18"/>
                <w:szCs w:val="18"/>
              </w:rPr>
              <w:t>Interactions between Sodium and Fission Products in case of a severe Accident in a Sodium-cooled Fast Reactor</w:t>
            </w:r>
            <w:r w:rsidRPr="00030BEE">
              <w:rPr>
                <w:rFonts w:ascii="Times New Roman" w:hAnsi="Times New Roman" w:cs="Times New Roman"/>
                <w:sz w:val="18"/>
                <w:szCs w:val="18"/>
              </w:rPr>
              <w:t xml:space="preserve"> - </w:t>
            </w:r>
            <w:proofErr w:type="spellStart"/>
            <w:r w:rsidRPr="00030BEE">
              <w:rPr>
                <w:rFonts w:ascii="Times New Roman" w:hAnsi="Times New Roman" w:cs="Times New Roman"/>
                <w:sz w:val="18"/>
                <w:szCs w:val="18"/>
              </w:rPr>
              <w:t>Guilhem</w:t>
            </w:r>
            <w:proofErr w:type="spellEnd"/>
            <w:r w:rsidRPr="00030BEE">
              <w:rPr>
                <w:rFonts w:ascii="Times New Roman" w:hAnsi="Times New Roman" w:cs="Times New Roman"/>
                <w:sz w:val="18"/>
                <w:szCs w:val="18"/>
              </w:rPr>
              <w:t xml:space="preserve"> </w:t>
            </w:r>
            <w:proofErr w:type="spellStart"/>
            <w:r w:rsidRPr="00030BEE">
              <w:rPr>
                <w:rFonts w:ascii="Times New Roman" w:hAnsi="Times New Roman" w:cs="Times New Roman"/>
                <w:sz w:val="18"/>
                <w:szCs w:val="18"/>
              </w:rPr>
              <w:t>Kauric</w:t>
            </w:r>
            <w:proofErr w:type="spellEnd"/>
            <w:r w:rsidRPr="00030BEE">
              <w:rPr>
                <w:rFonts w:ascii="Times New Roman" w:hAnsi="Times New Roman" w:cs="Times New Roman"/>
                <w:sz w:val="18"/>
                <w:szCs w:val="18"/>
              </w:rPr>
              <w:t xml:space="preserve">, France (2019) </w:t>
            </w:r>
          </w:p>
          <w:p w14:paraId="1FB97340" w14:textId="77777777" w:rsidR="00D800D9" w:rsidRPr="00030BEE" w:rsidRDefault="00D800D9" w:rsidP="00A75095">
            <w:pPr>
              <w:rPr>
                <w:rFonts w:ascii="Times New Roman" w:hAnsi="Times New Roman" w:cs="Times New Roman"/>
                <w:sz w:val="18"/>
                <w:szCs w:val="18"/>
              </w:rPr>
            </w:pPr>
            <w:r w:rsidRPr="00030BEE">
              <w:rPr>
                <w:rFonts w:ascii="Times New Roman" w:eastAsia="Arial" w:hAnsi="Times New Roman" w:cs="Times New Roman"/>
                <w:b/>
                <w:sz w:val="18"/>
                <w:szCs w:val="18"/>
              </w:rPr>
              <w:t>Security Study of Sodium Gas Heat Exchangers in Frame of Sodium-Cooled Fast Reactors</w:t>
            </w:r>
            <w:r w:rsidRPr="00030BEE">
              <w:rPr>
                <w:rFonts w:ascii="Times New Roman" w:hAnsi="Times New Roman" w:cs="Times New Roman"/>
                <w:sz w:val="18"/>
                <w:szCs w:val="18"/>
              </w:rPr>
              <w:t xml:space="preserve"> - Fang Chen, France (2019) </w:t>
            </w:r>
          </w:p>
          <w:p w14:paraId="288710FA" w14:textId="77777777" w:rsidR="00D800D9" w:rsidRPr="00030BEE" w:rsidRDefault="00D800D9" w:rsidP="00A75095">
            <w:pPr>
              <w:rPr>
                <w:rFonts w:ascii="Times New Roman" w:hAnsi="Times New Roman" w:cs="Times New Roman"/>
                <w:sz w:val="18"/>
                <w:szCs w:val="18"/>
              </w:rPr>
            </w:pPr>
            <w:r w:rsidRPr="00030BEE">
              <w:rPr>
                <w:rFonts w:ascii="Times New Roman" w:eastAsia="Arial" w:hAnsi="Times New Roman" w:cs="Times New Roman"/>
                <w:b/>
                <w:sz w:val="18"/>
                <w:szCs w:val="18"/>
              </w:rPr>
              <w:t>Development of Multiple Particle Positron Emission Tracking for Flow Measurement</w:t>
            </w:r>
            <w:r w:rsidRPr="00030BEE">
              <w:rPr>
                <w:rFonts w:ascii="Times New Roman" w:hAnsi="Times New Roman" w:cs="Times New Roman"/>
                <w:sz w:val="18"/>
                <w:szCs w:val="18"/>
              </w:rPr>
              <w:t xml:space="preserve">, Cody Wiggins, USA, (2020) </w:t>
            </w:r>
          </w:p>
          <w:p w14:paraId="60A31F89"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eastAsia="Arial" w:hAnsi="Times New Roman" w:cs="Times New Roman"/>
                <w:b/>
                <w:sz w:val="18"/>
                <w:szCs w:val="18"/>
              </w:rPr>
              <w:t xml:space="preserve">Evaluating Changing Paradigms Across the Nuclear Industry, </w:t>
            </w:r>
            <w:r w:rsidRPr="00030BEE">
              <w:rPr>
                <w:rFonts w:ascii="Times New Roman" w:hAnsi="Times New Roman" w:cs="Times New Roman"/>
                <w:sz w:val="18"/>
                <w:szCs w:val="18"/>
              </w:rPr>
              <w:t xml:space="preserve">Jessica Lovering, USA (2021) </w:t>
            </w:r>
          </w:p>
          <w:p w14:paraId="6CFDA701"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hAnsi="Times New Roman" w:cs="Times New Roman"/>
                <w:b/>
                <w:bCs/>
                <w:sz w:val="18"/>
                <w:szCs w:val="18"/>
              </w:rPr>
              <w:t>Development of an austenitic/martensitic gradient steel connection by additive manufacturing</w:t>
            </w:r>
            <w:r w:rsidRPr="00030BEE">
              <w:rPr>
                <w:rFonts w:ascii="Times New Roman" w:hAnsi="Times New Roman" w:cs="Times New Roman"/>
                <w:sz w:val="18"/>
                <w:szCs w:val="18"/>
              </w:rPr>
              <w:t>, Flore Villaret, France (2021)</w:t>
            </w:r>
          </w:p>
          <w:p w14:paraId="59FCC234" w14:textId="77777777" w:rsidR="00D800D9" w:rsidRPr="00030BEE" w:rsidRDefault="00D800D9" w:rsidP="00A75095">
            <w:pPr>
              <w:spacing w:line="259" w:lineRule="auto"/>
              <w:rPr>
                <w:rFonts w:ascii="Times New Roman" w:hAnsi="Times New Roman" w:cs="Times New Roman"/>
                <w:sz w:val="18"/>
                <w:szCs w:val="18"/>
              </w:rPr>
            </w:pPr>
            <w:r w:rsidRPr="00030BEE">
              <w:rPr>
                <w:rFonts w:ascii="Times New Roman" w:hAnsi="Times New Roman" w:cs="Times New Roman"/>
                <w:b/>
                <w:bCs/>
                <w:sz w:val="18"/>
                <w:szCs w:val="18"/>
                <w:lang w:val="fr-FR"/>
              </w:rPr>
              <w:t>Scale effects and thermal-</w:t>
            </w:r>
            <w:proofErr w:type="gramStart"/>
            <w:r w:rsidRPr="00030BEE">
              <w:rPr>
                <w:rFonts w:ascii="Times New Roman" w:hAnsi="Times New Roman" w:cs="Times New Roman"/>
                <w:b/>
                <w:bCs/>
                <w:sz w:val="18"/>
                <w:szCs w:val="18"/>
                <w:lang w:val="fr-FR"/>
              </w:rPr>
              <w:t>hydraulics:</w:t>
            </w:r>
            <w:proofErr w:type="gramEnd"/>
            <w:r w:rsidRPr="00030BEE">
              <w:rPr>
                <w:rFonts w:ascii="Times New Roman" w:hAnsi="Times New Roman" w:cs="Times New Roman"/>
                <w:b/>
                <w:bCs/>
                <w:sz w:val="18"/>
                <w:szCs w:val="18"/>
                <w:lang w:val="fr-FR"/>
              </w:rPr>
              <w:t xml:space="preserve"> application to French SFR</w:t>
            </w:r>
            <w:r w:rsidRPr="00030BEE">
              <w:rPr>
                <w:rFonts w:ascii="Times New Roman" w:hAnsi="Times New Roman" w:cs="Times New Roman"/>
                <w:sz w:val="18"/>
                <w:szCs w:val="18"/>
                <w:lang w:val="fr-FR"/>
              </w:rPr>
              <w:t>, Benjamin Jourdy, France (2022) </w:t>
            </w:r>
          </w:p>
        </w:tc>
      </w:tr>
    </w:tbl>
    <w:p w14:paraId="5C4AE090" w14:textId="77777777" w:rsidR="00D800D9" w:rsidRPr="0035666F" w:rsidRDefault="00D800D9" w:rsidP="0076461E">
      <w:pPr>
        <w:ind w:firstLine="567"/>
        <w:jc w:val="both"/>
        <w:rPr>
          <w:sz w:val="20"/>
        </w:rPr>
      </w:pPr>
    </w:p>
    <w:p w14:paraId="211E3B79" w14:textId="1FDC5C1D" w:rsidR="0007145C" w:rsidRDefault="0007145C" w:rsidP="005D0D15">
      <w:pPr>
        <w:jc w:val="both"/>
      </w:pPr>
    </w:p>
    <w:p w14:paraId="3805408C" w14:textId="77777777" w:rsidR="00A31A74" w:rsidRPr="00A31A74" w:rsidRDefault="0007145C" w:rsidP="00911797">
      <w:pPr>
        <w:ind w:firstLine="360"/>
        <w:jc w:val="both"/>
        <w:rPr>
          <w:color w:val="000000"/>
          <w:sz w:val="20"/>
        </w:rPr>
      </w:pPr>
      <w:r w:rsidRPr="009F48D6">
        <w:rPr>
          <w:sz w:val="20"/>
        </w:rPr>
        <w:t xml:space="preserve">The topical lectures, delivered as 60 to 90 minutes live webinars, present a comprehensive overview of different subjects of interest. They are advertised at international levels at </w:t>
      </w:r>
      <w:hyperlink r:id="rId13" w:history="1">
        <w:r w:rsidR="00A31A74" w:rsidRPr="00D01CD0">
          <w:rPr>
            <w:rStyle w:val="Hyperlink"/>
            <w:sz w:val="20"/>
          </w:rPr>
          <w:t>www.gen-4.org</w:t>
        </w:r>
      </w:hyperlink>
      <w:r w:rsidR="00DB1FD5" w:rsidRPr="009F48D6">
        <w:rPr>
          <w:sz w:val="20"/>
        </w:rPr>
        <w:t>.</w:t>
      </w:r>
      <w:r w:rsidR="00A31A74">
        <w:rPr>
          <w:sz w:val="20"/>
        </w:rPr>
        <w:t xml:space="preserve"> </w:t>
      </w:r>
      <w:r w:rsidR="00A31A74" w:rsidRPr="00A31A74">
        <w:rPr>
          <w:color w:val="000000"/>
          <w:sz w:val="20"/>
        </w:rPr>
        <w:t xml:space="preserve">The webinars consist of lectures and provide an opportunity for the audience to comment or ask questions at the end of each presentation. The system is designed for web conferencing and includes many features such as: </w:t>
      </w:r>
    </w:p>
    <w:p w14:paraId="3C8A1AB1" w14:textId="77777777" w:rsidR="00A31A74" w:rsidRPr="00A31A74" w:rsidRDefault="00A31A74" w:rsidP="00A31A74">
      <w:pPr>
        <w:ind w:firstLine="360"/>
        <w:rPr>
          <w:color w:val="000000"/>
          <w:sz w:val="20"/>
        </w:rPr>
      </w:pPr>
    </w:p>
    <w:p w14:paraId="192EDE5B" w14:textId="77777777" w:rsidR="00A31A74" w:rsidRPr="00A31A74" w:rsidRDefault="00A31A74" w:rsidP="00A31A74">
      <w:pPr>
        <w:numPr>
          <w:ilvl w:val="0"/>
          <w:numId w:val="34"/>
        </w:numPr>
        <w:overflowPunct/>
        <w:jc w:val="both"/>
        <w:textAlignment w:val="auto"/>
        <w:rPr>
          <w:color w:val="000000"/>
          <w:sz w:val="20"/>
        </w:rPr>
      </w:pPr>
      <w:r w:rsidRPr="00A31A74">
        <w:rPr>
          <w:color w:val="000000"/>
          <w:sz w:val="20"/>
        </w:rPr>
        <w:lastRenderedPageBreak/>
        <w:t>Attendee registration</w:t>
      </w:r>
    </w:p>
    <w:p w14:paraId="36150BAC" w14:textId="77777777" w:rsidR="00A31A74" w:rsidRPr="00A31A74" w:rsidRDefault="00A31A74" w:rsidP="00A31A74">
      <w:pPr>
        <w:numPr>
          <w:ilvl w:val="0"/>
          <w:numId w:val="34"/>
        </w:numPr>
        <w:overflowPunct/>
        <w:jc w:val="both"/>
        <w:textAlignment w:val="auto"/>
        <w:rPr>
          <w:color w:val="000000"/>
          <w:sz w:val="20"/>
        </w:rPr>
      </w:pPr>
      <w:r w:rsidRPr="00A31A74">
        <w:rPr>
          <w:color w:val="000000"/>
          <w:sz w:val="20"/>
        </w:rPr>
        <w:t>Attendee questionnaires about the webinar they followed</w:t>
      </w:r>
    </w:p>
    <w:p w14:paraId="606D8B51" w14:textId="77777777" w:rsidR="00A31A74" w:rsidRPr="00A31A74" w:rsidRDefault="00A31A74" w:rsidP="00A31A74">
      <w:pPr>
        <w:numPr>
          <w:ilvl w:val="0"/>
          <w:numId w:val="34"/>
        </w:numPr>
        <w:overflowPunct/>
        <w:jc w:val="both"/>
        <w:textAlignment w:val="auto"/>
        <w:rPr>
          <w:color w:val="000000"/>
          <w:sz w:val="20"/>
        </w:rPr>
      </w:pPr>
      <w:r w:rsidRPr="00A31A74">
        <w:rPr>
          <w:color w:val="000000"/>
          <w:sz w:val="20"/>
        </w:rPr>
        <w:t xml:space="preserve">Scheduled reminders for the registered participants and follow up questionnaires, if desired. </w:t>
      </w:r>
    </w:p>
    <w:p w14:paraId="1784A8C1" w14:textId="77777777" w:rsidR="001075BD" w:rsidRDefault="001075BD" w:rsidP="00A31A74">
      <w:pPr>
        <w:rPr>
          <w:color w:val="000000"/>
          <w:sz w:val="20"/>
        </w:rPr>
      </w:pPr>
    </w:p>
    <w:p w14:paraId="5B7A39BB" w14:textId="222CAF66" w:rsidR="0007145C" w:rsidRPr="001075BD" w:rsidRDefault="00B37ADF" w:rsidP="001075BD">
      <w:pPr>
        <w:rPr>
          <w:color w:val="000000"/>
        </w:rPr>
      </w:pPr>
      <w:r>
        <w:rPr>
          <w:color w:val="000000"/>
          <w:sz w:val="20"/>
        </w:rPr>
        <w:t>The c</w:t>
      </w:r>
      <w:r w:rsidR="00A31A74" w:rsidRPr="00A31A74">
        <w:rPr>
          <w:color w:val="000000"/>
          <w:sz w:val="20"/>
        </w:rPr>
        <w:t xml:space="preserve">onferencing capabilities </w:t>
      </w:r>
      <w:r w:rsidR="00C824ED">
        <w:rPr>
          <w:color w:val="000000"/>
          <w:sz w:val="20"/>
        </w:rPr>
        <w:t>allow</w:t>
      </w:r>
      <w:r w:rsidR="00A31A74" w:rsidRPr="00A31A74">
        <w:rPr>
          <w:color w:val="000000"/>
          <w:sz w:val="20"/>
        </w:rPr>
        <w:t xml:space="preserve"> 200 attendees at one time</w:t>
      </w:r>
      <w:r w:rsidR="001075BD">
        <w:rPr>
          <w:color w:val="000000"/>
          <w:sz w:val="20"/>
        </w:rPr>
        <w:t>.</w:t>
      </w:r>
    </w:p>
    <w:p w14:paraId="4402A7FC" w14:textId="52259CD3" w:rsidR="003F0C6C" w:rsidRPr="00C622FF" w:rsidRDefault="00DB1FD5" w:rsidP="00015B67">
      <w:pPr>
        <w:spacing w:before="240"/>
        <w:ind w:firstLine="567"/>
        <w:jc w:val="both"/>
        <w:rPr>
          <w:sz w:val="20"/>
        </w:rPr>
      </w:pPr>
      <w:r w:rsidRPr="00C622FF">
        <w:rPr>
          <w:sz w:val="20"/>
        </w:rPr>
        <w:t xml:space="preserve">The lectures presented since September 2016, along with the </w:t>
      </w:r>
      <w:r w:rsidR="000132FE" w:rsidRPr="00C622FF">
        <w:rPr>
          <w:sz w:val="20"/>
        </w:rPr>
        <w:t xml:space="preserve">number </w:t>
      </w:r>
      <w:r w:rsidR="002D0815" w:rsidRPr="00C622FF">
        <w:rPr>
          <w:sz w:val="20"/>
        </w:rPr>
        <w:t>of</w:t>
      </w:r>
      <w:r w:rsidRPr="00C622FF">
        <w:rPr>
          <w:sz w:val="20"/>
        </w:rPr>
        <w:t xml:space="preserve"> attendees per </w:t>
      </w:r>
      <w:r w:rsidR="000132FE" w:rsidRPr="00C622FF">
        <w:rPr>
          <w:sz w:val="20"/>
        </w:rPr>
        <w:t>live</w:t>
      </w:r>
      <w:r w:rsidR="00B24ADB">
        <w:rPr>
          <w:sz w:val="20"/>
        </w:rPr>
        <w:t xml:space="preserve"> webinars is</w:t>
      </w:r>
      <w:r w:rsidR="004321C2" w:rsidRPr="00C622FF">
        <w:rPr>
          <w:sz w:val="20"/>
        </w:rPr>
        <w:t xml:space="preserve"> presented in </w:t>
      </w:r>
      <w:r w:rsidR="002D0815" w:rsidRPr="00C622FF">
        <w:rPr>
          <w:sz w:val="20"/>
        </w:rPr>
        <w:t>Fig. 2</w:t>
      </w:r>
      <w:r w:rsidRPr="00C622FF">
        <w:rPr>
          <w:sz w:val="20"/>
        </w:rPr>
        <w:t xml:space="preserve">.  These webinars are recorded live and are an efficient way to reach new audiences </w:t>
      </w:r>
      <w:r w:rsidRPr="00CC3021">
        <w:rPr>
          <w:sz w:val="20"/>
        </w:rPr>
        <w:t>as well as to retain previously engaged audiences</w:t>
      </w:r>
      <w:r w:rsidR="006127F6" w:rsidRPr="00CC3021">
        <w:rPr>
          <w:sz w:val="20"/>
        </w:rPr>
        <w:t>.</w:t>
      </w:r>
      <w:r w:rsidR="003F0C6C" w:rsidRPr="00CC3021">
        <w:rPr>
          <w:sz w:val="20"/>
        </w:rPr>
        <w:t xml:space="preserve"> </w:t>
      </w:r>
      <w:r w:rsidR="0073612C" w:rsidRPr="00CC3021">
        <w:rPr>
          <w:sz w:val="20"/>
        </w:rPr>
        <w:t xml:space="preserve">Since the first webinar presented in September 2016, the ETWG has coordinated </w:t>
      </w:r>
      <w:r w:rsidR="002C1541">
        <w:rPr>
          <w:sz w:val="20"/>
        </w:rPr>
        <w:t>62</w:t>
      </w:r>
      <w:r w:rsidR="0073612C" w:rsidRPr="00CC3021">
        <w:rPr>
          <w:sz w:val="20"/>
        </w:rPr>
        <w:t xml:space="preserve"> free, live, interactive webinars</w:t>
      </w:r>
      <w:r w:rsidR="00657B83">
        <w:rPr>
          <w:sz w:val="20"/>
        </w:rPr>
        <w:t xml:space="preserve"> and one special webinar featuring the past and current Chairs of the Generation IV </w:t>
      </w:r>
      <w:r w:rsidR="003930C7">
        <w:rPr>
          <w:sz w:val="20"/>
        </w:rPr>
        <w:t>International Forum</w:t>
      </w:r>
      <w:r w:rsidR="00B7715B">
        <w:rPr>
          <w:sz w:val="20"/>
        </w:rPr>
        <w:t>, celebrating the 20</w:t>
      </w:r>
      <w:r w:rsidR="00B7715B" w:rsidRPr="00B7715B">
        <w:rPr>
          <w:sz w:val="20"/>
          <w:vertAlign w:val="superscript"/>
        </w:rPr>
        <w:t>th</w:t>
      </w:r>
      <w:r w:rsidR="00B7715B">
        <w:rPr>
          <w:sz w:val="20"/>
        </w:rPr>
        <w:t xml:space="preserve"> anniversary of GIF</w:t>
      </w:r>
      <w:r w:rsidR="0073612C" w:rsidRPr="00CC3021">
        <w:rPr>
          <w:sz w:val="20"/>
        </w:rPr>
        <w:t xml:space="preserve">. </w:t>
      </w:r>
      <w:r w:rsidR="003F0C6C" w:rsidRPr="00CC3021">
        <w:rPr>
          <w:sz w:val="20"/>
        </w:rPr>
        <w:t xml:space="preserve">As of </w:t>
      </w:r>
      <w:r w:rsidR="00B378C9">
        <w:rPr>
          <w:sz w:val="20"/>
        </w:rPr>
        <w:t>March 2022</w:t>
      </w:r>
      <w:r w:rsidR="003F0C6C" w:rsidRPr="00CC3021">
        <w:rPr>
          <w:sz w:val="20"/>
        </w:rPr>
        <w:t xml:space="preserve">, attendance during the live webcasts totals </w:t>
      </w:r>
      <w:r w:rsidR="002C7701">
        <w:rPr>
          <w:sz w:val="20"/>
        </w:rPr>
        <w:t>5760</w:t>
      </w:r>
      <w:r w:rsidR="008B5F5E">
        <w:rPr>
          <w:sz w:val="20"/>
        </w:rPr>
        <w:t xml:space="preserve"> (Fig. 2A)</w:t>
      </w:r>
      <w:r w:rsidR="003F0C6C" w:rsidRPr="00CC3021">
        <w:rPr>
          <w:sz w:val="20"/>
        </w:rPr>
        <w:t xml:space="preserve">; it is worth mentioning that </w:t>
      </w:r>
      <w:r w:rsidR="009E6406" w:rsidRPr="00CC3021">
        <w:rPr>
          <w:sz w:val="20"/>
        </w:rPr>
        <w:t>the live</w:t>
      </w:r>
      <w:r w:rsidR="003F0C6C" w:rsidRPr="00CC3021">
        <w:rPr>
          <w:sz w:val="20"/>
        </w:rPr>
        <w:t xml:space="preserve"> attendance</w:t>
      </w:r>
      <w:r w:rsidR="009E6406" w:rsidRPr="00CC3021">
        <w:rPr>
          <w:sz w:val="20"/>
        </w:rPr>
        <w:t xml:space="preserve"> was</w:t>
      </w:r>
      <w:r w:rsidR="003F0C6C" w:rsidRPr="00CC3021">
        <w:rPr>
          <w:sz w:val="20"/>
        </w:rPr>
        <w:t xml:space="preserve"> of 2179 </w:t>
      </w:r>
      <w:r w:rsidR="00691D75" w:rsidRPr="00CC3021">
        <w:rPr>
          <w:sz w:val="20"/>
        </w:rPr>
        <w:t xml:space="preserve">in </w:t>
      </w:r>
      <w:r w:rsidR="003F0C6C" w:rsidRPr="00CC3021">
        <w:rPr>
          <w:sz w:val="20"/>
        </w:rPr>
        <w:t xml:space="preserve">2019. The number of </w:t>
      </w:r>
      <w:proofErr w:type="gramStart"/>
      <w:r w:rsidR="003F0C6C" w:rsidRPr="00CC3021">
        <w:rPr>
          <w:sz w:val="20"/>
        </w:rPr>
        <w:t>viewing</w:t>
      </w:r>
      <w:proofErr w:type="gramEnd"/>
      <w:r w:rsidR="003F0C6C" w:rsidRPr="00CC3021">
        <w:rPr>
          <w:sz w:val="20"/>
        </w:rPr>
        <w:t xml:space="preserve"> of recorded webinars in the online archive is </w:t>
      </w:r>
      <w:r w:rsidR="003930C7" w:rsidRPr="003930C7">
        <w:rPr>
          <w:sz w:val="20"/>
        </w:rPr>
        <w:t>6772</w:t>
      </w:r>
      <w:r w:rsidR="008B5F5E">
        <w:rPr>
          <w:sz w:val="20"/>
        </w:rPr>
        <w:t xml:space="preserve"> (Fig. 2B)</w:t>
      </w:r>
      <w:r w:rsidR="003F0C6C" w:rsidRPr="003930C7">
        <w:rPr>
          <w:sz w:val="20"/>
        </w:rPr>
        <w:t>,</w:t>
      </w:r>
      <w:r w:rsidR="003F0C6C" w:rsidRPr="00CC3021">
        <w:rPr>
          <w:sz w:val="20"/>
        </w:rPr>
        <w:t xml:space="preserve"> a strong increase when compared with the attendance of 3747 in 20</w:t>
      </w:r>
      <w:r w:rsidR="002174E3" w:rsidRPr="00CC3021">
        <w:rPr>
          <w:sz w:val="20"/>
        </w:rPr>
        <w:t>19</w:t>
      </w:r>
      <w:r w:rsidR="003F0C6C" w:rsidRPr="00CC3021">
        <w:rPr>
          <w:sz w:val="20"/>
        </w:rPr>
        <w:t>. The total of webinar viewing i</w:t>
      </w:r>
      <w:r w:rsidR="00EC00E4">
        <w:rPr>
          <w:sz w:val="20"/>
        </w:rPr>
        <w:t>s 12538</w:t>
      </w:r>
      <w:r w:rsidR="003F0C6C" w:rsidRPr="00CC3021">
        <w:rPr>
          <w:sz w:val="20"/>
        </w:rPr>
        <w:t xml:space="preserve"> in </w:t>
      </w:r>
      <w:r w:rsidR="00EC00E4">
        <w:rPr>
          <w:sz w:val="20"/>
        </w:rPr>
        <w:t>five</w:t>
      </w:r>
      <w:r w:rsidR="003F0C6C" w:rsidRPr="00CC3021">
        <w:rPr>
          <w:sz w:val="20"/>
        </w:rPr>
        <w:t xml:space="preserve"> years.</w:t>
      </w:r>
      <w:r w:rsidR="003F0C6C" w:rsidRPr="00C622FF">
        <w:rPr>
          <w:sz w:val="20"/>
        </w:rPr>
        <w:t xml:space="preserve"> </w:t>
      </w:r>
    </w:p>
    <w:p w14:paraId="20BEBAE1" w14:textId="55EC6191" w:rsidR="0007145C" w:rsidRDefault="0007145C" w:rsidP="005D0D15">
      <w:pPr>
        <w:jc w:val="both"/>
      </w:pPr>
    </w:p>
    <w:p w14:paraId="64366AA3" w14:textId="16A5CF93" w:rsidR="00FC3751" w:rsidRDefault="00FC3751" w:rsidP="005D0D15">
      <w:pPr>
        <w:jc w:val="both"/>
      </w:pPr>
    </w:p>
    <w:p w14:paraId="72190481" w14:textId="2A93983C" w:rsidR="00FC3751" w:rsidRDefault="00E67FAA" w:rsidP="005D0D15">
      <w:pPr>
        <w:jc w:val="both"/>
      </w:pPr>
      <w:r>
        <w:rPr>
          <w:noProof/>
        </w:rPr>
        <w:drawing>
          <wp:inline distT="0" distB="0" distL="0" distR="0" wp14:anchorId="7B440DD6" wp14:editId="0C77FA7A">
            <wp:extent cx="5732145" cy="1362075"/>
            <wp:effectExtent l="0" t="0" r="190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2145" cy="1362075"/>
                    </a:xfrm>
                    <a:prstGeom prst="rect">
                      <a:avLst/>
                    </a:prstGeom>
                  </pic:spPr>
                </pic:pic>
              </a:graphicData>
            </a:graphic>
          </wp:inline>
        </w:drawing>
      </w:r>
    </w:p>
    <w:p w14:paraId="49F65A84" w14:textId="3F5F400E" w:rsidR="00FC3751" w:rsidRDefault="00FC3751" w:rsidP="005D0D15">
      <w:pPr>
        <w:jc w:val="both"/>
      </w:pPr>
    </w:p>
    <w:p w14:paraId="0D275F81" w14:textId="3A879A7A" w:rsidR="006127F6" w:rsidRDefault="006127F6" w:rsidP="005D0D15">
      <w:pPr>
        <w:jc w:val="both"/>
      </w:pPr>
    </w:p>
    <w:p w14:paraId="7F3E0026" w14:textId="7F8F5A6F" w:rsidR="006127F6" w:rsidRDefault="00CF4989" w:rsidP="00650EF0">
      <w:pPr>
        <w:rPr>
          <w:noProof/>
        </w:rPr>
      </w:pPr>
      <w:r>
        <w:rPr>
          <w:noProof/>
        </w:rPr>
        <w:drawing>
          <wp:inline distT="0" distB="0" distL="0" distR="0" wp14:anchorId="398D49D0" wp14:editId="51B8ADA3">
            <wp:extent cx="5732145" cy="296037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2145" cy="2960370"/>
                    </a:xfrm>
                    <a:prstGeom prst="rect">
                      <a:avLst/>
                    </a:prstGeom>
                  </pic:spPr>
                </pic:pic>
              </a:graphicData>
            </a:graphic>
          </wp:inline>
        </w:drawing>
      </w:r>
    </w:p>
    <w:p w14:paraId="71BC32B2" w14:textId="77777777" w:rsidR="00623505" w:rsidRDefault="00623505" w:rsidP="00650EF0"/>
    <w:p w14:paraId="23B4F4BB" w14:textId="7D1070B2" w:rsidR="0063448B" w:rsidRPr="0063448B" w:rsidRDefault="00650EF0" w:rsidP="0063448B">
      <w:pPr>
        <w:pStyle w:val="Figurecaption"/>
        <w:rPr>
          <w:lang w:eastAsia="es-ES"/>
        </w:rPr>
      </w:pPr>
      <w:r w:rsidRPr="00CC3021">
        <w:rPr>
          <w:caps/>
          <w:lang w:eastAsia="es-ES"/>
        </w:rPr>
        <w:t>Fig</w:t>
      </w:r>
      <w:r w:rsidRPr="00CC3021">
        <w:rPr>
          <w:lang w:eastAsia="es-ES"/>
        </w:rPr>
        <w:t>.</w:t>
      </w:r>
      <w:r w:rsidR="008B5F5E">
        <w:rPr>
          <w:lang w:eastAsia="es-ES"/>
        </w:rPr>
        <w:t xml:space="preserve"> </w:t>
      </w:r>
      <w:r w:rsidRPr="008B5F5E">
        <w:rPr>
          <w:bCs/>
          <w:lang w:eastAsia="es-ES"/>
        </w:rPr>
        <w:t>2</w:t>
      </w:r>
      <w:r w:rsidR="00A92E46" w:rsidRPr="008B5F5E">
        <w:rPr>
          <w:bCs/>
          <w:lang w:eastAsia="es-ES"/>
        </w:rPr>
        <w:t>A and 2B</w:t>
      </w:r>
      <w:r w:rsidRPr="00CC3021">
        <w:rPr>
          <w:lang w:eastAsia="es-ES"/>
        </w:rPr>
        <w:t>.</w:t>
      </w:r>
      <w:r w:rsidRPr="00FA5F27">
        <w:rPr>
          <w:lang w:eastAsia="es-ES"/>
        </w:rPr>
        <w:t xml:space="preserve"> </w:t>
      </w:r>
      <w:r w:rsidR="0063448B" w:rsidRPr="0063448B">
        <w:rPr>
          <w:lang w:val="en-US" w:eastAsia="es-ES"/>
        </w:rPr>
        <w:t xml:space="preserve">Attendance of Live and Archived Viewings </w:t>
      </w:r>
      <w:r w:rsidR="00A92E46">
        <w:rPr>
          <w:lang w:val="en-US" w:eastAsia="es-ES"/>
        </w:rPr>
        <w:t>to</w:t>
      </w:r>
      <w:r w:rsidR="0063448B" w:rsidRPr="0063448B">
        <w:rPr>
          <w:lang w:val="en-US" w:eastAsia="es-ES"/>
        </w:rPr>
        <w:t xml:space="preserve"> GIF Webinars</w:t>
      </w:r>
    </w:p>
    <w:p w14:paraId="56909E53" w14:textId="0516ADF9" w:rsidR="006127F6" w:rsidRDefault="006127F6" w:rsidP="005D0D15">
      <w:pPr>
        <w:jc w:val="both"/>
      </w:pPr>
    </w:p>
    <w:p w14:paraId="6A5DFD89" w14:textId="5BC8D17D" w:rsidR="008127D6" w:rsidRPr="000414F3" w:rsidRDefault="008127D6" w:rsidP="005F7D3C">
      <w:pPr>
        <w:ind w:firstLine="567"/>
        <w:jc w:val="both"/>
        <w:rPr>
          <w:sz w:val="20"/>
        </w:rPr>
      </w:pPr>
      <w:r w:rsidRPr="000414F3">
        <w:rPr>
          <w:sz w:val="20"/>
        </w:rPr>
        <w:t>The participants in the GIF webinars include representatives from multiple organizations such as federal agencies, national laboratories, various state agencies, universities, international organizations, contractors, and commercial organizations. Fig</w:t>
      </w:r>
      <w:r w:rsidR="00F406B9" w:rsidRPr="000414F3">
        <w:rPr>
          <w:sz w:val="20"/>
        </w:rPr>
        <w:t>. 3</w:t>
      </w:r>
      <w:r w:rsidRPr="000414F3">
        <w:rPr>
          <w:sz w:val="20"/>
        </w:rPr>
        <w:t xml:space="preserve"> presents the comparison of the GIF webinar attendance distribution for a total of 36 webinars presented at the end of 2019 with those added </w:t>
      </w:r>
      <w:r w:rsidR="00DC7B65">
        <w:rPr>
          <w:sz w:val="20"/>
        </w:rPr>
        <w:t xml:space="preserve">until </w:t>
      </w:r>
      <w:r w:rsidR="00823CA8">
        <w:rPr>
          <w:sz w:val="20"/>
        </w:rPr>
        <w:t>March 2022</w:t>
      </w:r>
      <w:r w:rsidRPr="000414F3">
        <w:rPr>
          <w:sz w:val="20"/>
        </w:rPr>
        <w:t xml:space="preserve"> (total of </w:t>
      </w:r>
      <w:r w:rsidR="00DE0EA5">
        <w:rPr>
          <w:sz w:val="20"/>
        </w:rPr>
        <w:t>62</w:t>
      </w:r>
      <w:r w:rsidRPr="000414F3">
        <w:rPr>
          <w:sz w:val="20"/>
        </w:rPr>
        <w:t>webinars).  There is an increase of viewing by international organizations as evidenced by the following numbers: 35% of international organizations in 2019 and 5</w:t>
      </w:r>
      <w:r w:rsidR="00823CA8">
        <w:rPr>
          <w:sz w:val="20"/>
        </w:rPr>
        <w:t>5</w:t>
      </w:r>
      <w:r w:rsidRPr="000414F3">
        <w:rPr>
          <w:sz w:val="20"/>
        </w:rPr>
        <w:t>% in</w:t>
      </w:r>
      <w:r w:rsidR="00B40194">
        <w:rPr>
          <w:sz w:val="20"/>
        </w:rPr>
        <w:t xml:space="preserve"> </w:t>
      </w:r>
      <w:r w:rsidRPr="000414F3">
        <w:rPr>
          <w:sz w:val="20"/>
        </w:rPr>
        <w:t>202</w:t>
      </w:r>
      <w:r w:rsidR="00823CA8">
        <w:rPr>
          <w:sz w:val="20"/>
        </w:rPr>
        <w:t>2</w:t>
      </w:r>
      <w:r w:rsidRPr="000414F3">
        <w:rPr>
          <w:sz w:val="20"/>
        </w:rPr>
        <w:t>.</w:t>
      </w:r>
    </w:p>
    <w:p w14:paraId="32D46D00" w14:textId="3A7388D8" w:rsidR="008127D6" w:rsidRPr="000018FC" w:rsidRDefault="00D17BD6" w:rsidP="000018FC">
      <w:pPr>
        <w:ind w:firstLine="567"/>
        <w:rPr>
          <w:rFonts w:asciiTheme="minorHAnsi" w:hAnsiTheme="minorHAnsi" w:cstheme="minorHAnsi"/>
          <w:sz w:val="20"/>
        </w:rPr>
      </w:pPr>
      <w:r w:rsidRPr="000018FC">
        <w:rPr>
          <w:sz w:val="20"/>
        </w:rPr>
        <w:t xml:space="preserve">Recordings are </w:t>
      </w:r>
      <w:r w:rsidR="00632FB3">
        <w:rPr>
          <w:sz w:val="20"/>
        </w:rPr>
        <w:t xml:space="preserve">not only </w:t>
      </w:r>
      <w:r w:rsidRPr="000018FC">
        <w:rPr>
          <w:sz w:val="20"/>
        </w:rPr>
        <w:t xml:space="preserve">accessible online at www.gen-4.org </w:t>
      </w:r>
      <w:r w:rsidR="00632FB3">
        <w:rPr>
          <w:sz w:val="20"/>
        </w:rPr>
        <w:t>but we recently</w:t>
      </w:r>
      <w:r w:rsidRPr="000018FC">
        <w:rPr>
          <w:sz w:val="20"/>
        </w:rPr>
        <w:t xml:space="preserve"> converted all the archived webinar as YouTube videos that can be viewed at </w:t>
      </w:r>
      <w:hyperlink r:id="rId16" w:history="1">
        <w:r w:rsidRPr="000018FC">
          <w:rPr>
            <w:rStyle w:val="Hyperlink"/>
            <w:sz w:val="20"/>
          </w:rPr>
          <w:t>https://www.youtube.com/channel/UCEHOQ63gD01fSKbClY9XvSQ</w:t>
        </w:r>
      </w:hyperlink>
      <w:r w:rsidRPr="000018FC">
        <w:rPr>
          <w:sz w:val="20"/>
        </w:rPr>
        <w:t>.</w:t>
      </w:r>
    </w:p>
    <w:p w14:paraId="1A6678FC" w14:textId="77777777" w:rsidR="008127D6" w:rsidRPr="000018FC" w:rsidRDefault="008127D6" w:rsidP="008127D6">
      <w:pPr>
        <w:jc w:val="center"/>
        <w:rPr>
          <w:rFonts w:asciiTheme="minorHAnsi" w:hAnsiTheme="minorHAnsi" w:cstheme="minorHAnsi"/>
          <w:sz w:val="20"/>
        </w:rPr>
      </w:pPr>
    </w:p>
    <w:p w14:paraId="683C292C" w14:textId="5ED3F2D3" w:rsidR="008127D6" w:rsidRPr="003D5E04" w:rsidRDefault="006E52F7" w:rsidP="008127D6">
      <w:pPr>
        <w:jc w:val="center"/>
        <w:rPr>
          <w:rFonts w:asciiTheme="minorHAnsi" w:hAnsiTheme="minorHAnsi" w:cstheme="minorHAnsi"/>
          <w:b/>
          <w:sz w:val="18"/>
          <w:szCs w:val="18"/>
        </w:rPr>
      </w:pPr>
      <w:r>
        <w:rPr>
          <w:noProof/>
        </w:rPr>
        <w:lastRenderedPageBreak/>
        <w:drawing>
          <wp:inline distT="0" distB="0" distL="0" distR="0" wp14:anchorId="041780C4" wp14:editId="14B39933">
            <wp:extent cx="5267325" cy="2790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67325" cy="2790825"/>
                    </a:xfrm>
                    <a:prstGeom prst="rect">
                      <a:avLst/>
                    </a:prstGeom>
                  </pic:spPr>
                </pic:pic>
              </a:graphicData>
            </a:graphic>
          </wp:inline>
        </w:drawing>
      </w:r>
    </w:p>
    <w:p w14:paraId="263AF19F" w14:textId="17E8D904" w:rsidR="005F7D3C" w:rsidRPr="00CD137B" w:rsidRDefault="005F7D3C" w:rsidP="005F7D3C">
      <w:pPr>
        <w:pStyle w:val="Figurecaption"/>
        <w:rPr>
          <w:lang w:eastAsia="es-ES"/>
        </w:rPr>
      </w:pPr>
      <w:r w:rsidRPr="00FA5F27">
        <w:rPr>
          <w:caps/>
          <w:lang w:eastAsia="es-ES"/>
        </w:rPr>
        <w:t>Fig</w:t>
      </w:r>
      <w:r w:rsidRPr="00FA5F27">
        <w:rPr>
          <w:lang w:eastAsia="es-ES"/>
        </w:rPr>
        <w:t>.</w:t>
      </w:r>
      <w:r w:rsidR="00D572B0">
        <w:rPr>
          <w:lang w:eastAsia="es-ES"/>
        </w:rPr>
        <w:t xml:space="preserve"> </w:t>
      </w:r>
      <w:r>
        <w:rPr>
          <w:b/>
          <w:lang w:eastAsia="es-ES"/>
        </w:rPr>
        <w:t>3</w:t>
      </w:r>
      <w:r w:rsidRPr="00FA5F27">
        <w:rPr>
          <w:lang w:eastAsia="es-ES"/>
        </w:rPr>
        <w:t xml:space="preserve">. </w:t>
      </w:r>
      <w:r w:rsidR="0083057D">
        <w:rPr>
          <w:lang w:eastAsia="es-ES"/>
        </w:rPr>
        <w:t>Comparison of the GIF webinar attend</w:t>
      </w:r>
      <w:r w:rsidR="00252547">
        <w:rPr>
          <w:lang w:eastAsia="es-ES"/>
        </w:rPr>
        <w:t>an</w:t>
      </w:r>
      <w:r w:rsidR="0083057D">
        <w:rPr>
          <w:lang w:eastAsia="es-ES"/>
        </w:rPr>
        <w:t>ce distribution in 2019 and 2022</w:t>
      </w:r>
    </w:p>
    <w:p w14:paraId="3CDB9558" w14:textId="77777777" w:rsidR="00252547" w:rsidRDefault="00252547" w:rsidP="00416802">
      <w:pPr>
        <w:ind w:firstLine="567"/>
        <w:jc w:val="both"/>
        <w:rPr>
          <w:sz w:val="20"/>
        </w:rPr>
      </w:pPr>
    </w:p>
    <w:p w14:paraId="2D8C226D" w14:textId="509E0F8C" w:rsidR="008127D6" w:rsidRPr="00B40194" w:rsidRDefault="008127D6" w:rsidP="00416802">
      <w:pPr>
        <w:ind w:firstLine="567"/>
        <w:jc w:val="both"/>
        <w:rPr>
          <w:sz w:val="20"/>
        </w:rPr>
      </w:pPr>
      <w:r w:rsidRPr="00B40194">
        <w:rPr>
          <w:sz w:val="20"/>
        </w:rPr>
        <w:t>This increase of international participation is also reflected by an increase in</w:t>
      </w:r>
      <w:r w:rsidR="00C824ED">
        <w:rPr>
          <w:sz w:val="20"/>
        </w:rPr>
        <w:t xml:space="preserve"> the</w:t>
      </w:r>
      <w:r w:rsidRPr="00B40194">
        <w:rPr>
          <w:sz w:val="20"/>
        </w:rPr>
        <w:t xml:space="preserve"> number of countries which are participating in either the live webinar presentation or watching the recorded webinars (Fig</w:t>
      </w:r>
      <w:r w:rsidR="000646FC" w:rsidRPr="00B40194">
        <w:rPr>
          <w:sz w:val="20"/>
        </w:rPr>
        <w:t>. 4</w:t>
      </w:r>
      <w:r w:rsidRPr="00B40194">
        <w:rPr>
          <w:sz w:val="20"/>
        </w:rPr>
        <w:t>)</w:t>
      </w:r>
      <w:r w:rsidR="00A64D59">
        <w:rPr>
          <w:sz w:val="20"/>
        </w:rPr>
        <w:t xml:space="preserve">. In October 2019, participants from 20 countries followed the live webinar. </w:t>
      </w:r>
      <w:r w:rsidR="00B77EC6">
        <w:rPr>
          <w:sz w:val="20"/>
        </w:rPr>
        <w:t>From 20 countries</w:t>
      </w:r>
      <w:r w:rsidR="00070ABA">
        <w:rPr>
          <w:sz w:val="20"/>
        </w:rPr>
        <w:t xml:space="preserve"> in 2019,</w:t>
      </w:r>
      <w:r w:rsidR="00B77EC6">
        <w:rPr>
          <w:sz w:val="20"/>
        </w:rPr>
        <w:t xml:space="preserve"> </w:t>
      </w:r>
      <w:r w:rsidR="00E90776">
        <w:rPr>
          <w:sz w:val="20"/>
        </w:rPr>
        <w:t>the number of</w:t>
      </w:r>
      <w:r w:rsidR="009D6A9A">
        <w:rPr>
          <w:sz w:val="20"/>
        </w:rPr>
        <w:t xml:space="preserve"> participants </w:t>
      </w:r>
      <w:r w:rsidR="00E90776">
        <w:rPr>
          <w:sz w:val="20"/>
        </w:rPr>
        <w:t>who viewed</w:t>
      </w:r>
      <w:r w:rsidR="00A62617">
        <w:rPr>
          <w:sz w:val="20"/>
        </w:rPr>
        <w:t xml:space="preserve"> </w:t>
      </w:r>
      <w:r w:rsidR="009D6A9A">
        <w:rPr>
          <w:sz w:val="20"/>
        </w:rPr>
        <w:t>at least one live webinar</w:t>
      </w:r>
      <w:r w:rsidR="000C0040">
        <w:rPr>
          <w:sz w:val="20"/>
        </w:rPr>
        <w:t xml:space="preserve">, </w:t>
      </w:r>
      <w:r w:rsidR="00E90776">
        <w:rPr>
          <w:sz w:val="20"/>
        </w:rPr>
        <w:t xml:space="preserve">went up to </w:t>
      </w:r>
      <w:r w:rsidR="00070ABA">
        <w:rPr>
          <w:sz w:val="20"/>
        </w:rPr>
        <w:t>76 countries in March 2022. That is a remarkable increase.</w:t>
      </w:r>
    </w:p>
    <w:p w14:paraId="74118D7B" w14:textId="77777777" w:rsidR="008127D6" w:rsidRPr="00B40194" w:rsidRDefault="008127D6" w:rsidP="008127D6">
      <w:pPr>
        <w:pStyle w:val="BodyText1"/>
        <w:rPr>
          <w:rFonts w:ascii="Times New Roman" w:hAnsi="Times New Roman" w:cs="Times New Roman"/>
          <w:noProof/>
          <w:sz w:val="20"/>
          <w:szCs w:val="20"/>
        </w:rPr>
      </w:pPr>
    </w:p>
    <w:p w14:paraId="606D9860" w14:textId="286E9F42" w:rsidR="008127D6" w:rsidRDefault="008E1880" w:rsidP="008127D6">
      <w:pPr>
        <w:pStyle w:val="BodyText1"/>
        <w:rPr>
          <w:rFonts w:asciiTheme="minorHAnsi" w:hAnsiTheme="minorHAnsi" w:cstheme="minorHAnsi"/>
          <w:noProof/>
          <w:sz w:val="18"/>
        </w:rPr>
      </w:pPr>
      <w:r>
        <w:rPr>
          <w:noProof/>
        </w:rPr>
        <w:drawing>
          <wp:inline distT="0" distB="0" distL="0" distR="0" wp14:anchorId="36E07534" wp14:editId="636E14B7">
            <wp:extent cx="5732145" cy="32150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2145" cy="3215005"/>
                    </a:xfrm>
                    <a:prstGeom prst="rect">
                      <a:avLst/>
                    </a:prstGeom>
                  </pic:spPr>
                </pic:pic>
              </a:graphicData>
            </a:graphic>
          </wp:inline>
        </w:drawing>
      </w:r>
    </w:p>
    <w:p w14:paraId="6E2F039F" w14:textId="62E6A75D" w:rsidR="000646FC" w:rsidRPr="00CD137B" w:rsidRDefault="000646FC" w:rsidP="000646FC">
      <w:pPr>
        <w:pStyle w:val="Figurecaption"/>
        <w:rPr>
          <w:lang w:eastAsia="es-ES"/>
        </w:rPr>
      </w:pPr>
      <w:r w:rsidRPr="00FA5F27">
        <w:rPr>
          <w:caps/>
          <w:lang w:eastAsia="es-ES"/>
        </w:rPr>
        <w:t>Fig</w:t>
      </w:r>
      <w:r w:rsidRPr="00FA5F27">
        <w:rPr>
          <w:lang w:eastAsia="es-ES"/>
        </w:rPr>
        <w:t>.</w:t>
      </w:r>
      <w:r w:rsidR="00252547">
        <w:rPr>
          <w:lang w:eastAsia="es-ES"/>
        </w:rPr>
        <w:t xml:space="preserve"> </w:t>
      </w:r>
      <w:r>
        <w:rPr>
          <w:lang w:eastAsia="es-ES"/>
        </w:rPr>
        <w:t>4</w:t>
      </w:r>
      <w:r w:rsidRPr="00FA5F27">
        <w:rPr>
          <w:lang w:eastAsia="es-ES"/>
        </w:rPr>
        <w:t xml:space="preserve">. </w:t>
      </w:r>
      <w:r>
        <w:rPr>
          <w:lang w:eastAsia="es-ES"/>
        </w:rPr>
        <w:t>Comparison of International Participation in the Attendance of GIF Webinar Series</w:t>
      </w:r>
    </w:p>
    <w:p w14:paraId="7D3E51CD" w14:textId="5E25EA33" w:rsidR="00401050" w:rsidRDefault="00401050" w:rsidP="00401050">
      <w:pPr>
        <w:pStyle w:val="Heading2"/>
        <w:numPr>
          <w:ilvl w:val="1"/>
          <w:numId w:val="10"/>
        </w:numPr>
      </w:pPr>
      <w:r>
        <w:t xml:space="preserve">GEN IV INTERNATIONAL </w:t>
      </w:r>
      <w:r w:rsidR="00882ABC">
        <w:t>Education and Trainin</w:t>
      </w:r>
      <w:r w:rsidR="00684C17">
        <w:t>G</w:t>
      </w:r>
      <w:r w:rsidR="00882ABC">
        <w:t xml:space="preserve"> activities</w:t>
      </w:r>
      <w:r>
        <w:t xml:space="preserve"> in 2021</w:t>
      </w:r>
    </w:p>
    <w:p w14:paraId="5E51232F" w14:textId="733B339A" w:rsidR="00B56904" w:rsidRDefault="000D0D40" w:rsidP="00635FF6">
      <w:pPr>
        <w:ind w:firstLine="567"/>
        <w:jc w:val="both"/>
        <w:rPr>
          <w:rFonts w:cstheme="minorHAnsi"/>
        </w:rPr>
      </w:pPr>
      <w:r>
        <w:rPr>
          <w:sz w:val="20"/>
        </w:rPr>
        <w:t>Webinars are planned until November 2022</w:t>
      </w:r>
      <w:r w:rsidR="00566142" w:rsidRPr="00B74E26">
        <w:rPr>
          <w:sz w:val="20"/>
        </w:rPr>
        <w:t xml:space="preserve"> and are displayed in Table </w:t>
      </w:r>
      <w:r w:rsidR="00D25CAA" w:rsidRPr="00B74E26">
        <w:rPr>
          <w:sz w:val="20"/>
        </w:rPr>
        <w:t>2</w:t>
      </w:r>
      <w:r w:rsidR="00566142" w:rsidRPr="00B74E26">
        <w:rPr>
          <w:sz w:val="20"/>
        </w:rPr>
        <w:t xml:space="preserve">. The presenter scheduled in </w:t>
      </w:r>
      <w:r>
        <w:rPr>
          <w:sz w:val="20"/>
        </w:rPr>
        <w:t>May 2022</w:t>
      </w:r>
      <w:r w:rsidR="00566142" w:rsidRPr="00B74E26">
        <w:rPr>
          <w:sz w:val="20"/>
        </w:rPr>
        <w:t xml:space="preserve"> </w:t>
      </w:r>
      <w:r>
        <w:rPr>
          <w:sz w:val="20"/>
        </w:rPr>
        <w:t>was 3</w:t>
      </w:r>
      <w:r w:rsidRPr="003A486D">
        <w:rPr>
          <w:sz w:val="20"/>
          <w:vertAlign w:val="superscript"/>
        </w:rPr>
        <w:t>rd</w:t>
      </w:r>
      <w:r w:rsidR="003A486D">
        <w:rPr>
          <w:sz w:val="20"/>
        </w:rPr>
        <w:t xml:space="preserve"> placed</w:t>
      </w:r>
      <w:r w:rsidR="00566142" w:rsidRPr="00B74E26">
        <w:rPr>
          <w:sz w:val="20"/>
        </w:rPr>
        <w:t xml:space="preserve"> winner of the first</w:t>
      </w:r>
      <w:r w:rsidR="00C824ED">
        <w:rPr>
          <w:sz w:val="20"/>
        </w:rPr>
        <w:t>-ever</w:t>
      </w:r>
      <w:r w:rsidR="00566142" w:rsidRPr="00B74E26">
        <w:rPr>
          <w:sz w:val="20"/>
        </w:rPr>
        <w:t xml:space="preserve"> </w:t>
      </w:r>
      <w:r w:rsidR="00C824ED">
        <w:rPr>
          <w:sz w:val="20"/>
        </w:rPr>
        <w:t xml:space="preserve">ETWG </w:t>
      </w:r>
      <w:r w:rsidR="00566142" w:rsidRPr="00B74E26">
        <w:rPr>
          <w:sz w:val="20"/>
        </w:rPr>
        <w:t>“</w:t>
      </w:r>
      <w:r w:rsidR="00566142" w:rsidRPr="00B74E26">
        <w:rPr>
          <w:b/>
          <w:bCs/>
          <w:i/>
          <w:iCs/>
          <w:sz w:val="20"/>
        </w:rPr>
        <w:t>Pitch your Gen IV Research Competition</w:t>
      </w:r>
      <w:r w:rsidR="00566142" w:rsidRPr="00B74E26">
        <w:rPr>
          <w:sz w:val="20"/>
        </w:rPr>
        <w:t>”</w:t>
      </w:r>
      <w:r w:rsidR="003A486D">
        <w:rPr>
          <w:sz w:val="20"/>
        </w:rPr>
        <w:t xml:space="preserve">.  </w:t>
      </w:r>
      <w:r w:rsidR="00C824ED">
        <w:rPr>
          <w:sz w:val="20"/>
        </w:rPr>
        <w:t xml:space="preserve">This competition was </w:t>
      </w:r>
      <w:r w:rsidR="00716D32" w:rsidRPr="00B74E26">
        <w:rPr>
          <w:noProof/>
          <w:sz w:val="20"/>
        </w:rPr>
        <w:t>launch</w:t>
      </w:r>
      <w:r w:rsidR="00C824ED">
        <w:rPr>
          <w:noProof/>
          <w:sz w:val="20"/>
        </w:rPr>
        <w:t>ed on</w:t>
      </w:r>
      <w:r w:rsidR="00B56904" w:rsidRPr="00B74E26">
        <w:rPr>
          <w:noProof/>
          <w:sz w:val="20"/>
        </w:rPr>
        <w:t xml:space="preserve"> the 1</w:t>
      </w:r>
      <w:r w:rsidR="00B56904" w:rsidRPr="00B74E26">
        <w:rPr>
          <w:noProof/>
          <w:sz w:val="20"/>
          <w:vertAlign w:val="superscript"/>
        </w:rPr>
        <w:t>st</w:t>
      </w:r>
      <w:r w:rsidR="00B56904" w:rsidRPr="00B74E26">
        <w:rPr>
          <w:noProof/>
          <w:sz w:val="20"/>
        </w:rPr>
        <w:t xml:space="preserve"> of February 2021 </w:t>
      </w:r>
      <w:r w:rsidR="00C824ED">
        <w:rPr>
          <w:noProof/>
          <w:sz w:val="20"/>
        </w:rPr>
        <w:t xml:space="preserve">and was </w:t>
      </w:r>
      <w:r w:rsidR="00B56904" w:rsidRPr="00B74E26">
        <w:rPr>
          <w:sz w:val="20"/>
        </w:rPr>
        <w:t xml:space="preserve">open to a) currently enrolled PhD students and b) </w:t>
      </w:r>
      <w:proofErr w:type="gramStart"/>
      <w:r w:rsidR="00B56904" w:rsidRPr="00B74E26">
        <w:rPr>
          <w:sz w:val="20"/>
        </w:rPr>
        <w:t>Post-Doctoral</w:t>
      </w:r>
      <w:proofErr w:type="gramEnd"/>
      <w:r w:rsidR="00B56904" w:rsidRPr="00B74E26">
        <w:rPr>
          <w:sz w:val="20"/>
        </w:rPr>
        <w:t xml:space="preserve"> fellows and junior researchers who defended their Ph.D. after January 1, 2019.  The research </w:t>
      </w:r>
      <w:r w:rsidR="006C42EA">
        <w:rPr>
          <w:sz w:val="20"/>
        </w:rPr>
        <w:t>had to</w:t>
      </w:r>
      <w:r w:rsidR="00B56904" w:rsidRPr="00B74E26">
        <w:rPr>
          <w:sz w:val="20"/>
        </w:rPr>
        <w:t xml:space="preserve"> be related to GIF Advanced Nuclear Energy Systems and could </w:t>
      </w:r>
      <w:r w:rsidR="003234E2">
        <w:rPr>
          <w:sz w:val="20"/>
        </w:rPr>
        <w:t>have been</w:t>
      </w:r>
      <w:r w:rsidR="00B56904" w:rsidRPr="00B74E26">
        <w:rPr>
          <w:sz w:val="20"/>
        </w:rPr>
        <w:t xml:space="preserve"> either an independent research project </w:t>
      </w:r>
      <w:r w:rsidR="00B56904" w:rsidRPr="00B74E26">
        <w:rPr>
          <w:sz w:val="20"/>
        </w:rPr>
        <w:lastRenderedPageBreak/>
        <w:t xml:space="preserve">or one working with a research mentor. Participants </w:t>
      </w:r>
      <w:r w:rsidR="003234E2" w:rsidRPr="00B74E26">
        <w:rPr>
          <w:sz w:val="20"/>
        </w:rPr>
        <w:t>submit</w:t>
      </w:r>
      <w:r w:rsidR="003234E2">
        <w:rPr>
          <w:sz w:val="20"/>
        </w:rPr>
        <w:t>ted</w:t>
      </w:r>
      <w:r w:rsidR="00B56904" w:rsidRPr="00B74E26">
        <w:rPr>
          <w:sz w:val="20"/>
        </w:rPr>
        <w:t xml:space="preserve"> a 750</w:t>
      </w:r>
      <w:r w:rsidR="003234E2">
        <w:rPr>
          <w:sz w:val="20"/>
        </w:rPr>
        <w:t>-</w:t>
      </w:r>
      <w:r w:rsidR="00B56904" w:rsidRPr="00B74E26">
        <w:rPr>
          <w:sz w:val="20"/>
        </w:rPr>
        <w:t>word executive summary and up to 25 finalists w</w:t>
      </w:r>
      <w:r w:rsidR="003234E2">
        <w:rPr>
          <w:sz w:val="20"/>
        </w:rPr>
        <w:t xml:space="preserve">ere </w:t>
      </w:r>
      <w:r w:rsidR="00B56904" w:rsidRPr="00B74E26">
        <w:rPr>
          <w:sz w:val="20"/>
        </w:rPr>
        <w:t xml:space="preserve">invited to record a three-minute video pitch of their project. </w:t>
      </w:r>
      <w:r w:rsidR="003234E2">
        <w:rPr>
          <w:sz w:val="20"/>
        </w:rPr>
        <w:t xml:space="preserve">The </w:t>
      </w:r>
      <w:r w:rsidR="002D769F">
        <w:rPr>
          <w:sz w:val="20"/>
        </w:rPr>
        <w:t>1</w:t>
      </w:r>
      <w:r w:rsidR="002D769F" w:rsidRPr="002D769F">
        <w:rPr>
          <w:sz w:val="20"/>
          <w:vertAlign w:val="superscript"/>
        </w:rPr>
        <w:t>st</w:t>
      </w:r>
      <w:r w:rsidR="002D769F">
        <w:rPr>
          <w:sz w:val="20"/>
        </w:rPr>
        <w:t xml:space="preserve"> and 2</w:t>
      </w:r>
      <w:r w:rsidR="002D769F" w:rsidRPr="002D769F">
        <w:rPr>
          <w:sz w:val="20"/>
          <w:vertAlign w:val="superscript"/>
        </w:rPr>
        <w:t>nd</w:t>
      </w:r>
      <w:r w:rsidR="002D769F">
        <w:rPr>
          <w:sz w:val="20"/>
        </w:rPr>
        <w:t xml:space="preserve"> </w:t>
      </w:r>
      <w:r w:rsidR="003234E2">
        <w:rPr>
          <w:sz w:val="20"/>
        </w:rPr>
        <w:t>w</w:t>
      </w:r>
      <w:r w:rsidR="00806B6C" w:rsidRPr="00B74E26">
        <w:rPr>
          <w:sz w:val="20"/>
        </w:rPr>
        <w:t>inners present</w:t>
      </w:r>
      <w:r w:rsidR="002D769F">
        <w:rPr>
          <w:sz w:val="20"/>
        </w:rPr>
        <w:t xml:space="preserve">ed their </w:t>
      </w:r>
      <w:r w:rsidR="00806B6C" w:rsidRPr="00B74E26">
        <w:rPr>
          <w:sz w:val="20"/>
        </w:rPr>
        <w:t>webinar</w:t>
      </w:r>
      <w:r w:rsidR="003234E2">
        <w:rPr>
          <w:sz w:val="20"/>
        </w:rPr>
        <w:t>s</w:t>
      </w:r>
      <w:r w:rsidR="00806B6C" w:rsidRPr="00B74E26">
        <w:rPr>
          <w:sz w:val="20"/>
        </w:rPr>
        <w:t xml:space="preserve"> in </w:t>
      </w:r>
      <w:r w:rsidR="002D769F">
        <w:rPr>
          <w:sz w:val="20"/>
        </w:rPr>
        <w:t xml:space="preserve">December </w:t>
      </w:r>
      <w:r w:rsidR="003234E2">
        <w:rPr>
          <w:sz w:val="20"/>
        </w:rPr>
        <w:t xml:space="preserve">2021 and </w:t>
      </w:r>
      <w:r w:rsidR="002D769F">
        <w:rPr>
          <w:sz w:val="20"/>
        </w:rPr>
        <w:t xml:space="preserve">March </w:t>
      </w:r>
      <w:r w:rsidR="00806B6C" w:rsidRPr="00B74E26">
        <w:rPr>
          <w:sz w:val="20"/>
        </w:rPr>
        <w:t>2022</w:t>
      </w:r>
      <w:r w:rsidR="002D769F">
        <w:rPr>
          <w:sz w:val="20"/>
        </w:rPr>
        <w:t xml:space="preserve"> respectively</w:t>
      </w:r>
      <w:r w:rsidR="00806B6C" w:rsidRPr="00B74E26">
        <w:rPr>
          <w:sz w:val="20"/>
        </w:rPr>
        <w:t xml:space="preserve">. </w:t>
      </w:r>
      <w:r w:rsidR="00001B7C" w:rsidRPr="00001B7C">
        <w:rPr>
          <w:sz w:val="20"/>
        </w:rPr>
        <w:t>I</w:t>
      </w:r>
      <w:r w:rsidR="00787ED1" w:rsidRPr="00001B7C">
        <w:rPr>
          <w:sz w:val="20"/>
        </w:rPr>
        <w:t>ncluding the junior workforce is as important as training and educating</w:t>
      </w:r>
      <w:r w:rsidR="006C42EA">
        <w:rPr>
          <w:sz w:val="20"/>
        </w:rPr>
        <w:t xml:space="preserve">, </w:t>
      </w:r>
      <w:r w:rsidR="00001B7C">
        <w:rPr>
          <w:sz w:val="20"/>
        </w:rPr>
        <w:t xml:space="preserve">so </w:t>
      </w:r>
      <w:r w:rsidR="006C42EA">
        <w:rPr>
          <w:sz w:val="20"/>
        </w:rPr>
        <w:t>t</w:t>
      </w:r>
      <w:r w:rsidR="00787ED1" w:rsidRPr="00B74E26">
        <w:rPr>
          <w:sz w:val="20"/>
        </w:rPr>
        <w:t xml:space="preserve">he ETWG </w:t>
      </w:r>
      <w:r w:rsidR="003234E2">
        <w:rPr>
          <w:sz w:val="20"/>
        </w:rPr>
        <w:t>expects</w:t>
      </w:r>
      <w:r w:rsidR="00787ED1" w:rsidRPr="00B74E26">
        <w:rPr>
          <w:sz w:val="20"/>
        </w:rPr>
        <w:t xml:space="preserve"> to </w:t>
      </w:r>
      <w:r w:rsidR="00D0404C" w:rsidRPr="00B74E26">
        <w:rPr>
          <w:sz w:val="20"/>
        </w:rPr>
        <w:t xml:space="preserve">be able to repeat </w:t>
      </w:r>
      <w:r w:rsidR="003234E2">
        <w:rPr>
          <w:sz w:val="20"/>
        </w:rPr>
        <w:t>the competition</w:t>
      </w:r>
      <w:r w:rsidR="00D0404C" w:rsidRPr="00B74E26">
        <w:rPr>
          <w:sz w:val="20"/>
        </w:rPr>
        <w:t xml:space="preserve"> every 2 years</w:t>
      </w:r>
      <w:r w:rsidR="00001B7C">
        <w:rPr>
          <w:sz w:val="20"/>
        </w:rPr>
        <w:t>, which offers an opportunity to PhD students, post-doctoral fellows as well as junior scientists and engineers to present a GIF webinar on their dedicated research</w:t>
      </w:r>
      <w:r w:rsidR="00D0404C" w:rsidRPr="00B74E26">
        <w:rPr>
          <w:sz w:val="20"/>
        </w:rPr>
        <w:t>.</w:t>
      </w:r>
      <w:r w:rsidR="00001B7C">
        <w:rPr>
          <w:sz w:val="20"/>
        </w:rPr>
        <w:t xml:space="preserve"> In addition, the first winner of the competition </w:t>
      </w:r>
      <w:r w:rsidR="00635FF6">
        <w:rPr>
          <w:sz w:val="20"/>
        </w:rPr>
        <w:t>is</w:t>
      </w:r>
      <w:r w:rsidR="00001B7C">
        <w:rPr>
          <w:sz w:val="20"/>
        </w:rPr>
        <w:t xml:space="preserve"> invited to participate </w:t>
      </w:r>
      <w:r w:rsidR="00635FF6">
        <w:rPr>
          <w:sz w:val="20"/>
        </w:rPr>
        <w:t>in the upcoming GIF Industry Symposium in Toronto, Canada (</w:t>
      </w:r>
      <w:r w:rsidR="008512E6">
        <w:rPr>
          <w:sz w:val="20"/>
        </w:rPr>
        <w:t>October 2022)</w:t>
      </w:r>
      <w:r w:rsidR="006F0FE5">
        <w:rPr>
          <w:sz w:val="20"/>
        </w:rPr>
        <w:t>.</w:t>
      </w:r>
    </w:p>
    <w:p w14:paraId="6423F1D4" w14:textId="2CB49578" w:rsidR="00566142" w:rsidRDefault="00566142" w:rsidP="00566142">
      <w:pPr>
        <w:jc w:val="both"/>
        <w:rPr>
          <w:rFonts w:asciiTheme="minorHAnsi" w:hAnsiTheme="minorHAnsi" w:cstheme="minorHAnsi"/>
          <w:sz w:val="18"/>
          <w:szCs w:val="18"/>
        </w:rPr>
      </w:pPr>
    </w:p>
    <w:p w14:paraId="3883E55B" w14:textId="40862A8A" w:rsidR="00D0404C" w:rsidRDefault="00D0404C" w:rsidP="00D0404C">
      <w:pPr>
        <w:jc w:val="both"/>
      </w:pPr>
      <w:r>
        <w:t>TABLE 2.</w:t>
      </w:r>
      <w:r>
        <w:tab/>
        <w:t xml:space="preserve">GIF WEBINAR SERIES </w:t>
      </w:r>
      <w:r w:rsidR="003525C1">
        <w:t xml:space="preserve">FROM </w:t>
      </w:r>
      <w:r w:rsidR="006F0FE5">
        <w:t>MARCH</w:t>
      </w:r>
      <w:r w:rsidR="003525C1">
        <w:t xml:space="preserve"> TO </w:t>
      </w:r>
      <w:r w:rsidR="006F0FE5">
        <w:t>NOVEMBER</w:t>
      </w:r>
      <w:r w:rsidR="003525C1">
        <w:t xml:space="preserve"> 202</w:t>
      </w:r>
      <w:r w:rsidR="006F0FE5">
        <w:t>2</w:t>
      </w:r>
    </w:p>
    <w:p w14:paraId="6B989D53" w14:textId="77777777" w:rsidR="00265F15" w:rsidRDefault="00265F15" w:rsidP="00D0404C">
      <w:pPr>
        <w:jc w:val="both"/>
      </w:pPr>
    </w:p>
    <w:tbl>
      <w:tblPr>
        <w:tblStyle w:val="GridTable1Light"/>
        <w:tblpPr w:leftFromText="180" w:rightFromText="180" w:vertAnchor="text" w:tblpY="1"/>
        <w:tblW w:w="8365" w:type="dxa"/>
        <w:tblLayout w:type="fixed"/>
        <w:tblLook w:val="04A0" w:firstRow="1" w:lastRow="0" w:firstColumn="1" w:lastColumn="0" w:noHBand="0" w:noVBand="1"/>
      </w:tblPr>
      <w:tblGrid>
        <w:gridCol w:w="2695"/>
        <w:gridCol w:w="4320"/>
        <w:gridCol w:w="1350"/>
      </w:tblGrid>
      <w:tr w:rsidR="00497FBA" w:rsidRPr="00BA4017" w14:paraId="4B9718E1" w14:textId="77777777" w:rsidTr="002C2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561E7471" w14:textId="77777777" w:rsidR="00497FBA" w:rsidRPr="00BA4017" w:rsidRDefault="00497FBA" w:rsidP="00A75095">
            <w:pPr>
              <w:jc w:val="center"/>
              <w:rPr>
                <w:iCs/>
                <w:sz w:val="18"/>
                <w:szCs w:val="18"/>
              </w:rPr>
            </w:pPr>
            <w:r w:rsidRPr="00BA4017">
              <w:rPr>
                <w:iCs/>
                <w:sz w:val="18"/>
                <w:szCs w:val="18"/>
              </w:rPr>
              <w:t>Presenter</w:t>
            </w:r>
          </w:p>
        </w:tc>
        <w:tc>
          <w:tcPr>
            <w:tcW w:w="4320" w:type="dxa"/>
          </w:tcPr>
          <w:p w14:paraId="6965F5CE" w14:textId="77777777" w:rsidR="00497FBA" w:rsidRPr="00BA4017" w:rsidRDefault="00497FBA" w:rsidP="00A75095">
            <w:pPr>
              <w:jc w:val="center"/>
              <w:cnfStyle w:val="100000000000" w:firstRow="1" w:lastRow="0" w:firstColumn="0" w:lastColumn="0" w:oddVBand="0" w:evenVBand="0" w:oddHBand="0" w:evenHBand="0" w:firstRowFirstColumn="0" w:firstRowLastColumn="0" w:lastRowFirstColumn="0" w:lastRowLastColumn="0"/>
              <w:rPr>
                <w:iCs/>
                <w:sz w:val="18"/>
                <w:szCs w:val="18"/>
              </w:rPr>
            </w:pPr>
            <w:r w:rsidRPr="00BA4017">
              <w:rPr>
                <w:iCs/>
                <w:sz w:val="18"/>
                <w:szCs w:val="18"/>
              </w:rPr>
              <w:t>Title of Webinar</w:t>
            </w:r>
          </w:p>
        </w:tc>
        <w:tc>
          <w:tcPr>
            <w:tcW w:w="1350" w:type="dxa"/>
          </w:tcPr>
          <w:p w14:paraId="0793C91D" w14:textId="77777777" w:rsidR="00497FBA" w:rsidRPr="00BA4017" w:rsidRDefault="00497FBA" w:rsidP="00A75095">
            <w:pPr>
              <w:jc w:val="center"/>
              <w:cnfStyle w:val="100000000000" w:firstRow="1" w:lastRow="0" w:firstColumn="0" w:lastColumn="0" w:oddVBand="0" w:evenVBand="0" w:oddHBand="0" w:evenHBand="0" w:firstRowFirstColumn="0" w:firstRowLastColumn="0" w:lastRowFirstColumn="0" w:lastRowLastColumn="0"/>
              <w:rPr>
                <w:iCs/>
                <w:sz w:val="18"/>
                <w:szCs w:val="18"/>
              </w:rPr>
            </w:pPr>
            <w:r w:rsidRPr="00BA4017">
              <w:rPr>
                <w:iCs/>
                <w:sz w:val="18"/>
                <w:szCs w:val="18"/>
              </w:rPr>
              <w:t xml:space="preserve">Date </w:t>
            </w:r>
          </w:p>
        </w:tc>
      </w:tr>
      <w:tr w:rsidR="00497FBA" w:rsidRPr="00BA4017" w14:paraId="2A3D2DBE" w14:textId="77777777" w:rsidTr="002C21D8">
        <w:trPr>
          <w:trHeight w:val="474"/>
        </w:trPr>
        <w:tc>
          <w:tcPr>
            <w:cnfStyle w:val="001000000000" w:firstRow="0" w:lastRow="0" w:firstColumn="1" w:lastColumn="0" w:oddVBand="0" w:evenVBand="0" w:oddHBand="0" w:evenHBand="0" w:firstRowFirstColumn="0" w:firstRowLastColumn="0" w:lastRowFirstColumn="0" w:lastRowLastColumn="0"/>
            <w:tcW w:w="2695" w:type="dxa"/>
          </w:tcPr>
          <w:p w14:paraId="31D97CC4" w14:textId="77777777" w:rsidR="00497FBA" w:rsidRDefault="00497FBA" w:rsidP="00A75095">
            <w:pPr>
              <w:rPr>
                <w:iCs/>
                <w:sz w:val="18"/>
                <w:szCs w:val="18"/>
              </w:rPr>
            </w:pPr>
            <w:r w:rsidRPr="00F65F99">
              <w:rPr>
                <w:b w:val="0"/>
                <w:bCs w:val="0"/>
                <w:iCs/>
                <w:sz w:val="18"/>
                <w:szCs w:val="18"/>
              </w:rPr>
              <w:t>Benjamin Jourdy, CEA, France</w:t>
            </w:r>
          </w:p>
          <w:p w14:paraId="7EA2442E" w14:textId="4272B209" w:rsidR="00337FC6" w:rsidRPr="00F65F99" w:rsidRDefault="00337FC6" w:rsidP="00A75095">
            <w:pPr>
              <w:rPr>
                <w:b w:val="0"/>
                <w:bCs w:val="0"/>
                <w:iCs/>
                <w:sz w:val="18"/>
                <w:szCs w:val="18"/>
              </w:rPr>
            </w:pPr>
            <w:r>
              <w:rPr>
                <w:b w:val="0"/>
                <w:bCs w:val="0"/>
                <w:iCs/>
                <w:sz w:val="18"/>
                <w:szCs w:val="18"/>
              </w:rPr>
              <w:t>2</w:t>
            </w:r>
            <w:r w:rsidRPr="00337FC6">
              <w:rPr>
                <w:b w:val="0"/>
                <w:bCs w:val="0"/>
                <w:iCs/>
                <w:sz w:val="18"/>
                <w:szCs w:val="18"/>
                <w:vertAlign w:val="superscript"/>
              </w:rPr>
              <w:t>nd</w:t>
            </w:r>
            <w:r>
              <w:rPr>
                <w:b w:val="0"/>
                <w:bCs w:val="0"/>
                <w:iCs/>
                <w:sz w:val="18"/>
                <w:szCs w:val="18"/>
              </w:rPr>
              <w:t xml:space="preserve"> winner of the Pitch your Gen IV Research Competition</w:t>
            </w:r>
          </w:p>
        </w:tc>
        <w:tc>
          <w:tcPr>
            <w:tcW w:w="4320" w:type="dxa"/>
          </w:tcPr>
          <w:p w14:paraId="321E8DC0" w14:textId="77777777" w:rsidR="00497FBA" w:rsidRPr="00F65F99" w:rsidRDefault="00497FBA" w:rsidP="00A75095">
            <w:pPr>
              <w:ind w:right="72"/>
              <w:cnfStyle w:val="000000000000" w:firstRow="0" w:lastRow="0" w:firstColumn="0" w:lastColumn="0" w:oddVBand="0" w:evenVBand="0" w:oddHBand="0" w:evenHBand="0" w:firstRowFirstColumn="0" w:firstRowLastColumn="0" w:lastRowFirstColumn="0" w:lastRowLastColumn="0"/>
              <w:rPr>
                <w:iCs/>
                <w:sz w:val="18"/>
                <w:szCs w:val="18"/>
              </w:rPr>
            </w:pPr>
            <w:r w:rsidRPr="00F65F99">
              <w:rPr>
                <w:iCs/>
                <w:sz w:val="18"/>
                <w:szCs w:val="18"/>
                <w:lang w:val="fr-FR"/>
              </w:rPr>
              <w:t>Scale effects and thermal-</w:t>
            </w:r>
            <w:proofErr w:type="gramStart"/>
            <w:r w:rsidRPr="00F65F99">
              <w:rPr>
                <w:iCs/>
                <w:sz w:val="18"/>
                <w:szCs w:val="18"/>
                <w:lang w:val="fr-FR"/>
              </w:rPr>
              <w:t>hydraulics:</w:t>
            </w:r>
            <w:proofErr w:type="gramEnd"/>
            <w:r w:rsidRPr="00F65F99">
              <w:rPr>
                <w:iCs/>
                <w:sz w:val="18"/>
                <w:szCs w:val="18"/>
                <w:lang w:val="fr-FR"/>
              </w:rPr>
              <w:t xml:space="preserve"> application to French SFR </w:t>
            </w:r>
          </w:p>
        </w:tc>
        <w:tc>
          <w:tcPr>
            <w:tcW w:w="1350" w:type="dxa"/>
          </w:tcPr>
          <w:p w14:paraId="405F7CA2" w14:textId="08AF0653" w:rsidR="00497FBA" w:rsidRPr="00F65F99" w:rsidRDefault="00497FBA" w:rsidP="002C21D8">
            <w:pPr>
              <w:ind w:left="162" w:right="162"/>
              <w:cnfStyle w:val="000000000000" w:firstRow="0" w:lastRow="0" w:firstColumn="0" w:lastColumn="0" w:oddVBand="0" w:evenVBand="0" w:oddHBand="0" w:evenHBand="0" w:firstRowFirstColumn="0" w:firstRowLastColumn="0" w:lastRowFirstColumn="0" w:lastRowLastColumn="0"/>
              <w:rPr>
                <w:iCs/>
                <w:sz w:val="18"/>
                <w:szCs w:val="18"/>
              </w:rPr>
            </w:pPr>
            <w:r w:rsidRPr="00F65F99">
              <w:rPr>
                <w:iCs/>
                <w:sz w:val="18"/>
                <w:szCs w:val="18"/>
              </w:rPr>
              <w:t>23 March 202</w:t>
            </w:r>
            <w:r w:rsidR="002C21D8">
              <w:rPr>
                <w:iCs/>
                <w:sz w:val="18"/>
                <w:szCs w:val="18"/>
              </w:rPr>
              <w:t>2</w:t>
            </w:r>
          </w:p>
        </w:tc>
      </w:tr>
      <w:tr w:rsidR="00497FBA" w:rsidRPr="00BA4017" w14:paraId="771877A5" w14:textId="77777777" w:rsidTr="002C21D8">
        <w:tc>
          <w:tcPr>
            <w:cnfStyle w:val="001000000000" w:firstRow="0" w:lastRow="0" w:firstColumn="1" w:lastColumn="0" w:oddVBand="0" w:evenVBand="0" w:oddHBand="0" w:evenHBand="0" w:firstRowFirstColumn="0" w:firstRowLastColumn="0" w:lastRowFirstColumn="0" w:lastRowLastColumn="0"/>
            <w:tcW w:w="2695" w:type="dxa"/>
          </w:tcPr>
          <w:p w14:paraId="0810922A" w14:textId="77777777" w:rsidR="00497FBA" w:rsidRPr="00F65F99" w:rsidRDefault="00497FBA" w:rsidP="00A75095">
            <w:pPr>
              <w:rPr>
                <w:b w:val="0"/>
                <w:bCs w:val="0"/>
                <w:iCs/>
                <w:sz w:val="18"/>
                <w:szCs w:val="18"/>
              </w:rPr>
            </w:pPr>
            <w:r w:rsidRPr="00F65F99">
              <w:rPr>
                <w:b w:val="0"/>
                <w:bCs w:val="0"/>
                <w:iCs/>
                <w:sz w:val="18"/>
                <w:szCs w:val="18"/>
              </w:rPr>
              <w:t>Joint GIF/IAEA/NEA Webinar</w:t>
            </w:r>
          </w:p>
          <w:p w14:paraId="7EC41B50" w14:textId="77777777" w:rsidR="00497FBA" w:rsidRPr="00F65F99" w:rsidRDefault="00497FBA" w:rsidP="00A75095">
            <w:pPr>
              <w:rPr>
                <w:b w:val="0"/>
                <w:bCs w:val="0"/>
                <w:iCs/>
                <w:sz w:val="18"/>
                <w:szCs w:val="18"/>
              </w:rPr>
            </w:pPr>
            <w:r w:rsidRPr="00F65F99">
              <w:rPr>
                <w:b w:val="0"/>
                <w:bCs w:val="0"/>
                <w:iCs/>
                <w:sz w:val="18"/>
                <w:szCs w:val="18"/>
              </w:rPr>
              <w:t>Diane Cameron, NEA</w:t>
            </w:r>
          </w:p>
          <w:p w14:paraId="4458C5E5" w14:textId="77777777" w:rsidR="00497FBA" w:rsidRPr="00F65F99" w:rsidRDefault="00497FBA" w:rsidP="00A75095">
            <w:pPr>
              <w:rPr>
                <w:b w:val="0"/>
                <w:bCs w:val="0"/>
                <w:iCs/>
                <w:sz w:val="18"/>
                <w:szCs w:val="18"/>
              </w:rPr>
            </w:pPr>
            <w:r w:rsidRPr="00F65F99">
              <w:rPr>
                <w:b w:val="0"/>
                <w:bCs w:val="0"/>
                <w:iCs/>
                <w:sz w:val="18"/>
                <w:szCs w:val="18"/>
              </w:rPr>
              <w:t>Wei Huang, IAEA</w:t>
            </w:r>
          </w:p>
          <w:p w14:paraId="1CACC985" w14:textId="77777777" w:rsidR="00497FBA" w:rsidRPr="00F65F99" w:rsidRDefault="00497FBA" w:rsidP="00A75095">
            <w:pPr>
              <w:rPr>
                <w:b w:val="0"/>
                <w:bCs w:val="0"/>
                <w:iCs/>
                <w:sz w:val="18"/>
                <w:szCs w:val="18"/>
              </w:rPr>
            </w:pPr>
            <w:r w:rsidRPr="00F65F99">
              <w:rPr>
                <w:b w:val="0"/>
                <w:bCs w:val="0"/>
                <w:iCs/>
                <w:sz w:val="18"/>
                <w:szCs w:val="18"/>
              </w:rPr>
              <w:t>Shannon Bragg-Sitton</w:t>
            </w:r>
          </w:p>
        </w:tc>
        <w:tc>
          <w:tcPr>
            <w:tcW w:w="4320" w:type="dxa"/>
          </w:tcPr>
          <w:p w14:paraId="2BBBB94D" w14:textId="77777777" w:rsidR="00497FBA" w:rsidRPr="00F65F99" w:rsidRDefault="00497FBA" w:rsidP="00A75095">
            <w:pPr>
              <w:ind w:right="72"/>
              <w:cnfStyle w:val="000000000000" w:firstRow="0" w:lastRow="0" w:firstColumn="0" w:lastColumn="0" w:oddVBand="0" w:evenVBand="0" w:oddHBand="0" w:evenHBand="0" w:firstRowFirstColumn="0" w:firstRowLastColumn="0" w:lastRowFirstColumn="0" w:lastRowLastColumn="0"/>
              <w:rPr>
                <w:iCs/>
                <w:sz w:val="18"/>
                <w:szCs w:val="18"/>
              </w:rPr>
            </w:pPr>
            <w:r w:rsidRPr="00F65F99">
              <w:rPr>
                <w:iCs/>
                <w:sz w:val="18"/>
                <w:szCs w:val="18"/>
              </w:rPr>
              <w:t>Role of Nuclear Energy in Reducing CO</w:t>
            </w:r>
            <w:r w:rsidRPr="00F65F99">
              <w:rPr>
                <w:iCs/>
                <w:sz w:val="18"/>
                <w:szCs w:val="18"/>
                <w:vertAlign w:val="subscript"/>
              </w:rPr>
              <w:t>2</w:t>
            </w:r>
            <w:r w:rsidRPr="00F65F99">
              <w:rPr>
                <w:iCs/>
                <w:sz w:val="18"/>
                <w:szCs w:val="18"/>
              </w:rPr>
              <w:t xml:space="preserve"> Emissions</w:t>
            </w:r>
          </w:p>
        </w:tc>
        <w:tc>
          <w:tcPr>
            <w:tcW w:w="1350" w:type="dxa"/>
          </w:tcPr>
          <w:p w14:paraId="5BC08B79" w14:textId="77777777" w:rsidR="00497FBA" w:rsidRPr="00F65F99" w:rsidRDefault="00497FBA" w:rsidP="00A75095">
            <w:pPr>
              <w:ind w:left="162" w:right="162"/>
              <w:cnfStyle w:val="000000000000" w:firstRow="0" w:lastRow="0" w:firstColumn="0" w:lastColumn="0" w:oddVBand="0" w:evenVBand="0" w:oddHBand="0" w:evenHBand="0" w:firstRowFirstColumn="0" w:firstRowLastColumn="0" w:lastRowFirstColumn="0" w:lastRowLastColumn="0"/>
              <w:rPr>
                <w:iCs/>
                <w:sz w:val="18"/>
                <w:szCs w:val="18"/>
              </w:rPr>
            </w:pPr>
            <w:r w:rsidRPr="00F65F99">
              <w:rPr>
                <w:iCs/>
                <w:sz w:val="18"/>
                <w:szCs w:val="18"/>
              </w:rPr>
              <w:t>19 April 2022</w:t>
            </w:r>
          </w:p>
          <w:p w14:paraId="04B38C42" w14:textId="77777777" w:rsidR="00497FBA" w:rsidRPr="00F65F99" w:rsidRDefault="00497FBA" w:rsidP="00A75095">
            <w:pPr>
              <w:ind w:left="162" w:right="162"/>
              <w:cnfStyle w:val="000000000000" w:firstRow="0" w:lastRow="0" w:firstColumn="0" w:lastColumn="0" w:oddVBand="0" w:evenVBand="0" w:oddHBand="0" w:evenHBand="0" w:firstRowFirstColumn="0" w:firstRowLastColumn="0" w:lastRowFirstColumn="0" w:lastRowLastColumn="0"/>
              <w:rPr>
                <w:iCs/>
                <w:sz w:val="18"/>
                <w:szCs w:val="18"/>
              </w:rPr>
            </w:pPr>
          </w:p>
        </w:tc>
      </w:tr>
      <w:tr w:rsidR="00497FBA" w:rsidRPr="00BA4017" w14:paraId="09FA3863" w14:textId="77777777" w:rsidTr="002C21D8">
        <w:tc>
          <w:tcPr>
            <w:cnfStyle w:val="001000000000" w:firstRow="0" w:lastRow="0" w:firstColumn="1" w:lastColumn="0" w:oddVBand="0" w:evenVBand="0" w:oddHBand="0" w:evenHBand="0" w:firstRowFirstColumn="0" w:firstRowLastColumn="0" w:lastRowFirstColumn="0" w:lastRowLastColumn="0"/>
            <w:tcW w:w="2695" w:type="dxa"/>
          </w:tcPr>
          <w:p w14:paraId="65FAFBAC" w14:textId="77777777" w:rsidR="00497FBA" w:rsidRDefault="00497FBA" w:rsidP="00A75095">
            <w:pPr>
              <w:rPr>
                <w:iCs/>
                <w:sz w:val="18"/>
                <w:szCs w:val="18"/>
              </w:rPr>
            </w:pPr>
            <w:r w:rsidRPr="00F65F99">
              <w:rPr>
                <w:b w:val="0"/>
                <w:bCs w:val="0"/>
                <w:iCs/>
                <w:sz w:val="18"/>
                <w:szCs w:val="18"/>
              </w:rPr>
              <w:t>JiHo Shin, KAIST, ROK</w:t>
            </w:r>
          </w:p>
          <w:p w14:paraId="00B2F393" w14:textId="2652B9D3" w:rsidR="00337FC6" w:rsidRPr="00F65F99" w:rsidRDefault="00337FC6" w:rsidP="00A75095">
            <w:pPr>
              <w:rPr>
                <w:b w:val="0"/>
                <w:bCs w:val="0"/>
                <w:iCs/>
                <w:sz w:val="18"/>
                <w:szCs w:val="18"/>
              </w:rPr>
            </w:pPr>
            <w:r>
              <w:rPr>
                <w:b w:val="0"/>
                <w:bCs w:val="0"/>
                <w:iCs/>
                <w:sz w:val="18"/>
                <w:szCs w:val="18"/>
              </w:rPr>
              <w:t>3rd winner of the Pitch your Gen IV Research Competition</w:t>
            </w:r>
          </w:p>
        </w:tc>
        <w:tc>
          <w:tcPr>
            <w:tcW w:w="4320" w:type="dxa"/>
          </w:tcPr>
          <w:p w14:paraId="6C3700FA" w14:textId="77777777" w:rsidR="00497FBA" w:rsidRPr="00F65F99" w:rsidRDefault="00497FBA" w:rsidP="00A75095">
            <w:pPr>
              <w:ind w:right="72"/>
              <w:cnfStyle w:val="000000000000" w:firstRow="0" w:lastRow="0" w:firstColumn="0" w:lastColumn="0" w:oddVBand="0" w:evenVBand="0" w:oddHBand="0" w:evenHBand="0" w:firstRowFirstColumn="0" w:firstRowLastColumn="0" w:lastRowFirstColumn="0" w:lastRowLastColumn="0"/>
              <w:rPr>
                <w:iCs/>
                <w:sz w:val="18"/>
                <w:szCs w:val="18"/>
              </w:rPr>
            </w:pPr>
            <w:r w:rsidRPr="00F65F99">
              <w:rPr>
                <w:rStyle w:val="Strong"/>
                <w:b w:val="0"/>
                <w:bCs w:val="0"/>
                <w:iCs/>
                <w:sz w:val="18"/>
                <w:szCs w:val="18"/>
              </w:rPr>
              <w:t>Development of nanosized carbide dispersed advanced radiation resistant austenitic stainless steel (ARES) for Generation IV systems</w:t>
            </w:r>
          </w:p>
        </w:tc>
        <w:tc>
          <w:tcPr>
            <w:tcW w:w="1350" w:type="dxa"/>
          </w:tcPr>
          <w:p w14:paraId="152D67F7" w14:textId="77777777" w:rsidR="00497FBA" w:rsidRPr="00F65F99" w:rsidRDefault="00497FBA" w:rsidP="00A75095">
            <w:pPr>
              <w:ind w:left="162" w:right="162"/>
              <w:cnfStyle w:val="000000000000" w:firstRow="0" w:lastRow="0" w:firstColumn="0" w:lastColumn="0" w:oddVBand="0" w:evenVBand="0" w:oddHBand="0" w:evenHBand="0" w:firstRowFirstColumn="0" w:firstRowLastColumn="0" w:lastRowFirstColumn="0" w:lastRowLastColumn="0"/>
              <w:rPr>
                <w:iCs/>
                <w:sz w:val="18"/>
                <w:szCs w:val="18"/>
              </w:rPr>
            </w:pPr>
            <w:r w:rsidRPr="00F65F99">
              <w:rPr>
                <w:rStyle w:val="Emphasis"/>
                <w:rFonts w:eastAsia="Meiryo"/>
                <w:i w:val="0"/>
                <w:sz w:val="18"/>
                <w:szCs w:val="18"/>
              </w:rPr>
              <w:t xml:space="preserve">11 May 2022 </w:t>
            </w:r>
          </w:p>
        </w:tc>
      </w:tr>
      <w:tr w:rsidR="00497FBA" w:rsidRPr="00BA4017" w14:paraId="6C669430" w14:textId="77777777" w:rsidTr="002C21D8">
        <w:tc>
          <w:tcPr>
            <w:cnfStyle w:val="001000000000" w:firstRow="0" w:lastRow="0" w:firstColumn="1" w:lastColumn="0" w:oddVBand="0" w:evenVBand="0" w:oddHBand="0" w:evenHBand="0" w:firstRowFirstColumn="0" w:firstRowLastColumn="0" w:lastRowFirstColumn="0" w:lastRowLastColumn="0"/>
            <w:tcW w:w="2695" w:type="dxa"/>
          </w:tcPr>
          <w:p w14:paraId="5F51F6A5" w14:textId="77777777" w:rsidR="00497FBA" w:rsidRPr="00F65F99" w:rsidRDefault="00497FBA" w:rsidP="00A75095">
            <w:pPr>
              <w:rPr>
                <w:b w:val="0"/>
                <w:bCs w:val="0"/>
                <w:iCs/>
                <w:sz w:val="18"/>
                <w:szCs w:val="18"/>
              </w:rPr>
            </w:pPr>
            <w:r w:rsidRPr="00F65F99">
              <w:rPr>
                <w:b w:val="0"/>
                <w:bCs w:val="0"/>
                <w:iCs/>
                <w:sz w:val="18"/>
                <w:szCs w:val="18"/>
              </w:rPr>
              <w:t>John Vienna and Brian Riley, PNNL, USA</w:t>
            </w:r>
          </w:p>
        </w:tc>
        <w:tc>
          <w:tcPr>
            <w:tcW w:w="4320" w:type="dxa"/>
          </w:tcPr>
          <w:p w14:paraId="666FF91F" w14:textId="77777777" w:rsidR="00497FBA" w:rsidRPr="00F65F99" w:rsidRDefault="00497FBA" w:rsidP="00A75095">
            <w:pPr>
              <w:ind w:right="72"/>
              <w:cnfStyle w:val="000000000000" w:firstRow="0" w:lastRow="0" w:firstColumn="0" w:lastColumn="0" w:oddVBand="0" w:evenVBand="0" w:oddHBand="0" w:evenHBand="0" w:firstRowFirstColumn="0" w:firstRowLastColumn="0" w:lastRowFirstColumn="0" w:lastRowLastColumn="0"/>
              <w:rPr>
                <w:iCs/>
                <w:sz w:val="18"/>
                <w:szCs w:val="18"/>
              </w:rPr>
            </w:pPr>
            <w:r w:rsidRPr="00F65F99">
              <w:rPr>
                <w:iCs/>
                <w:sz w:val="18"/>
                <w:szCs w:val="18"/>
              </w:rPr>
              <w:t>Nuclear Waste Management Strategy for Molten Salt Reactor Systems</w:t>
            </w:r>
          </w:p>
        </w:tc>
        <w:tc>
          <w:tcPr>
            <w:tcW w:w="1350" w:type="dxa"/>
          </w:tcPr>
          <w:p w14:paraId="70B50AA7" w14:textId="77777777" w:rsidR="00497FBA" w:rsidRPr="00F65F99" w:rsidRDefault="00497FBA" w:rsidP="00A75095">
            <w:pPr>
              <w:ind w:left="162" w:right="162"/>
              <w:cnfStyle w:val="000000000000" w:firstRow="0" w:lastRow="0" w:firstColumn="0" w:lastColumn="0" w:oddVBand="0" w:evenVBand="0" w:oddHBand="0" w:evenHBand="0" w:firstRowFirstColumn="0" w:firstRowLastColumn="0" w:lastRowFirstColumn="0" w:lastRowLastColumn="0"/>
              <w:rPr>
                <w:iCs/>
                <w:sz w:val="18"/>
                <w:szCs w:val="18"/>
              </w:rPr>
            </w:pPr>
            <w:r w:rsidRPr="00F65F99">
              <w:rPr>
                <w:iCs/>
                <w:sz w:val="18"/>
                <w:szCs w:val="18"/>
              </w:rPr>
              <w:t>15 June 2022</w:t>
            </w:r>
          </w:p>
        </w:tc>
      </w:tr>
      <w:tr w:rsidR="00497FBA" w:rsidRPr="00BA4017" w14:paraId="2DA06E02" w14:textId="77777777" w:rsidTr="002C21D8">
        <w:tc>
          <w:tcPr>
            <w:cnfStyle w:val="001000000000" w:firstRow="0" w:lastRow="0" w:firstColumn="1" w:lastColumn="0" w:oddVBand="0" w:evenVBand="0" w:oddHBand="0" w:evenHBand="0" w:firstRowFirstColumn="0" w:firstRowLastColumn="0" w:lastRowFirstColumn="0" w:lastRowLastColumn="0"/>
            <w:tcW w:w="2695" w:type="dxa"/>
          </w:tcPr>
          <w:p w14:paraId="627125BB" w14:textId="77777777" w:rsidR="00497FBA" w:rsidRDefault="00497FBA" w:rsidP="00A75095">
            <w:pPr>
              <w:rPr>
                <w:iCs/>
                <w:sz w:val="18"/>
                <w:szCs w:val="18"/>
              </w:rPr>
            </w:pPr>
            <w:r w:rsidRPr="00F65F99">
              <w:rPr>
                <w:b w:val="0"/>
                <w:bCs w:val="0"/>
                <w:iCs/>
                <w:sz w:val="18"/>
                <w:szCs w:val="18"/>
              </w:rPr>
              <w:t>Junghyun Bae, Purdue University, USA</w:t>
            </w:r>
          </w:p>
          <w:p w14:paraId="364FE874" w14:textId="171EF748" w:rsidR="00F9131C" w:rsidRPr="00F65F99" w:rsidRDefault="00F9131C" w:rsidP="00A75095">
            <w:pPr>
              <w:rPr>
                <w:b w:val="0"/>
                <w:bCs w:val="0"/>
                <w:iCs/>
                <w:sz w:val="18"/>
                <w:szCs w:val="18"/>
              </w:rPr>
            </w:pPr>
            <w:r>
              <w:rPr>
                <w:b w:val="0"/>
                <w:bCs w:val="0"/>
                <w:iCs/>
                <w:sz w:val="18"/>
                <w:szCs w:val="18"/>
              </w:rPr>
              <w:t>Winner of the ANS Pitch your PhD competition</w:t>
            </w:r>
          </w:p>
        </w:tc>
        <w:tc>
          <w:tcPr>
            <w:tcW w:w="4320" w:type="dxa"/>
          </w:tcPr>
          <w:p w14:paraId="32957D16" w14:textId="77777777" w:rsidR="00497FBA" w:rsidRPr="00F65F99" w:rsidRDefault="00497FBA" w:rsidP="00A75095">
            <w:pPr>
              <w:ind w:right="72"/>
              <w:cnfStyle w:val="000000000000" w:firstRow="0" w:lastRow="0" w:firstColumn="0" w:lastColumn="0" w:oddVBand="0" w:evenVBand="0" w:oddHBand="0" w:evenHBand="0" w:firstRowFirstColumn="0" w:firstRowLastColumn="0" w:lastRowFirstColumn="0" w:lastRowLastColumn="0"/>
              <w:rPr>
                <w:iCs/>
                <w:sz w:val="18"/>
                <w:szCs w:val="18"/>
              </w:rPr>
            </w:pPr>
            <w:r w:rsidRPr="00F65F99">
              <w:rPr>
                <w:iCs/>
                <w:sz w:val="18"/>
                <w:szCs w:val="18"/>
                <w:lang w:eastAsia="ko-KR"/>
              </w:rPr>
              <w:t>A Gas Cherenkov Muon Spectrometer for Nuclear Security Applications</w:t>
            </w:r>
          </w:p>
        </w:tc>
        <w:tc>
          <w:tcPr>
            <w:tcW w:w="1350" w:type="dxa"/>
          </w:tcPr>
          <w:p w14:paraId="2BEC91C1" w14:textId="77777777" w:rsidR="00497FBA" w:rsidRPr="00F65F99" w:rsidRDefault="00497FBA" w:rsidP="00A75095">
            <w:pPr>
              <w:ind w:left="162" w:right="162"/>
              <w:cnfStyle w:val="000000000000" w:firstRow="0" w:lastRow="0" w:firstColumn="0" w:lastColumn="0" w:oddVBand="0" w:evenVBand="0" w:oddHBand="0" w:evenHBand="0" w:firstRowFirstColumn="0" w:firstRowLastColumn="0" w:lastRowFirstColumn="0" w:lastRowLastColumn="0"/>
              <w:rPr>
                <w:iCs/>
                <w:sz w:val="18"/>
                <w:szCs w:val="18"/>
              </w:rPr>
            </w:pPr>
            <w:r w:rsidRPr="00F65F99">
              <w:rPr>
                <w:iCs/>
                <w:sz w:val="18"/>
                <w:szCs w:val="18"/>
              </w:rPr>
              <w:t>27 July 2022</w:t>
            </w:r>
          </w:p>
        </w:tc>
      </w:tr>
      <w:tr w:rsidR="00497FBA" w:rsidRPr="00BA4017" w14:paraId="4912BAF6" w14:textId="77777777" w:rsidTr="002C21D8">
        <w:tc>
          <w:tcPr>
            <w:cnfStyle w:val="001000000000" w:firstRow="0" w:lastRow="0" w:firstColumn="1" w:lastColumn="0" w:oddVBand="0" w:evenVBand="0" w:oddHBand="0" w:evenHBand="0" w:firstRowFirstColumn="0" w:firstRowLastColumn="0" w:lastRowFirstColumn="0" w:lastRowLastColumn="0"/>
            <w:tcW w:w="2695" w:type="dxa"/>
          </w:tcPr>
          <w:p w14:paraId="7EA914D8" w14:textId="77777777" w:rsidR="00497FBA" w:rsidRPr="00F65F99" w:rsidRDefault="00497FBA" w:rsidP="00A75095">
            <w:pPr>
              <w:rPr>
                <w:b w:val="0"/>
                <w:bCs w:val="0"/>
                <w:iCs/>
                <w:sz w:val="18"/>
                <w:szCs w:val="18"/>
              </w:rPr>
            </w:pPr>
            <w:proofErr w:type="spellStart"/>
            <w:r w:rsidRPr="00F65F99">
              <w:rPr>
                <w:b w:val="0"/>
                <w:bCs w:val="0"/>
                <w:iCs/>
                <w:sz w:val="18"/>
                <w:szCs w:val="18"/>
              </w:rPr>
              <w:t>ShigeruTakaya</w:t>
            </w:r>
            <w:proofErr w:type="spellEnd"/>
            <w:r w:rsidRPr="00F65F99">
              <w:rPr>
                <w:b w:val="0"/>
                <w:bCs w:val="0"/>
                <w:iCs/>
                <w:sz w:val="18"/>
                <w:szCs w:val="18"/>
              </w:rPr>
              <w:t>, JAEA, Japan</w:t>
            </w:r>
          </w:p>
          <w:p w14:paraId="3791A5AB" w14:textId="77777777" w:rsidR="00497FBA" w:rsidRPr="00F65F99" w:rsidRDefault="00497FBA" w:rsidP="00A75095">
            <w:pPr>
              <w:rPr>
                <w:b w:val="0"/>
                <w:bCs w:val="0"/>
                <w:iCs/>
                <w:sz w:val="18"/>
                <w:szCs w:val="18"/>
              </w:rPr>
            </w:pPr>
          </w:p>
        </w:tc>
        <w:tc>
          <w:tcPr>
            <w:tcW w:w="4320" w:type="dxa"/>
          </w:tcPr>
          <w:p w14:paraId="698D6D0E" w14:textId="77777777" w:rsidR="00497FBA" w:rsidRPr="00F65F99" w:rsidRDefault="00497FBA" w:rsidP="00A75095">
            <w:pPr>
              <w:ind w:right="72"/>
              <w:cnfStyle w:val="000000000000" w:firstRow="0" w:lastRow="0" w:firstColumn="0" w:lastColumn="0" w:oddVBand="0" w:evenVBand="0" w:oddHBand="0" w:evenHBand="0" w:firstRowFirstColumn="0" w:firstRowLastColumn="0" w:lastRowFirstColumn="0" w:lastRowLastColumn="0"/>
              <w:rPr>
                <w:iCs/>
                <w:sz w:val="18"/>
                <w:szCs w:val="18"/>
              </w:rPr>
            </w:pPr>
            <w:r w:rsidRPr="00F65F99">
              <w:rPr>
                <w:iCs/>
                <w:sz w:val="18"/>
                <w:szCs w:val="18"/>
              </w:rPr>
              <w:t>Development of In-Service Inspection Rules for Sodium-Cooled Fast Reactors Using the System Based Code Concept</w:t>
            </w:r>
          </w:p>
        </w:tc>
        <w:tc>
          <w:tcPr>
            <w:tcW w:w="1350" w:type="dxa"/>
          </w:tcPr>
          <w:p w14:paraId="719DAD6A" w14:textId="77777777" w:rsidR="00497FBA" w:rsidRPr="00F65F99" w:rsidRDefault="00497FBA" w:rsidP="00A75095">
            <w:pPr>
              <w:ind w:left="162" w:right="162"/>
              <w:cnfStyle w:val="000000000000" w:firstRow="0" w:lastRow="0" w:firstColumn="0" w:lastColumn="0" w:oddVBand="0" w:evenVBand="0" w:oddHBand="0" w:evenHBand="0" w:firstRowFirstColumn="0" w:firstRowLastColumn="0" w:lastRowFirstColumn="0" w:lastRowLastColumn="0"/>
              <w:rPr>
                <w:iCs/>
                <w:sz w:val="18"/>
                <w:szCs w:val="18"/>
              </w:rPr>
            </w:pPr>
            <w:r w:rsidRPr="00F65F99">
              <w:rPr>
                <w:iCs/>
                <w:sz w:val="18"/>
                <w:szCs w:val="18"/>
              </w:rPr>
              <w:t>28 September 2022</w:t>
            </w:r>
          </w:p>
        </w:tc>
      </w:tr>
      <w:tr w:rsidR="00497FBA" w:rsidRPr="00BA4017" w14:paraId="74E9AECB" w14:textId="77777777" w:rsidTr="002C21D8">
        <w:tc>
          <w:tcPr>
            <w:cnfStyle w:val="001000000000" w:firstRow="0" w:lastRow="0" w:firstColumn="1" w:lastColumn="0" w:oddVBand="0" w:evenVBand="0" w:oddHBand="0" w:evenHBand="0" w:firstRowFirstColumn="0" w:firstRowLastColumn="0" w:lastRowFirstColumn="0" w:lastRowLastColumn="0"/>
            <w:tcW w:w="2695" w:type="dxa"/>
          </w:tcPr>
          <w:p w14:paraId="6E9B4828" w14:textId="77777777" w:rsidR="00497FBA" w:rsidRPr="00F65F99" w:rsidRDefault="00497FBA" w:rsidP="00A75095">
            <w:pPr>
              <w:rPr>
                <w:b w:val="0"/>
                <w:bCs w:val="0"/>
                <w:iCs/>
                <w:sz w:val="18"/>
                <w:szCs w:val="18"/>
              </w:rPr>
            </w:pPr>
            <w:r w:rsidRPr="00F65F99">
              <w:rPr>
                <w:b w:val="0"/>
                <w:bCs w:val="0"/>
                <w:iCs/>
                <w:sz w:val="18"/>
                <w:szCs w:val="18"/>
              </w:rPr>
              <w:t xml:space="preserve">Jewhan </w:t>
            </w:r>
            <w:proofErr w:type="gramStart"/>
            <w:r w:rsidRPr="00F65F99">
              <w:rPr>
                <w:b w:val="0"/>
                <w:bCs w:val="0"/>
                <w:iCs/>
                <w:sz w:val="18"/>
                <w:szCs w:val="18"/>
              </w:rPr>
              <w:t>Lee ,</w:t>
            </w:r>
            <w:proofErr w:type="gramEnd"/>
            <w:r w:rsidRPr="00F65F99">
              <w:rPr>
                <w:b w:val="0"/>
                <w:bCs w:val="0"/>
                <w:iCs/>
                <w:sz w:val="18"/>
                <w:szCs w:val="18"/>
              </w:rPr>
              <w:t xml:space="preserve"> KAERI, ROK</w:t>
            </w:r>
          </w:p>
        </w:tc>
        <w:tc>
          <w:tcPr>
            <w:tcW w:w="4320" w:type="dxa"/>
          </w:tcPr>
          <w:p w14:paraId="562C09BC" w14:textId="77777777" w:rsidR="00497FBA" w:rsidRPr="00F65F99" w:rsidRDefault="00497FBA" w:rsidP="00A75095">
            <w:pPr>
              <w:ind w:right="72"/>
              <w:cnfStyle w:val="000000000000" w:firstRow="0" w:lastRow="0" w:firstColumn="0" w:lastColumn="0" w:oddVBand="0" w:evenVBand="0" w:oddHBand="0" w:evenHBand="0" w:firstRowFirstColumn="0" w:firstRowLastColumn="0" w:lastRowFirstColumn="0" w:lastRowLastColumn="0"/>
              <w:rPr>
                <w:iCs/>
                <w:sz w:val="18"/>
                <w:szCs w:val="18"/>
              </w:rPr>
            </w:pPr>
            <w:r w:rsidRPr="00F65F99">
              <w:rPr>
                <w:iCs/>
                <w:sz w:val="18"/>
                <w:szCs w:val="18"/>
              </w:rPr>
              <w:t>Sodium Integral Effect Test Loop for Safety Simulation and Assessment (STELLA)</w:t>
            </w:r>
          </w:p>
        </w:tc>
        <w:tc>
          <w:tcPr>
            <w:tcW w:w="1350" w:type="dxa"/>
          </w:tcPr>
          <w:p w14:paraId="727E5E04" w14:textId="77777777" w:rsidR="00497FBA" w:rsidRPr="00F65F99" w:rsidRDefault="00497FBA" w:rsidP="00A75095">
            <w:pPr>
              <w:ind w:left="162" w:right="162"/>
              <w:cnfStyle w:val="000000000000" w:firstRow="0" w:lastRow="0" w:firstColumn="0" w:lastColumn="0" w:oddVBand="0" w:evenVBand="0" w:oddHBand="0" w:evenHBand="0" w:firstRowFirstColumn="0" w:firstRowLastColumn="0" w:lastRowFirstColumn="0" w:lastRowLastColumn="0"/>
              <w:rPr>
                <w:iCs/>
                <w:sz w:val="18"/>
                <w:szCs w:val="18"/>
              </w:rPr>
            </w:pPr>
            <w:r w:rsidRPr="00F65F99">
              <w:rPr>
                <w:iCs/>
                <w:sz w:val="18"/>
                <w:szCs w:val="18"/>
              </w:rPr>
              <w:t>26 October 2022</w:t>
            </w:r>
          </w:p>
        </w:tc>
      </w:tr>
      <w:tr w:rsidR="00497FBA" w:rsidRPr="00BA4017" w14:paraId="49C81F20" w14:textId="77777777" w:rsidTr="002C21D8">
        <w:tc>
          <w:tcPr>
            <w:cnfStyle w:val="001000000000" w:firstRow="0" w:lastRow="0" w:firstColumn="1" w:lastColumn="0" w:oddVBand="0" w:evenVBand="0" w:oddHBand="0" w:evenHBand="0" w:firstRowFirstColumn="0" w:firstRowLastColumn="0" w:lastRowFirstColumn="0" w:lastRowLastColumn="0"/>
            <w:tcW w:w="2695" w:type="dxa"/>
          </w:tcPr>
          <w:p w14:paraId="43E39EF4" w14:textId="77777777" w:rsidR="00497FBA" w:rsidRPr="00F65F99" w:rsidRDefault="00497FBA" w:rsidP="00A75095">
            <w:pPr>
              <w:rPr>
                <w:b w:val="0"/>
                <w:bCs w:val="0"/>
                <w:iCs/>
                <w:sz w:val="18"/>
                <w:szCs w:val="18"/>
              </w:rPr>
            </w:pPr>
            <w:r w:rsidRPr="00F65F99">
              <w:rPr>
                <w:b w:val="0"/>
                <w:bCs w:val="0"/>
                <w:iCs/>
                <w:sz w:val="18"/>
                <w:szCs w:val="18"/>
              </w:rPr>
              <w:t xml:space="preserve">Mark </w:t>
            </w:r>
            <w:proofErr w:type="spellStart"/>
            <w:r w:rsidRPr="00F65F99">
              <w:rPr>
                <w:b w:val="0"/>
                <w:bCs w:val="0"/>
                <w:iCs/>
                <w:sz w:val="18"/>
                <w:szCs w:val="18"/>
              </w:rPr>
              <w:t>Deinert</w:t>
            </w:r>
            <w:proofErr w:type="spellEnd"/>
            <w:r w:rsidRPr="00F65F99">
              <w:rPr>
                <w:b w:val="0"/>
                <w:bCs w:val="0"/>
                <w:iCs/>
                <w:sz w:val="18"/>
                <w:szCs w:val="18"/>
              </w:rPr>
              <w:t>, Colorado School of Mines, USA</w:t>
            </w:r>
          </w:p>
        </w:tc>
        <w:tc>
          <w:tcPr>
            <w:tcW w:w="4320" w:type="dxa"/>
          </w:tcPr>
          <w:p w14:paraId="0E55BE33" w14:textId="77777777" w:rsidR="00497FBA" w:rsidRPr="00F65F99" w:rsidRDefault="00497FBA" w:rsidP="00A75095">
            <w:pPr>
              <w:ind w:right="72"/>
              <w:cnfStyle w:val="000000000000" w:firstRow="0" w:lastRow="0" w:firstColumn="0" w:lastColumn="0" w:oddVBand="0" w:evenVBand="0" w:oddHBand="0" w:evenHBand="0" w:firstRowFirstColumn="0" w:firstRowLastColumn="0" w:lastRowFirstColumn="0" w:lastRowLastColumn="0"/>
              <w:rPr>
                <w:iCs/>
                <w:sz w:val="18"/>
                <w:szCs w:val="18"/>
              </w:rPr>
            </w:pPr>
            <w:r w:rsidRPr="00F65F99">
              <w:rPr>
                <w:rFonts w:eastAsiaTheme="minorHAnsi"/>
                <w:iCs/>
                <w:sz w:val="18"/>
                <w:szCs w:val="18"/>
              </w:rPr>
              <w:t>Visualization tool for comparing energy generation options</w:t>
            </w:r>
          </w:p>
        </w:tc>
        <w:tc>
          <w:tcPr>
            <w:tcW w:w="1350" w:type="dxa"/>
          </w:tcPr>
          <w:p w14:paraId="0A6E6FEA" w14:textId="77777777" w:rsidR="00497FBA" w:rsidRPr="00F65F99" w:rsidRDefault="00497FBA" w:rsidP="00A75095">
            <w:pPr>
              <w:ind w:left="162" w:right="162"/>
              <w:cnfStyle w:val="000000000000" w:firstRow="0" w:lastRow="0" w:firstColumn="0" w:lastColumn="0" w:oddVBand="0" w:evenVBand="0" w:oddHBand="0" w:evenHBand="0" w:firstRowFirstColumn="0" w:firstRowLastColumn="0" w:lastRowFirstColumn="0" w:lastRowLastColumn="0"/>
              <w:rPr>
                <w:iCs/>
                <w:sz w:val="18"/>
                <w:szCs w:val="18"/>
              </w:rPr>
            </w:pPr>
            <w:r w:rsidRPr="00F65F99">
              <w:rPr>
                <w:iCs/>
                <w:sz w:val="18"/>
                <w:szCs w:val="18"/>
              </w:rPr>
              <w:t>November 2022</w:t>
            </w:r>
          </w:p>
        </w:tc>
      </w:tr>
    </w:tbl>
    <w:p w14:paraId="1D5EF488" w14:textId="77777777" w:rsidR="00497FBA" w:rsidRPr="00BA4017" w:rsidRDefault="00497FBA" w:rsidP="00497FBA">
      <w:pPr>
        <w:rPr>
          <w:sz w:val="18"/>
          <w:szCs w:val="18"/>
        </w:rPr>
      </w:pPr>
    </w:p>
    <w:p w14:paraId="77859726" w14:textId="77777777" w:rsidR="00497FBA" w:rsidRDefault="00497FBA" w:rsidP="00D0404C">
      <w:pPr>
        <w:jc w:val="both"/>
      </w:pPr>
    </w:p>
    <w:p w14:paraId="1FAB8C61" w14:textId="2CD90C66" w:rsidR="00401050" w:rsidRDefault="0047175D" w:rsidP="00C11127">
      <w:pPr>
        <w:pStyle w:val="Heading2"/>
      </w:pPr>
      <w:r>
        <w:t>conclusion</w:t>
      </w:r>
    </w:p>
    <w:p w14:paraId="0B300755" w14:textId="5E69B748" w:rsidR="00BB1272" w:rsidRPr="0041640D" w:rsidRDefault="006169C8" w:rsidP="002447EC">
      <w:pPr>
        <w:ind w:firstLine="567"/>
        <w:jc w:val="both"/>
        <w:rPr>
          <w:sz w:val="20"/>
        </w:rPr>
      </w:pPr>
      <w:r w:rsidRPr="0041640D">
        <w:rPr>
          <w:sz w:val="20"/>
        </w:rPr>
        <w:t>Because of its easy access</w:t>
      </w:r>
      <w:r w:rsidR="00001152">
        <w:rPr>
          <w:sz w:val="20"/>
        </w:rPr>
        <w:t xml:space="preserve"> at no cost</w:t>
      </w:r>
      <w:r w:rsidRPr="0041640D">
        <w:rPr>
          <w:sz w:val="20"/>
        </w:rPr>
        <w:t>, the ETWG decided to present webinars and exploited this modern internet technology to reach</w:t>
      </w:r>
      <w:r w:rsidR="00001152">
        <w:rPr>
          <w:sz w:val="20"/>
        </w:rPr>
        <w:t xml:space="preserve"> the</w:t>
      </w:r>
      <w:r w:rsidRPr="0041640D">
        <w:rPr>
          <w:sz w:val="20"/>
        </w:rPr>
        <w:t xml:space="preserve"> interest</w:t>
      </w:r>
      <w:r w:rsidR="00001152">
        <w:rPr>
          <w:sz w:val="20"/>
        </w:rPr>
        <w:t>s</w:t>
      </w:r>
      <w:r w:rsidRPr="0041640D">
        <w:rPr>
          <w:sz w:val="20"/>
        </w:rPr>
        <w:t xml:space="preserve"> of a broader audience</w:t>
      </w:r>
      <w:r w:rsidR="00A50E13" w:rsidRPr="0041640D">
        <w:rPr>
          <w:sz w:val="20"/>
        </w:rPr>
        <w:t xml:space="preserve">. After </w:t>
      </w:r>
      <w:r w:rsidR="00982013">
        <w:rPr>
          <w:sz w:val="20"/>
        </w:rPr>
        <w:t>five</w:t>
      </w:r>
      <w:r w:rsidR="00381A32">
        <w:rPr>
          <w:sz w:val="20"/>
        </w:rPr>
        <w:t xml:space="preserve"> </w:t>
      </w:r>
      <w:r w:rsidR="00A50E13" w:rsidRPr="0041640D">
        <w:rPr>
          <w:sz w:val="20"/>
        </w:rPr>
        <w:t>years of non-stop presentation</w:t>
      </w:r>
      <w:r w:rsidR="00001152">
        <w:rPr>
          <w:sz w:val="20"/>
        </w:rPr>
        <w:t>s</w:t>
      </w:r>
      <w:r w:rsidR="00A50E13" w:rsidRPr="0041640D">
        <w:rPr>
          <w:sz w:val="20"/>
        </w:rPr>
        <w:t>, t</w:t>
      </w:r>
      <w:r w:rsidR="00BB1272" w:rsidRPr="0041640D">
        <w:rPr>
          <w:sz w:val="20"/>
        </w:rPr>
        <w:t xml:space="preserve">he </w:t>
      </w:r>
      <w:r w:rsidR="00A50E13" w:rsidRPr="0041640D">
        <w:rPr>
          <w:sz w:val="20"/>
        </w:rPr>
        <w:t xml:space="preserve">very successful </w:t>
      </w:r>
      <w:r w:rsidR="00BB1272" w:rsidRPr="0041640D">
        <w:rPr>
          <w:sz w:val="20"/>
        </w:rPr>
        <w:t>GIF webinars have demonstrated a strong need of such resource</w:t>
      </w:r>
      <w:r w:rsidR="00001152">
        <w:rPr>
          <w:sz w:val="20"/>
        </w:rPr>
        <w:t>s</w:t>
      </w:r>
      <w:r w:rsidR="00BB1272" w:rsidRPr="0041640D">
        <w:rPr>
          <w:sz w:val="20"/>
        </w:rPr>
        <w:t xml:space="preserve"> for the nuclear energy </w:t>
      </w:r>
      <w:r w:rsidR="00AB5282" w:rsidRPr="0041640D">
        <w:rPr>
          <w:sz w:val="20"/>
        </w:rPr>
        <w:t>community</w:t>
      </w:r>
      <w:r w:rsidR="00BB1272" w:rsidRPr="0041640D">
        <w:rPr>
          <w:sz w:val="20"/>
        </w:rPr>
        <w:t xml:space="preserve"> to maintain its level of expertise </w:t>
      </w:r>
      <w:r w:rsidR="00381A32">
        <w:rPr>
          <w:sz w:val="20"/>
        </w:rPr>
        <w:t>on</w:t>
      </w:r>
      <w:r w:rsidR="00BB1272" w:rsidRPr="0041640D">
        <w:rPr>
          <w:sz w:val="20"/>
        </w:rPr>
        <w:t xml:space="preserve"> </w:t>
      </w:r>
      <w:r w:rsidR="00AB5282" w:rsidRPr="0041640D">
        <w:rPr>
          <w:sz w:val="20"/>
        </w:rPr>
        <w:t>Gen IV reactor systems</w:t>
      </w:r>
      <w:r w:rsidR="0041640D" w:rsidRPr="0041640D">
        <w:rPr>
          <w:sz w:val="20"/>
        </w:rPr>
        <w:t xml:space="preserve"> and to increase interest in this technology</w:t>
      </w:r>
      <w:r w:rsidR="00BB1272" w:rsidRPr="0041640D">
        <w:rPr>
          <w:sz w:val="20"/>
        </w:rPr>
        <w:t xml:space="preserve">.  In addition, </w:t>
      </w:r>
      <w:r w:rsidR="00BB1272" w:rsidRPr="0041640D">
        <w:rPr>
          <w:bCs/>
          <w:sz w:val="20"/>
        </w:rPr>
        <w:t xml:space="preserve">because of the passion and grass root efforts from professionals and educators, the </w:t>
      </w:r>
      <w:r w:rsidR="005C57EB" w:rsidRPr="0041640D">
        <w:rPr>
          <w:bCs/>
          <w:sz w:val="20"/>
        </w:rPr>
        <w:t>ETWG’s</w:t>
      </w:r>
      <w:r w:rsidR="00BB1272" w:rsidRPr="0041640D">
        <w:rPr>
          <w:bCs/>
          <w:sz w:val="20"/>
        </w:rPr>
        <w:t xml:space="preserve"> goal of creating an archive of online </w:t>
      </w:r>
      <w:r w:rsidR="005C57EB" w:rsidRPr="0041640D">
        <w:rPr>
          <w:bCs/>
          <w:sz w:val="20"/>
        </w:rPr>
        <w:t xml:space="preserve">GIF </w:t>
      </w:r>
      <w:r w:rsidR="00BB1272" w:rsidRPr="0041640D">
        <w:rPr>
          <w:bCs/>
          <w:sz w:val="20"/>
        </w:rPr>
        <w:t>webinars has become a reality. The webinars are accessible online in two formats: audio-video recording and .pdf slides.  This is a free public access</w:t>
      </w:r>
      <w:r w:rsidR="00001152">
        <w:rPr>
          <w:bCs/>
          <w:sz w:val="20"/>
        </w:rPr>
        <w:t xml:space="preserve"> resource that </w:t>
      </w:r>
      <w:r w:rsidR="00BB1272" w:rsidRPr="0041640D">
        <w:rPr>
          <w:bCs/>
          <w:sz w:val="20"/>
        </w:rPr>
        <w:t xml:space="preserve">makes it even more attractive to the </w:t>
      </w:r>
      <w:r w:rsidR="00640C61" w:rsidRPr="0041640D">
        <w:rPr>
          <w:bCs/>
          <w:sz w:val="20"/>
        </w:rPr>
        <w:t>nuclear energy</w:t>
      </w:r>
      <w:r w:rsidR="00BB1272" w:rsidRPr="0041640D">
        <w:rPr>
          <w:bCs/>
          <w:sz w:val="20"/>
        </w:rPr>
        <w:t xml:space="preserve"> community</w:t>
      </w:r>
      <w:r w:rsidR="0041640D" w:rsidRPr="0041640D">
        <w:rPr>
          <w:bCs/>
          <w:sz w:val="20"/>
        </w:rPr>
        <w:t>.</w:t>
      </w:r>
    </w:p>
    <w:p w14:paraId="44FCB842" w14:textId="3DFE59B9" w:rsidR="00F85832" w:rsidRDefault="00F85832" w:rsidP="00F85832">
      <w:pPr>
        <w:ind w:firstLine="567"/>
        <w:jc w:val="both"/>
      </w:pPr>
    </w:p>
    <w:p w14:paraId="433FE06F" w14:textId="77777777" w:rsidR="00717C6F" w:rsidRDefault="00717C6F" w:rsidP="00537496">
      <w:pPr>
        <w:pStyle w:val="Heading2"/>
      </w:pPr>
      <w:r>
        <w:t>REFERENCES</w:t>
      </w:r>
    </w:p>
    <w:p w14:paraId="0B67EA9E" w14:textId="77777777" w:rsidR="00C67EE0" w:rsidRPr="00C67EE0" w:rsidRDefault="00C67EE0" w:rsidP="00C67EE0">
      <w:pPr>
        <w:pStyle w:val="Referencelist"/>
      </w:pPr>
      <w:r w:rsidRPr="00C67EE0">
        <w:t xml:space="preserve">WORLD NUCLEAR ASSOCIATION, </w:t>
      </w:r>
      <w:hyperlink r:id="rId19" w:history="1">
        <w:r w:rsidRPr="00C67EE0">
          <w:rPr>
            <w:rStyle w:val="Hyperlink"/>
          </w:rPr>
          <w:t>https://www.world-nuclear.org/information-library/current-and-future-generation/world-energy-needs-and-nuclear-power.aspx</w:t>
        </w:r>
      </w:hyperlink>
      <w:r w:rsidRPr="00C67EE0">
        <w:t>, (December 2020)</w:t>
      </w:r>
    </w:p>
    <w:p w14:paraId="2CA06EF0" w14:textId="388DEA7A" w:rsidR="00C67EE0" w:rsidRDefault="00C67EE0" w:rsidP="00C67EE0">
      <w:pPr>
        <w:pStyle w:val="Referencelist"/>
      </w:pPr>
      <w:r w:rsidRPr="00C67EE0">
        <w:t>IAEA, “Energy, electricity, and nuclear power estimates for the period up to 2050”, IAEA-RDS-1/37, Vienna, (2017)</w:t>
      </w:r>
    </w:p>
    <w:p w14:paraId="37690D62" w14:textId="543331E1" w:rsidR="00D63756" w:rsidRDefault="00D63756" w:rsidP="00D63756">
      <w:pPr>
        <w:pStyle w:val="Referencelist"/>
        <w:numPr>
          <w:ilvl w:val="0"/>
          <w:numId w:val="0"/>
        </w:numPr>
        <w:ind w:left="720" w:hanging="360"/>
      </w:pPr>
    </w:p>
    <w:sectPr w:rsidR="00D63756" w:rsidSect="0026525A">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257D" w14:textId="77777777" w:rsidR="00C07195" w:rsidRDefault="00C07195">
      <w:r>
        <w:separator/>
      </w:r>
    </w:p>
  </w:endnote>
  <w:endnote w:type="continuationSeparator" w:id="0">
    <w:p w14:paraId="4C0E6509" w14:textId="77777777" w:rsidR="00C07195" w:rsidRDefault="00C0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ecilia LT Std Roman">
    <w:altName w:val="Calibri"/>
    <w:panose1 w:val="00000000000000000000"/>
    <w:charset w:val="00"/>
    <w:family w:val="modern"/>
    <w:notTrueType/>
    <w:pitch w:val="variable"/>
    <w:sig w:usb0="800000AF" w:usb1="5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4464A031" w:rsidR="00E20E70" w:rsidRDefault="00E20E70">
    <w:pPr>
      <w:pStyle w:val="zyxClassification1"/>
    </w:pPr>
    <w:r>
      <w:fldChar w:fldCharType="begin"/>
    </w:r>
    <w:r>
      <w:instrText xml:space="preserve"> DOCPROPERTY "IaeaClassification"  \* MERGEFORMAT </w:instrText>
    </w:r>
    <w:r>
      <w:fldChar w:fldCharType="end"/>
    </w:r>
  </w:p>
  <w:p w14:paraId="433FE0C7" w14:textId="4CAF4016"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30276E1C" w:rsidR="00E20E70" w:rsidRDefault="00E20E70">
    <w:pPr>
      <w:pStyle w:val="zyxClassification1"/>
    </w:pPr>
    <w:r>
      <w:fldChar w:fldCharType="begin"/>
    </w:r>
    <w:r>
      <w:instrText xml:space="preserve"> DOCPROPERTY "IaeaClassification"  \* MERGEFORMAT </w:instrText>
    </w:r>
    <w:r>
      <w:fldChar w:fldCharType="end"/>
    </w:r>
  </w:p>
  <w:p w14:paraId="433FE0C9" w14:textId="7212E2B6"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0156814B"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27F99706"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33FE0D6" w14:textId="4553164A"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D7" w14:textId="45030EAC"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433FE0D9" w14:textId="16EAFC56" w:rsidR="00E20E70" w:rsidRDefault="00E20E70">
    <w:r>
      <w:rPr>
        <w:sz w:val="16"/>
      </w:rPr>
      <w:fldChar w:fldCharType="begin"/>
    </w:r>
    <w:r>
      <w:rPr>
        <w:sz w:val="16"/>
      </w:rPr>
      <w:instrText xml:space="preserve"> FILENAME \* MERGEFORMAT </w:instrText>
    </w:r>
    <w:r>
      <w:rPr>
        <w:sz w:val="16"/>
      </w:rPr>
      <w:fldChar w:fldCharType="separate"/>
    </w:r>
    <w:r w:rsidR="003018B2">
      <w:rPr>
        <w:noProof/>
        <w:sz w:val="16"/>
      </w:rPr>
      <w:t>PAVIET Patricia FR21 Paper #437 19 APR 2021</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067A" w14:textId="77777777" w:rsidR="00C07195" w:rsidRDefault="00C07195">
      <w:r>
        <w:t>___________________________________________________________________________</w:t>
      </w:r>
    </w:p>
  </w:footnote>
  <w:footnote w:type="continuationSeparator" w:id="0">
    <w:p w14:paraId="55D5CC67" w14:textId="77777777" w:rsidR="00C07195" w:rsidRDefault="00C07195">
      <w:r>
        <w:t>___________________________________________________________________________</w:t>
      </w:r>
    </w:p>
  </w:footnote>
  <w:footnote w:type="continuationNotice" w:id="1">
    <w:p w14:paraId="17A6A6E9" w14:textId="77777777" w:rsidR="00C07195" w:rsidRDefault="00C07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0" w14:textId="10DEA14B" w:rsidR="00CF7AF3" w:rsidRDefault="00CF7AF3" w:rsidP="00CF7AF3">
    <w:pPr>
      <w:pStyle w:val="Runninghead"/>
    </w:pPr>
    <w:r>
      <w:tab/>
    </w:r>
    <w:r w:rsidR="002C29DB">
      <w:t xml:space="preserve">FR21: </w:t>
    </w:r>
    <w:r>
      <w:t>IAEA-CN-</w:t>
    </w:r>
    <w:r w:rsidR="002C29DB">
      <w:t>291</w:t>
    </w:r>
    <w:r w:rsidR="006E5C51">
      <w:t>/437</w:t>
    </w:r>
  </w:p>
  <w:p w14:paraId="433FE0C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149BD79B"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0A26284"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4" w14:textId="594F6B5E" w:rsidR="00E20E70" w:rsidRDefault="00F90B24" w:rsidP="00B82FA5">
    <w:pPr>
      <w:pStyle w:val="Runninghead"/>
    </w:pPr>
    <w:r>
      <w:t>PATRICIA PAVIET</w:t>
    </w:r>
    <w:r w:rsidR="00FA0B6B">
      <w:t xml:space="preserve"> and JUN SUN</w:t>
    </w:r>
  </w:p>
  <w:p w14:paraId="433FE0C5" w14:textId="285349E9" w:rsidR="00037321" w:rsidRPr="009E1558" w:rsidRDefault="00037321" w:rsidP="00037321">
    <w:pPr>
      <w:jc w:val="center"/>
      <w:rPr>
        <w:color w:val="BFBFBF" w:themeColor="background1" w:themeShade="B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0" w:name="DOC_bkmClassification1"/>
      <w:tc>
        <w:tcPr>
          <w:tcW w:w="5702" w:type="dxa"/>
          <w:vMerge w:val="restart"/>
          <w:tcMar>
            <w:right w:w="193" w:type="dxa"/>
          </w:tcMar>
        </w:tcPr>
        <w:p w14:paraId="433FE0CC" w14:textId="11F1855E"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433FE0CD" w14:textId="413B1C56"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A632A8B"/>
    <w:multiLevelType w:val="hybridMultilevel"/>
    <w:tmpl w:val="A40CF0FC"/>
    <w:lvl w:ilvl="0" w:tplc="F2FC6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BD0D31"/>
    <w:multiLevelType w:val="hybridMultilevel"/>
    <w:tmpl w:val="6850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E217D0D"/>
    <w:multiLevelType w:val="hybridMultilevel"/>
    <w:tmpl w:val="7AAEE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12"/>
  </w:num>
  <w:num w:numId="5">
    <w:abstractNumId w:val="12"/>
  </w:num>
  <w:num w:numId="6">
    <w:abstractNumId w:val="5"/>
  </w:num>
  <w:num w:numId="7">
    <w:abstractNumId w:val="10"/>
  </w:num>
  <w:num w:numId="8">
    <w:abstractNumId w:val="14"/>
  </w:num>
  <w:num w:numId="9">
    <w:abstractNumId w:val="1"/>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2"/>
  </w:num>
  <w:num w:numId="22">
    <w:abstractNumId w:val="3"/>
  </w:num>
  <w:num w:numId="23">
    <w:abstractNumId w:val="0"/>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8"/>
  </w:num>
  <w:num w:numId="31">
    <w:abstractNumId w:val="8"/>
  </w:num>
  <w:num w:numId="32">
    <w:abstractNumId w:val="12"/>
  </w:num>
  <w:num w:numId="33">
    <w:abstractNumId w:val="13"/>
  </w:num>
  <w:num w:numId="34">
    <w:abstractNumId w:val="7"/>
  </w:num>
  <w:num w:numId="35">
    <w:abstractNumId w:val="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1152"/>
    <w:rsid w:val="000018FC"/>
    <w:rsid w:val="00001B7C"/>
    <w:rsid w:val="00012C83"/>
    <w:rsid w:val="000132FE"/>
    <w:rsid w:val="00015B67"/>
    <w:rsid w:val="000229AB"/>
    <w:rsid w:val="00023B59"/>
    <w:rsid w:val="0002569A"/>
    <w:rsid w:val="00030BEE"/>
    <w:rsid w:val="00033609"/>
    <w:rsid w:val="000336BF"/>
    <w:rsid w:val="00037321"/>
    <w:rsid w:val="000414F3"/>
    <w:rsid w:val="00044D19"/>
    <w:rsid w:val="000646FC"/>
    <w:rsid w:val="00065FEA"/>
    <w:rsid w:val="00070ABA"/>
    <w:rsid w:val="0007145C"/>
    <w:rsid w:val="00093A64"/>
    <w:rsid w:val="000A0299"/>
    <w:rsid w:val="000A2990"/>
    <w:rsid w:val="000B3C71"/>
    <w:rsid w:val="000C0040"/>
    <w:rsid w:val="000C4332"/>
    <w:rsid w:val="000D0D40"/>
    <w:rsid w:val="000D7F36"/>
    <w:rsid w:val="000E3E5D"/>
    <w:rsid w:val="000E753C"/>
    <w:rsid w:val="000F7E94"/>
    <w:rsid w:val="001075BD"/>
    <w:rsid w:val="001119D6"/>
    <w:rsid w:val="0012320D"/>
    <w:rsid w:val="001308F2"/>
    <w:rsid w:val="001313E8"/>
    <w:rsid w:val="00145624"/>
    <w:rsid w:val="00163A2F"/>
    <w:rsid w:val="00183BC4"/>
    <w:rsid w:val="001B1BF3"/>
    <w:rsid w:val="001B59DE"/>
    <w:rsid w:val="001C58F5"/>
    <w:rsid w:val="001D5CEE"/>
    <w:rsid w:val="002071D9"/>
    <w:rsid w:val="002174E3"/>
    <w:rsid w:val="00224C8D"/>
    <w:rsid w:val="002447EC"/>
    <w:rsid w:val="002519B9"/>
    <w:rsid w:val="00252547"/>
    <w:rsid w:val="00256822"/>
    <w:rsid w:val="0026525A"/>
    <w:rsid w:val="00265F15"/>
    <w:rsid w:val="00274790"/>
    <w:rsid w:val="0027559E"/>
    <w:rsid w:val="00285755"/>
    <w:rsid w:val="002A1F9C"/>
    <w:rsid w:val="002A34D1"/>
    <w:rsid w:val="002B29C2"/>
    <w:rsid w:val="002C1541"/>
    <w:rsid w:val="002C21D8"/>
    <w:rsid w:val="002C29DB"/>
    <w:rsid w:val="002C4208"/>
    <w:rsid w:val="002C7701"/>
    <w:rsid w:val="002D0815"/>
    <w:rsid w:val="002D5B7D"/>
    <w:rsid w:val="002D769F"/>
    <w:rsid w:val="003018B2"/>
    <w:rsid w:val="003108D7"/>
    <w:rsid w:val="0032165C"/>
    <w:rsid w:val="003234E2"/>
    <w:rsid w:val="00326075"/>
    <w:rsid w:val="00330E1F"/>
    <w:rsid w:val="00337FC6"/>
    <w:rsid w:val="003408B7"/>
    <w:rsid w:val="003525C1"/>
    <w:rsid w:val="00352DE1"/>
    <w:rsid w:val="0035666F"/>
    <w:rsid w:val="0035674A"/>
    <w:rsid w:val="003728E6"/>
    <w:rsid w:val="00381A32"/>
    <w:rsid w:val="003930C7"/>
    <w:rsid w:val="003A486D"/>
    <w:rsid w:val="003B5E0E"/>
    <w:rsid w:val="003C23BC"/>
    <w:rsid w:val="003D255A"/>
    <w:rsid w:val="003F0C6C"/>
    <w:rsid w:val="003F71EB"/>
    <w:rsid w:val="00401050"/>
    <w:rsid w:val="0040200E"/>
    <w:rsid w:val="0041640D"/>
    <w:rsid w:val="00416802"/>
    <w:rsid w:val="00416949"/>
    <w:rsid w:val="004321C2"/>
    <w:rsid w:val="0043232C"/>
    <w:rsid w:val="00436B48"/>
    <w:rsid w:val="004370D8"/>
    <w:rsid w:val="0047175D"/>
    <w:rsid w:val="00472C43"/>
    <w:rsid w:val="00482062"/>
    <w:rsid w:val="00490C42"/>
    <w:rsid w:val="00497FBA"/>
    <w:rsid w:val="004D03C4"/>
    <w:rsid w:val="004D4E0E"/>
    <w:rsid w:val="00535335"/>
    <w:rsid w:val="00537496"/>
    <w:rsid w:val="00537AAE"/>
    <w:rsid w:val="0054358C"/>
    <w:rsid w:val="005442BE"/>
    <w:rsid w:val="00544ED3"/>
    <w:rsid w:val="00556B87"/>
    <w:rsid w:val="005611AF"/>
    <w:rsid w:val="00566142"/>
    <w:rsid w:val="0058477B"/>
    <w:rsid w:val="005864F8"/>
    <w:rsid w:val="0058654F"/>
    <w:rsid w:val="00596ACA"/>
    <w:rsid w:val="005B0133"/>
    <w:rsid w:val="005B69C3"/>
    <w:rsid w:val="005C113A"/>
    <w:rsid w:val="005C57EB"/>
    <w:rsid w:val="005D07C6"/>
    <w:rsid w:val="005D0D15"/>
    <w:rsid w:val="005D0F95"/>
    <w:rsid w:val="005E39BC"/>
    <w:rsid w:val="005F00A0"/>
    <w:rsid w:val="005F7D3C"/>
    <w:rsid w:val="00605AD5"/>
    <w:rsid w:val="00610023"/>
    <w:rsid w:val="006127F6"/>
    <w:rsid w:val="006169C8"/>
    <w:rsid w:val="00623505"/>
    <w:rsid w:val="0062588D"/>
    <w:rsid w:val="00632FB3"/>
    <w:rsid w:val="0063448B"/>
    <w:rsid w:val="00635FF6"/>
    <w:rsid w:val="00640C61"/>
    <w:rsid w:val="00647F33"/>
    <w:rsid w:val="00650EF0"/>
    <w:rsid w:val="00657B83"/>
    <w:rsid w:val="00662532"/>
    <w:rsid w:val="00663656"/>
    <w:rsid w:val="00684C17"/>
    <w:rsid w:val="00691D75"/>
    <w:rsid w:val="006B2274"/>
    <w:rsid w:val="006B739C"/>
    <w:rsid w:val="006C42EA"/>
    <w:rsid w:val="006E52F7"/>
    <w:rsid w:val="006E5C51"/>
    <w:rsid w:val="006F0FE5"/>
    <w:rsid w:val="00701715"/>
    <w:rsid w:val="00716D32"/>
    <w:rsid w:val="00717C6F"/>
    <w:rsid w:val="00720936"/>
    <w:rsid w:val="00721124"/>
    <w:rsid w:val="0073612C"/>
    <w:rsid w:val="007445DA"/>
    <w:rsid w:val="0076461E"/>
    <w:rsid w:val="0076512D"/>
    <w:rsid w:val="00787ED1"/>
    <w:rsid w:val="007B4FD1"/>
    <w:rsid w:val="007B6B87"/>
    <w:rsid w:val="007D37A0"/>
    <w:rsid w:val="007D3FB5"/>
    <w:rsid w:val="007E21A8"/>
    <w:rsid w:val="007F36FC"/>
    <w:rsid w:val="00802381"/>
    <w:rsid w:val="00806B6C"/>
    <w:rsid w:val="008127D6"/>
    <w:rsid w:val="00823CA8"/>
    <w:rsid w:val="0083057D"/>
    <w:rsid w:val="0083096A"/>
    <w:rsid w:val="00840938"/>
    <w:rsid w:val="00847AC0"/>
    <w:rsid w:val="00847B15"/>
    <w:rsid w:val="008512E6"/>
    <w:rsid w:val="008565FE"/>
    <w:rsid w:val="00856AFD"/>
    <w:rsid w:val="0086759F"/>
    <w:rsid w:val="00871F40"/>
    <w:rsid w:val="00882ABC"/>
    <w:rsid w:val="00883848"/>
    <w:rsid w:val="00897ED5"/>
    <w:rsid w:val="008B5F5E"/>
    <w:rsid w:val="008B6674"/>
    <w:rsid w:val="008B6BB9"/>
    <w:rsid w:val="008D2D0B"/>
    <w:rsid w:val="008E1880"/>
    <w:rsid w:val="008F07A2"/>
    <w:rsid w:val="00911543"/>
    <w:rsid w:val="00911797"/>
    <w:rsid w:val="00941CE7"/>
    <w:rsid w:val="009519C9"/>
    <w:rsid w:val="0096064B"/>
    <w:rsid w:val="009656A8"/>
    <w:rsid w:val="00975721"/>
    <w:rsid w:val="00982013"/>
    <w:rsid w:val="00984D41"/>
    <w:rsid w:val="009D0B86"/>
    <w:rsid w:val="009D3206"/>
    <w:rsid w:val="009D6A9A"/>
    <w:rsid w:val="009E0D5B"/>
    <w:rsid w:val="009E1558"/>
    <w:rsid w:val="009E6406"/>
    <w:rsid w:val="009F48D6"/>
    <w:rsid w:val="00A20DF3"/>
    <w:rsid w:val="00A233D1"/>
    <w:rsid w:val="00A26CA4"/>
    <w:rsid w:val="00A31A74"/>
    <w:rsid w:val="00A35AC4"/>
    <w:rsid w:val="00A42898"/>
    <w:rsid w:val="00A42A86"/>
    <w:rsid w:val="00A50E13"/>
    <w:rsid w:val="00A532C6"/>
    <w:rsid w:val="00A57919"/>
    <w:rsid w:val="00A62617"/>
    <w:rsid w:val="00A64D59"/>
    <w:rsid w:val="00A92E46"/>
    <w:rsid w:val="00A931C6"/>
    <w:rsid w:val="00AB5282"/>
    <w:rsid w:val="00AB6ACE"/>
    <w:rsid w:val="00AC5A3A"/>
    <w:rsid w:val="00AE047B"/>
    <w:rsid w:val="00AF27AC"/>
    <w:rsid w:val="00B034D8"/>
    <w:rsid w:val="00B10861"/>
    <w:rsid w:val="00B13316"/>
    <w:rsid w:val="00B164B1"/>
    <w:rsid w:val="00B24ADB"/>
    <w:rsid w:val="00B378C9"/>
    <w:rsid w:val="00B37ADF"/>
    <w:rsid w:val="00B40194"/>
    <w:rsid w:val="00B503F5"/>
    <w:rsid w:val="00B53324"/>
    <w:rsid w:val="00B56904"/>
    <w:rsid w:val="00B604BE"/>
    <w:rsid w:val="00B65C59"/>
    <w:rsid w:val="00B74E26"/>
    <w:rsid w:val="00B7715B"/>
    <w:rsid w:val="00B77EC6"/>
    <w:rsid w:val="00B82FA5"/>
    <w:rsid w:val="00B94BA4"/>
    <w:rsid w:val="00BA0CAB"/>
    <w:rsid w:val="00BB1272"/>
    <w:rsid w:val="00BD1400"/>
    <w:rsid w:val="00BD605C"/>
    <w:rsid w:val="00BE2A76"/>
    <w:rsid w:val="00C07195"/>
    <w:rsid w:val="00C11127"/>
    <w:rsid w:val="00C11A72"/>
    <w:rsid w:val="00C13FFE"/>
    <w:rsid w:val="00C1454B"/>
    <w:rsid w:val="00C223E3"/>
    <w:rsid w:val="00C33AA7"/>
    <w:rsid w:val="00C622FF"/>
    <w:rsid w:val="00C65E60"/>
    <w:rsid w:val="00C67EE0"/>
    <w:rsid w:val="00C824ED"/>
    <w:rsid w:val="00CA0102"/>
    <w:rsid w:val="00CA5740"/>
    <w:rsid w:val="00CB4D8B"/>
    <w:rsid w:val="00CC3021"/>
    <w:rsid w:val="00CD137B"/>
    <w:rsid w:val="00CE5A52"/>
    <w:rsid w:val="00CE7D19"/>
    <w:rsid w:val="00CF37DB"/>
    <w:rsid w:val="00CF4989"/>
    <w:rsid w:val="00CF7AF3"/>
    <w:rsid w:val="00D0404C"/>
    <w:rsid w:val="00D17BD6"/>
    <w:rsid w:val="00D25CAA"/>
    <w:rsid w:val="00D26ADA"/>
    <w:rsid w:val="00D35A78"/>
    <w:rsid w:val="00D52554"/>
    <w:rsid w:val="00D555A1"/>
    <w:rsid w:val="00D572B0"/>
    <w:rsid w:val="00D63756"/>
    <w:rsid w:val="00D64DC2"/>
    <w:rsid w:val="00D800D9"/>
    <w:rsid w:val="00DA46CA"/>
    <w:rsid w:val="00DB1763"/>
    <w:rsid w:val="00DB1FD5"/>
    <w:rsid w:val="00DB326B"/>
    <w:rsid w:val="00DC0046"/>
    <w:rsid w:val="00DC7B65"/>
    <w:rsid w:val="00DE0EA5"/>
    <w:rsid w:val="00DF21EB"/>
    <w:rsid w:val="00E20E70"/>
    <w:rsid w:val="00E25B68"/>
    <w:rsid w:val="00E2672E"/>
    <w:rsid w:val="00E55121"/>
    <w:rsid w:val="00E65089"/>
    <w:rsid w:val="00E66C97"/>
    <w:rsid w:val="00E67933"/>
    <w:rsid w:val="00E67FAA"/>
    <w:rsid w:val="00E71666"/>
    <w:rsid w:val="00E84003"/>
    <w:rsid w:val="00E90776"/>
    <w:rsid w:val="00EA4128"/>
    <w:rsid w:val="00EA6978"/>
    <w:rsid w:val="00EC00E4"/>
    <w:rsid w:val="00EC10FC"/>
    <w:rsid w:val="00EC3063"/>
    <w:rsid w:val="00ED0A99"/>
    <w:rsid w:val="00EE0041"/>
    <w:rsid w:val="00EE0F20"/>
    <w:rsid w:val="00EE1EDB"/>
    <w:rsid w:val="00EE29B9"/>
    <w:rsid w:val="00F004EE"/>
    <w:rsid w:val="00F074B4"/>
    <w:rsid w:val="00F406B9"/>
    <w:rsid w:val="00F42E23"/>
    <w:rsid w:val="00F45EEE"/>
    <w:rsid w:val="00F51E9C"/>
    <w:rsid w:val="00F5220C"/>
    <w:rsid w:val="00F523CA"/>
    <w:rsid w:val="00F65F99"/>
    <w:rsid w:val="00F74A9D"/>
    <w:rsid w:val="00F85832"/>
    <w:rsid w:val="00F90B24"/>
    <w:rsid w:val="00F9131C"/>
    <w:rsid w:val="00F94C30"/>
    <w:rsid w:val="00FA0B6B"/>
    <w:rsid w:val="00FA2FE4"/>
    <w:rsid w:val="00FC3751"/>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9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styleId="Hyperlink">
    <w:name w:val="Hyperlink"/>
    <w:locked/>
    <w:rsid w:val="00CB4D8B"/>
    <w:rPr>
      <w:color w:val="0000FF"/>
      <w:u w:val="single"/>
    </w:rPr>
  </w:style>
  <w:style w:type="character" w:styleId="Emphasis">
    <w:name w:val="Emphasis"/>
    <w:basedOn w:val="DefaultParagraphFont"/>
    <w:uiPriority w:val="20"/>
    <w:qFormat/>
    <w:locked/>
    <w:rsid w:val="00605AD5"/>
    <w:rPr>
      <w:i/>
      <w:iCs/>
    </w:rPr>
  </w:style>
  <w:style w:type="character" w:styleId="UnresolvedMention">
    <w:name w:val="Unresolved Mention"/>
    <w:basedOn w:val="DefaultParagraphFont"/>
    <w:uiPriority w:val="99"/>
    <w:semiHidden/>
    <w:unhideWhenUsed/>
    <w:rsid w:val="00D52554"/>
    <w:rPr>
      <w:color w:val="605E5C"/>
      <w:shd w:val="clear" w:color="auto" w:fill="E1DFDD"/>
    </w:rPr>
  </w:style>
  <w:style w:type="paragraph" w:styleId="BodyText3">
    <w:name w:val="Body Text 3"/>
    <w:basedOn w:val="Normal"/>
    <w:link w:val="BodyText3Char"/>
    <w:uiPriority w:val="49"/>
    <w:semiHidden/>
    <w:unhideWhenUsed/>
    <w:locked/>
    <w:rsid w:val="00CF37DB"/>
    <w:pPr>
      <w:spacing w:after="120"/>
    </w:pPr>
    <w:rPr>
      <w:sz w:val="16"/>
      <w:szCs w:val="16"/>
    </w:rPr>
  </w:style>
  <w:style w:type="character" w:customStyle="1" w:styleId="BodyText3Char">
    <w:name w:val="Body Text 3 Char"/>
    <w:basedOn w:val="DefaultParagraphFont"/>
    <w:link w:val="BodyText3"/>
    <w:uiPriority w:val="49"/>
    <w:semiHidden/>
    <w:rsid w:val="00CF37DB"/>
    <w:rPr>
      <w:sz w:val="16"/>
      <w:szCs w:val="16"/>
      <w:lang w:eastAsia="en-US"/>
    </w:rPr>
  </w:style>
  <w:style w:type="paragraph" w:customStyle="1" w:styleId="BodyText1">
    <w:name w:val="Body Text1"/>
    <w:qFormat/>
    <w:rsid w:val="008127D6"/>
    <w:pPr>
      <w:spacing w:after="120"/>
      <w:ind w:firstLine="340"/>
      <w:jc w:val="both"/>
    </w:pPr>
    <w:rPr>
      <w:rFonts w:ascii="Caecilia LT Std Roman" w:eastAsia="PMingLiU" w:hAnsi="Caecilia LT Std Roman" w:cs="Arial"/>
      <w:sz w:val="19"/>
      <w:szCs w:val="18"/>
      <w:lang w:eastAsia="zh-TW"/>
    </w:rPr>
  </w:style>
  <w:style w:type="table" w:styleId="GridTable4">
    <w:name w:val="Grid Table 4"/>
    <w:basedOn w:val="TableNormal"/>
    <w:uiPriority w:val="49"/>
    <w:rsid w:val="00566142"/>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70171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locked/>
    <w:rsid w:val="00D63756"/>
    <w:pPr>
      <w:overflowPunct/>
      <w:autoSpaceDE/>
      <w:autoSpaceDN/>
      <w:adjustRightInd/>
      <w:spacing w:after="160" w:line="256" w:lineRule="auto"/>
      <w:ind w:left="720"/>
      <w:contextualSpacing/>
      <w:textAlignment w:val="auto"/>
    </w:pPr>
    <w:rPr>
      <w:rFonts w:asciiTheme="minorHAnsi" w:hAnsiTheme="minorHAnsi"/>
      <w:szCs w:val="22"/>
      <w:lang w:val="en-US"/>
    </w:rPr>
  </w:style>
  <w:style w:type="table" w:customStyle="1" w:styleId="TableGrid0">
    <w:name w:val="TableGrid"/>
    <w:rsid w:val="00D800D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locked/>
    <w:rsid w:val="00497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81471">
      <w:bodyDiv w:val="1"/>
      <w:marLeft w:val="0"/>
      <w:marRight w:val="0"/>
      <w:marTop w:val="0"/>
      <w:marBottom w:val="0"/>
      <w:divBdr>
        <w:top w:val="none" w:sz="0" w:space="0" w:color="auto"/>
        <w:left w:val="none" w:sz="0" w:space="0" w:color="auto"/>
        <w:bottom w:val="none" w:sz="0" w:space="0" w:color="auto"/>
        <w:right w:val="none" w:sz="0" w:space="0" w:color="auto"/>
      </w:divBdr>
    </w:div>
    <w:div w:id="125921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4.or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youtube.com/channel/UCEHOQ63gD01fSKbClY9XvS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4.or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world-nuclear.org/information-library/current-and-future-generation/world-energy-needs-and-nuclear-power.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6F7E8-C907-45D6-87FB-5C439F811E2B}">
  <ds:schemaRefs>
    <ds:schemaRef ds:uri="http://schemas.openxmlformats.org/officeDocument/2006/bibliography"/>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6</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Paviet, Patricia D</cp:lastModifiedBy>
  <cp:revision>2</cp:revision>
  <cp:lastPrinted>2021-04-20T01:30:00Z</cp:lastPrinted>
  <dcterms:created xsi:type="dcterms:W3CDTF">2022-03-08T02:54:00Z</dcterms:created>
  <dcterms:modified xsi:type="dcterms:W3CDTF">2022-03-08T02:54:00Z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