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01D83" w14:textId="77777777" w:rsidR="008B77A0" w:rsidRDefault="008B77A0" w:rsidP="008B77A0">
      <w:pPr>
        <w:ind w:firstLine="567"/>
        <w:jc w:val="left"/>
        <w:rPr>
          <w:b/>
          <w:bCs/>
          <w:szCs w:val="36"/>
          <w:lang w:val="en-US"/>
        </w:rPr>
      </w:pPr>
      <w:r w:rsidRPr="008B77A0">
        <w:rPr>
          <w:b/>
          <w:bCs/>
          <w:szCs w:val="36"/>
          <w:lang w:val="en-US"/>
        </w:rPr>
        <w:t xml:space="preserve">TECHNOLOGICAL SUPPORT </w:t>
      </w:r>
    </w:p>
    <w:p w14:paraId="4987CF26" w14:textId="36A8FFA2" w:rsidR="008B77A0" w:rsidRDefault="008B77A0" w:rsidP="008B77A0">
      <w:pPr>
        <w:ind w:firstLine="567"/>
        <w:jc w:val="left"/>
        <w:rPr>
          <w:b/>
          <w:bCs/>
          <w:szCs w:val="36"/>
          <w:lang w:val="en-US"/>
        </w:rPr>
      </w:pPr>
      <w:r w:rsidRPr="008B77A0">
        <w:rPr>
          <w:b/>
          <w:bCs/>
          <w:szCs w:val="36"/>
          <w:lang w:val="en-US"/>
        </w:rPr>
        <w:t xml:space="preserve">OF THE NON-PROLIFERATION </w:t>
      </w:r>
    </w:p>
    <w:p w14:paraId="321A9D6A" w14:textId="0C63C9EA" w:rsidR="00CF05B7" w:rsidRDefault="008B77A0" w:rsidP="008B77A0">
      <w:pPr>
        <w:ind w:firstLine="567"/>
        <w:jc w:val="left"/>
        <w:rPr>
          <w:b/>
          <w:bCs/>
          <w:szCs w:val="36"/>
          <w:lang w:val="en-US"/>
        </w:rPr>
      </w:pPr>
      <w:r w:rsidRPr="008B77A0">
        <w:rPr>
          <w:b/>
          <w:bCs/>
          <w:szCs w:val="36"/>
          <w:lang w:val="en-US"/>
        </w:rPr>
        <w:t>FOR SVBR-100 FUEL CYCLES</w:t>
      </w:r>
    </w:p>
    <w:p w14:paraId="6B45C43C" w14:textId="2DA356E3" w:rsidR="008B77A0" w:rsidRDefault="008B77A0" w:rsidP="008B77A0">
      <w:pPr>
        <w:ind w:firstLine="567"/>
        <w:jc w:val="left"/>
        <w:rPr>
          <w:bCs/>
          <w:szCs w:val="36"/>
          <w:lang w:val="en-US"/>
        </w:rPr>
      </w:pPr>
    </w:p>
    <w:p w14:paraId="329D2F9F" w14:textId="54EC936D" w:rsidR="00004049" w:rsidRDefault="00004049" w:rsidP="008B77A0">
      <w:pPr>
        <w:ind w:firstLine="567"/>
        <w:jc w:val="left"/>
        <w:rPr>
          <w:bCs/>
          <w:sz w:val="20"/>
          <w:szCs w:val="36"/>
          <w:lang w:val="en-US"/>
        </w:rPr>
      </w:pPr>
      <w:r w:rsidRPr="008B77A0">
        <w:rPr>
          <w:bCs/>
          <w:sz w:val="20"/>
          <w:szCs w:val="36"/>
          <w:lang w:val="en-US"/>
        </w:rPr>
        <w:t>O. G. KOMLEV</w:t>
      </w:r>
      <w:r w:rsidRPr="00004049">
        <w:rPr>
          <w:bCs/>
          <w:sz w:val="20"/>
          <w:szCs w:val="36"/>
          <w:vertAlign w:val="superscript"/>
          <w:lang w:val="en-US"/>
        </w:rPr>
        <w:t>1</w:t>
      </w:r>
      <w:r>
        <w:rPr>
          <w:bCs/>
          <w:sz w:val="20"/>
          <w:szCs w:val="36"/>
          <w:lang w:val="en-US"/>
        </w:rPr>
        <w:t xml:space="preserve">, </w:t>
      </w:r>
      <w:r w:rsidRPr="008B77A0">
        <w:rPr>
          <w:bCs/>
          <w:sz w:val="20"/>
          <w:szCs w:val="36"/>
          <w:lang w:val="en-US"/>
        </w:rPr>
        <w:t>S.A. GRIGORIEV</w:t>
      </w:r>
      <w:r w:rsidRPr="00004049">
        <w:rPr>
          <w:bCs/>
          <w:sz w:val="20"/>
          <w:szCs w:val="36"/>
          <w:vertAlign w:val="superscript"/>
          <w:lang w:val="en-US"/>
        </w:rPr>
        <w:t>1</w:t>
      </w:r>
      <w:r>
        <w:rPr>
          <w:bCs/>
          <w:sz w:val="20"/>
          <w:szCs w:val="36"/>
          <w:lang w:val="en-US"/>
        </w:rPr>
        <w:t xml:space="preserve">, </w:t>
      </w:r>
      <w:r w:rsidRPr="008B77A0">
        <w:rPr>
          <w:bCs/>
          <w:sz w:val="20"/>
          <w:szCs w:val="36"/>
          <w:lang w:val="en-US"/>
        </w:rPr>
        <w:t>A.V. DEDUL</w:t>
      </w:r>
      <w:r w:rsidRPr="00004049">
        <w:rPr>
          <w:bCs/>
          <w:sz w:val="20"/>
          <w:szCs w:val="36"/>
          <w:vertAlign w:val="superscript"/>
          <w:lang w:val="en-US"/>
        </w:rPr>
        <w:t>1</w:t>
      </w:r>
      <w:r>
        <w:rPr>
          <w:bCs/>
          <w:sz w:val="20"/>
          <w:szCs w:val="36"/>
          <w:lang w:val="en-US"/>
        </w:rPr>
        <w:t xml:space="preserve">, </w:t>
      </w:r>
      <w:r w:rsidRPr="008B77A0">
        <w:rPr>
          <w:bCs/>
          <w:sz w:val="20"/>
          <w:szCs w:val="36"/>
          <w:lang w:val="en-US"/>
        </w:rPr>
        <w:t>A.V. KONDAUROV</w:t>
      </w:r>
      <w:r w:rsidRPr="00004049">
        <w:rPr>
          <w:bCs/>
          <w:sz w:val="20"/>
          <w:szCs w:val="36"/>
          <w:vertAlign w:val="superscript"/>
          <w:lang w:val="en-US"/>
        </w:rPr>
        <w:t>1</w:t>
      </w:r>
      <w:r>
        <w:rPr>
          <w:bCs/>
          <w:sz w:val="20"/>
          <w:szCs w:val="36"/>
          <w:lang w:val="en-US"/>
        </w:rPr>
        <w:t xml:space="preserve">, </w:t>
      </w:r>
      <w:r w:rsidRPr="008B77A0">
        <w:rPr>
          <w:bCs/>
          <w:sz w:val="20"/>
          <w:szCs w:val="36"/>
          <w:lang w:val="en-US"/>
        </w:rPr>
        <w:t>A.V.MARTYNENKO</w:t>
      </w:r>
      <w:r w:rsidRPr="00004049">
        <w:rPr>
          <w:bCs/>
          <w:sz w:val="20"/>
          <w:szCs w:val="36"/>
          <w:vertAlign w:val="superscript"/>
          <w:lang w:val="en-US"/>
        </w:rPr>
        <w:t>1</w:t>
      </w:r>
      <w:r>
        <w:rPr>
          <w:bCs/>
          <w:sz w:val="20"/>
          <w:szCs w:val="36"/>
          <w:lang w:val="en-US"/>
        </w:rPr>
        <w:t xml:space="preserve">, </w:t>
      </w:r>
    </w:p>
    <w:p w14:paraId="7D86AB63" w14:textId="61253E2B" w:rsidR="008B77A0" w:rsidRDefault="00004049" w:rsidP="008B77A0">
      <w:pPr>
        <w:ind w:firstLine="567"/>
        <w:jc w:val="left"/>
        <w:rPr>
          <w:bCs/>
          <w:sz w:val="20"/>
          <w:szCs w:val="36"/>
          <w:lang w:val="en-US"/>
        </w:rPr>
      </w:pPr>
      <w:r w:rsidRPr="008B77A0">
        <w:rPr>
          <w:bCs/>
          <w:sz w:val="20"/>
          <w:szCs w:val="36"/>
          <w:lang w:val="en-US"/>
        </w:rPr>
        <w:t>V.V. PETROCHENKO</w:t>
      </w:r>
      <w:r w:rsidRPr="00004049">
        <w:rPr>
          <w:bCs/>
          <w:sz w:val="20"/>
          <w:szCs w:val="36"/>
          <w:vertAlign w:val="superscript"/>
          <w:lang w:val="en-US"/>
        </w:rPr>
        <w:t>1</w:t>
      </w:r>
      <w:r>
        <w:rPr>
          <w:bCs/>
          <w:sz w:val="20"/>
          <w:szCs w:val="36"/>
          <w:lang w:val="en-US"/>
        </w:rPr>
        <w:t xml:space="preserve">, </w:t>
      </w:r>
      <w:r w:rsidRPr="008B77A0">
        <w:rPr>
          <w:bCs/>
          <w:sz w:val="20"/>
          <w:szCs w:val="36"/>
          <w:lang w:val="en-US"/>
        </w:rPr>
        <w:t>G.I. TOSHINSKY</w:t>
      </w:r>
      <w:r w:rsidRPr="00004049">
        <w:rPr>
          <w:bCs/>
          <w:sz w:val="20"/>
          <w:szCs w:val="36"/>
          <w:vertAlign w:val="superscript"/>
          <w:lang w:val="en-US"/>
        </w:rPr>
        <w:t>1</w:t>
      </w:r>
      <w:r>
        <w:rPr>
          <w:bCs/>
          <w:sz w:val="20"/>
          <w:szCs w:val="36"/>
          <w:vertAlign w:val="superscript"/>
          <w:lang w:val="en-US"/>
        </w:rPr>
        <w:t>,2</w:t>
      </w:r>
      <w:r>
        <w:rPr>
          <w:bCs/>
          <w:sz w:val="20"/>
          <w:szCs w:val="36"/>
          <w:lang w:val="en-US"/>
        </w:rPr>
        <w:t xml:space="preserve">, </w:t>
      </w:r>
      <w:r w:rsidRPr="00004049">
        <w:rPr>
          <w:bCs/>
          <w:sz w:val="20"/>
          <w:szCs w:val="36"/>
          <w:lang w:val="en-US"/>
        </w:rPr>
        <w:t>I.V. TORMYSHEV</w:t>
      </w:r>
      <w:r>
        <w:rPr>
          <w:bCs/>
          <w:sz w:val="20"/>
          <w:szCs w:val="36"/>
          <w:vertAlign w:val="superscript"/>
          <w:lang w:val="en-US"/>
        </w:rPr>
        <w:t>2</w:t>
      </w:r>
      <w:r w:rsidRPr="00004049">
        <w:rPr>
          <w:bCs/>
          <w:sz w:val="20"/>
          <w:szCs w:val="36"/>
          <w:lang w:val="en-US"/>
        </w:rPr>
        <w:t>, K.G. MELNIKOV</w:t>
      </w:r>
      <w:r>
        <w:rPr>
          <w:bCs/>
          <w:sz w:val="20"/>
          <w:szCs w:val="36"/>
          <w:vertAlign w:val="superscript"/>
          <w:lang w:val="en-US"/>
        </w:rPr>
        <w:t>2</w:t>
      </w:r>
    </w:p>
    <w:p w14:paraId="2BDBFA74" w14:textId="77777777" w:rsidR="00004049" w:rsidRPr="008B77A0" w:rsidRDefault="00004049" w:rsidP="008B77A0">
      <w:pPr>
        <w:ind w:firstLine="567"/>
        <w:jc w:val="left"/>
        <w:rPr>
          <w:bCs/>
          <w:sz w:val="20"/>
          <w:szCs w:val="36"/>
          <w:lang w:val="en-US"/>
        </w:rPr>
      </w:pPr>
    </w:p>
    <w:p w14:paraId="5C4D799B" w14:textId="059AE41F" w:rsidR="008B77A0" w:rsidRDefault="00004049" w:rsidP="008B77A0">
      <w:pPr>
        <w:ind w:firstLine="567"/>
        <w:jc w:val="left"/>
        <w:rPr>
          <w:bCs/>
          <w:sz w:val="20"/>
          <w:szCs w:val="36"/>
          <w:lang w:val="en-US"/>
        </w:rPr>
      </w:pPr>
      <w:r w:rsidRPr="00004049">
        <w:rPr>
          <w:bCs/>
          <w:sz w:val="20"/>
          <w:szCs w:val="36"/>
          <w:vertAlign w:val="superscript"/>
          <w:lang w:val="en-US"/>
        </w:rPr>
        <w:t>1</w:t>
      </w:r>
      <w:r w:rsidR="008B77A0" w:rsidRPr="008B77A0">
        <w:rPr>
          <w:bCs/>
          <w:sz w:val="20"/>
          <w:szCs w:val="36"/>
          <w:lang w:val="en-US"/>
        </w:rPr>
        <w:t>JSC “AKME-engineering”</w:t>
      </w:r>
      <w:r>
        <w:rPr>
          <w:bCs/>
          <w:sz w:val="20"/>
          <w:szCs w:val="36"/>
          <w:lang w:val="en-US"/>
        </w:rPr>
        <w:t xml:space="preserve">, </w:t>
      </w:r>
      <w:r w:rsidR="008B77A0" w:rsidRPr="008B77A0">
        <w:rPr>
          <w:bCs/>
          <w:sz w:val="20"/>
          <w:szCs w:val="36"/>
          <w:lang w:val="en-US"/>
        </w:rPr>
        <w:t>Moscow, Russia</w:t>
      </w:r>
    </w:p>
    <w:p w14:paraId="222E28C5" w14:textId="432445B1" w:rsidR="00004049" w:rsidRDefault="00004049" w:rsidP="008B77A0">
      <w:pPr>
        <w:ind w:firstLine="567"/>
        <w:jc w:val="left"/>
        <w:rPr>
          <w:bCs/>
          <w:sz w:val="20"/>
          <w:szCs w:val="36"/>
          <w:lang w:val="en-US"/>
        </w:rPr>
      </w:pPr>
      <w:r>
        <w:rPr>
          <w:bCs/>
          <w:sz w:val="20"/>
          <w:szCs w:val="36"/>
          <w:vertAlign w:val="superscript"/>
          <w:lang w:val="en-US"/>
        </w:rPr>
        <w:t>2</w:t>
      </w:r>
      <w:r w:rsidRPr="00004049">
        <w:rPr>
          <w:bCs/>
          <w:sz w:val="20"/>
          <w:szCs w:val="36"/>
          <w:lang w:val="en-US"/>
        </w:rPr>
        <w:t>JSC “SSC RF-IPPE”</w:t>
      </w:r>
      <w:r>
        <w:rPr>
          <w:bCs/>
          <w:sz w:val="20"/>
          <w:szCs w:val="36"/>
          <w:lang w:val="en-US"/>
        </w:rPr>
        <w:t xml:space="preserve">, </w:t>
      </w:r>
      <w:proofErr w:type="spellStart"/>
      <w:r>
        <w:rPr>
          <w:bCs/>
          <w:sz w:val="20"/>
          <w:szCs w:val="36"/>
          <w:lang w:val="en-US"/>
        </w:rPr>
        <w:t>Obninsk</w:t>
      </w:r>
      <w:proofErr w:type="spellEnd"/>
      <w:r>
        <w:rPr>
          <w:bCs/>
          <w:sz w:val="20"/>
          <w:szCs w:val="36"/>
          <w:lang w:val="en-US"/>
        </w:rPr>
        <w:t>, Russia</w:t>
      </w:r>
    </w:p>
    <w:p w14:paraId="5FDEC72F" w14:textId="77777777" w:rsidR="00004049" w:rsidRPr="008B77A0" w:rsidRDefault="00004049" w:rsidP="008B77A0">
      <w:pPr>
        <w:ind w:firstLine="567"/>
        <w:jc w:val="left"/>
        <w:rPr>
          <w:bCs/>
          <w:sz w:val="20"/>
          <w:szCs w:val="36"/>
          <w:lang w:val="en-US"/>
        </w:rPr>
      </w:pPr>
    </w:p>
    <w:p w14:paraId="78D9226A" w14:textId="1F42E5FB" w:rsidR="008B77A0" w:rsidRPr="008B77A0" w:rsidRDefault="00004049" w:rsidP="008B77A0">
      <w:pPr>
        <w:ind w:firstLine="567"/>
        <w:jc w:val="left"/>
        <w:rPr>
          <w:bCs/>
          <w:sz w:val="20"/>
          <w:szCs w:val="36"/>
          <w:lang w:val="en-US"/>
        </w:rPr>
      </w:pPr>
      <w:r w:rsidRPr="00004049">
        <w:rPr>
          <w:bCs/>
          <w:sz w:val="20"/>
          <w:szCs w:val="36"/>
          <w:lang w:val="en-US"/>
        </w:rPr>
        <w:t>Email contact of corresponding author:</w:t>
      </w:r>
      <w:r w:rsidR="008B77A0" w:rsidRPr="008B77A0">
        <w:rPr>
          <w:bCs/>
          <w:sz w:val="20"/>
          <w:szCs w:val="36"/>
          <w:lang w:val="en-US"/>
        </w:rPr>
        <w:t xml:space="preserve"> </w:t>
      </w:r>
      <w:hyperlink r:id="rId7" w:history="1">
        <w:r w:rsidR="008B77A0" w:rsidRPr="008B77A0">
          <w:rPr>
            <w:rStyle w:val="af1"/>
            <w:bCs/>
            <w:sz w:val="20"/>
            <w:szCs w:val="36"/>
            <w:lang w:val="en-US"/>
          </w:rPr>
          <w:t>O.Komlev@svbr.org</w:t>
        </w:r>
      </w:hyperlink>
    </w:p>
    <w:p w14:paraId="647DA001" w14:textId="77777777" w:rsidR="00004049" w:rsidRPr="00B60137" w:rsidRDefault="00004049" w:rsidP="00295C72">
      <w:pPr>
        <w:rPr>
          <w:color w:val="000000"/>
          <w:lang w:val="en-US"/>
        </w:rPr>
      </w:pPr>
    </w:p>
    <w:p w14:paraId="5BF2AE05" w14:textId="2F34C04B" w:rsidR="00004049" w:rsidRPr="00B60137" w:rsidRDefault="00004049" w:rsidP="00004049">
      <w:pPr>
        <w:ind w:firstLine="567"/>
        <w:rPr>
          <w:b/>
          <w:color w:val="000000"/>
          <w:sz w:val="20"/>
          <w:lang w:val="en-US"/>
        </w:rPr>
      </w:pPr>
      <w:r w:rsidRPr="00B60137">
        <w:rPr>
          <w:b/>
          <w:color w:val="000000"/>
          <w:sz w:val="20"/>
          <w:lang w:val="en-US"/>
        </w:rPr>
        <w:t>Abstract</w:t>
      </w:r>
    </w:p>
    <w:p w14:paraId="15C1DBCF" w14:textId="77777777" w:rsidR="00004049" w:rsidRPr="00B60137" w:rsidRDefault="00004049" w:rsidP="00004049">
      <w:pPr>
        <w:ind w:firstLine="567"/>
        <w:rPr>
          <w:color w:val="000000"/>
          <w:sz w:val="20"/>
          <w:lang w:val="en-US"/>
        </w:rPr>
      </w:pPr>
    </w:p>
    <w:p w14:paraId="18B57C33" w14:textId="77777777" w:rsidR="00004049" w:rsidRPr="00004049" w:rsidRDefault="00004049" w:rsidP="00004049">
      <w:pPr>
        <w:ind w:firstLine="567"/>
        <w:rPr>
          <w:sz w:val="18"/>
          <w:lang w:val="en-US"/>
        </w:rPr>
      </w:pPr>
      <w:r w:rsidRPr="00004049">
        <w:rPr>
          <w:sz w:val="18"/>
          <w:lang w:val="en-US"/>
        </w:rPr>
        <w:t>One of the conditions for the large-scale development of nuclear power (NP) in the world energy mix is the solution of the problem of non-proliferation of nuclear fissile materials.</w:t>
      </w:r>
    </w:p>
    <w:p w14:paraId="056A6EF2" w14:textId="1025261D" w:rsidR="00004049" w:rsidRPr="00004049" w:rsidRDefault="00004049" w:rsidP="00004049">
      <w:pPr>
        <w:ind w:firstLine="567"/>
        <w:rPr>
          <w:sz w:val="18"/>
          <w:lang w:val="en-US"/>
        </w:rPr>
      </w:pPr>
      <w:r w:rsidRPr="00004049">
        <w:rPr>
          <w:sz w:val="18"/>
          <w:lang w:val="en-US"/>
        </w:rPr>
        <w:t>To solve this problem, both institutional measures (e.g. the country's membership in the IAEA,</w:t>
      </w:r>
      <w:r>
        <w:rPr>
          <w:sz w:val="18"/>
          <w:lang w:val="en-US"/>
        </w:rPr>
        <w:t xml:space="preserve"> joining</w:t>
      </w:r>
      <w:r w:rsidRPr="00004049">
        <w:rPr>
          <w:sz w:val="18"/>
          <w:lang w:val="en-US"/>
        </w:rPr>
        <w:t xml:space="preserve"> to the Treaty on the Non-Proliferation of Nuclear Weapons</w:t>
      </w:r>
      <w:r>
        <w:rPr>
          <w:sz w:val="18"/>
          <w:lang w:val="en-US"/>
        </w:rPr>
        <w:t>,</w:t>
      </w:r>
      <w:r w:rsidRPr="00004049">
        <w:rPr>
          <w:sz w:val="18"/>
          <w:lang w:val="en-US"/>
        </w:rPr>
        <w:t xml:space="preserve"> IAEA inspection activities) and technological support measures (e.g. restrictions on the use of highly enriched uranium for the production of fresh fuel, lack of partial refueling, etc.) are used.</w:t>
      </w:r>
    </w:p>
    <w:p w14:paraId="064B6E46" w14:textId="12B1F46E" w:rsidR="00004049" w:rsidRPr="00004049" w:rsidRDefault="00004049" w:rsidP="0033779D">
      <w:pPr>
        <w:ind w:firstLine="567"/>
        <w:rPr>
          <w:sz w:val="18"/>
          <w:lang w:val="en-US"/>
        </w:rPr>
      </w:pPr>
      <w:r w:rsidRPr="00004049">
        <w:rPr>
          <w:sz w:val="18"/>
          <w:lang w:val="en-US"/>
        </w:rPr>
        <w:t xml:space="preserve">In the nearest future, unless economically competitive closed nuclear fuel cycle (CNFC) services will be commercially available, nuclear power plants (NPPs) with the SVBR-100 reactor are planned to operate in an open nuclear fuel cycle (ONFC) based on spent fuel made of uranium dioxide. </w:t>
      </w:r>
    </w:p>
    <w:p w14:paraId="16D232E6" w14:textId="77777777" w:rsidR="00004049" w:rsidRPr="00004049" w:rsidRDefault="00004049" w:rsidP="00004049">
      <w:pPr>
        <w:ind w:firstLine="567"/>
        <w:rPr>
          <w:sz w:val="18"/>
          <w:lang w:val="en-US"/>
        </w:rPr>
      </w:pPr>
      <w:r w:rsidRPr="00004049">
        <w:rPr>
          <w:sz w:val="18"/>
          <w:lang w:val="en-US"/>
        </w:rPr>
        <w:t>In the longer term, NPPs with the SVBR reactor can operate in various uranium-plutonium closed nuclear fuel cycles: on mixed uranium-plutonium oxide, nitride or carbide fuel; with a start on enriched uranium and a start on mixed uranium-plutonium fuels as a fresh fuels; in the mode of feeding its own spent nuclear fuel (SNF) and SNF of thermal reactors; in the mode of burning out minor actinides.</w:t>
      </w:r>
    </w:p>
    <w:p w14:paraId="18F74F43" w14:textId="77777777" w:rsidR="00004049" w:rsidRPr="00004049" w:rsidRDefault="00004049" w:rsidP="00004049">
      <w:pPr>
        <w:ind w:firstLine="567"/>
        <w:rPr>
          <w:sz w:val="18"/>
          <w:lang w:val="en-US"/>
        </w:rPr>
      </w:pPr>
      <w:r w:rsidRPr="00004049">
        <w:rPr>
          <w:sz w:val="18"/>
          <w:lang w:val="en-US"/>
        </w:rPr>
        <w:t>However, reactors implementing the described fuel cycles, in order to ensure IAEA safeguards, require significant control during their deployment in non-nuclear countries due to the presence of significant quantities of plutonium, americium and neptunium in the fuel of such reactors.</w:t>
      </w:r>
    </w:p>
    <w:p w14:paraId="491A5084" w14:textId="62A88F89" w:rsidR="00004049" w:rsidRPr="00004049" w:rsidRDefault="00004049" w:rsidP="00004049">
      <w:pPr>
        <w:ind w:firstLine="567"/>
        <w:rPr>
          <w:color w:val="000000"/>
          <w:sz w:val="14"/>
          <w:lang w:val="en-US"/>
        </w:rPr>
      </w:pPr>
      <w:r w:rsidRPr="00004049">
        <w:rPr>
          <w:sz w:val="18"/>
          <w:lang w:val="en-US"/>
        </w:rPr>
        <w:t>To increase the technological support for non-proliferation of nuclear materials, various ONFCs and CNFCs for SVBR-100 are considered. These fuel cycles deal with nuclear fuel with significant values of heat generation in plutonium and americium as well as nuclear fuel without significant quantities of neptunium in SNF.</w:t>
      </w:r>
    </w:p>
    <w:p w14:paraId="24958C25" w14:textId="77777777" w:rsidR="00FC1F56" w:rsidRPr="00FC1F56" w:rsidRDefault="00FC1F56" w:rsidP="00FC1F56">
      <w:pPr>
        <w:pStyle w:val="21"/>
        <w:keepNext w:val="0"/>
        <w:keepLines w:val="0"/>
        <w:widowControl w:val="0"/>
        <w:numPr>
          <w:ilvl w:val="1"/>
          <w:numId w:val="9"/>
        </w:numPr>
        <w:spacing w:before="100" w:beforeAutospacing="1" w:after="100" w:afterAutospacing="1" w:line="280" w:lineRule="atLeast"/>
        <w:jc w:val="left"/>
        <w:rPr>
          <w:rFonts w:eastAsia="Times New Roman" w:cs="Times New Roman"/>
          <w:i/>
          <w:caps/>
          <w:color w:val="auto"/>
          <w:szCs w:val="20"/>
          <w:lang w:val="en-GB" w:eastAsia="en-US"/>
        </w:rPr>
      </w:pPr>
      <w:r w:rsidRPr="00FC1F56">
        <w:rPr>
          <w:rFonts w:eastAsia="Times New Roman" w:cs="Times New Roman"/>
          <w:caps/>
          <w:color w:val="auto"/>
          <w:szCs w:val="20"/>
          <w:lang w:val="en-GB" w:eastAsia="en-US"/>
        </w:rPr>
        <w:t>INTRODUCTION</w:t>
      </w:r>
    </w:p>
    <w:p w14:paraId="2ACD6482" w14:textId="3F335516" w:rsidR="00FC1F56" w:rsidRDefault="00CA3DEA" w:rsidP="00CA3DEA">
      <w:pPr>
        <w:pStyle w:val="a1"/>
        <w:spacing w:after="0" w:line="260" w:lineRule="atLeast"/>
        <w:ind w:firstLine="567"/>
        <w:contextualSpacing/>
        <w:rPr>
          <w:rFonts w:eastAsia="Times New Roman"/>
          <w:sz w:val="20"/>
          <w:szCs w:val="20"/>
          <w:lang w:val="en-GB" w:eastAsia="en-US"/>
        </w:rPr>
      </w:pPr>
      <w:r w:rsidRPr="00CA3DEA">
        <w:rPr>
          <w:rFonts w:eastAsia="Times New Roman"/>
          <w:sz w:val="20"/>
          <w:szCs w:val="20"/>
          <w:lang w:val="en-GB" w:eastAsia="en-US"/>
        </w:rPr>
        <w:t>The impact of current industrial human activities on the environment, as a result of which, according to experts, an increase in the share of greenhouse gases in the Earth's atmosphere (mainly CO</w:t>
      </w:r>
      <w:r w:rsidRPr="00CA3DEA">
        <w:rPr>
          <w:rFonts w:eastAsia="Times New Roman"/>
          <w:sz w:val="20"/>
          <w:szCs w:val="20"/>
          <w:vertAlign w:val="subscript"/>
          <w:lang w:val="en-GB" w:eastAsia="en-US"/>
        </w:rPr>
        <w:t>2</w:t>
      </w:r>
      <w:r w:rsidRPr="00CA3DEA">
        <w:rPr>
          <w:rFonts w:eastAsia="Times New Roman"/>
          <w:sz w:val="20"/>
          <w:szCs w:val="20"/>
          <w:lang w:val="en-GB" w:eastAsia="en-US"/>
        </w:rPr>
        <w:t xml:space="preserve">), can lead to global negative consequences for life on the planet (an increase in the average temperature of the Earth's surface, an increase in the level </w:t>
      </w:r>
      <w:r>
        <w:rPr>
          <w:rFonts w:eastAsia="Times New Roman"/>
          <w:sz w:val="20"/>
          <w:szCs w:val="20"/>
          <w:lang w:val="en-GB" w:eastAsia="en-US"/>
        </w:rPr>
        <w:t>of ocean, etc.) [</w:t>
      </w:r>
      <w:r w:rsidRPr="00CA3DEA">
        <w:rPr>
          <w:sz w:val="20"/>
        </w:rPr>
        <w:fldChar w:fldCharType="begin"/>
      </w:r>
      <w:r w:rsidRPr="00CA3DEA">
        <w:rPr>
          <w:sz w:val="20"/>
          <w:lang w:val="en-US"/>
        </w:rPr>
        <w:instrText xml:space="preserve"> REF </w:instrText>
      </w:r>
      <w:r w:rsidRPr="00CA3DEA">
        <w:rPr>
          <w:sz w:val="20"/>
        </w:rPr>
        <w:instrText>НМР</w:instrText>
      </w:r>
      <w:r w:rsidRPr="00CA3DEA">
        <w:rPr>
          <w:sz w:val="20"/>
          <w:lang w:val="en-US"/>
        </w:rPr>
        <w:instrText>_</w:instrText>
      </w:r>
      <w:r w:rsidRPr="00CA3DEA">
        <w:rPr>
          <w:sz w:val="20"/>
        </w:rPr>
        <w:instrText>ИСТ</w:instrText>
      </w:r>
      <w:r w:rsidRPr="00CA3DEA">
        <w:rPr>
          <w:sz w:val="20"/>
          <w:lang w:val="en-US"/>
        </w:rPr>
        <w:instrText>__</w:instrText>
      </w:r>
      <w:r w:rsidRPr="00CA3DEA">
        <w:rPr>
          <w:sz w:val="20"/>
        </w:rPr>
        <w:instrText>УвеличениеДоли</w:instrText>
      </w:r>
      <w:r w:rsidRPr="00CA3DEA">
        <w:rPr>
          <w:sz w:val="20"/>
          <w:lang w:val="en-US"/>
        </w:rPr>
        <w:instrText>CO2_</w:instrText>
      </w:r>
      <w:r w:rsidRPr="00CA3DEA">
        <w:rPr>
          <w:sz w:val="20"/>
        </w:rPr>
        <w:instrText>в</w:instrText>
      </w:r>
      <w:r w:rsidRPr="00CA3DEA">
        <w:rPr>
          <w:sz w:val="20"/>
          <w:lang w:val="en-US"/>
        </w:rPr>
        <w:instrText>_</w:instrText>
      </w:r>
      <w:r w:rsidRPr="00CA3DEA">
        <w:rPr>
          <w:sz w:val="20"/>
        </w:rPr>
        <w:instrText>атм</w:instrText>
      </w:r>
      <w:r w:rsidRPr="00CA3DEA">
        <w:rPr>
          <w:sz w:val="20"/>
          <w:lang w:val="en-US"/>
        </w:rPr>
        <w:instrText xml:space="preserve"> \h  \* MERGEFORMAT </w:instrText>
      </w:r>
      <w:r w:rsidRPr="00CA3DEA">
        <w:rPr>
          <w:sz w:val="20"/>
        </w:rPr>
      </w:r>
      <w:r w:rsidRPr="00CA3DEA">
        <w:rPr>
          <w:sz w:val="20"/>
        </w:rPr>
        <w:fldChar w:fldCharType="separate"/>
      </w:r>
      <w:r w:rsidRPr="00CA3DEA">
        <w:rPr>
          <w:noProof/>
          <w:sz w:val="20"/>
          <w:lang w:val="en-US"/>
        </w:rPr>
        <w:t>1</w:t>
      </w:r>
      <w:r w:rsidRPr="00CA3DEA">
        <w:rPr>
          <w:sz w:val="20"/>
        </w:rPr>
        <w:fldChar w:fldCharType="end"/>
      </w:r>
      <w:r w:rsidRPr="00CA3DEA">
        <w:rPr>
          <w:rFonts w:eastAsia="Times New Roman"/>
          <w:sz w:val="20"/>
          <w:szCs w:val="20"/>
          <w:lang w:val="en-GB" w:eastAsia="en-US"/>
        </w:rPr>
        <w:t xml:space="preserve">] </w:t>
      </w:r>
      <w:proofErr w:type="gramStart"/>
      <w:r w:rsidRPr="00CA3DEA">
        <w:rPr>
          <w:rFonts w:eastAsia="Times New Roman"/>
          <w:sz w:val="20"/>
          <w:szCs w:val="20"/>
          <w:lang w:val="en-GB" w:eastAsia="en-US"/>
        </w:rPr>
        <w:t>and</w:t>
      </w:r>
      <w:proofErr w:type="gramEnd"/>
      <w:r w:rsidRPr="00CA3DEA">
        <w:rPr>
          <w:rFonts w:eastAsia="Times New Roman"/>
          <w:sz w:val="20"/>
          <w:szCs w:val="20"/>
          <w:lang w:val="en-GB" w:eastAsia="en-US"/>
        </w:rPr>
        <w:t xml:space="preserve"> does not correspond to the goals of sustainable development. Many countries are considering the use of energy sources without CO</w:t>
      </w:r>
      <w:r w:rsidRPr="00CA3DEA">
        <w:rPr>
          <w:rFonts w:eastAsia="Times New Roman"/>
          <w:sz w:val="20"/>
          <w:szCs w:val="20"/>
          <w:vertAlign w:val="subscript"/>
          <w:lang w:val="en-GB" w:eastAsia="en-US"/>
        </w:rPr>
        <w:t>2</w:t>
      </w:r>
      <w:r w:rsidRPr="00CA3DEA">
        <w:rPr>
          <w:rFonts w:eastAsia="Times New Roman"/>
          <w:sz w:val="20"/>
          <w:szCs w:val="20"/>
          <w:lang w:val="en-GB" w:eastAsia="en-US"/>
        </w:rPr>
        <w:t xml:space="preserve"> emissions - </w:t>
      </w:r>
      <w:r w:rsidR="002D5508" w:rsidRPr="002D5508">
        <w:rPr>
          <w:rFonts w:eastAsia="Times New Roman"/>
          <w:sz w:val="20"/>
          <w:szCs w:val="20"/>
          <w:lang w:val="en-GB" w:eastAsia="en-US"/>
        </w:rPr>
        <w:t>mainly renewable energy sources (RES) based on the use of solar and wind energy</w:t>
      </w:r>
      <w:r w:rsidRPr="00CA3DEA">
        <w:rPr>
          <w:rFonts w:eastAsia="Times New Roman"/>
          <w:sz w:val="20"/>
          <w:szCs w:val="20"/>
          <w:lang w:val="en-GB" w:eastAsia="en-US"/>
        </w:rPr>
        <w:t xml:space="preserve"> - as a socially acceptable means of reducing such negative impact of human industrial activities on the environment, and are also developing plans to significantly reduce CO</w:t>
      </w:r>
      <w:r w:rsidRPr="00CA3DEA">
        <w:rPr>
          <w:rFonts w:eastAsia="Times New Roman"/>
          <w:sz w:val="20"/>
          <w:szCs w:val="20"/>
          <w:vertAlign w:val="subscript"/>
          <w:lang w:val="en-GB" w:eastAsia="en-US"/>
        </w:rPr>
        <w:t>2</w:t>
      </w:r>
      <w:r w:rsidR="00FA67E3">
        <w:rPr>
          <w:rFonts w:eastAsia="Times New Roman"/>
          <w:sz w:val="20"/>
          <w:szCs w:val="20"/>
          <w:lang w:val="en-GB" w:eastAsia="en-US"/>
        </w:rPr>
        <w:t xml:space="preserve"> emissions</w:t>
      </w:r>
      <w:r w:rsidRPr="00CA3DEA">
        <w:rPr>
          <w:rFonts w:eastAsia="Times New Roman"/>
          <w:sz w:val="20"/>
          <w:szCs w:val="20"/>
          <w:lang w:val="en-GB" w:eastAsia="en-US"/>
        </w:rPr>
        <w:t xml:space="preserve"> by significantly increasing the share of renewable energy sources </w:t>
      </w:r>
      <w:r w:rsidR="00FA67E3">
        <w:rPr>
          <w:rFonts w:eastAsia="Times New Roman"/>
          <w:sz w:val="20"/>
          <w:szCs w:val="20"/>
          <w:lang w:val="en-GB" w:eastAsia="en-US"/>
        </w:rPr>
        <w:t>for</w:t>
      </w:r>
      <w:r w:rsidRPr="00CA3DEA">
        <w:rPr>
          <w:rFonts w:eastAsia="Times New Roman"/>
          <w:sz w:val="20"/>
          <w:szCs w:val="20"/>
          <w:lang w:val="en-GB" w:eastAsia="en-US"/>
        </w:rPr>
        <w:t xml:space="preserve"> </w:t>
      </w:r>
      <w:r w:rsidR="00FA67E3">
        <w:rPr>
          <w:rFonts w:eastAsia="Times New Roman"/>
          <w:sz w:val="20"/>
          <w:szCs w:val="20"/>
          <w:lang w:val="en-GB" w:eastAsia="en-US"/>
        </w:rPr>
        <w:t>electricity</w:t>
      </w:r>
      <w:r w:rsidRPr="00CA3DEA">
        <w:rPr>
          <w:rFonts w:eastAsia="Times New Roman"/>
          <w:sz w:val="20"/>
          <w:szCs w:val="20"/>
          <w:lang w:val="en-GB" w:eastAsia="en-US"/>
        </w:rPr>
        <w:t xml:space="preserve"> p</w:t>
      </w:r>
      <w:r w:rsidR="00FA67E3">
        <w:rPr>
          <w:rFonts w:eastAsia="Times New Roman"/>
          <w:sz w:val="20"/>
          <w:szCs w:val="20"/>
          <w:lang w:val="en-GB" w:eastAsia="en-US"/>
        </w:rPr>
        <w:t>roduction</w:t>
      </w:r>
      <w:r w:rsidRPr="00CA3DEA">
        <w:rPr>
          <w:rFonts w:eastAsia="Times New Roman"/>
          <w:sz w:val="20"/>
          <w:szCs w:val="20"/>
          <w:lang w:val="en-GB" w:eastAsia="en-US"/>
        </w:rPr>
        <w:t xml:space="preserve"> (the EU, for example, plans to achieve the share of renewable energy sources at the level of 32% by 2030 [</w:t>
      </w:r>
      <w:r w:rsidRPr="00CA3DEA">
        <w:rPr>
          <w:sz w:val="20"/>
        </w:rPr>
        <w:fldChar w:fldCharType="begin"/>
      </w:r>
      <w:r w:rsidRPr="00CA3DEA">
        <w:rPr>
          <w:sz w:val="20"/>
          <w:lang w:val="en-US"/>
        </w:rPr>
        <w:instrText xml:space="preserve"> REF </w:instrText>
      </w:r>
      <w:r w:rsidRPr="00CA3DEA">
        <w:rPr>
          <w:sz w:val="20"/>
        </w:rPr>
        <w:instrText>НМР</w:instrText>
      </w:r>
      <w:r w:rsidRPr="00CA3DEA">
        <w:rPr>
          <w:sz w:val="20"/>
          <w:lang w:val="en-US"/>
        </w:rPr>
        <w:instrText>_</w:instrText>
      </w:r>
      <w:r w:rsidRPr="00CA3DEA">
        <w:rPr>
          <w:sz w:val="20"/>
        </w:rPr>
        <w:instrText>ИСТ</w:instrText>
      </w:r>
      <w:r w:rsidRPr="00CA3DEA">
        <w:rPr>
          <w:sz w:val="20"/>
          <w:lang w:val="en-US"/>
        </w:rPr>
        <w:instrText>__</w:instrText>
      </w:r>
      <w:r w:rsidRPr="00CA3DEA">
        <w:rPr>
          <w:sz w:val="20"/>
        </w:rPr>
        <w:instrText>УвеличениеВИЭ</w:instrText>
      </w:r>
      <w:r w:rsidRPr="00CA3DEA">
        <w:rPr>
          <w:sz w:val="20"/>
          <w:lang w:val="en-US"/>
        </w:rPr>
        <w:instrText xml:space="preserve"> \h  \* MERGEFORMAT </w:instrText>
      </w:r>
      <w:r w:rsidRPr="00CA3DEA">
        <w:rPr>
          <w:sz w:val="20"/>
        </w:rPr>
      </w:r>
      <w:r w:rsidRPr="00CA3DEA">
        <w:rPr>
          <w:sz w:val="20"/>
        </w:rPr>
        <w:fldChar w:fldCharType="separate"/>
      </w:r>
      <w:r w:rsidRPr="00CA3DEA">
        <w:rPr>
          <w:noProof/>
          <w:sz w:val="20"/>
          <w:lang w:val="en-US"/>
        </w:rPr>
        <w:t>2</w:t>
      </w:r>
      <w:r w:rsidRPr="00CA3DEA">
        <w:rPr>
          <w:sz w:val="20"/>
        </w:rPr>
        <w:fldChar w:fldCharType="end"/>
      </w:r>
      <w:r w:rsidRPr="00CA3DEA">
        <w:rPr>
          <w:rFonts w:eastAsia="Times New Roman"/>
          <w:sz w:val="20"/>
          <w:szCs w:val="20"/>
          <w:lang w:val="en-GB" w:eastAsia="en-US"/>
        </w:rPr>
        <w:t>].</w:t>
      </w:r>
    </w:p>
    <w:p w14:paraId="4D68308E" w14:textId="7609CBD5" w:rsidR="00CA3DEA" w:rsidRDefault="00CA3DEA" w:rsidP="00CA3DEA">
      <w:pPr>
        <w:pStyle w:val="a1"/>
        <w:spacing w:after="0" w:line="260" w:lineRule="atLeast"/>
        <w:ind w:firstLine="567"/>
        <w:contextualSpacing/>
        <w:rPr>
          <w:rFonts w:eastAsia="Times New Roman"/>
          <w:sz w:val="20"/>
          <w:szCs w:val="20"/>
          <w:lang w:val="en-GB" w:eastAsia="en-US"/>
        </w:rPr>
      </w:pPr>
      <w:r w:rsidRPr="00CA3DEA">
        <w:rPr>
          <w:rFonts w:eastAsia="Times New Roman"/>
          <w:sz w:val="20"/>
          <w:szCs w:val="20"/>
          <w:lang w:val="en-GB" w:eastAsia="en-US"/>
        </w:rPr>
        <w:t>Nuclear power plants do not emit CO</w:t>
      </w:r>
      <w:r w:rsidRPr="00CA3DEA">
        <w:rPr>
          <w:rFonts w:eastAsia="Times New Roman"/>
          <w:sz w:val="20"/>
          <w:szCs w:val="20"/>
          <w:vertAlign w:val="subscript"/>
          <w:lang w:val="en-GB" w:eastAsia="en-US"/>
        </w:rPr>
        <w:t>2</w:t>
      </w:r>
      <w:r w:rsidRPr="00CA3DEA">
        <w:rPr>
          <w:rFonts w:eastAsia="Times New Roman"/>
          <w:sz w:val="20"/>
          <w:szCs w:val="20"/>
          <w:lang w:val="en-GB" w:eastAsia="en-US"/>
        </w:rPr>
        <w:t xml:space="preserve"> in power generation and therefore could be a way to reduce such emissions on an industrial scale. However, the climate summit in Paris does not consider nuclear energy as an option in solving global problems of reducing the harmful effects of human industrial activity on the environment (nuclear energy currently and in the forecasts of leading experts occupies a modest place in the world energy</w:t>
      </w:r>
      <w:r>
        <w:rPr>
          <w:rFonts w:eastAsia="Times New Roman"/>
          <w:sz w:val="20"/>
          <w:szCs w:val="20"/>
          <w:lang w:val="en-GB" w:eastAsia="en-US"/>
        </w:rPr>
        <w:t xml:space="preserve"> mix</w:t>
      </w:r>
      <w:r w:rsidRPr="00CA3DEA">
        <w:rPr>
          <w:rFonts w:eastAsia="Times New Roman"/>
          <w:sz w:val="20"/>
          <w:szCs w:val="20"/>
          <w:lang w:val="en-GB" w:eastAsia="en-US"/>
        </w:rPr>
        <w:t xml:space="preserve"> ~ 10% in 2018 and 3-5 % by 2050 [</w:t>
      </w:r>
      <w:r w:rsidRPr="00CA3DEA">
        <w:rPr>
          <w:sz w:val="20"/>
        </w:rPr>
        <w:fldChar w:fldCharType="begin"/>
      </w:r>
      <w:r w:rsidRPr="00CA3DEA">
        <w:rPr>
          <w:sz w:val="20"/>
          <w:lang w:val="en-US"/>
        </w:rPr>
        <w:instrText xml:space="preserve"> REF </w:instrText>
      </w:r>
      <w:r w:rsidRPr="00CA3DEA">
        <w:rPr>
          <w:sz w:val="20"/>
        </w:rPr>
        <w:instrText>НМР</w:instrText>
      </w:r>
      <w:r w:rsidRPr="00CA3DEA">
        <w:rPr>
          <w:sz w:val="20"/>
          <w:lang w:val="en-US"/>
        </w:rPr>
        <w:instrText>_</w:instrText>
      </w:r>
      <w:r w:rsidRPr="00CA3DEA">
        <w:rPr>
          <w:sz w:val="20"/>
        </w:rPr>
        <w:instrText>ИСТ</w:instrText>
      </w:r>
      <w:r w:rsidRPr="00CA3DEA">
        <w:rPr>
          <w:sz w:val="20"/>
          <w:lang w:val="en-US"/>
        </w:rPr>
        <w:instrText>__</w:instrText>
      </w:r>
      <w:r w:rsidRPr="00CA3DEA">
        <w:rPr>
          <w:sz w:val="20"/>
        </w:rPr>
        <w:instrText>Доля</w:instrText>
      </w:r>
      <w:r w:rsidRPr="00CA3DEA">
        <w:rPr>
          <w:sz w:val="20"/>
          <w:lang w:val="en-US"/>
        </w:rPr>
        <w:instrText>_</w:instrText>
      </w:r>
      <w:r w:rsidRPr="00CA3DEA">
        <w:rPr>
          <w:sz w:val="20"/>
        </w:rPr>
        <w:instrText>ЯЭ</w:instrText>
      </w:r>
      <w:r w:rsidRPr="00CA3DEA">
        <w:rPr>
          <w:sz w:val="20"/>
          <w:lang w:val="en-US"/>
        </w:rPr>
        <w:instrText>_</w:instrText>
      </w:r>
      <w:r w:rsidRPr="00CA3DEA">
        <w:rPr>
          <w:sz w:val="20"/>
        </w:rPr>
        <w:instrText>в</w:instrText>
      </w:r>
      <w:r w:rsidRPr="00CA3DEA">
        <w:rPr>
          <w:sz w:val="20"/>
          <w:lang w:val="en-US"/>
        </w:rPr>
        <w:instrText>_</w:instrText>
      </w:r>
      <w:r w:rsidRPr="00CA3DEA">
        <w:rPr>
          <w:sz w:val="20"/>
        </w:rPr>
        <w:instrText>мире</w:instrText>
      </w:r>
      <w:r w:rsidRPr="00CA3DEA">
        <w:rPr>
          <w:sz w:val="20"/>
          <w:lang w:val="en-US"/>
        </w:rPr>
        <w:instrText xml:space="preserve"> \h  \* MERGEFORMAT </w:instrText>
      </w:r>
      <w:r w:rsidRPr="00CA3DEA">
        <w:rPr>
          <w:sz w:val="20"/>
        </w:rPr>
      </w:r>
      <w:r w:rsidRPr="00CA3DEA">
        <w:rPr>
          <w:sz w:val="20"/>
        </w:rPr>
        <w:fldChar w:fldCharType="separate"/>
      </w:r>
      <w:r w:rsidRPr="00CA3DEA">
        <w:rPr>
          <w:noProof/>
          <w:sz w:val="20"/>
          <w:lang w:val="en-US"/>
        </w:rPr>
        <w:t>3</w:t>
      </w:r>
      <w:r w:rsidRPr="00CA3DEA">
        <w:rPr>
          <w:sz w:val="20"/>
        </w:rPr>
        <w:fldChar w:fldCharType="end"/>
      </w:r>
      <w:r w:rsidRPr="00CA3DEA">
        <w:rPr>
          <w:rFonts w:eastAsia="Times New Roman"/>
          <w:sz w:val="20"/>
          <w:szCs w:val="20"/>
          <w:lang w:val="en-GB" w:eastAsia="en-US"/>
        </w:rPr>
        <w:t xml:space="preserve">]). The reasons for this are associated with the limitations and peculiarities of the existing </w:t>
      </w:r>
      <w:r>
        <w:rPr>
          <w:rFonts w:eastAsia="Times New Roman"/>
          <w:sz w:val="20"/>
          <w:szCs w:val="20"/>
          <w:lang w:val="en-GB" w:eastAsia="en-US"/>
        </w:rPr>
        <w:t>NP</w:t>
      </w:r>
      <w:r w:rsidRPr="00CA3DEA">
        <w:rPr>
          <w:rFonts w:eastAsia="Times New Roman"/>
          <w:sz w:val="20"/>
          <w:szCs w:val="20"/>
          <w:lang w:val="en-GB" w:eastAsia="en-US"/>
        </w:rPr>
        <w:t xml:space="preserve">, which do not allow the world community to fully consider it as a large-scale energy source of the future. The main limitations of the existing </w:t>
      </w:r>
      <w:r>
        <w:rPr>
          <w:rFonts w:eastAsia="Times New Roman"/>
          <w:sz w:val="20"/>
          <w:szCs w:val="20"/>
          <w:lang w:val="en-GB" w:eastAsia="en-US"/>
        </w:rPr>
        <w:t>NP</w:t>
      </w:r>
      <w:r w:rsidRPr="00CA3DEA">
        <w:rPr>
          <w:rFonts w:eastAsia="Times New Roman"/>
          <w:sz w:val="20"/>
          <w:szCs w:val="20"/>
          <w:lang w:val="en-GB" w:eastAsia="en-US"/>
        </w:rPr>
        <w:t xml:space="preserve"> are:</w:t>
      </w:r>
    </w:p>
    <w:p w14:paraId="292644A7" w14:textId="34D64F09" w:rsidR="00D53540" w:rsidRDefault="00D53540" w:rsidP="00D53540">
      <w:pPr>
        <w:pStyle w:val="ListEmdash"/>
        <w:numPr>
          <w:ilvl w:val="0"/>
          <w:numId w:val="11"/>
        </w:numPr>
        <w:ind w:left="709"/>
      </w:pPr>
      <w:r>
        <w:t>an extensive method of ensuring safety requirements that increase with the development of nuclear power (an increase in the number of safety systems with toughening of safety requirements after each of the severe accidents at nuclear power plants - Three Mile Island, Chernobyl, Fukushima);</w:t>
      </w:r>
    </w:p>
    <w:p w14:paraId="1CA2DCBF" w14:textId="0462D791" w:rsidR="00D53540" w:rsidRDefault="00D53540" w:rsidP="00D53540">
      <w:pPr>
        <w:pStyle w:val="ListEmdash"/>
        <w:numPr>
          <w:ilvl w:val="0"/>
          <w:numId w:val="11"/>
        </w:numPr>
        <w:ind w:left="709"/>
      </w:pPr>
      <w:r>
        <w:t>the associated increase in capital expenditures for the construction of nuclear power plants and the subsequent decrease in competitiveness, especially noticeable against the background of traditional thermal power plants using coal and natural gas;</w:t>
      </w:r>
    </w:p>
    <w:p w14:paraId="2A43C17E" w14:textId="1379E5FF" w:rsidR="00D53540" w:rsidRPr="0021356F" w:rsidRDefault="00D53540" w:rsidP="00D53540">
      <w:pPr>
        <w:pStyle w:val="ListEmdash"/>
        <w:numPr>
          <w:ilvl w:val="0"/>
          <w:numId w:val="11"/>
        </w:numPr>
        <w:ind w:left="709"/>
        <w:rPr>
          <w:spacing w:val="-6"/>
        </w:rPr>
      </w:pPr>
      <w:r w:rsidRPr="0021356F">
        <w:rPr>
          <w:spacing w:val="-6"/>
        </w:rPr>
        <w:lastRenderedPageBreak/>
        <w:t>the unsolved problem of long-term handling of irradiated nuclear fuel and the associated low efficiency of using the energy potential of natural uranium (several percent of uranium nuclei are used in the ONFC);</w:t>
      </w:r>
    </w:p>
    <w:p w14:paraId="0F88F05D" w14:textId="2AB114A5" w:rsidR="00D53540" w:rsidRDefault="00D53540" w:rsidP="00D53540">
      <w:pPr>
        <w:pStyle w:val="ListEmdash"/>
        <w:numPr>
          <w:ilvl w:val="0"/>
          <w:numId w:val="11"/>
        </w:numPr>
        <w:ind w:left="709"/>
      </w:pPr>
      <w:r>
        <w:t>the need to ensure the regime of non-proliferation of nuclear materials (NM).</w:t>
      </w:r>
    </w:p>
    <w:p w14:paraId="6671C067" w14:textId="10BFB0CB" w:rsidR="00D53540" w:rsidRPr="008A11FA" w:rsidRDefault="00D53540" w:rsidP="00D53540">
      <w:pPr>
        <w:pStyle w:val="a1"/>
        <w:spacing w:after="0" w:line="260" w:lineRule="atLeast"/>
        <w:ind w:firstLine="567"/>
        <w:contextualSpacing/>
        <w:rPr>
          <w:rFonts w:eastAsia="Times New Roman"/>
          <w:spacing w:val="-6"/>
          <w:sz w:val="20"/>
          <w:szCs w:val="20"/>
          <w:lang w:val="en-GB" w:eastAsia="en-US"/>
        </w:rPr>
      </w:pPr>
      <w:r w:rsidRPr="008A11FA">
        <w:rPr>
          <w:rFonts w:eastAsia="Times New Roman"/>
          <w:spacing w:val="-6"/>
          <w:sz w:val="20"/>
          <w:szCs w:val="20"/>
          <w:lang w:val="en-GB" w:eastAsia="en-US"/>
        </w:rPr>
        <w:t>Overcoming the first three of these limitations of nuclear power is possible on the way of developing and introducing next generation reactor technologies that will ensure high safety, economic competitiveness, and a solution to the problem of spent nuclear fuel</w:t>
      </w:r>
      <w:r w:rsidRPr="008A11FA">
        <w:rPr>
          <w:rFonts w:eastAsia="Times New Roman"/>
          <w:spacing w:val="-6"/>
          <w:sz w:val="20"/>
          <w:szCs w:val="20"/>
          <w:lang w:val="en-US" w:eastAsia="en-US"/>
        </w:rPr>
        <w:t xml:space="preserve"> management</w:t>
      </w:r>
      <w:r w:rsidRPr="008A11FA">
        <w:rPr>
          <w:rFonts w:eastAsia="Times New Roman"/>
          <w:spacing w:val="-6"/>
          <w:sz w:val="20"/>
          <w:szCs w:val="20"/>
          <w:lang w:val="en-GB" w:eastAsia="en-US"/>
        </w:rPr>
        <w:t xml:space="preserve"> and limited uranium reserves [</w:t>
      </w:r>
      <w:r w:rsidRPr="008A11FA">
        <w:rPr>
          <w:spacing w:val="-6"/>
          <w:sz w:val="20"/>
        </w:rPr>
        <w:fldChar w:fldCharType="begin"/>
      </w:r>
      <w:r w:rsidRPr="008A11FA">
        <w:rPr>
          <w:spacing w:val="-6"/>
          <w:sz w:val="20"/>
          <w:lang w:val="en-US"/>
        </w:rPr>
        <w:instrText xml:space="preserve"> REF </w:instrText>
      </w:r>
      <w:r w:rsidRPr="008A11FA">
        <w:rPr>
          <w:spacing w:val="-6"/>
          <w:sz w:val="20"/>
        </w:rPr>
        <w:instrText>НМР</w:instrText>
      </w:r>
      <w:r w:rsidRPr="008A11FA">
        <w:rPr>
          <w:spacing w:val="-6"/>
          <w:sz w:val="20"/>
          <w:lang w:val="en-US"/>
        </w:rPr>
        <w:instrText>_</w:instrText>
      </w:r>
      <w:r w:rsidRPr="008A11FA">
        <w:rPr>
          <w:spacing w:val="-6"/>
          <w:sz w:val="20"/>
        </w:rPr>
        <w:instrText>ИСТ</w:instrText>
      </w:r>
      <w:r w:rsidRPr="008A11FA">
        <w:rPr>
          <w:spacing w:val="-6"/>
          <w:sz w:val="20"/>
          <w:lang w:val="en-US"/>
        </w:rPr>
        <w:instrText xml:space="preserve">__GIF \h  \* MERGEFORMAT </w:instrText>
      </w:r>
      <w:r w:rsidRPr="008A11FA">
        <w:rPr>
          <w:spacing w:val="-6"/>
          <w:sz w:val="20"/>
        </w:rPr>
      </w:r>
      <w:r w:rsidRPr="008A11FA">
        <w:rPr>
          <w:spacing w:val="-6"/>
          <w:sz w:val="20"/>
        </w:rPr>
        <w:fldChar w:fldCharType="separate"/>
      </w:r>
      <w:r w:rsidRPr="008A11FA">
        <w:rPr>
          <w:noProof/>
          <w:spacing w:val="-6"/>
          <w:sz w:val="20"/>
          <w:lang w:val="en-US"/>
        </w:rPr>
        <w:t>4</w:t>
      </w:r>
      <w:r w:rsidRPr="008A11FA">
        <w:rPr>
          <w:spacing w:val="-6"/>
          <w:sz w:val="20"/>
        </w:rPr>
        <w:fldChar w:fldCharType="end"/>
      </w:r>
      <w:r w:rsidRPr="008A11FA">
        <w:rPr>
          <w:rFonts w:eastAsia="Times New Roman"/>
          <w:spacing w:val="-6"/>
          <w:sz w:val="20"/>
          <w:szCs w:val="20"/>
          <w:lang w:val="en-GB" w:eastAsia="en-US"/>
        </w:rPr>
        <w:t>]. The SVBR-100 technology can be considered as one of the reactor technologies capable of realizing the advantages of next-generation technologies [</w:t>
      </w:r>
      <w:r w:rsidRPr="008A11FA">
        <w:rPr>
          <w:spacing w:val="-6"/>
          <w:sz w:val="20"/>
          <w:lang w:val="en-US"/>
        </w:rPr>
        <w:fldChar w:fldCharType="begin"/>
      </w:r>
      <w:r w:rsidRPr="008A11FA">
        <w:rPr>
          <w:spacing w:val="-6"/>
          <w:sz w:val="20"/>
          <w:lang w:val="en-US"/>
        </w:rPr>
        <w:instrText xml:space="preserve"> REF </w:instrText>
      </w:r>
      <w:r w:rsidRPr="008A11FA">
        <w:rPr>
          <w:spacing w:val="-6"/>
          <w:sz w:val="20"/>
        </w:rPr>
        <w:instrText>НМР</w:instrText>
      </w:r>
      <w:r w:rsidRPr="008A11FA">
        <w:rPr>
          <w:spacing w:val="-6"/>
          <w:sz w:val="20"/>
          <w:lang w:val="en-US"/>
        </w:rPr>
        <w:instrText>_</w:instrText>
      </w:r>
      <w:r w:rsidRPr="008A11FA">
        <w:rPr>
          <w:spacing w:val="-6"/>
          <w:sz w:val="20"/>
        </w:rPr>
        <w:instrText>ИСТ</w:instrText>
      </w:r>
      <w:r w:rsidRPr="008A11FA">
        <w:rPr>
          <w:spacing w:val="-6"/>
          <w:sz w:val="20"/>
          <w:lang w:val="en-US"/>
        </w:rPr>
        <w:instrText>__</w:instrText>
      </w:r>
      <w:r w:rsidRPr="008A11FA">
        <w:rPr>
          <w:spacing w:val="-6"/>
          <w:sz w:val="20"/>
        </w:rPr>
        <w:instrText>СВБР</w:instrText>
      </w:r>
      <w:r w:rsidRPr="008A11FA">
        <w:rPr>
          <w:spacing w:val="-6"/>
          <w:sz w:val="20"/>
          <w:lang w:val="en-US"/>
        </w:rPr>
        <w:instrText>_4</w:instrText>
      </w:r>
      <w:r w:rsidRPr="008A11FA">
        <w:rPr>
          <w:spacing w:val="-6"/>
          <w:sz w:val="20"/>
        </w:rPr>
        <w:instrText>ое</w:instrText>
      </w:r>
      <w:r w:rsidRPr="008A11FA">
        <w:rPr>
          <w:spacing w:val="-6"/>
          <w:sz w:val="20"/>
          <w:lang w:val="en-US"/>
        </w:rPr>
        <w:instrText>_</w:instrText>
      </w:r>
      <w:r w:rsidRPr="008A11FA">
        <w:rPr>
          <w:spacing w:val="-6"/>
          <w:sz w:val="20"/>
        </w:rPr>
        <w:instrText>поколение</w:instrText>
      </w:r>
      <w:r w:rsidRPr="008A11FA">
        <w:rPr>
          <w:spacing w:val="-6"/>
          <w:sz w:val="20"/>
          <w:lang w:val="en-US"/>
        </w:rPr>
        <w:instrText xml:space="preserve">GLANST \h  \* MERGEFORMAT </w:instrText>
      </w:r>
      <w:r w:rsidRPr="008A11FA">
        <w:rPr>
          <w:spacing w:val="-6"/>
          <w:sz w:val="20"/>
          <w:lang w:val="en-US"/>
        </w:rPr>
      </w:r>
      <w:r w:rsidRPr="008A11FA">
        <w:rPr>
          <w:spacing w:val="-6"/>
          <w:sz w:val="20"/>
          <w:lang w:val="en-US"/>
        </w:rPr>
        <w:fldChar w:fldCharType="separate"/>
      </w:r>
      <w:r w:rsidRPr="008A11FA">
        <w:rPr>
          <w:noProof/>
          <w:spacing w:val="-6"/>
          <w:sz w:val="20"/>
          <w:lang w:val="en-US"/>
        </w:rPr>
        <w:t>5</w:t>
      </w:r>
      <w:r w:rsidRPr="008A11FA">
        <w:rPr>
          <w:spacing w:val="-6"/>
          <w:sz w:val="20"/>
          <w:lang w:val="en-US"/>
        </w:rPr>
        <w:fldChar w:fldCharType="end"/>
      </w:r>
      <w:r w:rsidRPr="008A11FA">
        <w:rPr>
          <w:rFonts w:eastAsia="Times New Roman"/>
          <w:spacing w:val="-6"/>
          <w:sz w:val="20"/>
          <w:szCs w:val="20"/>
          <w:lang w:val="en-GB" w:eastAsia="en-US"/>
        </w:rPr>
        <w:t>].</w:t>
      </w:r>
    </w:p>
    <w:p w14:paraId="24EE0555" w14:textId="587F8CD6" w:rsidR="00D53540" w:rsidRDefault="00D53540" w:rsidP="00D53540">
      <w:pPr>
        <w:pStyle w:val="a1"/>
        <w:spacing w:after="0" w:line="260" w:lineRule="atLeast"/>
        <w:ind w:firstLine="567"/>
        <w:contextualSpacing/>
        <w:rPr>
          <w:rFonts w:eastAsia="Times New Roman"/>
          <w:sz w:val="20"/>
          <w:szCs w:val="20"/>
          <w:lang w:val="en-GB" w:eastAsia="en-US"/>
        </w:rPr>
      </w:pPr>
      <w:r w:rsidRPr="00D53540">
        <w:rPr>
          <w:rFonts w:eastAsia="Times New Roman"/>
          <w:sz w:val="20"/>
          <w:szCs w:val="20"/>
          <w:lang w:val="en-GB" w:eastAsia="en-US"/>
        </w:rPr>
        <w:t xml:space="preserve">However, reactors that can be located in non-nuclear </w:t>
      </w:r>
      <w:r w:rsidR="00BA1608">
        <w:rPr>
          <w:rFonts w:eastAsia="Times New Roman"/>
          <w:sz w:val="20"/>
          <w:szCs w:val="20"/>
          <w:lang w:val="en-GB" w:eastAsia="en-US"/>
        </w:rPr>
        <w:t>states</w:t>
      </w:r>
      <w:r w:rsidRPr="00D53540">
        <w:rPr>
          <w:rFonts w:eastAsia="Times New Roman"/>
          <w:sz w:val="20"/>
          <w:szCs w:val="20"/>
          <w:lang w:val="en-GB" w:eastAsia="en-US"/>
        </w:rPr>
        <w:t xml:space="preserve"> require significant control in order to ensure IAEA safeguards due to the presence of significant amounts of plutonium, americium and neptunium in th</w:t>
      </w:r>
      <w:r w:rsidR="00BA1608">
        <w:rPr>
          <w:rFonts w:eastAsia="Times New Roman"/>
          <w:sz w:val="20"/>
          <w:szCs w:val="20"/>
          <w:lang w:val="en-GB" w:eastAsia="en-US"/>
        </w:rPr>
        <w:t>e fuel of such reactors (for ONFC</w:t>
      </w:r>
      <w:r w:rsidRPr="00D53540">
        <w:rPr>
          <w:rFonts w:eastAsia="Times New Roman"/>
          <w:sz w:val="20"/>
          <w:szCs w:val="20"/>
          <w:lang w:val="en-GB" w:eastAsia="en-US"/>
        </w:rPr>
        <w:t xml:space="preserve">, such amounts may also be contained in SNF). Taking into account the fact that a complete solution to the problem of ensuring the nuclear </w:t>
      </w:r>
      <w:r w:rsidR="006457FE" w:rsidRPr="00D53540">
        <w:rPr>
          <w:rFonts w:eastAsia="Times New Roman"/>
          <w:sz w:val="20"/>
          <w:szCs w:val="20"/>
          <w:lang w:val="en-GB" w:eastAsia="en-US"/>
        </w:rPr>
        <w:t>non-proliferation</w:t>
      </w:r>
      <w:r w:rsidRPr="00D53540">
        <w:rPr>
          <w:rFonts w:eastAsia="Times New Roman"/>
          <w:sz w:val="20"/>
          <w:szCs w:val="20"/>
          <w:lang w:val="en-GB" w:eastAsia="en-US"/>
        </w:rPr>
        <w:t xml:space="preserve"> regime based only on technological solutions for the reactor is apparently difficult to implement, it is necessary to use </w:t>
      </w:r>
      <w:r w:rsidR="00BA1608">
        <w:rPr>
          <w:rFonts w:eastAsia="Times New Roman"/>
          <w:sz w:val="20"/>
          <w:szCs w:val="20"/>
          <w:lang w:val="en-GB" w:eastAsia="en-US"/>
        </w:rPr>
        <w:t>both</w:t>
      </w:r>
      <w:r w:rsidRPr="00D53540">
        <w:rPr>
          <w:rFonts w:eastAsia="Times New Roman"/>
          <w:sz w:val="20"/>
          <w:szCs w:val="20"/>
          <w:lang w:val="en-GB" w:eastAsia="en-US"/>
        </w:rPr>
        <w:t xml:space="preserve"> institutional measures (the country's membership in the IAEA, </w:t>
      </w:r>
      <w:r w:rsidR="00BA1608">
        <w:rPr>
          <w:rFonts w:eastAsia="Times New Roman"/>
          <w:sz w:val="20"/>
          <w:szCs w:val="20"/>
          <w:lang w:val="en-GB" w:eastAsia="en-US"/>
        </w:rPr>
        <w:t>joining</w:t>
      </w:r>
      <w:r w:rsidRPr="00D53540">
        <w:rPr>
          <w:rFonts w:eastAsia="Times New Roman"/>
          <w:sz w:val="20"/>
          <w:szCs w:val="20"/>
          <w:lang w:val="en-GB" w:eastAsia="en-US"/>
        </w:rPr>
        <w:t xml:space="preserve"> to the Treaty on the Non-Proliferation of Nuclear Weapons (NPT), comprehensive </w:t>
      </w:r>
      <w:r w:rsidR="00BA1608">
        <w:rPr>
          <w:rFonts w:eastAsia="Times New Roman"/>
          <w:sz w:val="20"/>
          <w:szCs w:val="20"/>
          <w:lang w:val="en-GB" w:eastAsia="en-US"/>
        </w:rPr>
        <w:t>agreement</w:t>
      </w:r>
      <w:r w:rsidRPr="00D53540">
        <w:rPr>
          <w:rFonts w:eastAsia="Times New Roman"/>
          <w:sz w:val="20"/>
          <w:szCs w:val="20"/>
          <w:lang w:val="en-GB" w:eastAsia="en-US"/>
        </w:rPr>
        <w:t xml:space="preserve"> on safeguards and subsequent IAEA inspection activities to monitor NPT implementation) and technological support measures (for example, restrictions on the use of highly enriched uranium for the production of fresh fuel, the absence of partial </w:t>
      </w:r>
      <w:r w:rsidR="00DC6512" w:rsidRPr="00D53540">
        <w:rPr>
          <w:rFonts w:eastAsia="Times New Roman"/>
          <w:sz w:val="20"/>
          <w:szCs w:val="20"/>
          <w:lang w:val="en-GB" w:eastAsia="en-US"/>
        </w:rPr>
        <w:t>refuelling</w:t>
      </w:r>
      <w:r w:rsidRPr="00D53540">
        <w:rPr>
          <w:rFonts w:eastAsia="Times New Roman"/>
          <w:sz w:val="20"/>
          <w:szCs w:val="20"/>
          <w:lang w:val="en-GB" w:eastAsia="en-US"/>
        </w:rPr>
        <w:t>, etc.).</w:t>
      </w:r>
    </w:p>
    <w:p w14:paraId="14D8766F" w14:textId="2F540795" w:rsidR="00BA1608" w:rsidRDefault="00BA1608" w:rsidP="00D53540">
      <w:pPr>
        <w:pStyle w:val="a1"/>
        <w:spacing w:after="0" w:line="260" w:lineRule="atLeast"/>
        <w:ind w:firstLine="567"/>
        <w:contextualSpacing/>
        <w:rPr>
          <w:rFonts w:eastAsia="Times New Roman"/>
          <w:sz w:val="20"/>
          <w:szCs w:val="20"/>
          <w:lang w:val="en-GB" w:eastAsia="en-US"/>
        </w:rPr>
      </w:pPr>
      <w:r w:rsidRPr="00BA1608">
        <w:rPr>
          <w:rFonts w:eastAsia="Times New Roman"/>
          <w:sz w:val="20"/>
          <w:szCs w:val="20"/>
          <w:lang w:val="en-GB" w:eastAsia="en-US"/>
        </w:rPr>
        <w:t xml:space="preserve">Possible measures of technological support for the nuclear material </w:t>
      </w:r>
      <w:r w:rsidR="00DC6512" w:rsidRPr="00BA1608">
        <w:rPr>
          <w:rFonts w:eastAsia="Times New Roman"/>
          <w:sz w:val="20"/>
          <w:szCs w:val="20"/>
          <w:lang w:val="en-GB" w:eastAsia="en-US"/>
        </w:rPr>
        <w:t>non-proliferation</w:t>
      </w:r>
      <w:r w:rsidRPr="00BA1608">
        <w:rPr>
          <w:rFonts w:eastAsia="Times New Roman"/>
          <w:sz w:val="20"/>
          <w:szCs w:val="20"/>
          <w:lang w:val="en-GB" w:eastAsia="en-US"/>
        </w:rPr>
        <w:t xml:space="preserve"> are determined by the peculiarity of a specific reactor technology and the fuel cycle adopted for it. In the short term, before the creation of a commercially available and economically competitive closed nuclear fuel cycle, NPPs with the SVBR-100 reactor are planned to operate in </w:t>
      </w:r>
      <w:r>
        <w:rPr>
          <w:rFonts w:eastAsia="Times New Roman"/>
          <w:sz w:val="20"/>
          <w:szCs w:val="20"/>
          <w:lang w:val="en-GB" w:eastAsia="en-US"/>
        </w:rPr>
        <w:t>ONFC</w:t>
      </w:r>
      <w:r w:rsidRPr="00BA1608">
        <w:rPr>
          <w:rFonts w:eastAsia="Times New Roman"/>
          <w:sz w:val="20"/>
          <w:szCs w:val="20"/>
          <w:lang w:val="en-GB" w:eastAsia="en-US"/>
        </w:rPr>
        <w:t xml:space="preserve"> </w:t>
      </w:r>
      <w:r>
        <w:rPr>
          <w:rFonts w:eastAsia="Times New Roman"/>
          <w:sz w:val="20"/>
          <w:szCs w:val="20"/>
          <w:lang w:val="en-GB" w:eastAsia="en-US"/>
        </w:rPr>
        <w:t>with</w:t>
      </w:r>
      <w:r w:rsidRPr="00BA1608">
        <w:rPr>
          <w:rFonts w:eastAsia="Times New Roman"/>
          <w:sz w:val="20"/>
          <w:szCs w:val="20"/>
          <w:lang w:val="en-GB" w:eastAsia="en-US"/>
        </w:rPr>
        <w:t xml:space="preserve"> uranium dioxide</w:t>
      </w:r>
      <w:r>
        <w:rPr>
          <w:rFonts w:eastAsia="Times New Roman"/>
          <w:sz w:val="20"/>
          <w:szCs w:val="20"/>
          <w:lang w:val="en-GB" w:eastAsia="en-US"/>
        </w:rPr>
        <w:t xml:space="preserve"> </w:t>
      </w:r>
      <w:r w:rsidRPr="00BA1608">
        <w:rPr>
          <w:rFonts w:eastAsia="Times New Roman"/>
          <w:sz w:val="20"/>
          <w:szCs w:val="20"/>
          <w:lang w:val="en-GB" w:eastAsia="en-US"/>
        </w:rPr>
        <w:t xml:space="preserve">fuel. For such an SVBR-100 fuel cycle, technological support measures for the </w:t>
      </w:r>
      <w:r w:rsidR="00DC6512" w:rsidRPr="00BA1608">
        <w:rPr>
          <w:rFonts w:eastAsia="Times New Roman"/>
          <w:sz w:val="20"/>
          <w:szCs w:val="20"/>
          <w:lang w:val="en-GB" w:eastAsia="en-US"/>
        </w:rPr>
        <w:t>non-proliferation</w:t>
      </w:r>
      <w:r w:rsidRPr="00BA1608">
        <w:rPr>
          <w:rFonts w:eastAsia="Times New Roman"/>
          <w:sz w:val="20"/>
          <w:szCs w:val="20"/>
          <w:lang w:val="en-GB" w:eastAsia="en-US"/>
        </w:rPr>
        <w:t xml:space="preserve"> regime are [</w:t>
      </w:r>
      <w:r w:rsidRPr="00D53540">
        <w:rPr>
          <w:sz w:val="20"/>
          <w:lang w:val="en-US"/>
        </w:rPr>
        <w:fldChar w:fldCharType="begin"/>
      </w:r>
      <w:r w:rsidRPr="00D53540">
        <w:rPr>
          <w:sz w:val="20"/>
          <w:lang w:val="en-US"/>
        </w:rPr>
        <w:instrText xml:space="preserve"> REF </w:instrText>
      </w:r>
      <w:r w:rsidRPr="00D53540">
        <w:rPr>
          <w:sz w:val="20"/>
        </w:rPr>
        <w:instrText>НМР</w:instrText>
      </w:r>
      <w:r w:rsidRPr="00D53540">
        <w:rPr>
          <w:sz w:val="20"/>
          <w:lang w:val="en-US"/>
        </w:rPr>
        <w:instrText>_</w:instrText>
      </w:r>
      <w:r w:rsidRPr="00D53540">
        <w:rPr>
          <w:sz w:val="20"/>
        </w:rPr>
        <w:instrText>ИСТ</w:instrText>
      </w:r>
      <w:r w:rsidRPr="00D53540">
        <w:rPr>
          <w:sz w:val="20"/>
          <w:lang w:val="en-US"/>
        </w:rPr>
        <w:instrText>__</w:instrText>
      </w:r>
      <w:r w:rsidRPr="00D53540">
        <w:rPr>
          <w:sz w:val="20"/>
        </w:rPr>
        <w:instrText>СВБР</w:instrText>
      </w:r>
      <w:r w:rsidRPr="00D53540">
        <w:rPr>
          <w:sz w:val="20"/>
          <w:lang w:val="en-US"/>
        </w:rPr>
        <w:instrText>_4</w:instrText>
      </w:r>
      <w:r w:rsidRPr="00D53540">
        <w:rPr>
          <w:sz w:val="20"/>
        </w:rPr>
        <w:instrText>ое</w:instrText>
      </w:r>
      <w:r w:rsidRPr="00D53540">
        <w:rPr>
          <w:sz w:val="20"/>
          <w:lang w:val="en-US"/>
        </w:rPr>
        <w:instrText>_</w:instrText>
      </w:r>
      <w:r w:rsidRPr="00D53540">
        <w:rPr>
          <w:sz w:val="20"/>
        </w:rPr>
        <w:instrText>поколение</w:instrText>
      </w:r>
      <w:r w:rsidRPr="00D53540">
        <w:rPr>
          <w:sz w:val="20"/>
          <w:lang w:val="en-US"/>
        </w:rPr>
        <w:instrText xml:space="preserve">GLANST \h  \* MERGEFORMAT </w:instrText>
      </w:r>
      <w:r w:rsidRPr="00D53540">
        <w:rPr>
          <w:sz w:val="20"/>
          <w:lang w:val="en-US"/>
        </w:rPr>
      </w:r>
      <w:r w:rsidRPr="00D53540">
        <w:rPr>
          <w:sz w:val="20"/>
          <w:lang w:val="en-US"/>
        </w:rPr>
        <w:fldChar w:fldCharType="separate"/>
      </w:r>
      <w:r w:rsidRPr="00D53540">
        <w:rPr>
          <w:noProof/>
          <w:sz w:val="20"/>
          <w:lang w:val="en-US"/>
        </w:rPr>
        <w:t>5</w:t>
      </w:r>
      <w:r w:rsidRPr="00D53540">
        <w:rPr>
          <w:sz w:val="20"/>
          <w:lang w:val="en-US"/>
        </w:rPr>
        <w:fldChar w:fldCharType="end"/>
      </w:r>
      <w:r w:rsidRPr="00BA1608">
        <w:rPr>
          <w:rFonts w:eastAsia="Times New Roman"/>
          <w:sz w:val="20"/>
          <w:szCs w:val="20"/>
          <w:lang w:val="en-GB" w:eastAsia="en-US"/>
        </w:rPr>
        <w:t>]:</w:t>
      </w:r>
    </w:p>
    <w:p w14:paraId="35FB616B" w14:textId="37961CC0" w:rsidR="00BA1608" w:rsidRPr="00BA1608" w:rsidRDefault="00BA1608" w:rsidP="00BA1608">
      <w:pPr>
        <w:pStyle w:val="ListEmdash"/>
        <w:numPr>
          <w:ilvl w:val="0"/>
          <w:numId w:val="11"/>
        </w:numPr>
        <w:ind w:left="709"/>
      </w:pPr>
      <w:r w:rsidRPr="00BA1608">
        <w:t>the use of uranium with an enrichment of less than 20% for the fresh fuel</w:t>
      </w:r>
      <w:r w:rsidR="00DC6512">
        <w:t xml:space="preserve"> production</w:t>
      </w:r>
      <w:r w:rsidRPr="00BA1608">
        <w:t>;</w:t>
      </w:r>
    </w:p>
    <w:p w14:paraId="07D50E1B" w14:textId="7D2F46EC" w:rsidR="00BA1608" w:rsidRPr="00BA1608" w:rsidRDefault="00BA1608" w:rsidP="00BA1608">
      <w:pPr>
        <w:pStyle w:val="ListEmdash"/>
        <w:numPr>
          <w:ilvl w:val="0"/>
          <w:numId w:val="11"/>
        </w:numPr>
        <w:ind w:left="709"/>
      </w:pPr>
      <w:r w:rsidRPr="00BA1608">
        <w:t>a relatively long core</w:t>
      </w:r>
      <w:r w:rsidR="00DC6512">
        <w:t xml:space="preserve"> lifetime</w:t>
      </w:r>
      <w:r w:rsidRPr="00BA1608">
        <w:t xml:space="preserve"> (about 6-7 years) without partial </w:t>
      </w:r>
      <w:r w:rsidR="00DC6512" w:rsidRPr="00BA1608">
        <w:t>refuelling</w:t>
      </w:r>
      <w:r w:rsidRPr="00BA1608">
        <w:t>;</w:t>
      </w:r>
    </w:p>
    <w:p w14:paraId="138AD92F" w14:textId="2A79078B" w:rsidR="00BA1608" w:rsidRPr="00BA1608" w:rsidRDefault="00BA1608" w:rsidP="00BA1608">
      <w:pPr>
        <w:pStyle w:val="ListEmdash"/>
        <w:numPr>
          <w:ilvl w:val="0"/>
          <w:numId w:val="11"/>
        </w:numPr>
        <w:ind w:left="709"/>
      </w:pPr>
      <w:r w:rsidRPr="00BA1608">
        <w:t>dense layout of the core and lack of space for unauthorized irradiation of nuclear materials;</w:t>
      </w:r>
    </w:p>
    <w:p w14:paraId="7ED367A1" w14:textId="1B39D7EB" w:rsidR="00BA1608" w:rsidRPr="00BA1608" w:rsidRDefault="00DC6512" w:rsidP="00BA1608">
      <w:pPr>
        <w:pStyle w:val="ListEmdash"/>
        <w:numPr>
          <w:ilvl w:val="0"/>
          <w:numId w:val="11"/>
        </w:numPr>
        <w:ind w:left="709"/>
      </w:pPr>
      <w:r w:rsidRPr="00BA1608">
        <w:t xml:space="preserve">30 days </w:t>
      </w:r>
      <w:r>
        <w:t xml:space="preserve">cooling time </w:t>
      </w:r>
      <w:r w:rsidR="00BA1608" w:rsidRPr="00BA1608">
        <w:t xml:space="preserve">to hold spent nuclear fuel in the reactor before </w:t>
      </w:r>
      <w:r w:rsidRPr="00BA1608">
        <w:t>refuelling</w:t>
      </w:r>
      <w:r w:rsidR="00BA1608" w:rsidRPr="00BA1608">
        <w:t xml:space="preserve">, as well as </w:t>
      </w:r>
      <w:r>
        <w:t xml:space="preserve">necessity to </w:t>
      </w:r>
      <w:r w:rsidR="00BA1608" w:rsidRPr="00BA1608">
        <w:t>remov</w:t>
      </w:r>
      <w:r>
        <w:t>e</w:t>
      </w:r>
      <w:r w:rsidR="00BA1608" w:rsidRPr="00BA1608">
        <w:t xml:space="preserve"> the massive reactor lid and us</w:t>
      </w:r>
      <w:r>
        <w:t>e</w:t>
      </w:r>
      <w:r w:rsidR="00BA1608" w:rsidRPr="00BA1608">
        <w:t xml:space="preserve"> specialized </w:t>
      </w:r>
      <w:r w:rsidRPr="00BA1608">
        <w:t xml:space="preserve">equipment </w:t>
      </w:r>
      <w:r>
        <w:t xml:space="preserve">for </w:t>
      </w:r>
      <w:r w:rsidRPr="00BA1608">
        <w:t>refuelling</w:t>
      </w:r>
      <w:r w:rsidR="00BA1608" w:rsidRPr="00BA1608">
        <w:t>.</w:t>
      </w:r>
    </w:p>
    <w:p w14:paraId="0EDD71C0" w14:textId="00D6E619" w:rsidR="00BA1608" w:rsidRDefault="00DC6512" w:rsidP="00D53540">
      <w:pPr>
        <w:pStyle w:val="a1"/>
        <w:spacing w:after="0" w:line="260" w:lineRule="atLeast"/>
        <w:ind w:firstLine="567"/>
        <w:contextualSpacing/>
        <w:rPr>
          <w:rFonts w:eastAsia="Times New Roman"/>
          <w:sz w:val="20"/>
          <w:szCs w:val="20"/>
          <w:lang w:val="en-GB" w:eastAsia="en-US"/>
        </w:rPr>
      </w:pPr>
      <w:r w:rsidRPr="00DC6512">
        <w:rPr>
          <w:rFonts w:eastAsia="Times New Roman"/>
          <w:sz w:val="20"/>
          <w:szCs w:val="20"/>
          <w:lang w:val="en-GB" w:eastAsia="en-US"/>
        </w:rPr>
        <w:t xml:space="preserve">In the longer term, it is possible to use various uranium-plutonium closed nuclear fuel cycle: on mixed uranium-plutonium oxide, nitride or carbide fuel; with a start on enriched uranium and a start on mixed uranium-plutonium fuel; in the mode of feeding its own SNF and SNF of thermal reactors; </w:t>
      </w:r>
      <w:r>
        <w:rPr>
          <w:rFonts w:eastAsia="Times New Roman"/>
          <w:sz w:val="20"/>
          <w:szCs w:val="20"/>
          <w:lang w:val="en-GB" w:eastAsia="en-US"/>
        </w:rPr>
        <w:t xml:space="preserve">CNFC with </w:t>
      </w:r>
      <w:r w:rsidRPr="00DC6512">
        <w:rPr>
          <w:rFonts w:eastAsia="Times New Roman"/>
          <w:sz w:val="20"/>
          <w:szCs w:val="20"/>
          <w:lang w:val="en-GB" w:eastAsia="en-US"/>
        </w:rPr>
        <w:t xml:space="preserve">burning out minor actinides. For such fuel cycles, the use of additional opportunities that appear in the presence of SNF reprocessing and the ability to control the initial nuclide composition of the fuel makes it possible to strengthen the measures of technological support for the NM </w:t>
      </w:r>
      <w:r w:rsidR="00686FD0" w:rsidRPr="00DC6512">
        <w:rPr>
          <w:rFonts w:eastAsia="Times New Roman"/>
          <w:sz w:val="20"/>
          <w:szCs w:val="20"/>
          <w:lang w:val="en-GB" w:eastAsia="en-US"/>
        </w:rPr>
        <w:t>non-proliferation</w:t>
      </w:r>
      <w:r w:rsidRPr="00DC6512">
        <w:rPr>
          <w:rFonts w:eastAsia="Times New Roman"/>
          <w:sz w:val="20"/>
          <w:szCs w:val="20"/>
          <w:lang w:val="en-GB" w:eastAsia="en-US"/>
        </w:rPr>
        <w:t xml:space="preserve">. To enhance the technological support of the </w:t>
      </w:r>
      <w:r>
        <w:rPr>
          <w:rFonts w:eastAsia="Times New Roman"/>
          <w:sz w:val="20"/>
          <w:szCs w:val="20"/>
          <w:lang w:val="en-GB" w:eastAsia="en-US"/>
        </w:rPr>
        <w:t xml:space="preserve">NM </w:t>
      </w:r>
      <w:r w:rsidR="00686FD0" w:rsidRPr="00DC6512">
        <w:rPr>
          <w:rFonts w:eastAsia="Times New Roman"/>
          <w:sz w:val="20"/>
          <w:szCs w:val="20"/>
          <w:lang w:val="en-GB" w:eastAsia="en-US"/>
        </w:rPr>
        <w:t>non-proliferation</w:t>
      </w:r>
      <w:r w:rsidRPr="00DC6512">
        <w:rPr>
          <w:rFonts w:eastAsia="Times New Roman"/>
          <w:sz w:val="20"/>
          <w:szCs w:val="20"/>
          <w:lang w:val="en-GB" w:eastAsia="en-US"/>
        </w:rPr>
        <w:t xml:space="preserve">, the </w:t>
      </w:r>
      <w:r>
        <w:rPr>
          <w:rFonts w:eastAsia="Times New Roman"/>
          <w:sz w:val="20"/>
          <w:szCs w:val="20"/>
          <w:lang w:val="en-GB" w:eastAsia="en-US"/>
        </w:rPr>
        <w:t>ONFC and CNFC with</w:t>
      </w:r>
      <w:r w:rsidRPr="00DC6512">
        <w:rPr>
          <w:rFonts w:eastAsia="Times New Roman"/>
          <w:sz w:val="20"/>
          <w:szCs w:val="20"/>
          <w:lang w:val="en-GB" w:eastAsia="en-US"/>
        </w:rPr>
        <w:t xml:space="preserve"> significant values of energy release in plutonium and americium </w:t>
      </w:r>
      <w:r w:rsidR="00AF645D">
        <w:rPr>
          <w:rFonts w:eastAsia="Times New Roman"/>
          <w:sz w:val="20"/>
          <w:szCs w:val="20"/>
          <w:lang w:val="en-GB" w:eastAsia="en-US"/>
        </w:rPr>
        <w:t>and</w:t>
      </w:r>
      <w:r w:rsidRPr="00DC6512">
        <w:rPr>
          <w:rFonts w:eastAsia="Times New Roman"/>
          <w:sz w:val="20"/>
          <w:szCs w:val="20"/>
          <w:lang w:val="en-GB" w:eastAsia="en-US"/>
        </w:rPr>
        <w:t xml:space="preserve"> </w:t>
      </w:r>
      <w:r w:rsidR="00686FD0">
        <w:rPr>
          <w:rFonts w:eastAsia="Times New Roman"/>
          <w:sz w:val="20"/>
          <w:szCs w:val="20"/>
          <w:lang w:val="en-GB" w:eastAsia="en-US"/>
        </w:rPr>
        <w:t xml:space="preserve">elimination </w:t>
      </w:r>
      <w:r w:rsidRPr="00DC6512">
        <w:rPr>
          <w:rFonts w:eastAsia="Times New Roman"/>
          <w:sz w:val="20"/>
          <w:szCs w:val="20"/>
          <w:lang w:val="en-GB" w:eastAsia="en-US"/>
        </w:rPr>
        <w:t xml:space="preserve">of significant </w:t>
      </w:r>
      <w:r w:rsidR="00686FD0">
        <w:rPr>
          <w:rFonts w:eastAsia="Times New Roman"/>
          <w:sz w:val="20"/>
          <w:szCs w:val="20"/>
          <w:lang w:val="en-GB" w:eastAsia="en-US"/>
        </w:rPr>
        <w:t xml:space="preserve">quantities </w:t>
      </w:r>
      <w:r w:rsidRPr="00DC6512">
        <w:rPr>
          <w:rFonts w:eastAsia="Times New Roman"/>
          <w:sz w:val="20"/>
          <w:szCs w:val="20"/>
          <w:lang w:val="en-GB" w:eastAsia="en-US"/>
        </w:rPr>
        <w:t>of neptunium in spent nuclear fuel can be considered [</w:t>
      </w:r>
      <w:r w:rsidR="00686FD0" w:rsidRPr="00686FD0">
        <w:rPr>
          <w:sz w:val="20"/>
        </w:rPr>
        <w:fldChar w:fldCharType="begin"/>
      </w:r>
      <w:r w:rsidR="00686FD0" w:rsidRPr="00686FD0">
        <w:rPr>
          <w:sz w:val="20"/>
          <w:lang w:val="en-US"/>
        </w:rPr>
        <w:instrText xml:space="preserve"> REF </w:instrText>
      </w:r>
      <w:r w:rsidR="00686FD0" w:rsidRPr="00686FD0">
        <w:rPr>
          <w:sz w:val="20"/>
        </w:rPr>
        <w:instrText>НМР</w:instrText>
      </w:r>
      <w:r w:rsidR="00686FD0" w:rsidRPr="00686FD0">
        <w:rPr>
          <w:sz w:val="20"/>
          <w:lang w:val="en-US"/>
        </w:rPr>
        <w:instrText>_</w:instrText>
      </w:r>
      <w:r w:rsidR="00686FD0" w:rsidRPr="00686FD0">
        <w:rPr>
          <w:sz w:val="20"/>
        </w:rPr>
        <w:instrText>ИСТ</w:instrText>
      </w:r>
      <w:r w:rsidR="00686FD0" w:rsidRPr="00686FD0">
        <w:rPr>
          <w:sz w:val="20"/>
          <w:lang w:val="en-US"/>
        </w:rPr>
        <w:instrText xml:space="preserve">__Kessler \h  \* MERGEFORMAT </w:instrText>
      </w:r>
      <w:r w:rsidR="00686FD0" w:rsidRPr="00686FD0">
        <w:rPr>
          <w:sz w:val="20"/>
        </w:rPr>
      </w:r>
      <w:r w:rsidR="00686FD0" w:rsidRPr="00686FD0">
        <w:rPr>
          <w:sz w:val="20"/>
        </w:rPr>
        <w:fldChar w:fldCharType="separate"/>
      </w:r>
      <w:r w:rsidR="00686FD0" w:rsidRPr="00686FD0">
        <w:rPr>
          <w:noProof/>
          <w:sz w:val="20"/>
          <w:lang w:val="en-US"/>
        </w:rPr>
        <w:t>6</w:t>
      </w:r>
      <w:r w:rsidR="00686FD0" w:rsidRPr="00686FD0">
        <w:rPr>
          <w:sz w:val="20"/>
        </w:rPr>
        <w:fldChar w:fldCharType="end"/>
      </w:r>
      <w:r w:rsidRPr="00DC6512">
        <w:rPr>
          <w:rFonts w:eastAsia="Times New Roman"/>
          <w:sz w:val="20"/>
          <w:szCs w:val="20"/>
          <w:lang w:val="en-GB" w:eastAsia="en-US"/>
        </w:rPr>
        <w:t>].</w:t>
      </w:r>
    </w:p>
    <w:p w14:paraId="621A7D80" w14:textId="75F63F01" w:rsidR="00686FD0" w:rsidRPr="00D53540" w:rsidRDefault="00AF645D" w:rsidP="00D53540">
      <w:pPr>
        <w:pStyle w:val="a1"/>
        <w:spacing w:after="0" w:line="260" w:lineRule="atLeast"/>
        <w:ind w:firstLine="567"/>
        <w:contextualSpacing/>
        <w:rPr>
          <w:rFonts w:eastAsia="Times New Roman"/>
          <w:sz w:val="20"/>
          <w:szCs w:val="20"/>
          <w:lang w:val="en-GB" w:eastAsia="en-US"/>
        </w:rPr>
      </w:pPr>
      <w:r w:rsidRPr="00AF645D">
        <w:rPr>
          <w:rFonts w:eastAsia="Times New Roman"/>
          <w:sz w:val="20"/>
          <w:szCs w:val="20"/>
          <w:lang w:val="en-GB" w:eastAsia="en-US"/>
        </w:rPr>
        <w:t>SVBR-100</w:t>
      </w:r>
      <w:r>
        <w:rPr>
          <w:rFonts w:eastAsia="Times New Roman"/>
          <w:sz w:val="20"/>
          <w:szCs w:val="20"/>
          <w:lang w:val="en-GB" w:eastAsia="en-US"/>
        </w:rPr>
        <w:t xml:space="preserve"> core has a capa</w:t>
      </w:r>
      <w:r w:rsidRPr="00AF645D">
        <w:rPr>
          <w:rFonts w:eastAsia="Times New Roman"/>
          <w:sz w:val="20"/>
          <w:szCs w:val="20"/>
          <w:lang w:val="en-GB" w:eastAsia="en-US"/>
        </w:rPr>
        <w:t>bility of working with various fuel compositions and in various fuel cycles (see, for example, [</w:t>
      </w:r>
      <w:r w:rsidRPr="00AF645D">
        <w:rPr>
          <w:sz w:val="20"/>
        </w:rPr>
        <w:fldChar w:fldCharType="begin"/>
      </w:r>
      <w:r w:rsidRPr="00AF645D">
        <w:rPr>
          <w:sz w:val="20"/>
          <w:lang w:val="en-US"/>
        </w:rPr>
        <w:instrText xml:space="preserve"> REF </w:instrText>
      </w:r>
      <w:r w:rsidRPr="00AF645D">
        <w:rPr>
          <w:sz w:val="20"/>
        </w:rPr>
        <w:instrText>НМР</w:instrText>
      </w:r>
      <w:r w:rsidRPr="00AF645D">
        <w:rPr>
          <w:sz w:val="20"/>
          <w:lang w:val="en-US"/>
        </w:rPr>
        <w:instrText>_</w:instrText>
      </w:r>
      <w:r w:rsidRPr="00AF645D">
        <w:rPr>
          <w:sz w:val="20"/>
        </w:rPr>
        <w:instrText>ИСТ</w:instrText>
      </w:r>
      <w:r w:rsidRPr="00AF645D">
        <w:rPr>
          <w:sz w:val="20"/>
          <w:lang w:val="en-US"/>
        </w:rPr>
        <w:instrText>__</w:instrText>
      </w:r>
      <w:r w:rsidRPr="00AF645D">
        <w:rPr>
          <w:sz w:val="20"/>
        </w:rPr>
        <w:instrText>СВБР</w:instrText>
      </w:r>
      <w:r w:rsidRPr="00AF645D">
        <w:rPr>
          <w:sz w:val="20"/>
          <w:lang w:val="en-US"/>
        </w:rPr>
        <w:instrText>_</w:instrText>
      </w:r>
      <w:r w:rsidRPr="00AF645D">
        <w:rPr>
          <w:sz w:val="20"/>
        </w:rPr>
        <w:instrText>Топливные</w:instrText>
      </w:r>
      <w:r w:rsidRPr="00AF645D">
        <w:rPr>
          <w:sz w:val="20"/>
          <w:lang w:val="en-US"/>
        </w:rPr>
        <w:instrText>_</w:instrText>
      </w:r>
      <w:r w:rsidRPr="00AF645D">
        <w:rPr>
          <w:sz w:val="20"/>
        </w:rPr>
        <w:instrText>циклы</w:instrText>
      </w:r>
      <w:r w:rsidRPr="00AF645D">
        <w:rPr>
          <w:sz w:val="20"/>
          <w:lang w:val="en-US"/>
        </w:rPr>
        <w:instrText xml:space="preserve">U \h  \* MERGEFORMAT </w:instrText>
      </w:r>
      <w:r w:rsidRPr="00AF645D">
        <w:rPr>
          <w:sz w:val="20"/>
        </w:rPr>
      </w:r>
      <w:r w:rsidRPr="00AF645D">
        <w:rPr>
          <w:sz w:val="20"/>
        </w:rPr>
        <w:fldChar w:fldCharType="separate"/>
      </w:r>
      <w:r w:rsidRPr="00AF645D">
        <w:rPr>
          <w:noProof/>
          <w:sz w:val="20"/>
          <w:lang w:val="en-US"/>
        </w:rPr>
        <w:t>7</w:t>
      </w:r>
      <w:r w:rsidRPr="00AF645D">
        <w:rPr>
          <w:sz w:val="20"/>
        </w:rPr>
        <w:fldChar w:fldCharType="end"/>
      </w:r>
      <w:r w:rsidRPr="00AF645D">
        <w:rPr>
          <w:rFonts w:eastAsia="Times New Roman"/>
          <w:sz w:val="20"/>
          <w:szCs w:val="20"/>
          <w:lang w:val="en-GB" w:eastAsia="en-US"/>
        </w:rPr>
        <w:t>])</w:t>
      </w:r>
      <w:r>
        <w:rPr>
          <w:rFonts w:eastAsia="Times New Roman"/>
          <w:sz w:val="20"/>
          <w:szCs w:val="20"/>
          <w:lang w:val="en-GB" w:eastAsia="en-US"/>
        </w:rPr>
        <w:t>. That</w:t>
      </w:r>
      <w:r w:rsidRPr="00AF645D">
        <w:rPr>
          <w:rFonts w:eastAsia="Times New Roman"/>
          <w:sz w:val="20"/>
          <w:szCs w:val="20"/>
          <w:lang w:val="en-GB" w:eastAsia="en-US"/>
        </w:rPr>
        <w:t xml:space="preserve"> make</w:t>
      </w:r>
      <w:r>
        <w:rPr>
          <w:rFonts w:eastAsia="Times New Roman"/>
          <w:sz w:val="20"/>
          <w:szCs w:val="20"/>
          <w:lang w:val="en-GB" w:eastAsia="en-US"/>
        </w:rPr>
        <w:t>s</w:t>
      </w:r>
      <w:r w:rsidRPr="00AF645D">
        <w:rPr>
          <w:rFonts w:eastAsia="Times New Roman"/>
          <w:sz w:val="20"/>
          <w:szCs w:val="20"/>
          <w:lang w:val="en-GB" w:eastAsia="en-US"/>
        </w:rPr>
        <w:t xml:space="preserve"> it possible to implement </w:t>
      </w:r>
      <w:r>
        <w:rPr>
          <w:rFonts w:eastAsia="Times New Roman"/>
          <w:sz w:val="20"/>
          <w:szCs w:val="20"/>
          <w:lang w:val="en-GB" w:eastAsia="en-US"/>
        </w:rPr>
        <w:t xml:space="preserve">mentioned above </w:t>
      </w:r>
      <w:r w:rsidRPr="00AF645D">
        <w:rPr>
          <w:rFonts w:eastAsia="Times New Roman"/>
          <w:sz w:val="20"/>
          <w:szCs w:val="20"/>
          <w:lang w:val="en-GB" w:eastAsia="en-US"/>
        </w:rPr>
        <w:t xml:space="preserve">approaches to increasing </w:t>
      </w:r>
      <w:r w:rsidRPr="00DC6512">
        <w:rPr>
          <w:rFonts w:eastAsia="Times New Roman"/>
          <w:sz w:val="20"/>
          <w:szCs w:val="20"/>
          <w:lang w:val="en-GB" w:eastAsia="en-US"/>
        </w:rPr>
        <w:t xml:space="preserve">technological support of the </w:t>
      </w:r>
      <w:r>
        <w:rPr>
          <w:rFonts w:eastAsia="Times New Roman"/>
          <w:sz w:val="20"/>
          <w:szCs w:val="20"/>
          <w:lang w:val="en-GB" w:eastAsia="en-US"/>
        </w:rPr>
        <w:t xml:space="preserve">NM </w:t>
      </w:r>
      <w:r w:rsidRPr="00DC6512">
        <w:rPr>
          <w:rFonts w:eastAsia="Times New Roman"/>
          <w:sz w:val="20"/>
          <w:szCs w:val="20"/>
          <w:lang w:val="en-GB" w:eastAsia="en-US"/>
        </w:rPr>
        <w:t>non-proliferation</w:t>
      </w:r>
      <w:r w:rsidRPr="00AF645D">
        <w:rPr>
          <w:rFonts w:eastAsia="Times New Roman"/>
          <w:sz w:val="20"/>
          <w:szCs w:val="20"/>
          <w:lang w:val="en-GB" w:eastAsia="en-US"/>
        </w:rPr>
        <w:t>.</w:t>
      </w:r>
    </w:p>
    <w:p w14:paraId="2C5AC764" w14:textId="6BB3023F" w:rsidR="00781877" w:rsidRPr="00F71952" w:rsidRDefault="00F5499B" w:rsidP="00F71952">
      <w:pPr>
        <w:pStyle w:val="21"/>
        <w:keepNext w:val="0"/>
        <w:keepLines w:val="0"/>
        <w:widowControl w:val="0"/>
        <w:numPr>
          <w:ilvl w:val="1"/>
          <w:numId w:val="9"/>
        </w:numPr>
        <w:spacing w:before="100" w:beforeAutospacing="1" w:after="100" w:afterAutospacing="1" w:line="280" w:lineRule="atLeast"/>
        <w:jc w:val="left"/>
        <w:rPr>
          <w:rFonts w:eastAsia="Times New Roman" w:cs="Times New Roman"/>
          <w:i/>
          <w:caps/>
          <w:color w:val="auto"/>
          <w:szCs w:val="20"/>
          <w:lang w:val="en-GB" w:eastAsia="en-US"/>
        </w:rPr>
      </w:pPr>
      <w:r w:rsidRPr="00F71952">
        <w:rPr>
          <w:rFonts w:eastAsia="Times New Roman" w:cs="Times New Roman"/>
          <w:caps/>
          <w:color w:val="auto"/>
          <w:szCs w:val="20"/>
          <w:lang w:val="en-GB" w:eastAsia="en-US"/>
        </w:rPr>
        <w:t xml:space="preserve">TECHNOLOGICAL SUPPORT OF THE NON-PROLIFERATION </w:t>
      </w:r>
    </w:p>
    <w:p w14:paraId="29A14ABC" w14:textId="594DB150" w:rsidR="0021356F" w:rsidRDefault="00B60137" w:rsidP="0021356F">
      <w:pPr>
        <w:pStyle w:val="a1"/>
        <w:spacing w:line="260" w:lineRule="atLeast"/>
        <w:ind w:firstLine="567"/>
        <w:contextualSpacing/>
        <w:rPr>
          <w:rFonts w:eastAsia="Times New Roman"/>
          <w:sz w:val="20"/>
          <w:szCs w:val="20"/>
          <w:lang w:val="en-GB" w:eastAsia="en-US"/>
        </w:rPr>
      </w:pPr>
      <w:r w:rsidRPr="00B60137">
        <w:rPr>
          <w:rFonts w:eastAsia="Times New Roman"/>
          <w:sz w:val="20"/>
          <w:szCs w:val="20"/>
          <w:lang w:val="en-GB" w:eastAsia="en-US"/>
        </w:rPr>
        <w:t>According to the approaches outlined in [</w:t>
      </w:r>
      <w:r w:rsidRPr="00686FD0">
        <w:rPr>
          <w:sz w:val="20"/>
        </w:rPr>
        <w:fldChar w:fldCharType="begin"/>
      </w:r>
      <w:r w:rsidRPr="00686FD0">
        <w:rPr>
          <w:sz w:val="20"/>
          <w:lang w:val="en-US"/>
        </w:rPr>
        <w:instrText xml:space="preserve"> REF </w:instrText>
      </w:r>
      <w:r w:rsidRPr="00686FD0">
        <w:rPr>
          <w:sz w:val="20"/>
        </w:rPr>
        <w:instrText>НМР</w:instrText>
      </w:r>
      <w:r w:rsidRPr="00686FD0">
        <w:rPr>
          <w:sz w:val="20"/>
          <w:lang w:val="en-US"/>
        </w:rPr>
        <w:instrText>_</w:instrText>
      </w:r>
      <w:r w:rsidRPr="00686FD0">
        <w:rPr>
          <w:sz w:val="20"/>
        </w:rPr>
        <w:instrText>ИСТ</w:instrText>
      </w:r>
      <w:r w:rsidRPr="00686FD0">
        <w:rPr>
          <w:sz w:val="20"/>
          <w:lang w:val="en-US"/>
        </w:rPr>
        <w:instrText xml:space="preserve">__Kessler \h  \* MERGEFORMAT </w:instrText>
      </w:r>
      <w:r w:rsidRPr="00686FD0">
        <w:rPr>
          <w:sz w:val="20"/>
        </w:rPr>
      </w:r>
      <w:r w:rsidRPr="00686FD0">
        <w:rPr>
          <w:sz w:val="20"/>
        </w:rPr>
        <w:fldChar w:fldCharType="separate"/>
      </w:r>
      <w:r w:rsidRPr="00686FD0">
        <w:rPr>
          <w:noProof/>
          <w:sz w:val="20"/>
          <w:lang w:val="en-US"/>
        </w:rPr>
        <w:t>6</w:t>
      </w:r>
      <w:r w:rsidRPr="00686FD0">
        <w:rPr>
          <w:sz w:val="20"/>
        </w:rPr>
        <w:fldChar w:fldCharType="end"/>
      </w:r>
      <w:r w:rsidRPr="00B60137">
        <w:rPr>
          <w:rFonts w:eastAsia="Times New Roman"/>
          <w:sz w:val="20"/>
          <w:szCs w:val="20"/>
          <w:lang w:val="en-GB" w:eastAsia="en-US"/>
        </w:rPr>
        <w:t xml:space="preserve">], in order to increase </w:t>
      </w:r>
      <w:r>
        <w:rPr>
          <w:rFonts w:eastAsia="Times New Roman"/>
          <w:sz w:val="20"/>
          <w:szCs w:val="20"/>
          <w:lang w:val="en-GB" w:eastAsia="en-US"/>
        </w:rPr>
        <w:t>the fuel cycle</w:t>
      </w:r>
      <w:r w:rsidRPr="00B60137">
        <w:rPr>
          <w:rFonts w:eastAsia="Times New Roman"/>
          <w:sz w:val="20"/>
          <w:szCs w:val="20"/>
          <w:lang w:val="en-GB" w:eastAsia="en-US"/>
        </w:rPr>
        <w:t xml:space="preserve"> protection against the proliferation of nuclear materials, it is necessary to make the military use of plutonium and americium contained in nuclear fuel as difficult as possible (it is preferable to ensure the impossibility of such use), as well as to exclude the formation of significant amounts of neptunium in spent nuclear fuel. The following threshold values ​​of energy release in plutonium and americium (see Table </w:t>
      </w:r>
      <w:r w:rsidR="00476D57" w:rsidRPr="00476D57">
        <w:rPr>
          <w:sz w:val="20"/>
          <w:szCs w:val="20"/>
        </w:rPr>
        <w:fldChar w:fldCharType="begin"/>
      </w:r>
      <w:r w:rsidR="00476D57" w:rsidRPr="00476D57">
        <w:rPr>
          <w:sz w:val="20"/>
          <w:szCs w:val="20"/>
          <w:lang w:val="en-US"/>
        </w:rPr>
        <w:instrText xml:space="preserve"> REF </w:instrText>
      </w:r>
      <w:r w:rsidR="00476D57" w:rsidRPr="00476D57">
        <w:rPr>
          <w:sz w:val="20"/>
          <w:szCs w:val="20"/>
        </w:rPr>
        <w:instrText>НМР</w:instrText>
      </w:r>
      <w:r w:rsidR="00476D57" w:rsidRPr="00476D57">
        <w:rPr>
          <w:sz w:val="20"/>
          <w:szCs w:val="20"/>
          <w:lang w:val="en-US"/>
        </w:rPr>
        <w:instrText>_</w:instrText>
      </w:r>
      <w:r w:rsidR="00476D57" w:rsidRPr="00476D57">
        <w:rPr>
          <w:sz w:val="20"/>
          <w:szCs w:val="20"/>
        </w:rPr>
        <w:instrText>ТБЛ</w:instrText>
      </w:r>
      <w:r w:rsidR="00476D57" w:rsidRPr="00476D57">
        <w:rPr>
          <w:sz w:val="20"/>
          <w:szCs w:val="20"/>
          <w:lang w:val="en-US"/>
        </w:rPr>
        <w:instrText>__</w:instrText>
      </w:r>
      <w:r w:rsidR="00476D57" w:rsidRPr="00476D57">
        <w:rPr>
          <w:sz w:val="20"/>
          <w:szCs w:val="20"/>
        </w:rPr>
        <w:instrText>Пороговые</w:instrText>
      </w:r>
      <w:r w:rsidR="00476D57" w:rsidRPr="00476D57">
        <w:rPr>
          <w:sz w:val="20"/>
          <w:szCs w:val="20"/>
          <w:lang w:val="en-US"/>
        </w:rPr>
        <w:instrText>_</w:instrText>
      </w:r>
      <w:r w:rsidR="00476D57" w:rsidRPr="00476D57">
        <w:rPr>
          <w:sz w:val="20"/>
          <w:szCs w:val="20"/>
        </w:rPr>
        <w:instrText>энерговыделения</w:instrText>
      </w:r>
      <w:r w:rsidR="00476D57" w:rsidRPr="00476D57">
        <w:rPr>
          <w:sz w:val="20"/>
          <w:szCs w:val="20"/>
          <w:lang w:val="en-US"/>
        </w:rPr>
        <w:instrText xml:space="preserve"> \h  \* MERGEFORMAT </w:instrText>
      </w:r>
      <w:r w:rsidR="00476D57" w:rsidRPr="00476D57">
        <w:rPr>
          <w:sz w:val="20"/>
          <w:szCs w:val="20"/>
        </w:rPr>
      </w:r>
      <w:r w:rsidR="00476D57" w:rsidRPr="00476D57">
        <w:rPr>
          <w:sz w:val="20"/>
          <w:szCs w:val="20"/>
        </w:rPr>
        <w:fldChar w:fldCharType="separate"/>
      </w:r>
      <w:r w:rsidR="00476D57" w:rsidRPr="00476D57">
        <w:rPr>
          <w:noProof/>
          <w:sz w:val="20"/>
          <w:szCs w:val="20"/>
          <w:lang w:val="en-US"/>
        </w:rPr>
        <w:t>1</w:t>
      </w:r>
      <w:r w:rsidR="00476D57" w:rsidRPr="00476D57">
        <w:rPr>
          <w:sz w:val="20"/>
          <w:szCs w:val="20"/>
        </w:rPr>
        <w:fldChar w:fldCharType="end"/>
      </w:r>
      <w:r w:rsidRPr="00B60137">
        <w:rPr>
          <w:rFonts w:eastAsia="Times New Roman"/>
          <w:sz w:val="20"/>
          <w:szCs w:val="20"/>
          <w:lang w:val="en-GB" w:eastAsia="en-US"/>
        </w:rPr>
        <w:t xml:space="preserve">) are proposed as criteria for assessing the complexity of using these nuclear materials, the excess of which does not allow technically to manufacture </w:t>
      </w:r>
      <w:r w:rsidR="002D5508">
        <w:rPr>
          <w:rFonts w:eastAsia="Times New Roman"/>
          <w:sz w:val="20"/>
          <w:szCs w:val="20"/>
          <w:lang w:val="en-GB" w:eastAsia="en-US"/>
        </w:rPr>
        <w:t>hypothetical nuclear</w:t>
      </w:r>
      <w:r w:rsidR="00E72E4D" w:rsidRPr="00E72E4D">
        <w:rPr>
          <w:rFonts w:eastAsia="Times New Roman"/>
          <w:sz w:val="20"/>
          <w:szCs w:val="20"/>
          <w:lang w:val="en-GB" w:eastAsia="en-US"/>
        </w:rPr>
        <w:t xml:space="preserve"> explosive devices </w:t>
      </w:r>
      <w:r w:rsidR="00E72E4D">
        <w:rPr>
          <w:rFonts w:eastAsia="Times New Roman"/>
          <w:sz w:val="20"/>
          <w:szCs w:val="20"/>
          <w:lang w:val="en-GB" w:eastAsia="en-US"/>
        </w:rPr>
        <w:t xml:space="preserve">(HNED) </w:t>
      </w:r>
      <w:r w:rsidRPr="00B60137">
        <w:rPr>
          <w:rFonts w:eastAsia="Times New Roman"/>
          <w:sz w:val="20"/>
          <w:szCs w:val="20"/>
          <w:lang w:val="en-GB" w:eastAsia="en-US"/>
        </w:rPr>
        <w:t>on their basis.</w:t>
      </w:r>
    </w:p>
    <w:p w14:paraId="13D86E97" w14:textId="5870A70C" w:rsidR="00F0065C" w:rsidRDefault="00E72E4D" w:rsidP="008A11FA">
      <w:pPr>
        <w:pStyle w:val="a1"/>
        <w:keepNext/>
        <w:spacing w:line="260" w:lineRule="atLeast"/>
        <w:ind w:firstLine="0"/>
        <w:contextualSpacing/>
        <w:rPr>
          <w:rFonts w:eastAsia="Times New Roman"/>
          <w:sz w:val="20"/>
          <w:szCs w:val="20"/>
          <w:lang w:val="en-GB" w:eastAsia="en-US"/>
        </w:rPr>
      </w:pPr>
      <w:r w:rsidRPr="00E72E4D">
        <w:rPr>
          <w:rFonts w:eastAsia="Times New Roman"/>
          <w:sz w:val="20"/>
          <w:szCs w:val="20"/>
          <w:lang w:val="en-GB" w:eastAsia="en-US"/>
        </w:rPr>
        <w:lastRenderedPageBreak/>
        <w:t xml:space="preserve">TABLE </w:t>
      </w:r>
      <w:bookmarkStart w:id="0" w:name="НМР_ТБЛ__Пороговые_энерговыделения"/>
      <w:r w:rsidR="00F0065C" w:rsidRPr="00E72E4D">
        <w:rPr>
          <w:rFonts w:eastAsia="Times New Roman"/>
          <w:sz w:val="20"/>
          <w:szCs w:val="20"/>
          <w:lang w:val="en-GB" w:eastAsia="en-US"/>
        </w:rPr>
        <w:fldChar w:fldCharType="begin"/>
      </w:r>
      <w:r w:rsidR="00F0065C" w:rsidRPr="00E72E4D">
        <w:rPr>
          <w:rFonts w:eastAsia="Times New Roman"/>
          <w:sz w:val="20"/>
          <w:szCs w:val="20"/>
          <w:lang w:val="en-GB" w:eastAsia="en-US"/>
        </w:rPr>
        <w:instrText xml:space="preserve"> SEQ НМР_Таблиц \n \* MERGEFORMAT </w:instrText>
      </w:r>
      <w:r w:rsidR="00F0065C" w:rsidRPr="00E72E4D">
        <w:rPr>
          <w:rFonts w:eastAsia="Times New Roman"/>
          <w:sz w:val="20"/>
          <w:szCs w:val="20"/>
          <w:lang w:val="en-GB" w:eastAsia="en-US"/>
        </w:rPr>
        <w:fldChar w:fldCharType="separate"/>
      </w:r>
      <w:r w:rsidRPr="00E72E4D">
        <w:rPr>
          <w:rFonts w:eastAsia="Times New Roman"/>
          <w:sz w:val="20"/>
          <w:szCs w:val="20"/>
          <w:lang w:val="en-GB" w:eastAsia="en-US"/>
        </w:rPr>
        <w:t>1</w:t>
      </w:r>
      <w:r w:rsidR="00F0065C" w:rsidRPr="00E72E4D">
        <w:rPr>
          <w:rFonts w:eastAsia="Times New Roman"/>
          <w:sz w:val="20"/>
          <w:szCs w:val="20"/>
          <w:lang w:val="en-GB" w:eastAsia="en-US"/>
        </w:rPr>
        <w:fldChar w:fldCharType="end"/>
      </w:r>
      <w:bookmarkEnd w:id="0"/>
      <w:r w:rsidRPr="00E72E4D">
        <w:rPr>
          <w:rFonts w:eastAsia="Times New Roman"/>
          <w:sz w:val="20"/>
          <w:szCs w:val="20"/>
          <w:lang w:val="en-GB" w:eastAsia="en-US"/>
        </w:rPr>
        <w:t>. THRESHOLD VALUES OF ENERGY RELEASE (KW) IN PLUTONIUM AND AMERICIUM [</w:t>
      </w:r>
      <w:r w:rsidR="00397244" w:rsidRPr="00E72E4D">
        <w:rPr>
          <w:rFonts w:eastAsia="Times New Roman"/>
          <w:sz w:val="20"/>
          <w:szCs w:val="20"/>
          <w:lang w:val="en-GB" w:eastAsia="en-US"/>
        </w:rPr>
        <w:fldChar w:fldCharType="begin"/>
      </w:r>
      <w:r w:rsidR="00397244" w:rsidRPr="00E72E4D">
        <w:rPr>
          <w:rFonts w:eastAsia="Times New Roman"/>
          <w:sz w:val="20"/>
          <w:szCs w:val="20"/>
          <w:lang w:val="en-GB" w:eastAsia="en-US"/>
        </w:rPr>
        <w:instrText xml:space="preserve"> REF НМР_ИСТ__Kessler \h </w:instrText>
      </w:r>
      <w:r>
        <w:rPr>
          <w:rFonts w:eastAsia="Times New Roman"/>
          <w:sz w:val="20"/>
          <w:szCs w:val="20"/>
          <w:lang w:val="en-GB" w:eastAsia="en-US"/>
        </w:rPr>
        <w:instrText xml:space="preserve"> \* MERGEFORMAT </w:instrText>
      </w:r>
      <w:r w:rsidR="00397244" w:rsidRPr="00E72E4D">
        <w:rPr>
          <w:rFonts w:eastAsia="Times New Roman"/>
          <w:sz w:val="20"/>
          <w:szCs w:val="20"/>
          <w:lang w:val="en-GB" w:eastAsia="en-US"/>
        </w:rPr>
      </w:r>
      <w:r w:rsidR="00397244" w:rsidRPr="00E72E4D">
        <w:rPr>
          <w:rFonts w:eastAsia="Times New Roman"/>
          <w:sz w:val="20"/>
          <w:szCs w:val="20"/>
          <w:lang w:val="en-GB" w:eastAsia="en-US"/>
        </w:rPr>
        <w:fldChar w:fldCharType="separate"/>
      </w:r>
      <w:r w:rsidRPr="00E72E4D">
        <w:rPr>
          <w:rFonts w:eastAsia="Times New Roman"/>
          <w:sz w:val="20"/>
          <w:szCs w:val="20"/>
          <w:lang w:val="en-GB" w:eastAsia="en-US"/>
        </w:rPr>
        <w:t>6</w:t>
      </w:r>
      <w:r w:rsidR="00397244" w:rsidRPr="00E72E4D">
        <w:rPr>
          <w:rFonts w:eastAsia="Times New Roman"/>
          <w:sz w:val="20"/>
          <w:szCs w:val="20"/>
          <w:lang w:val="en-GB" w:eastAsia="en-US"/>
        </w:rPr>
        <w:fldChar w:fldCharType="end"/>
      </w:r>
      <w:r w:rsidRPr="00E72E4D">
        <w:rPr>
          <w:rFonts w:eastAsia="Times New Roman"/>
          <w:sz w:val="20"/>
          <w:szCs w:val="20"/>
          <w:lang w:val="en-GB" w:eastAsia="en-US"/>
        </w:rPr>
        <w:t>]</w:t>
      </w:r>
    </w:p>
    <w:tbl>
      <w:tblPr>
        <w:tblStyle w:val="a8"/>
        <w:tblW w:w="5000" w:type="pct"/>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049"/>
        <w:gridCol w:w="2054"/>
        <w:gridCol w:w="2374"/>
        <w:gridCol w:w="2549"/>
      </w:tblGrid>
      <w:tr w:rsidR="008A11FA" w:rsidRPr="002D5508" w14:paraId="5F46E771" w14:textId="77777777" w:rsidTr="00DB215C">
        <w:tc>
          <w:tcPr>
            <w:tcW w:w="1135" w:type="pct"/>
            <w:vMerge w:val="restart"/>
          </w:tcPr>
          <w:p w14:paraId="1215FF49" w14:textId="77777777" w:rsidR="002D5508" w:rsidRDefault="008A11FA" w:rsidP="002D5508">
            <w:pPr>
              <w:keepNext/>
              <w:spacing w:line="260" w:lineRule="atLeast"/>
              <w:ind w:firstLine="0"/>
              <w:jc w:val="left"/>
              <w:rPr>
                <w:sz w:val="20"/>
                <w:szCs w:val="22"/>
              </w:rPr>
            </w:pPr>
            <w:proofErr w:type="spellStart"/>
            <w:r w:rsidRPr="00AE70AB">
              <w:rPr>
                <w:sz w:val="20"/>
                <w:szCs w:val="22"/>
              </w:rPr>
              <w:t>Chemical</w:t>
            </w:r>
            <w:proofErr w:type="spellEnd"/>
            <w:r w:rsidRPr="00AE70AB">
              <w:rPr>
                <w:sz w:val="20"/>
                <w:szCs w:val="22"/>
              </w:rPr>
              <w:t xml:space="preserve"> </w:t>
            </w:r>
            <w:proofErr w:type="spellStart"/>
            <w:r w:rsidRPr="00AE70AB">
              <w:rPr>
                <w:sz w:val="20"/>
                <w:szCs w:val="22"/>
              </w:rPr>
              <w:t>element</w:t>
            </w:r>
            <w:proofErr w:type="spellEnd"/>
            <w:r w:rsidRPr="00AE70AB">
              <w:rPr>
                <w:sz w:val="20"/>
                <w:szCs w:val="22"/>
              </w:rPr>
              <w:t>;</w:t>
            </w:r>
          </w:p>
          <w:p w14:paraId="36B532F5" w14:textId="200D3930" w:rsidR="008A11FA" w:rsidRPr="002D5508" w:rsidRDefault="002D5508" w:rsidP="002D5508">
            <w:pPr>
              <w:keepNext/>
              <w:spacing w:line="260" w:lineRule="atLeast"/>
              <w:ind w:firstLine="0"/>
              <w:jc w:val="right"/>
              <w:rPr>
                <w:sz w:val="20"/>
                <w:szCs w:val="22"/>
                <w:lang w:val="en-US"/>
              </w:rPr>
            </w:pPr>
            <w:r>
              <w:rPr>
                <w:sz w:val="20"/>
                <w:szCs w:val="22"/>
                <w:lang w:val="en-US"/>
              </w:rPr>
              <w:t>(</w:t>
            </w:r>
            <w:proofErr w:type="spellStart"/>
            <w:r w:rsidR="008A11FA" w:rsidRPr="00AE70AB">
              <w:rPr>
                <w:sz w:val="20"/>
                <w:szCs w:val="22"/>
              </w:rPr>
              <w:t>weight</w:t>
            </w:r>
            <w:proofErr w:type="spellEnd"/>
            <w:r w:rsidR="008A11FA" w:rsidRPr="00AE70AB">
              <w:rPr>
                <w:sz w:val="20"/>
                <w:szCs w:val="22"/>
              </w:rPr>
              <w:t xml:space="preserve">, </w:t>
            </w:r>
            <w:proofErr w:type="spellStart"/>
            <w:r w:rsidR="008A11FA" w:rsidRPr="00AE70AB">
              <w:rPr>
                <w:sz w:val="20"/>
                <w:szCs w:val="22"/>
              </w:rPr>
              <w:t>kg</w:t>
            </w:r>
            <w:proofErr w:type="spellEnd"/>
            <w:r>
              <w:rPr>
                <w:sz w:val="20"/>
                <w:szCs w:val="22"/>
                <w:lang w:val="en-US"/>
              </w:rPr>
              <w:t>)</w:t>
            </w:r>
          </w:p>
        </w:tc>
        <w:tc>
          <w:tcPr>
            <w:tcW w:w="3865" w:type="pct"/>
            <w:gridSpan w:val="3"/>
            <w:tcBorders>
              <w:bottom w:val="single" w:sz="4" w:space="0" w:color="auto"/>
            </w:tcBorders>
            <w:vAlign w:val="center"/>
          </w:tcPr>
          <w:p w14:paraId="6070B7C5" w14:textId="77777777" w:rsidR="008A11FA" w:rsidRPr="00AE70AB" w:rsidRDefault="008A11FA" w:rsidP="00DB215C">
            <w:pPr>
              <w:keepNext/>
              <w:spacing w:line="260" w:lineRule="atLeast"/>
              <w:ind w:firstLine="0"/>
              <w:jc w:val="center"/>
              <w:rPr>
                <w:sz w:val="20"/>
                <w:szCs w:val="22"/>
                <w:lang w:val="en-US"/>
              </w:rPr>
            </w:pPr>
            <w:r w:rsidRPr="00AE70AB">
              <w:rPr>
                <w:sz w:val="20"/>
                <w:szCs w:val="22"/>
                <w:lang w:val="en-US"/>
              </w:rPr>
              <w:t>The level of technology for the production of HNED</w:t>
            </w:r>
          </w:p>
        </w:tc>
      </w:tr>
      <w:tr w:rsidR="008A11FA" w:rsidRPr="00AE70AB" w14:paraId="2A8A0102" w14:textId="77777777" w:rsidTr="00DB215C">
        <w:tc>
          <w:tcPr>
            <w:tcW w:w="1135" w:type="pct"/>
            <w:vMerge/>
            <w:tcBorders>
              <w:bottom w:val="single" w:sz="4" w:space="0" w:color="auto"/>
            </w:tcBorders>
          </w:tcPr>
          <w:p w14:paraId="3E29C2F3" w14:textId="77777777" w:rsidR="008A11FA" w:rsidRPr="00AE70AB" w:rsidRDefault="008A11FA" w:rsidP="00DB215C">
            <w:pPr>
              <w:keepNext/>
              <w:spacing w:line="260" w:lineRule="atLeast"/>
              <w:ind w:firstLine="0"/>
              <w:rPr>
                <w:sz w:val="20"/>
                <w:szCs w:val="22"/>
                <w:lang w:val="en-US"/>
              </w:rPr>
            </w:pPr>
          </w:p>
        </w:tc>
        <w:tc>
          <w:tcPr>
            <w:tcW w:w="1138" w:type="pct"/>
            <w:tcBorders>
              <w:top w:val="single" w:sz="4" w:space="0" w:color="auto"/>
              <w:bottom w:val="single" w:sz="4" w:space="0" w:color="auto"/>
            </w:tcBorders>
            <w:vAlign w:val="center"/>
          </w:tcPr>
          <w:p w14:paraId="6328C981" w14:textId="77777777" w:rsidR="008A11FA" w:rsidRPr="00AE70AB" w:rsidRDefault="008A11FA" w:rsidP="00DB215C">
            <w:pPr>
              <w:keepNext/>
              <w:spacing w:line="260" w:lineRule="atLeast"/>
              <w:ind w:firstLine="0"/>
              <w:jc w:val="center"/>
              <w:rPr>
                <w:sz w:val="20"/>
                <w:szCs w:val="22"/>
              </w:rPr>
            </w:pPr>
            <w:r w:rsidRPr="00AE70AB">
              <w:rPr>
                <w:sz w:val="20"/>
                <w:szCs w:val="22"/>
                <w:lang w:val="en-US"/>
              </w:rPr>
              <w:t>Low</w:t>
            </w:r>
            <w:r w:rsidRPr="00AE70AB">
              <w:rPr>
                <w:sz w:val="20"/>
                <w:szCs w:val="22"/>
              </w:rPr>
              <w:t xml:space="preserve"> (</w:t>
            </w:r>
            <w:r w:rsidRPr="00AE70AB">
              <w:rPr>
                <w:sz w:val="20"/>
                <w:szCs w:val="22"/>
                <w:lang w:val="en-US"/>
              </w:rPr>
              <w:t>ELA-ELH)</w:t>
            </w:r>
          </w:p>
        </w:tc>
        <w:tc>
          <w:tcPr>
            <w:tcW w:w="1315" w:type="pct"/>
            <w:tcBorders>
              <w:top w:val="single" w:sz="4" w:space="0" w:color="auto"/>
              <w:bottom w:val="single" w:sz="4" w:space="0" w:color="auto"/>
            </w:tcBorders>
            <w:vAlign w:val="center"/>
          </w:tcPr>
          <w:p w14:paraId="2EC742EA" w14:textId="77777777" w:rsidR="008A11FA" w:rsidRPr="00AE70AB" w:rsidRDefault="008A11FA" w:rsidP="00DB215C">
            <w:pPr>
              <w:keepNext/>
              <w:spacing w:line="260" w:lineRule="atLeast"/>
              <w:ind w:firstLine="0"/>
              <w:jc w:val="center"/>
              <w:rPr>
                <w:sz w:val="20"/>
                <w:szCs w:val="22"/>
                <w:lang w:val="en-US"/>
              </w:rPr>
            </w:pPr>
            <w:r w:rsidRPr="00AE70AB">
              <w:rPr>
                <w:sz w:val="20"/>
                <w:szCs w:val="22"/>
                <w:lang w:val="en-US"/>
              </w:rPr>
              <w:t xml:space="preserve">Medium </w:t>
            </w:r>
            <w:r w:rsidRPr="00AE70AB">
              <w:rPr>
                <w:sz w:val="20"/>
                <w:szCs w:val="22"/>
              </w:rPr>
              <w:t>(</w:t>
            </w:r>
            <w:r w:rsidRPr="00AE70AB">
              <w:rPr>
                <w:sz w:val="20"/>
                <w:szCs w:val="22"/>
                <w:lang w:val="en-US"/>
              </w:rPr>
              <w:t>EMA-EMH)</w:t>
            </w:r>
          </w:p>
        </w:tc>
        <w:tc>
          <w:tcPr>
            <w:tcW w:w="1412" w:type="pct"/>
            <w:tcBorders>
              <w:top w:val="single" w:sz="4" w:space="0" w:color="auto"/>
              <w:bottom w:val="single" w:sz="4" w:space="0" w:color="auto"/>
            </w:tcBorders>
            <w:vAlign w:val="center"/>
          </w:tcPr>
          <w:p w14:paraId="2D5ED7D0" w14:textId="77777777" w:rsidR="008A11FA" w:rsidRPr="00AE70AB" w:rsidRDefault="008A11FA" w:rsidP="00DB215C">
            <w:pPr>
              <w:keepNext/>
              <w:spacing w:line="260" w:lineRule="atLeast"/>
              <w:ind w:firstLine="0"/>
              <w:jc w:val="center"/>
              <w:rPr>
                <w:sz w:val="20"/>
                <w:szCs w:val="22"/>
                <w:lang w:val="en-US"/>
              </w:rPr>
            </w:pPr>
            <w:r w:rsidRPr="00AE70AB">
              <w:rPr>
                <w:sz w:val="20"/>
                <w:szCs w:val="22"/>
                <w:lang w:val="en-US"/>
              </w:rPr>
              <w:t xml:space="preserve">High </w:t>
            </w:r>
            <w:r w:rsidRPr="00AE70AB">
              <w:rPr>
                <w:sz w:val="20"/>
                <w:szCs w:val="22"/>
              </w:rPr>
              <w:t>(</w:t>
            </w:r>
            <w:r w:rsidRPr="00AE70AB">
              <w:rPr>
                <w:sz w:val="20"/>
                <w:szCs w:val="22"/>
                <w:lang w:val="en-US"/>
              </w:rPr>
              <w:t>EHA-EHH)</w:t>
            </w:r>
          </w:p>
        </w:tc>
      </w:tr>
      <w:tr w:rsidR="008A11FA" w:rsidRPr="002D5508" w14:paraId="5CAA168F" w14:textId="77777777" w:rsidTr="00DB215C">
        <w:tc>
          <w:tcPr>
            <w:tcW w:w="1135" w:type="pct"/>
            <w:tcBorders>
              <w:top w:val="single" w:sz="4" w:space="0" w:color="auto"/>
            </w:tcBorders>
          </w:tcPr>
          <w:p w14:paraId="0B557748" w14:textId="23A50608" w:rsidR="008A11FA" w:rsidRPr="002D5508" w:rsidRDefault="008A11FA" w:rsidP="002D5508">
            <w:pPr>
              <w:keepNext/>
              <w:tabs>
                <w:tab w:val="left" w:pos="1537"/>
              </w:tabs>
              <w:spacing w:line="260" w:lineRule="atLeast"/>
              <w:ind w:firstLine="0"/>
              <w:rPr>
                <w:sz w:val="20"/>
                <w:szCs w:val="22"/>
                <w:lang w:val="en-US"/>
              </w:rPr>
            </w:pPr>
            <w:r w:rsidRPr="00AE70AB">
              <w:rPr>
                <w:sz w:val="20"/>
                <w:szCs w:val="22"/>
                <w:lang w:val="en-US"/>
              </w:rPr>
              <w:t>Pu</w:t>
            </w:r>
            <w:r w:rsidR="002D5508" w:rsidRPr="002D5508">
              <w:rPr>
                <w:sz w:val="20"/>
                <w:szCs w:val="22"/>
                <w:lang w:val="en-US"/>
              </w:rPr>
              <w:t>;</w:t>
            </w:r>
            <w:r w:rsidR="002D5508" w:rsidRPr="002D5508">
              <w:rPr>
                <w:sz w:val="20"/>
                <w:szCs w:val="22"/>
                <w:lang w:val="en-US"/>
              </w:rPr>
              <w:tab/>
            </w:r>
            <w:r w:rsidR="002D5508">
              <w:rPr>
                <w:sz w:val="20"/>
                <w:szCs w:val="22"/>
                <w:lang w:val="en-US"/>
              </w:rPr>
              <w:t>(</w:t>
            </w:r>
            <w:r w:rsidRPr="002D5508">
              <w:rPr>
                <w:sz w:val="20"/>
                <w:szCs w:val="22"/>
                <w:lang w:val="en-US"/>
              </w:rPr>
              <w:t>9,2</w:t>
            </w:r>
            <w:r w:rsidR="002D5508">
              <w:rPr>
                <w:sz w:val="20"/>
                <w:szCs w:val="22"/>
                <w:lang w:val="en-US"/>
              </w:rPr>
              <w:t>)</w:t>
            </w:r>
          </w:p>
        </w:tc>
        <w:tc>
          <w:tcPr>
            <w:tcW w:w="1138" w:type="pct"/>
            <w:tcBorders>
              <w:top w:val="single" w:sz="4" w:space="0" w:color="auto"/>
            </w:tcBorders>
            <w:vAlign w:val="center"/>
          </w:tcPr>
          <w:p w14:paraId="68CDB88E" w14:textId="77777777" w:rsidR="008A11FA" w:rsidRPr="002D5508" w:rsidRDefault="008A11FA" w:rsidP="00DB215C">
            <w:pPr>
              <w:keepNext/>
              <w:spacing w:line="260" w:lineRule="atLeast"/>
              <w:ind w:firstLine="0"/>
              <w:jc w:val="center"/>
              <w:rPr>
                <w:sz w:val="20"/>
                <w:szCs w:val="22"/>
                <w:lang w:val="en-US"/>
              </w:rPr>
            </w:pPr>
            <w:r w:rsidRPr="002D5508">
              <w:rPr>
                <w:sz w:val="20"/>
                <w:szCs w:val="22"/>
                <w:lang w:val="en-US"/>
              </w:rPr>
              <w:t>0,12-0,46</w:t>
            </w:r>
            <w:r w:rsidRPr="00AE70AB">
              <w:rPr>
                <w:rStyle w:val="ab"/>
                <w:sz w:val="20"/>
                <w:szCs w:val="22"/>
              </w:rPr>
              <w:footnoteReference w:id="1"/>
            </w:r>
          </w:p>
        </w:tc>
        <w:tc>
          <w:tcPr>
            <w:tcW w:w="1315" w:type="pct"/>
            <w:tcBorders>
              <w:top w:val="single" w:sz="4" w:space="0" w:color="auto"/>
            </w:tcBorders>
            <w:vAlign w:val="center"/>
          </w:tcPr>
          <w:p w14:paraId="372E10A7" w14:textId="77777777" w:rsidR="008A11FA" w:rsidRPr="002D5508" w:rsidRDefault="008A11FA" w:rsidP="00DB215C">
            <w:pPr>
              <w:keepNext/>
              <w:spacing w:line="260" w:lineRule="atLeast"/>
              <w:ind w:firstLine="0"/>
              <w:jc w:val="center"/>
              <w:rPr>
                <w:sz w:val="20"/>
                <w:szCs w:val="22"/>
                <w:lang w:val="en-US"/>
              </w:rPr>
            </w:pPr>
            <w:r w:rsidRPr="002D5508">
              <w:rPr>
                <w:sz w:val="20"/>
                <w:szCs w:val="22"/>
                <w:lang w:val="en-US"/>
              </w:rPr>
              <w:t>0,24-0,46</w:t>
            </w:r>
          </w:p>
        </w:tc>
        <w:tc>
          <w:tcPr>
            <w:tcW w:w="1412" w:type="pct"/>
            <w:tcBorders>
              <w:top w:val="single" w:sz="4" w:space="0" w:color="auto"/>
            </w:tcBorders>
            <w:vAlign w:val="center"/>
          </w:tcPr>
          <w:p w14:paraId="7D41B42D" w14:textId="77777777" w:rsidR="008A11FA" w:rsidRPr="002D5508" w:rsidRDefault="008A11FA" w:rsidP="00DB215C">
            <w:pPr>
              <w:keepNext/>
              <w:spacing w:line="260" w:lineRule="atLeast"/>
              <w:ind w:firstLine="0"/>
              <w:jc w:val="center"/>
              <w:rPr>
                <w:sz w:val="20"/>
                <w:szCs w:val="22"/>
                <w:lang w:val="en-US"/>
              </w:rPr>
            </w:pPr>
            <w:r w:rsidRPr="002D5508">
              <w:rPr>
                <w:sz w:val="20"/>
                <w:szCs w:val="22"/>
                <w:lang w:val="en-US"/>
              </w:rPr>
              <w:t>0,37-0,96</w:t>
            </w:r>
          </w:p>
        </w:tc>
      </w:tr>
      <w:tr w:rsidR="008A11FA" w:rsidRPr="002D5508" w14:paraId="27CA83E1" w14:textId="77777777" w:rsidTr="00DB215C">
        <w:tc>
          <w:tcPr>
            <w:tcW w:w="1135" w:type="pct"/>
          </w:tcPr>
          <w:p w14:paraId="043061AA" w14:textId="224885F7" w:rsidR="008A11FA" w:rsidRPr="002D5508" w:rsidRDefault="008A11FA" w:rsidP="002D5508">
            <w:pPr>
              <w:keepNext/>
              <w:tabs>
                <w:tab w:val="left" w:pos="1532"/>
              </w:tabs>
              <w:spacing w:line="260" w:lineRule="atLeast"/>
              <w:ind w:firstLine="0"/>
              <w:rPr>
                <w:sz w:val="20"/>
                <w:szCs w:val="22"/>
                <w:lang w:val="en-US"/>
              </w:rPr>
            </w:pPr>
            <w:r w:rsidRPr="00AE70AB">
              <w:rPr>
                <w:sz w:val="20"/>
                <w:szCs w:val="22"/>
                <w:lang w:val="en-US"/>
              </w:rPr>
              <w:t>Am</w:t>
            </w:r>
            <w:r w:rsidR="002D5508">
              <w:rPr>
                <w:sz w:val="20"/>
                <w:szCs w:val="22"/>
                <w:lang w:val="en-US"/>
              </w:rPr>
              <w:t>;</w:t>
            </w:r>
            <w:r w:rsidR="002D5508">
              <w:rPr>
                <w:sz w:val="20"/>
                <w:szCs w:val="22"/>
                <w:lang w:val="en-US"/>
              </w:rPr>
              <w:tab/>
              <w:t>(</w:t>
            </w:r>
            <w:r w:rsidR="002D5508" w:rsidRPr="002D5508">
              <w:rPr>
                <w:sz w:val="20"/>
                <w:szCs w:val="22"/>
                <w:lang w:val="en-US"/>
              </w:rPr>
              <w:t>32</w:t>
            </w:r>
            <w:r w:rsidR="002D5508">
              <w:rPr>
                <w:sz w:val="20"/>
                <w:szCs w:val="22"/>
                <w:lang w:val="en-US"/>
              </w:rPr>
              <w:t>)</w:t>
            </w:r>
          </w:p>
        </w:tc>
        <w:tc>
          <w:tcPr>
            <w:tcW w:w="1138" w:type="pct"/>
            <w:vAlign w:val="center"/>
          </w:tcPr>
          <w:p w14:paraId="4F1F77F2" w14:textId="77777777" w:rsidR="008A11FA" w:rsidRPr="002D5508" w:rsidRDefault="008A11FA" w:rsidP="00DB215C">
            <w:pPr>
              <w:keepNext/>
              <w:spacing w:line="260" w:lineRule="atLeast"/>
              <w:ind w:firstLine="0"/>
              <w:jc w:val="center"/>
              <w:rPr>
                <w:sz w:val="20"/>
                <w:szCs w:val="22"/>
                <w:lang w:val="en-US"/>
              </w:rPr>
            </w:pPr>
            <w:r w:rsidRPr="002D5508">
              <w:rPr>
                <w:sz w:val="20"/>
                <w:szCs w:val="22"/>
                <w:lang w:val="en-US"/>
              </w:rPr>
              <w:t>-</w:t>
            </w:r>
          </w:p>
        </w:tc>
        <w:tc>
          <w:tcPr>
            <w:tcW w:w="1315" w:type="pct"/>
            <w:vAlign w:val="center"/>
          </w:tcPr>
          <w:p w14:paraId="054959CE" w14:textId="77777777" w:rsidR="008A11FA" w:rsidRPr="002D5508" w:rsidRDefault="008A11FA" w:rsidP="00DB215C">
            <w:pPr>
              <w:keepNext/>
              <w:spacing w:line="260" w:lineRule="atLeast"/>
              <w:ind w:firstLine="0"/>
              <w:jc w:val="center"/>
              <w:rPr>
                <w:sz w:val="20"/>
                <w:szCs w:val="22"/>
                <w:lang w:val="en-US"/>
              </w:rPr>
            </w:pPr>
            <w:r w:rsidRPr="002D5508">
              <w:rPr>
                <w:sz w:val="20"/>
                <w:szCs w:val="22"/>
                <w:lang w:val="en-US"/>
              </w:rPr>
              <w:t>-</w:t>
            </w:r>
          </w:p>
        </w:tc>
        <w:tc>
          <w:tcPr>
            <w:tcW w:w="1412" w:type="pct"/>
            <w:vAlign w:val="center"/>
          </w:tcPr>
          <w:p w14:paraId="6A06F3F9" w14:textId="77777777" w:rsidR="008A11FA" w:rsidRPr="002D5508" w:rsidRDefault="008A11FA" w:rsidP="00DB215C">
            <w:pPr>
              <w:keepNext/>
              <w:spacing w:line="260" w:lineRule="atLeast"/>
              <w:ind w:firstLine="0"/>
              <w:jc w:val="center"/>
              <w:rPr>
                <w:sz w:val="20"/>
                <w:szCs w:val="22"/>
                <w:lang w:val="en-US"/>
              </w:rPr>
            </w:pPr>
            <w:r w:rsidRPr="002D5508">
              <w:rPr>
                <w:sz w:val="20"/>
                <w:szCs w:val="22"/>
                <w:lang w:val="en-US"/>
              </w:rPr>
              <w:t>2,4-2,4</w:t>
            </w:r>
          </w:p>
        </w:tc>
      </w:tr>
    </w:tbl>
    <w:p w14:paraId="3083A5B0" w14:textId="599D7AA4" w:rsidR="00363D03" w:rsidRPr="00781877" w:rsidRDefault="00E72E4D" w:rsidP="00E72E4D">
      <w:pPr>
        <w:pStyle w:val="3"/>
      </w:pPr>
      <w:r>
        <w:t xml:space="preserve">2.1. </w:t>
      </w:r>
      <w:r w:rsidRPr="00E72E4D">
        <w:t>Open nuclear fuel cycle</w:t>
      </w:r>
    </w:p>
    <w:p w14:paraId="52AF601E" w14:textId="1B7BBDED" w:rsidR="00E72E4D" w:rsidRDefault="00E72E4D" w:rsidP="00E72E4D">
      <w:pPr>
        <w:pStyle w:val="a1"/>
        <w:spacing w:line="260" w:lineRule="atLeast"/>
        <w:ind w:firstLine="567"/>
        <w:contextualSpacing/>
        <w:rPr>
          <w:rFonts w:eastAsia="Times New Roman"/>
          <w:sz w:val="20"/>
          <w:szCs w:val="20"/>
          <w:lang w:val="en-GB" w:eastAsia="en-US"/>
        </w:rPr>
      </w:pPr>
      <w:r w:rsidRPr="00E72E4D">
        <w:rPr>
          <w:rFonts w:eastAsia="Times New Roman"/>
          <w:sz w:val="20"/>
          <w:szCs w:val="20"/>
          <w:lang w:val="en-GB" w:eastAsia="en-US"/>
        </w:rPr>
        <w:t xml:space="preserve">At the current stage of nuclear power development, up to the appearance of commercially available services for reprocessing spent nuclear fuel and fabricating fresh nuclear fuel with recycling of uranium, plutonium and minor actinides, NPPs with SVBR-100 are planned to operate in an open nuclear fuel cycle. At the same time, the </w:t>
      </w:r>
      <w:r w:rsidRPr="00AD5577">
        <w:rPr>
          <w:rFonts w:eastAsia="Times New Roman"/>
          <w:sz w:val="20"/>
          <w:szCs w:val="20"/>
          <w:vertAlign w:val="superscript"/>
          <w:lang w:val="en-GB" w:eastAsia="en-US"/>
        </w:rPr>
        <w:t>235</w:t>
      </w:r>
      <w:r w:rsidRPr="00E72E4D">
        <w:rPr>
          <w:rFonts w:eastAsia="Times New Roman"/>
          <w:sz w:val="20"/>
          <w:szCs w:val="20"/>
          <w:lang w:val="en-GB" w:eastAsia="en-US"/>
        </w:rPr>
        <w:t>U available in the fuel (</w:t>
      </w:r>
      <w:r w:rsidR="00FA67E3">
        <w:rPr>
          <w:rFonts w:eastAsia="Times New Roman"/>
          <w:sz w:val="20"/>
          <w:szCs w:val="20"/>
          <w:lang w:val="en-GB" w:eastAsia="en-US"/>
        </w:rPr>
        <w:t xml:space="preserve">about </w:t>
      </w:r>
      <w:r w:rsidRPr="00E72E4D">
        <w:rPr>
          <w:rFonts w:eastAsia="Times New Roman"/>
          <w:sz w:val="20"/>
          <w:szCs w:val="20"/>
          <w:lang w:val="en-GB" w:eastAsia="en-US"/>
        </w:rPr>
        <w:t>1</w:t>
      </w:r>
      <w:r w:rsidR="00FA67E3">
        <w:rPr>
          <w:rFonts w:eastAsia="Times New Roman"/>
          <w:sz w:val="20"/>
          <w:szCs w:val="20"/>
          <w:lang w:val="en-GB" w:eastAsia="en-US"/>
        </w:rPr>
        <w:t>,</w:t>
      </w:r>
      <w:r w:rsidRPr="00E72E4D">
        <w:rPr>
          <w:rFonts w:eastAsia="Times New Roman"/>
          <w:sz w:val="20"/>
          <w:szCs w:val="20"/>
          <w:lang w:val="en-GB" w:eastAsia="en-US"/>
        </w:rPr>
        <w:t xml:space="preserve">5 t for a fresh core) in the form of oxide fuel with an enrichment of less than 20% (classified by the IAEA as a material for indirect use with a significant amount of </w:t>
      </w:r>
      <w:r w:rsidRPr="006457FE">
        <w:rPr>
          <w:rFonts w:eastAsia="Times New Roman"/>
          <w:sz w:val="20"/>
          <w:szCs w:val="20"/>
          <w:vertAlign w:val="superscript"/>
          <w:lang w:val="en-GB" w:eastAsia="en-US"/>
        </w:rPr>
        <w:t>235</w:t>
      </w:r>
      <w:r w:rsidRPr="00E72E4D">
        <w:rPr>
          <w:rFonts w:eastAsia="Times New Roman"/>
          <w:sz w:val="20"/>
          <w:szCs w:val="20"/>
          <w:lang w:val="en-GB" w:eastAsia="en-US"/>
        </w:rPr>
        <w:t>U equal to 75 kg, [</w:t>
      </w:r>
      <w:r w:rsidR="00AD5577" w:rsidRPr="00AD5577">
        <w:rPr>
          <w:sz w:val="20"/>
          <w:szCs w:val="20"/>
        </w:rPr>
        <w:fldChar w:fldCharType="begin"/>
      </w:r>
      <w:r w:rsidR="00AD5577" w:rsidRPr="00AD5577">
        <w:rPr>
          <w:sz w:val="20"/>
          <w:szCs w:val="20"/>
          <w:lang w:val="en-US"/>
        </w:rPr>
        <w:instrText xml:space="preserve"> REF </w:instrText>
      </w:r>
      <w:r w:rsidR="00AD5577" w:rsidRPr="00AD5577">
        <w:rPr>
          <w:sz w:val="20"/>
          <w:szCs w:val="20"/>
        </w:rPr>
        <w:instrText>НМР</w:instrText>
      </w:r>
      <w:r w:rsidR="00AD5577" w:rsidRPr="00AD5577">
        <w:rPr>
          <w:sz w:val="20"/>
          <w:szCs w:val="20"/>
          <w:lang w:val="en-US"/>
        </w:rPr>
        <w:instrText>_</w:instrText>
      </w:r>
      <w:r w:rsidR="00AD5577" w:rsidRPr="00AD5577">
        <w:rPr>
          <w:sz w:val="20"/>
          <w:szCs w:val="20"/>
        </w:rPr>
        <w:instrText>ИСТ</w:instrText>
      </w:r>
      <w:r w:rsidR="00AD5577" w:rsidRPr="00AD5577">
        <w:rPr>
          <w:sz w:val="20"/>
          <w:szCs w:val="20"/>
          <w:lang w:val="en-US"/>
        </w:rPr>
        <w:instrText xml:space="preserve">__IAEA_Glossary_SQ \h  \* MERGEFORMAT </w:instrText>
      </w:r>
      <w:r w:rsidR="00AD5577" w:rsidRPr="00AD5577">
        <w:rPr>
          <w:sz w:val="20"/>
          <w:szCs w:val="20"/>
        </w:rPr>
      </w:r>
      <w:r w:rsidR="00AD5577" w:rsidRPr="00AD5577">
        <w:rPr>
          <w:sz w:val="20"/>
          <w:szCs w:val="20"/>
        </w:rPr>
        <w:fldChar w:fldCharType="separate"/>
      </w:r>
      <w:r w:rsidR="00AD5577" w:rsidRPr="00AD5577">
        <w:rPr>
          <w:noProof/>
          <w:sz w:val="20"/>
          <w:szCs w:val="20"/>
          <w:lang w:val="en-US"/>
        </w:rPr>
        <w:t>8</w:t>
      </w:r>
      <w:r w:rsidR="00AD5577" w:rsidRPr="00AD5577">
        <w:rPr>
          <w:sz w:val="20"/>
          <w:szCs w:val="20"/>
        </w:rPr>
        <w:fldChar w:fldCharType="end"/>
      </w:r>
      <w:r w:rsidRPr="00E72E4D">
        <w:rPr>
          <w:rFonts w:eastAsia="Times New Roman"/>
          <w:sz w:val="20"/>
          <w:szCs w:val="20"/>
          <w:lang w:val="en-GB" w:eastAsia="en-US"/>
        </w:rPr>
        <w:t>]) and plutonium in spent nuclear fuel (classified The IAEA, as a material of direct use with a significant amount of Pu equal to 8 kg, [</w:t>
      </w:r>
      <w:r w:rsidR="00AD5577" w:rsidRPr="00AD5577">
        <w:rPr>
          <w:sz w:val="20"/>
          <w:szCs w:val="20"/>
        </w:rPr>
        <w:fldChar w:fldCharType="begin"/>
      </w:r>
      <w:r w:rsidR="00AD5577" w:rsidRPr="00AD5577">
        <w:rPr>
          <w:sz w:val="20"/>
          <w:szCs w:val="20"/>
          <w:lang w:val="en-US"/>
        </w:rPr>
        <w:instrText xml:space="preserve"> REF </w:instrText>
      </w:r>
      <w:r w:rsidR="00AD5577" w:rsidRPr="00AD5577">
        <w:rPr>
          <w:sz w:val="20"/>
          <w:szCs w:val="20"/>
        </w:rPr>
        <w:instrText>НМР</w:instrText>
      </w:r>
      <w:r w:rsidR="00AD5577" w:rsidRPr="00AD5577">
        <w:rPr>
          <w:sz w:val="20"/>
          <w:szCs w:val="20"/>
          <w:lang w:val="en-US"/>
        </w:rPr>
        <w:instrText>_</w:instrText>
      </w:r>
      <w:r w:rsidR="00AD5577" w:rsidRPr="00AD5577">
        <w:rPr>
          <w:sz w:val="20"/>
          <w:szCs w:val="20"/>
        </w:rPr>
        <w:instrText>ИСТ</w:instrText>
      </w:r>
      <w:r w:rsidR="00AD5577" w:rsidRPr="00AD5577">
        <w:rPr>
          <w:sz w:val="20"/>
          <w:szCs w:val="20"/>
          <w:lang w:val="en-US"/>
        </w:rPr>
        <w:instrText xml:space="preserve">__IAEA_Glossary_SQ \h  \* MERGEFORMAT </w:instrText>
      </w:r>
      <w:r w:rsidR="00AD5577" w:rsidRPr="00AD5577">
        <w:rPr>
          <w:sz w:val="20"/>
          <w:szCs w:val="20"/>
        </w:rPr>
      </w:r>
      <w:r w:rsidR="00AD5577" w:rsidRPr="00AD5577">
        <w:rPr>
          <w:sz w:val="20"/>
          <w:szCs w:val="20"/>
        </w:rPr>
        <w:fldChar w:fldCharType="separate"/>
      </w:r>
      <w:r w:rsidR="00AD5577" w:rsidRPr="00AD5577">
        <w:rPr>
          <w:noProof/>
          <w:sz w:val="20"/>
          <w:szCs w:val="20"/>
          <w:lang w:val="en-US"/>
        </w:rPr>
        <w:t>8</w:t>
      </w:r>
      <w:r w:rsidR="00AD5577" w:rsidRPr="00AD5577">
        <w:rPr>
          <w:sz w:val="20"/>
          <w:szCs w:val="20"/>
        </w:rPr>
        <w:fldChar w:fldCharType="end"/>
      </w:r>
      <w:r w:rsidRPr="00E72E4D">
        <w:rPr>
          <w:rFonts w:eastAsia="Times New Roman"/>
          <w:sz w:val="20"/>
          <w:szCs w:val="20"/>
          <w:lang w:val="en-GB" w:eastAsia="en-US"/>
        </w:rPr>
        <w:t>]) requires the implementation of the above-mentioned institutional control measures a</w:t>
      </w:r>
      <w:r w:rsidR="00AD5577">
        <w:rPr>
          <w:rFonts w:eastAsia="Times New Roman"/>
          <w:sz w:val="20"/>
          <w:szCs w:val="20"/>
          <w:lang w:val="en-GB" w:eastAsia="en-US"/>
        </w:rPr>
        <w:t>s well as</w:t>
      </w:r>
      <w:r w:rsidRPr="00E72E4D">
        <w:rPr>
          <w:rFonts w:eastAsia="Times New Roman"/>
          <w:sz w:val="20"/>
          <w:szCs w:val="20"/>
          <w:lang w:val="en-GB" w:eastAsia="en-US"/>
        </w:rPr>
        <w:t xml:space="preserve"> technological support for compliance with the NM </w:t>
      </w:r>
      <w:r w:rsidR="00AD5577" w:rsidRPr="00E72E4D">
        <w:rPr>
          <w:rFonts w:eastAsia="Times New Roman"/>
          <w:sz w:val="20"/>
          <w:szCs w:val="20"/>
          <w:lang w:val="en-GB" w:eastAsia="en-US"/>
        </w:rPr>
        <w:t>non-proliferation</w:t>
      </w:r>
      <w:r w:rsidRPr="00E72E4D">
        <w:rPr>
          <w:rFonts w:eastAsia="Times New Roman"/>
          <w:sz w:val="20"/>
          <w:szCs w:val="20"/>
          <w:lang w:val="en-GB" w:eastAsia="en-US"/>
        </w:rPr>
        <w:t xml:space="preserve"> regime.</w:t>
      </w:r>
    </w:p>
    <w:p w14:paraId="18832640" w14:textId="75FB0B38" w:rsidR="0021356F" w:rsidRDefault="00AD5577" w:rsidP="0021356F">
      <w:pPr>
        <w:pStyle w:val="a1"/>
        <w:spacing w:line="260" w:lineRule="atLeast"/>
        <w:ind w:firstLine="567"/>
        <w:contextualSpacing/>
        <w:rPr>
          <w:rFonts w:eastAsia="Times New Roman"/>
          <w:sz w:val="20"/>
          <w:szCs w:val="20"/>
          <w:lang w:val="en-GB" w:eastAsia="en-US"/>
        </w:rPr>
      </w:pPr>
      <w:r w:rsidRPr="00AD5577">
        <w:rPr>
          <w:rFonts w:eastAsia="Times New Roman"/>
          <w:sz w:val="20"/>
          <w:szCs w:val="20"/>
          <w:lang w:val="en-GB" w:eastAsia="en-US"/>
        </w:rPr>
        <w:t xml:space="preserve">In addition to the </w:t>
      </w:r>
      <w:r>
        <w:rPr>
          <w:rFonts w:eastAsia="Times New Roman"/>
          <w:sz w:val="20"/>
          <w:szCs w:val="20"/>
          <w:lang w:val="en-GB" w:eastAsia="en-US"/>
        </w:rPr>
        <w:t xml:space="preserve">mentioned </w:t>
      </w:r>
      <w:r w:rsidRPr="00AD5577">
        <w:rPr>
          <w:rFonts w:eastAsia="Times New Roman"/>
          <w:sz w:val="20"/>
          <w:szCs w:val="20"/>
          <w:lang w:val="en-GB" w:eastAsia="en-US"/>
        </w:rPr>
        <w:t xml:space="preserve">above measures to support the NM </w:t>
      </w:r>
      <w:r w:rsidR="00D235A3" w:rsidRPr="00AD5577">
        <w:rPr>
          <w:rFonts w:eastAsia="Times New Roman"/>
          <w:sz w:val="20"/>
          <w:szCs w:val="20"/>
          <w:lang w:val="en-GB" w:eastAsia="en-US"/>
        </w:rPr>
        <w:t>non-proliferation</w:t>
      </w:r>
      <w:r w:rsidRPr="00AD5577">
        <w:rPr>
          <w:rFonts w:eastAsia="Times New Roman"/>
          <w:sz w:val="20"/>
          <w:szCs w:val="20"/>
          <w:lang w:val="en-GB" w:eastAsia="en-US"/>
        </w:rPr>
        <w:t xml:space="preserve"> regime, the energy release in plutonium and americium, which can be </w:t>
      </w:r>
      <w:r w:rsidR="00FA67E3">
        <w:rPr>
          <w:rFonts w:eastAsia="Times New Roman"/>
          <w:sz w:val="20"/>
          <w:szCs w:val="20"/>
          <w:lang w:val="en-GB" w:eastAsia="en-US"/>
        </w:rPr>
        <w:t>extracted</w:t>
      </w:r>
      <w:r w:rsidRPr="00AD5577">
        <w:rPr>
          <w:rFonts w:eastAsia="Times New Roman"/>
          <w:sz w:val="20"/>
          <w:szCs w:val="20"/>
          <w:lang w:val="en-GB" w:eastAsia="en-US"/>
        </w:rPr>
        <w:t xml:space="preserve"> from SNF of the SVBR-100 reactor in several types of </w:t>
      </w:r>
      <w:r w:rsidR="00D235A3">
        <w:rPr>
          <w:rFonts w:eastAsia="Times New Roman"/>
          <w:sz w:val="20"/>
          <w:szCs w:val="20"/>
          <w:lang w:val="en-GB" w:eastAsia="en-US"/>
        </w:rPr>
        <w:t>O</w:t>
      </w:r>
      <w:r w:rsidRPr="00AD5577">
        <w:rPr>
          <w:rFonts w:eastAsia="Times New Roman"/>
          <w:sz w:val="20"/>
          <w:szCs w:val="20"/>
          <w:lang w:val="en-GB" w:eastAsia="en-US"/>
        </w:rPr>
        <w:t>NFC</w:t>
      </w:r>
      <w:r w:rsidR="00FA67E3">
        <w:rPr>
          <w:rFonts w:eastAsia="Times New Roman"/>
          <w:sz w:val="20"/>
          <w:szCs w:val="20"/>
          <w:lang w:val="en-GB" w:eastAsia="en-US"/>
        </w:rPr>
        <w:t xml:space="preserve"> </w:t>
      </w:r>
      <w:r w:rsidR="00FA67E3" w:rsidRPr="00AD5577">
        <w:rPr>
          <w:rFonts w:eastAsia="Times New Roman"/>
          <w:sz w:val="20"/>
          <w:szCs w:val="20"/>
          <w:lang w:val="en-GB" w:eastAsia="en-US"/>
        </w:rPr>
        <w:t xml:space="preserve">(the characteristics of the </w:t>
      </w:r>
      <w:r w:rsidR="00FA67E3">
        <w:rPr>
          <w:rFonts w:eastAsia="Times New Roman"/>
          <w:sz w:val="20"/>
          <w:szCs w:val="20"/>
          <w:lang w:val="en-GB" w:eastAsia="en-US"/>
        </w:rPr>
        <w:t>O</w:t>
      </w:r>
      <w:r w:rsidR="00FA67E3" w:rsidRPr="00AD5577">
        <w:rPr>
          <w:rFonts w:eastAsia="Times New Roman"/>
          <w:sz w:val="20"/>
          <w:szCs w:val="20"/>
          <w:lang w:val="en-GB" w:eastAsia="en-US"/>
        </w:rPr>
        <w:t xml:space="preserve">NFC are given in Table </w:t>
      </w:r>
      <w:r w:rsidR="00FA67E3" w:rsidRPr="00D235A3">
        <w:rPr>
          <w:sz w:val="20"/>
          <w:szCs w:val="20"/>
        </w:rPr>
        <w:fldChar w:fldCharType="begin"/>
      </w:r>
      <w:r w:rsidR="00FA67E3" w:rsidRPr="00D235A3">
        <w:rPr>
          <w:sz w:val="20"/>
          <w:szCs w:val="20"/>
          <w:lang w:val="en-US"/>
        </w:rPr>
        <w:instrText xml:space="preserve"> REF </w:instrText>
      </w:r>
      <w:r w:rsidR="00FA67E3" w:rsidRPr="00D235A3">
        <w:rPr>
          <w:sz w:val="20"/>
          <w:szCs w:val="20"/>
        </w:rPr>
        <w:instrText>НМР</w:instrText>
      </w:r>
      <w:r w:rsidR="00FA67E3" w:rsidRPr="00D235A3">
        <w:rPr>
          <w:sz w:val="20"/>
          <w:szCs w:val="20"/>
          <w:lang w:val="en-US"/>
        </w:rPr>
        <w:instrText>_</w:instrText>
      </w:r>
      <w:r w:rsidR="00FA67E3" w:rsidRPr="00D235A3">
        <w:rPr>
          <w:sz w:val="20"/>
          <w:szCs w:val="20"/>
        </w:rPr>
        <w:instrText>ТБЛ</w:instrText>
      </w:r>
      <w:r w:rsidR="00FA67E3" w:rsidRPr="00D235A3">
        <w:rPr>
          <w:sz w:val="20"/>
          <w:szCs w:val="20"/>
          <w:lang w:val="en-US"/>
        </w:rPr>
        <w:instrText>__</w:instrText>
      </w:r>
      <w:r w:rsidR="00FA67E3" w:rsidRPr="00D235A3">
        <w:rPr>
          <w:sz w:val="20"/>
          <w:szCs w:val="20"/>
        </w:rPr>
        <w:instrText>Характеристики</w:instrText>
      </w:r>
      <w:r w:rsidR="00FA67E3" w:rsidRPr="00D235A3">
        <w:rPr>
          <w:sz w:val="20"/>
          <w:szCs w:val="20"/>
          <w:lang w:val="en-US"/>
        </w:rPr>
        <w:instrText>_</w:instrText>
      </w:r>
      <w:r w:rsidR="00FA67E3" w:rsidRPr="00D235A3">
        <w:rPr>
          <w:sz w:val="20"/>
          <w:szCs w:val="20"/>
        </w:rPr>
        <w:instrText>ОЯТЦ</w:instrText>
      </w:r>
      <w:r w:rsidR="00FA67E3" w:rsidRPr="00D235A3">
        <w:rPr>
          <w:sz w:val="20"/>
          <w:szCs w:val="20"/>
          <w:lang w:val="en-US"/>
        </w:rPr>
        <w:instrText xml:space="preserve"> \h  \* MERGEFORMAT </w:instrText>
      </w:r>
      <w:r w:rsidR="00FA67E3" w:rsidRPr="00D235A3">
        <w:rPr>
          <w:sz w:val="20"/>
          <w:szCs w:val="20"/>
        </w:rPr>
      </w:r>
      <w:r w:rsidR="00FA67E3" w:rsidRPr="00D235A3">
        <w:rPr>
          <w:sz w:val="20"/>
          <w:szCs w:val="20"/>
        </w:rPr>
        <w:fldChar w:fldCharType="separate"/>
      </w:r>
      <w:r w:rsidR="00FA67E3" w:rsidRPr="00D235A3">
        <w:rPr>
          <w:noProof/>
          <w:sz w:val="20"/>
          <w:szCs w:val="20"/>
          <w:lang w:val="en-US"/>
        </w:rPr>
        <w:t>2</w:t>
      </w:r>
      <w:r w:rsidR="00FA67E3" w:rsidRPr="00D235A3">
        <w:rPr>
          <w:sz w:val="20"/>
          <w:szCs w:val="20"/>
        </w:rPr>
        <w:fldChar w:fldCharType="end"/>
      </w:r>
      <w:r w:rsidR="00FA67E3" w:rsidRPr="00AD5577">
        <w:rPr>
          <w:rFonts w:eastAsia="Times New Roman"/>
          <w:sz w:val="20"/>
          <w:szCs w:val="20"/>
          <w:lang w:val="en-GB" w:eastAsia="en-US"/>
        </w:rPr>
        <w:t>)</w:t>
      </w:r>
      <w:r w:rsidRPr="00AD5577">
        <w:rPr>
          <w:rFonts w:eastAsia="Times New Roman"/>
          <w:sz w:val="20"/>
          <w:szCs w:val="20"/>
          <w:lang w:val="en-GB" w:eastAsia="en-US"/>
        </w:rPr>
        <w:t>, was assessed</w:t>
      </w:r>
      <w:r w:rsidR="00FA67E3">
        <w:rPr>
          <w:rFonts w:eastAsia="Times New Roman"/>
          <w:sz w:val="20"/>
          <w:szCs w:val="20"/>
          <w:lang w:val="en-GB" w:eastAsia="en-US"/>
        </w:rPr>
        <w:t xml:space="preserve"> </w:t>
      </w:r>
      <w:r w:rsidR="00FA67E3" w:rsidRPr="00AD5577">
        <w:rPr>
          <w:rFonts w:eastAsia="Times New Roman"/>
          <w:sz w:val="20"/>
          <w:szCs w:val="20"/>
          <w:lang w:val="en-GB" w:eastAsia="en-US"/>
        </w:rPr>
        <w:t xml:space="preserve">(see Figure </w:t>
      </w:r>
      <w:r w:rsidR="00FA67E3" w:rsidRPr="00D235A3">
        <w:rPr>
          <w:sz w:val="20"/>
          <w:szCs w:val="20"/>
        </w:rPr>
        <w:fldChar w:fldCharType="begin"/>
      </w:r>
      <w:r w:rsidR="00FA67E3" w:rsidRPr="00D235A3">
        <w:rPr>
          <w:sz w:val="20"/>
          <w:szCs w:val="20"/>
          <w:lang w:val="en-US"/>
        </w:rPr>
        <w:instrText xml:space="preserve"> REF </w:instrText>
      </w:r>
      <w:r w:rsidR="00FA67E3" w:rsidRPr="00D235A3">
        <w:rPr>
          <w:sz w:val="20"/>
          <w:szCs w:val="20"/>
        </w:rPr>
        <w:instrText>НМР</w:instrText>
      </w:r>
      <w:r w:rsidR="00FA67E3" w:rsidRPr="00D235A3">
        <w:rPr>
          <w:sz w:val="20"/>
          <w:szCs w:val="20"/>
          <w:lang w:val="en-US"/>
        </w:rPr>
        <w:instrText>_</w:instrText>
      </w:r>
      <w:r w:rsidR="00FA67E3" w:rsidRPr="00D235A3">
        <w:rPr>
          <w:sz w:val="20"/>
          <w:szCs w:val="20"/>
        </w:rPr>
        <w:instrText>РИС</w:instrText>
      </w:r>
      <w:r w:rsidR="00FA67E3" w:rsidRPr="00D235A3">
        <w:rPr>
          <w:sz w:val="20"/>
          <w:szCs w:val="20"/>
          <w:lang w:val="en-US"/>
        </w:rPr>
        <w:instrText>__</w:instrText>
      </w:r>
      <w:r w:rsidR="00FA67E3" w:rsidRPr="00D235A3">
        <w:rPr>
          <w:sz w:val="20"/>
          <w:szCs w:val="20"/>
        </w:rPr>
        <w:instrText>Энерговыделения</w:instrText>
      </w:r>
      <w:r w:rsidR="00FA67E3" w:rsidRPr="00D235A3">
        <w:rPr>
          <w:sz w:val="20"/>
          <w:szCs w:val="20"/>
          <w:lang w:val="en-US"/>
        </w:rPr>
        <w:instrText>_</w:instrText>
      </w:r>
      <w:r w:rsidR="00FA67E3" w:rsidRPr="00D235A3">
        <w:rPr>
          <w:sz w:val="20"/>
          <w:szCs w:val="20"/>
        </w:rPr>
        <w:instrText>ОЯТЦ</w:instrText>
      </w:r>
      <w:r w:rsidR="00FA67E3" w:rsidRPr="00D235A3">
        <w:rPr>
          <w:sz w:val="20"/>
          <w:szCs w:val="20"/>
          <w:lang w:val="en-US"/>
        </w:rPr>
        <w:instrText xml:space="preserve"> \h  \* MERGEFORMAT </w:instrText>
      </w:r>
      <w:r w:rsidR="00FA67E3" w:rsidRPr="00D235A3">
        <w:rPr>
          <w:sz w:val="20"/>
          <w:szCs w:val="20"/>
        </w:rPr>
      </w:r>
      <w:r w:rsidR="00FA67E3" w:rsidRPr="00D235A3">
        <w:rPr>
          <w:sz w:val="20"/>
          <w:szCs w:val="20"/>
        </w:rPr>
        <w:fldChar w:fldCharType="separate"/>
      </w:r>
      <w:r w:rsidR="00FA67E3" w:rsidRPr="00D235A3">
        <w:rPr>
          <w:noProof/>
          <w:sz w:val="20"/>
          <w:szCs w:val="20"/>
          <w:lang w:val="en-US"/>
        </w:rPr>
        <w:t>1</w:t>
      </w:r>
      <w:r w:rsidR="00FA67E3" w:rsidRPr="00D235A3">
        <w:rPr>
          <w:sz w:val="20"/>
          <w:szCs w:val="20"/>
        </w:rPr>
        <w:fldChar w:fldCharType="end"/>
      </w:r>
      <w:r w:rsidR="00FA67E3" w:rsidRPr="00AD5577">
        <w:rPr>
          <w:rFonts w:eastAsia="Times New Roman"/>
          <w:sz w:val="20"/>
          <w:szCs w:val="20"/>
          <w:lang w:val="en-GB" w:eastAsia="en-US"/>
        </w:rPr>
        <w:t>)</w:t>
      </w:r>
      <w:r w:rsidRPr="00AD5577">
        <w:rPr>
          <w:rFonts w:eastAsia="Times New Roman"/>
          <w:sz w:val="20"/>
          <w:szCs w:val="20"/>
          <w:lang w:val="en-GB" w:eastAsia="en-US"/>
        </w:rPr>
        <w:t xml:space="preserve">. The calculations were carried out </w:t>
      </w:r>
      <w:r w:rsidR="00D235A3" w:rsidRPr="00AD5577">
        <w:rPr>
          <w:rFonts w:eastAsia="Times New Roman"/>
          <w:sz w:val="20"/>
          <w:szCs w:val="20"/>
          <w:lang w:val="en-GB" w:eastAsia="en-US"/>
        </w:rPr>
        <w:t>based on</w:t>
      </w:r>
      <w:r w:rsidRPr="00AD5577">
        <w:rPr>
          <w:rFonts w:eastAsia="Times New Roman"/>
          <w:sz w:val="20"/>
          <w:szCs w:val="20"/>
          <w:lang w:val="en-GB" w:eastAsia="en-US"/>
        </w:rPr>
        <w:t xml:space="preserve"> the model described in [</w:t>
      </w:r>
      <w:r w:rsidR="00D235A3" w:rsidRPr="00D235A3">
        <w:rPr>
          <w:sz w:val="20"/>
          <w:szCs w:val="20"/>
        </w:rPr>
        <w:fldChar w:fldCharType="begin"/>
      </w:r>
      <w:r w:rsidR="00D235A3" w:rsidRPr="00D235A3">
        <w:rPr>
          <w:sz w:val="20"/>
          <w:szCs w:val="20"/>
          <w:lang w:val="en-US"/>
        </w:rPr>
        <w:instrText xml:space="preserve"> REF </w:instrText>
      </w:r>
      <w:r w:rsidR="00D235A3" w:rsidRPr="00D235A3">
        <w:rPr>
          <w:sz w:val="20"/>
          <w:szCs w:val="20"/>
        </w:rPr>
        <w:instrText>НМР</w:instrText>
      </w:r>
      <w:r w:rsidR="00D235A3" w:rsidRPr="00D235A3">
        <w:rPr>
          <w:sz w:val="20"/>
          <w:szCs w:val="20"/>
          <w:lang w:val="en-US"/>
        </w:rPr>
        <w:instrText>_</w:instrText>
      </w:r>
      <w:r w:rsidR="00D235A3" w:rsidRPr="00D235A3">
        <w:rPr>
          <w:sz w:val="20"/>
          <w:szCs w:val="20"/>
        </w:rPr>
        <w:instrText>ИСТ</w:instrText>
      </w:r>
      <w:r w:rsidR="00D235A3" w:rsidRPr="00D235A3">
        <w:rPr>
          <w:sz w:val="20"/>
          <w:szCs w:val="20"/>
          <w:lang w:val="en-US"/>
        </w:rPr>
        <w:instrText xml:space="preserve">__Model_FC_SVBR \h  \* MERGEFORMAT </w:instrText>
      </w:r>
      <w:r w:rsidR="00D235A3" w:rsidRPr="00D235A3">
        <w:rPr>
          <w:sz w:val="20"/>
          <w:szCs w:val="20"/>
        </w:rPr>
      </w:r>
      <w:r w:rsidR="00D235A3" w:rsidRPr="00D235A3">
        <w:rPr>
          <w:sz w:val="20"/>
          <w:szCs w:val="20"/>
        </w:rPr>
        <w:fldChar w:fldCharType="separate"/>
      </w:r>
      <w:r w:rsidR="00D235A3" w:rsidRPr="00D235A3">
        <w:rPr>
          <w:noProof/>
          <w:sz w:val="20"/>
          <w:szCs w:val="20"/>
          <w:lang w:val="en-US"/>
        </w:rPr>
        <w:t>9</w:t>
      </w:r>
      <w:r w:rsidR="00D235A3" w:rsidRPr="00D235A3">
        <w:rPr>
          <w:sz w:val="20"/>
          <w:szCs w:val="20"/>
        </w:rPr>
        <w:fldChar w:fldCharType="end"/>
      </w:r>
      <w:r w:rsidRPr="00AD5577">
        <w:rPr>
          <w:rFonts w:eastAsia="Times New Roman"/>
          <w:sz w:val="20"/>
          <w:szCs w:val="20"/>
          <w:lang w:val="en-GB" w:eastAsia="en-US"/>
        </w:rPr>
        <w:t>].</w:t>
      </w:r>
    </w:p>
    <w:p w14:paraId="1FB73150" w14:textId="77777777" w:rsidR="008A11FA" w:rsidRDefault="008A11FA" w:rsidP="0021356F">
      <w:pPr>
        <w:pStyle w:val="a1"/>
        <w:spacing w:line="260" w:lineRule="atLeast"/>
        <w:ind w:firstLine="567"/>
        <w:contextualSpacing/>
        <w:rPr>
          <w:rFonts w:eastAsia="Times New Roman"/>
          <w:sz w:val="20"/>
          <w:szCs w:val="20"/>
          <w:lang w:val="en-GB" w:eastAsia="en-US"/>
        </w:rPr>
      </w:pPr>
    </w:p>
    <w:p w14:paraId="60B7D487" w14:textId="7D350F09" w:rsidR="00613ED0" w:rsidRDefault="00A43DED" w:rsidP="0021356F">
      <w:pPr>
        <w:pStyle w:val="a1"/>
        <w:spacing w:line="260" w:lineRule="atLeast"/>
        <w:ind w:firstLine="0"/>
        <w:contextualSpacing/>
        <w:rPr>
          <w:rFonts w:eastAsia="Times New Roman"/>
          <w:sz w:val="20"/>
          <w:szCs w:val="20"/>
          <w:lang w:val="en-GB" w:eastAsia="en-US"/>
        </w:rPr>
      </w:pPr>
      <w:r>
        <w:rPr>
          <w:rFonts w:eastAsia="Times New Roman"/>
          <w:sz w:val="20"/>
          <w:szCs w:val="20"/>
          <w:lang w:val="en-GB" w:eastAsia="en-US"/>
        </w:rPr>
        <w:t xml:space="preserve">TABLE </w:t>
      </w:r>
      <w:bookmarkStart w:id="1" w:name="НМР_ТБЛ__Характеристики_ОЯТЦ"/>
      <w:r w:rsidR="00613ED0" w:rsidRPr="00D235A3">
        <w:rPr>
          <w:rFonts w:eastAsia="Times New Roman"/>
          <w:sz w:val="20"/>
          <w:szCs w:val="20"/>
          <w:lang w:val="en-GB" w:eastAsia="en-US"/>
        </w:rPr>
        <w:fldChar w:fldCharType="begin"/>
      </w:r>
      <w:r w:rsidR="00613ED0" w:rsidRPr="00D235A3">
        <w:rPr>
          <w:rFonts w:eastAsia="Times New Roman"/>
          <w:sz w:val="20"/>
          <w:szCs w:val="20"/>
          <w:lang w:val="en-GB" w:eastAsia="en-US"/>
        </w:rPr>
        <w:instrText xml:space="preserve"> SEQ НМР_Таблиц \n \* MERGEFORMAT </w:instrText>
      </w:r>
      <w:r w:rsidR="00613ED0" w:rsidRPr="00D235A3">
        <w:rPr>
          <w:rFonts w:eastAsia="Times New Roman"/>
          <w:sz w:val="20"/>
          <w:szCs w:val="20"/>
          <w:lang w:val="en-GB" w:eastAsia="en-US"/>
        </w:rPr>
        <w:fldChar w:fldCharType="separate"/>
      </w:r>
      <w:r w:rsidR="00D235A3" w:rsidRPr="00D235A3">
        <w:rPr>
          <w:rFonts w:eastAsia="Times New Roman"/>
          <w:sz w:val="20"/>
          <w:szCs w:val="20"/>
          <w:lang w:val="en-GB" w:eastAsia="en-US"/>
        </w:rPr>
        <w:t>2</w:t>
      </w:r>
      <w:r w:rsidR="00613ED0" w:rsidRPr="00D235A3">
        <w:rPr>
          <w:rFonts w:eastAsia="Times New Roman"/>
          <w:sz w:val="20"/>
          <w:szCs w:val="20"/>
          <w:lang w:val="en-GB" w:eastAsia="en-US"/>
        </w:rPr>
        <w:fldChar w:fldCharType="end"/>
      </w:r>
      <w:bookmarkEnd w:id="1"/>
      <w:r w:rsidR="00D235A3" w:rsidRPr="00D235A3">
        <w:rPr>
          <w:rFonts w:eastAsia="Times New Roman"/>
          <w:sz w:val="20"/>
          <w:szCs w:val="20"/>
          <w:lang w:val="en-GB" w:eastAsia="en-US"/>
        </w:rPr>
        <w:t xml:space="preserve">. CHARACTERISTICS OF </w:t>
      </w:r>
      <w:r w:rsidR="00D235A3">
        <w:rPr>
          <w:rFonts w:eastAsia="Times New Roman"/>
          <w:sz w:val="20"/>
          <w:szCs w:val="20"/>
          <w:lang w:val="en-GB" w:eastAsia="en-US"/>
        </w:rPr>
        <w:t>ONFC</w:t>
      </w:r>
      <w:r w:rsidR="00D235A3" w:rsidRPr="00D235A3">
        <w:rPr>
          <w:rFonts w:eastAsia="Times New Roman"/>
          <w:sz w:val="20"/>
          <w:szCs w:val="20"/>
          <w:lang w:val="en-GB" w:eastAsia="en-US"/>
        </w:rPr>
        <w:t xml:space="preserve"> SVBR-100</w:t>
      </w:r>
    </w:p>
    <w:tbl>
      <w:tblPr>
        <w:tblStyle w:val="a8"/>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96"/>
        <w:gridCol w:w="2549"/>
        <w:gridCol w:w="2550"/>
        <w:gridCol w:w="2550"/>
      </w:tblGrid>
      <w:tr w:rsidR="0021356F" w:rsidRPr="00071553" w14:paraId="3FBDC55C" w14:textId="77777777" w:rsidTr="00DB215C">
        <w:tc>
          <w:tcPr>
            <w:tcW w:w="1696" w:type="dxa"/>
            <w:vMerge w:val="restart"/>
            <w:tcBorders>
              <w:top w:val="single" w:sz="4" w:space="0" w:color="auto"/>
            </w:tcBorders>
            <w:vAlign w:val="center"/>
          </w:tcPr>
          <w:p w14:paraId="119ED329" w14:textId="2D32083F" w:rsidR="0021356F" w:rsidRPr="00A43DED" w:rsidRDefault="00A43DED" w:rsidP="00DB215C">
            <w:pPr>
              <w:keepNext/>
              <w:spacing w:line="260" w:lineRule="atLeast"/>
              <w:ind w:firstLine="0"/>
              <w:jc w:val="center"/>
              <w:rPr>
                <w:sz w:val="20"/>
                <w:lang w:val="en-US"/>
              </w:rPr>
            </w:pPr>
            <w:r>
              <w:rPr>
                <w:sz w:val="20"/>
                <w:lang w:val="en-US"/>
              </w:rPr>
              <w:t>Fuel Cycle Parameters</w:t>
            </w:r>
          </w:p>
        </w:tc>
        <w:tc>
          <w:tcPr>
            <w:tcW w:w="7649" w:type="dxa"/>
            <w:gridSpan w:val="3"/>
            <w:tcBorders>
              <w:top w:val="single" w:sz="4" w:space="0" w:color="auto"/>
            </w:tcBorders>
            <w:vAlign w:val="center"/>
          </w:tcPr>
          <w:p w14:paraId="151773AF" w14:textId="0B670E3C" w:rsidR="0021356F" w:rsidRPr="00071553" w:rsidRDefault="0021356F" w:rsidP="00DB215C">
            <w:pPr>
              <w:keepNext/>
              <w:spacing w:line="260" w:lineRule="atLeast"/>
              <w:ind w:firstLine="0"/>
              <w:jc w:val="center"/>
              <w:rPr>
                <w:sz w:val="20"/>
              </w:rPr>
            </w:pPr>
            <w:r>
              <w:rPr>
                <w:sz w:val="20"/>
                <w:lang w:val="en-US"/>
              </w:rPr>
              <w:t xml:space="preserve">Nuclear Fuel </w:t>
            </w:r>
            <w:proofErr w:type="spellStart"/>
            <w:r w:rsidRPr="00D235A3">
              <w:rPr>
                <w:sz w:val="20"/>
              </w:rPr>
              <w:t>Cycle</w:t>
            </w:r>
            <w:proofErr w:type="spellEnd"/>
          </w:p>
        </w:tc>
      </w:tr>
      <w:tr w:rsidR="0021356F" w:rsidRPr="00071553" w14:paraId="3251906E" w14:textId="77777777" w:rsidTr="00DB215C">
        <w:tc>
          <w:tcPr>
            <w:tcW w:w="1696" w:type="dxa"/>
            <w:vMerge/>
            <w:tcBorders>
              <w:bottom w:val="single" w:sz="4" w:space="0" w:color="auto"/>
            </w:tcBorders>
          </w:tcPr>
          <w:p w14:paraId="6E492A85" w14:textId="77777777" w:rsidR="0021356F" w:rsidRPr="00071553" w:rsidRDefault="0021356F" w:rsidP="00DB215C">
            <w:pPr>
              <w:keepNext/>
              <w:spacing w:line="260" w:lineRule="atLeast"/>
              <w:ind w:firstLine="0"/>
              <w:rPr>
                <w:sz w:val="20"/>
              </w:rPr>
            </w:pPr>
          </w:p>
        </w:tc>
        <w:tc>
          <w:tcPr>
            <w:tcW w:w="2549" w:type="dxa"/>
            <w:tcBorders>
              <w:top w:val="single" w:sz="4" w:space="0" w:color="auto"/>
              <w:bottom w:val="single" w:sz="4" w:space="0" w:color="auto"/>
            </w:tcBorders>
            <w:vAlign w:val="center"/>
          </w:tcPr>
          <w:p w14:paraId="07F110D4" w14:textId="33CB6BB9" w:rsidR="0021356F" w:rsidRPr="00071553" w:rsidRDefault="00A43DED" w:rsidP="00DB215C">
            <w:pPr>
              <w:keepNext/>
              <w:spacing w:line="260" w:lineRule="atLeast"/>
              <w:ind w:firstLine="0"/>
              <w:jc w:val="center"/>
              <w:rPr>
                <w:sz w:val="20"/>
              </w:rPr>
            </w:pPr>
            <w:r>
              <w:rPr>
                <w:sz w:val="20"/>
                <w:lang w:val="en-US"/>
              </w:rPr>
              <w:t>ONFC</w:t>
            </w:r>
            <w:r w:rsidR="0021356F">
              <w:rPr>
                <w:sz w:val="20"/>
                <w:lang w:val="en-US"/>
              </w:rPr>
              <w:t>-UO</w:t>
            </w:r>
            <w:r w:rsidR="0021356F">
              <w:rPr>
                <w:sz w:val="20"/>
              </w:rPr>
              <w:t>2</w:t>
            </w:r>
          </w:p>
        </w:tc>
        <w:tc>
          <w:tcPr>
            <w:tcW w:w="2550" w:type="dxa"/>
            <w:tcBorders>
              <w:top w:val="single" w:sz="4" w:space="0" w:color="auto"/>
              <w:bottom w:val="single" w:sz="4" w:space="0" w:color="auto"/>
            </w:tcBorders>
            <w:vAlign w:val="center"/>
          </w:tcPr>
          <w:p w14:paraId="461F46B1" w14:textId="1ABDB36A" w:rsidR="0021356F" w:rsidRPr="00172BF3" w:rsidRDefault="00A43DED" w:rsidP="00DB215C">
            <w:pPr>
              <w:keepNext/>
              <w:spacing w:line="260" w:lineRule="atLeast"/>
              <w:ind w:firstLine="0"/>
              <w:jc w:val="center"/>
              <w:rPr>
                <w:sz w:val="20"/>
                <w:lang w:val="en-US"/>
              </w:rPr>
            </w:pPr>
            <w:r>
              <w:rPr>
                <w:sz w:val="20"/>
                <w:lang w:val="en-US"/>
              </w:rPr>
              <w:t xml:space="preserve">ONFC </w:t>
            </w:r>
            <w:r w:rsidR="0021356F">
              <w:rPr>
                <w:sz w:val="20"/>
                <w:lang w:val="en-US"/>
              </w:rPr>
              <w:t>-RUOX1</w:t>
            </w:r>
          </w:p>
        </w:tc>
        <w:tc>
          <w:tcPr>
            <w:tcW w:w="2550" w:type="dxa"/>
            <w:tcBorders>
              <w:top w:val="single" w:sz="4" w:space="0" w:color="auto"/>
              <w:bottom w:val="single" w:sz="4" w:space="0" w:color="auto"/>
            </w:tcBorders>
            <w:vAlign w:val="center"/>
          </w:tcPr>
          <w:p w14:paraId="38E7DE8D" w14:textId="4167D29D" w:rsidR="0021356F" w:rsidRPr="00071553" w:rsidRDefault="00A43DED" w:rsidP="00DB215C">
            <w:pPr>
              <w:keepNext/>
              <w:spacing w:line="260" w:lineRule="atLeast"/>
              <w:ind w:firstLine="0"/>
              <w:jc w:val="center"/>
              <w:rPr>
                <w:sz w:val="20"/>
              </w:rPr>
            </w:pPr>
            <w:r>
              <w:rPr>
                <w:sz w:val="20"/>
                <w:lang w:val="en-US"/>
              </w:rPr>
              <w:t xml:space="preserve">ONFC </w:t>
            </w:r>
            <w:r w:rsidR="0021356F">
              <w:rPr>
                <w:sz w:val="20"/>
                <w:lang w:val="en-US"/>
              </w:rPr>
              <w:t>-RUOX2</w:t>
            </w:r>
          </w:p>
        </w:tc>
      </w:tr>
      <w:tr w:rsidR="0021356F" w:rsidRPr="00071553" w14:paraId="13B1155A" w14:textId="77777777" w:rsidTr="00DB215C">
        <w:tc>
          <w:tcPr>
            <w:tcW w:w="1696" w:type="dxa"/>
            <w:tcBorders>
              <w:top w:val="single" w:sz="4" w:space="0" w:color="auto"/>
            </w:tcBorders>
          </w:tcPr>
          <w:p w14:paraId="7E1E9131" w14:textId="77777777" w:rsidR="0021356F" w:rsidRPr="00D235A3" w:rsidRDefault="0021356F" w:rsidP="00DB215C">
            <w:pPr>
              <w:keepNext/>
              <w:spacing w:line="260" w:lineRule="atLeast"/>
              <w:ind w:firstLine="0"/>
              <w:rPr>
                <w:sz w:val="20"/>
                <w:lang w:val="en-US"/>
              </w:rPr>
            </w:pPr>
            <w:r>
              <w:rPr>
                <w:sz w:val="20"/>
                <w:lang w:val="en-US"/>
              </w:rPr>
              <w:t>Fuel type</w:t>
            </w:r>
          </w:p>
        </w:tc>
        <w:tc>
          <w:tcPr>
            <w:tcW w:w="2549" w:type="dxa"/>
            <w:tcBorders>
              <w:top w:val="single" w:sz="4" w:space="0" w:color="auto"/>
            </w:tcBorders>
          </w:tcPr>
          <w:p w14:paraId="75B4FEB5" w14:textId="77777777" w:rsidR="0021356F" w:rsidRPr="00071553" w:rsidRDefault="0021356F" w:rsidP="00DB215C">
            <w:pPr>
              <w:keepNext/>
              <w:spacing w:line="260" w:lineRule="atLeast"/>
              <w:ind w:firstLine="0"/>
              <w:rPr>
                <w:sz w:val="20"/>
              </w:rPr>
            </w:pPr>
            <m:oMathPara>
              <m:oMath>
                <m:r>
                  <w:rPr>
                    <w:rFonts w:ascii="Cambria Math" w:hAnsi="Cambria Math"/>
                    <w:sz w:val="20"/>
                  </w:rPr>
                  <m:t>U</m:t>
                </m:r>
                <m:sSub>
                  <m:sSubPr>
                    <m:ctrlPr>
                      <w:rPr>
                        <w:rFonts w:ascii="Cambria Math" w:hAnsi="Cambria Math"/>
                        <w:i/>
                        <w:sz w:val="20"/>
                      </w:rPr>
                    </m:ctrlPr>
                  </m:sSubPr>
                  <m:e>
                    <m:r>
                      <w:rPr>
                        <w:rFonts w:ascii="Cambria Math" w:hAnsi="Cambria Math"/>
                        <w:sz w:val="20"/>
                      </w:rPr>
                      <m:t>O</m:t>
                    </m:r>
                  </m:e>
                  <m:sub>
                    <m:r>
                      <w:rPr>
                        <w:rFonts w:ascii="Cambria Math" w:hAnsi="Cambria Math"/>
                        <w:sz w:val="20"/>
                      </w:rPr>
                      <m:t>2</m:t>
                    </m:r>
                  </m:sub>
                </m:sSub>
              </m:oMath>
            </m:oMathPara>
          </w:p>
        </w:tc>
        <w:tc>
          <w:tcPr>
            <w:tcW w:w="2550" w:type="dxa"/>
            <w:tcBorders>
              <w:top w:val="single" w:sz="4" w:space="0" w:color="auto"/>
            </w:tcBorders>
          </w:tcPr>
          <w:p w14:paraId="3B9C53F9" w14:textId="77777777" w:rsidR="0021356F" w:rsidRPr="00071553" w:rsidRDefault="0021356F" w:rsidP="00DB215C">
            <w:pPr>
              <w:keepNext/>
              <w:spacing w:line="260" w:lineRule="atLeast"/>
              <w:ind w:firstLine="0"/>
              <w:rPr>
                <w:sz w:val="20"/>
              </w:rPr>
            </w:pPr>
            <m:oMathPara>
              <m:oMath>
                <m:r>
                  <w:rPr>
                    <w:rFonts w:ascii="Cambria Math" w:hAnsi="Cambria Math"/>
                    <w:sz w:val="20"/>
                  </w:rPr>
                  <m:t>U</m:t>
                </m:r>
                <m:sSub>
                  <m:sSubPr>
                    <m:ctrlPr>
                      <w:rPr>
                        <w:rFonts w:ascii="Cambria Math" w:hAnsi="Cambria Math"/>
                        <w:i/>
                        <w:sz w:val="20"/>
                      </w:rPr>
                    </m:ctrlPr>
                  </m:sSubPr>
                  <m:e>
                    <m:r>
                      <w:rPr>
                        <w:rFonts w:ascii="Cambria Math" w:hAnsi="Cambria Math"/>
                        <w:sz w:val="20"/>
                      </w:rPr>
                      <m:t>O</m:t>
                    </m:r>
                  </m:e>
                  <m:sub>
                    <m:r>
                      <w:rPr>
                        <w:rFonts w:ascii="Cambria Math" w:hAnsi="Cambria Math"/>
                        <w:sz w:val="20"/>
                      </w:rPr>
                      <m:t>2</m:t>
                    </m:r>
                  </m:sub>
                </m:sSub>
              </m:oMath>
            </m:oMathPara>
          </w:p>
        </w:tc>
        <w:tc>
          <w:tcPr>
            <w:tcW w:w="2550" w:type="dxa"/>
            <w:tcBorders>
              <w:top w:val="single" w:sz="4" w:space="0" w:color="auto"/>
            </w:tcBorders>
          </w:tcPr>
          <w:p w14:paraId="774E58C9" w14:textId="77777777" w:rsidR="0021356F" w:rsidRPr="00071553" w:rsidRDefault="0021356F" w:rsidP="00DB215C">
            <w:pPr>
              <w:keepNext/>
              <w:spacing w:line="260" w:lineRule="atLeast"/>
              <w:ind w:firstLine="0"/>
              <w:rPr>
                <w:sz w:val="20"/>
              </w:rPr>
            </w:pPr>
            <m:oMathPara>
              <m:oMath>
                <m:r>
                  <w:rPr>
                    <w:rFonts w:ascii="Cambria Math" w:hAnsi="Cambria Math"/>
                    <w:sz w:val="20"/>
                  </w:rPr>
                  <m:t>U</m:t>
                </m:r>
                <m:sSub>
                  <m:sSubPr>
                    <m:ctrlPr>
                      <w:rPr>
                        <w:rFonts w:ascii="Cambria Math" w:hAnsi="Cambria Math"/>
                        <w:i/>
                        <w:sz w:val="20"/>
                      </w:rPr>
                    </m:ctrlPr>
                  </m:sSubPr>
                  <m:e>
                    <m:r>
                      <w:rPr>
                        <w:rFonts w:ascii="Cambria Math" w:hAnsi="Cambria Math"/>
                        <w:sz w:val="20"/>
                      </w:rPr>
                      <m:t>O</m:t>
                    </m:r>
                  </m:e>
                  <m:sub>
                    <m:r>
                      <w:rPr>
                        <w:rFonts w:ascii="Cambria Math" w:hAnsi="Cambria Math"/>
                        <w:sz w:val="20"/>
                      </w:rPr>
                      <m:t>2</m:t>
                    </m:r>
                  </m:sub>
                </m:sSub>
              </m:oMath>
            </m:oMathPara>
          </w:p>
        </w:tc>
      </w:tr>
      <w:tr w:rsidR="0021356F" w:rsidRPr="002D5508" w14:paraId="035F5EC4" w14:textId="77777777" w:rsidTr="00DB215C">
        <w:tc>
          <w:tcPr>
            <w:tcW w:w="1696" w:type="dxa"/>
          </w:tcPr>
          <w:p w14:paraId="0B8CDAC4" w14:textId="77777777" w:rsidR="0021356F" w:rsidRPr="00D235A3" w:rsidRDefault="0021356F" w:rsidP="00DB215C">
            <w:pPr>
              <w:keepNext/>
              <w:spacing w:line="260" w:lineRule="atLeast"/>
              <w:ind w:firstLine="0"/>
              <w:rPr>
                <w:sz w:val="20"/>
                <w:lang w:val="en-US"/>
              </w:rPr>
            </w:pPr>
            <w:r>
              <w:rPr>
                <w:sz w:val="20"/>
                <w:lang w:val="en-US"/>
              </w:rPr>
              <w:t>Uranium content</w:t>
            </w:r>
          </w:p>
          <w:p w14:paraId="35B1461A" w14:textId="77777777" w:rsidR="0021356F" w:rsidRDefault="0021356F" w:rsidP="00DB215C">
            <w:pPr>
              <w:keepNext/>
              <w:spacing w:line="260" w:lineRule="atLeast"/>
              <w:ind w:firstLine="0"/>
              <w:rPr>
                <w:sz w:val="20"/>
              </w:rPr>
            </w:pPr>
          </w:p>
        </w:tc>
        <w:tc>
          <w:tcPr>
            <w:tcW w:w="2549" w:type="dxa"/>
          </w:tcPr>
          <w:p w14:paraId="6CDB366C" w14:textId="304AD2D2" w:rsidR="0021356F" w:rsidRPr="00D235A3" w:rsidRDefault="0021356F" w:rsidP="00DB215C">
            <w:pPr>
              <w:keepNext/>
              <w:spacing w:line="260" w:lineRule="atLeast"/>
              <w:ind w:firstLine="0"/>
              <w:jc w:val="center"/>
              <w:rPr>
                <w:sz w:val="20"/>
                <w:lang w:val="en-US"/>
              </w:rPr>
            </w:pPr>
            <w:r w:rsidRPr="00D235A3">
              <w:rPr>
                <w:rFonts w:eastAsia="Times New Roman"/>
                <w:sz w:val="20"/>
                <w:szCs w:val="20"/>
                <w:lang w:val="en-GB" w:eastAsia="en-US"/>
              </w:rPr>
              <w:t xml:space="preserve">Uranium with an average enrichment of </w:t>
            </w:r>
            <w:r w:rsidRPr="006457FE">
              <w:rPr>
                <w:rFonts w:eastAsia="Times New Roman"/>
                <w:sz w:val="20"/>
                <w:szCs w:val="20"/>
                <w:vertAlign w:val="superscript"/>
                <w:lang w:val="en-GB" w:eastAsia="en-US"/>
              </w:rPr>
              <w:t>235</w:t>
            </w:r>
            <w:r w:rsidRPr="00D235A3">
              <w:rPr>
                <w:rFonts w:eastAsia="Times New Roman"/>
                <w:sz w:val="20"/>
                <w:szCs w:val="20"/>
                <w:lang w:val="en-GB" w:eastAsia="en-US"/>
              </w:rPr>
              <w:t>U ~ 16.7%</w:t>
            </w:r>
          </w:p>
        </w:tc>
        <w:tc>
          <w:tcPr>
            <w:tcW w:w="2550" w:type="dxa"/>
          </w:tcPr>
          <w:p w14:paraId="30C3CB6A" w14:textId="3B0C63B1" w:rsidR="0021356F" w:rsidRPr="00D235A3" w:rsidRDefault="0021356F" w:rsidP="00DB215C">
            <w:pPr>
              <w:keepNext/>
              <w:spacing w:line="260" w:lineRule="atLeast"/>
              <w:ind w:firstLine="0"/>
              <w:jc w:val="center"/>
              <w:rPr>
                <w:sz w:val="20"/>
                <w:lang w:val="en-US"/>
              </w:rPr>
            </w:pPr>
            <w:r w:rsidRPr="00D235A3">
              <w:rPr>
                <w:sz w:val="20"/>
                <w:lang w:val="en-US"/>
              </w:rPr>
              <w:t xml:space="preserve">Uranium with an average enrichment of </w:t>
            </w:r>
            <w:r w:rsidR="006457FE" w:rsidRPr="006457FE">
              <w:rPr>
                <w:rFonts w:eastAsia="Times New Roman"/>
                <w:sz w:val="20"/>
                <w:szCs w:val="20"/>
                <w:vertAlign w:val="superscript"/>
                <w:lang w:val="en-GB" w:eastAsia="en-US"/>
              </w:rPr>
              <w:t>235</w:t>
            </w:r>
            <w:r w:rsidR="006457FE" w:rsidRPr="00D235A3">
              <w:rPr>
                <w:rFonts w:eastAsia="Times New Roman"/>
                <w:sz w:val="20"/>
                <w:szCs w:val="20"/>
                <w:lang w:val="en-GB" w:eastAsia="en-US"/>
              </w:rPr>
              <w:t>U</w:t>
            </w:r>
            <w:r w:rsidRPr="00D235A3">
              <w:rPr>
                <w:sz w:val="20"/>
                <w:lang w:val="en-US"/>
              </w:rPr>
              <w:t xml:space="preserve"> ~ 17,6%</w:t>
            </w:r>
          </w:p>
        </w:tc>
        <w:tc>
          <w:tcPr>
            <w:tcW w:w="2550" w:type="dxa"/>
          </w:tcPr>
          <w:p w14:paraId="625F76D9" w14:textId="2FDB2CF7" w:rsidR="0021356F" w:rsidRPr="00D235A3" w:rsidRDefault="0021356F" w:rsidP="00DB215C">
            <w:pPr>
              <w:keepNext/>
              <w:spacing w:line="260" w:lineRule="atLeast"/>
              <w:ind w:firstLine="0"/>
              <w:jc w:val="center"/>
              <w:rPr>
                <w:sz w:val="20"/>
                <w:lang w:val="en-US"/>
              </w:rPr>
            </w:pPr>
            <w:r w:rsidRPr="00D235A3">
              <w:rPr>
                <w:sz w:val="20"/>
                <w:lang w:val="en-US"/>
              </w:rPr>
              <w:t xml:space="preserve">Uranium with an average enrichment of </w:t>
            </w:r>
            <w:r w:rsidR="006457FE" w:rsidRPr="006457FE">
              <w:rPr>
                <w:rFonts w:eastAsia="Times New Roman"/>
                <w:sz w:val="20"/>
                <w:szCs w:val="20"/>
                <w:vertAlign w:val="superscript"/>
                <w:lang w:val="en-GB" w:eastAsia="en-US"/>
              </w:rPr>
              <w:t>235</w:t>
            </w:r>
            <w:r w:rsidR="006457FE" w:rsidRPr="00D235A3">
              <w:rPr>
                <w:rFonts w:eastAsia="Times New Roman"/>
                <w:sz w:val="20"/>
                <w:szCs w:val="20"/>
                <w:lang w:val="en-GB" w:eastAsia="en-US"/>
              </w:rPr>
              <w:t>U</w:t>
            </w:r>
            <w:r w:rsidRPr="00D235A3">
              <w:rPr>
                <w:sz w:val="20"/>
                <w:lang w:val="en-US"/>
              </w:rPr>
              <w:t xml:space="preserve"> ~ 16.7%</w:t>
            </w:r>
          </w:p>
        </w:tc>
      </w:tr>
      <w:tr w:rsidR="0021356F" w:rsidRPr="00071553" w14:paraId="03C13A8B" w14:textId="77777777" w:rsidTr="00DB215C">
        <w:tc>
          <w:tcPr>
            <w:tcW w:w="1696" w:type="dxa"/>
          </w:tcPr>
          <w:p w14:paraId="7CC3494F" w14:textId="77777777" w:rsidR="0021356F" w:rsidRPr="00D235A3" w:rsidRDefault="0021356F" w:rsidP="00DB215C">
            <w:pPr>
              <w:keepNext/>
              <w:spacing w:line="260" w:lineRule="atLeast"/>
              <w:ind w:firstLine="0"/>
              <w:rPr>
                <w:sz w:val="20"/>
                <w:lang w:val="en-US"/>
              </w:rPr>
            </w:pPr>
            <w:r>
              <w:rPr>
                <w:sz w:val="20"/>
                <w:lang w:val="en-US"/>
              </w:rPr>
              <w:t>Core</w:t>
            </w:r>
            <w:r w:rsidRPr="00D235A3">
              <w:rPr>
                <w:sz w:val="20"/>
                <w:lang w:val="en-US"/>
              </w:rPr>
              <w:t xml:space="preserve"> </w:t>
            </w:r>
            <w:r>
              <w:rPr>
                <w:sz w:val="20"/>
                <w:lang w:val="en-US"/>
              </w:rPr>
              <w:t>Lifetime</w:t>
            </w:r>
            <w:r w:rsidRPr="00D235A3">
              <w:rPr>
                <w:sz w:val="20"/>
                <w:lang w:val="en-US"/>
              </w:rPr>
              <w:t xml:space="preserve">, </w:t>
            </w:r>
            <w:r>
              <w:rPr>
                <w:sz w:val="20"/>
                <w:lang w:val="en-US"/>
              </w:rPr>
              <w:t>full power hours</w:t>
            </w:r>
          </w:p>
        </w:tc>
        <w:tc>
          <w:tcPr>
            <w:tcW w:w="2549" w:type="dxa"/>
          </w:tcPr>
          <w:p w14:paraId="6AE0602C" w14:textId="77777777" w:rsidR="0021356F" w:rsidRPr="00D235A3" w:rsidRDefault="0021356F" w:rsidP="00DB215C">
            <w:pPr>
              <w:keepNext/>
              <w:spacing w:line="260" w:lineRule="atLeast"/>
              <w:ind w:firstLine="0"/>
              <w:jc w:val="center"/>
              <w:rPr>
                <w:sz w:val="20"/>
                <w:lang w:val="en-US"/>
              </w:rPr>
            </w:pPr>
            <w:r>
              <w:rPr>
                <w:sz w:val="20"/>
              </w:rPr>
              <w:t>50</w:t>
            </w:r>
            <w:r>
              <w:rPr>
                <w:sz w:val="20"/>
                <w:lang w:val="en-US"/>
              </w:rPr>
              <w:t>000</w:t>
            </w:r>
          </w:p>
        </w:tc>
        <w:tc>
          <w:tcPr>
            <w:tcW w:w="2550" w:type="dxa"/>
          </w:tcPr>
          <w:p w14:paraId="3CD65738" w14:textId="77777777" w:rsidR="0021356F" w:rsidRPr="00071553" w:rsidRDefault="0021356F" w:rsidP="00DB215C">
            <w:pPr>
              <w:keepNext/>
              <w:spacing w:line="260" w:lineRule="atLeast"/>
              <w:ind w:firstLine="0"/>
              <w:jc w:val="center"/>
              <w:rPr>
                <w:sz w:val="20"/>
              </w:rPr>
            </w:pPr>
            <w:r>
              <w:rPr>
                <w:sz w:val="20"/>
              </w:rPr>
              <w:t>50</w:t>
            </w:r>
            <w:r>
              <w:rPr>
                <w:sz w:val="20"/>
                <w:lang w:val="en-US"/>
              </w:rPr>
              <w:t>000</w:t>
            </w:r>
          </w:p>
        </w:tc>
        <w:tc>
          <w:tcPr>
            <w:tcW w:w="2550" w:type="dxa"/>
          </w:tcPr>
          <w:p w14:paraId="05DCD417" w14:textId="77777777" w:rsidR="0021356F" w:rsidRPr="00071553" w:rsidRDefault="0021356F" w:rsidP="00DB215C">
            <w:pPr>
              <w:keepNext/>
              <w:spacing w:line="260" w:lineRule="atLeast"/>
              <w:ind w:firstLine="0"/>
              <w:jc w:val="center"/>
              <w:rPr>
                <w:sz w:val="20"/>
              </w:rPr>
            </w:pPr>
            <w:r>
              <w:rPr>
                <w:sz w:val="20"/>
              </w:rPr>
              <w:t>50</w:t>
            </w:r>
            <w:r>
              <w:rPr>
                <w:sz w:val="20"/>
                <w:lang w:val="en-US"/>
              </w:rPr>
              <w:t>000</w:t>
            </w:r>
          </w:p>
        </w:tc>
      </w:tr>
      <w:tr w:rsidR="0021356F" w:rsidRPr="00071553" w14:paraId="46C26355" w14:textId="77777777" w:rsidTr="00DB215C">
        <w:tc>
          <w:tcPr>
            <w:tcW w:w="1696" w:type="dxa"/>
          </w:tcPr>
          <w:p w14:paraId="26EFA537" w14:textId="77777777" w:rsidR="0021356F" w:rsidRDefault="00C715FC" w:rsidP="00DB215C">
            <w:pPr>
              <w:keepNext/>
              <w:spacing w:line="260" w:lineRule="atLeast"/>
              <w:ind w:firstLine="0"/>
              <w:rPr>
                <w:sz w:val="20"/>
              </w:rPr>
            </w:pPr>
            <m:oMath>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eff</m:t>
                  </m:r>
                </m:sub>
                <m:sup>
                  <m:r>
                    <w:rPr>
                      <w:rFonts w:ascii="Cambria Math" w:eastAsiaTheme="minorEastAsia" w:hAnsi="Cambria Math"/>
                      <w:sz w:val="20"/>
                    </w:rPr>
                    <m:t>BOC</m:t>
                  </m:r>
                </m:sup>
              </m:sSubSup>
            </m:oMath>
            <w:r w:rsidR="0021356F">
              <w:rPr>
                <w:rFonts w:eastAsiaTheme="minorEastAsia"/>
                <w:sz w:val="20"/>
              </w:rPr>
              <w:t>-</w:t>
            </w:r>
            <m:oMath>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eff</m:t>
                  </m:r>
                </m:sub>
                <m:sup>
                  <m:r>
                    <w:rPr>
                      <w:rFonts w:ascii="Cambria Math" w:eastAsiaTheme="minorEastAsia" w:hAnsi="Cambria Math"/>
                      <w:sz w:val="20"/>
                    </w:rPr>
                    <m:t>EOC</m:t>
                  </m:r>
                </m:sup>
              </m:sSubSup>
            </m:oMath>
          </w:p>
        </w:tc>
        <w:tc>
          <w:tcPr>
            <w:tcW w:w="2549" w:type="dxa"/>
          </w:tcPr>
          <w:p w14:paraId="52A1E3BB" w14:textId="77777777" w:rsidR="0021356F" w:rsidRPr="00071553" w:rsidRDefault="0021356F" w:rsidP="00DB215C">
            <w:pPr>
              <w:keepNext/>
              <w:spacing w:line="260" w:lineRule="atLeast"/>
              <w:ind w:firstLine="0"/>
              <w:jc w:val="center"/>
              <w:rPr>
                <w:sz w:val="20"/>
              </w:rPr>
            </w:pPr>
            <w:r>
              <w:rPr>
                <w:sz w:val="20"/>
              </w:rPr>
              <w:t>1,089 – 1,026</w:t>
            </w:r>
          </w:p>
        </w:tc>
        <w:tc>
          <w:tcPr>
            <w:tcW w:w="2550" w:type="dxa"/>
          </w:tcPr>
          <w:p w14:paraId="27AA51FB" w14:textId="77777777" w:rsidR="0021356F" w:rsidRPr="00071553" w:rsidRDefault="0021356F" w:rsidP="00DB215C">
            <w:pPr>
              <w:keepNext/>
              <w:spacing w:line="260" w:lineRule="atLeast"/>
              <w:ind w:firstLine="0"/>
              <w:jc w:val="center"/>
              <w:rPr>
                <w:sz w:val="20"/>
              </w:rPr>
            </w:pPr>
            <w:r>
              <w:rPr>
                <w:sz w:val="20"/>
              </w:rPr>
              <w:t>1,123 – 1,026</w:t>
            </w:r>
          </w:p>
        </w:tc>
        <w:tc>
          <w:tcPr>
            <w:tcW w:w="2550" w:type="dxa"/>
          </w:tcPr>
          <w:p w14:paraId="4C17C3E1" w14:textId="77777777" w:rsidR="0021356F" w:rsidRPr="00071553" w:rsidRDefault="0021356F" w:rsidP="00DB215C">
            <w:pPr>
              <w:keepNext/>
              <w:spacing w:line="260" w:lineRule="atLeast"/>
              <w:ind w:firstLine="0"/>
              <w:jc w:val="center"/>
              <w:rPr>
                <w:sz w:val="20"/>
              </w:rPr>
            </w:pPr>
            <w:r>
              <w:rPr>
                <w:sz w:val="20"/>
              </w:rPr>
              <w:t>1,10 – 1,026</w:t>
            </w:r>
          </w:p>
        </w:tc>
      </w:tr>
      <w:tr w:rsidR="0021356F" w:rsidRPr="00071553" w14:paraId="00C52A93" w14:textId="77777777" w:rsidTr="00DB215C">
        <w:tc>
          <w:tcPr>
            <w:tcW w:w="1696" w:type="dxa"/>
          </w:tcPr>
          <w:p w14:paraId="2A69907E" w14:textId="77777777" w:rsidR="0021356F" w:rsidRPr="00C345FA" w:rsidRDefault="00C715FC" w:rsidP="00DB215C">
            <w:pPr>
              <w:keepNext/>
              <w:spacing w:line="260" w:lineRule="atLeast"/>
              <w:ind w:firstLine="0"/>
              <w:rPr>
                <w:rFonts w:eastAsia="Calibri"/>
                <w:sz w:val="20"/>
              </w:rPr>
            </w:pPr>
            <m:oMath>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lang w:val="en-US"/>
                    </w:rPr>
                    <m:t>r</m:t>
                  </m:r>
                </m:sub>
                <m:sup>
                  <m:r>
                    <w:rPr>
                      <w:rFonts w:ascii="Cambria Math" w:eastAsiaTheme="minorEastAsia" w:hAnsi="Cambria Math"/>
                      <w:sz w:val="20"/>
                    </w:rPr>
                    <m:t>BOC</m:t>
                  </m:r>
                </m:sup>
              </m:sSubSup>
            </m:oMath>
            <w:r w:rsidR="0021356F">
              <w:rPr>
                <w:rFonts w:eastAsiaTheme="minorEastAsia"/>
                <w:sz w:val="20"/>
              </w:rPr>
              <w:t>-</w:t>
            </w:r>
            <m:oMath>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r</m:t>
                  </m:r>
                </m:sub>
                <m:sup>
                  <m:r>
                    <w:rPr>
                      <w:rFonts w:ascii="Cambria Math" w:eastAsiaTheme="minorEastAsia" w:hAnsi="Cambria Math"/>
                      <w:sz w:val="20"/>
                    </w:rPr>
                    <m:t>EOC</m:t>
                  </m:r>
                </m:sup>
              </m:sSubSup>
            </m:oMath>
          </w:p>
        </w:tc>
        <w:tc>
          <w:tcPr>
            <w:tcW w:w="2549" w:type="dxa"/>
          </w:tcPr>
          <w:p w14:paraId="2ED8F8BB" w14:textId="77777777" w:rsidR="0021356F" w:rsidRPr="00071553" w:rsidRDefault="0021356F" w:rsidP="00DB215C">
            <w:pPr>
              <w:keepNext/>
              <w:spacing w:line="260" w:lineRule="atLeast"/>
              <w:ind w:firstLine="0"/>
              <w:jc w:val="center"/>
              <w:rPr>
                <w:sz w:val="20"/>
              </w:rPr>
            </w:pPr>
            <w:r>
              <w:rPr>
                <w:sz w:val="20"/>
              </w:rPr>
              <w:t>1,19 – 1,26</w:t>
            </w:r>
          </w:p>
        </w:tc>
        <w:tc>
          <w:tcPr>
            <w:tcW w:w="2550" w:type="dxa"/>
          </w:tcPr>
          <w:p w14:paraId="54CAF84C" w14:textId="77777777" w:rsidR="0021356F" w:rsidRPr="00071553" w:rsidRDefault="0021356F" w:rsidP="00DB215C">
            <w:pPr>
              <w:keepNext/>
              <w:spacing w:line="260" w:lineRule="atLeast"/>
              <w:ind w:firstLine="0"/>
              <w:jc w:val="center"/>
              <w:rPr>
                <w:sz w:val="20"/>
              </w:rPr>
            </w:pPr>
            <w:r>
              <w:rPr>
                <w:sz w:val="20"/>
              </w:rPr>
              <w:t>1,22 – 1,22</w:t>
            </w:r>
          </w:p>
        </w:tc>
        <w:tc>
          <w:tcPr>
            <w:tcW w:w="2550" w:type="dxa"/>
          </w:tcPr>
          <w:p w14:paraId="09A457B3" w14:textId="77777777" w:rsidR="0021356F" w:rsidRPr="00071553" w:rsidRDefault="0021356F" w:rsidP="00DB215C">
            <w:pPr>
              <w:keepNext/>
              <w:spacing w:line="260" w:lineRule="atLeast"/>
              <w:ind w:firstLine="0"/>
              <w:jc w:val="center"/>
              <w:rPr>
                <w:sz w:val="20"/>
              </w:rPr>
            </w:pPr>
            <w:r>
              <w:rPr>
                <w:sz w:val="20"/>
              </w:rPr>
              <w:t>1,22 – 1,25</w:t>
            </w:r>
          </w:p>
        </w:tc>
      </w:tr>
      <w:tr w:rsidR="0021356F" w:rsidRPr="002D5508" w14:paraId="36B2D354" w14:textId="77777777" w:rsidTr="00DB215C">
        <w:trPr>
          <w:trHeight w:val="507"/>
        </w:trPr>
        <w:tc>
          <w:tcPr>
            <w:tcW w:w="1696" w:type="dxa"/>
            <w:tcBorders>
              <w:bottom w:val="single" w:sz="4" w:space="0" w:color="auto"/>
            </w:tcBorders>
          </w:tcPr>
          <w:p w14:paraId="26FEF3E3" w14:textId="77777777" w:rsidR="0021356F" w:rsidRPr="00405AD7" w:rsidRDefault="0021356F" w:rsidP="00DB215C">
            <w:pPr>
              <w:keepNext/>
              <w:spacing w:line="260" w:lineRule="atLeast"/>
              <w:ind w:firstLine="0"/>
              <w:rPr>
                <w:rFonts w:eastAsia="Calibri"/>
                <w:sz w:val="20"/>
                <w:lang w:val="en-US"/>
              </w:rPr>
            </w:pPr>
            <w:r>
              <w:rPr>
                <w:rFonts w:eastAsia="Calibri"/>
                <w:sz w:val="20"/>
                <w:lang w:val="en-US"/>
              </w:rPr>
              <w:t>F</w:t>
            </w:r>
            <w:r w:rsidRPr="00405AD7">
              <w:rPr>
                <w:rFonts w:eastAsia="Calibri"/>
                <w:sz w:val="20"/>
                <w:lang w:val="en-US"/>
              </w:rPr>
              <w:t>resh nuclear fuel</w:t>
            </w:r>
            <w:r>
              <w:rPr>
                <w:rFonts w:eastAsia="Calibri"/>
                <w:sz w:val="20"/>
                <w:lang w:val="en-US"/>
              </w:rPr>
              <w:t xml:space="preserve"> production</w:t>
            </w:r>
          </w:p>
        </w:tc>
        <w:tc>
          <w:tcPr>
            <w:tcW w:w="2549" w:type="dxa"/>
            <w:tcBorders>
              <w:bottom w:val="single" w:sz="4" w:space="0" w:color="auto"/>
            </w:tcBorders>
          </w:tcPr>
          <w:p w14:paraId="1DDF24EF" w14:textId="38CC6509" w:rsidR="0021356F" w:rsidRPr="00405AD7" w:rsidRDefault="0021356F" w:rsidP="00FA67E3">
            <w:pPr>
              <w:keepNext/>
              <w:spacing w:line="260" w:lineRule="atLeast"/>
              <w:ind w:firstLine="0"/>
              <w:jc w:val="center"/>
              <w:rPr>
                <w:sz w:val="20"/>
                <w:lang w:val="en-US"/>
              </w:rPr>
            </w:pPr>
            <w:r w:rsidRPr="00405AD7">
              <w:rPr>
                <w:sz w:val="20"/>
                <w:lang w:val="en-US"/>
              </w:rPr>
              <w:t xml:space="preserve">Enrichment of natural uranium </w:t>
            </w:r>
          </w:p>
        </w:tc>
        <w:tc>
          <w:tcPr>
            <w:tcW w:w="2550" w:type="dxa"/>
            <w:tcBorders>
              <w:bottom w:val="single" w:sz="4" w:space="0" w:color="auto"/>
            </w:tcBorders>
          </w:tcPr>
          <w:p w14:paraId="14989F29" w14:textId="0C77D84C" w:rsidR="0021356F" w:rsidRPr="00405AD7" w:rsidRDefault="0021356F" w:rsidP="00DB215C">
            <w:pPr>
              <w:keepNext/>
              <w:spacing w:line="260" w:lineRule="atLeast"/>
              <w:ind w:firstLine="0"/>
              <w:jc w:val="center"/>
              <w:rPr>
                <w:sz w:val="20"/>
                <w:lang w:val="en-US"/>
              </w:rPr>
            </w:pPr>
            <w:r w:rsidRPr="00405AD7">
              <w:rPr>
                <w:sz w:val="20"/>
                <w:lang w:val="en-US"/>
              </w:rPr>
              <w:t>Uranium re-enrichment from VVER SNF</w:t>
            </w:r>
            <w:r>
              <w:rPr>
                <w:rStyle w:val="ab"/>
                <w:sz w:val="20"/>
              </w:rPr>
              <w:footnoteReference w:id="2"/>
            </w:r>
            <w:r w:rsidRPr="00405AD7">
              <w:rPr>
                <w:sz w:val="20"/>
                <w:lang w:val="en-US"/>
              </w:rPr>
              <w:t xml:space="preserve">, the ratio of enrichment increments of </w:t>
            </w:r>
            <w:r w:rsidR="006457FE" w:rsidRPr="006457FE">
              <w:rPr>
                <w:rFonts w:eastAsia="Times New Roman"/>
                <w:sz w:val="20"/>
                <w:szCs w:val="20"/>
                <w:vertAlign w:val="superscript"/>
                <w:lang w:val="en-GB" w:eastAsia="en-US"/>
              </w:rPr>
              <w:t>235</w:t>
            </w:r>
            <w:r w:rsidR="006457FE" w:rsidRPr="00D235A3">
              <w:rPr>
                <w:rFonts w:eastAsia="Times New Roman"/>
                <w:sz w:val="20"/>
                <w:szCs w:val="20"/>
                <w:lang w:val="en-GB" w:eastAsia="en-US"/>
              </w:rPr>
              <w:t>U</w:t>
            </w:r>
            <w:r w:rsidR="006457FE" w:rsidRPr="00405AD7">
              <w:rPr>
                <w:sz w:val="20"/>
                <w:lang w:val="en-US"/>
              </w:rPr>
              <w:t xml:space="preserve"> and </w:t>
            </w:r>
            <w:r w:rsidR="006457FE" w:rsidRPr="006457FE">
              <w:rPr>
                <w:rFonts w:eastAsia="Times New Roman"/>
                <w:sz w:val="20"/>
                <w:szCs w:val="20"/>
                <w:vertAlign w:val="superscript"/>
                <w:lang w:val="en-GB" w:eastAsia="en-US"/>
              </w:rPr>
              <w:t>23</w:t>
            </w:r>
            <w:r w:rsidR="006457FE">
              <w:rPr>
                <w:rFonts w:eastAsia="Times New Roman"/>
                <w:sz w:val="20"/>
                <w:szCs w:val="20"/>
                <w:vertAlign w:val="superscript"/>
                <w:lang w:val="en-GB" w:eastAsia="en-US"/>
              </w:rPr>
              <w:t>6</w:t>
            </w:r>
            <w:r w:rsidR="006457FE" w:rsidRPr="00D235A3">
              <w:rPr>
                <w:rFonts w:eastAsia="Times New Roman"/>
                <w:sz w:val="20"/>
                <w:szCs w:val="20"/>
                <w:lang w:val="en-GB" w:eastAsia="en-US"/>
              </w:rPr>
              <w:t>U</w:t>
            </w:r>
            <w:r w:rsidRPr="00405AD7">
              <w:rPr>
                <w:sz w:val="20"/>
                <w:lang w:val="en-US"/>
              </w:rPr>
              <w:t xml:space="preserve"> is assumed to be 4/3 [</w:t>
            </w:r>
            <w:r w:rsidRPr="003B3AAF">
              <w:rPr>
                <w:sz w:val="20"/>
              </w:rPr>
              <w:fldChar w:fldCharType="begin"/>
            </w:r>
            <w:r w:rsidRPr="00405AD7">
              <w:rPr>
                <w:sz w:val="20"/>
                <w:lang w:val="en-US"/>
              </w:rPr>
              <w:instrText xml:space="preserve"> REF </w:instrText>
            </w:r>
            <w:r w:rsidRPr="003B3AAF">
              <w:rPr>
                <w:sz w:val="20"/>
              </w:rPr>
              <w:instrText>НМР</w:instrText>
            </w:r>
            <w:r w:rsidRPr="00405AD7">
              <w:rPr>
                <w:sz w:val="20"/>
                <w:lang w:val="en-US"/>
              </w:rPr>
              <w:instrText>_</w:instrText>
            </w:r>
            <w:r w:rsidRPr="003B3AAF">
              <w:rPr>
                <w:sz w:val="20"/>
              </w:rPr>
              <w:instrText>ИСТ</w:instrText>
            </w:r>
            <w:r w:rsidRPr="00405AD7">
              <w:rPr>
                <w:sz w:val="20"/>
                <w:lang w:val="en-US"/>
              </w:rPr>
              <w:instrText xml:space="preserve">__Kessler \h  \* MERGEFORMAT </w:instrText>
            </w:r>
            <w:r w:rsidRPr="003B3AAF">
              <w:rPr>
                <w:sz w:val="20"/>
              </w:rPr>
            </w:r>
            <w:r w:rsidRPr="003B3AAF">
              <w:rPr>
                <w:sz w:val="20"/>
              </w:rPr>
              <w:fldChar w:fldCharType="separate"/>
            </w:r>
            <w:r w:rsidRPr="00405AD7">
              <w:rPr>
                <w:noProof/>
                <w:sz w:val="20"/>
                <w:lang w:val="en-US"/>
              </w:rPr>
              <w:t>6</w:t>
            </w:r>
            <w:r w:rsidRPr="003B3AAF">
              <w:rPr>
                <w:sz w:val="20"/>
              </w:rPr>
              <w:fldChar w:fldCharType="end"/>
            </w:r>
            <w:r w:rsidRPr="00405AD7">
              <w:rPr>
                <w:sz w:val="20"/>
                <w:lang w:val="en-US"/>
              </w:rPr>
              <w:t>]</w:t>
            </w:r>
          </w:p>
        </w:tc>
        <w:tc>
          <w:tcPr>
            <w:tcW w:w="2550" w:type="dxa"/>
            <w:tcBorders>
              <w:bottom w:val="single" w:sz="4" w:space="0" w:color="auto"/>
            </w:tcBorders>
          </w:tcPr>
          <w:p w14:paraId="3E1E97D0" w14:textId="6B6C6D83" w:rsidR="0021356F" w:rsidRPr="00405AD7" w:rsidRDefault="0021356F" w:rsidP="00DB215C">
            <w:pPr>
              <w:keepNext/>
              <w:spacing w:line="260" w:lineRule="atLeast"/>
              <w:ind w:firstLine="0"/>
              <w:jc w:val="center"/>
              <w:rPr>
                <w:sz w:val="20"/>
                <w:lang w:val="en-US"/>
              </w:rPr>
            </w:pPr>
            <w:r w:rsidRPr="00405AD7">
              <w:rPr>
                <w:sz w:val="20"/>
                <w:lang w:val="en-US"/>
              </w:rPr>
              <w:t xml:space="preserve">Uranium re-enrichment from </w:t>
            </w:r>
            <w:r>
              <w:rPr>
                <w:sz w:val="20"/>
                <w:lang w:val="en-US"/>
              </w:rPr>
              <w:t>SVBR-100</w:t>
            </w:r>
            <w:r w:rsidRPr="00405AD7">
              <w:rPr>
                <w:sz w:val="20"/>
                <w:lang w:val="en-US"/>
              </w:rPr>
              <w:t xml:space="preserve"> SNF (</w:t>
            </w:r>
            <w:r>
              <w:rPr>
                <w:sz w:val="20"/>
                <w:lang w:val="en-US"/>
              </w:rPr>
              <w:t>ONFC-UO</w:t>
            </w:r>
            <w:r w:rsidRPr="00405AD7">
              <w:rPr>
                <w:sz w:val="20"/>
                <w:vertAlign w:val="subscript"/>
                <w:lang w:val="en-US"/>
              </w:rPr>
              <w:t>2</w:t>
            </w:r>
            <w:r w:rsidRPr="00405AD7">
              <w:rPr>
                <w:sz w:val="20"/>
                <w:lang w:val="en-US"/>
              </w:rPr>
              <w:t xml:space="preserve">), the ratio of enrichment increments of </w:t>
            </w:r>
            <w:r w:rsidR="006457FE" w:rsidRPr="006457FE">
              <w:rPr>
                <w:rFonts w:eastAsia="Times New Roman"/>
                <w:sz w:val="20"/>
                <w:szCs w:val="20"/>
                <w:vertAlign w:val="superscript"/>
                <w:lang w:val="en-GB" w:eastAsia="en-US"/>
              </w:rPr>
              <w:t>235</w:t>
            </w:r>
            <w:r w:rsidR="006457FE" w:rsidRPr="00D235A3">
              <w:rPr>
                <w:rFonts w:eastAsia="Times New Roman"/>
                <w:sz w:val="20"/>
                <w:szCs w:val="20"/>
                <w:lang w:val="en-GB" w:eastAsia="en-US"/>
              </w:rPr>
              <w:t>U</w:t>
            </w:r>
            <w:r w:rsidRPr="00405AD7">
              <w:rPr>
                <w:sz w:val="20"/>
                <w:lang w:val="en-US"/>
              </w:rPr>
              <w:t xml:space="preserve"> and </w:t>
            </w:r>
            <w:r w:rsidR="006457FE" w:rsidRPr="006457FE">
              <w:rPr>
                <w:rFonts w:eastAsia="Times New Roman"/>
                <w:sz w:val="20"/>
                <w:szCs w:val="20"/>
                <w:vertAlign w:val="superscript"/>
                <w:lang w:val="en-GB" w:eastAsia="en-US"/>
              </w:rPr>
              <w:t>23</w:t>
            </w:r>
            <w:r w:rsidR="006457FE">
              <w:rPr>
                <w:rFonts w:eastAsia="Times New Roman"/>
                <w:sz w:val="20"/>
                <w:szCs w:val="20"/>
                <w:vertAlign w:val="superscript"/>
                <w:lang w:val="en-GB" w:eastAsia="en-US"/>
              </w:rPr>
              <w:t>6</w:t>
            </w:r>
            <w:r w:rsidR="006457FE" w:rsidRPr="00D235A3">
              <w:rPr>
                <w:rFonts w:eastAsia="Times New Roman"/>
                <w:sz w:val="20"/>
                <w:szCs w:val="20"/>
                <w:lang w:val="en-GB" w:eastAsia="en-US"/>
              </w:rPr>
              <w:t>U</w:t>
            </w:r>
            <w:r w:rsidRPr="00405AD7">
              <w:rPr>
                <w:sz w:val="20"/>
                <w:lang w:val="en-US"/>
              </w:rPr>
              <w:t xml:space="preserve"> is assumed to be 4/3 [</w:t>
            </w:r>
            <w:r w:rsidRPr="003B3AAF">
              <w:rPr>
                <w:sz w:val="20"/>
              </w:rPr>
              <w:fldChar w:fldCharType="begin"/>
            </w:r>
            <w:r w:rsidRPr="00405AD7">
              <w:rPr>
                <w:sz w:val="20"/>
                <w:lang w:val="en-US"/>
              </w:rPr>
              <w:instrText xml:space="preserve"> REF </w:instrText>
            </w:r>
            <w:r w:rsidRPr="003B3AAF">
              <w:rPr>
                <w:sz w:val="20"/>
              </w:rPr>
              <w:instrText>НМР</w:instrText>
            </w:r>
            <w:r w:rsidRPr="00405AD7">
              <w:rPr>
                <w:sz w:val="20"/>
                <w:lang w:val="en-US"/>
              </w:rPr>
              <w:instrText>_</w:instrText>
            </w:r>
            <w:r w:rsidRPr="003B3AAF">
              <w:rPr>
                <w:sz w:val="20"/>
              </w:rPr>
              <w:instrText>ИСТ</w:instrText>
            </w:r>
            <w:r w:rsidRPr="00405AD7">
              <w:rPr>
                <w:sz w:val="20"/>
                <w:lang w:val="en-US"/>
              </w:rPr>
              <w:instrText xml:space="preserve">__Kessler \h  \* MERGEFORMAT </w:instrText>
            </w:r>
            <w:r w:rsidRPr="003B3AAF">
              <w:rPr>
                <w:sz w:val="20"/>
              </w:rPr>
            </w:r>
            <w:r w:rsidRPr="003B3AAF">
              <w:rPr>
                <w:sz w:val="20"/>
              </w:rPr>
              <w:fldChar w:fldCharType="separate"/>
            </w:r>
            <w:r w:rsidRPr="00405AD7">
              <w:rPr>
                <w:noProof/>
                <w:sz w:val="20"/>
                <w:lang w:val="en-US"/>
              </w:rPr>
              <w:t>6</w:t>
            </w:r>
            <w:r w:rsidRPr="003B3AAF">
              <w:rPr>
                <w:sz w:val="20"/>
              </w:rPr>
              <w:fldChar w:fldCharType="end"/>
            </w:r>
            <w:r w:rsidRPr="00405AD7">
              <w:rPr>
                <w:sz w:val="20"/>
                <w:lang w:val="en-US"/>
              </w:rPr>
              <w:t>]</w:t>
            </w:r>
          </w:p>
        </w:tc>
      </w:tr>
    </w:tbl>
    <w:p w14:paraId="6C6C4BA4" w14:textId="77777777" w:rsidR="0021356F" w:rsidRPr="0021356F" w:rsidRDefault="0021356F" w:rsidP="0021356F">
      <w:pPr>
        <w:pStyle w:val="a1"/>
        <w:spacing w:line="260" w:lineRule="atLeast"/>
        <w:ind w:firstLine="0"/>
        <w:contextualSpacing/>
        <w:rPr>
          <w:rFonts w:eastAsia="Times New Roman"/>
          <w:sz w:val="20"/>
          <w:szCs w:val="20"/>
          <w:lang w:val="en-US" w:eastAsia="en-US"/>
        </w:rPr>
      </w:pPr>
    </w:p>
    <w:p w14:paraId="40654BC4" w14:textId="33AB7328" w:rsidR="0021356F" w:rsidRPr="004570E3" w:rsidRDefault="0021356F" w:rsidP="0021356F">
      <w:pPr>
        <w:spacing w:before="120"/>
        <w:ind w:firstLine="0"/>
        <w:jc w:val="center"/>
      </w:pPr>
      <w:r>
        <w:rPr>
          <w:noProof/>
        </w:rPr>
        <w:lastRenderedPageBreak/>
        <w:drawing>
          <wp:inline distT="0" distB="0" distL="0" distR="0" wp14:anchorId="4328D350" wp14:editId="14A99F1B">
            <wp:extent cx="3690547" cy="2301903"/>
            <wp:effectExtent l="0" t="0" r="571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853" b="2768"/>
                    <a:stretch/>
                  </pic:blipFill>
                  <pic:spPr bwMode="auto">
                    <a:xfrm>
                      <a:off x="0" y="0"/>
                      <a:ext cx="3720483" cy="2320575"/>
                    </a:xfrm>
                    <a:prstGeom prst="rect">
                      <a:avLst/>
                    </a:prstGeom>
                    <a:noFill/>
                    <a:ln>
                      <a:noFill/>
                    </a:ln>
                    <a:extLst>
                      <a:ext uri="{53640926-AAD7-44D8-BBD7-CCE9431645EC}">
                        <a14:shadowObscured xmlns:a14="http://schemas.microsoft.com/office/drawing/2010/main"/>
                      </a:ext>
                    </a:extLst>
                  </pic:spPr>
                </pic:pic>
              </a:graphicData>
            </a:graphic>
          </wp:inline>
        </w:drawing>
      </w:r>
    </w:p>
    <w:p w14:paraId="202AF8C6" w14:textId="42FAF49A" w:rsidR="00781877" w:rsidRPr="0021356F" w:rsidRDefault="0021356F" w:rsidP="0021356F">
      <w:pPr>
        <w:ind w:firstLine="0"/>
        <w:jc w:val="left"/>
        <w:rPr>
          <w:sz w:val="18"/>
          <w:szCs w:val="18"/>
          <w:lang w:val="en-US"/>
        </w:rPr>
      </w:pPr>
      <w:r w:rsidRPr="0021356F">
        <w:rPr>
          <w:sz w:val="18"/>
          <w:szCs w:val="18"/>
          <w:lang w:val="en-US"/>
        </w:rPr>
        <w:t>FIG</w:t>
      </w:r>
      <w:r w:rsidR="000D55C9" w:rsidRPr="0021356F">
        <w:rPr>
          <w:sz w:val="18"/>
          <w:szCs w:val="18"/>
          <w:lang w:val="en-US"/>
        </w:rPr>
        <w:t xml:space="preserve">. </w:t>
      </w:r>
      <w:bookmarkStart w:id="2" w:name="НМР_РИС__Энерговыделения_ОЯТЦ"/>
      <w:r w:rsidR="000D55C9" w:rsidRPr="0021356F">
        <w:rPr>
          <w:sz w:val="18"/>
          <w:szCs w:val="18"/>
        </w:rPr>
        <w:fldChar w:fldCharType="begin"/>
      </w:r>
      <w:r w:rsidR="000D55C9" w:rsidRPr="0021356F">
        <w:rPr>
          <w:sz w:val="18"/>
          <w:szCs w:val="18"/>
          <w:lang w:val="en-US"/>
        </w:rPr>
        <w:instrText xml:space="preserve"> SEQ </w:instrText>
      </w:r>
      <w:r w:rsidR="000D55C9" w:rsidRPr="0021356F">
        <w:rPr>
          <w:sz w:val="18"/>
          <w:szCs w:val="18"/>
        </w:rPr>
        <w:instrText>НМР</w:instrText>
      </w:r>
      <w:r w:rsidR="000D55C9" w:rsidRPr="0021356F">
        <w:rPr>
          <w:sz w:val="18"/>
          <w:szCs w:val="18"/>
          <w:lang w:val="en-US"/>
        </w:rPr>
        <w:instrText>_</w:instrText>
      </w:r>
      <w:r w:rsidR="000D55C9" w:rsidRPr="0021356F">
        <w:rPr>
          <w:sz w:val="18"/>
          <w:szCs w:val="18"/>
        </w:rPr>
        <w:instrText>Рисунков</w:instrText>
      </w:r>
      <w:r w:rsidR="000D55C9" w:rsidRPr="0021356F">
        <w:rPr>
          <w:sz w:val="18"/>
          <w:szCs w:val="18"/>
          <w:lang w:val="en-US"/>
        </w:rPr>
        <w:instrText xml:space="preserve"> \n \* MERGEFORMAT </w:instrText>
      </w:r>
      <w:r w:rsidR="000D55C9" w:rsidRPr="0021356F">
        <w:rPr>
          <w:sz w:val="18"/>
          <w:szCs w:val="18"/>
        </w:rPr>
        <w:fldChar w:fldCharType="separate"/>
      </w:r>
      <w:r w:rsidR="008E2C8D" w:rsidRPr="0021356F">
        <w:rPr>
          <w:noProof/>
          <w:sz w:val="18"/>
          <w:szCs w:val="18"/>
          <w:lang w:val="en-US"/>
        </w:rPr>
        <w:t>1</w:t>
      </w:r>
      <w:r w:rsidR="000D55C9" w:rsidRPr="0021356F">
        <w:rPr>
          <w:sz w:val="18"/>
          <w:szCs w:val="18"/>
        </w:rPr>
        <w:fldChar w:fldCharType="end"/>
      </w:r>
      <w:bookmarkEnd w:id="2"/>
      <w:r w:rsidR="000D55C9" w:rsidRPr="0021356F">
        <w:rPr>
          <w:sz w:val="18"/>
          <w:szCs w:val="18"/>
          <w:lang w:val="en-US"/>
        </w:rPr>
        <w:t xml:space="preserve"> </w:t>
      </w:r>
      <w:r w:rsidRPr="0021356F">
        <w:rPr>
          <w:sz w:val="18"/>
          <w:szCs w:val="18"/>
          <w:lang w:val="en-US"/>
        </w:rPr>
        <w:t xml:space="preserve">Energy release in plutonium and americium separated from SNF of the SVBR-100 reactor at the ONFC in relation to the threshold values of energy release (see Table </w:t>
      </w:r>
      <w:r w:rsidR="00E113CA" w:rsidRPr="0021356F">
        <w:rPr>
          <w:sz w:val="18"/>
          <w:szCs w:val="18"/>
        </w:rPr>
        <w:fldChar w:fldCharType="begin"/>
      </w:r>
      <w:r w:rsidR="00E113CA" w:rsidRPr="0021356F">
        <w:rPr>
          <w:sz w:val="18"/>
          <w:szCs w:val="18"/>
          <w:lang w:val="en-US"/>
        </w:rPr>
        <w:instrText xml:space="preserve"> REF </w:instrText>
      </w:r>
      <w:r w:rsidR="00E113CA" w:rsidRPr="0021356F">
        <w:rPr>
          <w:sz w:val="18"/>
          <w:szCs w:val="18"/>
        </w:rPr>
        <w:instrText>НМР</w:instrText>
      </w:r>
      <w:r w:rsidR="00E113CA" w:rsidRPr="0021356F">
        <w:rPr>
          <w:sz w:val="18"/>
          <w:szCs w:val="18"/>
          <w:lang w:val="en-US"/>
        </w:rPr>
        <w:instrText>_</w:instrText>
      </w:r>
      <w:r w:rsidR="00E113CA" w:rsidRPr="0021356F">
        <w:rPr>
          <w:sz w:val="18"/>
          <w:szCs w:val="18"/>
        </w:rPr>
        <w:instrText>ТБЛ</w:instrText>
      </w:r>
      <w:r w:rsidR="00E113CA" w:rsidRPr="0021356F">
        <w:rPr>
          <w:sz w:val="18"/>
          <w:szCs w:val="18"/>
          <w:lang w:val="en-US"/>
        </w:rPr>
        <w:instrText>__</w:instrText>
      </w:r>
      <w:r w:rsidR="00E113CA" w:rsidRPr="0021356F">
        <w:rPr>
          <w:sz w:val="18"/>
          <w:szCs w:val="18"/>
        </w:rPr>
        <w:instrText>Пороговые</w:instrText>
      </w:r>
      <w:r w:rsidR="00E113CA" w:rsidRPr="0021356F">
        <w:rPr>
          <w:sz w:val="18"/>
          <w:szCs w:val="18"/>
          <w:lang w:val="en-US"/>
        </w:rPr>
        <w:instrText>_</w:instrText>
      </w:r>
      <w:r w:rsidR="00E113CA" w:rsidRPr="0021356F">
        <w:rPr>
          <w:sz w:val="18"/>
          <w:szCs w:val="18"/>
        </w:rPr>
        <w:instrText>энерговыделения</w:instrText>
      </w:r>
      <w:r w:rsidR="00E113CA" w:rsidRPr="0021356F">
        <w:rPr>
          <w:sz w:val="18"/>
          <w:szCs w:val="18"/>
          <w:lang w:val="en-US"/>
        </w:rPr>
        <w:instrText xml:space="preserve"> \h </w:instrText>
      </w:r>
      <w:r w:rsidRPr="0021356F">
        <w:rPr>
          <w:sz w:val="18"/>
          <w:szCs w:val="18"/>
          <w:lang w:val="en-US"/>
        </w:rPr>
        <w:instrText xml:space="preserve"> \* MERGEFORMAT </w:instrText>
      </w:r>
      <w:r w:rsidR="00E113CA" w:rsidRPr="0021356F">
        <w:rPr>
          <w:sz w:val="18"/>
          <w:szCs w:val="18"/>
        </w:rPr>
      </w:r>
      <w:r w:rsidR="00E113CA" w:rsidRPr="0021356F">
        <w:rPr>
          <w:sz w:val="18"/>
          <w:szCs w:val="18"/>
        </w:rPr>
        <w:fldChar w:fldCharType="separate"/>
      </w:r>
      <w:r w:rsidR="008E2C8D" w:rsidRPr="0021356F">
        <w:rPr>
          <w:noProof/>
          <w:sz w:val="18"/>
          <w:szCs w:val="18"/>
          <w:lang w:val="en-US"/>
        </w:rPr>
        <w:t>1</w:t>
      </w:r>
      <w:r w:rsidR="00E113CA" w:rsidRPr="0021356F">
        <w:rPr>
          <w:sz w:val="18"/>
          <w:szCs w:val="18"/>
        </w:rPr>
        <w:fldChar w:fldCharType="end"/>
      </w:r>
      <w:r w:rsidR="00E113CA" w:rsidRPr="0021356F">
        <w:rPr>
          <w:sz w:val="18"/>
          <w:szCs w:val="18"/>
          <w:lang w:val="en-US"/>
        </w:rPr>
        <w:t>)</w:t>
      </w:r>
    </w:p>
    <w:p w14:paraId="618ABF7A" w14:textId="5B997BB0" w:rsidR="0021356F" w:rsidRDefault="0021356F" w:rsidP="008A11FA">
      <w:pPr>
        <w:pStyle w:val="a1"/>
        <w:spacing w:line="260" w:lineRule="atLeast"/>
        <w:ind w:firstLine="567"/>
        <w:contextualSpacing/>
        <w:rPr>
          <w:rFonts w:eastAsia="Times New Roman"/>
          <w:sz w:val="20"/>
          <w:szCs w:val="20"/>
          <w:lang w:val="en-GB" w:eastAsia="en-US"/>
        </w:rPr>
      </w:pPr>
      <w:r w:rsidRPr="008A11FA">
        <w:rPr>
          <w:rFonts w:eastAsia="Times New Roman"/>
          <w:sz w:val="20"/>
          <w:szCs w:val="20"/>
          <w:lang w:val="en-GB" w:eastAsia="en-US"/>
        </w:rPr>
        <w:t>Neptunium accumulat</w:t>
      </w:r>
      <w:r w:rsidR="00FA67E3">
        <w:rPr>
          <w:rFonts w:eastAsia="Times New Roman"/>
          <w:sz w:val="20"/>
          <w:szCs w:val="20"/>
          <w:lang w:val="en-GB" w:eastAsia="en-US"/>
        </w:rPr>
        <w:t>ed</w:t>
      </w:r>
      <w:r w:rsidRPr="008A11FA">
        <w:rPr>
          <w:rFonts w:eastAsia="Times New Roman"/>
          <w:sz w:val="20"/>
          <w:szCs w:val="20"/>
          <w:lang w:val="en-GB" w:eastAsia="en-US"/>
        </w:rPr>
        <w:t xml:space="preserve"> in spent nuclear fuel and having a critical mass of about 45 kg [</w:t>
      </w:r>
      <w:r w:rsidR="008A11FA" w:rsidRPr="008A11FA">
        <w:rPr>
          <w:sz w:val="20"/>
          <w:szCs w:val="20"/>
        </w:rPr>
        <w:fldChar w:fldCharType="begin"/>
      </w:r>
      <w:r w:rsidR="008A11FA" w:rsidRPr="008A11FA">
        <w:rPr>
          <w:sz w:val="20"/>
          <w:szCs w:val="20"/>
          <w:lang w:val="en-US"/>
        </w:rPr>
        <w:instrText xml:space="preserve"> REF </w:instrText>
      </w:r>
      <w:r w:rsidR="008A11FA" w:rsidRPr="008A11FA">
        <w:rPr>
          <w:sz w:val="20"/>
          <w:szCs w:val="20"/>
        </w:rPr>
        <w:instrText>НМР</w:instrText>
      </w:r>
      <w:r w:rsidR="008A11FA" w:rsidRPr="008A11FA">
        <w:rPr>
          <w:sz w:val="20"/>
          <w:szCs w:val="20"/>
          <w:lang w:val="en-US"/>
        </w:rPr>
        <w:instrText>_</w:instrText>
      </w:r>
      <w:r w:rsidR="008A11FA" w:rsidRPr="008A11FA">
        <w:rPr>
          <w:sz w:val="20"/>
          <w:szCs w:val="20"/>
        </w:rPr>
        <w:instrText>ИСТ</w:instrText>
      </w:r>
      <w:r w:rsidR="008A11FA" w:rsidRPr="008A11FA">
        <w:rPr>
          <w:sz w:val="20"/>
          <w:szCs w:val="20"/>
          <w:lang w:val="en-US"/>
        </w:rPr>
        <w:instrText xml:space="preserve">__Kessler \h  \* MERGEFORMAT </w:instrText>
      </w:r>
      <w:r w:rsidR="008A11FA" w:rsidRPr="008A11FA">
        <w:rPr>
          <w:sz w:val="20"/>
          <w:szCs w:val="20"/>
        </w:rPr>
      </w:r>
      <w:r w:rsidR="008A11FA" w:rsidRPr="008A11FA">
        <w:rPr>
          <w:sz w:val="20"/>
          <w:szCs w:val="20"/>
        </w:rPr>
        <w:fldChar w:fldCharType="separate"/>
      </w:r>
      <w:r w:rsidR="008A11FA" w:rsidRPr="008A11FA">
        <w:rPr>
          <w:noProof/>
          <w:sz w:val="20"/>
          <w:szCs w:val="20"/>
          <w:lang w:val="en-US"/>
        </w:rPr>
        <w:t>6</w:t>
      </w:r>
      <w:r w:rsidR="008A11FA" w:rsidRPr="008A11FA">
        <w:rPr>
          <w:sz w:val="20"/>
          <w:szCs w:val="20"/>
        </w:rPr>
        <w:fldChar w:fldCharType="end"/>
      </w:r>
      <w:r w:rsidRPr="008A11FA">
        <w:rPr>
          <w:rFonts w:eastAsia="Times New Roman"/>
          <w:sz w:val="20"/>
          <w:szCs w:val="20"/>
          <w:lang w:val="en-GB" w:eastAsia="en-US"/>
        </w:rPr>
        <w:t xml:space="preserve">] also requires technological support for the </w:t>
      </w:r>
      <w:r w:rsidR="00FA67E3" w:rsidRPr="008A11FA">
        <w:rPr>
          <w:rFonts w:eastAsia="Times New Roman"/>
          <w:sz w:val="20"/>
          <w:szCs w:val="20"/>
          <w:lang w:val="en-GB" w:eastAsia="en-US"/>
        </w:rPr>
        <w:t>non-proliferation</w:t>
      </w:r>
      <w:r w:rsidRPr="008A11FA">
        <w:rPr>
          <w:rFonts w:eastAsia="Times New Roman"/>
          <w:sz w:val="20"/>
          <w:szCs w:val="20"/>
          <w:lang w:val="en-GB" w:eastAsia="en-US"/>
        </w:rPr>
        <w:t xml:space="preserve"> regime. At the same time, there is practically no energy r</w:t>
      </w:r>
      <w:r w:rsidR="00FA67E3">
        <w:rPr>
          <w:rFonts w:eastAsia="Times New Roman"/>
          <w:sz w:val="20"/>
          <w:szCs w:val="20"/>
          <w:lang w:val="en-GB" w:eastAsia="en-US"/>
        </w:rPr>
        <w:t>elease in neptunium accumulated</w:t>
      </w:r>
      <w:r w:rsidRPr="008A11FA">
        <w:rPr>
          <w:rFonts w:eastAsia="Times New Roman"/>
          <w:sz w:val="20"/>
          <w:szCs w:val="20"/>
          <w:lang w:val="en-GB" w:eastAsia="en-US"/>
        </w:rPr>
        <w:t xml:space="preserve"> in spent nuclear fuel, which does n</w:t>
      </w:r>
      <w:r w:rsidR="00FA67E3">
        <w:rPr>
          <w:rFonts w:eastAsia="Times New Roman"/>
          <w:sz w:val="20"/>
          <w:szCs w:val="20"/>
          <w:lang w:val="en-GB" w:eastAsia="en-US"/>
        </w:rPr>
        <w:t xml:space="preserve">ot allow using </w:t>
      </w:r>
      <w:r w:rsidR="00FA67E3" w:rsidRPr="008A11FA">
        <w:rPr>
          <w:rFonts w:eastAsia="Times New Roman"/>
          <w:sz w:val="20"/>
          <w:szCs w:val="20"/>
          <w:lang w:val="en-GB" w:eastAsia="en-US"/>
        </w:rPr>
        <w:t>energy r</w:t>
      </w:r>
      <w:r w:rsidR="00FA67E3">
        <w:rPr>
          <w:rFonts w:eastAsia="Times New Roman"/>
          <w:sz w:val="20"/>
          <w:szCs w:val="20"/>
          <w:lang w:val="en-GB" w:eastAsia="en-US"/>
        </w:rPr>
        <w:t>elease</w:t>
      </w:r>
      <w:r w:rsidRPr="008A11FA">
        <w:rPr>
          <w:rFonts w:eastAsia="Times New Roman"/>
          <w:sz w:val="20"/>
          <w:szCs w:val="20"/>
          <w:lang w:val="en-GB" w:eastAsia="en-US"/>
        </w:rPr>
        <w:t xml:space="preserve"> as a measure of technological support for the </w:t>
      </w:r>
      <w:r w:rsidR="00FA67E3" w:rsidRPr="008A11FA">
        <w:rPr>
          <w:rFonts w:eastAsia="Times New Roman"/>
          <w:sz w:val="20"/>
          <w:szCs w:val="20"/>
          <w:lang w:val="en-GB" w:eastAsia="en-US"/>
        </w:rPr>
        <w:t>non-proliferation</w:t>
      </w:r>
      <w:r w:rsidRPr="008A11FA">
        <w:rPr>
          <w:rFonts w:eastAsia="Times New Roman"/>
          <w:sz w:val="20"/>
          <w:szCs w:val="20"/>
          <w:lang w:val="en-GB" w:eastAsia="en-US"/>
        </w:rPr>
        <w:t xml:space="preserve"> regime. Table </w:t>
      </w:r>
      <w:r w:rsidR="008A11FA" w:rsidRPr="008A11FA">
        <w:rPr>
          <w:sz w:val="20"/>
          <w:szCs w:val="20"/>
        </w:rPr>
        <w:fldChar w:fldCharType="begin"/>
      </w:r>
      <w:r w:rsidR="008A11FA" w:rsidRPr="008A11FA">
        <w:rPr>
          <w:sz w:val="20"/>
          <w:szCs w:val="20"/>
          <w:lang w:val="en-US"/>
        </w:rPr>
        <w:instrText xml:space="preserve"> REF </w:instrText>
      </w:r>
      <w:r w:rsidR="008A11FA" w:rsidRPr="008A11FA">
        <w:rPr>
          <w:sz w:val="20"/>
          <w:szCs w:val="20"/>
        </w:rPr>
        <w:instrText>НМР</w:instrText>
      </w:r>
      <w:r w:rsidR="008A11FA" w:rsidRPr="008A11FA">
        <w:rPr>
          <w:sz w:val="20"/>
          <w:szCs w:val="20"/>
          <w:lang w:val="en-US"/>
        </w:rPr>
        <w:instrText>_</w:instrText>
      </w:r>
      <w:r w:rsidR="008A11FA" w:rsidRPr="008A11FA">
        <w:rPr>
          <w:sz w:val="20"/>
          <w:szCs w:val="20"/>
        </w:rPr>
        <w:instrText>ТБЛ</w:instrText>
      </w:r>
      <w:r w:rsidR="008A11FA" w:rsidRPr="008A11FA">
        <w:rPr>
          <w:sz w:val="20"/>
          <w:szCs w:val="20"/>
          <w:lang w:val="en-US"/>
        </w:rPr>
        <w:instrText>__Np_</w:instrText>
      </w:r>
      <w:r w:rsidR="008A11FA" w:rsidRPr="008A11FA">
        <w:rPr>
          <w:sz w:val="20"/>
          <w:szCs w:val="20"/>
        </w:rPr>
        <w:instrText>ОЯТЦ</w:instrText>
      </w:r>
      <w:r w:rsidR="008A11FA" w:rsidRPr="008A11FA">
        <w:rPr>
          <w:sz w:val="20"/>
          <w:szCs w:val="20"/>
          <w:lang w:val="en-US"/>
        </w:rPr>
        <w:instrText xml:space="preserve"> \h  \* MERGEFORMAT </w:instrText>
      </w:r>
      <w:r w:rsidR="008A11FA" w:rsidRPr="008A11FA">
        <w:rPr>
          <w:sz w:val="20"/>
          <w:szCs w:val="20"/>
        </w:rPr>
      </w:r>
      <w:r w:rsidR="008A11FA" w:rsidRPr="008A11FA">
        <w:rPr>
          <w:sz w:val="20"/>
          <w:szCs w:val="20"/>
        </w:rPr>
        <w:fldChar w:fldCharType="separate"/>
      </w:r>
      <w:r w:rsidR="008A11FA" w:rsidRPr="008A11FA">
        <w:rPr>
          <w:noProof/>
          <w:sz w:val="20"/>
          <w:szCs w:val="20"/>
          <w:lang w:val="en-US"/>
        </w:rPr>
        <w:t>3</w:t>
      </w:r>
      <w:r w:rsidR="008A11FA" w:rsidRPr="008A11FA">
        <w:rPr>
          <w:sz w:val="20"/>
          <w:szCs w:val="20"/>
        </w:rPr>
        <w:fldChar w:fldCharType="end"/>
      </w:r>
      <w:r w:rsidRPr="008A11FA">
        <w:rPr>
          <w:rFonts w:eastAsia="Times New Roman"/>
          <w:sz w:val="20"/>
          <w:szCs w:val="20"/>
          <w:lang w:val="en-GB" w:eastAsia="en-US"/>
        </w:rPr>
        <w:t xml:space="preserve"> shows the total amounts of neptunium accumulated in the SNF of SVBR-100 operating in the </w:t>
      </w:r>
      <w:r w:rsidR="008A11FA">
        <w:rPr>
          <w:rFonts w:eastAsia="Times New Roman"/>
          <w:sz w:val="20"/>
          <w:szCs w:val="20"/>
          <w:lang w:val="en-GB" w:eastAsia="en-US"/>
        </w:rPr>
        <w:t>O</w:t>
      </w:r>
      <w:r w:rsidRPr="008A11FA">
        <w:rPr>
          <w:rFonts w:eastAsia="Times New Roman"/>
          <w:sz w:val="20"/>
          <w:szCs w:val="20"/>
          <w:lang w:val="en-GB" w:eastAsia="en-US"/>
        </w:rPr>
        <w:t>NFC.</w:t>
      </w:r>
    </w:p>
    <w:p w14:paraId="7F95F49C" w14:textId="77777777" w:rsidR="00D84764" w:rsidRPr="008A11FA" w:rsidRDefault="00D84764" w:rsidP="008A11FA">
      <w:pPr>
        <w:pStyle w:val="a1"/>
        <w:spacing w:line="260" w:lineRule="atLeast"/>
        <w:ind w:firstLine="567"/>
        <w:contextualSpacing/>
        <w:rPr>
          <w:rFonts w:eastAsia="Times New Roman"/>
          <w:sz w:val="20"/>
          <w:szCs w:val="20"/>
          <w:lang w:val="en-GB" w:eastAsia="en-US"/>
        </w:rPr>
      </w:pPr>
    </w:p>
    <w:p w14:paraId="746CA9EA" w14:textId="089D324C" w:rsidR="00C34FB3" w:rsidRPr="00A43DED" w:rsidRDefault="00A43DED" w:rsidP="00A43DED">
      <w:pPr>
        <w:pStyle w:val="a1"/>
        <w:spacing w:line="260" w:lineRule="atLeast"/>
        <w:ind w:firstLine="0"/>
        <w:contextualSpacing/>
        <w:rPr>
          <w:rFonts w:eastAsia="Times New Roman"/>
          <w:sz w:val="20"/>
          <w:szCs w:val="20"/>
          <w:lang w:val="en-GB" w:eastAsia="en-US"/>
        </w:rPr>
      </w:pPr>
      <w:r w:rsidRPr="00A43DED">
        <w:rPr>
          <w:rFonts w:eastAsia="Times New Roman"/>
          <w:sz w:val="20"/>
          <w:szCs w:val="20"/>
          <w:lang w:val="en-GB" w:eastAsia="en-US"/>
        </w:rPr>
        <w:t xml:space="preserve">TABLE </w:t>
      </w:r>
      <w:bookmarkStart w:id="3" w:name="НМР_ТБЛ__Np_ОЯТЦ"/>
      <w:r w:rsidR="00C34FB3" w:rsidRPr="00A43DED">
        <w:rPr>
          <w:rFonts w:eastAsia="Times New Roman"/>
          <w:sz w:val="20"/>
          <w:szCs w:val="20"/>
          <w:lang w:val="en-GB" w:eastAsia="en-US"/>
        </w:rPr>
        <w:fldChar w:fldCharType="begin"/>
      </w:r>
      <w:r w:rsidR="00C34FB3" w:rsidRPr="00A43DED">
        <w:rPr>
          <w:rFonts w:eastAsia="Times New Roman"/>
          <w:sz w:val="20"/>
          <w:szCs w:val="20"/>
          <w:lang w:val="en-GB" w:eastAsia="en-US"/>
        </w:rPr>
        <w:instrText xml:space="preserve"> SEQ НМР_Таблиц \n \* MERGEFORMAT </w:instrText>
      </w:r>
      <w:r w:rsidR="00C34FB3" w:rsidRPr="00A43DED">
        <w:rPr>
          <w:rFonts w:eastAsia="Times New Roman"/>
          <w:sz w:val="20"/>
          <w:szCs w:val="20"/>
          <w:lang w:val="en-GB" w:eastAsia="en-US"/>
        </w:rPr>
        <w:fldChar w:fldCharType="separate"/>
      </w:r>
      <w:r w:rsidRPr="00A43DED">
        <w:rPr>
          <w:rFonts w:eastAsia="Times New Roman"/>
          <w:sz w:val="20"/>
          <w:szCs w:val="20"/>
          <w:lang w:val="en-GB" w:eastAsia="en-US"/>
        </w:rPr>
        <w:t>3</w:t>
      </w:r>
      <w:r w:rsidR="00C34FB3" w:rsidRPr="00A43DED">
        <w:rPr>
          <w:rFonts w:eastAsia="Times New Roman"/>
          <w:sz w:val="20"/>
          <w:szCs w:val="20"/>
          <w:lang w:val="en-GB" w:eastAsia="en-US"/>
        </w:rPr>
        <w:fldChar w:fldCharType="end"/>
      </w:r>
      <w:bookmarkEnd w:id="3"/>
      <w:r w:rsidRPr="00A43DED">
        <w:rPr>
          <w:rFonts w:eastAsia="Times New Roman"/>
          <w:sz w:val="20"/>
          <w:szCs w:val="20"/>
          <w:lang w:val="en-GB" w:eastAsia="en-US"/>
        </w:rPr>
        <w:t>. TOTAL QUANTITIES OF NEPTUNIUM</w:t>
      </w:r>
      <w:r w:rsidR="00D84764">
        <w:rPr>
          <w:rFonts w:eastAsia="Times New Roman"/>
          <w:sz w:val="20"/>
          <w:szCs w:val="20"/>
          <w:lang w:val="en-GB" w:eastAsia="en-US"/>
        </w:rPr>
        <w:t xml:space="preserve"> (KG)</w:t>
      </w:r>
      <w:r w:rsidRPr="00A43DED">
        <w:rPr>
          <w:rFonts w:eastAsia="Times New Roman"/>
          <w:sz w:val="20"/>
          <w:szCs w:val="20"/>
          <w:lang w:val="en-GB" w:eastAsia="en-US"/>
        </w:rPr>
        <w:t xml:space="preserve"> ACCUMULATED IN SNF SVBR-100 OF ONE LOAD IN THE ONFC</w:t>
      </w:r>
    </w:p>
    <w:tbl>
      <w:tblPr>
        <w:tblStyle w:val="a8"/>
        <w:tblW w:w="5000" w:type="pct"/>
        <w:tblCellMar>
          <w:left w:w="28" w:type="dxa"/>
          <w:right w:w="28" w:type="dxa"/>
        </w:tblCellMar>
        <w:tblLook w:val="04A0" w:firstRow="1" w:lastRow="0" w:firstColumn="1" w:lastColumn="0" w:noHBand="0" w:noVBand="1"/>
      </w:tblPr>
      <w:tblGrid>
        <w:gridCol w:w="3004"/>
        <w:gridCol w:w="3004"/>
        <w:gridCol w:w="3008"/>
      </w:tblGrid>
      <w:tr w:rsidR="00D84764" w:rsidRPr="00C34FB3" w14:paraId="1C4F868B" w14:textId="77777777" w:rsidTr="00D84764">
        <w:tc>
          <w:tcPr>
            <w:tcW w:w="5000" w:type="pct"/>
            <w:gridSpan w:val="3"/>
            <w:vAlign w:val="center"/>
          </w:tcPr>
          <w:p w14:paraId="50CB24CC" w14:textId="12CB8E16" w:rsidR="00D84764" w:rsidRPr="00C34FB3" w:rsidRDefault="00D84764" w:rsidP="00C34FB3">
            <w:pPr>
              <w:ind w:firstLine="0"/>
              <w:jc w:val="center"/>
              <w:rPr>
                <w:sz w:val="20"/>
              </w:rPr>
            </w:pPr>
            <w:r>
              <w:rPr>
                <w:sz w:val="20"/>
                <w:lang w:val="en-US"/>
              </w:rPr>
              <w:t>Fuel Cycle</w:t>
            </w:r>
            <w:r>
              <w:rPr>
                <w:sz w:val="20"/>
              </w:rPr>
              <w:t xml:space="preserve"> (</w:t>
            </w:r>
            <w:r>
              <w:rPr>
                <w:sz w:val="20"/>
                <w:lang w:val="en-US"/>
              </w:rPr>
              <w:t>see</w:t>
            </w:r>
            <w:r>
              <w:rPr>
                <w:sz w:val="20"/>
              </w:rPr>
              <w:t xml:space="preserve"> </w:t>
            </w:r>
            <w:r>
              <w:rPr>
                <w:sz w:val="20"/>
                <w:lang w:val="en-US"/>
              </w:rPr>
              <w:t>table</w:t>
            </w:r>
            <w:r>
              <w:rPr>
                <w:sz w:val="20"/>
              </w:rPr>
              <w:t xml:space="preserve"> </w:t>
            </w:r>
            <w:r w:rsidRPr="00C34FB3">
              <w:rPr>
                <w:sz w:val="16"/>
              </w:rPr>
              <w:fldChar w:fldCharType="begin"/>
            </w:r>
            <w:r w:rsidRPr="00C34FB3">
              <w:rPr>
                <w:sz w:val="16"/>
              </w:rPr>
              <w:instrText xml:space="preserve"> REF НМР_ТБЛ__Характеристики_ОЯТЦ \h  \* MERGEFORMAT </w:instrText>
            </w:r>
            <w:r w:rsidRPr="00C34FB3">
              <w:rPr>
                <w:sz w:val="16"/>
              </w:rPr>
            </w:r>
            <w:r w:rsidRPr="00C34FB3">
              <w:rPr>
                <w:sz w:val="16"/>
              </w:rPr>
              <w:fldChar w:fldCharType="separate"/>
            </w:r>
            <w:r w:rsidRPr="008E2C8D">
              <w:rPr>
                <w:noProof/>
                <w:sz w:val="20"/>
              </w:rPr>
              <w:t>2</w:t>
            </w:r>
            <w:r w:rsidRPr="00C34FB3">
              <w:rPr>
                <w:sz w:val="16"/>
              </w:rPr>
              <w:fldChar w:fldCharType="end"/>
            </w:r>
            <w:r>
              <w:rPr>
                <w:sz w:val="20"/>
              </w:rPr>
              <w:t>)</w:t>
            </w:r>
          </w:p>
        </w:tc>
      </w:tr>
      <w:tr w:rsidR="00D84764" w:rsidRPr="00C34FB3" w14:paraId="023CDCD1" w14:textId="77777777" w:rsidTr="00D84764">
        <w:tc>
          <w:tcPr>
            <w:tcW w:w="1666" w:type="pct"/>
            <w:vAlign w:val="center"/>
          </w:tcPr>
          <w:p w14:paraId="5F37D00B" w14:textId="1F2BDA7E" w:rsidR="00D84764" w:rsidRPr="00C34FB3" w:rsidRDefault="00D84764" w:rsidP="006E672B">
            <w:pPr>
              <w:ind w:firstLine="0"/>
              <w:jc w:val="center"/>
              <w:rPr>
                <w:sz w:val="20"/>
              </w:rPr>
            </w:pPr>
            <w:r>
              <w:rPr>
                <w:sz w:val="20"/>
                <w:lang w:val="en-US"/>
              </w:rPr>
              <w:t>ONFC</w:t>
            </w:r>
            <w:r>
              <w:rPr>
                <w:sz w:val="20"/>
              </w:rPr>
              <w:t>-</w:t>
            </w:r>
            <w:r>
              <w:rPr>
                <w:sz w:val="20"/>
                <w:lang w:val="en-US"/>
              </w:rPr>
              <w:t>UO</w:t>
            </w:r>
            <w:r>
              <w:rPr>
                <w:sz w:val="20"/>
              </w:rPr>
              <w:t>2</w:t>
            </w:r>
          </w:p>
        </w:tc>
        <w:tc>
          <w:tcPr>
            <w:tcW w:w="1666" w:type="pct"/>
            <w:vAlign w:val="center"/>
          </w:tcPr>
          <w:p w14:paraId="7B352530" w14:textId="656907DA" w:rsidR="00D84764" w:rsidRPr="00C34FB3" w:rsidRDefault="00D84764" w:rsidP="006E672B">
            <w:pPr>
              <w:ind w:firstLine="0"/>
              <w:jc w:val="center"/>
              <w:rPr>
                <w:sz w:val="20"/>
              </w:rPr>
            </w:pPr>
            <w:r>
              <w:rPr>
                <w:sz w:val="20"/>
                <w:lang w:val="en-US"/>
              </w:rPr>
              <w:t>ONFC-RUOX1</w:t>
            </w:r>
          </w:p>
        </w:tc>
        <w:tc>
          <w:tcPr>
            <w:tcW w:w="1668" w:type="pct"/>
            <w:vAlign w:val="center"/>
          </w:tcPr>
          <w:p w14:paraId="40E0918E" w14:textId="2D852F5B" w:rsidR="00D84764" w:rsidRPr="00C34FB3" w:rsidRDefault="00D84764" w:rsidP="006E672B">
            <w:pPr>
              <w:ind w:firstLine="0"/>
              <w:jc w:val="center"/>
              <w:rPr>
                <w:sz w:val="20"/>
              </w:rPr>
            </w:pPr>
            <w:r>
              <w:rPr>
                <w:sz w:val="20"/>
                <w:lang w:val="en-US"/>
              </w:rPr>
              <w:t>ONFC-RUOX2</w:t>
            </w:r>
          </w:p>
        </w:tc>
      </w:tr>
      <w:tr w:rsidR="00D84764" w:rsidRPr="00C34FB3" w14:paraId="548AA298" w14:textId="77777777" w:rsidTr="00D84764">
        <w:tc>
          <w:tcPr>
            <w:tcW w:w="1666" w:type="pct"/>
          </w:tcPr>
          <w:p w14:paraId="2A310CCC" w14:textId="4E5A8F85" w:rsidR="00D84764" w:rsidRPr="00C34FB3" w:rsidRDefault="00D84764" w:rsidP="00C34FB3">
            <w:pPr>
              <w:ind w:firstLine="0"/>
              <w:jc w:val="center"/>
              <w:rPr>
                <w:sz w:val="20"/>
              </w:rPr>
            </w:pPr>
            <w:r>
              <w:rPr>
                <w:sz w:val="20"/>
              </w:rPr>
              <w:t>7,6</w:t>
            </w:r>
          </w:p>
        </w:tc>
        <w:tc>
          <w:tcPr>
            <w:tcW w:w="1666" w:type="pct"/>
          </w:tcPr>
          <w:p w14:paraId="36C4B6DE" w14:textId="0340B0BF" w:rsidR="00D84764" w:rsidRPr="00C34FB3" w:rsidRDefault="00D84764" w:rsidP="00C34FB3">
            <w:pPr>
              <w:ind w:firstLine="0"/>
              <w:jc w:val="center"/>
              <w:rPr>
                <w:sz w:val="20"/>
              </w:rPr>
            </w:pPr>
            <w:r>
              <w:rPr>
                <w:sz w:val="20"/>
              </w:rPr>
              <w:t>76,3</w:t>
            </w:r>
          </w:p>
        </w:tc>
        <w:tc>
          <w:tcPr>
            <w:tcW w:w="1668" w:type="pct"/>
          </w:tcPr>
          <w:p w14:paraId="33A82470" w14:textId="63C9312D" w:rsidR="00D84764" w:rsidRPr="00C34FB3" w:rsidRDefault="00D84764" w:rsidP="00C34FB3">
            <w:pPr>
              <w:ind w:firstLine="0"/>
              <w:jc w:val="center"/>
              <w:rPr>
                <w:sz w:val="20"/>
              </w:rPr>
            </w:pPr>
            <w:r>
              <w:rPr>
                <w:sz w:val="20"/>
              </w:rPr>
              <w:t>37,1</w:t>
            </w:r>
          </w:p>
        </w:tc>
      </w:tr>
    </w:tbl>
    <w:p w14:paraId="3BC50291" w14:textId="55FD8A65" w:rsidR="00D84764" w:rsidRPr="00D84764" w:rsidRDefault="00D84764" w:rsidP="00D84764">
      <w:pPr>
        <w:pStyle w:val="a1"/>
        <w:spacing w:line="260" w:lineRule="atLeast"/>
        <w:ind w:firstLine="567"/>
        <w:contextualSpacing/>
        <w:rPr>
          <w:rFonts w:eastAsia="Times New Roman"/>
          <w:sz w:val="20"/>
          <w:szCs w:val="20"/>
          <w:lang w:val="en-GB" w:eastAsia="en-US"/>
        </w:rPr>
      </w:pPr>
      <w:r w:rsidRPr="00D84764">
        <w:rPr>
          <w:rFonts w:eastAsia="Times New Roman"/>
          <w:sz w:val="20"/>
          <w:szCs w:val="20"/>
          <w:lang w:val="en-GB" w:eastAsia="en-US"/>
        </w:rPr>
        <w:t xml:space="preserve">The results obtained show that the energy release of americium in SNF SVBR-100 in the considered </w:t>
      </w:r>
      <w:r>
        <w:rPr>
          <w:rFonts w:eastAsia="Times New Roman"/>
          <w:sz w:val="20"/>
          <w:szCs w:val="20"/>
          <w:lang w:val="en-GB" w:eastAsia="en-US"/>
        </w:rPr>
        <w:t>O</w:t>
      </w:r>
      <w:r w:rsidRPr="00D84764">
        <w:rPr>
          <w:rFonts w:eastAsia="Times New Roman"/>
          <w:sz w:val="20"/>
          <w:szCs w:val="20"/>
          <w:lang w:val="en-GB" w:eastAsia="en-US"/>
        </w:rPr>
        <w:t xml:space="preserve">NFC does not allow using it for the production of nuclear weapons even with a high level of development of technologies for their production (the energy release significantly exceeds the threshold value of EHH Am, see Table </w:t>
      </w:r>
      <w:r w:rsidRPr="00D84764">
        <w:rPr>
          <w:sz w:val="20"/>
          <w:szCs w:val="20"/>
        </w:rPr>
        <w:fldChar w:fldCharType="begin"/>
      </w:r>
      <w:r w:rsidRPr="00D84764">
        <w:rPr>
          <w:sz w:val="20"/>
          <w:szCs w:val="20"/>
          <w:lang w:val="en-US"/>
        </w:rPr>
        <w:instrText xml:space="preserve"> REF </w:instrText>
      </w:r>
      <w:r w:rsidRPr="00D84764">
        <w:rPr>
          <w:sz w:val="20"/>
          <w:szCs w:val="20"/>
        </w:rPr>
        <w:instrText>НМР</w:instrText>
      </w:r>
      <w:r w:rsidRPr="00D84764">
        <w:rPr>
          <w:sz w:val="20"/>
          <w:szCs w:val="20"/>
          <w:lang w:val="en-US"/>
        </w:rPr>
        <w:instrText>_</w:instrText>
      </w:r>
      <w:r w:rsidRPr="00D84764">
        <w:rPr>
          <w:sz w:val="20"/>
          <w:szCs w:val="20"/>
        </w:rPr>
        <w:instrText>ТБЛ</w:instrText>
      </w:r>
      <w:r w:rsidRPr="00D84764">
        <w:rPr>
          <w:sz w:val="20"/>
          <w:szCs w:val="20"/>
          <w:lang w:val="en-US"/>
        </w:rPr>
        <w:instrText>__</w:instrText>
      </w:r>
      <w:r w:rsidRPr="00D84764">
        <w:rPr>
          <w:sz w:val="20"/>
          <w:szCs w:val="20"/>
        </w:rPr>
        <w:instrText>Пороговые</w:instrText>
      </w:r>
      <w:r w:rsidRPr="00D84764">
        <w:rPr>
          <w:sz w:val="20"/>
          <w:szCs w:val="20"/>
          <w:lang w:val="en-US"/>
        </w:rPr>
        <w:instrText>_</w:instrText>
      </w:r>
      <w:r w:rsidRPr="00D84764">
        <w:rPr>
          <w:sz w:val="20"/>
          <w:szCs w:val="20"/>
        </w:rPr>
        <w:instrText>энерговыделения</w:instrText>
      </w:r>
      <w:r w:rsidRPr="00D84764">
        <w:rPr>
          <w:sz w:val="20"/>
          <w:szCs w:val="20"/>
          <w:lang w:val="en-US"/>
        </w:rPr>
        <w:instrText xml:space="preserve"> \h  \* MERGEFORMAT </w:instrText>
      </w:r>
      <w:r w:rsidRPr="00D84764">
        <w:rPr>
          <w:sz w:val="20"/>
          <w:szCs w:val="20"/>
        </w:rPr>
      </w:r>
      <w:r w:rsidRPr="00D84764">
        <w:rPr>
          <w:sz w:val="20"/>
          <w:szCs w:val="20"/>
        </w:rPr>
        <w:fldChar w:fldCharType="separate"/>
      </w:r>
      <w:r w:rsidRPr="00D84764">
        <w:rPr>
          <w:noProof/>
          <w:sz w:val="20"/>
          <w:szCs w:val="20"/>
          <w:lang w:val="en-US"/>
        </w:rPr>
        <w:t>1</w:t>
      </w:r>
      <w:r w:rsidRPr="00D84764">
        <w:rPr>
          <w:sz w:val="20"/>
          <w:szCs w:val="20"/>
        </w:rPr>
        <w:fldChar w:fldCharType="end"/>
      </w:r>
      <w:r w:rsidRPr="00D84764">
        <w:rPr>
          <w:rFonts w:eastAsia="Times New Roman"/>
          <w:sz w:val="20"/>
          <w:szCs w:val="20"/>
          <w:lang w:val="en-GB" w:eastAsia="en-US"/>
        </w:rPr>
        <w:t xml:space="preserve">). The production of neptunium does not allow it to be used to produce nuclear weapons in the </w:t>
      </w:r>
      <w:r>
        <w:rPr>
          <w:rFonts w:eastAsia="Times New Roman"/>
          <w:sz w:val="20"/>
          <w:szCs w:val="20"/>
          <w:lang w:val="en-GB" w:eastAsia="en-US"/>
        </w:rPr>
        <w:t>ONFC</w:t>
      </w:r>
      <w:r w:rsidRPr="00D84764">
        <w:rPr>
          <w:rFonts w:eastAsia="Times New Roman"/>
          <w:sz w:val="20"/>
          <w:szCs w:val="20"/>
          <w:lang w:val="en-GB" w:eastAsia="en-US"/>
        </w:rPr>
        <w:t xml:space="preserve">-UO2 and the </w:t>
      </w:r>
      <w:r>
        <w:rPr>
          <w:rFonts w:eastAsia="Times New Roman"/>
          <w:sz w:val="20"/>
          <w:szCs w:val="20"/>
          <w:lang w:val="en-GB" w:eastAsia="en-US"/>
        </w:rPr>
        <w:t>ONFC</w:t>
      </w:r>
      <w:r w:rsidRPr="00D84764">
        <w:rPr>
          <w:rFonts w:eastAsia="Times New Roman"/>
          <w:sz w:val="20"/>
          <w:szCs w:val="20"/>
          <w:lang w:val="en-GB" w:eastAsia="en-US"/>
        </w:rPr>
        <w:t xml:space="preserve">-RUOX2 (the mass of the produced neptunium is less than 45 kg). As for the plutonium accumulated in the SNF of the considered </w:t>
      </w:r>
      <w:r>
        <w:rPr>
          <w:rFonts w:eastAsia="Times New Roman"/>
          <w:sz w:val="20"/>
          <w:szCs w:val="20"/>
          <w:lang w:val="en-GB" w:eastAsia="en-US"/>
        </w:rPr>
        <w:t>ONFC</w:t>
      </w:r>
      <w:r w:rsidRPr="00D84764">
        <w:rPr>
          <w:rFonts w:eastAsia="Times New Roman"/>
          <w:sz w:val="20"/>
          <w:szCs w:val="20"/>
          <w:lang w:val="en-GB" w:eastAsia="en-US"/>
        </w:rPr>
        <w:t xml:space="preserve">, the use of oxide fuel based on re-enriched uranium from SNF VVER or SVBR-100 makes it possible to achieve only the initial level of technological support for the non-proliferation regime (at the level of threshold values ​​of the Pu ELA energy release, see Table </w:t>
      </w:r>
      <w:r w:rsidRPr="00D84764">
        <w:rPr>
          <w:sz w:val="20"/>
          <w:szCs w:val="20"/>
        </w:rPr>
        <w:fldChar w:fldCharType="begin"/>
      </w:r>
      <w:r w:rsidRPr="00D84764">
        <w:rPr>
          <w:sz w:val="20"/>
          <w:szCs w:val="20"/>
          <w:lang w:val="en-US"/>
        </w:rPr>
        <w:instrText xml:space="preserve"> REF </w:instrText>
      </w:r>
      <w:r w:rsidRPr="00D84764">
        <w:rPr>
          <w:sz w:val="20"/>
          <w:szCs w:val="20"/>
        </w:rPr>
        <w:instrText>НМР</w:instrText>
      </w:r>
      <w:r w:rsidRPr="00D84764">
        <w:rPr>
          <w:sz w:val="20"/>
          <w:szCs w:val="20"/>
          <w:lang w:val="en-US"/>
        </w:rPr>
        <w:instrText>_</w:instrText>
      </w:r>
      <w:r w:rsidRPr="00D84764">
        <w:rPr>
          <w:sz w:val="20"/>
          <w:szCs w:val="20"/>
        </w:rPr>
        <w:instrText>ТБЛ</w:instrText>
      </w:r>
      <w:r w:rsidRPr="00D84764">
        <w:rPr>
          <w:sz w:val="20"/>
          <w:szCs w:val="20"/>
          <w:lang w:val="en-US"/>
        </w:rPr>
        <w:instrText>__</w:instrText>
      </w:r>
      <w:r w:rsidRPr="00D84764">
        <w:rPr>
          <w:sz w:val="20"/>
          <w:szCs w:val="20"/>
        </w:rPr>
        <w:instrText>Пороговые</w:instrText>
      </w:r>
      <w:r w:rsidRPr="00D84764">
        <w:rPr>
          <w:sz w:val="20"/>
          <w:szCs w:val="20"/>
          <w:lang w:val="en-US"/>
        </w:rPr>
        <w:instrText>_</w:instrText>
      </w:r>
      <w:r w:rsidRPr="00D84764">
        <w:rPr>
          <w:sz w:val="20"/>
          <w:szCs w:val="20"/>
        </w:rPr>
        <w:instrText>энерговыделения</w:instrText>
      </w:r>
      <w:r w:rsidRPr="00D84764">
        <w:rPr>
          <w:sz w:val="20"/>
          <w:szCs w:val="20"/>
          <w:lang w:val="en-US"/>
        </w:rPr>
        <w:instrText xml:space="preserve"> \h  \* MERGEFORMAT </w:instrText>
      </w:r>
      <w:r w:rsidRPr="00D84764">
        <w:rPr>
          <w:sz w:val="20"/>
          <w:szCs w:val="20"/>
        </w:rPr>
      </w:r>
      <w:r w:rsidRPr="00D84764">
        <w:rPr>
          <w:sz w:val="20"/>
          <w:szCs w:val="20"/>
        </w:rPr>
        <w:fldChar w:fldCharType="separate"/>
      </w:r>
      <w:r w:rsidRPr="00D84764">
        <w:rPr>
          <w:noProof/>
          <w:sz w:val="20"/>
          <w:szCs w:val="20"/>
          <w:lang w:val="en-US"/>
        </w:rPr>
        <w:t>1</w:t>
      </w:r>
      <w:r w:rsidRPr="00D84764">
        <w:rPr>
          <w:sz w:val="20"/>
          <w:szCs w:val="20"/>
        </w:rPr>
        <w:fldChar w:fldCharType="end"/>
      </w:r>
      <w:r w:rsidRPr="00D84764">
        <w:rPr>
          <w:rFonts w:eastAsia="Times New Roman"/>
          <w:sz w:val="20"/>
          <w:szCs w:val="20"/>
          <w:lang w:val="en-GB" w:eastAsia="en-US"/>
        </w:rPr>
        <w:t>).</w:t>
      </w:r>
    </w:p>
    <w:p w14:paraId="2B967CF4" w14:textId="50F53DF5" w:rsidR="00781877" w:rsidRDefault="00D84764" w:rsidP="00D84764">
      <w:pPr>
        <w:pStyle w:val="3"/>
      </w:pPr>
      <w:r>
        <w:t xml:space="preserve">2.2. </w:t>
      </w:r>
      <w:r w:rsidRPr="00D84764">
        <w:t>Closed nuclear fuel cycle</w:t>
      </w:r>
    </w:p>
    <w:p w14:paraId="1BB731D9" w14:textId="6E45D3F1" w:rsidR="00D84764" w:rsidRPr="006457FE" w:rsidRDefault="00D84764" w:rsidP="00D84764">
      <w:pPr>
        <w:pStyle w:val="a1"/>
        <w:spacing w:line="260" w:lineRule="atLeast"/>
        <w:ind w:firstLine="567"/>
        <w:contextualSpacing/>
        <w:rPr>
          <w:rFonts w:eastAsia="Times New Roman"/>
          <w:sz w:val="20"/>
          <w:szCs w:val="20"/>
          <w:lang w:val="en-US" w:eastAsia="en-US"/>
        </w:rPr>
      </w:pPr>
      <w:r w:rsidRPr="00D84764">
        <w:rPr>
          <w:rFonts w:eastAsia="Times New Roman"/>
          <w:sz w:val="20"/>
          <w:szCs w:val="20"/>
          <w:lang w:val="en-GB" w:eastAsia="en-US"/>
        </w:rPr>
        <w:t>Due to the used neutron spectrum (typical for fast neutron reactors), the SVBR-100 reactor plant can operate in various fuel cycles and with various types of fuels with recycling of uranium, plutonium and minor actinides [</w:t>
      </w:r>
      <w:r w:rsidRPr="00D84764">
        <w:rPr>
          <w:sz w:val="20"/>
          <w:szCs w:val="20"/>
        </w:rPr>
        <w:fldChar w:fldCharType="begin"/>
      </w:r>
      <w:r w:rsidRPr="00D84764">
        <w:rPr>
          <w:sz w:val="20"/>
          <w:szCs w:val="20"/>
          <w:lang w:val="en-US"/>
        </w:rPr>
        <w:instrText xml:space="preserve"> REF </w:instrText>
      </w:r>
      <w:r w:rsidRPr="00D84764">
        <w:rPr>
          <w:sz w:val="20"/>
          <w:szCs w:val="20"/>
        </w:rPr>
        <w:instrText>НМР</w:instrText>
      </w:r>
      <w:r w:rsidRPr="00D84764">
        <w:rPr>
          <w:sz w:val="20"/>
          <w:szCs w:val="20"/>
          <w:lang w:val="en-US"/>
        </w:rPr>
        <w:instrText>_</w:instrText>
      </w:r>
      <w:r w:rsidRPr="00D84764">
        <w:rPr>
          <w:sz w:val="20"/>
          <w:szCs w:val="20"/>
        </w:rPr>
        <w:instrText>ИСТ</w:instrText>
      </w:r>
      <w:r w:rsidRPr="00D84764">
        <w:rPr>
          <w:sz w:val="20"/>
          <w:szCs w:val="20"/>
          <w:lang w:val="en-US"/>
        </w:rPr>
        <w:instrText>__</w:instrText>
      </w:r>
      <w:r w:rsidRPr="00D84764">
        <w:rPr>
          <w:sz w:val="20"/>
          <w:szCs w:val="20"/>
        </w:rPr>
        <w:instrText>СВБР</w:instrText>
      </w:r>
      <w:r w:rsidRPr="00D84764">
        <w:rPr>
          <w:sz w:val="20"/>
          <w:szCs w:val="20"/>
          <w:lang w:val="en-US"/>
        </w:rPr>
        <w:instrText>_</w:instrText>
      </w:r>
      <w:r w:rsidRPr="00D84764">
        <w:rPr>
          <w:sz w:val="20"/>
          <w:szCs w:val="20"/>
        </w:rPr>
        <w:instrText>Топливные</w:instrText>
      </w:r>
      <w:r w:rsidRPr="00D84764">
        <w:rPr>
          <w:sz w:val="20"/>
          <w:szCs w:val="20"/>
          <w:lang w:val="en-US"/>
        </w:rPr>
        <w:instrText>_</w:instrText>
      </w:r>
      <w:r w:rsidRPr="00D84764">
        <w:rPr>
          <w:sz w:val="20"/>
          <w:szCs w:val="20"/>
        </w:rPr>
        <w:instrText>циклы</w:instrText>
      </w:r>
      <w:r w:rsidRPr="00D84764">
        <w:rPr>
          <w:sz w:val="20"/>
          <w:szCs w:val="20"/>
          <w:lang w:val="en-US"/>
        </w:rPr>
        <w:instrText xml:space="preserve">U \h  \* MERGEFORMAT </w:instrText>
      </w:r>
      <w:r w:rsidRPr="00D84764">
        <w:rPr>
          <w:sz w:val="20"/>
          <w:szCs w:val="20"/>
        </w:rPr>
      </w:r>
      <w:r w:rsidRPr="00D84764">
        <w:rPr>
          <w:sz w:val="20"/>
          <w:szCs w:val="20"/>
        </w:rPr>
        <w:fldChar w:fldCharType="separate"/>
      </w:r>
      <w:r w:rsidRPr="00D84764">
        <w:rPr>
          <w:noProof/>
          <w:sz w:val="20"/>
          <w:szCs w:val="20"/>
          <w:lang w:val="en-US"/>
        </w:rPr>
        <w:t>7</w:t>
      </w:r>
      <w:r w:rsidRPr="00D84764">
        <w:rPr>
          <w:sz w:val="20"/>
          <w:szCs w:val="20"/>
        </w:rPr>
        <w:fldChar w:fldCharType="end"/>
      </w:r>
      <w:r w:rsidRPr="00D84764">
        <w:rPr>
          <w:rFonts w:eastAsia="Times New Roman"/>
          <w:sz w:val="20"/>
          <w:szCs w:val="20"/>
          <w:lang w:val="en-GB" w:eastAsia="en-US"/>
        </w:rPr>
        <w:t xml:space="preserve">]. To analyse the level of technological support for the non-proliferation regime during the operation of SVBR-100 in a closed nuclear fuel cycle, the characteristics of several types of closed nuclear fuel cycle were considered (see Table </w:t>
      </w:r>
      <w:r w:rsidR="00785E3B" w:rsidRPr="00785E3B">
        <w:rPr>
          <w:sz w:val="20"/>
          <w:szCs w:val="20"/>
        </w:rPr>
        <w:fldChar w:fldCharType="begin"/>
      </w:r>
      <w:r w:rsidR="00785E3B" w:rsidRPr="00785E3B">
        <w:rPr>
          <w:sz w:val="20"/>
          <w:szCs w:val="20"/>
          <w:lang w:val="en-US"/>
        </w:rPr>
        <w:instrText xml:space="preserve"> REF </w:instrText>
      </w:r>
      <w:r w:rsidR="00785E3B" w:rsidRPr="00785E3B">
        <w:rPr>
          <w:sz w:val="20"/>
          <w:szCs w:val="20"/>
        </w:rPr>
        <w:instrText>НМР</w:instrText>
      </w:r>
      <w:r w:rsidR="00785E3B" w:rsidRPr="00785E3B">
        <w:rPr>
          <w:sz w:val="20"/>
          <w:szCs w:val="20"/>
          <w:lang w:val="en-US"/>
        </w:rPr>
        <w:instrText>_</w:instrText>
      </w:r>
      <w:r w:rsidR="00785E3B" w:rsidRPr="00785E3B">
        <w:rPr>
          <w:sz w:val="20"/>
          <w:szCs w:val="20"/>
        </w:rPr>
        <w:instrText>ТБЛ</w:instrText>
      </w:r>
      <w:r w:rsidR="00785E3B" w:rsidRPr="00785E3B">
        <w:rPr>
          <w:sz w:val="20"/>
          <w:szCs w:val="20"/>
          <w:lang w:val="en-US"/>
        </w:rPr>
        <w:instrText>__</w:instrText>
      </w:r>
      <w:r w:rsidR="00785E3B" w:rsidRPr="00785E3B">
        <w:rPr>
          <w:sz w:val="20"/>
          <w:szCs w:val="20"/>
        </w:rPr>
        <w:instrText>Характеристики</w:instrText>
      </w:r>
      <w:r w:rsidR="00785E3B" w:rsidRPr="00785E3B">
        <w:rPr>
          <w:sz w:val="20"/>
          <w:szCs w:val="20"/>
          <w:lang w:val="en-US"/>
        </w:rPr>
        <w:instrText>_</w:instrText>
      </w:r>
      <w:r w:rsidR="00785E3B" w:rsidRPr="00785E3B">
        <w:rPr>
          <w:sz w:val="20"/>
          <w:szCs w:val="20"/>
        </w:rPr>
        <w:instrText>ЗЯТЦ</w:instrText>
      </w:r>
      <w:r w:rsidR="00785E3B" w:rsidRPr="00785E3B">
        <w:rPr>
          <w:sz w:val="20"/>
          <w:szCs w:val="20"/>
          <w:lang w:val="en-US"/>
        </w:rPr>
        <w:instrText xml:space="preserve"> \h  \* MERGEFORMAT </w:instrText>
      </w:r>
      <w:r w:rsidR="00785E3B" w:rsidRPr="00785E3B">
        <w:rPr>
          <w:sz w:val="20"/>
          <w:szCs w:val="20"/>
        </w:rPr>
      </w:r>
      <w:r w:rsidR="00785E3B" w:rsidRPr="00785E3B">
        <w:rPr>
          <w:sz w:val="20"/>
          <w:szCs w:val="20"/>
        </w:rPr>
        <w:fldChar w:fldCharType="separate"/>
      </w:r>
      <w:r w:rsidR="00785E3B" w:rsidRPr="00785E3B">
        <w:rPr>
          <w:noProof/>
          <w:sz w:val="20"/>
          <w:szCs w:val="20"/>
          <w:lang w:val="en-US"/>
        </w:rPr>
        <w:t>4</w:t>
      </w:r>
      <w:r w:rsidR="00785E3B" w:rsidRPr="00785E3B">
        <w:rPr>
          <w:sz w:val="20"/>
          <w:szCs w:val="20"/>
        </w:rPr>
        <w:fldChar w:fldCharType="end"/>
      </w:r>
      <w:r w:rsidRPr="00D84764">
        <w:rPr>
          <w:rFonts w:eastAsia="Times New Roman"/>
          <w:sz w:val="20"/>
          <w:szCs w:val="20"/>
          <w:lang w:val="en-GB" w:eastAsia="en-US"/>
        </w:rPr>
        <w:t>). The</w:t>
      </w:r>
      <w:r w:rsidRPr="006457FE">
        <w:rPr>
          <w:rFonts w:eastAsia="Times New Roman"/>
          <w:sz w:val="20"/>
          <w:szCs w:val="20"/>
          <w:lang w:val="en-US" w:eastAsia="en-US"/>
        </w:rPr>
        <w:t xml:space="preserve"> </w:t>
      </w:r>
      <w:r w:rsidRPr="00D84764">
        <w:rPr>
          <w:rFonts w:eastAsia="Times New Roman"/>
          <w:sz w:val="20"/>
          <w:szCs w:val="20"/>
          <w:lang w:val="en-GB" w:eastAsia="en-US"/>
        </w:rPr>
        <w:t>calculation</w:t>
      </w:r>
      <w:r w:rsidRPr="006457FE">
        <w:rPr>
          <w:rFonts w:eastAsia="Times New Roman"/>
          <w:sz w:val="20"/>
          <w:szCs w:val="20"/>
          <w:lang w:val="en-US" w:eastAsia="en-US"/>
        </w:rPr>
        <w:t xml:space="preserve"> </w:t>
      </w:r>
      <w:r w:rsidRPr="00D84764">
        <w:rPr>
          <w:rFonts w:eastAsia="Times New Roman"/>
          <w:sz w:val="20"/>
          <w:szCs w:val="20"/>
          <w:lang w:val="en-GB" w:eastAsia="en-US"/>
        </w:rPr>
        <w:t>results</w:t>
      </w:r>
      <w:r w:rsidRPr="006457FE">
        <w:rPr>
          <w:rFonts w:eastAsia="Times New Roman"/>
          <w:sz w:val="20"/>
          <w:szCs w:val="20"/>
          <w:lang w:val="en-US" w:eastAsia="en-US"/>
        </w:rPr>
        <w:t xml:space="preserve"> </w:t>
      </w:r>
      <w:r w:rsidRPr="00D84764">
        <w:rPr>
          <w:rFonts w:eastAsia="Times New Roman"/>
          <w:sz w:val="20"/>
          <w:szCs w:val="20"/>
          <w:lang w:val="en-GB" w:eastAsia="en-US"/>
        </w:rPr>
        <w:t>are</w:t>
      </w:r>
      <w:r w:rsidRPr="006457FE">
        <w:rPr>
          <w:rFonts w:eastAsia="Times New Roman"/>
          <w:sz w:val="20"/>
          <w:szCs w:val="20"/>
          <w:lang w:val="en-US" w:eastAsia="en-US"/>
        </w:rPr>
        <w:t xml:space="preserve"> </w:t>
      </w:r>
      <w:r w:rsidRPr="00D84764">
        <w:rPr>
          <w:rFonts w:eastAsia="Times New Roman"/>
          <w:sz w:val="20"/>
          <w:szCs w:val="20"/>
          <w:lang w:val="en-GB" w:eastAsia="en-US"/>
        </w:rPr>
        <w:t>presented</w:t>
      </w:r>
      <w:r w:rsidRPr="006457FE">
        <w:rPr>
          <w:rFonts w:eastAsia="Times New Roman"/>
          <w:sz w:val="20"/>
          <w:szCs w:val="20"/>
          <w:lang w:val="en-US" w:eastAsia="en-US"/>
        </w:rPr>
        <w:t xml:space="preserve"> </w:t>
      </w:r>
      <w:r w:rsidRPr="00D84764">
        <w:rPr>
          <w:rFonts w:eastAsia="Times New Roman"/>
          <w:sz w:val="20"/>
          <w:szCs w:val="20"/>
          <w:lang w:val="en-GB" w:eastAsia="en-US"/>
        </w:rPr>
        <w:t>in</w:t>
      </w:r>
      <w:r w:rsidRPr="006457FE">
        <w:rPr>
          <w:rFonts w:eastAsia="Times New Roman"/>
          <w:sz w:val="20"/>
          <w:szCs w:val="20"/>
          <w:lang w:val="en-US" w:eastAsia="en-US"/>
        </w:rPr>
        <w:t xml:space="preserve"> </w:t>
      </w:r>
      <w:r w:rsidRPr="00D84764">
        <w:rPr>
          <w:rFonts w:eastAsia="Times New Roman"/>
          <w:sz w:val="20"/>
          <w:szCs w:val="20"/>
          <w:lang w:val="en-GB" w:eastAsia="en-US"/>
        </w:rPr>
        <w:t>Figure</w:t>
      </w:r>
      <w:r w:rsidRPr="006457FE">
        <w:rPr>
          <w:rFonts w:eastAsia="Times New Roman"/>
          <w:sz w:val="20"/>
          <w:szCs w:val="20"/>
          <w:lang w:val="en-US" w:eastAsia="en-US"/>
        </w:rPr>
        <w:t xml:space="preserve"> </w:t>
      </w:r>
      <w:r w:rsidR="00785E3B" w:rsidRPr="00785E3B">
        <w:rPr>
          <w:sz w:val="20"/>
          <w:szCs w:val="20"/>
        </w:rPr>
        <w:fldChar w:fldCharType="begin"/>
      </w:r>
      <w:r w:rsidR="00785E3B" w:rsidRPr="006457FE">
        <w:rPr>
          <w:sz w:val="20"/>
          <w:szCs w:val="20"/>
          <w:lang w:val="en-US"/>
        </w:rPr>
        <w:instrText xml:space="preserve"> REF </w:instrText>
      </w:r>
      <w:r w:rsidR="00785E3B" w:rsidRPr="00785E3B">
        <w:rPr>
          <w:sz w:val="20"/>
          <w:szCs w:val="20"/>
        </w:rPr>
        <w:instrText>НМР</w:instrText>
      </w:r>
      <w:r w:rsidR="00785E3B" w:rsidRPr="006457FE">
        <w:rPr>
          <w:sz w:val="20"/>
          <w:szCs w:val="20"/>
          <w:lang w:val="en-US"/>
        </w:rPr>
        <w:instrText>_</w:instrText>
      </w:r>
      <w:r w:rsidR="00785E3B" w:rsidRPr="00785E3B">
        <w:rPr>
          <w:sz w:val="20"/>
          <w:szCs w:val="20"/>
        </w:rPr>
        <w:instrText>РИС</w:instrText>
      </w:r>
      <w:r w:rsidR="00785E3B" w:rsidRPr="006457FE">
        <w:rPr>
          <w:sz w:val="20"/>
          <w:szCs w:val="20"/>
          <w:lang w:val="en-US"/>
        </w:rPr>
        <w:instrText>__</w:instrText>
      </w:r>
      <w:r w:rsidR="00785E3B" w:rsidRPr="00785E3B">
        <w:rPr>
          <w:sz w:val="20"/>
          <w:szCs w:val="20"/>
        </w:rPr>
        <w:instrText>Энерговыделения</w:instrText>
      </w:r>
      <w:r w:rsidR="00785E3B" w:rsidRPr="006457FE">
        <w:rPr>
          <w:sz w:val="20"/>
          <w:szCs w:val="20"/>
          <w:lang w:val="en-US"/>
        </w:rPr>
        <w:instrText>_</w:instrText>
      </w:r>
      <w:r w:rsidR="00785E3B" w:rsidRPr="00785E3B">
        <w:rPr>
          <w:sz w:val="20"/>
          <w:szCs w:val="20"/>
        </w:rPr>
        <w:instrText>ЗЯТЦ</w:instrText>
      </w:r>
      <w:r w:rsidR="00785E3B" w:rsidRPr="006457FE">
        <w:rPr>
          <w:sz w:val="20"/>
          <w:szCs w:val="20"/>
          <w:lang w:val="en-US"/>
        </w:rPr>
        <w:instrText xml:space="preserve"> \h  \* MERGEFORMAT </w:instrText>
      </w:r>
      <w:r w:rsidR="00785E3B" w:rsidRPr="00785E3B">
        <w:rPr>
          <w:sz w:val="20"/>
          <w:szCs w:val="20"/>
        </w:rPr>
      </w:r>
      <w:r w:rsidR="00785E3B" w:rsidRPr="00785E3B">
        <w:rPr>
          <w:sz w:val="20"/>
          <w:szCs w:val="20"/>
        </w:rPr>
        <w:fldChar w:fldCharType="separate"/>
      </w:r>
      <w:r w:rsidR="00785E3B" w:rsidRPr="006457FE">
        <w:rPr>
          <w:noProof/>
          <w:sz w:val="20"/>
          <w:szCs w:val="20"/>
          <w:lang w:val="en-US"/>
        </w:rPr>
        <w:t>2</w:t>
      </w:r>
      <w:r w:rsidR="00785E3B" w:rsidRPr="00785E3B">
        <w:rPr>
          <w:sz w:val="20"/>
          <w:szCs w:val="20"/>
        </w:rPr>
        <w:fldChar w:fldCharType="end"/>
      </w:r>
      <w:r w:rsidRPr="006457FE">
        <w:rPr>
          <w:rFonts w:eastAsia="Times New Roman"/>
          <w:sz w:val="20"/>
          <w:szCs w:val="20"/>
          <w:lang w:val="en-US" w:eastAsia="en-US"/>
        </w:rPr>
        <w:t xml:space="preserve"> </w:t>
      </w:r>
      <w:r w:rsidRPr="00D84764">
        <w:rPr>
          <w:rFonts w:eastAsia="Times New Roman"/>
          <w:sz w:val="20"/>
          <w:szCs w:val="20"/>
          <w:lang w:val="en-GB" w:eastAsia="en-US"/>
        </w:rPr>
        <w:t>and</w:t>
      </w:r>
      <w:r w:rsidRPr="006457FE">
        <w:rPr>
          <w:rFonts w:eastAsia="Times New Roman"/>
          <w:sz w:val="20"/>
          <w:szCs w:val="20"/>
          <w:lang w:val="en-US" w:eastAsia="en-US"/>
        </w:rPr>
        <w:t xml:space="preserve"> </w:t>
      </w:r>
      <w:r w:rsidRPr="00D84764">
        <w:rPr>
          <w:rFonts w:eastAsia="Times New Roman"/>
          <w:sz w:val="20"/>
          <w:szCs w:val="20"/>
          <w:lang w:val="en-GB" w:eastAsia="en-US"/>
        </w:rPr>
        <w:t>Table</w:t>
      </w:r>
      <w:r w:rsidRPr="006457FE">
        <w:rPr>
          <w:rFonts w:eastAsia="Times New Roman"/>
          <w:sz w:val="20"/>
          <w:szCs w:val="20"/>
          <w:lang w:val="en-US" w:eastAsia="en-US"/>
        </w:rPr>
        <w:t xml:space="preserve"> </w:t>
      </w:r>
      <w:r w:rsidR="00785E3B" w:rsidRPr="00785E3B">
        <w:rPr>
          <w:sz w:val="20"/>
          <w:szCs w:val="20"/>
        </w:rPr>
        <w:fldChar w:fldCharType="begin"/>
      </w:r>
      <w:r w:rsidR="00785E3B" w:rsidRPr="006457FE">
        <w:rPr>
          <w:sz w:val="20"/>
          <w:szCs w:val="20"/>
          <w:lang w:val="en-US"/>
        </w:rPr>
        <w:instrText xml:space="preserve"> REF </w:instrText>
      </w:r>
      <w:r w:rsidR="00785E3B" w:rsidRPr="00785E3B">
        <w:rPr>
          <w:sz w:val="20"/>
          <w:szCs w:val="20"/>
        </w:rPr>
        <w:instrText>НМР</w:instrText>
      </w:r>
      <w:r w:rsidR="00785E3B" w:rsidRPr="006457FE">
        <w:rPr>
          <w:sz w:val="20"/>
          <w:szCs w:val="20"/>
          <w:lang w:val="en-US"/>
        </w:rPr>
        <w:instrText>_</w:instrText>
      </w:r>
      <w:r w:rsidR="00785E3B" w:rsidRPr="00785E3B">
        <w:rPr>
          <w:sz w:val="20"/>
          <w:szCs w:val="20"/>
        </w:rPr>
        <w:instrText>ТБЛ</w:instrText>
      </w:r>
      <w:r w:rsidR="00785E3B" w:rsidRPr="006457FE">
        <w:rPr>
          <w:sz w:val="20"/>
          <w:szCs w:val="20"/>
          <w:lang w:val="en-US"/>
        </w:rPr>
        <w:instrText>__Np_</w:instrText>
      </w:r>
      <w:r w:rsidR="00785E3B" w:rsidRPr="00785E3B">
        <w:rPr>
          <w:sz w:val="20"/>
          <w:szCs w:val="20"/>
        </w:rPr>
        <w:instrText>ЗЯТЦ</w:instrText>
      </w:r>
      <w:r w:rsidR="00785E3B" w:rsidRPr="006457FE">
        <w:rPr>
          <w:sz w:val="20"/>
          <w:szCs w:val="20"/>
          <w:lang w:val="en-US"/>
        </w:rPr>
        <w:instrText xml:space="preserve"> \h  \* MERGEFORMAT </w:instrText>
      </w:r>
      <w:r w:rsidR="00785E3B" w:rsidRPr="00785E3B">
        <w:rPr>
          <w:sz w:val="20"/>
          <w:szCs w:val="20"/>
        </w:rPr>
      </w:r>
      <w:r w:rsidR="00785E3B" w:rsidRPr="00785E3B">
        <w:rPr>
          <w:sz w:val="20"/>
          <w:szCs w:val="20"/>
        </w:rPr>
        <w:fldChar w:fldCharType="separate"/>
      </w:r>
      <w:r w:rsidR="00785E3B" w:rsidRPr="006457FE">
        <w:rPr>
          <w:noProof/>
          <w:sz w:val="20"/>
          <w:szCs w:val="20"/>
          <w:lang w:val="en-US"/>
        </w:rPr>
        <w:t>5</w:t>
      </w:r>
      <w:r w:rsidR="00785E3B" w:rsidRPr="00785E3B">
        <w:rPr>
          <w:sz w:val="20"/>
          <w:szCs w:val="20"/>
        </w:rPr>
        <w:fldChar w:fldCharType="end"/>
      </w:r>
      <w:r w:rsidRPr="006457FE">
        <w:rPr>
          <w:rFonts w:eastAsia="Times New Roman"/>
          <w:sz w:val="20"/>
          <w:szCs w:val="20"/>
          <w:lang w:val="en-US" w:eastAsia="en-US"/>
        </w:rPr>
        <w:t>.</w:t>
      </w:r>
    </w:p>
    <w:p w14:paraId="70511159" w14:textId="2A2AFAC3" w:rsidR="00785E3B" w:rsidRPr="00785E3B" w:rsidRDefault="00785E3B" w:rsidP="00785E3B">
      <w:pPr>
        <w:pStyle w:val="a1"/>
        <w:spacing w:line="260" w:lineRule="atLeast"/>
        <w:ind w:firstLine="567"/>
        <w:contextualSpacing/>
        <w:rPr>
          <w:rFonts w:eastAsia="Times New Roman"/>
          <w:sz w:val="20"/>
          <w:szCs w:val="20"/>
          <w:lang w:val="en-GB" w:eastAsia="en-US"/>
        </w:rPr>
      </w:pPr>
      <w:r w:rsidRPr="00785E3B">
        <w:rPr>
          <w:rFonts w:eastAsia="Times New Roman"/>
          <w:sz w:val="20"/>
          <w:szCs w:val="20"/>
          <w:lang w:val="en-GB" w:eastAsia="en-US"/>
        </w:rPr>
        <w:t>The results obtained show that the energy release of americium in SNF SVBR-100 in the considered closed nuclear fuel cycle</w:t>
      </w:r>
      <w:r w:rsidR="00FA67E3">
        <w:rPr>
          <w:rFonts w:eastAsia="Times New Roman"/>
          <w:sz w:val="20"/>
          <w:szCs w:val="20"/>
          <w:lang w:val="en-GB" w:eastAsia="en-US"/>
        </w:rPr>
        <w:t>s</w:t>
      </w:r>
      <w:r w:rsidRPr="00785E3B">
        <w:rPr>
          <w:rFonts w:eastAsia="Times New Roman"/>
          <w:sz w:val="20"/>
          <w:szCs w:val="20"/>
          <w:lang w:val="en-GB" w:eastAsia="en-US"/>
        </w:rPr>
        <w:t xml:space="preserve"> does not allow using it to produce </w:t>
      </w:r>
      <w:r>
        <w:rPr>
          <w:rFonts w:eastAsia="Times New Roman"/>
          <w:sz w:val="20"/>
          <w:szCs w:val="20"/>
          <w:lang w:val="en-GB" w:eastAsia="en-US"/>
        </w:rPr>
        <w:t>HNEDs</w:t>
      </w:r>
      <w:r w:rsidRPr="00785E3B">
        <w:rPr>
          <w:rFonts w:eastAsia="Times New Roman"/>
          <w:sz w:val="20"/>
          <w:szCs w:val="20"/>
          <w:lang w:val="en-GB" w:eastAsia="en-US"/>
        </w:rPr>
        <w:t xml:space="preserve"> even with a high level of development of technologies for their production (the energy release exceeds the threshold value of EHH Am or is at the level of EHH Am, the EHH values ​​are given in table </w:t>
      </w:r>
      <w:r w:rsidRPr="00785E3B">
        <w:rPr>
          <w:sz w:val="18"/>
          <w:szCs w:val="20"/>
        </w:rPr>
        <w:fldChar w:fldCharType="begin"/>
      </w:r>
      <w:r w:rsidRPr="00785E3B">
        <w:rPr>
          <w:sz w:val="18"/>
          <w:szCs w:val="20"/>
          <w:lang w:val="en-US"/>
        </w:rPr>
        <w:instrText xml:space="preserve"> REF </w:instrText>
      </w:r>
      <w:r w:rsidRPr="00785E3B">
        <w:rPr>
          <w:sz w:val="18"/>
          <w:szCs w:val="20"/>
        </w:rPr>
        <w:instrText>НМР</w:instrText>
      </w:r>
      <w:r w:rsidRPr="00785E3B">
        <w:rPr>
          <w:sz w:val="18"/>
          <w:szCs w:val="20"/>
          <w:lang w:val="en-US"/>
        </w:rPr>
        <w:instrText>_</w:instrText>
      </w:r>
      <w:r w:rsidRPr="00785E3B">
        <w:rPr>
          <w:sz w:val="18"/>
          <w:szCs w:val="20"/>
        </w:rPr>
        <w:instrText>ТБЛ</w:instrText>
      </w:r>
      <w:r w:rsidRPr="00785E3B">
        <w:rPr>
          <w:sz w:val="18"/>
          <w:szCs w:val="20"/>
          <w:lang w:val="en-US"/>
        </w:rPr>
        <w:instrText>__</w:instrText>
      </w:r>
      <w:r w:rsidRPr="00785E3B">
        <w:rPr>
          <w:sz w:val="18"/>
          <w:szCs w:val="20"/>
        </w:rPr>
        <w:instrText>Пороговые</w:instrText>
      </w:r>
      <w:r w:rsidRPr="00785E3B">
        <w:rPr>
          <w:sz w:val="18"/>
          <w:szCs w:val="20"/>
          <w:lang w:val="en-US"/>
        </w:rPr>
        <w:instrText>_</w:instrText>
      </w:r>
      <w:r w:rsidRPr="00785E3B">
        <w:rPr>
          <w:sz w:val="18"/>
          <w:szCs w:val="20"/>
        </w:rPr>
        <w:instrText>энерговыделения</w:instrText>
      </w:r>
      <w:r w:rsidRPr="00785E3B">
        <w:rPr>
          <w:sz w:val="18"/>
          <w:szCs w:val="20"/>
          <w:lang w:val="en-US"/>
        </w:rPr>
        <w:instrText xml:space="preserve"> \h  \* MERGEFORMAT </w:instrText>
      </w:r>
      <w:r w:rsidRPr="00785E3B">
        <w:rPr>
          <w:sz w:val="18"/>
          <w:szCs w:val="20"/>
        </w:rPr>
      </w:r>
      <w:r w:rsidRPr="00785E3B">
        <w:rPr>
          <w:sz w:val="18"/>
          <w:szCs w:val="20"/>
        </w:rPr>
        <w:fldChar w:fldCharType="separate"/>
      </w:r>
      <w:r w:rsidRPr="00785E3B">
        <w:rPr>
          <w:noProof/>
          <w:sz w:val="20"/>
          <w:szCs w:val="20"/>
          <w:lang w:val="en-US"/>
        </w:rPr>
        <w:t>1</w:t>
      </w:r>
      <w:r w:rsidRPr="00785E3B">
        <w:rPr>
          <w:sz w:val="18"/>
          <w:szCs w:val="20"/>
        </w:rPr>
        <w:fldChar w:fldCharType="end"/>
      </w:r>
      <w:r w:rsidRPr="00785E3B">
        <w:rPr>
          <w:rFonts w:eastAsia="Times New Roman"/>
          <w:sz w:val="20"/>
          <w:szCs w:val="20"/>
          <w:lang w:val="en-GB" w:eastAsia="en-US"/>
        </w:rPr>
        <w:t xml:space="preserve">). The production of neptunium in the spent nuclear fuel of one core does not allow its use to produce </w:t>
      </w:r>
      <w:r>
        <w:rPr>
          <w:rFonts w:eastAsia="Times New Roman"/>
          <w:sz w:val="20"/>
          <w:szCs w:val="20"/>
          <w:lang w:val="en-GB" w:eastAsia="en-US"/>
        </w:rPr>
        <w:t>HNED</w:t>
      </w:r>
      <w:r w:rsidRPr="00785E3B">
        <w:rPr>
          <w:rFonts w:eastAsia="Times New Roman"/>
          <w:sz w:val="20"/>
          <w:szCs w:val="20"/>
          <w:lang w:val="en-GB" w:eastAsia="en-US"/>
        </w:rPr>
        <w:t xml:space="preserve">s (the mass of the produced neptunium is less than 45 kg, see Table </w:t>
      </w:r>
      <w:r w:rsidRPr="00785E3B">
        <w:rPr>
          <w:sz w:val="20"/>
          <w:szCs w:val="20"/>
        </w:rPr>
        <w:fldChar w:fldCharType="begin"/>
      </w:r>
      <w:r w:rsidRPr="00785E3B">
        <w:rPr>
          <w:sz w:val="20"/>
          <w:szCs w:val="20"/>
          <w:lang w:val="en-US"/>
        </w:rPr>
        <w:instrText xml:space="preserve"> REF </w:instrText>
      </w:r>
      <w:r w:rsidRPr="00785E3B">
        <w:rPr>
          <w:sz w:val="20"/>
          <w:szCs w:val="20"/>
        </w:rPr>
        <w:instrText>НМР</w:instrText>
      </w:r>
      <w:r w:rsidRPr="00785E3B">
        <w:rPr>
          <w:sz w:val="20"/>
          <w:szCs w:val="20"/>
          <w:lang w:val="en-US"/>
        </w:rPr>
        <w:instrText>_</w:instrText>
      </w:r>
      <w:r w:rsidRPr="00785E3B">
        <w:rPr>
          <w:sz w:val="20"/>
          <w:szCs w:val="20"/>
        </w:rPr>
        <w:instrText>ТБЛ</w:instrText>
      </w:r>
      <w:r w:rsidRPr="00785E3B">
        <w:rPr>
          <w:sz w:val="20"/>
          <w:szCs w:val="20"/>
          <w:lang w:val="en-US"/>
        </w:rPr>
        <w:instrText>__Np_</w:instrText>
      </w:r>
      <w:r w:rsidRPr="00785E3B">
        <w:rPr>
          <w:sz w:val="20"/>
          <w:szCs w:val="20"/>
        </w:rPr>
        <w:instrText>ЗЯТЦ</w:instrText>
      </w:r>
      <w:r w:rsidRPr="00785E3B">
        <w:rPr>
          <w:sz w:val="20"/>
          <w:szCs w:val="20"/>
          <w:lang w:val="en-US"/>
        </w:rPr>
        <w:instrText xml:space="preserve"> \h  \* MERGEFORMAT </w:instrText>
      </w:r>
      <w:r w:rsidRPr="00785E3B">
        <w:rPr>
          <w:sz w:val="20"/>
          <w:szCs w:val="20"/>
        </w:rPr>
      </w:r>
      <w:r w:rsidRPr="00785E3B">
        <w:rPr>
          <w:sz w:val="20"/>
          <w:szCs w:val="20"/>
        </w:rPr>
        <w:fldChar w:fldCharType="separate"/>
      </w:r>
      <w:r w:rsidRPr="00785E3B">
        <w:rPr>
          <w:noProof/>
          <w:sz w:val="20"/>
          <w:szCs w:val="20"/>
          <w:lang w:val="en-US"/>
        </w:rPr>
        <w:t>5</w:t>
      </w:r>
      <w:r w:rsidRPr="00785E3B">
        <w:rPr>
          <w:sz w:val="20"/>
          <w:szCs w:val="20"/>
        </w:rPr>
        <w:fldChar w:fldCharType="end"/>
      </w:r>
      <w:r w:rsidRPr="00785E3B">
        <w:rPr>
          <w:rFonts w:eastAsia="Times New Roman"/>
          <w:sz w:val="20"/>
          <w:szCs w:val="20"/>
          <w:lang w:val="en-GB" w:eastAsia="en-US"/>
        </w:rPr>
        <w:t xml:space="preserve">). As for the plutonium accumulated in the SNF of the considered closed nuclear fuel cycle, for all the considered closed nuclear fuel cycle options, the energy release from a significant amount of plutonium exceeds the threshold energy release level ELA Pu and is at the EMA Pu level (see Table </w:t>
      </w:r>
      <w:r w:rsidRPr="00785E3B">
        <w:rPr>
          <w:sz w:val="18"/>
          <w:szCs w:val="20"/>
        </w:rPr>
        <w:fldChar w:fldCharType="begin"/>
      </w:r>
      <w:r w:rsidRPr="00785E3B">
        <w:rPr>
          <w:sz w:val="18"/>
          <w:szCs w:val="20"/>
          <w:lang w:val="en-US"/>
        </w:rPr>
        <w:instrText xml:space="preserve"> REF </w:instrText>
      </w:r>
      <w:r w:rsidRPr="00785E3B">
        <w:rPr>
          <w:sz w:val="18"/>
          <w:szCs w:val="20"/>
        </w:rPr>
        <w:instrText>НМР</w:instrText>
      </w:r>
      <w:r w:rsidRPr="00785E3B">
        <w:rPr>
          <w:sz w:val="18"/>
          <w:szCs w:val="20"/>
          <w:lang w:val="en-US"/>
        </w:rPr>
        <w:instrText>_</w:instrText>
      </w:r>
      <w:r w:rsidRPr="00785E3B">
        <w:rPr>
          <w:sz w:val="18"/>
          <w:szCs w:val="20"/>
        </w:rPr>
        <w:instrText>ТБЛ</w:instrText>
      </w:r>
      <w:r w:rsidRPr="00785E3B">
        <w:rPr>
          <w:sz w:val="18"/>
          <w:szCs w:val="20"/>
          <w:lang w:val="en-US"/>
        </w:rPr>
        <w:instrText>__</w:instrText>
      </w:r>
      <w:r w:rsidRPr="00785E3B">
        <w:rPr>
          <w:sz w:val="18"/>
          <w:szCs w:val="20"/>
        </w:rPr>
        <w:instrText>Пороговые</w:instrText>
      </w:r>
      <w:r w:rsidRPr="00785E3B">
        <w:rPr>
          <w:sz w:val="18"/>
          <w:szCs w:val="20"/>
          <w:lang w:val="en-US"/>
        </w:rPr>
        <w:instrText>_</w:instrText>
      </w:r>
      <w:r w:rsidRPr="00785E3B">
        <w:rPr>
          <w:sz w:val="18"/>
          <w:szCs w:val="20"/>
        </w:rPr>
        <w:instrText>энерговыделения</w:instrText>
      </w:r>
      <w:r w:rsidRPr="00785E3B">
        <w:rPr>
          <w:sz w:val="18"/>
          <w:szCs w:val="20"/>
          <w:lang w:val="en-US"/>
        </w:rPr>
        <w:instrText xml:space="preserve"> \h  \* MERGEFORMAT </w:instrText>
      </w:r>
      <w:r w:rsidRPr="00785E3B">
        <w:rPr>
          <w:sz w:val="18"/>
          <w:szCs w:val="20"/>
        </w:rPr>
      </w:r>
      <w:r w:rsidRPr="00785E3B">
        <w:rPr>
          <w:sz w:val="18"/>
          <w:szCs w:val="20"/>
        </w:rPr>
        <w:fldChar w:fldCharType="separate"/>
      </w:r>
      <w:r w:rsidRPr="00785E3B">
        <w:rPr>
          <w:noProof/>
          <w:sz w:val="20"/>
          <w:szCs w:val="20"/>
          <w:lang w:val="en-US"/>
        </w:rPr>
        <w:t>1</w:t>
      </w:r>
      <w:r w:rsidRPr="00785E3B">
        <w:rPr>
          <w:sz w:val="18"/>
          <w:szCs w:val="20"/>
        </w:rPr>
        <w:fldChar w:fldCharType="end"/>
      </w:r>
      <w:r w:rsidRPr="00785E3B">
        <w:rPr>
          <w:rFonts w:eastAsia="Times New Roman"/>
          <w:sz w:val="20"/>
          <w:szCs w:val="20"/>
          <w:lang w:val="en-GB" w:eastAsia="en-US"/>
        </w:rPr>
        <w:t xml:space="preserve">), which will probably require special cooling with liquid nitrogen or helium for the production of </w:t>
      </w:r>
      <w:r w:rsidR="003856DC">
        <w:rPr>
          <w:rFonts w:eastAsia="Times New Roman"/>
          <w:sz w:val="20"/>
          <w:szCs w:val="20"/>
          <w:lang w:val="en-GB" w:eastAsia="en-US"/>
        </w:rPr>
        <w:t>HNEDs</w:t>
      </w:r>
      <w:r w:rsidRPr="00785E3B">
        <w:rPr>
          <w:rFonts w:eastAsia="Times New Roman"/>
          <w:sz w:val="20"/>
          <w:szCs w:val="20"/>
          <w:lang w:val="en-GB" w:eastAsia="en-US"/>
        </w:rPr>
        <w:t xml:space="preserve">, even in the presence of an </w:t>
      </w:r>
      <w:r>
        <w:rPr>
          <w:rFonts w:eastAsia="Times New Roman"/>
          <w:sz w:val="20"/>
          <w:szCs w:val="20"/>
          <w:lang w:val="en-GB" w:eastAsia="en-US"/>
        </w:rPr>
        <w:t>medium</w:t>
      </w:r>
      <w:r w:rsidRPr="00785E3B">
        <w:rPr>
          <w:rFonts w:eastAsia="Times New Roman"/>
          <w:sz w:val="20"/>
          <w:szCs w:val="20"/>
          <w:lang w:val="en-GB" w:eastAsia="en-US"/>
        </w:rPr>
        <w:t xml:space="preserve"> level of development of technologies for their production.</w:t>
      </w:r>
    </w:p>
    <w:p w14:paraId="7EA12B0A" w14:textId="657D8A28" w:rsidR="003856DC" w:rsidRPr="00E868F3" w:rsidRDefault="00E868F3" w:rsidP="003856DC">
      <w:pPr>
        <w:keepNext/>
        <w:ind w:firstLine="0"/>
        <w:rPr>
          <w:sz w:val="20"/>
          <w:szCs w:val="20"/>
          <w:lang w:val="en-US"/>
        </w:rPr>
      </w:pPr>
      <w:r w:rsidRPr="00E868F3">
        <w:rPr>
          <w:sz w:val="20"/>
          <w:szCs w:val="20"/>
          <w:lang w:val="en-US"/>
        </w:rPr>
        <w:lastRenderedPageBreak/>
        <w:t xml:space="preserve">TABLE </w:t>
      </w:r>
      <w:bookmarkStart w:id="4" w:name="НМР_ТБЛ__Характеристики_ЗЯТЦ"/>
      <w:r w:rsidR="003856DC" w:rsidRPr="00E868F3">
        <w:rPr>
          <w:sz w:val="20"/>
          <w:szCs w:val="20"/>
        </w:rPr>
        <w:fldChar w:fldCharType="begin"/>
      </w:r>
      <w:r w:rsidR="003856DC" w:rsidRPr="00E868F3">
        <w:rPr>
          <w:sz w:val="20"/>
          <w:szCs w:val="20"/>
          <w:lang w:val="en-US"/>
        </w:rPr>
        <w:instrText xml:space="preserve"> SEQ </w:instrText>
      </w:r>
      <w:r w:rsidR="003856DC" w:rsidRPr="00E868F3">
        <w:rPr>
          <w:sz w:val="20"/>
          <w:szCs w:val="20"/>
        </w:rPr>
        <w:instrText>НМР</w:instrText>
      </w:r>
      <w:r w:rsidR="003856DC" w:rsidRPr="00E868F3">
        <w:rPr>
          <w:sz w:val="20"/>
          <w:szCs w:val="20"/>
          <w:lang w:val="en-US"/>
        </w:rPr>
        <w:instrText>_</w:instrText>
      </w:r>
      <w:r w:rsidR="003856DC" w:rsidRPr="00E868F3">
        <w:rPr>
          <w:sz w:val="20"/>
          <w:szCs w:val="20"/>
        </w:rPr>
        <w:instrText>Таблиц</w:instrText>
      </w:r>
      <w:r w:rsidR="003856DC" w:rsidRPr="00E868F3">
        <w:rPr>
          <w:sz w:val="20"/>
          <w:szCs w:val="20"/>
          <w:lang w:val="en-US"/>
        </w:rPr>
        <w:instrText xml:space="preserve"> \n \* MERGEFORMAT </w:instrText>
      </w:r>
      <w:r w:rsidR="003856DC" w:rsidRPr="00E868F3">
        <w:rPr>
          <w:sz w:val="20"/>
          <w:szCs w:val="20"/>
        </w:rPr>
        <w:fldChar w:fldCharType="separate"/>
      </w:r>
      <w:r w:rsidRPr="00E868F3">
        <w:rPr>
          <w:noProof/>
          <w:sz w:val="20"/>
          <w:szCs w:val="20"/>
          <w:lang w:val="en-US"/>
        </w:rPr>
        <w:t>4</w:t>
      </w:r>
      <w:r w:rsidR="003856DC" w:rsidRPr="00E868F3">
        <w:rPr>
          <w:sz w:val="20"/>
          <w:szCs w:val="20"/>
        </w:rPr>
        <w:fldChar w:fldCharType="end"/>
      </w:r>
      <w:bookmarkEnd w:id="4"/>
      <w:r w:rsidRPr="00E868F3">
        <w:rPr>
          <w:sz w:val="20"/>
          <w:szCs w:val="20"/>
          <w:lang w:val="en-US"/>
        </w:rPr>
        <w:t>. CHARACTERISTICS OF CNFC SVBR-100</w:t>
      </w:r>
    </w:p>
    <w:tbl>
      <w:tblPr>
        <w:tblStyle w:val="a8"/>
        <w:tblW w:w="9345" w:type="dxa"/>
        <w:tblLayout w:type="fixed"/>
        <w:tblCellMar>
          <w:left w:w="28" w:type="dxa"/>
          <w:right w:w="28" w:type="dxa"/>
        </w:tblCellMar>
        <w:tblLook w:val="04A0" w:firstRow="1" w:lastRow="0" w:firstColumn="1" w:lastColumn="0" w:noHBand="0" w:noVBand="1"/>
      </w:tblPr>
      <w:tblGrid>
        <w:gridCol w:w="1129"/>
        <w:gridCol w:w="567"/>
        <w:gridCol w:w="1276"/>
        <w:gridCol w:w="992"/>
        <w:gridCol w:w="1134"/>
        <w:gridCol w:w="567"/>
        <w:gridCol w:w="3680"/>
      </w:tblGrid>
      <w:tr w:rsidR="003856DC" w:rsidRPr="00404466" w14:paraId="542A792D" w14:textId="77777777" w:rsidTr="00B76B22">
        <w:tc>
          <w:tcPr>
            <w:tcW w:w="1129" w:type="dxa"/>
            <w:vMerge w:val="restart"/>
            <w:vAlign w:val="center"/>
          </w:tcPr>
          <w:p w14:paraId="07FD26C8" w14:textId="62E89364" w:rsidR="003856DC" w:rsidRPr="003856DC" w:rsidRDefault="003856DC" w:rsidP="00DB215C">
            <w:pPr>
              <w:keepNext/>
              <w:ind w:firstLine="0"/>
              <w:jc w:val="center"/>
              <w:rPr>
                <w:sz w:val="20"/>
                <w:lang w:val="en-US"/>
              </w:rPr>
            </w:pPr>
            <w:r>
              <w:rPr>
                <w:sz w:val="20"/>
                <w:lang w:val="en-US"/>
              </w:rPr>
              <w:t>Designation</w:t>
            </w:r>
          </w:p>
        </w:tc>
        <w:tc>
          <w:tcPr>
            <w:tcW w:w="8216" w:type="dxa"/>
            <w:gridSpan w:val="6"/>
            <w:vAlign w:val="center"/>
          </w:tcPr>
          <w:p w14:paraId="15C57BC9" w14:textId="35D596FD" w:rsidR="003856DC" w:rsidRPr="00404466" w:rsidRDefault="002D5508" w:rsidP="00E868F3">
            <w:pPr>
              <w:keepNext/>
              <w:ind w:firstLine="0"/>
              <w:jc w:val="center"/>
              <w:rPr>
                <w:sz w:val="20"/>
              </w:rPr>
            </w:pPr>
            <w:proofErr w:type="spellStart"/>
            <w:r w:rsidRPr="002D5508">
              <w:rPr>
                <w:sz w:val="20"/>
              </w:rPr>
              <w:t>Characteristics</w:t>
            </w:r>
            <w:proofErr w:type="spellEnd"/>
          </w:p>
        </w:tc>
      </w:tr>
      <w:tr w:rsidR="003856DC" w:rsidRPr="00404466" w14:paraId="274DDFF5" w14:textId="77777777" w:rsidTr="00B76B22">
        <w:tc>
          <w:tcPr>
            <w:tcW w:w="1129" w:type="dxa"/>
            <w:vMerge/>
          </w:tcPr>
          <w:p w14:paraId="7C77A529" w14:textId="77777777" w:rsidR="003856DC" w:rsidRPr="00404466" w:rsidRDefault="003856DC" w:rsidP="00DB215C">
            <w:pPr>
              <w:keepNext/>
              <w:ind w:firstLine="0"/>
              <w:rPr>
                <w:sz w:val="20"/>
              </w:rPr>
            </w:pPr>
          </w:p>
        </w:tc>
        <w:tc>
          <w:tcPr>
            <w:tcW w:w="567" w:type="dxa"/>
          </w:tcPr>
          <w:p w14:paraId="150812BA" w14:textId="09202A2D" w:rsidR="003856DC" w:rsidRPr="003856DC" w:rsidRDefault="003856DC" w:rsidP="00E868F3">
            <w:pPr>
              <w:keepNext/>
              <w:ind w:firstLine="0"/>
              <w:jc w:val="center"/>
              <w:rPr>
                <w:sz w:val="20"/>
                <w:lang w:val="en-US"/>
              </w:rPr>
            </w:pPr>
            <w:r>
              <w:rPr>
                <w:sz w:val="20"/>
                <w:lang w:val="en-US"/>
              </w:rPr>
              <w:t>Fuel</w:t>
            </w:r>
            <w:r w:rsidR="00FF3BD3">
              <w:rPr>
                <w:sz w:val="20"/>
                <w:lang w:val="en-US"/>
              </w:rPr>
              <w:t xml:space="preserve"> Type</w:t>
            </w:r>
          </w:p>
        </w:tc>
        <w:tc>
          <w:tcPr>
            <w:tcW w:w="1276" w:type="dxa"/>
          </w:tcPr>
          <w:p w14:paraId="71C334B8" w14:textId="3F253EF0" w:rsidR="003856DC" w:rsidRPr="00FF3BD3" w:rsidRDefault="00FF3BD3" w:rsidP="00E868F3">
            <w:pPr>
              <w:keepNext/>
              <w:ind w:firstLine="0"/>
              <w:jc w:val="center"/>
              <w:rPr>
                <w:sz w:val="20"/>
                <w:lang w:val="en-US"/>
              </w:rPr>
            </w:pPr>
            <w:r>
              <w:rPr>
                <w:sz w:val="20"/>
                <w:lang w:val="en-US"/>
              </w:rPr>
              <w:t>Fuel content</w:t>
            </w:r>
          </w:p>
        </w:tc>
        <w:tc>
          <w:tcPr>
            <w:tcW w:w="992" w:type="dxa"/>
          </w:tcPr>
          <w:p w14:paraId="68CA7E29" w14:textId="49840CFE" w:rsidR="003856DC" w:rsidRPr="00FF3BD3" w:rsidRDefault="00FF3BD3" w:rsidP="00E868F3">
            <w:pPr>
              <w:keepNext/>
              <w:ind w:firstLine="0"/>
              <w:jc w:val="center"/>
              <w:rPr>
                <w:sz w:val="20"/>
                <w:lang w:val="en-US"/>
              </w:rPr>
            </w:pPr>
            <w:r>
              <w:rPr>
                <w:sz w:val="20"/>
                <w:lang w:val="en-US"/>
              </w:rPr>
              <w:t>Core</w:t>
            </w:r>
            <w:r w:rsidRPr="00FF3BD3">
              <w:rPr>
                <w:sz w:val="20"/>
                <w:lang w:val="en-US"/>
              </w:rPr>
              <w:t xml:space="preserve"> </w:t>
            </w:r>
            <w:r>
              <w:rPr>
                <w:sz w:val="20"/>
                <w:lang w:val="en-US"/>
              </w:rPr>
              <w:t>Lifetime</w:t>
            </w:r>
            <w:r w:rsidR="003856DC" w:rsidRPr="00FF3BD3">
              <w:rPr>
                <w:sz w:val="20"/>
                <w:lang w:val="en-US"/>
              </w:rPr>
              <w:t xml:space="preserve">, </w:t>
            </w:r>
            <w:r>
              <w:rPr>
                <w:sz w:val="20"/>
                <w:lang w:val="en-US"/>
              </w:rPr>
              <w:t xml:space="preserve">full power </w:t>
            </w:r>
            <w:r w:rsidR="00B76B22">
              <w:rPr>
                <w:sz w:val="20"/>
                <w:lang w:val="en-US"/>
              </w:rPr>
              <w:t>hours</w:t>
            </w:r>
          </w:p>
        </w:tc>
        <w:tc>
          <w:tcPr>
            <w:tcW w:w="1134" w:type="dxa"/>
          </w:tcPr>
          <w:p w14:paraId="3B56ECE5" w14:textId="77777777" w:rsidR="003856DC" w:rsidRPr="006457FE" w:rsidRDefault="00C715FC" w:rsidP="00E868F3">
            <w:pPr>
              <w:keepNext/>
              <w:ind w:firstLine="0"/>
              <w:jc w:val="center"/>
              <w:rPr>
                <w:sz w:val="20"/>
                <w:lang w:val="en-US"/>
              </w:rPr>
            </w:pPr>
            <m:oMath>
              <m:f>
                <m:fPr>
                  <m:ctrlPr>
                    <w:rPr>
                      <w:rFonts w:ascii="Cambria Math" w:eastAsiaTheme="minorEastAsia" w:hAnsi="Cambria Math"/>
                      <w:i/>
                      <w:sz w:val="20"/>
                    </w:rPr>
                  </m:ctrlPr>
                </m:fPr>
                <m:num>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eff</m:t>
                      </m:r>
                    </m:sub>
                    <m:sup>
                      <m:r>
                        <w:rPr>
                          <w:rFonts w:ascii="Cambria Math" w:eastAsiaTheme="minorEastAsia" w:hAnsi="Cambria Math"/>
                          <w:sz w:val="20"/>
                          <w:lang w:val="en-US"/>
                        </w:rPr>
                        <m:t>max</m:t>
                      </m:r>
                    </m:sup>
                  </m:sSubSup>
                  <m:r>
                    <w:rPr>
                      <w:rFonts w:ascii="Cambria Math" w:eastAsiaTheme="minorEastAsia" w:hAnsi="Cambria Math"/>
                      <w:sz w:val="20"/>
                      <w:lang w:val="en-US"/>
                    </w:rPr>
                    <m:t>-</m:t>
                  </m:r>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eff</m:t>
                      </m:r>
                    </m:sub>
                    <m:sup>
                      <m:r>
                        <w:rPr>
                          <w:rFonts w:ascii="Cambria Math" w:eastAsiaTheme="minorEastAsia" w:hAnsi="Cambria Math"/>
                          <w:sz w:val="20"/>
                        </w:rPr>
                        <m:t>min</m:t>
                      </m:r>
                    </m:sup>
                  </m:sSubSup>
                </m:num>
                <m:den>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eff</m:t>
                      </m:r>
                    </m:sub>
                    <m:sup>
                      <m:r>
                        <w:rPr>
                          <w:rFonts w:ascii="Cambria Math" w:eastAsiaTheme="minorEastAsia" w:hAnsi="Cambria Math"/>
                          <w:sz w:val="20"/>
                          <w:lang w:val="en-US"/>
                        </w:rPr>
                        <m:t>max</m:t>
                      </m:r>
                    </m:sup>
                  </m:sSubSup>
                  <m:r>
                    <w:rPr>
                      <w:rFonts w:ascii="Cambria Math" w:eastAsiaTheme="minorEastAsia" w:hAnsi="Cambria Math"/>
                      <w:sz w:val="20"/>
                      <w:lang w:val="en-US"/>
                    </w:rPr>
                    <m:t>∙</m:t>
                  </m:r>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rPr>
                        <m:t>eff</m:t>
                      </m:r>
                    </m:sub>
                    <m:sup>
                      <m:r>
                        <w:rPr>
                          <w:rFonts w:ascii="Cambria Math" w:eastAsiaTheme="minorEastAsia" w:hAnsi="Cambria Math"/>
                          <w:sz w:val="20"/>
                        </w:rPr>
                        <m:t>min</m:t>
                      </m:r>
                    </m:sup>
                  </m:sSubSup>
                </m:den>
              </m:f>
            </m:oMath>
            <w:r w:rsidR="003856DC" w:rsidRPr="006457FE">
              <w:rPr>
                <w:rFonts w:eastAsiaTheme="minorEastAsia"/>
                <w:sz w:val="20"/>
                <w:lang w:val="en-US"/>
              </w:rPr>
              <w:t>,%</w:t>
            </w:r>
          </w:p>
        </w:tc>
        <w:tc>
          <w:tcPr>
            <w:tcW w:w="567" w:type="dxa"/>
          </w:tcPr>
          <w:p w14:paraId="10CAECA7" w14:textId="77777777" w:rsidR="003856DC" w:rsidRPr="00404466" w:rsidRDefault="00C715FC" w:rsidP="00E868F3">
            <w:pPr>
              <w:keepNext/>
              <w:ind w:firstLine="0"/>
              <w:jc w:val="center"/>
              <w:rPr>
                <w:sz w:val="20"/>
              </w:rPr>
            </w:pPr>
            <m:oMathPara>
              <m:oMath>
                <m:sSubSup>
                  <m:sSubSupPr>
                    <m:ctrlPr>
                      <w:rPr>
                        <w:rFonts w:ascii="Cambria Math" w:eastAsiaTheme="minorEastAsia" w:hAnsi="Cambria Math"/>
                        <w:i/>
                        <w:sz w:val="20"/>
                      </w:rPr>
                    </m:ctrlPr>
                  </m:sSubSupPr>
                  <m:e>
                    <m:r>
                      <w:rPr>
                        <w:rFonts w:ascii="Cambria Math" w:eastAsiaTheme="minorEastAsia" w:hAnsi="Cambria Math"/>
                        <w:sz w:val="20"/>
                        <w:lang w:val="en-US"/>
                      </w:rPr>
                      <m:t>K</m:t>
                    </m:r>
                  </m:e>
                  <m:sub>
                    <m:r>
                      <w:rPr>
                        <w:rFonts w:ascii="Cambria Math" w:eastAsiaTheme="minorEastAsia" w:hAnsi="Cambria Math"/>
                        <w:sz w:val="20"/>
                        <w:lang w:val="en-US"/>
                      </w:rPr>
                      <m:t>r</m:t>
                    </m:r>
                  </m:sub>
                  <m:sup>
                    <m:r>
                      <w:rPr>
                        <w:rFonts w:ascii="Cambria Math" w:eastAsiaTheme="minorEastAsia" w:hAnsi="Cambria Math"/>
                        <w:sz w:val="20"/>
                      </w:rPr>
                      <m:t>max</m:t>
                    </m:r>
                  </m:sup>
                </m:sSubSup>
              </m:oMath>
            </m:oMathPara>
          </w:p>
        </w:tc>
        <w:tc>
          <w:tcPr>
            <w:tcW w:w="3680" w:type="dxa"/>
          </w:tcPr>
          <w:p w14:paraId="53E585E1" w14:textId="7F753BAF" w:rsidR="003856DC" w:rsidRPr="00404466" w:rsidRDefault="00B76B22" w:rsidP="00E868F3">
            <w:pPr>
              <w:keepNext/>
              <w:ind w:firstLine="0"/>
              <w:jc w:val="center"/>
              <w:rPr>
                <w:sz w:val="20"/>
              </w:rPr>
            </w:pPr>
            <w:r>
              <w:rPr>
                <w:rFonts w:eastAsia="Calibri"/>
                <w:sz w:val="20"/>
                <w:lang w:val="en-US"/>
              </w:rPr>
              <w:t>F</w:t>
            </w:r>
            <w:r w:rsidRPr="00405AD7">
              <w:rPr>
                <w:rFonts w:eastAsia="Calibri"/>
                <w:sz w:val="20"/>
                <w:lang w:val="en-US"/>
              </w:rPr>
              <w:t>resh nuclear fuel</w:t>
            </w:r>
            <w:r>
              <w:rPr>
                <w:rFonts w:eastAsia="Calibri"/>
                <w:sz w:val="20"/>
                <w:lang w:val="en-US"/>
              </w:rPr>
              <w:t xml:space="preserve"> production</w:t>
            </w:r>
          </w:p>
        </w:tc>
      </w:tr>
      <w:tr w:rsidR="003856DC" w:rsidRPr="002D5508" w14:paraId="4AC03E64" w14:textId="77777777" w:rsidTr="00B76B22">
        <w:tc>
          <w:tcPr>
            <w:tcW w:w="1129" w:type="dxa"/>
          </w:tcPr>
          <w:p w14:paraId="71957DF6" w14:textId="77777777" w:rsidR="003856DC" w:rsidRPr="00404466" w:rsidRDefault="003856DC" w:rsidP="00DB215C">
            <w:pPr>
              <w:keepNext/>
              <w:ind w:firstLine="0"/>
              <w:rPr>
                <w:sz w:val="20"/>
              </w:rPr>
            </w:pPr>
            <w:r>
              <w:rPr>
                <w:sz w:val="20"/>
                <w:lang w:val="en-US"/>
              </w:rPr>
              <w:t>MOX</w:t>
            </w:r>
            <w:r>
              <w:rPr>
                <w:sz w:val="20"/>
              </w:rPr>
              <w:t>1</w:t>
            </w:r>
          </w:p>
        </w:tc>
        <w:tc>
          <w:tcPr>
            <w:tcW w:w="567" w:type="dxa"/>
          </w:tcPr>
          <w:p w14:paraId="0F0E3CE8" w14:textId="77777777" w:rsidR="003856DC" w:rsidRPr="00EE168C" w:rsidRDefault="003856DC" w:rsidP="00E868F3">
            <w:pPr>
              <w:keepNext/>
              <w:ind w:firstLine="0"/>
              <w:jc w:val="center"/>
              <w:rPr>
                <w:sz w:val="20"/>
                <w:lang w:val="en-US"/>
              </w:rPr>
            </w:pPr>
            <w:r>
              <w:rPr>
                <w:sz w:val="20"/>
                <w:lang w:val="en-US"/>
              </w:rPr>
              <w:t>MOX</w:t>
            </w:r>
          </w:p>
        </w:tc>
        <w:tc>
          <w:tcPr>
            <w:tcW w:w="1276" w:type="dxa"/>
          </w:tcPr>
          <w:p w14:paraId="3043518C" w14:textId="128763D9"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r w:rsidR="003856DC">
              <w:rPr>
                <w:rStyle w:val="ab"/>
                <w:sz w:val="20"/>
              </w:rPr>
              <w:footnoteReference w:id="3"/>
            </w:r>
          </w:p>
        </w:tc>
        <w:tc>
          <w:tcPr>
            <w:tcW w:w="992" w:type="dxa"/>
          </w:tcPr>
          <w:p w14:paraId="219C235B" w14:textId="5E0E44E5" w:rsidR="003856DC" w:rsidRPr="002D5508" w:rsidRDefault="003856DC" w:rsidP="00E868F3">
            <w:pPr>
              <w:keepNext/>
              <w:ind w:firstLine="0"/>
              <w:jc w:val="center"/>
              <w:rPr>
                <w:sz w:val="20"/>
                <w:lang w:val="en-US"/>
              </w:rPr>
            </w:pPr>
            <w:r>
              <w:rPr>
                <w:sz w:val="20"/>
              </w:rPr>
              <w:t>50</w:t>
            </w:r>
            <w:r w:rsidR="002D5508">
              <w:rPr>
                <w:sz w:val="20"/>
                <w:lang w:val="en-US"/>
              </w:rPr>
              <w:t>000</w:t>
            </w:r>
          </w:p>
        </w:tc>
        <w:tc>
          <w:tcPr>
            <w:tcW w:w="1134" w:type="dxa"/>
          </w:tcPr>
          <w:p w14:paraId="7E051613" w14:textId="77777777" w:rsidR="003856DC" w:rsidRPr="00404466" w:rsidRDefault="003856DC" w:rsidP="00E868F3">
            <w:pPr>
              <w:keepNext/>
              <w:ind w:firstLine="0"/>
              <w:jc w:val="center"/>
              <w:rPr>
                <w:sz w:val="20"/>
              </w:rPr>
            </w:pPr>
            <w:r>
              <w:rPr>
                <w:sz w:val="20"/>
              </w:rPr>
              <w:t>1</w:t>
            </w:r>
          </w:p>
        </w:tc>
        <w:tc>
          <w:tcPr>
            <w:tcW w:w="567" w:type="dxa"/>
          </w:tcPr>
          <w:p w14:paraId="242CC3B3" w14:textId="77777777" w:rsidR="003856DC" w:rsidRPr="00404466" w:rsidRDefault="003856DC" w:rsidP="00E868F3">
            <w:pPr>
              <w:keepNext/>
              <w:ind w:firstLine="0"/>
              <w:jc w:val="center"/>
              <w:rPr>
                <w:sz w:val="20"/>
              </w:rPr>
            </w:pPr>
            <w:r>
              <w:rPr>
                <w:sz w:val="20"/>
              </w:rPr>
              <w:t>1,243</w:t>
            </w:r>
          </w:p>
        </w:tc>
        <w:tc>
          <w:tcPr>
            <w:tcW w:w="3680" w:type="dxa"/>
          </w:tcPr>
          <w:p w14:paraId="645C79F9" w14:textId="7761726D" w:rsidR="003856DC" w:rsidRPr="00B76B22" w:rsidRDefault="00B76B22" w:rsidP="00E868F3">
            <w:pPr>
              <w:keepNext/>
              <w:ind w:firstLine="0"/>
              <w:jc w:val="center"/>
              <w:rPr>
                <w:sz w:val="20"/>
                <w:lang w:val="en-US"/>
              </w:rPr>
            </w:pPr>
            <w:r w:rsidRPr="00B76B22">
              <w:rPr>
                <w:sz w:val="20"/>
                <w:lang w:val="en-US"/>
              </w:rPr>
              <w:t xml:space="preserve">Pu recycle from SNF SVBR-100 of the previous loading, </w:t>
            </w:r>
            <w:r>
              <w:rPr>
                <w:sz w:val="20"/>
                <w:lang w:val="en-US"/>
              </w:rPr>
              <w:t>feed</w:t>
            </w:r>
            <w:r w:rsidRPr="00B76B22">
              <w:rPr>
                <w:sz w:val="20"/>
                <w:lang w:val="en-US"/>
              </w:rPr>
              <w:t xml:space="preserve"> of </w:t>
            </w:r>
            <w:r w:rsidRPr="00B76B22">
              <w:rPr>
                <w:sz w:val="20"/>
                <w:vertAlign w:val="superscript"/>
                <w:lang w:val="en-US"/>
              </w:rPr>
              <w:t>238</w:t>
            </w:r>
            <w:r w:rsidRPr="00B76B22">
              <w:rPr>
                <w:sz w:val="20"/>
                <w:lang w:val="en-US"/>
              </w:rPr>
              <w:t>U with natural uranium</w:t>
            </w:r>
          </w:p>
        </w:tc>
      </w:tr>
      <w:tr w:rsidR="003856DC" w:rsidRPr="002D5508" w14:paraId="25EBF0B1" w14:textId="77777777" w:rsidTr="00B76B22">
        <w:tc>
          <w:tcPr>
            <w:tcW w:w="1129" w:type="dxa"/>
          </w:tcPr>
          <w:p w14:paraId="4C26629C" w14:textId="77777777" w:rsidR="003856DC" w:rsidRPr="00404466" w:rsidRDefault="003856DC" w:rsidP="00DB215C">
            <w:pPr>
              <w:keepNext/>
              <w:ind w:firstLine="0"/>
              <w:rPr>
                <w:sz w:val="20"/>
              </w:rPr>
            </w:pPr>
            <w:r>
              <w:rPr>
                <w:sz w:val="20"/>
                <w:lang w:val="en-US"/>
              </w:rPr>
              <w:t>MOX</w:t>
            </w:r>
            <w:r>
              <w:rPr>
                <w:sz w:val="20"/>
              </w:rPr>
              <w:t>2</w:t>
            </w:r>
          </w:p>
        </w:tc>
        <w:tc>
          <w:tcPr>
            <w:tcW w:w="567" w:type="dxa"/>
          </w:tcPr>
          <w:p w14:paraId="77A1E42B" w14:textId="77777777" w:rsidR="003856DC" w:rsidRPr="00404466" w:rsidRDefault="003856DC" w:rsidP="00E868F3">
            <w:pPr>
              <w:keepNext/>
              <w:ind w:firstLine="0"/>
              <w:jc w:val="center"/>
              <w:rPr>
                <w:sz w:val="20"/>
              </w:rPr>
            </w:pPr>
            <w:r>
              <w:rPr>
                <w:sz w:val="20"/>
                <w:lang w:val="en-US"/>
              </w:rPr>
              <w:t>MOX</w:t>
            </w:r>
          </w:p>
        </w:tc>
        <w:tc>
          <w:tcPr>
            <w:tcW w:w="1276" w:type="dxa"/>
          </w:tcPr>
          <w:p w14:paraId="18BB3C3C" w14:textId="54B412C6"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p>
        </w:tc>
        <w:tc>
          <w:tcPr>
            <w:tcW w:w="992" w:type="dxa"/>
          </w:tcPr>
          <w:p w14:paraId="620291F3" w14:textId="54CF91F2" w:rsidR="003856DC" w:rsidRPr="00404466" w:rsidRDefault="002D5508" w:rsidP="00E868F3">
            <w:pPr>
              <w:keepNext/>
              <w:ind w:firstLine="0"/>
              <w:jc w:val="center"/>
              <w:rPr>
                <w:sz w:val="20"/>
              </w:rPr>
            </w:pPr>
            <w:r>
              <w:rPr>
                <w:sz w:val="20"/>
              </w:rPr>
              <w:t>50</w:t>
            </w:r>
            <w:r>
              <w:rPr>
                <w:sz w:val="20"/>
                <w:lang w:val="en-US"/>
              </w:rPr>
              <w:t>000</w:t>
            </w:r>
          </w:p>
        </w:tc>
        <w:tc>
          <w:tcPr>
            <w:tcW w:w="1134" w:type="dxa"/>
          </w:tcPr>
          <w:p w14:paraId="17A61469" w14:textId="77777777" w:rsidR="003856DC" w:rsidRPr="00404466" w:rsidRDefault="003856DC" w:rsidP="00E868F3">
            <w:pPr>
              <w:keepNext/>
              <w:ind w:firstLine="0"/>
              <w:jc w:val="center"/>
              <w:rPr>
                <w:sz w:val="20"/>
              </w:rPr>
            </w:pPr>
            <w:r>
              <w:rPr>
                <w:sz w:val="20"/>
              </w:rPr>
              <w:t>1</w:t>
            </w:r>
          </w:p>
        </w:tc>
        <w:tc>
          <w:tcPr>
            <w:tcW w:w="567" w:type="dxa"/>
          </w:tcPr>
          <w:p w14:paraId="5969C0A8" w14:textId="77777777" w:rsidR="003856DC" w:rsidRPr="00404466" w:rsidRDefault="003856DC" w:rsidP="00E868F3">
            <w:pPr>
              <w:keepNext/>
              <w:ind w:firstLine="0"/>
              <w:jc w:val="center"/>
              <w:rPr>
                <w:sz w:val="20"/>
              </w:rPr>
            </w:pPr>
            <w:r>
              <w:rPr>
                <w:sz w:val="20"/>
              </w:rPr>
              <w:t>1,238</w:t>
            </w:r>
          </w:p>
        </w:tc>
        <w:tc>
          <w:tcPr>
            <w:tcW w:w="3680" w:type="dxa"/>
          </w:tcPr>
          <w:p w14:paraId="4910D5EE" w14:textId="16E36D86" w:rsidR="003856DC" w:rsidRPr="006457FE" w:rsidRDefault="007E281D" w:rsidP="00E868F3">
            <w:pPr>
              <w:keepNext/>
              <w:ind w:firstLine="0"/>
              <w:jc w:val="center"/>
              <w:rPr>
                <w:sz w:val="20"/>
                <w:lang w:val="en-US"/>
              </w:rPr>
            </w:pPr>
            <w:r w:rsidRPr="007E281D">
              <w:rPr>
                <w:sz w:val="20"/>
                <w:lang w:val="en-US"/>
              </w:rPr>
              <w:t xml:space="preserve">Recycle of Pu from SNF SVBR-100 of the previous load, </w:t>
            </w:r>
            <w:r>
              <w:rPr>
                <w:sz w:val="20"/>
                <w:lang w:val="en-US"/>
              </w:rPr>
              <w:t>feeding</w:t>
            </w:r>
            <w:r w:rsidRPr="007E281D">
              <w:rPr>
                <w:sz w:val="20"/>
                <w:lang w:val="en-US"/>
              </w:rPr>
              <w:t xml:space="preserve"> of SNF VVER (in SNF VVER the separation of heavy nuclei and </w:t>
            </w:r>
            <w:r>
              <w:rPr>
                <w:sz w:val="20"/>
                <w:lang w:val="en-US"/>
              </w:rPr>
              <w:t>fission products</w:t>
            </w:r>
            <w:r w:rsidRPr="007E281D">
              <w:rPr>
                <w:sz w:val="20"/>
                <w:lang w:val="en-US"/>
              </w:rPr>
              <w:t xml:space="preserve"> is not performed, removal of volatile and gaseous fission products)</w:t>
            </w:r>
          </w:p>
        </w:tc>
      </w:tr>
      <w:tr w:rsidR="003856DC" w:rsidRPr="002D5508" w14:paraId="445F1D37" w14:textId="77777777" w:rsidTr="00B76B22">
        <w:tc>
          <w:tcPr>
            <w:tcW w:w="1129" w:type="dxa"/>
          </w:tcPr>
          <w:p w14:paraId="677D78FC" w14:textId="77777777" w:rsidR="003856DC" w:rsidRPr="00404466" w:rsidRDefault="003856DC" w:rsidP="00DB215C">
            <w:pPr>
              <w:keepNext/>
              <w:ind w:firstLine="0"/>
              <w:rPr>
                <w:sz w:val="20"/>
              </w:rPr>
            </w:pPr>
            <w:r>
              <w:rPr>
                <w:sz w:val="20"/>
                <w:lang w:val="en-US"/>
              </w:rPr>
              <w:t>MOX</w:t>
            </w:r>
            <w:r>
              <w:rPr>
                <w:sz w:val="20"/>
              </w:rPr>
              <w:t>3</w:t>
            </w:r>
          </w:p>
        </w:tc>
        <w:tc>
          <w:tcPr>
            <w:tcW w:w="567" w:type="dxa"/>
          </w:tcPr>
          <w:p w14:paraId="53974EB6" w14:textId="77777777" w:rsidR="003856DC" w:rsidRPr="00404466" w:rsidRDefault="003856DC" w:rsidP="00E868F3">
            <w:pPr>
              <w:keepNext/>
              <w:ind w:firstLine="0"/>
              <w:jc w:val="center"/>
              <w:rPr>
                <w:sz w:val="20"/>
              </w:rPr>
            </w:pPr>
            <w:r>
              <w:rPr>
                <w:sz w:val="20"/>
                <w:lang w:val="en-US"/>
              </w:rPr>
              <w:t>MOX</w:t>
            </w:r>
          </w:p>
        </w:tc>
        <w:tc>
          <w:tcPr>
            <w:tcW w:w="1276" w:type="dxa"/>
          </w:tcPr>
          <w:p w14:paraId="6EB37CEC" w14:textId="2BA1D7BF"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p>
        </w:tc>
        <w:tc>
          <w:tcPr>
            <w:tcW w:w="992" w:type="dxa"/>
          </w:tcPr>
          <w:p w14:paraId="76CC5DA5" w14:textId="4ACAFA7C" w:rsidR="003856DC" w:rsidRPr="00404466" w:rsidRDefault="002D5508" w:rsidP="00E868F3">
            <w:pPr>
              <w:keepNext/>
              <w:ind w:firstLine="0"/>
              <w:jc w:val="center"/>
              <w:rPr>
                <w:sz w:val="20"/>
              </w:rPr>
            </w:pPr>
            <w:r>
              <w:rPr>
                <w:sz w:val="20"/>
              </w:rPr>
              <w:t>50</w:t>
            </w:r>
            <w:r>
              <w:rPr>
                <w:sz w:val="20"/>
                <w:lang w:val="en-US"/>
              </w:rPr>
              <w:t>000</w:t>
            </w:r>
          </w:p>
        </w:tc>
        <w:tc>
          <w:tcPr>
            <w:tcW w:w="1134" w:type="dxa"/>
          </w:tcPr>
          <w:p w14:paraId="19318325" w14:textId="77777777" w:rsidR="003856DC" w:rsidRPr="00404466" w:rsidRDefault="003856DC" w:rsidP="00E868F3">
            <w:pPr>
              <w:keepNext/>
              <w:ind w:firstLine="0"/>
              <w:jc w:val="center"/>
              <w:rPr>
                <w:sz w:val="20"/>
              </w:rPr>
            </w:pPr>
            <w:r>
              <w:rPr>
                <w:sz w:val="20"/>
              </w:rPr>
              <w:t>1</w:t>
            </w:r>
          </w:p>
        </w:tc>
        <w:tc>
          <w:tcPr>
            <w:tcW w:w="567" w:type="dxa"/>
          </w:tcPr>
          <w:p w14:paraId="1B80F431" w14:textId="77777777" w:rsidR="003856DC" w:rsidRPr="00404466" w:rsidRDefault="003856DC" w:rsidP="00E868F3">
            <w:pPr>
              <w:keepNext/>
              <w:ind w:firstLine="0"/>
              <w:jc w:val="center"/>
              <w:rPr>
                <w:sz w:val="20"/>
              </w:rPr>
            </w:pPr>
            <w:r>
              <w:rPr>
                <w:sz w:val="20"/>
              </w:rPr>
              <w:t>1,239</w:t>
            </w:r>
          </w:p>
        </w:tc>
        <w:tc>
          <w:tcPr>
            <w:tcW w:w="3680" w:type="dxa"/>
          </w:tcPr>
          <w:p w14:paraId="3D24B5CC" w14:textId="2039D4DE" w:rsidR="003856DC" w:rsidRPr="006457FE" w:rsidRDefault="007E281D" w:rsidP="00E868F3">
            <w:pPr>
              <w:keepNext/>
              <w:ind w:firstLine="0"/>
              <w:jc w:val="center"/>
              <w:rPr>
                <w:sz w:val="20"/>
                <w:lang w:val="en-US"/>
              </w:rPr>
            </w:pPr>
            <w:r>
              <w:rPr>
                <w:sz w:val="20"/>
                <w:lang w:val="en-US"/>
              </w:rPr>
              <w:t>Fuel cycle</w:t>
            </w:r>
            <w:r w:rsidRPr="007E281D">
              <w:rPr>
                <w:sz w:val="20"/>
                <w:lang w:val="en-US"/>
              </w:rPr>
              <w:t xml:space="preserve"> </w:t>
            </w:r>
            <w:r>
              <w:rPr>
                <w:sz w:val="20"/>
                <w:lang w:val="en-US"/>
              </w:rPr>
              <w:t>s</w:t>
            </w:r>
            <w:r w:rsidRPr="007E281D">
              <w:rPr>
                <w:sz w:val="20"/>
                <w:lang w:val="en-US"/>
              </w:rPr>
              <w:t>tart</w:t>
            </w:r>
            <w:r>
              <w:rPr>
                <w:sz w:val="20"/>
                <w:lang w:val="en-US"/>
              </w:rPr>
              <w:t>-up</w:t>
            </w:r>
            <w:r w:rsidRPr="007E281D">
              <w:rPr>
                <w:sz w:val="20"/>
                <w:lang w:val="en-US"/>
              </w:rPr>
              <w:t xml:space="preserve"> on re-enriched uranium </w:t>
            </w:r>
            <w:r>
              <w:rPr>
                <w:sz w:val="20"/>
                <w:lang w:val="en-US"/>
              </w:rPr>
              <w:t xml:space="preserve">from </w:t>
            </w:r>
            <w:r w:rsidRPr="007E281D">
              <w:rPr>
                <w:sz w:val="20"/>
                <w:lang w:val="en-US"/>
              </w:rPr>
              <w:t>SNF SVBR-100 (</w:t>
            </w:r>
            <w:r w:rsidR="00977E5E" w:rsidRPr="007E281D">
              <w:rPr>
                <w:sz w:val="20"/>
                <w:lang w:val="en-US"/>
              </w:rPr>
              <w:t>like</w:t>
            </w:r>
            <w:r w:rsidRPr="007E281D">
              <w:rPr>
                <w:sz w:val="20"/>
                <w:lang w:val="en-US"/>
              </w:rPr>
              <w:t xml:space="preserve"> the </w:t>
            </w:r>
            <w:r>
              <w:rPr>
                <w:sz w:val="20"/>
                <w:lang w:val="en-US"/>
              </w:rPr>
              <w:t>O</w:t>
            </w:r>
            <w:r w:rsidRPr="007E281D">
              <w:rPr>
                <w:sz w:val="20"/>
                <w:lang w:val="en-US"/>
              </w:rPr>
              <w:t xml:space="preserve">NFC-RUOX2, see Table </w:t>
            </w:r>
            <w:r w:rsidRPr="00EF17C4">
              <w:rPr>
                <w:sz w:val="20"/>
                <w:szCs w:val="20"/>
              </w:rPr>
              <w:fldChar w:fldCharType="begin"/>
            </w:r>
            <w:r w:rsidRPr="007E281D">
              <w:rPr>
                <w:sz w:val="20"/>
                <w:szCs w:val="20"/>
                <w:lang w:val="en-US"/>
              </w:rPr>
              <w:instrText xml:space="preserve"> REF </w:instrText>
            </w:r>
            <w:r w:rsidRPr="00EF17C4">
              <w:rPr>
                <w:sz w:val="20"/>
                <w:szCs w:val="20"/>
              </w:rPr>
              <w:instrText>НМР</w:instrText>
            </w:r>
            <w:r w:rsidRPr="007E281D">
              <w:rPr>
                <w:sz w:val="20"/>
                <w:szCs w:val="20"/>
                <w:lang w:val="en-US"/>
              </w:rPr>
              <w:instrText>_</w:instrText>
            </w:r>
            <w:r w:rsidRPr="00EF17C4">
              <w:rPr>
                <w:sz w:val="20"/>
                <w:szCs w:val="20"/>
              </w:rPr>
              <w:instrText>ТБЛ</w:instrText>
            </w:r>
            <w:r w:rsidRPr="007E281D">
              <w:rPr>
                <w:sz w:val="20"/>
                <w:szCs w:val="20"/>
                <w:lang w:val="en-US"/>
              </w:rPr>
              <w:instrText>__</w:instrText>
            </w:r>
            <w:r w:rsidRPr="00EF17C4">
              <w:rPr>
                <w:sz w:val="20"/>
                <w:szCs w:val="20"/>
              </w:rPr>
              <w:instrText>Характеристики</w:instrText>
            </w:r>
            <w:r w:rsidRPr="007E281D">
              <w:rPr>
                <w:sz w:val="20"/>
                <w:szCs w:val="20"/>
                <w:lang w:val="en-US"/>
              </w:rPr>
              <w:instrText>_</w:instrText>
            </w:r>
            <w:r w:rsidRPr="00EF17C4">
              <w:rPr>
                <w:sz w:val="20"/>
                <w:szCs w:val="20"/>
              </w:rPr>
              <w:instrText>ОЯТЦ</w:instrText>
            </w:r>
            <w:r w:rsidRPr="007E281D">
              <w:rPr>
                <w:sz w:val="20"/>
                <w:szCs w:val="20"/>
                <w:lang w:val="en-US"/>
              </w:rPr>
              <w:instrText xml:space="preserve"> \h  \* MERGEFORMAT </w:instrText>
            </w:r>
            <w:r w:rsidRPr="00EF17C4">
              <w:rPr>
                <w:sz w:val="20"/>
                <w:szCs w:val="20"/>
              </w:rPr>
            </w:r>
            <w:r w:rsidRPr="00EF17C4">
              <w:rPr>
                <w:sz w:val="20"/>
                <w:szCs w:val="20"/>
              </w:rPr>
              <w:fldChar w:fldCharType="separate"/>
            </w:r>
            <w:r w:rsidRPr="007E281D">
              <w:rPr>
                <w:noProof/>
                <w:sz w:val="20"/>
                <w:szCs w:val="20"/>
                <w:lang w:val="en-US"/>
              </w:rPr>
              <w:t>2</w:t>
            </w:r>
            <w:r w:rsidRPr="00EF17C4">
              <w:rPr>
                <w:sz w:val="20"/>
                <w:szCs w:val="20"/>
              </w:rPr>
              <w:fldChar w:fldCharType="end"/>
            </w:r>
            <w:r w:rsidRPr="007E281D">
              <w:rPr>
                <w:sz w:val="20"/>
                <w:lang w:val="en-US"/>
              </w:rPr>
              <w:t xml:space="preserve">). Recycle of Pu and U from SNF SVBR-100 of the previous loading, </w:t>
            </w:r>
            <w:r>
              <w:rPr>
                <w:sz w:val="20"/>
                <w:lang w:val="en-US"/>
              </w:rPr>
              <w:t>feed</w:t>
            </w:r>
            <w:r w:rsidRPr="007E281D">
              <w:rPr>
                <w:sz w:val="20"/>
                <w:lang w:val="en-US"/>
              </w:rPr>
              <w:t xml:space="preserve"> of </w:t>
            </w:r>
            <w:r w:rsidRPr="007E281D">
              <w:rPr>
                <w:sz w:val="20"/>
                <w:vertAlign w:val="superscript"/>
                <w:lang w:val="en-US"/>
              </w:rPr>
              <w:t>238</w:t>
            </w:r>
            <w:r w:rsidRPr="007E281D">
              <w:rPr>
                <w:sz w:val="20"/>
                <w:lang w:val="en-US"/>
              </w:rPr>
              <w:t>U with natural uranium</w:t>
            </w:r>
          </w:p>
        </w:tc>
      </w:tr>
      <w:tr w:rsidR="003856DC" w:rsidRPr="002D5508" w14:paraId="4D198FB4" w14:textId="77777777" w:rsidTr="00B76B22">
        <w:tc>
          <w:tcPr>
            <w:tcW w:w="1129" w:type="dxa"/>
          </w:tcPr>
          <w:p w14:paraId="0FF0931C" w14:textId="77777777" w:rsidR="003856DC" w:rsidRPr="00404466" w:rsidRDefault="003856DC" w:rsidP="00DB215C">
            <w:pPr>
              <w:keepNext/>
              <w:ind w:firstLine="0"/>
              <w:rPr>
                <w:sz w:val="20"/>
              </w:rPr>
            </w:pPr>
            <w:r>
              <w:rPr>
                <w:sz w:val="20"/>
                <w:lang w:val="en-US"/>
              </w:rPr>
              <w:t>MOX</w:t>
            </w:r>
            <w:r>
              <w:rPr>
                <w:sz w:val="20"/>
              </w:rPr>
              <w:t>4</w:t>
            </w:r>
          </w:p>
        </w:tc>
        <w:tc>
          <w:tcPr>
            <w:tcW w:w="567" w:type="dxa"/>
          </w:tcPr>
          <w:p w14:paraId="1B4861A1" w14:textId="77777777" w:rsidR="003856DC" w:rsidRPr="00404466" w:rsidRDefault="003856DC" w:rsidP="00E868F3">
            <w:pPr>
              <w:keepNext/>
              <w:ind w:firstLine="0"/>
              <w:jc w:val="center"/>
              <w:rPr>
                <w:sz w:val="20"/>
              </w:rPr>
            </w:pPr>
            <w:r>
              <w:rPr>
                <w:sz w:val="20"/>
                <w:lang w:val="en-US"/>
              </w:rPr>
              <w:t>MOX</w:t>
            </w:r>
          </w:p>
        </w:tc>
        <w:tc>
          <w:tcPr>
            <w:tcW w:w="1276" w:type="dxa"/>
          </w:tcPr>
          <w:p w14:paraId="42D629C4" w14:textId="45C43F72"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p>
        </w:tc>
        <w:tc>
          <w:tcPr>
            <w:tcW w:w="992" w:type="dxa"/>
          </w:tcPr>
          <w:p w14:paraId="2D0D1A99" w14:textId="3779D1AF" w:rsidR="003856DC" w:rsidRPr="00404466" w:rsidRDefault="002D5508" w:rsidP="00E868F3">
            <w:pPr>
              <w:keepNext/>
              <w:ind w:firstLine="0"/>
              <w:jc w:val="center"/>
              <w:rPr>
                <w:sz w:val="20"/>
              </w:rPr>
            </w:pPr>
            <w:r>
              <w:rPr>
                <w:sz w:val="20"/>
              </w:rPr>
              <w:t>50</w:t>
            </w:r>
            <w:r>
              <w:rPr>
                <w:sz w:val="20"/>
                <w:lang w:val="en-US"/>
              </w:rPr>
              <w:t>000</w:t>
            </w:r>
          </w:p>
        </w:tc>
        <w:tc>
          <w:tcPr>
            <w:tcW w:w="1134" w:type="dxa"/>
          </w:tcPr>
          <w:p w14:paraId="6AC2239D" w14:textId="77777777" w:rsidR="003856DC" w:rsidRPr="00404466" w:rsidRDefault="003856DC" w:rsidP="00E868F3">
            <w:pPr>
              <w:keepNext/>
              <w:ind w:firstLine="0"/>
              <w:jc w:val="center"/>
              <w:rPr>
                <w:sz w:val="20"/>
              </w:rPr>
            </w:pPr>
            <w:r>
              <w:rPr>
                <w:sz w:val="20"/>
              </w:rPr>
              <w:t>1</w:t>
            </w:r>
          </w:p>
        </w:tc>
        <w:tc>
          <w:tcPr>
            <w:tcW w:w="567" w:type="dxa"/>
          </w:tcPr>
          <w:p w14:paraId="34DD3B8B" w14:textId="77777777" w:rsidR="003856DC" w:rsidRPr="00404466" w:rsidRDefault="003856DC" w:rsidP="00E868F3">
            <w:pPr>
              <w:keepNext/>
              <w:ind w:firstLine="0"/>
              <w:jc w:val="center"/>
              <w:rPr>
                <w:sz w:val="20"/>
              </w:rPr>
            </w:pPr>
            <w:r>
              <w:rPr>
                <w:sz w:val="20"/>
              </w:rPr>
              <w:t>1,240</w:t>
            </w:r>
          </w:p>
        </w:tc>
        <w:tc>
          <w:tcPr>
            <w:tcW w:w="3680" w:type="dxa"/>
          </w:tcPr>
          <w:p w14:paraId="2642007D" w14:textId="3D0812AA" w:rsidR="003856DC" w:rsidRPr="007E281D" w:rsidRDefault="007E281D" w:rsidP="00E868F3">
            <w:pPr>
              <w:keepNext/>
              <w:ind w:firstLine="0"/>
              <w:jc w:val="center"/>
              <w:rPr>
                <w:sz w:val="20"/>
                <w:lang w:val="en-US"/>
              </w:rPr>
            </w:pPr>
            <w:r>
              <w:rPr>
                <w:sz w:val="20"/>
                <w:lang w:val="en-US"/>
              </w:rPr>
              <w:t>Fuel</w:t>
            </w:r>
            <w:r w:rsidRPr="007E281D">
              <w:rPr>
                <w:sz w:val="20"/>
                <w:lang w:val="en-US"/>
              </w:rPr>
              <w:t xml:space="preserve"> </w:t>
            </w:r>
            <w:r>
              <w:rPr>
                <w:sz w:val="20"/>
                <w:lang w:val="en-US"/>
              </w:rPr>
              <w:t>cycle</w:t>
            </w:r>
            <w:r w:rsidRPr="007E281D">
              <w:rPr>
                <w:sz w:val="20"/>
                <w:lang w:val="en-US"/>
              </w:rPr>
              <w:t xml:space="preserve"> </w:t>
            </w:r>
            <w:r>
              <w:rPr>
                <w:sz w:val="20"/>
                <w:lang w:val="en-US"/>
              </w:rPr>
              <w:t>s</w:t>
            </w:r>
            <w:r w:rsidRPr="007E281D">
              <w:rPr>
                <w:sz w:val="20"/>
                <w:lang w:val="en-US"/>
              </w:rPr>
              <w:t>tart-</w:t>
            </w:r>
            <w:r>
              <w:rPr>
                <w:sz w:val="20"/>
                <w:lang w:val="en-US"/>
              </w:rPr>
              <w:t>up</w:t>
            </w:r>
            <w:r w:rsidRPr="007E281D">
              <w:rPr>
                <w:sz w:val="20"/>
                <w:lang w:val="en-US"/>
              </w:rPr>
              <w:t xml:space="preserve"> on</w:t>
            </w:r>
            <w:r w:rsidR="003856DC" w:rsidRPr="007E281D">
              <w:rPr>
                <w:sz w:val="20"/>
                <w:lang w:val="en-US"/>
              </w:rPr>
              <w:t xml:space="preserve"> </w:t>
            </w:r>
            <w:r w:rsidR="003856DC">
              <w:rPr>
                <w:sz w:val="20"/>
                <w:lang w:val="en-US"/>
              </w:rPr>
              <w:t>MOX</w:t>
            </w:r>
            <w:r w:rsidR="003856DC" w:rsidRPr="007E281D">
              <w:rPr>
                <w:sz w:val="20"/>
                <w:lang w:val="en-US"/>
              </w:rPr>
              <w:t>+</w:t>
            </w:r>
            <w:r w:rsidR="003856DC">
              <w:rPr>
                <w:sz w:val="20"/>
                <w:lang w:val="en-US"/>
              </w:rPr>
              <w:t>MA</w:t>
            </w:r>
            <w:r w:rsidR="003856DC" w:rsidRPr="007E281D">
              <w:rPr>
                <w:sz w:val="20"/>
                <w:lang w:val="en-US"/>
              </w:rPr>
              <w:t xml:space="preserve"> (</w:t>
            </w:r>
            <w:r w:rsidR="003856DC">
              <w:rPr>
                <w:sz w:val="20"/>
                <w:lang w:val="en-US"/>
              </w:rPr>
              <w:t>Pu</w:t>
            </w:r>
            <w:r w:rsidR="003856DC" w:rsidRPr="007E281D">
              <w:rPr>
                <w:sz w:val="20"/>
                <w:lang w:val="en-US"/>
              </w:rPr>
              <w:t xml:space="preserve"> </w:t>
            </w:r>
            <w:r>
              <w:rPr>
                <w:sz w:val="20"/>
                <w:lang w:val="en-US"/>
              </w:rPr>
              <w:t>and</w:t>
            </w:r>
            <w:r w:rsidR="003856DC" w:rsidRPr="007E281D">
              <w:rPr>
                <w:sz w:val="20"/>
                <w:lang w:val="en-US"/>
              </w:rPr>
              <w:t xml:space="preserve"> </w:t>
            </w:r>
            <w:r w:rsidR="003856DC">
              <w:rPr>
                <w:sz w:val="20"/>
                <w:lang w:val="en-US"/>
              </w:rPr>
              <w:t>U</w:t>
            </w:r>
            <w:r w:rsidR="003856DC" w:rsidRPr="007E281D">
              <w:rPr>
                <w:sz w:val="20"/>
                <w:lang w:val="en-US"/>
              </w:rPr>
              <w:t xml:space="preserve"> </w:t>
            </w:r>
            <w:r>
              <w:rPr>
                <w:sz w:val="20"/>
                <w:lang w:val="en-US"/>
              </w:rPr>
              <w:t>from</w:t>
            </w:r>
            <w:r w:rsidR="003856DC" w:rsidRPr="007E281D">
              <w:rPr>
                <w:sz w:val="20"/>
                <w:lang w:val="en-US"/>
              </w:rPr>
              <w:t xml:space="preserve"> </w:t>
            </w:r>
            <w:r>
              <w:rPr>
                <w:sz w:val="20"/>
                <w:lang w:val="en-US"/>
              </w:rPr>
              <w:t>ONFC</w:t>
            </w:r>
            <w:r w:rsidR="003856DC" w:rsidRPr="007E281D">
              <w:rPr>
                <w:sz w:val="20"/>
                <w:lang w:val="en-US"/>
              </w:rPr>
              <w:t xml:space="preserve">-UO2, </w:t>
            </w:r>
            <w:r w:rsidRPr="007E281D">
              <w:rPr>
                <w:sz w:val="20"/>
                <w:lang w:val="en-US"/>
              </w:rPr>
              <w:t xml:space="preserve">see Table </w:t>
            </w:r>
            <w:r w:rsidRPr="00EF17C4">
              <w:rPr>
                <w:sz w:val="20"/>
                <w:szCs w:val="20"/>
              </w:rPr>
              <w:fldChar w:fldCharType="begin"/>
            </w:r>
            <w:r w:rsidRPr="007E281D">
              <w:rPr>
                <w:sz w:val="20"/>
                <w:szCs w:val="20"/>
                <w:lang w:val="en-US"/>
              </w:rPr>
              <w:instrText xml:space="preserve"> REF </w:instrText>
            </w:r>
            <w:r w:rsidRPr="00EF17C4">
              <w:rPr>
                <w:sz w:val="20"/>
                <w:szCs w:val="20"/>
              </w:rPr>
              <w:instrText>НМР</w:instrText>
            </w:r>
            <w:r w:rsidRPr="007E281D">
              <w:rPr>
                <w:sz w:val="20"/>
                <w:szCs w:val="20"/>
                <w:lang w:val="en-US"/>
              </w:rPr>
              <w:instrText>_</w:instrText>
            </w:r>
            <w:r w:rsidRPr="00EF17C4">
              <w:rPr>
                <w:sz w:val="20"/>
                <w:szCs w:val="20"/>
              </w:rPr>
              <w:instrText>ТБЛ</w:instrText>
            </w:r>
            <w:r w:rsidRPr="007E281D">
              <w:rPr>
                <w:sz w:val="20"/>
                <w:szCs w:val="20"/>
                <w:lang w:val="en-US"/>
              </w:rPr>
              <w:instrText>__</w:instrText>
            </w:r>
            <w:r w:rsidRPr="00EF17C4">
              <w:rPr>
                <w:sz w:val="20"/>
                <w:szCs w:val="20"/>
              </w:rPr>
              <w:instrText>Характеристики</w:instrText>
            </w:r>
            <w:r w:rsidRPr="007E281D">
              <w:rPr>
                <w:sz w:val="20"/>
                <w:szCs w:val="20"/>
                <w:lang w:val="en-US"/>
              </w:rPr>
              <w:instrText>_</w:instrText>
            </w:r>
            <w:r w:rsidRPr="00EF17C4">
              <w:rPr>
                <w:sz w:val="20"/>
                <w:szCs w:val="20"/>
              </w:rPr>
              <w:instrText>ОЯТЦ</w:instrText>
            </w:r>
            <w:r w:rsidRPr="007E281D">
              <w:rPr>
                <w:sz w:val="20"/>
                <w:szCs w:val="20"/>
                <w:lang w:val="en-US"/>
              </w:rPr>
              <w:instrText xml:space="preserve"> \h  \* MERGEFORMAT </w:instrText>
            </w:r>
            <w:r w:rsidRPr="00EF17C4">
              <w:rPr>
                <w:sz w:val="20"/>
                <w:szCs w:val="20"/>
              </w:rPr>
            </w:r>
            <w:r w:rsidRPr="00EF17C4">
              <w:rPr>
                <w:sz w:val="20"/>
                <w:szCs w:val="20"/>
              </w:rPr>
              <w:fldChar w:fldCharType="separate"/>
            </w:r>
            <w:r w:rsidRPr="007E281D">
              <w:rPr>
                <w:noProof/>
                <w:sz w:val="20"/>
                <w:szCs w:val="20"/>
                <w:lang w:val="en-US"/>
              </w:rPr>
              <w:t>2</w:t>
            </w:r>
            <w:r w:rsidRPr="00EF17C4">
              <w:rPr>
                <w:sz w:val="20"/>
                <w:szCs w:val="20"/>
              </w:rPr>
              <w:fldChar w:fldCharType="end"/>
            </w:r>
            <w:r w:rsidR="003856DC" w:rsidRPr="007E281D">
              <w:rPr>
                <w:sz w:val="20"/>
                <w:szCs w:val="20"/>
                <w:lang w:val="en-US"/>
              </w:rPr>
              <w:t xml:space="preserve">; </w:t>
            </w:r>
            <w:r w:rsidR="003856DC">
              <w:rPr>
                <w:sz w:val="20"/>
                <w:szCs w:val="20"/>
                <w:lang w:val="en-US"/>
              </w:rPr>
              <w:t>Am</w:t>
            </w:r>
            <w:r w:rsidR="003856DC" w:rsidRPr="007E281D">
              <w:rPr>
                <w:sz w:val="20"/>
                <w:szCs w:val="20"/>
                <w:lang w:val="en-US"/>
              </w:rPr>
              <w:t xml:space="preserve"> – 4% </w:t>
            </w:r>
            <w:r>
              <w:rPr>
                <w:sz w:val="20"/>
                <w:szCs w:val="20"/>
                <w:lang w:val="en-US"/>
              </w:rPr>
              <w:t>from SNF VVER</w:t>
            </w:r>
            <w:r w:rsidR="003856DC" w:rsidRPr="007E281D">
              <w:rPr>
                <w:sz w:val="20"/>
                <w:lang w:val="en-US"/>
              </w:rPr>
              <w:t xml:space="preserve">). </w:t>
            </w:r>
            <w:r>
              <w:rPr>
                <w:sz w:val="20"/>
                <w:lang w:val="en-US"/>
              </w:rPr>
              <w:t xml:space="preserve">U and </w:t>
            </w:r>
            <w:r w:rsidRPr="00B76B22">
              <w:rPr>
                <w:sz w:val="20"/>
                <w:lang w:val="en-US"/>
              </w:rPr>
              <w:t xml:space="preserve">Pu recycle from SNF SVBR-100 of the previous loading, </w:t>
            </w:r>
            <w:r>
              <w:rPr>
                <w:sz w:val="20"/>
                <w:lang w:val="en-US"/>
              </w:rPr>
              <w:t>feed</w:t>
            </w:r>
            <w:r w:rsidRPr="00B76B22">
              <w:rPr>
                <w:sz w:val="20"/>
                <w:lang w:val="en-US"/>
              </w:rPr>
              <w:t xml:space="preserve"> of </w:t>
            </w:r>
            <w:r w:rsidRPr="00B76B22">
              <w:rPr>
                <w:sz w:val="20"/>
                <w:vertAlign w:val="superscript"/>
                <w:lang w:val="en-US"/>
              </w:rPr>
              <w:t>238</w:t>
            </w:r>
            <w:r w:rsidRPr="00B76B22">
              <w:rPr>
                <w:sz w:val="20"/>
                <w:lang w:val="en-US"/>
              </w:rPr>
              <w:t>U with natural uranium</w:t>
            </w:r>
          </w:p>
        </w:tc>
      </w:tr>
      <w:tr w:rsidR="003856DC" w:rsidRPr="002D5508" w14:paraId="26B6E360" w14:textId="77777777" w:rsidTr="00B76B22">
        <w:tc>
          <w:tcPr>
            <w:tcW w:w="1129" w:type="dxa"/>
          </w:tcPr>
          <w:p w14:paraId="68AAD37D" w14:textId="77777777" w:rsidR="003856DC" w:rsidRPr="00370587" w:rsidRDefault="003856DC" w:rsidP="00DB215C">
            <w:pPr>
              <w:keepNext/>
              <w:ind w:firstLine="0"/>
              <w:rPr>
                <w:sz w:val="20"/>
                <w:lang w:val="en-US"/>
              </w:rPr>
            </w:pPr>
            <w:r>
              <w:rPr>
                <w:sz w:val="20"/>
                <w:lang w:val="en-US"/>
              </w:rPr>
              <w:t>dMOX1</w:t>
            </w:r>
          </w:p>
        </w:tc>
        <w:tc>
          <w:tcPr>
            <w:tcW w:w="567" w:type="dxa"/>
          </w:tcPr>
          <w:p w14:paraId="7C806036" w14:textId="77777777" w:rsidR="003856DC" w:rsidRPr="00404466" w:rsidRDefault="003856DC" w:rsidP="00E868F3">
            <w:pPr>
              <w:keepNext/>
              <w:ind w:firstLine="0"/>
              <w:jc w:val="center"/>
              <w:rPr>
                <w:sz w:val="20"/>
              </w:rPr>
            </w:pPr>
            <w:r>
              <w:rPr>
                <w:sz w:val="20"/>
                <w:lang w:val="en-US"/>
              </w:rPr>
              <w:t>MOX</w:t>
            </w:r>
          </w:p>
        </w:tc>
        <w:tc>
          <w:tcPr>
            <w:tcW w:w="1276" w:type="dxa"/>
          </w:tcPr>
          <w:p w14:paraId="63F7F6D8" w14:textId="0E3479E1"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p>
        </w:tc>
        <w:tc>
          <w:tcPr>
            <w:tcW w:w="992" w:type="dxa"/>
          </w:tcPr>
          <w:p w14:paraId="3AC5A6CB" w14:textId="31521CD9" w:rsidR="003856DC" w:rsidRPr="00404466" w:rsidRDefault="002D5508" w:rsidP="00E868F3">
            <w:pPr>
              <w:keepNext/>
              <w:ind w:firstLine="0"/>
              <w:jc w:val="center"/>
              <w:rPr>
                <w:sz w:val="20"/>
              </w:rPr>
            </w:pPr>
            <w:r>
              <w:rPr>
                <w:sz w:val="20"/>
              </w:rPr>
              <w:t>50</w:t>
            </w:r>
            <w:r>
              <w:rPr>
                <w:sz w:val="20"/>
                <w:lang w:val="en-US"/>
              </w:rPr>
              <w:t>000</w:t>
            </w:r>
          </w:p>
        </w:tc>
        <w:tc>
          <w:tcPr>
            <w:tcW w:w="1134" w:type="dxa"/>
          </w:tcPr>
          <w:p w14:paraId="4B9C89EB" w14:textId="77777777" w:rsidR="003856DC" w:rsidRPr="00404466" w:rsidRDefault="003856DC" w:rsidP="00E868F3">
            <w:pPr>
              <w:keepNext/>
              <w:ind w:firstLine="0"/>
              <w:jc w:val="center"/>
              <w:rPr>
                <w:sz w:val="20"/>
              </w:rPr>
            </w:pPr>
            <w:r>
              <w:rPr>
                <w:sz w:val="20"/>
              </w:rPr>
              <w:t>1</w:t>
            </w:r>
          </w:p>
        </w:tc>
        <w:tc>
          <w:tcPr>
            <w:tcW w:w="567" w:type="dxa"/>
          </w:tcPr>
          <w:p w14:paraId="4F63E3D9" w14:textId="77777777" w:rsidR="003856DC" w:rsidRPr="00404466" w:rsidRDefault="003856DC" w:rsidP="00E868F3">
            <w:pPr>
              <w:keepNext/>
              <w:ind w:firstLine="0"/>
              <w:jc w:val="center"/>
              <w:rPr>
                <w:sz w:val="20"/>
              </w:rPr>
            </w:pPr>
            <w:r>
              <w:rPr>
                <w:sz w:val="20"/>
              </w:rPr>
              <w:t>1,237</w:t>
            </w:r>
          </w:p>
        </w:tc>
        <w:tc>
          <w:tcPr>
            <w:tcW w:w="3680" w:type="dxa"/>
          </w:tcPr>
          <w:p w14:paraId="4628CFC0" w14:textId="3A742518" w:rsidR="003856DC" w:rsidRPr="007E281D" w:rsidRDefault="007E281D" w:rsidP="00E868F3">
            <w:pPr>
              <w:keepNext/>
              <w:ind w:firstLine="0"/>
              <w:jc w:val="center"/>
              <w:rPr>
                <w:sz w:val="20"/>
                <w:lang w:val="en-US"/>
              </w:rPr>
            </w:pPr>
            <w:r>
              <w:rPr>
                <w:sz w:val="20"/>
                <w:lang w:val="en-US"/>
              </w:rPr>
              <w:t>Fuel</w:t>
            </w:r>
            <w:r w:rsidRPr="007E281D">
              <w:rPr>
                <w:sz w:val="20"/>
                <w:lang w:val="en-US"/>
              </w:rPr>
              <w:t xml:space="preserve"> </w:t>
            </w:r>
            <w:r>
              <w:rPr>
                <w:sz w:val="20"/>
                <w:lang w:val="en-US"/>
              </w:rPr>
              <w:t>cycle</w:t>
            </w:r>
            <w:r w:rsidRPr="007E281D">
              <w:rPr>
                <w:sz w:val="20"/>
                <w:lang w:val="en-US"/>
              </w:rPr>
              <w:t xml:space="preserve"> </w:t>
            </w:r>
            <w:r>
              <w:rPr>
                <w:sz w:val="20"/>
                <w:lang w:val="en-US"/>
              </w:rPr>
              <w:t>s</w:t>
            </w:r>
            <w:r w:rsidRPr="007E281D">
              <w:rPr>
                <w:sz w:val="20"/>
                <w:lang w:val="en-US"/>
              </w:rPr>
              <w:t>tart-</w:t>
            </w:r>
            <w:r>
              <w:rPr>
                <w:sz w:val="20"/>
                <w:lang w:val="en-US"/>
              </w:rPr>
              <w:t>up</w:t>
            </w:r>
            <w:r w:rsidRPr="007E281D">
              <w:rPr>
                <w:sz w:val="20"/>
                <w:lang w:val="en-US"/>
              </w:rPr>
              <w:t xml:space="preserve"> on </w:t>
            </w:r>
            <w:r>
              <w:rPr>
                <w:sz w:val="20"/>
                <w:lang w:val="en-US"/>
              </w:rPr>
              <w:t>MOX</w:t>
            </w:r>
            <w:r w:rsidRPr="007E281D">
              <w:rPr>
                <w:sz w:val="20"/>
                <w:lang w:val="en-US"/>
              </w:rPr>
              <w:t>+</w:t>
            </w:r>
            <w:r>
              <w:rPr>
                <w:sz w:val="20"/>
                <w:lang w:val="en-US"/>
              </w:rPr>
              <w:t>MA</w:t>
            </w:r>
            <w:r w:rsidR="003856DC" w:rsidRPr="007E281D">
              <w:rPr>
                <w:sz w:val="20"/>
                <w:lang w:val="en-US"/>
              </w:rPr>
              <w:t xml:space="preserve">. </w:t>
            </w:r>
            <w:r w:rsidR="003856DC">
              <w:rPr>
                <w:sz w:val="20"/>
                <w:lang w:val="en-US"/>
              </w:rPr>
              <w:t>Pu</w:t>
            </w:r>
            <w:r w:rsidR="003856DC" w:rsidRPr="007E281D">
              <w:rPr>
                <w:sz w:val="20"/>
                <w:lang w:val="en-US"/>
              </w:rPr>
              <w:t xml:space="preserve"> </w:t>
            </w:r>
            <w:r>
              <w:rPr>
                <w:sz w:val="20"/>
                <w:lang w:val="en-US"/>
              </w:rPr>
              <w:t>from</w:t>
            </w:r>
            <w:r>
              <w:rPr>
                <w:sz w:val="20"/>
                <w:szCs w:val="20"/>
                <w:lang w:val="en-US"/>
              </w:rPr>
              <w:t xml:space="preserve"> SNF VVER</w:t>
            </w:r>
            <w:r w:rsidR="003856DC" w:rsidRPr="007E281D">
              <w:rPr>
                <w:sz w:val="20"/>
                <w:lang w:val="en-US"/>
              </w:rPr>
              <w:t xml:space="preserve">, </w:t>
            </w:r>
            <w:r w:rsidR="003856DC">
              <w:rPr>
                <w:sz w:val="20"/>
                <w:lang w:val="en-US"/>
              </w:rPr>
              <w:t>UO</w:t>
            </w:r>
            <w:r w:rsidR="003856DC" w:rsidRPr="007E281D">
              <w:rPr>
                <w:sz w:val="20"/>
                <w:vertAlign w:val="subscript"/>
                <w:lang w:val="en-US"/>
              </w:rPr>
              <w:t>2</w:t>
            </w:r>
            <w:r w:rsidR="003856DC" w:rsidRPr="007E281D">
              <w:rPr>
                <w:sz w:val="20"/>
                <w:lang w:val="en-US"/>
              </w:rPr>
              <w:t xml:space="preserve"> </w:t>
            </w:r>
            <w:r>
              <w:rPr>
                <w:sz w:val="20"/>
                <w:lang w:val="en-US"/>
              </w:rPr>
              <w:t>ONFC</w:t>
            </w:r>
            <w:r w:rsidR="003856DC" w:rsidRPr="007E281D">
              <w:rPr>
                <w:sz w:val="20"/>
                <w:lang w:val="en-US"/>
              </w:rPr>
              <w:t xml:space="preserve"> (</w:t>
            </w:r>
            <w:r w:rsidRPr="007E281D">
              <w:rPr>
                <w:sz w:val="20"/>
                <w:lang w:val="en-US"/>
              </w:rPr>
              <w:t xml:space="preserve">Burnup 50 </w:t>
            </w:r>
            <w:proofErr w:type="spellStart"/>
            <w:r w:rsidRPr="007E281D">
              <w:rPr>
                <w:sz w:val="20"/>
                <w:lang w:val="en-US"/>
              </w:rPr>
              <w:t>GWd</w:t>
            </w:r>
            <w:proofErr w:type="spellEnd"/>
            <w:r w:rsidRPr="007E281D">
              <w:rPr>
                <w:sz w:val="20"/>
                <w:lang w:val="en-US"/>
              </w:rPr>
              <w:t>/t, cooling time - 10 years</w:t>
            </w:r>
            <w:r w:rsidR="003856DC" w:rsidRPr="007E281D">
              <w:rPr>
                <w:sz w:val="20"/>
                <w:lang w:val="en-US"/>
              </w:rPr>
              <w:t xml:space="preserve">); </w:t>
            </w:r>
            <w:r>
              <w:rPr>
                <w:sz w:val="20"/>
                <w:lang w:val="en-US"/>
              </w:rPr>
              <w:t>depleted</w:t>
            </w:r>
            <w:r w:rsidR="003856DC" w:rsidRPr="007E281D">
              <w:rPr>
                <w:sz w:val="20"/>
                <w:lang w:val="en-US"/>
              </w:rPr>
              <w:t xml:space="preserve"> </w:t>
            </w:r>
            <w:r w:rsidR="003856DC">
              <w:rPr>
                <w:sz w:val="20"/>
                <w:lang w:val="en-US"/>
              </w:rPr>
              <w:t>U</w:t>
            </w:r>
            <w:r w:rsidR="003856DC" w:rsidRPr="007E281D">
              <w:rPr>
                <w:sz w:val="20"/>
                <w:szCs w:val="20"/>
                <w:lang w:val="en-US"/>
              </w:rPr>
              <w:t xml:space="preserve">; </w:t>
            </w:r>
            <w:r w:rsidR="003856DC">
              <w:rPr>
                <w:sz w:val="20"/>
                <w:szCs w:val="20"/>
                <w:lang w:val="en-US"/>
              </w:rPr>
              <w:t>Am</w:t>
            </w:r>
            <w:r w:rsidR="003856DC" w:rsidRPr="007E281D">
              <w:rPr>
                <w:sz w:val="20"/>
                <w:szCs w:val="20"/>
                <w:lang w:val="en-US"/>
              </w:rPr>
              <w:t xml:space="preserve"> – 4% </w:t>
            </w:r>
            <w:r>
              <w:rPr>
                <w:sz w:val="20"/>
                <w:lang w:val="en-US"/>
              </w:rPr>
              <w:t>from</w:t>
            </w:r>
            <w:r>
              <w:rPr>
                <w:sz w:val="20"/>
                <w:szCs w:val="20"/>
                <w:lang w:val="en-US"/>
              </w:rPr>
              <w:t xml:space="preserve"> SNF VVER</w:t>
            </w:r>
            <w:r w:rsidRPr="007E281D">
              <w:rPr>
                <w:sz w:val="20"/>
                <w:lang w:val="en-US"/>
              </w:rPr>
              <w:t xml:space="preserve">, </w:t>
            </w:r>
            <w:r>
              <w:rPr>
                <w:sz w:val="20"/>
                <w:lang w:val="en-US"/>
              </w:rPr>
              <w:t>UO</w:t>
            </w:r>
            <w:r w:rsidRPr="007E281D">
              <w:rPr>
                <w:sz w:val="20"/>
                <w:vertAlign w:val="subscript"/>
                <w:lang w:val="en-US"/>
              </w:rPr>
              <w:t>2</w:t>
            </w:r>
            <w:r w:rsidRPr="007E281D">
              <w:rPr>
                <w:sz w:val="20"/>
                <w:lang w:val="en-US"/>
              </w:rPr>
              <w:t xml:space="preserve"> </w:t>
            </w:r>
            <w:r>
              <w:rPr>
                <w:sz w:val="20"/>
                <w:lang w:val="en-US"/>
              </w:rPr>
              <w:t>ONFC</w:t>
            </w:r>
            <w:r w:rsidR="003856DC" w:rsidRPr="007E281D">
              <w:rPr>
                <w:sz w:val="20"/>
                <w:lang w:val="en-US"/>
              </w:rPr>
              <w:t>).</w:t>
            </w:r>
            <w:r>
              <w:rPr>
                <w:sz w:val="20"/>
                <w:lang w:val="en-US"/>
              </w:rPr>
              <w:t xml:space="preserve"> U and </w:t>
            </w:r>
            <w:r w:rsidRPr="00B76B22">
              <w:rPr>
                <w:sz w:val="20"/>
                <w:lang w:val="en-US"/>
              </w:rPr>
              <w:t xml:space="preserve">Pu recycle from SNF SVBR-100 of the previous loading, </w:t>
            </w:r>
            <w:r>
              <w:rPr>
                <w:sz w:val="20"/>
                <w:lang w:val="en-US"/>
              </w:rPr>
              <w:t>feed</w:t>
            </w:r>
            <w:r w:rsidRPr="00B76B22">
              <w:rPr>
                <w:sz w:val="20"/>
                <w:lang w:val="en-US"/>
              </w:rPr>
              <w:t xml:space="preserve"> with </w:t>
            </w:r>
            <w:r>
              <w:rPr>
                <w:sz w:val="20"/>
                <w:lang w:val="en-US"/>
              </w:rPr>
              <w:t>depleted</w:t>
            </w:r>
            <w:r w:rsidRPr="00B76B22">
              <w:rPr>
                <w:sz w:val="20"/>
                <w:lang w:val="en-US"/>
              </w:rPr>
              <w:t xml:space="preserve"> uranium</w:t>
            </w:r>
            <w:r w:rsidR="003856DC" w:rsidRPr="007E281D">
              <w:rPr>
                <w:sz w:val="20"/>
                <w:lang w:val="en-US"/>
              </w:rPr>
              <w:t xml:space="preserve"> (0,2% </w:t>
            </w:r>
            <w:r w:rsidR="003856DC" w:rsidRPr="007E281D">
              <w:rPr>
                <w:sz w:val="20"/>
                <w:vertAlign w:val="superscript"/>
                <w:lang w:val="en-US"/>
              </w:rPr>
              <w:t>235</w:t>
            </w:r>
            <w:r w:rsidR="003856DC">
              <w:rPr>
                <w:sz w:val="20"/>
                <w:lang w:val="en-US"/>
              </w:rPr>
              <w:t>U</w:t>
            </w:r>
            <w:r w:rsidR="003856DC" w:rsidRPr="007E281D">
              <w:rPr>
                <w:sz w:val="20"/>
                <w:lang w:val="en-US"/>
              </w:rPr>
              <w:t>).</w:t>
            </w:r>
          </w:p>
        </w:tc>
      </w:tr>
      <w:tr w:rsidR="003856DC" w:rsidRPr="002D5508" w14:paraId="5CC90061" w14:textId="77777777" w:rsidTr="00B76B22">
        <w:tc>
          <w:tcPr>
            <w:tcW w:w="1129" w:type="dxa"/>
          </w:tcPr>
          <w:p w14:paraId="513D9F8F" w14:textId="77777777" w:rsidR="003856DC" w:rsidRPr="00370587" w:rsidRDefault="003856DC" w:rsidP="00DB215C">
            <w:pPr>
              <w:keepNext/>
              <w:ind w:firstLine="0"/>
              <w:rPr>
                <w:sz w:val="20"/>
                <w:lang w:val="en-US"/>
              </w:rPr>
            </w:pPr>
            <w:r>
              <w:rPr>
                <w:sz w:val="20"/>
                <w:lang w:val="en-US"/>
              </w:rPr>
              <w:t>dMOX2</w:t>
            </w:r>
          </w:p>
        </w:tc>
        <w:tc>
          <w:tcPr>
            <w:tcW w:w="567" w:type="dxa"/>
          </w:tcPr>
          <w:p w14:paraId="441F07F1" w14:textId="77777777" w:rsidR="003856DC" w:rsidRPr="00404466" w:rsidRDefault="003856DC" w:rsidP="00E868F3">
            <w:pPr>
              <w:keepNext/>
              <w:ind w:firstLine="0"/>
              <w:jc w:val="center"/>
              <w:rPr>
                <w:sz w:val="20"/>
              </w:rPr>
            </w:pPr>
            <w:r>
              <w:rPr>
                <w:sz w:val="20"/>
                <w:lang w:val="en-US"/>
              </w:rPr>
              <w:t>MOX</w:t>
            </w:r>
          </w:p>
        </w:tc>
        <w:tc>
          <w:tcPr>
            <w:tcW w:w="1276" w:type="dxa"/>
          </w:tcPr>
          <w:p w14:paraId="75807DF7" w14:textId="0AB22BC7"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p>
        </w:tc>
        <w:tc>
          <w:tcPr>
            <w:tcW w:w="992" w:type="dxa"/>
          </w:tcPr>
          <w:p w14:paraId="5D6D6FA1" w14:textId="6E0B1015" w:rsidR="003856DC" w:rsidRPr="00404466" w:rsidRDefault="002D5508" w:rsidP="00E868F3">
            <w:pPr>
              <w:keepNext/>
              <w:ind w:firstLine="0"/>
              <w:jc w:val="center"/>
              <w:rPr>
                <w:sz w:val="20"/>
              </w:rPr>
            </w:pPr>
            <w:r>
              <w:rPr>
                <w:sz w:val="20"/>
              </w:rPr>
              <w:t>50</w:t>
            </w:r>
            <w:r>
              <w:rPr>
                <w:sz w:val="20"/>
                <w:lang w:val="en-US"/>
              </w:rPr>
              <w:t>000</w:t>
            </w:r>
          </w:p>
        </w:tc>
        <w:tc>
          <w:tcPr>
            <w:tcW w:w="1134" w:type="dxa"/>
          </w:tcPr>
          <w:p w14:paraId="4A6059EA" w14:textId="77777777" w:rsidR="003856DC" w:rsidRPr="00404466" w:rsidRDefault="003856DC" w:rsidP="00E868F3">
            <w:pPr>
              <w:keepNext/>
              <w:ind w:firstLine="0"/>
              <w:jc w:val="center"/>
              <w:rPr>
                <w:sz w:val="20"/>
              </w:rPr>
            </w:pPr>
            <w:r>
              <w:rPr>
                <w:sz w:val="20"/>
              </w:rPr>
              <w:t>1</w:t>
            </w:r>
          </w:p>
        </w:tc>
        <w:tc>
          <w:tcPr>
            <w:tcW w:w="567" w:type="dxa"/>
          </w:tcPr>
          <w:p w14:paraId="6D664B75" w14:textId="77777777" w:rsidR="003856DC" w:rsidRPr="00404466" w:rsidRDefault="003856DC" w:rsidP="00E868F3">
            <w:pPr>
              <w:keepNext/>
              <w:ind w:firstLine="0"/>
              <w:jc w:val="center"/>
              <w:rPr>
                <w:sz w:val="20"/>
              </w:rPr>
            </w:pPr>
            <w:r>
              <w:rPr>
                <w:sz w:val="20"/>
              </w:rPr>
              <w:t>1,237</w:t>
            </w:r>
          </w:p>
        </w:tc>
        <w:tc>
          <w:tcPr>
            <w:tcW w:w="3680" w:type="dxa"/>
          </w:tcPr>
          <w:p w14:paraId="0869C576" w14:textId="38D1C2BC" w:rsidR="003856DC" w:rsidRPr="00977E5E" w:rsidRDefault="00977E5E" w:rsidP="00E868F3">
            <w:pPr>
              <w:keepNext/>
              <w:ind w:firstLine="0"/>
              <w:jc w:val="center"/>
              <w:rPr>
                <w:sz w:val="20"/>
                <w:lang w:val="en-US"/>
              </w:rPr>
            </w:pPr>
            <w:r>
              <w:rPr>
                <w:sz w:val="20"/>
                <w:lang w:val="en-US"/>
              </w:rPr>
              <w:t>Fuel</w:t>
            </w:r>
            <w:r w:rsidRPr="007E281D">
              <w:rPr>
                <w:sz w:val="20"/>
                <w:lang w:val="en-US"/>
              </w:rPr>
              <w:t xml:space="preserve"> </w:t>
            </w:r>
            <w:r>
              <w:rPr>
                <w:sz w:val="20"/>
                <w:lang w:val="en-US"/>
              </w:rPr>
              <w:t>cycle</w:t>
            </w:r>
            <w:r w:rsidRPr="007E281D">
              <w:rPr>
                <w:sz w:val="20"/>
                <w:lang w:val="en-US"/>
              </w:rPr>
              <w:t xml:space="preserve"> </w:t>
            </w:r>
            <w:r>
              <w:rPr>
                <w:sz w:val="20"/>
                <w:lang w:val="en-US"/>
              </w:rPr>
              <w:t>s</w:t>
            </w:r>
            <w:r w:rsidRPr="007E281D">
              <w:rPr>
                <w:sz w:val="20"/>
                <w:lang w:val="en-US"/>
              </w:rPr>
              <w:t>tart-</w:t>
            </w:r>
            <w:r>
              <w:rPr>
                <w:sz w:val="20"/>
                <w:lang w:val="en-US"/>
              </w:rPr>
              <w:t>up</w:t>
            </w:r>
            <w:r w:rsidRPr="007E281D">
              <w:rPr>
                <w:sz w:val="20"/>
                <w:lang w:val="en-US"/>
              </w:rPr>
              <w:t xml:space="preserve"> on </w:t>
            </w:r>
            <w:r>
              <w:rPr>
                <w:sz w:val="20"/>
                <w:lang w:val="en-US"/>
              </w:rPr>
              <w:t>MOX</w:t>
            </w:r>
            <w:r w:rsidRPr="007E281D">
              <w:rPr>
                <w:sz w:val="20"/>
                <w:lang w:val="en-US"/>
              </w:rPr>
              <w:t>+</w:t>
            </w:r>
            <w:r>
              <w:rPr>
                <w:sz w:val="20"/>
                <w:lang w:val="en-US"/>
              </w:rPr>
              <w:t>MA</w:t>
            </w:r>
            <w:r w:rsidR="003856DC" w:rsidRPr="00977E5E">
              <w:rPr>
                <w:sz w:val="20"/>
                <w:lang w:val="en-US"/>
              </w:rPr>
              <w:t xml:space="preserve">. </w:t>
            </w:r>
            <w:r>
              <w:rPr>
                <w:sz w:val="20"/>
                <w:lang w:val="en-US"/>
              </w:rPr>
              <w:t>Pu</w:t>
            </w:r>
            <w:r w:rsidRPr="007E281D">
              <w:rPr>
                <w:sz w:val="20"/>
                <w:lang w:val="en-US"/>
              </w:rPr>
              <w:t xml:space="preserve"> </w:t>
            </w:r>
            <w:r>
              <w:rPr>
                <w:sz w:val="20"/>
                <w:lang w:val="en-US"/>
              </w:rPr>
              <w:t>from</w:t>
            </w:r>
            <w:r>
              <w:rPr>
                <w:sz w:val="20"/>
                <w:szCs w:val="20"/>
                <w:lang w:val="en-US"/>
              </w:rPr>
              <w:t xml:space="preserve"> SNF </w:t>
            </w:r>
            <w:r w:rsidR="003856DC">
              <w:rPr>
                <w:sz w:val="20"/>
                <w:lang w:val="en-US"/>
              </w:rPr>
              <w:t>PWR</w:t>
            </w:r>
            <w:r w:rsidR="003856DC" w:rsidRPr="00977E5E">
              <w:rPr>
                <w:sz w:val="20"/>
                <w:lang w:val="en-US"/>
              </w:rPr>
              <w:t xml:space="preserve">, </w:t>
            </w:r>
            <w:r w:rsidR="003856DC">
              <w:rPr>
                <w:sz w:val="20"/>
                <w:lang w:val="en-US"/>
              </w:rPr>
              <w:t>MOX</w:t>
            </w:r>
            <w:r w:rsidR="003856DC" w:rsidRPr="00977E5E">
              <w:rPr>
                <w:sz w:val="20"/>
                <w:lang w:val="en-US"/>
              </w:rPr>
              <w:t xml:space="preserve"> (</w:t>
            </w:r>
            <w:r w:rsidRPr="007E281D">
              <w:rPr>
                <w:sz w:val="20"/>
                <w:lang w:val="en-US"/>
              </w:rPr>
              <w:t xml:space="preserve">Burnup 50 </w:t>
            </w:r>
            <w:proofErr w:type="spellStart"/>
            <w:r w:rsidRPr="007E281D">
              <w:rPr>
                <w:sz w:val="20"/>
                <w:lang w:val="en-US"/>
              </w:rPr>
              <w:t>GWd</w:t>
            </w:r>
            <w:proofErr w:type="spellEnd"/>
            <w:r w:rsidRPr="007E281D">
              <w:rPr>
                <w:sz w:val="20"/>
                <w:lang w:val="en-US"/>
              </w:rPr>
              <w:t>/t, cooling time - 10 years</w:t>
            </w:r>
            <w:r w:rsidR="003856DC" w:rsidRPr="00977E5E">
              <w:rPr>
                <w:sz w:val="20"/>
                <w:lang w:val="en-US"/>
              </w:rPr>
              <w:t xml:space="preserve">); </w:t>
            </w:r>
            <w:r>
              <w:rPr>
                <w:sz w:val="20"/>
                <w:lang w:val="en-US"/>
              </w:rPr>
              <w:t>depleted</w:t>
            </w:r>
            <w:r w:rsidRPr="007E281D">
              <w:rPr>
                <w:sz w:val="20"/>
                <w:lang w:val="en-US"/>
              </w:rPr>
              <w:t xml:space="preserve"> </w:t>
            </w:r>
            <w:r>
              <w:rPr>
                <w:sz w:val="20"/>
                <w:lang w:val="en-US"/>
              </w:rPr>
              <w:t>U</w:t>
            </w:r>
            <w:r w:rsidR="003856DC" w:rsidRPr="00977E5E">
              <w:rPr>
                <w:sz w:val="20"/>
                <w:szCs w:val="20"/>
                <w:lang w:val="en-US"/>
              </w:rPr>
              <w:t xml:space="preserve">; </w:t>
            </w:r>
            <w:r>
              <w:rPr>
                <w:sz w:val="20"/>
                <w:szCs w:val="20"/>
                <w:lang w:val="en-US"/>
              </w:rPr>
              <w:t>Am</w:t>
            </w:r>
            <w:r w:rsidRPr="007E281D">
              <w:rPr>
                <w:sz w:val="20"/>
                <w:szCs w:val="20"/>
                <w:lang w:val="en-US"/>
              </w:rPr>
              <w:t xml:space="preserve"> – 4% </w:t>
            </w:r>
            <w:r>
              <w:rPr>
                <w:sz w:val="20"/>
                <w:lang w:val="en-US"/>
              </w:rPr>
              <w:t>from</w:t>
            </w:r>
            <w:r>
              <w:rPr>
                <w:sz w:val="20"/>
                <w:szCs w:val="20"/>
                <w:lang w:val="en-US"/>
              </w:rPr>
              <w:t xml:space="preserve"> SNF VVER</w:t>
            </w:r>
            <w:r w:rsidRPr="007E281D">
              <w:rPr>
                <w:sz w:val="20"/>
                <w:lang w:val="en-US"/>
              </w:rPr>
              <w:t xml:space="preserve">, </w:t>
            </w:r>
            <w:r>
              <w:rPr>
                <w:sz w:val="20"/>
                <w:lang w:val="en-US"/>
              </w:rPr>
              <w:t>UO</w:t>
            </w:r>
            <w:r w:rsidRPr="007E281D">
              <w:rPr>
                <w:sz w:val="20"/>
                <w:vertAlign w:val="subscript"/>
                <w:lang w:val="en-US"/>
              </w:rPr>
              <w:t>2</w:t>
            </w:r>
            <w:r w:rsidRPr="007E281D">
              <w:rPr>
                <w:sz w:val="20"/>
                <w:lang w:val="en-US"/>
              </w:rPr>
              <w:t xml:space="preserve"> </w:t>
            </w:r>
            <w:r>
              <w:rPr>
                <w:sz w:val="20"/>
                <w:lang w:val="en-US"/>
              </w:rPr>
              <w:t>ONFC</w:t>
            </w:r>
            <w:r w:rsidR="003856DC" w:rsidRPr="00977E5E">
              <w:rPr>
                <w:sz w:val="20"/>
                <w:lang w:val="en-US"/>
              </w:rPr>
              <w:t xml:space="preserve">). </w:t>
            </w:r>
            <w:r>
              <w:rPr>
                <w:sz w:val="20"/>
                <w:lang w:val="en-US"/>
              </w:rPr>
              <w:t xml:space="preserve">U and </w:t>
            </w:r>
            <w:r w:rsidRPr="00B76B22">
              <w:rPr>
                <w:sz w:val="20"/>
                <w:lang w:val="en-US"/>
              </w:rPr>
              <w:t xml:space="preserve">Pu recycle from SNF SVBR-100 of the previous loading, </w:t>
            </w:r>
            <w:r>
              <w:rPr>
                <w:sz w:val="20"/>
                <w:lang w:val="en-US"/>
              </w:rPr>
              <w:t>feed</w:t>
            </w:r>
            <w:r w:rsidRPr="00B76B22">
              <w:rPr>
                <w:sz w:val="20"/>
                <w:lang w:val="en-US"/>
              </w:rPr>
              <w:t xml:space="preserve"> with </w:t>
            </w:r>
            <w:r>
              <w:rPr>
                <w:sz w:val="20"/>
                <w:lang w:val="en-US"/>
              </w:rPr>
              <w:t>depleted</w:t>
            </w:r>
            <w:r w:rsidRPr="00B76B22">
              <w:rPr>
                <w:sz w:val="20"/>
                <w:lang w:val="en-US"/>
              </w:rPr>
              <w:t xml:space="preserve"> uranium</w:t>
            </w:r>
            <w:r w:rsidRPr="007E281D">
              <w:rPr>
                <w:sz w:val="20"/>
                <w:lang w:val="en-US"/>
              </w:rPr>
              <w:t xml:space="preserve"> (0,2% </w:t>
            </w:r>
            <w:r w:rsidRPr="007E281D">
              <w:rPr>
                <w:sz w:val="20"/>
                <w:vertAlign w:val="superscript"/>
                <w:lang w:val="en-US"/>
              </w:rPr>
              <w:t>235</w:t>
            </w:r>
            <w:r>
              <w:rPr>
                <w:sz w:val="20"/>
                <w:lang w:val="en-US"/>
              </w:rPr>
              <w:t>U</w:t>
            </w:r>
            <w:r w:rsidRPr="007E281D">
              <w:rPr>
                <w:sz w:val="20"/>
                <w:lang w:val="en-US"/>
              </w:rPr>
              <w:t>).</w:t>
            </w:r>
          </w:p>
        </w:tc>
      </w:tr>
      <w:tr w:rsidR="003856DC" w:rsidRPr="002D5508" w14:paraId="267A3F98" w14:textId="77777777" w:rsidTr="00B76B22">
        <w:tc>
          <w:tcPr>
            <w:tcW w:w="1129" w:type="dxa"/>
          </w:tcPr>
          <w:p w14:paraId="26207224" w14:textId="77777777" w:rsidR="003856DC" w:rsidRPr="00370587" w:rsidRDefault="003856DC" w:rsidP="00DB215C">
            <w:pPr>
              <w:keepNext/>
              <w:ind w:firstLine="0"/>
              <w:rPr>
                <w:sz w:val="20"/>
                <w:lang w:val="en-US"/>
              </w:rPr>
            </w:pPr>
            <w:r>
              <w:rPr>
                <w:sz w:val="20"/>
                <w:lang w:val="en-US"/>
              </w:rPr>
              <w:t>dMOX3</w:t>
            </w:r>
          </w:p>
        </w:tc>
        <w:tc>
          <w:tcPr>
            <w:tcW w:w="567" w:type="dxa"/>
          </w:tcPr>
          <w:p w14:paraId="45C78DF1" w14:textId="77777777" w:rsidR="003856DC" w:rsidRPr="00404466" w:rsidRDefault="003856DC" w:rsidP="00E868F3">
            <w:pPr>
              <w:keepNext/>
              <w:ind w:firstLine="0"/>
              <w:jc w:val="center"/>
              <w:rPr>
                <w:sz w:val="20"/>
              </w:rPr>
            </w:pPr>
            <w:r>
              <w:rPr>
                <w:sz w:val="20"/>
                <w:lang w:val="en-US"/>
              </w:rPr>
              <w:t>MOX</w:t>
            </w:r>
          </w:p>
        </w:tc>
        <w:tc>
          <w:tcPr>
            <w:tcW w:w="1276" w:type="dxa"/>
          </w:tcPr>
          <w:p w14:paraId="139D3F9A" w14:textId="4CA47AC2" w:rsidR="003856DC" w:rsidRPr="00404466" w:rsidRDefault="00B76B22" w:rsidP="00E868F3">
            <w:pPr>
              <w:keepNext/>
              <w:ind w:firstLine="0"/>
              <w:jc w:val="center"/>
              <w:rPr>
                <w:sz w:val="20"/>
              </w:rPr>
            </w:pPr>
            <w:proofErr w:type="spellStart"/>
            <w:r w:rsidRPr="00B76B22">
              <w:rPr>
                <w:sz w:val="20"/>
              </w:rPr>
              <w:t>Equilibrium</w:t>
            </w:r>
            <w:proofErr w:type="spellEnd"/>
            <w:r w:rsidRPr="00B76B22">
              <w:rPr>
                <w:sz w:val="20"/>
              </w:rPr>
              <w:t xml:space="preserve"> </w:t>
            </w:r>
            <w:proofErr w:type="spellStart"/>
            <w:r w:rsidRPr="00B76B22">
              <w:rPr>
                <w:sz w:val="20"/>
              </w:rPr>
              <w:t>composition</w:t>
            </w:r>
            <w:proofErr w:type="spellEnd"/>
          </w:p>
        </w:tc>
        <w:tc>
          <w:tcPr>
            <w:tcW w:w="992" w:type="dxa"/>
          </w:tcPr>
          <w:p w14:paraId="129DC3C0" w14:textId="1EB225F1" w:rsidR="003856DC" w:rsidRPr="00404466" w:rsidRDefault="002D5508" w:rsidP="00E868F3">
            <w:pPr>
              <w:keepNext/>
              <w:ind w:firstLine="0"/>
              <w:jc w:val="center"/>
              <w:rPr>
                <w:sz w:val="20"/>
              </w:rPr>
            </w:pPr>
            <w:r>
              <w:rPr>
                <w:sz w:val="20"/>
              </w:rPr>
              <w:t>50</w:t>
            </w:r>
            <w:r>
              <w:rPr>
                <w:sz w:val="20"/>
                <w:lang w:val="en-US"/>
              </w:rPr>
              <w:t>000</w:t>
            </w:r>
          </w:p>
        </w:tc>
        <w:tc>
          <w:tcPr>
            <w:tcW w:w="1134" w:type="dxa"/>
          </w:tcPr>
          <w:p w14:paraId="496B5732" w14:textId="77777777" w:rsidR="003856DC" w:rsidRPr="00404466" w:rsidRDefault="003856DC" w:rsidP="00E868F3">
            <w:pPr>
              <w:keepNext/>
              <w:ind w:firstLine="0"/>
              <w:jc w:val="center"/>
              <w:rPr>
                <w:sz w:val="20"/>
              </w:rPr>
            </w:pPr>
            <w:r>
              <w:rPr>
                <w:sz w:val="20"/>
              </w:rPr>
              <w:t>1</w:t>
            </w:r>
          </w:p>
        </w:tc>
        <w:tc>
          <w:tcPr>
            <w:tcW w:w="567" w:type="dxa"/>
          </w:tcPr>
          <w:p w14:paraId="35FCE6B7" w14:textId="77777777" w:rsidR="003856DC" w:rsidRPr="00761E62" w:rsidRDefault="003856DC" w:rsidP="00E868F3">
            <w:pPr>
              <w:keepNext/>
              <w:ind w:firstLine="0"/>
              <w:jc w:val="center"/>
              <w:rPr>
                <w:sz w:val="20"/>
                <w:lang w:val="en-US"/>
              </w:rPr>
            </w:pPr>
            <w:r>
              <w:rPr>
                <w:sz w:val="20"/>
              </w:rPr>
              <w:t>1,2</w:t>
            </w:r>
            <w:r>
              <w:rPr>
                <w:sz w:val="20"/>
                <w:lang w:val="en-US"/>
              </w:rPr>
              <w:t>40</w:t>
            </w:r>
          </w:p>
        </w:tc>
        <w:tc>
          <w:tcPr>
            <w:tcW w:w="3680" w:type="dxa"/>
          </w:tcPr>
          <w:p w14:paraId="422BD43F" w14:textId="44168C56" w:rsidR="003856DC" w:rsidRPr="00977E5E" w:rsidRDefault="00977E5E" w:rsidP="00E868F3">
            <w:pPr>
              <w:keepNext/>
              <w:ind w:firstLine="0"/>
              <w:jc w:val="center"/>
              <w:rPr>
                <w:sz w:val="20"/>
                <w:lang w:val="en-US"/>
              </w:rPr>
            </w:pPr>
            <w:r>
              <w:rPr>
                <w:sz w:val="20"/>
                <w:lang w:val="en-US"/>
              </w:rPr>
              <w:t>Fuel</w:t>
            </w:r>
            <w:r w:rsidRPr="007E281D">
              <w:rPr>
                <w:sz w:val="20"/>
                <w:lang w:val="en-US"/>
              </w:rPr>
              <w:t xml:space="preserve"> </w:t>
            </w:r>
            <w:r>
              <w:rPr>
                <w:sz w:val="20"/>
                <w:lang w:val="en-US"/>
              </w:rPr>
              <w:t>cycle</w:t>
            </w:r>
            <w:r w:rsidRPr="007E281D">
              <w:rPr>
                <w:sz w:val="20"/>
                <w:lang w:val="en-US"/>
              </w:rPr>
              <w:t xml:space="preserve"> </w:t>
            </w:r>
            <w:r>
              <w:rPr>
                <w:sz w:val="20"/>
                <w:lang w:val="en-US"/>
              </w:rPr>
              <w:t>s</w:t>
            </w:r>
            <w:r w:rsidRPr="007E281D">
              <w:rPr>
                <w:sz w:val="20"/>
                <w:lang w:val="en-US"/>
              </w:rPr>
              <w:t>tart-</w:t>
            </w:r>
            <w:r>
              <w:rPr>
                <w:sz w:val="20"/>
                <w:lang w:val="en-US"/>
              </w:rPr>
              <w:t>up</w:t>
            </w:r>
            <w:r w:rsidRPr="007E281D">
              <w:rPr>
                <w:sz w:val="20"/>
                <w:lang w:val="en-US"/>
              </w:rPr>
              <w:t xml:space="preserve"> on </w:t>
            </w:r>
            <w:r>
              <w:rPr>
                <w:sz w:val="20"/>
                <w:lang w:val="en-US"/>
              </w:rPr>
              <w:t>MOX</w:t>
            </w:r>
            <w:r w:rsidRPr="007E281D">
              <w:rPr>
                <w:sz w:val="20"/>
                <w:lang w:val="en-US"/>
              </w:rPr>
              <w:t>+</w:t>
            </w:r>
            <w:r>
              <w:rPr>
                <w:sz w:val="20"/>
                <w:lang w:val="en-US"/>
              </w:rPr>
              <w:t>MA</w:t>
            </w:r>
            <w:r w:rsidR="003856DC" w:rsidRPr="00977E5E">
              <w:rPr>
                <w:sz w:val="20"/>
                <w:lang w:val="en-US"/>
              </w:rPr>
              <w:t xml:space="preserve">. </w:t>
            </w:r>
            <w:r>
              <w:rPr>
                <w:sz w:val="20"/>
                <w:lang w:val="en-US"/>
              </w:rPr>
              <w:t>Pu</w:t>
            </w:r>
            <w:r w:rsidRPr="007E281D">
              <w:rPr>
                <w:sz w:val="20"/>
                <w:lang w:val="en-US"/>
              </w:rPr>
              <w:t xml:space="preserve"> </w:t>
            </w:r>
            <w:r>
              <w:rPr>
                <w:sz w:val="20"/>
                <w:lang w:val="en-US"/>
              </w:rPr>
              <w:t>from</w:t>
            </w:r>
            <w:r>
              <w:rPr>
                <w:sz w:val="20"/>
                <w:szCs w:val="20"/>
                <w:lang w:val="en-US"/>
              </w:rPr>
              <w:t xml:space="preserve"> </w:t>
            </w:r>
            <w:r>
              <w:rPr>
                <w:sz w:val="20"/>
                <w:lang w:val="en-US"/>
              </w:rPr>
              <w:t>ONFC</w:t>
            </w:r>
            <w:r w:rsidR="003856DC" w:rsidRPr="00977E5E">
              <w:rPr>
                <w:sz w:val="20"/>
                <w:lang w:val="en-US"/>
              </w:rPr>
              <w:t>-UO2 (</w:t>
            </w:r>
            <w:r w:rsidRPr="007E281D">
              <w:rPr>
                <w:sz w:val="20"/>
                <w:lang w:val="en-US"/>
              </w:rPr>
              <w:t xml:space="preserve">see Table </w:t>
            </w:r>
            <w:r w:rsidRPr="00EF17C4">
              <w:rPr>
                <w:sz w:val="20"/>
                <w:szCs w:val="20"/>
              </w:rPr>
              <w:fldChar w:fldCharType="begin"/>
            </w:r>
            <w:r w:rsidRPr="007E281D">
              <w:rPr>
                <w:sz w:val="20"/>
                <w:szCs w:val="20"/>
                <w:lang w:val="en-US"/>
              </w:rPr>
              <w:instrText xml:space="preserve"> REF </w:instrText>
            </w:r>
            <w:r w:rsidRPr="00EF17C4">
              <w:rPr>
                <w:sz w:val="20"/>
                <w:szCs w:val="20"/>
              </w:rPr>
              <w:instrText>НМР</w:instrText>
            </w:r>
            <w:r w:rsidRPr="007E281D">
              <w:rPr>
                <w:sz w:val="20"/>
                <w:szCs w:val="20"/>
                <w:lang w:val="en-US"/>
              </w:rPr>
              <w:instrText>_</w:instrText>
            </w:r>
            <w:r w:rsidRPr="00EF17C4">
              <w:rPr>
                <w:sz w:val="20"/>
                <w:szCs w:val="20"/>
              </w:rPr>
              <w:instrText>ТБЛ</w:instrText>
            </w:r>
            <w:r w:rsidRPr="007E281D">
              <w:rPr>
                <w:sz w:val="20"/>
                <w:szCs w:val="20"/>
                <w:lang w:val="en-US"/>
              </w:rPr>
              <w:instrText>__</w:instrText>
            </w:r>
            <w:r w:rsidRPr="00EF17C4">
              <w:rPr>
                <w:sz w:val="20"/>
                <w:szCs w:val="20"/>
              </w:rPr>
              <w:instrText>Характеристики</w:instrText>
            </w:r>
            <w:r w:rsidRPr="007E281D">
              <w:rPr>
                <w:sz w:val="20"/>
                <w:szCs w:val="20"/>
                <w:lang w:val="en-US"/>
              </w:rPr>
              <w:instrText>_</w:instrText>
            </w:r>
            <w:r w:rsidRPr="00EF17C4">
              <w:rPr>
                <w:sz w:val="20"/>
                <w:szCs w:val="20"/>
              </w:rPr>
              <w:instrText>ОЯТЦ</w:instrText>
            </w:r>
            <w:r w:rsidRPr="007E281D">
              <w:rPr>
                <w:sz w:val="20"/>
                <w:szCs w:val="20"/>
                <w:lang w:val="en-US"/>
              </w:rPr>
              <w:instrText xml:space="preserve"> \h  \* MERGEFORMAT </w:instrText>
            </w:r>
            <w:r w:rsidRPr="00EF17C4">
              <w:rPr>
                <w:sz w:val="20"/>
                <w:szCs w:val="20"/>
              </w:rPr>
            </w:r>
            <w:r w:rsidRPr="00EF17C4">
              <w:rPr>
                <w:sz w:val="20"/>
                <w:szCs w:val="20"/>
              </w:rPr>
              <w:fldChar w:fldCharType="separate"/>
            </w:r>
            <w:r w:rsidRPr="007E281D">
              <w:rPr>
                <w:noProof/>
                <w:sz w:val="20"/>
                <w:szCs w:val="20"/>
                <w:lang w:val="en-US"/>
              </w:rPr>
              <w:t>2</w:t>
            </w:r>
            <w:r w:rsidRPr="00EF17C4">
              <w:rPr>
                <w:sz w:val="20"/>
                <w:szCs w:val="20"/>
              </w:rPr>
              <w:fldChar w:fldCharType="end"/>
            </w:r>
            <w:r>
              <w:rPr>
                <w:sz w:val="20"/>
                <w:szCs w:val="20"/>
                <w:lang w:val="en-US"/>
              </w:rPr>
              <w:t>)</w:t>
            </w:r>
            <w:r w:rsidRPr="007E281D">
              <w:rPr>
                <w:sz w:val="20"/>
                <w:szCs w:val="20"/>
                <w:lang w:val="en-US"/>
              </w:rPr>
              <w:t xml:space="preserve">; </w:t>
            </w:r>
            <w:r>
              <w:rPr>
                <w:sz w:val="20"/>
                <w:lang w:val="en-US"/>
              </w:rPr>
              <w:t>depleted</w:t>
            </w:r>
            <w:r w:rsidRPr="007E281D">
              <w:rPr>
                <w:sz w:val="20"/>
                <w:lang w:val="en-US"/>
              </w:rPr>
              <w:t xml:space="preserve"> </w:t>
            </w:r>
            <w:r>
              <w:rPr>
                <w:sz w:val="20"/>
                <w:lang w:val="en-US"/>
              </w:rPr>
              <w:t>U</w:t>
            </w:r>
            <w:r w:rsidR="003856DC" w:rsidRPr="00977E5E">
              <w:rPr>
                <w:sz w:val="20"/>
                <w:szCs w:val="20"/>
                <w:lang w:val="en-US"/>
              </w:rPr>
              <w:t xml:space="preserve">; </w:t>
            </w:r>
            <w:r>
              <w:rPr>
                <w:sz w:val="20"/>
                <w:szCs w:val="20"/>
                <w:lang w:val="en-US"/>
              </w:rPr>
              <w:t>Am</w:t>
            </w:r>
            <w:r w:rsidRPr="007E281D">
              <w:rPr>
                <w:sz w:val="20"/>
                <w:szCs w:val="20"/>
                <w:lang w:val="en-US"/>
              </w:rPr>
              <w:t xml:space="preserve"> – 4% </w:t>
            </w:r>
            <w:r>
              <w:rPr>
                <w:sz w:val="20"/>
                <w:szCs w:val="20"/>
                <w:lang w:val="en-US"/>
              </w:rPr>
              <w:t>from SNF VVER</w:t>
            </w:r>
            <w:r w:rsidR="003856DC" w:rsidRPr="00977E5E">
              <w:rPr>
                <w:sz w:val="20"/>
                <w:szCs w:val="20"/>
                <w:lang w:val="en-US"/>
              </w:rPr>
              <w:t xml:space="preserve"> (</w:t>
            </w:r>
            <w:r w:rsidR="003856DC">
              <w:rPr>
                <w:sz w:val="20"/>
                <w:lang w:val="en-US"/>
              </w:rPr>
              <w:t>UO</w:t>
            </w:r>
            <w:r w:rsidR="003856DC" w:rsidRPr="00977E5E">
              <w:rPr>
                <w:sz w:val="20"/>
                <w:vertAlign w:val="subscript"/>
                <w:lang w:val="en-US"/>
              </w:rPr>
              <w:t>2</w:t>
            </w:r>
            <w:r w:rsidR="003856DC" w:rsidRPr="00977E5E">
              <w:rPr>
                <w:sz w:val="20"/>
                <w:lang w:val="en-US"/>
              </w:rPr>
              <w:t xml:space="preserve"> </w:t>
            </w:r>
            <w:r>
              <w:rPr>
                <w:sz w:val="20"/>
                <w:lang w:val="en-US"/>
              </w:rPr>
              <w:t>ONFC</w:t>
            </w:r>
            <w:r w:rsidR="003856DC" w:rsidRPr="00977E5E">
              <w:rPr>
                <w:sz w:val="20"/>
                <w:lang w:val="en-US"/>
              </w:rPr>
              <w:t>).</w:t>
            </w:r>
            <w:r>
              <w:rPr>
                <w:sz w:val="20"/>
                <w:lang w:val="en-US"/>
              </w:rPr>
              <w:t xml:space="preserve"> U and </w:t>
            </w:r>
            <w:r w:rsidRPr="00B76B22">
              <w:rPr>
                <w:sz w:val="20"/>
                <w:lang w:val="en-US"/>
              </w:rPr>
              <w:t xml:space="preserve">Pu recycle from SNF SVBR-100 of the previous loading, </w:t>
            </w:r>
            <w:r>
              <w:rPr>
                <w:sz w:val="20"/>
                <w:lang w:val="en-US"/>
              </w:rPr>
              <w:t>feed</w:t>
            </w:r>
            <w:r w:rsidRPr="00B76B22">
              <w:rPr>
                <w:sz w:val="20"/>
                <w:lang w:val="en-US"/>
              </w:rPr>
              <w:t xml:space="preserve"> with </w:t>
            </w:r>
            <w:r>
              <w:rPr>
                <w:sz w:val="20"/>
                <w:lang w:val="en-US"/>
              </w:rPr>
              <w:t>depleted</w:t>
            </w:r>
            <w:r w:rsidRPr="00B76B22">
              <w:rPr>
                <w:sz w:val="20"/>
                <w:lang w:val="en-US"/>
              </w:rPr>
              <w:t xml:space="preserve"> uranium</w:t>
            </w:r>
            <w:r w:rsidRPr="007E281D">
              <w:rPr>
                <w:sz w:val="20"/>
                <w:lang w:val="en-US"/>
              </w:rPr>
              <w:t xml:space="preserve"> (0,2% </w:t>
            </w:r>
            <w:r w:rsidRPr="007E281D">
              <w:rPr>
                <w:sz w:val="20"/>
                <w:vertAlign w:val="superscript"/>
                <w:lang w:val="en-US"/>
              </w:rPr>
              <w:t>235</w:t>
            </w:r>
            <w:r>
              <w:rPr>
                <w:sz w:val="20"/>
                <w:lang w:val="en-US"/>
              </w:rPr>
              <w:t>U</w:t>
            </w:r>
            <w:r w:rsidRPr="007E281D">
              <w:rPr>
                <w:sz w:val="20"/>
                <w:lang w:val="en-US"/>
              </w:rPr>
              <w:t>).</w:t>
            </w:r>
          </w:p>
        </w:tc>
      </w:tr>
    </w:tbl>
    <w:p w14:paraId="3AE6615E" w14:textId="77777777" w:rsidR="003856DC" w:rsidRPr="00977E5E" w:rsidRDefault="003856DC" w:rsidP="003856DC">
      <w:pPr>
        <w:ind w:firstLine="0"/>
        <w:rPr>
          <w:lang w:val="en-US"/>
        </w:rPr>
      </w:pPr>
    </w:p>
    <w:p w14:paraId="24C190F7" w14:textId="67536BA8" w:rsidR="00E868F3" w:rsidRPr="00E868F3" w:rsidRDefault="00E868F3" w:rsidP="00E868F3">
      <w:pPr>
        <w:ind w:firstLine="0"/>
        <w:rPr>
          <w:lang w:val="en-US"/>
        </w:rPr>
      </w:pPr>
      <w:r>
        <w:rPr>
          <w:lang w:val="en-US"/>
        </w:rPr>
        <w:t>TABLE</w:t>
      </w:r>
      <w:r w:rsidRPr="00E868F3">
        <w:rPr>
          <w:lang w:val="en-US"/>
        </w:rPr>
        <w:t xml:space="preserve"> </w:t>
      </w:r>
      <w:bookmarkStart w:id="5" w:name="НМР_ТБЛ__Np_ЗЯТЦ"/>
      <w:r>
        <w:fldChar w:fldCharType="begin"/>
      </w:r>
      <w:r w:rsidRPr="00E868F3">
        <w:rPr>
          <w:lang w:val="en-US"/>
        </w:rPr>
        <w:instrText xml:space="preserve"> SEQ </w:instrText>
      </w:r>
      <w:r>
        <w:instrText>НМР</w:instrText>
      </w:r>
      <w:r w:rsidRPr="00E868F3">
        <w:rPr>
          <w:lang w:val="en-US"/>
        </w:rPr>
        <w:instrText>_</w:instrText>
      </w:r>
      <w:r>
        <w:instrText>Таблиц</w:instrText>
      </w:r>
      <w:r w:rsidRPr="00E868F3">
        <w:rPr>
          <w:lang w:val="en-US"/>
        </w:rPr>
        <w:instrText xml:space="preserve"> \n \* MERGEFORMAT </w:instrText>
      </w:r>
      <w:r>
        <w:fldChar w:fldCharType="separate"/>
      </w:r>
      <w:r w:rsidRPr="00E868F3">
        <w:rPr>
          <w:noProof/>
          <w:lang w:val="en-US"/>
        </w:rPr>
        <w:t>5</w:t>
      </w:r>
      <w:r>
        <w:fldChar w:fldCharType="end"/>
      </w:r>
      <w:bookmarkEnd w:id="5"/>
      <w:r w:rsidRPr="00E868F3">
        <w:rPr>
          <w:lang w:val="en-US"/>
        </w:rPr>
        <w:t xml:space="preserve">. TOTAL QUANTITIES OF NEPTUNIUM (KG) ACCUMULATED IN SNF SVBR-100 OF ONE LOAD IN THE </w:t>
      </w:r>
      <w:r>
        <w:rPr>
          <w:lang w:val="en-US"/>
        </w:rPr>
        <w:t>C</w:t>
      </w:r>
      <w:r w:rsidRPr="00E868F3">
        <w:rPr>
          <w:lang w:val="en-US"/>
        </w:rPr>
        <w:t>NFC</w:t>
      </w:r>
    </w:p>
    <w:tbl>
      <w:tblPr>
        <w:tblStyle w:val="a8"/>
        <w:tblW w:w="5000" w:type="pct"/>
        <w:tblCellMar>
          <w:left w:w="28" w:type="dxa"/>
          <w:right w:w="28" w:type="dxa"/>
        </w:tblCellMar>
        <w:tblLook w:val="04A0" w:firstRow="1" w:lastRow="0" w:firstColumn="1" w:lastColumn="0" w:noHBand="0" w:noVBand="1"/>
      </w:tblPr>
      <w:tblGrid>
        <w:gridCol w:w="1288"/>
        <w:gridCol w:w="1288"/>
        <w:gridCol w:w="1288"/>
        <w:gridCol w:w="1287"/>
        <w:gridCol w:w="1287"/>
        <w:gridCol w:w="1287"/>
        <w:gridCol w:w="1291"/>
      </w:tblGrid>
      <w:tr w:rsidR="00E868F3" w:rsidRPr="00E868F3" w14:paraId="76CDC3D5" w14:textId="77777777" w:rsidTr="00E868F3">
        <w:tc>
          <w:tcPr>
            <w:tcW w:w="5000" w:type="pct"/>
            <w:gridSpan w:val="7"/>
            <w:vAlign w:val="center"/>
          </w:tcPr>
          <w:p w14:paraId="12197C99" w14:textId="46FC3426" w:rsidR="00E868F3" w:rsidRPr="00E868F3" w:rsidRDefault="00E868F3" w:rsidP="00DB215C">
            <w:pPr>
              <w:ind w:firstLine="0"/>
              <w:jc w:val="center"/>
              <w:rPr>
                <w:sz w:val="20"/>
                <w:lang w:val="en-US"/>
              </w:rPr>
            </w:pPr>
            <w:r>
              <w:rPr>
                <w:sz w:val="20"/>
                <w:lang w:val="en-US"/>
              </w:rPr>
              <w:t>Fuel Cycle</w:t>
            </w:r>
            <w:r w:rsidRPr="00E868F3">
              <w:rPr>
                <w:sz w:val="20"/>
                <w:lang w:val="en-US"/>
              </w:rPr>
              <w:t xml:space="preserve"> (</w:t>
            </w:r>
            <w:r>
              <w:rPr>
                <w:sz w:val="20"/>
                <w:lang w:val="en-US"/>
              </w:rPr>
              <w:t>see table</w:t>
            </w:r>
            <w:r w:rsidRPr="00E868F3">
              <w:rPr>
                <w:sz w:val="16"/>
                <w:lang w:val="en-US"/>
              </w:rPr>
              <w:t xml:space="preserve"> </w:t>
            </w:r>
            <w:r w:rsidRPr="006B759C">
              <w:rPr>
                <w:sz w:val="20"/>
                <w:szCs w:val="20"/>
              </w:rPr>
              <w:fldChar w:fldCharType="begin"/>
            </w:r>
            <w:r w:rsidRPr="00E868F3">
              <w:rPr>
                <w:sz w:val="20"/>
                <w:szCs w:val="20"/>
                <w:lang w:val="en-US"/>
              </w:rPr>
              <w:instrText xml:space="preserve"> REF </w:instrText>
            </w:r>
            <w:r w:rsidRPr="006B759C">
              <w:rPr>
                <w:sz w:val="20"/>
                <w:szCs w:val="20"/>
              </w:rPr>
              <w:instrText>НМР</w:instrText>
            </w:r>
            <w:r w:rsidRPr="00E868F3">
              <w:rPr>
                <w:sz w:val="20"/>
                <w:szCs w:val="20"/>
                <w:lang w:val="en-US"/>
              </w:rPr>
              <w:instrText>_</w:instrText>
            </w:r>
            <w:r w:rsidRPr="006B759C">
              <w:rPr>
                <w:sz w:val="20"/>
                <w:szCs w:val="20"/>
              </w:rPr>
              <w:instrText>ТБЛ</w:instrText>
            </w:r>
            <w:r w:rsidRPr="00E868F3">
              <w:rPr>
                <w:sz w:val="20"/>
                <w:szCs w:val="20"/>
                <w:lang w:val="en-US"/>
              </w:rPr>
              <w:instrText>__</w:instrText>
            </w:r>
            <w:r w:rsidRPr="006B759C">
              <w:rPr>
                <w:sz w:val="20"/>
                <w:szCs w:val="20"/>
              </w:rPr>
              <w:instrText>Характеристики</w:instrText>
            </w:r>
            <w:r w:rsidRPr="00E868F3">
              <w:rPr>
                <w:sz w:val="20"/>
                <w:szCs w:val="20"/>
                <w:lang w:val="en-US"/>
              </w:rPr>
              <w:instrText>_</w:instrText>
            </w:r>
            <w:r w:rsidRPr="006B759C">
              <w:rPr>
                <w:sz w:val="20"/>
                <w:szCs w:val="20"/>
              </w:rPr>
              <w:instrText>ЗЯТЦ</w:instrText>
            </w:r>
            <w:r w:rsidRPr="00E868F3">
              <w:rPr>
                <w:sz w:val="20"/>
                <w:szCs w:val="20"/>
                <w:lang w:val="en-US"/>
              </w:rPr>
              <w:instrText xml:space="preserve"> \h  \* MERGEFORMAT </w:instrText>
            </w:r>
            <w:r w:rsidRPr="006B759C">
              <w:rPr>
                <w:sz w:val="20"/>
                <w:szCs w:val="20"/>
              </w:rPr>
            </w:r>
            <w:r w:rsidRPr="006B759C">
              <w:rPr>
                <w:sz w:val="20"/>
                <w:szCs w:val="20"/>
              </w:rPr>
              <w:fldChar w:fldCharType="separate"/>
            </w:r>
            <w:r w:rsidRPr="00E868F3">
              <w:rPr>
                <w:noProof/>
                <w:sz w:val="20"/>
                <w:szCs w:val="20"/>
                <w:lang w:val="en-US"/>
              </w:rPr>
              <w:t>4</w:t>
            </w:r>
            <w:r w:rsidRPr="006B759C">
              <w:rPr>
                <w:sz w:val="20"/>
                <w:szCs w:val="20"/>
              </w:rPr>
              <w:fldChar w:fldCharType="end"/>
            </w:r>
            <w:r w:rsidRPr="00E868F3">
              <w:rPr>
                <w:sz w:val="20"/>
                <w:lang w:val="en-US"/>
              </w:rPr>
              <w:t>)</w:t>
            </w:r>
          </w:p>
        </w:tc>
      </w:tr>
      <w:tr w:rsidR="00E868F3" w:rsidRPr="00C34FB3" w14:paraId="0C59A71E" w14:textId="77777777" w:rsidTr="00E868F3">
        <w:tc>
          <w:tcPr>
            <w:tcW w:w="714" w:type="pct"/>
            <w:vAlign w:val="center"/>
          </w:tcPr>
          <w:p w14:paraId="52E43F90" w14:textId="77777777" w:rsidR="00E868F3" w:rsidRPr="006B759C" w:rsidRDefault="00E868F3" w:rsidP="00DB215C">
            <w:pPr>
              <w:ind w:firstLine="0"/>
              <w:jc w:val="center"/>
              <w:rPr>
                <w:sz w:val="20"/>
                <w:lang w:val="en-US"/>
              </w:rPr>
            </w:pPr>
            <w:r>
              <w:rPr>
                <w:sz w:val="20"/>
                <w:lang w:val="en-US"/>
              </w:rPr>
              <w:t>MOX1</w:t>
            </w:r>
          </w:p>
        </w:tc>
        <w:tc>
          <w:tcPr>
            <w:tcW w:w="714" w:type="pct"/>
            <w:vAlign w:val="center"/>
          </w:tcPr>
          <w:p w14:paraId="19675247" w14:textId="77777777" w:rsidR="00E868F3" w:rsidRPr="006B759C" w:rsidRDefault="00E868F3" w:rsidP="00DB215C">
            <w:pPr>
              <w:ind w:firstLine="0"/>
              <w:jc w:val="center"/>
              <w:rPr>
                <w:sz w:val="20"/>
                <w:lang w:val="en-US"/>
              </w:rPr>
            </w:pPr>
            <w:r>
              <w:rPr>
                <w:sz w:val="20"/>
                <w:lang w:val="en-US"/>
              </w:rPr>
              <w:t>MOX2</w:t>
            </w:r>
          </w:p>
        </w:tc>
        <w:tc>
          <w:tcPr>
            <w:tcW w:w="714" w:type="pct"/>
            <w:vAlign w:val="center"/>
          </w:tcPr>
          <w:p w14:paraId="2BCC34E7" w14:textId="77777777" w:rsidR="00E868F3" w:rsidRPr="006B759C" w:rsidRDefault="00E868F3" w:rsidP="00DB215C">
            <w:pPr>
              <w:ind w:firstLine="0"/>
              <w:jc w:val="center"/>
              <w:rPr>
                <w:sz w:val="20"/>
                <w:lang w:val="en-US"/>
              </w:rPr>
            </w:pPr>
            <w:r>
              <w:rPr>
                <w:sz w:val="20"/>
                <w:lang w:val="en-US"/>
              </w:rPr>
              <w:t>MOX3</w:t>
            </w:r>
          </w:p>
        </w:tc>
        <w:tc>
          <w:tcPr>
            <w:tcW w:w="714" w:type="pct"/>
            <w:vAlign w:val="center"/>
          </w:tcPr>
          <w:p w14:paraId="541643DB" w14:textId="77777777" w:rsidR="00E868F3" w:rsidRPr="006B759C" w:rsidRDefault="00E868F3" w:rsidP="00DB215C">
            <w:pPr>
              <w:ind w:firstLine="0"/>
              <w:jc w:val="center"/>
              <w:rPr>
                <w:sz w:val="20"/>
                <w:lang w:val="en-US"/>
              </w:rPr>
            </w:pPr>
            <w:r>
              <w:rPr>
                <w:sz w:val="20"/>
                <w:lang w:val="en-US"/>
              </w:rPr>
              <w:t>MOX4</w:t>
            </w:r>
          </w:p>
        </w:tc>
        <w:tc>
          <w:tcPr>
            <w:tcW w:w="714" w:type="pct"/>
            <w:vAlign w:val="center"/>
          </w:tcPr>
          <w:p w14:paraId="7535FC67" w14:textId="77777777" w:rsidR="00E868F3" w:rsidRPr="006B759C" w:rsidRDefault="00E868F3" w:rsidP="00DB215C">
            <w:pPr>
              <w:ind w:firstLine="0"/>
              <w:jc w:val="center"/>
              <w:rPr>
                <w:sz w:val="20"/>
                <w:lang w:val="en-US"/>
              </w:rPr>
            </w:pPr>
            <w:r>
              <w:rPr>
                <w:sz w:val="20"/>
                <w:lang w:val="en-US"/>
              </w:rPr>
              <w:t>dMOX1</w:t>
            </w:r>
          </w:p>
        </w:tc>
        <w:tc>
          <w:tcPr>
            <w:tcW w:w="714" w:type="pct"/>
            <w:vAlign w:val="center"/>
          </w:tcPr>
          <w:p w14:paraId="3320DF13" w14:textId="77777777" w:rsidR="00E868F3" w:rsidRPr="006B759C" w:rsidRDefault="00E868F3" w:rsidP="00DB215C">
            <w:pPr>
              <w:ind w:firstLine="0"/>
              <w:jc w:val="center"/>
              <w:rPr>
                <w:sz w:val="20"/>
                <w:lang w:val="en-US"/>
              </w:rPr>
            </w:pPr>
            <w:r>
              <w:rPr>
                <w:sz w:val="20"/>
                <w:lang w:val="en-US"/>
              </w:rPr>
              <w:t>dMOX2</w:t>
            </w:r>
          </w:p>
        </w:tc>
        <w:tc>
          <w:tcPr>
            <w:tcW w:w="714" w:type="pct"/>
            <w:vAlign w:val="center"/>
          </w:tcPr>
          <w:p w14:paraId="0F1AA5DC" w14:textId="77777777" w:rsidR="00E868F3" w:rsidRPr="006B759C" w:rsidRDefault="00E868F3" w:rsidP="00DB215C">
            <w:pPr>
              <w:ind w:firstLine="0"/>
              <w:jc w:val="center"/>
              <w:rPr>
                <w:sz w:val="20"/>
                <w:lang w:val="en-US"/>
              </w:rPr>
            </w:pPr>
            <w:r>
              <w:rPr>
                <w:sz w:val="20"/>
                <w:lang w:val="en-US"/>
              </w:rPr>
              <w:t>dMOX3</w:t>
            </w:r>
          </w:p>
        </w:tc>
      </w:tr>
      <w:tr w:rsidR="00E868F3" w:rsidRPr="00C34FB3" w14:paraId="75CBBD71" w14:textId="77777777" w:rsidTr="00E868F3">
        <w:tc>
          <w:tcPr>
            <w:tcW w:w="714" w:type="pct"/>
          </w:tcPr>
          <w:p w14:paraId="7816CD52" w14:textId="77777777" w:rsidR="00E868F3" w:rsidRPr="006B759C" w:rsidRDefault="00E868F3" w:rsidP="00DB215C">
            <w:pPr>
              <w:ind w:firstLine="0"/>
              <w:jc w:val="center"/>
              <w:rPr>
                <w:sz w:val="20"/>
                <w:lang w:val="en-US"/>
              </w:rPr>
            </w:pPr>
            <w:r>
              <w:rPr>
                <w:sz w:val="20"/>
                <w:lang w:val="en-US"/>
              </w:rPr>
              <w:t>2</w:t>
            </w:r>
            <w:r>
              <w:rPr>
                <w:sz w:val="20"/>
              </w:rPr>
              <w:t>7,</w:t>
            </w:r>
            <w:r>
              <w:rPr>
                <w:sz w:val="20"/>
                <w:lang w:val="en-US"/>
              </w:rPr>
              <w:t>7</w:t>
            </w:r>
          </w:p>
        </w:tc>
        <w:tc>
          <w:tcPr>
            <w:tcW w:w="714" w:type="pct"/>
          </w:tcPr>
          <w:p w14:paraId="1DCFC697" w14:textId="77777777" w:rsidR="00E868F3" w:rsidRPr="006B759C" w:rsidRDefault="00E868F3" w:rsidP="00DB215C">
            <w:pPr>
              <w:ind w:firstLine="0"/>
              <w:jc w:val="center"/>
              <w:rPr>
                <w:sz w:val="20"/>
                <w:lang w:val="en-US"/>
              </w:rPr>
            </w:pPr>
            <w:r>
              <w:rPr>
                <w:sz w:val="20"/>
                <w:lang w:val="en-US"/>
              </w:rPr>
              <w:t>24</w:t>
            </w:r>
            <w:r>
              <w:rPr>
                <w:sz w:val="20"/>
              </w:rPr>
              <w:t>,</w:t>
            </w:r>
            <w:r>
              <w:rPr>
                <w:sz w:val="20"/>
                <w:lang w:val="en-US"/>
              </w:rPr>
              <w:t>1</w:t>
            </w:r>
          </w:p>
        </w:tc>
        <w:tc>
          <w:tcPr>
            <w:tcW w:w="714" w:type="pct"/>
          </w:tcPr>
          <w:p w14:paraId="470255D0" w14:textId="77777777" w:rsidR="00E868F3" w:rsidRPr="006B759C" w:rsidRDefault="00E868F3" w:rsidP="00DB215C">
            <w:pPr>
              <w:ind w:firstLine="0"/>
              <w:jc w:val="center"/>
              <w:rPr>
                <w:sz w:val="20"/>
                <w:lang w:val="en-US"/>
              </w:rPr>
            </w:pPr>
            <w:r>
              <w:rPr>
                <w:sz w:val="20"/>
              </w:rPr>
              <w:t>3</w:t>
            </w:r>
            <w:r>
              <w:rPr>
                <w:sz w:val="20"/>
                <w:lang w:val="en-US"/>
              </w:rPr>
              <w:t>4</w:t>
            </w:r>
            <w:r>
              <w:rPr>
                <w:sz w:val="20"/>
              </w:rPr>
              <w:t>,</w:t>
            </w:r>
            <w:r>
              <w:rPr>
                <w:sz w:val="20"/>
                <w:lang w:val="en-US"/>
              </w:rPr>
              <w:t>0</w:t>
            </w:r>
          </w:p>
        </w:tc>
        <w:tc>
          <w:tcPr>
            <w:tcW w:w="714" w:type="pct"/>
          </w:tcPr>
          <w:p w14:paraId="3FA2E6ED" w14:textId="77777777" w:rsidR="00E868F3" w:rsidRPr="006B759C" w:rsidRDefault="00E868F3" w:rsidP="00DB215C">
            <w:pPr>
              <w:ind w:firstLine="0"/>
              <w:jc w:val="center"/>
              <w:rPr>
                <w:sz w:val="20"/>
              </w:rPr>
            </w:pPr>
            <w:r w:rsidRPr="006B759C">
              <w:rPr>
                <w:sz w:val="20"/>
              </w:rPr>
              <w:t>26</w:t>
            </w:r>
            <w:r>
              <w:rPr>
                <w:sz w:val="20"/>
              </w:rPr>
              <w:t>,</w:t>
            </w:r>
            <w:r w:rsidRPr="006B759C">
              <w:rPr>
                <w:sz w:val="20"/>
              </w:rPr>
              <w:t>1</w:t>
            </w:r>
          </w:p>
        </w:tc>
        <w:tc>
          <w:tcPr>
            <w:tcW w:w="714" w:type="pct"/>
          </w:tcPr>
          <w:p w14:paraId="6781EE2F" w14:textId="77777777" w:rsidR="00E868F3" w:rsidRPr="00C34FB3" w:rsidRDefault="00E868F3" w:rsidP="00DB215C">
            <w:pPr>
              <w:ind w:firstLine="0"/>
              <w:jc w:val="center"/>
              <w:rPr>
                <w:sz w:val="20"/>
              </w:rPr>
            </w:pPr>
            <w:r>
              <w:rPr>
                <w:sz w:val="20"/>
              </w:rPr>
              <w:t>11,4</w:t>
            </w:r>
          </w:p>
        </w:tc>
        <w:tc>
          <w:tcPr>
            <w:tcW w:w="714" w:type="pct"/>
          </w:tcPr>
          <w:p w14:paraId="7E9B63FA" w14:textId="77777777" w:rsidR="00E868F3" w:rsidRPr="00C34FB3" w:rsidRDefault="00E868F3" w:rsidP="00DB215C">
            <w:pPr>
              <w:ind w:firstLine="0"/>
              <w:jc w:val="center"/>
              <w:rPr>
                <w:sz w:val="20"/>
              </w:rPr>
            </w:pPr>
            <w:r>
              <w:rPr>
                <w:sz w:val="20"/>
              </w:rPr>
              <w:t>11,8</w:t>
            </w:r>
          </w:p>
        </w:tc>
        <w:tc>
          <w:tcPr>
            <w:tcW w:w="714" w:type="pct"/>
          </w:tcPr>
          <w:p w14:paraId="2A576508" w14:textId="77777777" w:rsidR="00E868F3" w:rsidRPr="00C34FB3" w:rsidRDefault="00E868F3" w:rsidP="00DB215C">
            <w:pPr>
              <w:ind w:firstLine="0"/>
              <w:jc w:val="center"/>
              <w:rPr>
                <w:sz w:val="20"/>
              </w:rPr>
            </w:pPr>
            <w:r>
              <w:rPr>
                <w:sz w:val="20"/>
              </w:rPr>
              <w:t>10,7</w:t>
            </w:r>
          </w:p>
        </w:tc>
      </w:tr>
    </w:tbl>
    <w:p w14:paraId="242F9A94" w14:textId="77777777" w:rsidR="00E868F3" w:rsidRDefault="00E868F3" w:rsidP="00E868F3"/>
    <w:p w14:paraId="50E2D5F8" w14:textId="77777777" w:rsidR="00785E3B" w:rsidRPr="00977E5E" w:rsidRDefault="00785E3B" w:rsidP="00E868F3">
      <w:pPr>
        <w:ind w:firstLine="0"/>
        <w:rPr>
          <w:lang w:val="en-US"/>
        </w:rPr>
      </w:pPr>
    </w:p>
    <w:p w14:paraId="1FD716EB" w14:textId="77777777" w:rsidR="00F74A61" w:rsidRDefault="00F74A61" w:rsidP="00722686"/>
    <w:p w14:paraId="544E5E86" w14:textId="42F0B6B5" w:rsidR="006B759C" w:rsidRDefault="006B759C" w:rsidP="00262592">
      <w:pPr>
        <w:ind w:firstLine="0"/>
        <w:jc w:val="center"/>
      </w:pPr>
    </w:p>
    <w:p w14:paraId="2FA6BEB1" w14:textId="1D788B11" w:rsidR="00C80447" w:rsidRDefault="000C4CD6" w:rsidP="00262592">
      <w:pPr>
        <w:ind w:firstLine="0"/>
        <w:jc w:val="center"/>
      </w:pPr>
      <w:r>
        <w:rPr>
          <w:noProof/>
        </w:rPr>
        <w:lastRenderedPageBreak/>
        <w:drawing>
          <wp:inline distT="0" distB="0" distL="0" distR="0" wp14:anchorId="13665778" wp14:editId="06E2B970">
            <wp:extent cx="3715200" cy="2811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5200" cy="2811600"/>
                    </a:xfrm>
                    <a:prstGeom prst="rect">
                      <a:avLst/>
                    </a:prstGeom>
                    <a:noFill/>
                    <a:ln>
                      <a:noFill/>
                    </a:ln>
                  </pic:spPr>
                </pic:pic>
              </a:graphicData>
            </a:graphic>
          </wp:inline>
        </w:drawing>
      </w:r>
    </w:p>
    <w:p w14:paraId="70C6CE57" w14:textId="2E28D0F6" w:rsidR="006B759C" w:rsidRPr="000C4CD6" w:rsidRDefault="00C80447" w:rsidP="00C80447">
      <w:pPr>
        <w:ind w:firstLine="0"/>
        <w:jc w:val="left"/>
        <w:rPr>
          <w:sz w:val="18"/>
          <w:szCs w:val="18"/>
          <w:lang w:val="en-US"/>
        </w:rPr>
      </w:pPr>
      <w:r w:rsidRPr="0021356F">
        <w:rPr>
          <w:sz w:val="18"/>
          <w:szCs w:val="18"/>
          <w:lang w:val="en-US"/>
        </w:rPr>
        <w:t>FIG</w:t>
      </w:r>
      <w:r w:rsidR="006B759C" w:rsidRPr="006457FE">
        <w:rPr>
          <w:sz w:val="18"/>
          <w:szCs w:val="18"/>
          <w:lang w:val="en-US"/>
        </w:rPr>
        <w:t xml:space="preserve">. </w:t>
      </w:r>
      <w:bookmarkStart w:id="6" w:name="НМР_РИС__Энерговыделения_ЗЯТЦ"/>
      <w:r w:rsidR="006B759C" w:rsidRPr="00C80447">
        <w:rPr>
          <w:sz w:val="18"/>
          <w:szCs w:val="18"/>
          <w:lang w:val="en-US"/>
        </w:rPr>
        <w:fldChar w:fldCharType="begin"/>
      </w:r>
      <w:r w:rsidR="006B759C" w:rsidRPr="006457FE">
        <w:rPr>
          <w:sz w:val="18"/>
          <w:szCs w:val="18"/>
          <w:lang w:val="en-US"/>
        </w:rPr>
        <w:instrText xml:space="preserve"> </w:instrText>
      </w:r>
      <w:r w:rsidR="006B759C" w:rsidRPr="00C80447">
        <w:rPr>
          <w:sz w:val="18"/>
          <w:szCs w:val="18"/>
          <w:lang w:val="en-US"/>
        </w:rPr>
        <w:instrText>SEQ</w:instrText>
      </w:r>
      <w:r w:rsidR="006B759C" w:rsidRPr="006457FE">
        <w:rPr>
          <w:sz w:val="18"/>
          <w:szCs w:val="18"/>
          <w:lang w:val="en-US"/>
        </w:rPr>
        <w:instrText xml:space="preserve"> </w:instrText>
      </w:r>
      <w:r w:rsidR="006B759C" w:rsidRPr="00C80447">
        <w:rPr>
          <w:sz w:val="18"/>
          <w:szCs w:val="18"/>
        </w:rPr>
        <w:instrText>НМР</w:instrText>
      </w:r>
      <w:r w:rsidR="006B759C" w:rsidRPr="006457FE">
        <w:rPr>
          <w:sz w:val="18"/>
          <w:szCs w:val="18"/>
          <w:lang w:val="en-US"/>
        </w:rPr>
        <w:instrText>_</w:instrText>
      </w:r>
      <w:r w:rsidR="006B759C" w:rsidRPr="00C80447">
        <w:rPr>
          <w:sz w:val="18"/>
          <w:szCs w:val="18"/>
        </w:rPr>
        <w:instrText>Рисунков</w:instrText>
      </w:r>
      <w:r w:rsidR="006B759C" w:rsidRPr="006457FE">
        <w:rPr>
          <w:sz w:val="18"/>
          <w:szCs w:val="18"/>
          <w:lang w:val="en-US"/>
        </w:rPr>
        <w:instrText xml:space="preserve"> \</w:instrText>
      </w:r>
      <w:r w:rsidR="006B759C" w:rsidRPr="00C80447">
        <w:rPr>
          <w:sz w:val="18"/>
          <w:szCs w:val="18"/>
          <w:lang w:val="en-US"/>
        </w:rPr>
        <w:instrText>n</w:instrText>
      </w:r>
      <w:r w:rsidR="006B759C" w:rsidRPr="006457FE">
        <w:rPr>
          <w:sz w:val="18"/>
          <w:szCs w:val="18"/>
          <w:lang w:val="en-US"/>
        </w:rPr>
        <w:instrText xml:space="preserve"> \* </w:instrText>
      </w:r>
      <w:r w:rsidR="006B759C" w:rsidRPr="00C80447">
        <w:rPr>
          <w:sz w:val="18"/>
          <w:szCs w:val="18"/>
          <w:lang w:val="en-US"/>
        </w:rPr>
        <w:instrText>MERGEFORMAT</w:instrText>
      </w:r>
      <w:r w:rsidR="006B759C" w:rsidRPr="006457FE">
        <w:rPr>
          <w:sz w:val="18"/>
          <w:szCs w:val="18"/>
          <w:lang w:val="en-US"/>
        </w:rPr>
        <w:instrText xml:space="preserve"> </w:instrText>
      </w:r>
      <w:r w:rsidR="006B759C" w:rsidRPr="00C80447">
        <w:rPr>
          <w:sz w:val="18"/>
          <w:szCs w:val="18"/>
          <w:lang w:val="en-US"/>
        </w:rPr>
        <w:fldChar w:fldCharType="separate"/>
      </w:r>
      <w:r w:rsidR="008E2C8D" w:rsidRPr="000C4CD6">
        <w:rPr>
          <w:sz w:val="18"/>
          <w:szCs w:val="18"/>
          <w:lang w:val="en-US"/>
        </w:rPr>
        <w:t>2</w:t>
      </w:r>
      <w:r w:rsidR="006B759C" w:rsidRPr="00C80447">
        <w:rPr>
          <w:sz w:val="18"/>
          <w:szCs w:val="18"/>
          <w:lang w:val="en-US"/>
        </w:rPr>
        <w:fldChar w:fldCharType="end"/>
      </w:r>
      <w:bookmarkEnd w:id="6"/>
      <w:r w:rsidR="006B759C" w:rsidRPr="000C4CD6">
        <w:rPr>
          <w:sz w:val="18"/>
          <w:szCs w:val="18"/>
          <w:lang w:val="en-US"/>
        </w:rPr>
        <w:t xml:space="preserve"> </w:t>
      </w:r>
      <w:r w:rsidRPr="0021356F">
        <w:rPr>
          <w:sz w:val="18"/>
          <w:szCs w:val="18"/>
          <w:lang w:val="en-US"/>
        </w:rPr>
        <w:t>Energy</w:t>
      </w:r>
      <w:r w:rsidRPr="000C4CD6">
        <w:rPr>
          <w:sz w:val="18"/>
          <w:szCs w:val="18"/>
          <w:lang w:val="en-US"/>
        </w:rPr>
        <w:t xml:space="preserve"> </w:t>
      </w:r>
      <w:r w:rsidRPr="0021356F">
        <w:rPr>
          <w:sz w:val="18"/>
          <w:szCs w:val="18"/>
          <w:lang w:val="en-US"/>
        </w:rPr>
        <w:t>release</w:t>
      </w:r>
      <w:r w:rsidRPr="000C4CD6">
        <w:rPr>
          <w:sz w:val="18"/>
          <w:szCs w:val="18"/>
          <w:lang w:val="en-US"/>
        </w:rPr>
        <w:t xml:space="preserve"> </w:t>
      </w:r>
      <w:r w:rsidRPr="0021356F">
        <w:rPr>
          <w:sz w:val="18"/>
          <w:szCs w:val="18"/>
          <w:lang w:val="en-US"/>
        </w:rPr>
        <w:t>in</w:t>
      </w:r>
      <w:r w:rsidRPr="000C4CD6">
        <w:rPr>
          <w:sz w:val="18"/>
          <w:szCs w:val="18"/>
          <w:lang w:val="en-US"/>
        </w:rPr>
        <w:t xml:space="preserve"> </w:t>
      </w:r>
      <w:r w:rsidRPr="0021356F">
        <w:rPr>
          <w:sz w:val="18"/>
          <w:szCs w:val="18"/>
          <w:lang w:val="en-US"/>
        </w:rPr>
        <w:t>plutonium</w:t>
      </w:r>
      <w:r w:rsidRPr="000C4CD6">
        <w:rPr>
          <w:sz w:val="18"/>
          <w:szCs w:val="18"/>
          <w:lang w:val="en-US"/>
        </w:rPr>
        <w:t xml:space="preserve"> </w:t>
      </w:r>
      <w:r w:rsidRPr="0021356F">
        <w:rPr>
          <w:sz w:val="18"/>
          <w:szCs w:val="18"/>
          <w:lang w:val="en-US"/>
        </w:rPr>
        <w:t>and</w:t>
      </w:r>
      <w:r w:rsidRPr="000C4CD6">
        <w:rPr>
          <w:sz w:val="18"/>
          <w:szCs w:val="18"/>
          <w:lang w:val="en-US"/>
        </w:rPr>
        <w:t xml:space="preserve"> </w:t>
      </w:r>
      <w:r w:rsidRPr="0021356F">
        <w:rPr>
          <w:sz w:val="18"/>
          <w:szCs w:val="18"/>
          <w:lang w:val="en-US"/>
        </w:rPr>
        <w:t>americium</w:t>
      </w:r>
      <w:r w:rsidRPr="000C4CD6">
        <w:rPr>
          <w:sz w:val="18"/>
          <w:szCs w:val="18"/>
          <w:lang w:val="en-US"/>
        </w:rPr>
        <w:t xml:space="preserve"> </w:t>
      </w:r>
      <w:r w:rsidR="00FA67E3">
        <w:rPr>
          <w:sz w:val="18"/>
          <w:szCs w:val="18"/>
          <w:lang w:val="en-US"/>
        </w:rPr>
        <w:t xml:space="preserve">extracted </w:t>
      </w:r>
      <w:r w:rsidRPr="0021356F">
        <w:rPr>
          <w:sz w:val="18"/>
          <w:szCs w:val="18"/>
          <w:lang w:val="en-US"/>
        </w:rPr>
        <w:t>from</w:t>
      </w:r>
      <w:r w:rsidRPr="000C4CD6">
        <w:rPr>
          <w:sz w:val="18"/>
          <w:szCs w:val="18"/>
          <w:lang w:val="en-US"/>
        </w:rPr>
        <w:t xml:space="preserve"> </w:t>
      </w:r>
      <w:r w:rsidRPr="0021356F">
        <w:rPr>
          <w:sz w:val="18"/>
          <w:szCs w:val="18"/>
          <w:lang w:val="en-US"/>
        </w:rPr>
        <w:t>SNF</w:t>
      </w:r>
      <w:r w:rsidRPr="000C4CD6">
        <w:rPr>
          <w:sz w:val="18"/>
          <w:szCs w:val="18"/>
          <w:lang w:val="en-US"/>
        </w:rPr>
        <w:t xml:space="preserve"> </w:t>
      </w:r>
      <w:r w:rsidRPr="0021356F">
        <w:rPr>
          <w:sz w:val="18"/>
          <w:szCs w:val="18"/>
          <w:lang w:val="en-US"/>
        </w:rPr>
        <w:t>of</w:t>
      </w:r>
      <w:r w:rsidRPr="000C4CD6">
        <w:rPr>
          <w:sz w:val="18"/>
          <w:szCs w:val="18"/>
          <w:lang w:val="en-US"/>
        </w:rPr>
        <w:t xml:space="preserve"> </w:t>
      </w:r>
      <w:r w:rsidRPr="0021356F">
        <w:rPr>
          <w:sz w:val="18"/>
          <w:szCs w:val="18"/>
          <w:lang w:val="en-US"/>
        </w:rPr>
        <w:t>the</w:t>
      </w:r>
      <w:r w:rsidRPr="000C4CD6">
        <w:rPr>
          <w:sz w:val="18"/>
          <w:szCs w:val="18"/>
          <w:lang w:val="en-US"/>
        </w:rPr>
        <w:t xml:space="preserve"> </w:t>
      </w:r>
      <w:r w:rsidRPr="0021356F">
        <w:rPr>
          <w:sz w:val="18"/>
          <w:szCs w:val="18"/>
          <w:lang w:val="en-US"/>
        </w:rPr>
        <w:t>SVBR</w:t>
      </w:r>
      <w:r w:rsidRPr="000C4CD6">
        <w:rPr>
          <w:sz w:val="18"/>
          <w:szCs w:val="18"/>
          <w:lang w:val="en-US"/>
        </w:rPr>
        <w:t xml:space="preserve">-100 </w:t>
      </w:r>
      <w:r w:rsidRPr="0021356F">
        <w:rPr>
          <w:sz w:val="18"/>
          <w:szCs w:val="18"/>
          <w:lang w:val="en-US"/>
        </w:rPr>
        <w:t>reactor</w:t>
      </w:r>
      <w:r w:rsidRPr="000C4CD6">
        <w:rPr>
          <w:sz w:val="18"/>
          <w:szCs w:val="18"/>
          <w:lang w:val="en-US"/>
        </w:rPr>
        <w:t xml:space="preserve"> </w:t>
      </w:r>
      <w:r w:rsidRPr="0021356F">
        <w:rPr>
          <w:sz w:val="18"/>
          <w:szCs w:val="18"/>
          <w:lang w:val="en-US"/>
        </w:rPr>
        <w:t>at</w:t>
      </w:r>
      <w:r w:rsidRPr="000C4CD6">
        <w:rPr>
          <w:sz w:val="18"/>
          <w:szCs w:val="18"/>
          <w:lang w:val="en-US"/>
        </w:rPr>
        <w:t xml:space="preserve"> </w:t>
      </w:r>
      <w:r w:rsidRPr="0021356F">
        <w:rPr>
          <w:sz w:val="18"/>
          <w:szCs w:val="18"/>
          <w:lang w:val="en-US"/>
        </w:rPr>
        <w:t>the</w:t>
      </w:r>
      <w:r w:rsidRPr="000C4CD6">
        <w:rPr>
          <w:sz w:val="18"/>
          <w:szCs w:val="18"/>
          <w:lang w:val="en-US"/>
        </w:rPr>
        <w:t xml:space="preserve"> </w:t>
      </w:r>
      <w:r w:rsidR="000C4CD6">
        <w:rPr>
          <w:sz w:val="18"/>
          <w:szCs w:val="18"/>
          <w:lang w:val="en-US"/>
        </w:rPr>
        <w:t>C</w:t>
      </w:r>
      <w:r w:rsidRPr="0021356F">
        <w:rPr>
          <w:sz w:val="18"/>
          <w:szCs w:val="18"/>
          <w:lang w:val="en-US"/>
        </w:rPr>
        <w:t>NFC</w:t>
      </w:r>
      <w:r w:rsidRPr="000C4CD6">
        <w:rPr>
          <w:sz w:val="18"/>
          <w:szCs w:val="18"/>
          <w:lang w:val="en-US"/>
        </w:rPr>
        <w:t xml:space="preserve"> </w:t>
      </w:r>
      <w:r w:rsidRPr="0021356F">
        <w:rPr>
          <w:sz w:val="18"/>
          <w:szCs w:val="18"/>
          <w:lang w:val="en-US"/>
        </w:rPr>
        <w:t>in</w:t>
      </w:r>
      <w:r w:rsidRPr="000C4CD6">
        <w:rPr>
          <w:sz w:val="18"/>
          <w:szCs w:val="18"/>
          <w:lang w:val="en-US"/>
        </w:rPr>
        <w:t xml:space="preserve"> </w:t>
      </w:r>
      <w:r w:rsidRPr="0021356F">
        <w:rPr>
          <w:sz w:val="18"/>
          <w:szCs w:val="18"/>
          <w:lang w:val="en-US"/>
        </w:rPr>
        <w:t>relation</w:t>
      </w:r>
      <w:r w:rsidRPr="000C4CD6">
        <w:rPr>
          <w:sz w:val="18"/>
          <w:szCs w:val="18"/>
          <w:lang w:val="en-US"/>
        </w:rPr>
        <w:t xml:space="preserve"> </w:t>
      </w:r>
      <w:r w:rsidRPr="0021356F">
        <w:rPr>
          <w:sz w:val="18"/>
          <w:szCs w:val="18"/>
          <w:lang w:val="en-US"/>
        </w:rPr>
        <w:t>to</w:t>
      </w:r>
      <w:r w:rsidRPr="000C4CD6">
        <w:rPr>
          <w:sz w:val="18"/>
          <w:szCs w:val="18"/>
          <w:lang w:val="en-US"/>
        </w:rPr>
        <w:t xml:space="preserve"> </w:t>
      </w:r>
      <w:r w:rsidRPr="0021356F">
        <w:rPr>
          <w:sz w:val="18"/>
          <w:szCs w:val="18"/>
          <w:lang w:val="en-US"/>
        </w:rPr>
        <w:t>the</w:t>
      </w:r>
      <w:r w:rsidRPr="000C4CD6">
        <w:rPr>
          <w:sz w:val="18"/>
          <w:szCs w:val="18"/>
          <w:lang w:val="en-US"/>
        </w:rPr>
        <w:t xml:space="preserve"> </w:t>
      </w:r>
      <w:r w:rsidRPr="0021356F">
        <w:rPr>
          <w:sz w:val="18"/>
          <w:szCs w:val="18"/>
          <w:lang w:val="en-US"/>
        </w:rPr>
        <w:t>threshold</w:t>
      </w:r>
      <w:r w:rsidRPr="000C4CD6">
        <w:rPr>
          <w:sz w:val="18"/>
          <w:szCs w:val="18"/>
          <w:lang w:val="en-US"/>
        </w:rPr>
        <w:t xml:space="preserve"> </w:t>
      </w:r>
      <w:r w:rsidRPr="0021356F">
        <w:rPr>
          <w:sz w:val="18"/>
          <w:szCs w:val="18"/>
          <w:lang w:val="en-US"/>
        </w:rPr>
        <w:t>values</w:t>
      </w:r>
      <w:r w:rsidRPr="000C4CD6">
        <w:rPr>
          <w:sz w:val="18"/>
          <w:szCs w:val="18"/>
          <w:lang w:val="en-US"/>
        </w:rPr>
        <w:t xml:space="preserve"> </w:t>
      </w:r>
      <w:r w:rsidRPr="0021356F">
        <w:rPr>
          <w:sz w:val="18"/>
          <w:szCs w:val="18"/>
          <w:lang w:val="en-US"/>
        </w:rPr>
        <w:t>of</w:t>
      </w:r>
      <w:r w:rsidRPr="000C4CD6">
        <w:rPr>
          <w:sz w:val="18"/>
          <w:szCs w:val="18"/>
          <w:lang w:val="en-US"/>
        </w:rPr>
        <w:t xml:space="preserve"> </w:t>
      </w:r>
      <w:r w:rsidRPr="0021356F">
        <w:rPr>
          <w:sz w:val="18"/>
          <w:szCs w:val="18"/>
          <w:lang w:val="en-US"/>
        </w:rPr>
        <w:t>energy</w:t>
      </w:r>
      <w:r w:rsidRPr="000C4CD6">
        <w:rPr>
          <w:sz w:val="18"/>
          <w:szCs w:val="18"/>
          <w:lang w:val="en-US"/>
        </w:rPr>
        <w:t xml:space="preserve"> </w:t>
      </w:r>
      <w:r w:rsidRPr="0021356F">
        <w:rPr>
          <w:sz w:val="18"/>
          <w:szCs w:val="18"/>
          <w:lang w:val="en-US"/>
        </w:rPr>
        <w:t>release</w:t>
      </w:r>
      <w:r w:rsidRPr="000C4CD6">
        <w:rPr>
          <w:sz w:val="18"/>
          <w:szCs w:val="18"/>
          <w:lang w:val="en-US"/>
        </w:rPr>
        <w:t xml:space="preserve"> (</w:t>
      </w:r>
      <w:r w:rsidRPr="0021356F">
        <w:rPr>
          <w:sz w:val="18"/>
          <w:szCs w:val="18"/>
          <w:lang w:val="en-US"/>
        </w:rPr>
        <w:t>see</w:t>
      </w:r>
      <w:r w:rsidRPr="000C4CD6">
        <w:rPr>
          <w:sz w:val="18"/>
          <w:szCs w:val="18"/>
          <w:lang w:val="en-US"/>
        </w:rPr>
        <w:t xml:space="preserve"> </w:t>
      </w:r>
      <w:r w:rsidRPr="0021356F">
        <w:rPr>
          <w:sz w:val="18"/>
          <w:szCs w:val="18"/>
          <w:lang w:val="en-US"/>
        </w:rPr>
        <w:t>Table</w:t>
      </w:r>
      <w:r w:rsidRPr="000C4CD6">
        <w:rPr>
          <w:sz w:val="18"/>
          <w:szCs w:val="18"/>
          <w:lang w:val="en-US"/>
        </w:rPr>
        <w:t xml:space="preserve"> </w:t>
      </w:r>
      <w:r w:rsidRPr="0021356F">
        <w:rPr>
          <w:sz w:val="18"/>
          <w:szCs w:val="18"/>
        </w:rPr>
        <w:fldChar w:fldCharType="begin"/>
      </w:r>
      <w:r w:rsidRPr="000C4CD6">
        <w:rPr>
          <w:sz w:val="18"/>
          <w:szCs w:val="18"/>
          <w:lang w:val="en-US"/>
        </w:rPr>
        <w:instrText xml:space="preserve"> </w:instrText>
      </w:r>
      <w:r w:rsidRPr="0021356F">
        <w:rPr>
          <w:sz w:val="18"/>
          <w:szCs w:val="18"/>
          <w:lang w:val="en-US"/>
        </w:rPr>
        <w:instrText>REF</w:instrText>
      </w:r>
      <w:r w:rsidRPr="000C4CD6">
        <w:rPr>
          <w:sz w:val="18"/>
          <w:szCs w:val="18"/>
          <w:lang w:val="en-US"/>
        </w:rPr>
        <w:instrText xml:space="preserve"> </w:instrText>
      </w:r>
      <w:r w:rsidRPr="0021356F">
        <w:rPr>
          <w:sz w:val="18"/>
          <w:szCs w:val="18"/>
        </w:rPr>
        <w:instrText>НМР</w:instrText>
      </w:r>
      <w:r w:rsidRPr="000C4CD6">
        <w:rPr>
          <w:sz w:val="18"/>
          <w:szCs w:val="18"/>
          <w:lang w:val="en-US"/>
        </w:rPr>
        <w:instrText>_</w:instrText>
      </w:r>
      <w:r w:rsidRPr="0021356F">
        <w:rPr>
          <w:sz w:val="18"/>
          <w:szCs w:val="18"/>
        </w:rPr>
        <w:instrText>ТБЛ</w:instrText>
      </w:r>
      <w:r w:rsidRPr="000C4CD6">
        <w:rPr>
          <w:sz w:val="18"/>
          <w:szCs w:val="18"/>
          <w:lang w:val="en-US"/>
        </w:rPr>
        <w:instrText>__</w:instrText>
      </w:r>
      <w:r w:rsidRPr="0021356F">
        <w:rPr>
          <w:sz w:val="18"/>
          <w:szCs w:val="18"/>
        </w:rPr>
        <w:instrText>Пороговые</w:instrText>
      </w:r>
      <w:r w:rsidRPr="000C4CD6">
        <w:rPr>
          <w:sz w:val="18"/>
          <w:szCs w:val="18"/>
          <w:lang w:val="en-US"/>
        </w:rPr>
        <w:instrText>_</w:instrText>
      </w:r>
      <w:r w:rsidRPr="0021356F">
        <w:rPr>
          <w:sz w:val="18"/>
          <w:szCs w:val="18"/>
        </w:rPr>
        <w:instrText>энерговыделения</w:instrText>
      </w:r>
      <w:r w:rsidRPr="000C4CD6">
        <w:rPr>
          <w:sz w:val="18"/>
          <w:szCs w:val="18"/>
          <w:lang w:val="en-US"/>
        </w:rPr>
        <w:instrText xml:space="preserve"> \</w:instrText>
      </w:r>
      <w:r w:rsidRPr="0021356F">
        <w:rPr>
          <w:sz w:val="18"/>
          <w:szCs w:val="18"/>
          <w:lang w:val="en-US"/>
        </w:rPr>
        <w:instrText>h</w:instrText>
      </w:r>
      <w:r w:rsidRPr="000C4CD6">
        <w:rPr>
          <w:sz w:val="18"/>
          <w:szCs w:val="18"/>
          <w:lang w:val="en-US"/>
        </w:rPr>
        <w:instrText xml:space="preserve">  \* </w:instrText>
      </w:r>
      <w:r w:rsidRPr="0021356F">
        <w:rPr>
          <w:sz w:val="18"/>
          <w:szCs w:val="18"/>
          <w:lang w:val="en-US"/>
        </w:rPr>
        <w:instrText>MERGEFORMAT</w:instrText>
      </w:r>
      <w:r w:rsidRPr="000C4CD6">
        <w:rPr>
          <w:sz w:val="18"/>
          <w:szCs w:val="18"/>
          <w:lang w:val="en-US"/>
        </w:rPr>
        <w:instrText xml:space="preserve"> </w:instrText>
      </w:r>
      <w:r w:rsidRPr="0021356F">
        <w:rPr>
          <w:sz w:val="18"/>
          <w:szCs w:val="18"/>
        </w:rPr>
      </w:r>
      <w:r w:rsidRPr="0021356F">
        <w:rPr>
          <w:sz w:val="18"/>
          <w:szCs w:val="18"/>
        </w:rPr>
        <w:fldChar w:fldCharType="separate"/>
      </w:r>
      <w:r w:rsidRPr="000C4CD6">
        <w:rPr>
          <w:noProof/>
          <w:sz w:val="18"/>
          <w:szCs w:val="18"/>
          <w:lang w:val="en-US"/>
        </w:rPr>
        <w:t>1</w:t>
      </w:r>
      <w:r w:rsidRPr="0021356F">
        <w:rPr>
          <w:sz w:val="18"/>
          <w:szCs w:val="18"/>
        </w:rPr>
        <w:fldChar w:fldCharType="end"/>
      </w:r>
      <w:r w:rsidRPr="000C4CD6">
        <w:rPr>
          <w:sz w:val="18"/>
          <w:szCs w:val="18"/>
          <w:lang w:val="en-US"/>
        </w:rPr>
        <w:t>)</w:t>
      </w:r>
    </w:p>
    <w:p w14:paraId="6BBECC51" w14:textId="141C298D" w:rsidR="000C4CD6" w:rsidRDefault="000C4CD6" w:rsidP="000C4CD6">
      <w:pPr>
        <w:pStyle w:val="a1"/>
        <w:spacing w:line="260" w:lineRule="atLeast"/>
        <w:ind w:firstLine="567"/>
        <w:contextualSpacing/>
        <w:rPr>
          <w:rFonts w:eastAsia="Times New Roman"/>
          <w:sz w:val="20"/>
          <w:szCs w:val="20"/>
          <w:lang w:val="en-GB" w:eastAsia="en-US"/>
        </w:rPr>
      </w:pPr>
      <w:r w:rsidRPr="000C4CD6">
        <w:rPr>
          <w:rFonts w:eastAsia="Times New Roman"/>
          <w:sz w:val="20"/>
          <w:szCs w:val="20"/>
          <w:lang w:val="en-GB" w:eastAsia="en-US"/>
        </w:rPr>
        <w:t xml:space="preserve">The energy release in plutonium obtained in the considered closed nuclear fuel cycle corresponds to the equilibrium composition of the fuel during the recycle of uranium and plutonium from its own SNF. It is known that in fast reactors the proportion of </w:t>
      </w:r>
      <w:r w:rsidRPr="000C4CD6">
        <w:rPr>
          <w:rFonts w:eastAsia="Times New Roman"/>
          <w:sz w:val="20"/>
          <w:szCs w:val="20"/>
          <w:vertAlign w:val="superscript"/>
          <w:lang w:val="en-GB" w:eastAsia="en-US"/>
        </w:rPr>
        <w:t>238</w:t>
      </w:r>
      <w:r w:rsidRPr="000C4CD6">
        <w:rPr>
          <w:rFonts w:eastAsia="Times New Roman"/>
          <w:sz w:val="20"/>
          <w:szCs w:val="20"/>
          <w:lang w:val="en-GB" w:eastAsia="en-US"/>
        </w:rPr>
        <w:t xml:space="preserve">Pu in plutonium decreases with increasing fuel burnup (due to the higher ratio of the rates of fission reactions to neutron capture). Therefore, to maintain a high proportion of </w:t>
      </w:r>
      <w:r w:rsidRPr="000C4CD6">
        <w:rPr>
          <w:rFonts w:eastAsia="Times New Roman"/>
          <w:sz w:val="20"/>
          <w:szCs w:val="20"/>
          <w:vertAlign w:val="superscript"/>
          <w:lang w:val="en-GB" w:eastAsia="en-US"/>
        </w:rPr>
        <w:t>238</w:t>
      </w:r>
      <w:r w:rsidRPr="000C4CD6">
        <w:rPr>
          <w:rFonts w:eastAsia="Times New Roman"/>
          <w:sz w:val="20"/>
          <w:szCs w:val="20"/>
          <w:lang w:val="en-GB" w:eastAsia="en-US"/>
        </w:rPr>
        <w:t>Pu in fresh MOX fuel [</w:t>
      </w:r>
      <w:r w:rsidRPr="000C4CD6">
        <w:rPr>
          <w:sz w:val="20"/>
          <w:szCs w:val="20"/>
        </w:rPr>
        <w:fldChar w:fldCharType="begin"/>
      </w:r>
      <w:r w:rsidRPr="000C4CD6">
        <w:rPr>
          <w:sz w:val="20"/>
          <w:szCs w:val="20"/>
          <w:lang w:val="en-US"/>
        </w:rPr>
        <w:instrText xml:space="preserve"> REF </w:instrText>
      </w:r>
      <w:r w:rsidRPr="000C4CD6">
        <w:rPr>
          <w:sz w:val="20"/>
          <w:szCs w:val="20"/>
        </w:rPr>
        <w:instrText>НМР</w:instrText>
      </w:r>
      <w:r w:rsidRPr="000C4CD6">
        <w:rPr>
          <w:sz w:val="20"/>
          <w:szCs w:val="20"/>
          <w:lang w:val="en-US"/>
        </w:rPr>
        <w:instrText>_</w:instrText>
      </w:r>
      <w:r w:rsidRPr="000C4CD6">
        <w:rPr>
          <w:sz w:val="20"/>
          <w:szCs w:val="20"/>
        </w:rPr>
        <w:instrText>ИСТ</w:instrText>
      </w:r>
      <w:r w:rsidRPr="000C4CD6">
        <w:rPr>
          <w:sz w:val="20"/>
          <w:szCs w:val="20"/>
          <w:lang w:val="en-US"/>
        </w:rPr>
        <w:instrText xml:space="preserve">__Kessler \h  \* MERGEFORMAT </w:instrText>
      </w:r>
      <w:r w:rsidRPr="000C4CD6">
        <w:rPr>
          <w:sz w:val="20"/>
          <w:szCs w:val="20"/>
        </w:rPr>
      </w:r>
      <w:r w:rsidRPr="000C4CD6">
        <w:rPr>
          <w:sz w:val="20"/>
          <w:szCs w:val="20"/>
        </w:rPr>
        <w:fldChar w:fldCharType="separate"/>
      </w:r>
      <w:r w:rsidRPr="000C4CD6">
        <w:rPr>
          <w:noProof/>
          <w:sz w:val="20"/>
          <w:szCs w:val="20"/>
          <w:lang w:val="en-US"/>
        </w:rPr>
        <w:t>6</w:t>
      </w:r>
      <w:r w:rsidRPr="000C4CD6">
        <w:rPr>
          <w:sz w:val="20"/>
          <w:szCs w:val="20"/>
        </w:rPr>
        <w:fldChar w:fldCharType="end"/>
      </w:r>
      <w:r w:rsidRPr="000C4CD6">
        <w:rPr>
          <w:rFonts w:eastAsia="Times New Roman"/>
          <w:sz w:val="20"/>
          <w:szCs w:val="20"/>
          <w:lang w:val="en-GB" w:eastAsia="en-US"/>
        </w:rPr>
        <w:t xml:space="preserve">], it is </w:t>
      </w:r>
      <w:r w:rsidR="00FA67E3">
        <w:rPr>
          <w:rFonts w:eastAsia="Times New Roman"/>
          <w:sz w:val="20"/>
          <w:szCs w:val="20"/>
          <w:lang w:val="en-GB" w:eastAsia="en-US"/>
        </w:rPr>
        <w:t xml:space="preserve">possible </w:t>
      </w:r>
      <w:r w:rsidRPr="000C4CD6">
        <w:rPr>
          <w:rFonts w:eastAsia="Times New Roman"/>
          <w:sz w:val="20"/>
          <w:szCs w:val="20"/>
          <w:lang w:val="en-GB" w:eastAsia="en-US"/>
        </w:rPr>
        <w:t xml:space="preserve">to use plutonium from SNF of </w:t>
      </w:r>
      <w:r>
        <w:rPr>
          <w:rFonts w:eastAsia="Times New Roman"/>
          <w:sz w:val="20"/>
          <w:szCs w:val="20"/>
          <w:lang w:val="en-GB" w:eastAsia="en-US"/>
        </w:rPr>
        <w:t>LWR</w:t>
      </w:r>
      <w:r w:rsidRPr="000C4CD6">
        <w:rPr>
          <w:rFonts w:eastAsia="Times New Roman"/>
          <w:sz w:val="20"/>
          <w:szCs w:val="20"/>
          <w:lang w:val="en-GB" w:eastAsia="en-US"/>
        </w:rPr>
        <w:t xml:space="preserve"> with a </w:t>
      </w:r>
      <w:r w:rsidRPr="000C4CD6">
        <w:rPr>
          <w:rFonts w:eastAsia="Times New Roman"/>
          <w:sz w:val="20"/>
          <w:szCs w:val="20"/>
          <w:vertAlign w:val="superscript"/>
          <w:lang w:val="en-GB" w:eastAsia="en-US"/>
        </w:rPr>
        <w:t>238</w:t>
      </w:r>
      <w:r w:rsidRPr="000C4CD6">
        <w:rPr>
          <w:rFonts w:eastAsia="Times New Roman"/>
          <w:sz w:val="20"/>
          <w:szCs w:val="20"/>
          <w:lang w:val="en-GB" w:eastAsia="en-US"/>
        </w:rPr>
        <w:t>Pu fraction of about 7-10%</w:t>
      </w:r>
      <w:r>
        <w:rPr>
          <w:rFonts w:eastAsia="Times New Roman"/>
          <w:sz w:val="20"/>
          <w:szCs w:val="20"/>
          <w:lang w:val="en-GB" w:eastAsia="en-US"/>
        </w:rPr>
        <w:t xml:space="preserve"> for the MOX fuel production</w:t>
      </w:r>
      <w:r w:rsidRPr="000C4CD6">
        <w:rPr>
          <w:rFonts w:eastAsia="Times New Roman"/>
          <w:sz w:val="20"/>
          <w:szCs w:val="20"/>
          <w:lang w:val="en-GB" w:eastAsia="en-US"/>
        </w:rPr>
        <w:t xml:space="preserve">. However, in this case, it is necessary to periodically restore the required proportion of </w:t>
      </w:r>
      <w:r w:rsidRPr="000C4CD6">
        <w:rPr>
          <w:rFonts w:eastAsia="Times New Roman"/>
          <w:sz w:val="20"/>
          <w:szCs w:val="20"/>
          <w:vertAlign w:val="superscript"/>
          <w:lang w:val="en-GB" w:eastAsia="en-US"/>
        </w:rPr>
        <w:t>238</w:t>
      </w:r>
      <w:r w:rsidRPr="000C4CD6">
        <w:rPr>
          <w:rFonts w:eastAsia="Times New Roman"/>
          <w:sz w:val="20"/>
          <w:szCs w:val="20"/>
          <w:lang w:val="en-GB" w:eastAsia="en-US"/>
        </w:rPr>
        <w:t>Pu to achieve the necessary degree of technological support for the regime of non-proliferation of nuclear materials.</w:t>
      </w:r>
    </w:p>
    <w:p w14:paraId="38A4D48F" w14:textId="45DAFC8F" w:rsidR="000C4CD6" w:rsidRDefault="000C4CD6" w:rsidP="000C4CD6">
      <w:pPr>
        <w:pStyle w:val="a1"/>
        <w:spacing w:line="260" w:lineRule="atLeast"/>
        <w:ind w:firstLine="567"/>
        <w:contextualSpacing/>
        <w:rPr>
          <w:rFonts w:eastAsia="Times New Roman"/>
          <w:sz w:val="20"/>
          <w:szCs w:val="20"/>
          <w:lang w:val="en-GB" w:eastAsia="en-US"/>
        </w:rPr>
      </w:pPr>
      <w:r w:rsidRPr="000C4CD6">
        <w:rPr>
          <w:rFonts w:eastAsia="Times New Roman"/>
          <w:sz w:val="20"/>
          <w:szCs w:val="20"/>
          <w:lang w:val="en-GB" w:eastAsia="en-US"/>
        </w:rPr>
        <w:t xml:space="preserve">The principal possibility of maintaining a high proportion of </w:t>
      </w:r>
      <w:r w:rsidRPr="00DB6131">
        <w:rPr>
          <w:rFonts w:eastAsia="Times New Roman"/>
          <w:sz w:val="20"/>
          <w:szCs w:val="20"/>
          <w:vertAlign w:val="superscript"/>
          <w:lang w:val="en-GB" w:eastAsia="en-US"/>
        </w:rPr>
        <w:t>238</w:t>
      </w:r>
      <w:r w:rsidRPr="000C4CD6">
        <w:rPr>
          <w:rFonts w:eastAsia="Times New Roman"/>
          <w:sz w:val="20"/>
          <w:szCs w:val="20"/>
          <w:lang w:val="en-GB" w:eastAsia="en-US"/>
        </w:rPr>
        <w:t xml:space="preserve">Pu is confirmed by the results of calculations (see Fig. </w:t>
      </w:r>
      <w:r w:rsidR="00DB6131" w:rsidRPr="00DB6131">
        <w:rPr>
          <w:sz w:val="20"/>
          <w:szCs w:val="20"/>
        </w:rPr>
        <w:fldChar w:fldCharType="begin"/>
      </w:r>
      <w:r w:rsidR="00DB6131" w:rsidRPr="006457FE">
        <w:rPr>
          <w:sz w:val="20"/>
          <w:szCs w:val="20"/>
          <w:lang w:val="en-US"/>
        </w:rPr>
        <w:instrText xml:space="preserve"> REF </w:instrText>
      </w:r>
      <w:r w:rsidR="00DB6131" w:rsidRPr="00DB6131">
        <w:rPr>
          <w:sz w:val="20"/>
          <w:szCs w:val="20"/>
        </w:rPr>
        <w:instrText>НМР</w:instrText>
      </w:r>
      <w:r w:rsidR="00DB6131" w:rsidRPr="006457FE">
        <w:rPr>
          <w:sz w:val="20"/>
          <w:szCs w:val="20"/>
          <w:lang w:val="en-US"/>
        </w:rPr>
        <w:instrText>_</w:instrText>
      </w:r>
      <w:r w:rsidR="00DB6131" w:rsidRPr="00DB6131">
        <w:rPr>
          <w:sz w:val="20"/>
          <w:szCs w:val="20"/>
        </w:rPr>
        <w:instrText>РИС</w:instrText>
      </w:r>
      <w:r w:rsidR="00DB6131" w:rsidRPr="006457FE">
        <w:rPr>
          <w:sz w:val="20"/>
          <w:szCs w:val="20"/>
          <w:lang w:val="en-US"/>
        </w:rPr>
        <w:instrText>__</w:instrText>
      </w:r>
      <w:r w:rsidR="00DB6131" w:rsidRPr="00DB6131">
        <w:rPr>
          <w:sz w:val="20"/>
          <w:szCs w:val="20"/>
        </w:rPr>
        <w:instrText>Энерговыделения</w:instrText>
      </w:r>
      <w:r w:rsidR="00DB6131" w:rsidRPr="006457FE">
        <w:rPr>
          <w:sz w:val="20"/>
          <w:szCs w:val="20"/>
          <w:lang w:val="en-US"/>
        </w:rPr>
        <w:instrText>_</w:instrText>
      </w:r>
      <w:r w:rsidR="00DB6131" w:rsidRPr="00DB6131">
        <w:rPr>
          <w:sz w:val="20"/>
          <w:szCs w:val="20"/>
        </w:rPr>
        <w:instrText>ЗЯТЦ</w:instrText>
      </w:r>
      <w:r w:rsidR="00DB6131" w:rsidRPr="006457FE">
        <w:rPr>
          <w:sz w:val="20"/>
          <w:szCs w:val="20"/>
          <w:lang w:val="en-US"/>
        </w:rPr>
        <w:instrText>_</w:instrText>
      </w:r>
      <w:r w:rsidR="00DB6131" w:rsidRPr="00DB6131">
        <w:rPr>
          <w:sz w:val="20"/>
          <w:szCs w:val="20"/>
        </w:rPr>
        <w:instrText>Вар</w:instrText>
      </w:r>
      <w:r w:rsidR="00DB6131" w:rsidRPr="006457FE">
        <w:rPr>
          <w:sz w:val="20"/>
          <w:szCs w:val="20"/>
          <w:lang w:val="en-US"/>
        </w:rPr>
        <w:instrText xml:space="preserve">_10 \h  \* MERGEFORMAT </w:instrText>
      </w:r>
      <w:r w:rsidR="00DB6131" w:rsidRPr="00DB6131">
        <w:rPr>
          <w:sz w:val="20"/>
          <w:szCs w:val="20"/>
        </w:rPr>
      </w:r>
      <w:r w:rsidR="00DB6131" w:rsidRPr="00DB6131">
        <w:rPr>
          <w:sz w:val="20"/>
          <w:szCs w:val="20"/>
        </w:rPr>
        <w:fldChar w:fldCharType="separate"/>
      </w:r>
      <w:r w:rsidR="00DB6131" w:rsidRPr="00DB6131">
        <w:rPr>
          <w:noProof/>
          <w:sz w:val="20"/>
          <w:szCs w:val="20"/>
          <w:lang w:val="en-US"/>
        </w:rPr>
        <w:t>3</w:t>
      </w:r>
      <w:r w:rsidR="00DB6131" w:rsidRPr="00DB6131">
        <w:rPr>
          <w:sz w:val="20"/>
          <w:szCs w:val="20"/>
        </w:rPr>
        <w:fldChar w:fldCharType="end"/>
      </w:r>
      <w:r w:rsidRPr="000C4CD6">
        <w:rPr>
          <w:rFonts w:eastAsia="Times New Roman"/>
          <w:sz w:val="20"/>
          <w:szCs w:val="20"/>
          <w:lang w:val="en-GB" w:eastAsia="en-US"/>
        </w:rPr>
        <w:t xml:space="preserve">) of </w:t>
      </w:r>
      <w:r w:rsidR="00DB6131">
        <w:rPr>
          <w:rFonts w:eastAsia="Times New Roman"/>
          <w:sz w:val="20"/>
          <w:szCs w:val="20"/>
          <w:lang w:val="en-GB" w:eastAsia="en-US"/>
        </w:rPr>
        <w:t>gett</w:t>
      </w:r>
      <w:r w:rsidRPr="000C4CD6">
        <w:rPr>
          <w:rFonts w:eastAsia="Times New Roman"/>
          <w:sz w:val="20"/>
          <w:szCs w:val="20"/>
          <w:lang w:val="en-GB" w:eastAsia="en-US"/>
        </w:rPr>
        <w:t xml:space="preserve">ing the stationary mode of closed nuclear fuel cycle using plutonium from SNF </w:t>
      </w:r>
      <w:r w:rsidR="00DB6131">
        <w:rPr>
          <w:rFonts w:eastAsia="Times New Roman"/>
          <w:sz w:val="20"/>
          <w:szCs w:val="20"/>
          <w:lang w:val="en-GB" w:eastAsia="en-US"/>
        </w:rPr>
        <w:t>L</w:t>
      </w:r>
      <w:r w:rsidRPr="000C4CD6">
        <w:rPr>
          <w:rFonts w:eastAsia="Times New Roman"/>
          <w:sz w:val="20"/>
          <w:szCs w:val="20"/>
          <w:lang w:val="en-GB" w:eastAsia="en-US"/>
        </w:rPr>
        <w:t xml:space="preserve">WR operating on MOX fuel (dMOX2 option, see Table </w:t>
      </w:r>
      <w:r w:rsidR="00DB6131" w:rsidRPr="00DB6131">
        <w:rPr>
          <w:sz w:val="20"/>
          <w:szCs w:val="16"/>
        </w:rPr>
        <w:fldChar w:fldCharType="begin"/>
      </w:r>
      <w:r w:rsidR="00DB6131" w:rsidRPr="00DB6131">
        <w:rPr>
          <w:sz w:val="20"/>
          <w:szCs w:val="16"/>
          <w:lang w:val="en-US"/>
        </w:rPr>
        <w:instrText xml:space="preserve"> REF </w:instrText>
      </w:r>
      <w:r w:rsidR="00DB6131" w:rsidRPr="00DB6131">
        <w:rPr>
          <w:sz w:val="20"/>
          <w:szCs w:val="16"/>
        </w:rPr>
        <w:instrText>НМР</w:instrText>
      </w:r>
      <w:r w:rsidR="00DB6131" w:rsidRPr="00DB6131">
        <w:rPr>
          <w:sz w:val="20"/>
          <w:szCs w:val="16"/>
          <w:lang w:val="en-US"/>
        </w:rPr>
        <w:instrText>_</w:instrText>
      </w:r>
      <w:r w:rsidR="00DB6131" w:rsidRPr="00DB6131">
        <w:rPr>
          <w:sz w:val="20"/>
          <w:szCs w:val="16"/>
        </w:rPr>
        <w:instrText>ТБЛ</w:instrText>
      </w:r>
      <w:r w:rsidR="00DB6131" w:rsidRPr="00DB6131">
        <w:rPr>
          <w:sz w:val="20"/>
          <w:szCs w:val="16"/>
          <w:lang w:val="en-US"/>
        </w:rPr>
        <w:instrText>__</w:instrText>
      </w:r>
      <w:r w:rsidR="00DB6131" w:rsidRPr="00DB6131">
        <w:rPr>
          <w:sz w:val="20"/>
          <w:szCs w:val="16"/>
        </w:rPr>
        <w:instrText>Характеристики</w:instrText>
      </w:r>
      <w:r w:rsidR="00DB6131" w:rsidRPr="00DB6131">
        <w:rPr>
          <w:sz w:val="20"/>
          <w:szCs w:val="16"/>
          <w:lang w:val="en-US"/>
        </w:rPr>
        <w:instrText>_</w:instrText>
      </w:r>
      <w:r w:rsidR="00DB6131" w:rsidRPr="00DB6131">
        <w:rPr>
          <w:sz w:val="20"/>
          <w:szCs w:val="16"/>
        </w:rPr>
        <w:instrText>ЗЯТЦ</w:instrText>
      </w:r>
      <w:r w:rsidR="00DB6131" w:rsidRPr="00DB6131">
        <w:rPr>
          <w:sz w:val="20"/>
          <w:szCs w:val="16"/>
          <w:lang w:val="en-US"/>
        </w:rPr>
        <w:instrText xml:space="preserve"> \h  \* MERGEFORMAT </w:instrText>
      </w:r>
      <w:r w:rsidR="00DB6131" w:rsidRPr="00DB6131">
        <w:rPr>
          <w:sz w:val="20"/>
          <w:szCs w:val="16"/>
        </w:rPr>
      </w:r>
      <w:r w:rsidR="00DB6131" w:rsidRPr="00DB6131">
        <w:rPr>
          <w:sz w:val="20"/>
          <w:szCs w:val="16"/>
        </w:rPr>
        <w:fldChar w:fldCharType="separate"/>
      </w:r>
      <w:r w:rsidR="00DB6131" w:rsidRPr="00DB6131">
        <w:rPr>
          <w:noProof/>
          <w:sz w:val="20"/>
          <w:szCs w:val="16"/>
          <w:lang w:val="en-US"/>
        </w:rPr>
        <w:t>4</w:t>
      </w:r>
      <w:r w:rsidR="00DB6131" w:rsidRPr="00DB6131">
        <w:rPr>
          <w:sz w:val="20"/>
          <w:szCs w:val="16"/>
        </w:rPr>
        <w:fldChar w:fldCharType="end"/>
      </w:r>
      <w:r w:rsidRPr="000C4CD6">
        <w:rPr>
          <w:rFonts w:eastAsia="Times New Roman"/>
          <w:sz w:val="20"/>
          <w:szCs w:val="20"/>
          <w:lang w:val="en-GB" w:eastAsia="en-US"/>
        </w:rPr>
        <w:t>).</w:t>
      </w:r>
    </w:p>
    <w:p w14:paraId="157565F2" w14:textId="459AC101" w:rsidR="00DB6131" w:rsidRPr="006457FE" w:rsidRDefault="00DB6131" w:rsidP="00DB6131">
      <w:pPr>
        <w:ind w:firstLine="0"/>
        <w:jc w:val="center"/>
        <w:rPr>
          <w:lang w:val="en-US"/>
        </w:rPr>
      </w:pPr>
    </w:p>
    <w:p w14:paraId="557238E1" w14:textId="0B9AB01B" w:rsidR="00DB6131" w:rsidRDefault="00DB6131" w:rsidP="00DB6131">
      <w:pPr>
        <w:ind w:firstLine="0"/>
        <w:jc w:val="center"/>
      </w:pPr>
      <w:r>
        <w:rPr>
          <w:noProof/>
        </w:rPr>
        <w:drawing>
          <wp:inline distT="0" distB="0" distL="0" distR="0" wp14:anchorId="218476EB" wp14:editId="5CEB10D6">
            <wp:extent cx="3682800" cy="270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2800" cy="2700000"/>
                    </a:xfrm>
                    <a:prstGeom prst="rect">
                      <a:avLst/>
                    </a:prstGeom>
                    <a:noFill/>
                    <a:ln>
                      <a:noFill/>
                    </a:ln>
                  </pic:spPr>
                </pic:pic>
              </a:graphicData>
            </a:graphic>
          </wp:inline>
        </w:drawing>
      </w:r>
    </w:p>
    <w:p w14:paraId="53D4BD38" w14:textId="67A12928" w:rsidR="00DB6131" w:rsidRPr="00A63739" w:rsidRDefault="00DB6131" w:rsidP="00DB6131">
      <w:pPr>
        <w:ind w:firstLine="0"/>
        <w:jc w:val="left"/>
        <w:rPr>
          <w:sz w:val="18"/>
          <w:szCs w:val="18"/>
          <w:lang w:val="en-US"/>
        </w:rPr>
      </w:pPr>
      <w:r w:rsidRPr="0021356F">
        <w:rPr>
          <w:sz w:val="18"/>
          <w:szCs w:val="18"/>
          <w:lang w:val="en-US"/>
        </w:rPr>
        <w:t>FIG</w:t>
      </w:r>
      <w:r w:rsidRPr="006457FE">
        <w:rPr>
          <w:sz w:val="18"/>
          <w:szCs w:val="18"/>
          <w:lang w:val="en-US"/>
        </w:rPr>
        <w:t xml:space="preserve">. </w:t>
      </w:r>
      <w:bookmarkStart w:id="7" w:name="НМР_РИС__Энерговыделения_ЗЯТЦ_Вар_10"/>
      <w:r w:rsidRPr="00DB6131">
        <w:rPr>
          <w:sz w:val="18"/>
          <w:szCs w:val="18"/>
          <w:lang w:val="en-US"/>
        </w:rPr>
        <w:fldChar w:fldCharType="begin"/>
      </w:r>
      <w:r w:rsidRPr="006457FE">
        <w:rPr>
          <w:sz w:val="18"/>
          <w:szCs w:val="18"/>
          <w:lang w:val="en-US"/>
        </w:rPr>
        <w:instrText xml:space="preserve"> </w:instrText>
      </w:r>
      <w:r w:rsidRPr="00DB6131">
        <w:rPr>
          <w:sz w:val="18"/>
          <w:szCs w:val="18"/>
          <w:lang w:val="en-US"/>
        </w:rPr>
        <w:instrText>SEQ</w:instrText>
      </w:r>
      <w:r w:rsidRPr="006457FE">
        <w:rPr>
          <w:sz w:val="18"/>
          <w:szCs w:val="18"/>
          <w:lang w:val="en-US"/>
        </w:rPr>
        <w:instrText xml:space="preserve"> </w:instrText>
      </w:r>
      <w:r w:rsidRPr="00DB6131">
        <w:rPr>
          <w:sz w:val="18"/>
          <w:szCs w:val="18"/>
        </w:rPr>
        <w:instrText>НМР</w:instrText>
      </w:r>
      <w:r w:rsidRPr="006457FE">
        <w:rPr>
          <w:sz w:val="18"/>
          <w:szCs w:val="18"/>
          <w:lang w:val="en-US"/>
        </w:rPr>
        <w:instrText>_</w:instrText>
      </w:r>
      <w:r w:rsidRPr="00DB6131">
        <w:rPr>
          <w:sz w:val="18"/>
          <w:szCs w:val="18"/>
        </w:rPr>
        <w:instrText>Рисунков</w:instrText>
      </w:r>
      <w:r w:rsidRPr="006457FE">
        <w:rPr>
          <w:sz w:val="18"/>
          <w:szCs w:val="18"/>
          <w:lang w:val="en-US"/>
        </w:rPr>
        <w:instrText xml:space="preserve"> \</w:instrText>
      </w:r>
      <w:r w:rsidRPr="00DB6131">
        <w:rPr>
          <w:sz w:val="18"/>
          <w:szCs w:val="18"/>
          <w:lang w:val="en-US"/>
        </w:rPr>
        <w:instrText>n</w:instrText>
      </w:r>
      <w:r w:rsidRPr="006457FE">
        <w:rPr>
          <w:sz w:val="18"/>
          <w:szCs w:val="18"/>
          <w:lang w:val="en-US"/>
        </w:rPr>
        <w:instrText xml:space="preserve"> \* </w:instrText>
      </w:r>
      <w:r w:rsidRPr="00DB6131">
        <w:rPr>
          <w:sz w:val="18"/>
          <w:szCs w:val="18"/>
          <w:lang w:val="en-US"/>
        </w:rPr>
        <w:instrText>MERGEFORMAT</w:instrText>
      </w:r>
      <w:r w:rsidRPr="006457FE">
        <w:rPr>
          <w:sz w:val="18"/>
          <w:szCs w:val="18"/>
          <w:lang w:val="en-US"/>
        </w:rPr>
        <w:instrText xml:space="preserve"> </w:instrText>
      </w:r>
      <w:r w:rsidRPr="00DB6131">
        <w:rPr>
          <w:sz w:val="18"/>
          <w:szCs w:val="18"/>
          <w:lang w:val="en-US"/>
        </w:rPr>
        <w:fldChar w:fldCharType="separate"/>
      </w:r>
      <w:r w:rsidRPr="00DB6131">
        <w:rPr>
          <w:sz w:val="18"/>
          <w:szCs w:val="18"/>
          <w:lang w:val="en-US"/>
        </w:rPr>
        <w:t>3</w:t>
      </w:r>
      <w:r w:rsidRPr="00DB6131">
        <w:rPr>
          <w:sz w:val="18"/>
          <w:szCs w:val="18"/>
          <w:lang w:val="en-US"/>
        </w:rPr>
        <w:fldChar w:fldCharType="end"/>
      </w:r>
      <w:bookmarkEnd w:id="7"/>
      <w:r w:rsidRPr="00DB6131">
        <w:rPr>
          <w:sz w:val="18"/>
          <w:szCs w:val="18"/>
          <w:lang w:val="en-US"/>
        </w:rPr>
        <w:t xml:space="preserve"> The energy release in plutonium and americium, as well as the </w:t>
      </w:r>
      <w:r w:rsidRPr="006457FE">
        <w:rPr>
          <w:sz w:val="18"/>
          <w:szCs w:val="18"/>
          <w:vertAlign w:val="superscript"/>
          <w:lang w:val="en-US"/>
        </w:rPr>
        <w:t>238</w:t>
      </w:r>
      <w:r w:rsidRPr="00DB6131">
        <w:rPr>
          <w:sz w:val="18"/>
          <w:szCs w:val="18"/>
          <w:lang w:val="en-US"/>
        </w:rPr>
        <w:t>Pu</w:t>
      </w:r>
      <w:r>
        <w:rPr>
          <w:sz w:val="18"/>
          <w:szCs w:val="18"/>
          <w:lang w:val="en-US"/>
        </w:rPr>
        <w:t xml:space="preserve"> fraction</w:t>
      </w:r>
      <w:r w:rsidRPr="00DB6131">
        <w:rPr>
          <w:sz w:val="18"/>
          <w:szCs w:val="18"/>
          <w:lang w:val="en-US"/>
        </w:rPr>
        <w:t xml:space="preserve"> in plutonium </w:t>
      </w:r>
      <w:r w:rsidR="00FA67E3">
        <w:rPr>
          <w:sz w:val="18"/>
          <w:szCs w:val="18"/>
          <w:lang w:val="en-US"/>
        </w:rPr>
        <w:t>extracted</w:t>
      </w:r>
      <w:r w:rsidRPr="00DB6131">
        <w:rPr>
          <w:sz w:val="18"/>
          <w:szCs w:val="18"/>
          <w:lang w:val="en-US"/>
        </w:rPr>
        <w:t xml:space="preserve"> from SNF of the SVBR-100 reactor at the closed nuclear fuel cycle dMOX2 (see Table 4</w:t>
      </w:r>
      <w:r w:rsidR="00894C57">
        <w:rPr>
          <w:sz w:val="18"/>
          <w:szCs w:val="18"/>
          <w:lang w:val="en-US"/>
        </w:rPr>
        <w:t xml:space="preserve">, </w:t>
      </w:r>
      <w:r w:rsidRPr="00DB6131">
        <w:rPr>
          <w:sz w:val="18"/>
          <w:szCs w:val="18"/>
          <w:lang w:val="en-US"/>
        </w:rPr>
        <w:t xml:space="preserve">threshold values of the energy releases ELA, EMH and EHH - see table </w:t>
      </w:r>
      <w:r w:rsidR="00894C57" w:rsidRPr="00DB6131">
        <w:rPr>
          <w:sz w:val="18"/>
          <w:szCs w:val="18"/>
          <w:lang w:val="en-US"/>
        </w:rPr>
        <w:fldChar w:fldCharType="begin"/>
      </w:r>
      <w:r w:rsidR="00894C57" w:rsidRPr="00DB6131">
        <w:rPr>
          <w:sz w:val="18"/>
          <w:szCs w:val="18"/>
          <w:lang w:val="en-US"/>
        </w:rPr>
        <w:instrText xml:space="preserve"> REF </w:instrText>
      </w:r>
      <w:r w:rsidR="00894C57" w:rsidRPr="00DB6131">
        <w:rPr>
          <w:sz w:val="18"/>
          <w:szCs w:val="18"/>
        </w:rPr>
        <w:instrText>НМР</w:instrText>
      </w:r>
      <w:r w:rsidR="00894C57" w:rsidRPr="00DB6131">
        <w:rPr>
          <w:sz w:val="18"/>
          <w:szCs w:val="18"/>
          <w:lang w:val="en-US"/>
        </w:rPr>
        <w:instrText>_</w:instrText>
      </w:r>
      <w:r w:rsidR="00894C57" w:rsidRPr="00DB6131">
        <w:rPr>
          <w:sz w:val="18"/>
          <w:szCs w:val="18"/>
        </w:rPr>
        <w:instrText>ТБЛ</w:instrText>
      </w:r>
      <w:r w:rsidR="00894C57" w:rsidRPr="00DB6131">
        <w:rPr>
          <w:sz w:val="18"/>
          <w:szCs w:val="18"/>
          <w:lang w:val="en-US"/>
        </w:rPr>
        <w:instrText>__</w:instrText>
      </w:r>
      <w:r w:rsidR="00894C57" w:rsidRPr="00DB6131">
        <w:rPr>
          <w:sz w:val="18"/>
          <w:szCs w:val="18"/>
        </w:rPr>
        <w:instrText>Пороговые</w:instrText>
      </w:r>
      <w:r w:rsidR="00894C57" w:rsidRPr="00DB6131">
        <w:rPr>
          <w:sz w:val="18"/>
          <w:szCs w:val="18"/>
          <w:lang w:val="en-US"/>
        </w:rPr>
        <w:instrText>_</w:instrText>
      </w:r>
      <w:r w:rsidR="00894C57" w:rsidRPr="00DB6131">
        <w:rPr>
          <w:sz w:val="18"/>
          <w:szCs w:val="18"/>
        </w:rPr>
        <w:instrText>энерговыделения</w:instrText>
      </w:r>
      <w:r w:rsidR="00894C57" w:rsidRPr="00DB6131">
        <w:rPr>
          <w:sz w:val="18"/>
          <w:szCs w:val="18"/>
          <w:lang w:val="en-US"/>
        </w:rPr>
        <w:instrText xml:space="preserve"> \h  \* </w:instrText>
      </w:r>
      <w:r w:rsidR="00894C57">
        <w:rPr>
          <w:sz w:val="18"/>
          <w:szCs w:val="18"/>
          <w:lang w:val="en-US"/>
        </w:rPr>
        <w:instrText>MERGEFORMAT</w:instrText>
      </w:r>
      <w:r w:rsidR="00894C57" w:rsidRPr="00DB6131">
        <w:rPr>
          <w:sz w:val="18"/>
          <w:szCs w:val="18"/>
          <w:lang w:val="en-US"/>
        </w:rPr>
        <w:instrText xml:space="preserve"> </w:instrText>
      </w:r>
      <w:r w:rsidR="00894C57" w:rsidRPr="00DB6131">
        <w:rPr>
          <w:sz w:val="18"/>
          <w:szCs w:val="18"/>
          <w:lang w:val="en-US"/>
        </w:rPr>
      </w:r>
      <w:r w:rsidR="00894C57" w:rsidRPr="00DB6131">
        <w:rPr>
          <w:sz w:val="18"/>
          <w:szCs w:val="18"/>
          <w:lang w:val="en-US"/>
        </w:rPr>
        <w:fldChar w:fldCharType="separate"/>
      </w:r>
      <w:r w:rsidR="00894C57" w:rsidRPr="00DB6131">
        <w:rPr>
          <w:sz w:val="18"/>
          <w:szCs w:val="18"/>
          <w:lang w:val="en-US"/>
        </w:rPr>
        <w:t>1</w:t>
      </w:r>
      <w:r w:rsidR="00894C57" w:rsidRPr="00DB6131">
        <w:rPr>
          <w:sz w:val="18"/>
          <w:szCs w:val="18"/>
          <w:lang w:val="en-US"/>
        </w:rPr>
        <w:fldChar w:fldCharType="end"/>
      </w:r>
      <w:r w:rsidRPr="00DB6131">
        <w:rPr>
          <w:sz w:val="18"/>
          <w:szCs w:val="18"/>
          <w:lang w:val="en-US"/>
        </w:rPr>
        <w:t>)</w:t>
      </w:r>
      <w:r w:rsidR="00A63739">
        <w:rPr>
          <w:sz w:val="18"/>
          <w:szCs w:val="18"/>
          <w:lang w:val="en-US"/>
        </w:rPr>
        <w:t xml:space="preserve"> as a function of </w:t>
      </w:r>
      <w:r w:rsidR="00A63739" w:rsidRPr="00A63739">
        <w:rPr>
          <w:sz w:val="18"/>
          <w:szCs w:val="18"/>
          <w:lang w:val="en-US"/>
        </w:rPr>
        <w:t xml:space="preserve">the number of completed core </w:t>
      </w:r>
      <w:r w:rsidR="00A63739">
        <w:rPr>
          <w:sz w:val="18"/>
          <w:szCs w:val="18"/>
          <w:lang w:val="en-US"/>
        </w:rPr>
        <w:t>life</w:t>
      </w:r>
      <w:bookmarkStart w:id="8" w:name="_GoBack"/>
      <w:bookmarkEnd w:id="8"/>
      <w:r w:rsidR="00A63739" w:rsidRPr="00A63739">
        <w:rPr>
          <w:sz w:val="18"/>
          <w:szCs w:val="18"/>
          <w:lang w:val="en-US"/>
        </w:rPr>
        <w:t>time</w:t>
      </w:r>
    </w:p>
    <w:p w14:paraId="65A7C071" w14:textId="1B2D7745" w:rsidR="00894C57" w:rsidRPr="00894C57" w:rsidRDefault="00894C57" w:rsidP="00894C57">
      <w:pPr>
        <w:pStyle w:val="a1"/>
        <w:spacing w:line="260" w:lineRule="atLeast"/>
        <w:ind w:firstLine="567"/>
        <w:contextualSpacing/>
        <w:rPr>
          <w:rFonts w:eastAsia="Times New Roman"/>
          <w:sz w:val="20"/>
          <w:szCs w:val="20"/>
          <w:lang w:val="en-GB" w:eastAsia="en-US"/>
        </w:rPr>
      </w:pPr>
      <w:r w:rsidRPr="00894C57">
        <w:rPr>
          <w:rFonts w:eastAsia="Times New Roman"/>
          <w:sz w:val="20"/>
          <w:szCs w:val="20"/>
          <w:lang w:val="en-GB" w:eastAsia="en-US"/>
        </w:rPr>
        <w:t xml:space="preserve">In accordance with the results obtained, the use of plutonium from SNF </w:t>
      </w:r>
      <w:r>
        <w:rPr>
          <w:rFonts w:eastAsia="Times New Roman"/>
          <w:sz w:val="20"/>
          <w:szCs w:val="20"/>
          <w:lang w:val="en-GB" w:eastAsia="en-US"/>
        </w:rPr>
        <w:t>L</w:t>
      </w:r>
      <w:r w:rsidRPr="00894C57">
        <w:rPr>
          <w:rFonts w:eastAsia="Times New Roman"/>
          <w:sz w:val="20"/>
          <w:szCs w:val="20"/>
          <w:lang w:val="en-GB" w:eastAsia="en-US"/>
        </w:rPr>
        <w:t>WR (operating on MOX fuel) to form the initial loading of the core every 5-6 core</w:t>
      </w:r>
      <w:r w:rsidR="00FA67E3">
        <w:rPr>
          <w:rFonts w:eastAsia="Times New Roman"/>
          <w:sz w:val="20"/>
          <w:szCs w:val="20"/>
          <w:lang w:val="en-GB" w:eastAsia="en-US"/>
        </w:rPr>
        <w:t xml:space="preserve"> reloading</w:t>
      </w:r>
      <w:r w:rsidRPr="00894C57">
        <w:rPr>
          <w:rFonts w:eastAsia="Times New Roman"/>
          <w:sz w:val="20"/>
          <w:szCs w:val="20"/>
          <w:lang w:val="en-GB" w:eastAsia="en-US"/>
        </w:rPr>
        <w:t xml:space="preserve"> leads to energy releases in plutonium above or on the order of the threshold value EMA Pu (see Table </w:t>
      </w:r>
      <w:r w:rsidRPr="00894C57">
        <w:rPr>
          <w:sz w:val="20"/>
          <w:szCs w:val="20"/>
        </w:rPr>
        <w:fldChar w:fldCharType="begin"/>
      </w:r>
      <w:r w:rsidRPr="00894C57">
        <w:rPr>
          <w:sz w:val="20"/>
          <w:szCs w:val="20"/>
          <w:lang w:val="en-US"/>
        </w:rPr>
        <w:instrText xml:space="preserve"> REF </w:instrText>
      </w:r>
      <w:r w:rsidRPr="00894C57">
        <w:rPr>
          <w:sz w:val="20"/>
          <w:szCs w:val="20"/>
        </w:rPr>
        <w:instrText>НМР</w:instrText>
      </w:r>
      <w:r w:rsidRPr="00894C57">
        <w:rPr>
          <w:sz w:val="20"/>
          <w:szCs w:val="20"/>
          <w:lang w:val="en-US"/>
        </w:rPr>
        <w:instrText>_</w:instrText>
      </w:r>
      <w:r w:rsidRPr="00894C57">
        <w:rPr>
          <w:sz w:val="20"/>
          <w:szCs w:val="20"/>
        </w:rPr>
        <w:instrText>ТБЛ</w:instrText>
      </w:r>
      <w:r w:rsidRPr="00894C57">
        <w:rPr>
          <w:sz w:val="20"/>
          <w:szCs w:val="20"/>
          <w:lang w:val="en-US"/>
        </w:rPr>
        <w:instrText>__</w:instrText>
      </w:r>
      <w:r w:rsidRPr="00894C57">
        <w:rPr>
          <w:sz w:val="20"/>
          <w:szCs w:val="20"/>
        </w:rPr>
        <w:instrText>Пороговые</w:instrText>
      </w:r>
      <w:r w:rsidRPr="00894C57">
        <w:rPr>
          <w:sz w:val="20"/>
          <w:szCs w:val="20"/>
          <w:lang w:val="en-US"/>
        </w:rPr>
        <w:instrText>_</w:instrText>
      </w:r>
      <w:r w:rsidRPr="00894C57">
        <w:rPr>
          <w:sz w:val="20"/>
          <w:szCs w:val="20"/>
        </w:rPr>
        <w:instrText>энерговыделения</w:instrText>
      </w:r>
      <w:r w:rsidRPr="00894C57">
        <w:rPr>
          <w:sz w:val="20"/>
          <w:szCs w:val="20"/>
          <w:lang w:val="en-US"/>
        </w:rPr>
        <w:instrText xml:space="preserve"> \h  \* MERGEFORMAT </w:instrText>
      </w:r>
      <w:r w:rsidRPr="00894C57">
        <w:rPr>
          <w:sz w:val="20"/>
          <w:szCs w:val="20"/>
        </w:rPr>
      </w:r>
      <w:r w:rsidRPr="00894C57">
        <w:rPr>
          <w:sz w:val="20"/>
          <w:szCs w:val="20"/>
        </w:rPr>
        <w:fldChar w:fldCharType="separate"/>
      </w:r>
      <w:r w:rsidRPr="00894C57">
        <w:rPr>
          <w:noProof/>
          <w:sz w:val="20"/>
          <w:szCs w:val="20"/>
          <w:lang w:val="en-US"/>
        </w:rPr>
        <w:t>1</w:t>
      </w:r>
      <w:r w:rsidRPr="00894C57">
        <w:rPr>
          <w:sz w:val="20"/>
          <w:szCs w:val="20"/>
        </w:rPr>
        <w:fldChar w:fldCharType="end"/>
      </w:r>
      <w:r w:rsidRPr="00894C57">
        <w:rPr>
          <w:rFonts w:eastAsia="Times New Roman"/>
          <w:sz w:val="20"/>
          <w:szCs w:val="20"/>
          <w:lang w:val="en-GB" w:eastAsia="en-US"/>
        </w:rPr>
        <w:t>)</w:t>
      </w:r>
      <w:r w:rsidR="005B2680">
        <w:rPr>
          <w:rFonts w:eastAsia="Times New Roman"/>
          <w:sz w:val="20"/>
          <w:szCs w:val="20"/>
          <w:lang w:val="en-GB" w:eastAsia="en-US"/>
        </w:rPr>
        <w:t>. It means</w:t>
      </w:r>
      <w:r w:rsidRPr="00894C57">
        <w:rPr>
          <w:rFonts w:eastAsia="Times New Roman"/>
          <w:sz w:val="20"/>
          <w:szCs w:val="20"/>
          <w:lang w:val="en-GB" w:eastAsia="en-US"/>
        </w:rPr>
        <w:t xml:space="preserve"> </w:t>
      </w:r>
      <w:r w:rsidR="005B2680">
        <w:rPr>
          <w:rFonts w:eastAsia="Times New Roman"/>
          <w:sz w:val="20"/>
          <w:szCs w:val="20"/>
          <w:lang w:val="en-GB" w:eastAsia="en-US"/>
        </w:rPr>
        <w:t xml:space="preserve">that HNEDs production </w:t>
      </w:r>
      <w:r w:rsidRPr="00894C57">
        <w:rPr>
          <w:rFonts w:eastAsia="Times New Roman"/>
          <w:sz w:val="20"/>
          <w:szCs w:val="20"/>
          <w:lang w:val="en-GB" w:eastAsia="en-US"/>
        </w:rPr>
        <w:t xml:space="preserve">requires special cooling with liquid nitrogen or helium, even if there is a </w:t>
      </w:r>
      <w:r w:rsidR="00FA67E3">
        <w:rPr>
          <w:rFonts w:eastAsia="Times New Roman"/>
          <w:sz w:val="20"/>
          <w:szCs w:val="20"/>
          <w:lang w:val="en-GB" w:eastAsia="en-US"/>
        </w:rPr>
        <w:t xml:space="preserve">medium </w:t>
      </w:r>
      <w:r w:rsidRPr="00894C57">
        <w:rPr>
          <w:rFonts w:eastAsia="Times New Roman"/>
          <w:sz w:val="20"/>
          <w:szCs w:val="20"/>
          <w:lang w:val="en-GB" w:eastAsia="en-US"/>
        </w:rPr>
        <w:t xml:space="preserve">level of development of technologies for their production. At </w:t>
      </w:r>
      <w:r w:rsidRPr="00894C57">
        <w:rPr>
          <w:rFonts w:eastAsia="Times New Roman"/>
          <w:sz w:val="20"/>
          <w:szCs w:val="20"/>
          <w:lang w:val="en-GB" w:eastAsia="en-US"/>
        </w:rPr>
        <w:lastRenderedPageBreak/>
        <w:t xml:space="preserve">the same time, the energy release in americium remains at a rather high level (slightly less than the threshold value of EHH Am), which </w:t>
      </w:r>
      <w:r w:rsidR="005B2680">
        <w:rPr>
          <w:rFonts w:eastAsia="Times New Roman"/>
          <w:sz w:val="20"/>
          <w:szCs w:val="20"/>
          <w:lang w:val="en-GB" w:eastAsia="en-US"/>
        </w:rPr>
        <w:t xml:space="preserve">also </w:t>
      </w:r>
      <w:r w:rsidRPr="00894C57">
        <w:rPr>
          <w:rFonts w:eastAsia="Times New Roman"/>
          <w:sz w:val="20"/>
          <w:szCs w:val="20"/>
          <w:lang w:val="en-GB" w:eastAsia="en-US"/>
        </w:rPr>
        <w:t xml:space="preserve">requires special cooling with liquid nitrogen or helium for </w:t>
      </w:r>
      <w:r w:rsidR="005B2680">
        <w:rPr>
          <w:rFonts w:eastAsia="Times New Roman"/>
          <w:sz w:val="20"/>
          <w:szCs w:val="20"/>
          <w:lang w:val="en-GB" w:eastAsia="en-US"/>
        </w:rPr>
        <w:t>HNEDs production</w:t>
      </w:r>
      <w:r w:rsidRPr="00894C57">
        <w:rPr>
          <w:rFonts w:eastAsia="Times New Roman"/>
          <w:sz w:val="20"/>
          <w:szCs w:val="20"/>
          <w:lang w:val="en-GB" w:eastAsia="en-US"/>
        </w:rPr>
        <w:t>, even in the presence of an average level of development of technologies for their production.</w:t>
      </w:r>
    </w:p>
    <w:p w14:paraId="7A37DCFA" w14:textId="77777777" w:rsidR="005B2680" w:rsidRPr="005B2680" w:rsidRDefault="005B2680" w:rsidP="005B2680">
      <w:pPr>
        <w:pStyle w:val="21"/>
        <w:keepNext w:val="0"/>
        <w:keepLines w:val="0"/>
        <w:widowControl w:val="0"/>
        <w:numPr>
          <w:ilvl w:val="1"/>
          <w:numId w:val="9"/>
        </w:numPr>
        <w:spacing w:before="100" w:beforeAutospacing="1" w:after="100" w:afterAutospacing="1" w:line="280" w:lineRule="atLeast"/>
        <w:jc w:val="left"/>
        <w:rPr>
          <w:rFonts w:eastAsia="Times New Roman" w:cs="Times New Roman"/>
          <w:caps/>
          <w:color w:val="auto"/>
          <w:szCs w:val="20"/>
          <w:lang w:val="en-GB" w:eastAsia="en-US"/>
        </w:rPr>
      </w:pPr>
      <w:r w:rsidRPr="005B2680">
        <w:rPr>
          <w:rFonts w:eastAsia="Times New Roman" w:cs="Times New Roman"/>
          <w:caps/>
          <w:color w:val="auto"/>
          <w:szCs w:val="20"/>
          <w:lang w:val="en-GB" w:eastAsia="en-US"/>
        </w:rPr>
        <w:t>CONCLUSION</w:t>
      </w:r>
    </w:p>
    <w:p w14:paraId="13BC6927" w14:textId="77777777" w:rsidR="005B2680" w:rsidRPr="00733299" w:rsidRDefault="005B2680" w:rsidP="00733299">
      <w:pPr>
        <w:pStyle w:val="a1"/>
        <w:spacing w:line="260" w:lineRule="atLeast"/>
        <w:ind w:firstLine="567"/>
        <w:contextualSpacing/>
        <w:rPr>
          <w:rFonts w:eastAsia="Times New Roman"/>
          <w:sz w:val="20"/>
          <w:szCs w:val="20"/>
          <w:lang w:val="en-GB" w:eastAsia="en-US"/>
        </w:rPr>
      </w:pPr>
      <w:r w:rsidRPr="00733299">
        <w:rPr>
          <w:rFonts w:eastAsia="Times New Roman"/>
          <w:sz w:val="20"/>
          <w:szCs w:val="20"/>
          <w:lang w:val="en-GB" w:eastAsia="en-US"/>
        </w:rPr>
        <w:t>The characteristics of various fuel cycles of the SVBR-100 reactor plant are considered from the point of view of the degree of technological support for ensuring the regime of non-proliferation of nuclear materials.</w:t>
      </w:r>
    </w:p>
    <w:p w14:paraId="3E1AC88C" w14:textId="05DE015E" w:rsidR="005B2680" w:rsidRPr="00733299" w:rsidRDefault="005B2680" w:rsidP="00733299">
      <w:pPr>
        <w:pStyle w:val="a1"/>
        <w:spacing w:line="260" w:lineRule="atLeast"/>
        <w:ind w:firstLine="567"/>
        <w:contextualSpacing/>
        <w:rPr>
          <w:rFonts w:eastAsia="Times New Roman"/>
          <w:sz w:val="20"/>
          <w:szCs w:val="20"/>
          <w:lang w:val="en-GB" w:eastAsia="en-US"/>
        </w:rPr>
      </w:pPr>
      <w:r w:rsidRPr="00733299">
        <w:rPr>
          <w:rFonts w:eastAsia="Times New Roman"/>
          <w:sz w:val="20"/>
          <w:szCs w:val="20"/>
          <w:lang w:val="en-GB" w:eastAsia="en-US"/>
        </w:rPr>
        <w:t xml:space="preserve">For the </w:t>
      </w:r>
      <w:r w:rsidR="00733299">
        <w:rPr>
          <w:rFonts w:eastAsia="Times New Roman"/>
          <w:sz w:val="20"/>
          <w:szCs w:val="20"/>
          <w:lang w:val="en-GB" w:eastAsia="en-US"/>
        </w:rPr>
        <w:t xml:space="preserve">open </w:t>
      </w:r>
      <w:r w:rsidRPr="00733299">
        <w:rPr>
          <w:rFonts w:eastAsia="Times New Roman"/>
          <w:sz w:val="20"/>
          <w:szCs w:val="20"/>
          <w:lang w:val="en-GB" w:eastAsia="en-US"/>
        </w:rPr>
        <w:t xml:space="preserve">nuclear fuel cycle, in addition to the previously </w:t>
      </w:r>
      <w:r w:rsidR="00FA67E3">
        <w:rPr>
          <w:rFonts w:eastAsia="Times New Roman"/>
          <w:sz w:val="20"/>
          <w:szCs w:val="20"/>
          <w:lang w:val="en-GB" w:eastAsia="en-US"/>
        </w:rPr>
        <w:t>mentioned</w:t>
      </w:r>
      <w:r w:rsidRPr="00733299">
        <w:rPr>
          <w:rFonts w:eastAsia="Times New Roman"/>
          <w:sz w:val="20"/>
          <w:szCs w:val="20"/>
          <w:lang w:val="en-GB" w:eastAsia="en-US"/>
        </w:rPr>
        <w:t xml:space="preserve"> measures of technological support </w:t>
      </w:r>
      <w:r w:rsidR="00733299">
        <w:rPr>
          <w:rFonts w:eastAsia="Times New Roman"/>
          <w:sz w:val="20"/>
          <w:szCs w:val="20"/>
          <w:lang w:val="en-GB" w:eastAsia="en-US"/>
        </w:rPr>
        <w:t>for</w:t>
      </w:r>
      <w:r w:rsidRPr="00733299">
        <w:rPr>
          <w:rFonts w:eastAsia="Times New Roman"/>
          <w:sz w:val="20"/>
          <w:szCs w:val="20"/>
          <w:lang w:val="en-GB" w:eastAsia="en-US"/>
        </w:rPr>
        <w:t xml:space="preserve"> non-proliferation of nuclear materials (use of uranium with an enrichment of less than 20%, a long campaign of the core without refueling, lack of space in the core for unauthorized irradiation of nuclear materials, the need for </w:t>
      </w:r>
      <w:r w:rsidR="00733299">
        <w:rPr>
          <w:rFonts w:eastAsia="Times New Roman"/>
          <w:sz w:val="20"/>
          <w:szCs w:val="20"/>
          <w:lang w:val="en-GB" w:eastAsia="en-US"/>
        </w:rPr>
        <w:t>cool</w:t>
      </w:r>
      <w:r w:rsidRPr="00733299">
        <w:rPr>
          <w:rFonts w:eastAsia="Times New Roman"/>
          <w:sz w:val="20"/>
          <w:szCs w:val="20"/>
          <w:lang w:val="en-GB" w:eastAsia="en-US"/>
        </w:rPr>
        <w:t>ing spent nuclear fuel in the reactor for 30 days before refueling and the use of specialized refueling equipment), the energy release in plutonium, americium, as well as the amount of neptunium produced in SVBR-100 SNF were estimated:</w:t>
      </w:r>
    </w:p>
    <w:p w14:paraId="248C725C" w14:textId="6C4F8234" w:rsidR="005B2680" w:rsidRPr="00733299" w:rsidRDefault="005B2680" w:rsidP="00733299">
      <w:pPr>
        <w:pStyle w:val="ListEmdash"/>
        <w:numPr>
          <w:ilvl w:val="0"/>
          <w:numId w:val="11"/>
        </w:numPr>
        <w:ind w:left="709"/>
      </w:pPr>
      <w:r w:rsidRPr="00733299">
        <w:t xml:space="preserve">the energy release of a significant amount of americium does not allow it to be used for the </w:t>
      </w:r>
      <w:r w:rsidR="00733299">
        <w:t xml:space="preserve">HNEDs </w:t>
      </w:r>
      <w:r w:rsidRPr="00733299">
        <w:t>production, even if there is a high level of development of technologies for their production;</w:t>
      </w:r>
    </w:p>
    <w:p w14:paraId="3B0C028C" w14:textId="5142F731" w:rsidR="005B2680" w:rsidRPr="00733299" w:rsidRDefault="005B2680" w:rsidP="00733299">
      <w:pPr>
        <w:pStyle w:val="ListEmdash"/>
        <w:numPr>
          <w:ilvl w:val="0"/>
          <w:numId w:val="11"/>
        </w:numPr>
        <w:ind w:left="709"/>
      </w:pPr>
      <w:r w:rsidRPr="00733299">
        <w:t xml:space="preserve">there are variants of fuel cycles in which the mass of the accumulated neptunium also does not allow it to be used for the </w:t>
      </w:r>
      <w:r w:rsidR="00733299">
        <w:t xml:space="preserve">HNEDs </w:t>
      </w:r>
      <w:r w:rsidRPr="00733299">
        <w:t>production;</w:t>
      </w:r>
    </w:p>
    <w:p w14:paraId="56CA8781" w14:textId="15B8C83D" w:rsidR="005B2680" w:rsidRPr="00733299" w:rsidRDefault="005B2680" w:rsidP="00733299">
      <w:pPr>
        <w:pStyle w:val="ListEmdash"/>
        <w:numPr>
          <w:ilvl w:val="0"/>
          <w:numId w:val="11"/>
        </w:numPr>
        <w:ind w:left="709"/>
      </w:pPr>
      <w:r w:rsidRPr="00733299">
        <w:t xml:space="preserve">there are fuel cycle options that make it impossible to use plutonium from SVBR-100 spent nuclear fuel for the </w:t>
      </w:r>
      <w:r w:rsidR="00733299">
        <w:t>HNEDs</w:t>
      </w:r>
      <w:r w:rsidR="00733299" w:rsidRPr="00733299">
        <w:t xml:space="preserve"> </w:t>
      </w:r>
      <w:r w:rsidRPr="00733299">
        <w:t>production in countries with a low level of technology development.</w:t>
      </w:r>
    </w:p>
    <w:p w14:paraId="32BD471E" w14:textId="230339AA" w:rsidR="005B2680" w:rsidRPr="00733299" w:rsidRDefault="00733299" w:rsidP="00733299">
      <w:pPr>
        <w:pStyle w:val="a1"/>
        <w:spacing w:line="260" w:lineRule="atLeast"/>
        <w:ind w:firstLine="567"/>
        <w:contextualSpacing/>
        <w:rPr>
          <w:rFonts w:eastAsia="Times New Roman"/>
          <w:sz w:val="20"/>
          <w:szCs w:val="20"/>
          <w:lang w:val="en-GB" w:eastAsia="en-US"/>
        </w:rPr>
      </w:pPr>
      <w:r w:rsidRPr="00733299">
        <w:rPr>
          <w:rFonts w:eastAsia="Times New Roman"/>
          <w:sz w:val="20"/>
          <w:szCs w:val="20"/>
          <w:lang w:val="en-GB" w:eastAsia="en-US"/>
        </w:rPr>
        <w:t>F</w:t>
      </w:r>
      <w:r w:rsidR="005B2680" w:rsidRPr="00733299">
        <w:rPr>
          <w:rFonts w:eastAsia="Times New Roman"/>
          <w:sz w:val="20"/>
          <w:szCs w:val="20"/>
          <w:lang w:val="en-GB" w:eastAsia="en-US"/>
        </w:rPr>
        <w:t>or the closed nuclear fuel cycle</w:t>
      </w:r>
      <w:r>
        <w:rPr>
          <w:rFonts w:eastAsia="Times New Roman"/>
          <w:sz w:val="20"/>
          <w:szCs w:val="20"/>
          <w:lang w:val="en-GB" w:eastAsia="en-US"/>
        </w:rPr>
        <w:t>s</w:t>
      </w:r>
      <w:r w:rsidR="005B2680" w:rsidRPr="00733299">
        <w:rPr>
          <w:rFonts w:eastAsia="Times New Roman"/>
          <w:sz w:val="20"/>
          <w:szCs w:val="20"/>
          <w:lang w:val="en-GB" w:eastAsia="en-US"/>
        </w:rPr>
        <w:t>, it is also possible to provide a fairly high level of technological support for the nonproliferation regime:</w:t>
      </w:r>
    </w:p>
    <w:p w14:paraId="225E08EA" w14:textId="600B3833" w:rsidR="005B2680" w:rsidRPr="00733299" w:rsidRDefault="005B2680" w:rsidP="00733299">
      <w:pPr>
        <w:pStyle w:val="ListEmdash"/>
        <w:numPr>
          <w:ilvl w:val="0"/>
          <w:numId w:val="11"/>
        </w:numPr>
        <w:ind w:left="709"/>
      </w:pPr>
      <w:r w:rsidRPr="00733299">
        <w:t xml:space="preserve">the energy release of a significant amount of americium in SVBR-100 SNF does not allow it to be used for the </w:t>
      </w:r>
      <w:r w:rsidR="00733299">
        <w:t xml:space="preserve">HNEDs </w:t>
      </w:r>
      <w:r w:rsidRPr="00733299">
        <w:t>production, even if there is a high level of development of technologies for their production;</w:t>
      </w:r>
    </w:p>
    <w:p w14:paraId="0C88C9A2" w14:textId="73A92A31" w:rsidR="005B2680" w:rsidRPr="00733299" w:rsidRDefault="005B2680" w:rsidP="00733299">
      <w:pPr>
        <w:pStyle w:val="ListEmdash"/>
        <w:numPr>
          <w:ilvl w:val="0"/>
          <w:numId w:val="11"/>
        </w:numPr>
        <w:ind w:left="709"/>
      </w:pPr>
      <w:r w:rsidRPr="00733299">
        <w:t xml:space="preserve">the production of neptunium in the spent nuclear fuel of one core does not allow it to be used for the </w:t>
      </w:r>
      <w:r w:rsidR="00733299">
        <w:t xml:space="preserve">HNEDs </w:t>
      </w:r>
      <w:r w:rsidRPr="00733299">
        <w:t>production;</w:t>
      </w:r>
    </w:p>
    <w:p w14:paraId="76AC1068" w14:textId="6DF44A58" w:rsidR="005B2680" w:rsidRPr="00733299" w:rsidRDefault="005B2680" w:rsidP="00733299">
      <w:pPr>
        <w:pStyle w:val="ListEmdash"/>
        <w:numPr>
          <w:ilvl w:val="0"/>
          <w:numId w:val="11"/>
        </w:numPr>
        <w:ind w:left="709"/>
      </w:pPr>
      <w:r w:rsidRPr="00733299">
        <w:t xml:space="preserve">the energy release of a significant amount of plutonium from SNF SVBR-100 requires special cooling with liquid nitrogen or helium for the </w:t>
      </w:r>
      <w:r w:rsidR="00733299">
        <w:t xml:space="preserve">HNEDs </w:t>
      </w:r>
      <w:r w:rsidRPr="00733299">
        <w:t>production, even if there is an average level of development of technologies for its production.</w:t>
      </w:r>
    </w:p>
    <w:p w14:paraId="21F0CFCD" w14:textId="1F079366" w:rsidR="005B2680" w:rsidRPr="00733299" w:rsidRDefault="005B2680" w:rsidP="00733299">
      <w:pPr>
        <w:pStyle w:val="a1"/>
        <w:spacing w:line="260" w:lineRule="atLeast"/>
        <w:ind w:firstLine="567"/>
        <w:contextualSpacing/>
        <w:rPr>
          <w:rFonts w:eastAsia="Times New Roman"/>
          <w:sz w:val="20"/>
          <w:szCs w:val="20"/>
          <w:lang w:val="en-GB" w:eastAsia="en-US"/>
        </w:rPr>
      </w:pPr>
      <w:r w:rsidRPr="00733299">
        <w:rPr>
          <w:rFonts w:eastAsia="Times New Roman"/>
          <w:sz w:val="20"/>
          <w:szCs w:val="20"/>
          <w:lang w:val="en-GB" w:eastAsia="en-US"/>
        </w:rPr>
        <w:t>In general, due to the flexibility of the possible fuel cycles of the SVBR-100 reactor, the technological support of the non-proliferation regime allows</w:t>
      </w:r>
      <w:r w:rsidR="00121BB0">
        <w:rPr>
          <w:rFonts w:eastAsia="Times New Roman"/>
          <w:sz w:val="20"/>
          <w:szCs w:val="20"/>
          <w:lang w:val="en-GB" w:eastAsia="en-US"/>
        </w:rPr>
        <w:t xml:space="preserve"> us</w:t>
      </w:r>
      <w:r w:rsidRPr="00733299">
        <w:rPr>
          <w:rFonts w:eastAsia="Times New Roman"/>
          <w:sz w:val="20"/>
          <w:szCs w:val="20"/>
          <w:lang w:val="en-GB" w:eastAsia="en-US"/>
        </w:rPr>
        <w:t xml:space="preserve"> to consider the NPP with the SVBR-100 reactor as a possible energy </w:t>
      </w:r>
      <w:r w:rsidR="00FA67E3">
        <w:rPr>
          <w:rFonts w:eastAsia="Times New Roman"/>
          <w:sz w:val="20"/>
          <w:szCs w:val="20"/>
          <w:lang w:val="en-GB" w:eastAsia="en-US"/>
        </w:rPr>
        <w:t>option</w:t>
      </w:r>
      <w:r w:rsidRPr="00733299">
        <w:rPr>
          <w:rFonts w:eastAsia="Times New Roman"/>
          <w:sz w:val="20"/>
          <w:szCs w:val="20"/>
          <w:lang w:val="en-GB" w:eastAsia="en-US"/>
        </w:rPr>
        <w:t xml:space="preserve"> for the countries that have </w:t>
      </w:r>
      <w:r w:rsidR="00121BB0">
        <w:rPr>
          <w:rFonts w:eastAsia="Times New Roman"/>
          <w:sz w:val="20"/>
          <w:szCs w:val="20"/>
          <w:lang w:val="en-GB" w:eastAsia="en-US"/>
        </w:rPr>
        <w:t>joined</w:t>
      </w:r>
      <w:r w:rsidRPr="00733299">
        <w:rPr>
          <w:rFonts w:eastAsia="Times New Roman"/>
          <w:sz w:val="20"/>
          <w:szCs w:val="20"/>
          <w:lang w:val="en-GB" w:eastAsia="en-US"/>
        </w:rPr>
        <w:t xml:space="preserve"> to the NPT and have </w:t>
      </w:r>
      <w:r w:rsidR="00121BB0" w:rsidRPr="00121BB0">
        <w:rPr>
          <w:rFonts w:eastAsia="Times New Roman"/>
          <w:sz w:val="20"/>
          <w:szCs w:val="20"/>
          <w:lang w:val="en-GB" w:eastAsia="en-US"/>
        </w:rPr>
        <w:t>comprehensive safeguards agreements</w:t>
      </w:r>
      <w:r w:rsidRPr="00733299">
        <w:rPr>
          <w:rFonts w:eastAsia="Times New Roman"/>
          <w:sz w:val="20"/>
          <w:szCs w:val="20"/>
          <w:lang w:val="en-GB" w:eastAsia="en-US"/>
        </w:rPr>
        <w:t>.</w:t>
      </w:r>
    </w:p>
    <w:p w14:paraId="58EF7723" w14:textId="1B46CBF5" w:rsidR="00781877" w:rsidRPr="005B2680" w:rsidRDefault="005B2680" w:rsidP="005B2680">
      <w:pPr>
        <w:pStyle w:val="Otherunnumberedheadings"/>
        <w:rPr>
          <w:rFonts w:eastAsia="Times New Roman"/>
          <w:lang w:eastAsia="en-US"/>
        </w:rPr>
      </w:pPr>
      <w:r w:rsidRPr="005B2680">
        <w:rPr>
          <w:rFonts w:eastAsia="Times New Roman"/>
          <w:lang w:eastAsia="en-US"/>
        </w:rPr>
        <w:t>REFERENCES</w:t>
      </w:r>
    </w:p>
    <w:p w14:paraId="2BFAF113" w14:textId="7D5B2402" w:rsidR="00EA74A2" w:rsidRPr="00BC3539" w:rsidRDefault="00121BB0" w:rsidP="00EA74A2">
      <w:pPr>
        <w:ind w:firstLine="0"/>
        <w:rPr>
          <w:sz w:val="18"/>
          <w:szCs w:val="18"/>
          <w:lang w:val="en-US"/>
        </w:rPr>
      </w:pPr>
      <w:r w:rsidRPr="00BC3539">
        <w:rPr>
          <w:sz w:val="18"/>
          <w:szCs w:val="18"/>
          <w:lang w:val="en-US"/>
        </w:rPr>
        <w:t>[</w:t>
      </w:r>
      <w:bookmarkStart w:id="9" w:name="НМР_ИСТ__УвеличениеДолиCO2_в_атм"/>
      <w:r w:rsidRPr="00BC3539">
        <w:rPr>
          <w:sz w:val="18"/>
          <w:szCs w:val="18"/>
        </w:rPr>
        <w:fldChar w:fldCharType="begin"/>
      </w:r>
      <w:r w:rsidRPr="00BC3539">
        <w:rPr>
          <w:sz w:val="18"/>
          <w:szCs w:val="18"/>
          <w:lang w:val="en-US"/>
        </w:rPr>
        <w:instrText xml:space="preserve"> SEQ </w:instrText>
      </w:r>
      <w:r w:rsidRPr="00BC3539">
        <w:rPr>
          <w:sz w:val="18"/>
          <w:szCs w:val="18"/>
        </w:rPr>
        <w:instrText>номер</w:instrText>
      </w:r>
      <w:r w:rsidRPr="00BC3539">
        <w:rPr>
          <w:sz w:val="18"/>
          <w:szCs w:val="18"/>
          <w:lang w:val="en-US"/>
        </w:rPr>
        <w:instrText>_</w:instrText>
      </w:r>
      <w:r w:rsidRPr="00BC3539">
        <w:rPr>
          <w:sz w:val="18"/>
          <w:szCs w:val="18"/>
        </w:rPr>
        <w:instrText>источника</w:instrText>
      </w:r>
      <w:r w:rsidRPr="00BC3539">
        <w:rPr>
          <w:sz w:val="18"/>
          <w:szCs w:val="18"/>
          <w:lang w:val="en-US"/>
        </w:rPr>
        <w:instrText xml:space="preserve"> \n \* MERGEFORMAT </w:instrText>
      </w:r>
      <w:r w:rsidRPr="00BC3539">
        <w:rPr>
          <w:sz w:val="18"/>
          <w:szCs w:val="18"/>
        </w:rPr>
        <w:fldChar w:fldCharType="separate"/>
      </w:r>
      <w:r w:rsidRPr="00BC3539">
        <w:rPr>
          <w:noProof/>
          <w:sz w:val="18"/>
          <w:szCs w:val="18"/>
          <w:lang w:val="en-US"/>
        </w:rPr>
        <w:t>1</w:t>
      </w:r>
      <w:r w:rsidRPr="00BC3539">
        <w:rPr>
          <w:sz w:val="18"/>
          <w:szCs w:val="18"/>
        </w:rPr>
        <w:fldChar w:fldCharType="end"/>
      </w:r>
      <w:bookmarkEnd w:id="9"/>
      <w:r w:rsidRPr="00BC3539">
        <w:rPr>
          <w:sz w:val="18"/>
          <w:szCs w:val="18"/>
          <w:lang w:val="en-US"/>
        </w:rPr>
        <w:t>]</w:t>
      </w:r>
      <w:r w:rsidR="00EA74A2" w:rsidRPr="00BC3539">
        <w:rPr>
          <w:sz w:val="18"/>
          <w:szCs w:val="18"/>
          <w:lang w:val="en-US"/>
        </w:rPr>
        <w:t xml:space="preserve">. </w:t>
      </w:r>
      <w:r w:rsidR="00BC3539" w:rsidRPr="00BC3539">
        <w:rPr>
          <w:sz w:val="18"/>
          <w:szCs w:val="18"/>
          <w:lang w:val="en-US"/>
        </w:rPr>
        <w:t>IPCC, 2014: Climate Change 2014: Synthesis Report. Contribution of Working Groups I, II and III to the Fifth Assessment Report of the Intergovernmental Panel on Climate Change [Core Writing Team, R.K. Pachauri and L.A. Meyer (</w:t>
      </w:r>
      <w:proofErr w:type="gramStart"/>
      <w:r w:rsidR="00BC3539" w:rsidRPr="00BC3539">
        <w:rPr>
          <w:sz w:val="18"/>
          <w:szCs w:val="18"/>
          <w:lang w:val="en-US"/>
        </w:rPr>
        <w:t>eds</w:t>
      </w:r>
      <w:proofErr w:type="gramEnd"/>
      <w:r w:rsidR="00BC3539" w:rsidRPr="00BC3539">
        <w:rPr>
          <w:sz w:val="18"/>
          <w:szCs w:val="18"/>
          <w:lang w:val="en-US"/>
        </w:rPr>
        <w:t>.)]. IPCC, Geneva, Switzerland, 151 pp.</w:t>
      </w:r>
    </w:p>
    <w:p w14:paraId="033619B1" w14:textId="3870AFAC" w:rsidR="000151E9" w:rsidRPr="00BC3539" w:rsidRDefault="00121BB0" w:rsidP="00EA74A2">
      <w:pPr>
        <w:ind w:firstLine="0"/>
        <w:rPr>
          <w:sz w:val="18"/>
          <w:szCs w:val="18"/>
          <w:lang w:val="en-US"/>
        </w:rPr>
      </w:pPr>
      <w:r w:rsidRPr="00BC3539">
        <w:rPr>
          <w:sz w:val="18"/>
          <w:szCs w:val="18"/>
          <w:lang w:val="en-US"/>
        </w:rPr>
        <w:t>[</w:t>
      </w:r>
      <w:bookmarkStart w:id="10" w:name="НМР_ИСТ__УвеличениеВИЭ"/>
      <w:r w:rsidRPr="00BC3539">
        <w:rPr>
          <w:sz w:val="18"/>
          <w:szCs w:val="18"/>
        </w:rPr>
        <w:fldChar w:fldCharType="begin"/>
      </w:r>
      <w:r w:rsidRPr="00BC3539">
        <w:rPr>
          <w:sz w:val="18"/>
          <w:szCs w:val="18"/>
          <w:lang w:val="en-US"/>
        </w:rPr>
        <w:instrText xml:space="preserve"> SEQ </w:instrText>
      </w:r>
      <w:r w:rsidRPr="00BC3539">
        <w:rPr>
          <w:sz w:val="18"/>
          <w:szCs w:val="18"/>
        </w:rPr>
        <w:instrText>номер</w:instrText>
      </w:r>
      <w:r w:rsidRPr="00BC3539">
        <w:rPr>
          <w:sz w:val="18"/>
          <w:szCs w:val="18"/>
          <w:lang w:val="en-US"/>
        </w:rPr>
        <w:instrText>_</w:instrText>
      </w:r>
      <w:r w:rsidRPr="00BC3539">
        <w:rPr>
          <w:sz w:val="18"/>
          <w:szCs w:val="18"/>
        </w:rPr>
        <w:instrText>источника</w:instrText>
      </w:r>
      <w:r w:rsidRPr="00BC3539">
        <w:rPr>
          <w:sz w:val="18"/>
          <w:szCs w:val="18"/>
          <w:lang w:val="en-US"/>
        </w:rPr>
        <w:instrText xml:space="preserve"> \n \* MERGEFORMAT </w:instrText>
      </w:r>
      <w:r w:rsidRPr="00BC3539">
        <w:rPr>
          <w:sz w:val="18"/>
          <w:szCs w:val="18"/>
        </w:rPr>
        <w:fldChar w:fldCharType="separate"/>
      </w:r>
      <w:r w:rsidRPr="00BC3539">
        <w:rPr>
          <w:noProof/>
          <w:sz w:val="18"/>
          <w:szCs w:val="18"/>
          <w:lang w:val="en-US"/>
        </w:rPr>
        <w:t>2</w:t>
      </w:r>
      <w:r w:rsidRPr="00BC3539">
        <w:rPr>
          <w:sz w:val="18"/>
          <w:szCs w:val="18"/>
        </w:rPr>
        <w:fldChar w:fldCharType="end"/>
      </w:r>
      <w:bookmarkEnd w:id="10"/>
      <w:r w:rsidRPr="00BC3539">
        <w:rPr>
          <w:sz w:val="18"/>
          <w:szCs w:val="18"/>
          <w:lang w:val="en-US"/>
        </w:rPr>
        <w:t>]</w:t>
      </w:r>
      <w:r w:rsidR="000151E9" w:rsidRPr="00BC3539">
        <w:rPr>
          <w:sz w:val="18"/>
          <w:szCs w:val="18"/>
          <w:lang w:val="en-US"/>
        </w:rPr>
        <w:t xml:space="preserve">. </w:t>
      </w:r>
      <w:r w:rsidR="002A086B" w:rsidRPr="00BC3539">
        <w:rPr>
          <w:sz w:val="18"/>
          <w:szCs w:val="18"/>
          <w:lang w:val="en-US"/>
        </w:rPr>
        <w:t>Directive (EU) 2018/2001 of the European Parliament and of the Council of 11 December 2018 on the promotion of the use of energy from renewable sources.</w:t>
      </w:r>
    </w:p>
    <w:p w14:paraId="580F3C98" w14:textId="69EEB5E9" w:rsidR="009F281F" w:rsidRPr="00BC3539" w:rsidRDefault="00121BB0" w:rsidP="009F281F">
      <w:pPr>
        <w:ind w:firstLine="0"/>
        <w:rPr>
          <w:sz w:val="18"/>
          <w:szCs w:val="18"/>
          <w:lang w:val="en-US"/>
        </w:rPr>
      </w:pPr>
      <w:r w:rsidRPr="00BC3539">
        <w:rPr>
          <w:sz w:val="18"/>
          <w:szCs w:val="18"/>
          <w:lang w:val="en-US"/>
        </w:rPr>
        <w:t>[</w:t>
      </w:r>
      <w:bookmarkStart w:id="11" w:name="НМР_ИСТ__Доля_ЯЭ_в_мире"/>
      <w:r w:rsidRPr="00BC3539">
        <w:rPr>
          <w:sz w:val="18"/>
          <w:szCs w:val="18"/>
        </w:rPr>
        <w:fldChar w:fldCharType="begin"/>
      </w:r>
      <w:r w:rsidRPr="00BC3539">
        <w:rPr>
          <w:sz w:val="18"/>
          <w:szCs w:val="18"/>
          <w:lang w:val="en-US"/>
        </w:rPr>
        <w:instrText xml:space="preserve"> SEQ </w:instrText>
      </w:r>
      <w:r w:rsidRPr="00BC3539">
        <w:rPr>
          <w:sz w:val="18"/>
          <w:szCs w:val="18"/>
        </w:rPr>
        <w:instrText>номер</w:instrText>
      </w:r>
      <w:r w:rsidRPr="00BC3539">
        <w:rPr>
          <w:sz w:val="18"/>
          <w:szCs w:val="18"/>
          <w:lang w:val="en-US"/>
        </w:rPr>
        <w:instrText>_</w:instrText>
      </w:r>
      <w:r w:rsidRPr="00BC3539">
        <w:rPr>
          <w:sz w:val="18"/>
          <w:szCs w:val="18"/>
        </w:rPr>
        <w:instrText>источника</w:instrText>
      </w:r>
      <w:r w:rsidRPr="00BC3539">
        <w:rPr>
          <w:sz w:val="18"/>
          <w:szCs w:val="18"/>
          <w:lang w:val="en-US"/>
        </w:rPr>
        <w:instrText xml:space="preserve"> \n \* MERGEFORMAT </w:instrText>
      </w:r>
      <w:r w:rsidRPr="00BC3539">
        <w:rPr>
          <w:sz w:val="18"/>
          <w:szCs w:val="18"/>
        </w:rPr>
        <w:fldChar w:fldCharType="separate"/>
      </w:r>
      <w:r w:rsidRPr="00BC3539">
        <w:rPr>
          <w:noProof/>
          <w:sz w:val="18"/>
          <w:szCs w:val="18"/>
          <w:lang w:val="en-US"/>
        </w:rPr>
        <w:t>3</w:t>
      </w:r>
      <w:r w:rsidRPr="00BC3539">
        <w:rPr>
          <w:sz w:val="18"/>
          <w:szCs w:val="18"/>
        </w:rPr>
        <w:fldChar w:fldCharType="end"/>
      </w:r>
      <w:bookmarkEnd w:id="11"/>
      <w:r w:rsidRPr="00BC3539">
        <w:rPr>
          <w:sz w:val="18"/>
          <w:szCs w:val="18"/>
          <w:lang w:val="en-US"/>
        </w:rPr>
        <w:t>]</w:t>
      </w:r>
      <w:r w:rsidR="009F281F" w:rsidRPr="00BC3539">
        <w:rPr>
          <w:sz w:val="18"/>
          <w:szCs w:val="18"/>
          <w:lang w:val="en-US"/>
        </w:rPr>
        <w:t xml:space="preserve">. </w:t>
      </w:r>
      <w:r w:rsidR="000151E9" w:rsidRPr="00BC3539">
        <w:rPr>
          <w:sz w:val="18"/>
          <w:szCs w:val="18"/>
          <w:lang w:val="en-US"/>
        </w:rPr>
        <w:t>INTERNATIONAL ATOMIC ENERGY AGENCY, Energy, Electricity and Nuclear Power Estimates for the Period up to 2050, Reference Data Series No. 1, IAEA, Vienna (2019).</w:t>
      </w:r>
    </w:p>
    <w:p w14:paraId="7B0D53A5" w14:textId="5EE24066" w:rsidR="00A115F7" w:rsidRPr="00BC3539" w:rsidRDefault="00121BB0" w:rsidP="00A115F7">
      <w:pPr>
        <w:ind w:firstLine="0"/>
        <w:rPr>
          <w:sz w:val="18"/>
          <w:szCs w:val="18"/>
          <w:lang w:val="en-US"/>
        </w:rPr>
      </w:pPr>
      <w:r w:rsidRPr="00BC3539">
        <w:rPr>
          <w:sz w:val="18"/>
          <w:szCs w:val="18"/>
          <w:lang w:val="en-US"/>
        </w:rPr>
        <w:t>[</w:t>
      </w:r>
      <w:bookmarkStart w:id="12" w:name="НМР_ИСТ__GIF"/>
      <w:r w:rsidRPr="00BC3539">
        <w:rPr>
          <w:sz w:val="18"/>
          <w:szCs w:val="18"/>
        </w:rPr>
        <w:fldChar w:fldCharType="begin"/>
      </w:r>
      <w:r w:rsidRPr="00BC3539">
        <w:rPr>
          <w:sz w:val="18"/>
          <w:szCs w:val="18"/>
          <w:lang w:val="en-US"/>
        </w:rPr>
        <w:instrText xml:space="preserve"> SEQ </w:instrText>
      </w:r>
      <w:r w:rsidRPr="00BC3539">
        <w:rPr>
          <w:sz w:val="18"/>
          <w:szCs w:val="18"/>
        </w:rPr>
        <w:instrText>номер</w:instrText>
      </w:r>
      <w:r w:rsidRPr="00BC3539">
        <w:rPr>
          <w:sz w:val="18"/>
          <w:szCs w:val="18"/>
          <w:lang w:val="en-US"/>
        </w:rPr>
        <w:instrText>_</w:instrText>
      </w:r>
      <w:r w:rsidRPr="00BC3539">
        <w:rPr>
          <w:sz w:val="18"/>
          <w:szCs w:val="18"/>
        </w:rPr>
        <w:instrText>источника</w:instrText>
      </w:r>
      <w:r w:rsidRPr="00BC3539">
        <w:rPr>
          <w:sz w:val="18"/>
          <w:szCs w:val="18"/>
          <w:lang w:val="en-US"/>
        </w:rPr>
        <w:instrText xml:space="preserve"> \n \* MERGEFORMAT </w:instrText>
      </w:r>
      <w:r w:rsidRPr="00BC3539">
        <w:rPr>
          <w:sz w:val="18"/>
          <w:szCs w:val="18"/>
        </w:rPr>
        <w:fldChar w:fldCharType="separate"/>
      </w:r>
      <w:r w:rsidRPr="00BC3539">
        <w:rPr>
          <w:noProof/>
          <w:sz w:val="18"/>
          <w:szCs w:val="18"/>
          <w:lang w:val="en-US"/>
        </w:rPr>
        <w:t>4</w:t>
      </w:r>
      <w:r w:rsidRPr="00BC3539">
        <w:rPr>
          <w:sz w:val="18"/>
          <w:szCs w:val="18"/>
        </w:rPr>
        <w:fldChar w:fldCharType="end"/>
      </w:r>
      <w:bookmarkEnd w:id="12"/>
      <w:r w:rsidRPr="00BC3539">
        <w:rPr>
          <w:sz w:val="18"/>
          <w:szCs w:val="18"/>
          <w:lang w:val="en-US"/>
        </w:rPr>
        <w:t>]</w:t>
      </w:r>
      <w:r w:rsidR="00A115F7" w:rsidRPr="00BC3539">
        <w:rPr>
          <w:sz w:val="18"/>
          <w:szCs w:val="18"/>
          <w:lang w:val="en-US"/>
        </w:rPr>
        <w:t>.Technology Roadmap Update for Generation IV Nuclear Energy Systems, January 2014</w:t>
      </w:r>
    </w:p>
    <w:p w14:paraId="692ABA98" w14:textId="113822FE" w:rsidR="009F281F" w:rsidRPr="00BC3539" w:rsidRDefault="00121BB0" w:rsidP="00BC3539">
      <w:pPr>
        <w:ind w:firstLine="0"/>
        <w:rPr>
          <w:sz w:val="18"/>
          <w:szCs w:val="18"/>
          <w:lang w:val="en-US"/>
        </w:rPr>
      </w:pPr>
      <w:r w:rsidRPr="00BC3539">
        <w:rPr>
          <w:sz w:val="18"/>
          <w:szCs w:val="18"/>
          <w:lang w:val="en-US"/>
        </w:rPr>
        <w:t>[</w:t>
      </w:r>
      <w:bookmarkStart w:id="13" w:name="НМР_ИСТ__СВБР_4ое_поколениеGLANST"/>
      <w:r w:rsidRPr="00BC3539">
        <w:rPr>
          <w:sz w:val="18"/>
          <w:szCs w:val="18"/>
        </w:rPr>
        <w:fldChar w:fldCharType="begin"/>
      </w:r>
      <w:r w:rsidRPr="00BC3539">
        <w:rPr>
          <w:sz w:val="18"/>
          <w:szCs w:val="18"/>
          <w:lang w:val="en-US"/>
        </w:rPr>
        <w:instrText xml:space="preserve"> SEQ </w:instrText>
      </w:r>
      <w:r w:rsidRPr="00BC3539">
        <w:rPr>
          <w:sz w:val="18"/>
          <w:szCs w:val="18"/>
        </w:rPr>
        <w:instrText>номер</w:instrText>
      </w:r>
      <w:r w:rsidRPr="00BC3539">
        <w:rPr>
          <w:sz w:val="18"/>
          <w:szCs w:val="18"/>
          <w:lang w:val="en-US"/>
        </w:rPr>
        <w:instrText>_</w:instrText>
      </w:r>
      <w:r w:rsidRPr="00BC3539">
        <w:rPr>
          <w:sz w:val="18"/>
          <w:szCs w:val="18"/>
        </w:rPr>
        <w:instrText>источника</w:instrText>
      </w:r>
      <w:r w:rsidRPr="00BC3539">
        <w:rPr>
          <w:sz w:val="18"/>
          <w:szCs w:val="18"/>
          <w:lang w:val="en-US"/>
        </w:rPr>
        <w:instrText xml:space="preserve"> \n \* MERGEFORMAT </w:instrText>
      </w:r>
      <w:r w:rsidRPr="00BC3539">
        <w:rPr>
          <w:sz w:val="18"/>
          <w:szCs w:val="18"/>
        </w:rPr>
        <w:fldChar w:fldCharType="separate"/>
      </w:r>
      <w:r w:rsidRPr="00BC3539">
        <w:rPr>
          <w:noProof/>
          <w:sz w:val="18"/>
          <w:szCs w:val="18"/>
          <w:lang w:val="en-US"/>
        </w:rPr>
        <w:t>5</w:t>
      </w:r>
      <w:r w:rsidRPr="00BC3539">
        <w:rPr>
          <w:sz w:val="18"/>
          <w:szCs w:val="18"/>
        </w:rPr>
        <w:fldChar w:fldCharType="end"/>
      </w:r>
      <w:bookmarkEnd w:id="13"/>
      <w:r w:rsidRPr="00BC3539">
        <w:rPr>
          <w:sz w:val="18"/>
          <w:szCs w:val="18"/>
          <w:lang w:val="en-US"/>
        </w:rPr>
        <w:t>]</w:t>
      </w:r>
      <w:r w:rsidR="009F281F" w:rsidRPr="00BC3539">
        <w:rPr>
          <w:sz w:val="18"/>
          <w:szCs w:val="18"/>
          <w:lang w:val="en-US"/>
        </w:rPr>
        <w:t xml:space="preserve">. </w:t>
      </w:r>
      <w:r w:rsidR="00BC3539" w:rsidRPr="00BC3539">
        <w:rPr>
          <w:sz w:val="18"/>
          <w:szCs w:val="18"/>
          <w:lang w:val="en-US"/>
        </w:rPr>
        <w:t xml:space="preserve">A.V. </w:t>
      </w:r>
      <w:proofErr w:type="spellStart"/>
      <w:r w:rsidR="00BC3539" w:rsidRPr="00BC3539">
        <w:rPr>
          <w:sz w:val="18"/>
          <w:szCs w:val="18"/>
          <w:lang w:val="en-US"/>
        </w:rPr>
        <w:t>Zrodnikov</w:t>
      </w:r>
      <w:proofErr w:type="spellEnd"/>
      <w:r w:rsidR="00BC3539" w:rsidRPr="00BC3539">
        <w:rPr>
          <w:sz w:val="18"/>
          <w:szCs w:val="18"/>
          <w:lang w:val="en-US"/>
        </w:rPr>
        <w:t xml:space="preserve">, G.I. Toshinsky, O.G. </w:t>
      </w:r>
      <w:proofErr w:type="spellStart"/>
      <w:r w:rsidR="00BC3539" w:rsidRPr="00BC3539">
        <w:rPr>
          <w:sz w:val="18"/>
          <w:szCs w:val="18"/>
          <w:lang w:val="en-US"/>
        </w:rPr>
        <w:t>Komlev</w:t>
      </w:r>
      <w:proofErr w:type="spellEnd"/>
      <w:r w:rsidR="00BC3539" w:rsidRPr="00BC3539">
        <w:rPr>
          <w:sz w:val="18"/>
          <w:szCs w:val="18"/>
          <w:lang w:val="en-US"/>
        </w:rPr>
        <w:t xml:space="preserve">, V.S. </w:t>
      </w:r>
      <w:proofErr w:type="spellStart"/>
      <w:r w:rsidR="00BC3539" w:rsidRPr="00BC3539">
        <w:rPr>
          <w:sz w:val="18"/>
          <w:szCs w:val="18"/>
          <w:lang w:val="en-US"/>
        </w:rPr>
        <w:t>Stepanov</w:t>
      </w:r>
      <w:proofErr w:type="spellEnd"/>
      <w:r w:rsidR="00BC3539" w:rsidRPr="00BC3539">
        <w:rPr>
          <w:sz w:val="18"/>
          <w:szCs w:val="18"/>
          <w:lang w:val="en-US"/>
        </w:rPr>
        <w:t xml:space="preserve">, N.N. </w:t>
      </w:r>
      <w:proofErr w:type="spellStart"/>
      <w:r w:rsidR="00BC3539" w:rsidRPr="00BC3539">
        <w:rPr>
          <w:sz w:val="18"/>
          <w:szCs w:val="18"/>
          <w:lang w:val="en-US"/>
        </w:rPr>
        <w:t>Klimov</w:t>
      </w:r>
      <w:proofErr w:type="spellEnd"/>
      <w:r w:rsidR="00BC3539" w:rsidRPr="00BC3539">
        <w:rPr>
          <w:sz w:val="18"/>
          <w:szCs w:val="18"/>
          <w:lang w:val="en-US"/>
        </w:rPr>
        <w:t>, SVBR-100 module-type fast reactor of the IV generation for regional power industry, Journal of Nuclear Materials, Volume 415, Issue 3, 2011, 237-244.</w:t>
      </w:r>
    </w:p>
    <w:p w14:paraId="65166231" w14:textId="7E059BDE" w:rsidR="00BC3539" w:rsidRPr="00BC3539" w:rsidRDefault="00121BB0" w:rsidP="009F281F">
      <w:pPr>
        <w:ind w:firstLine="0"/>
        <w:rPr>
          <w:sz w:val="18"/>
          <w:szCs w:val="18"/>
          <w:lang w:val="en-US"/>
        </w:rPr>
      </w:pPr>
      <w:r w:rsidRPr="00BC3539">
        <w:rPr>
          <w:sz w:val="18"/>
          <w:szCs w:val="18"/>
          <w:lang w:val="en-US"/>
        </w:rPr>
        <w:t>[</w:t>
      </w:r>
      <w:bookmarkStart w:id="14" w:name="НМР_ИСТ__Kessler"/>
      <w:r w:rsidRPr="00BC3539">
        <w:rPr>
          <w:sz w:val="18"/>
          <w:szCs w:val="18"/>
        </w:rPr>
        <w:fldChar w:fldCharType="begin"/>
      </w:r>
      <w:r w:rsidRPr="00BC3539">
        <w:rPr>
          <w:sz w:val="18"/>
          <w:szCs w:val="18"/>
          <w:lang w:val="en-US"/>
        </w:rPr>
        <w:instrText xml:space="preserve"> SEQ </w:instrText>
      </w:r>
      <w:r w:rsidRPr="00BC3539">
        <w:rPr>
          <w:sz w:val="18"/>
          <w:szCs w:val="18"/>
        </w:rPr>
        <w:instrText>номер</w:instrText>
      </w:r>
      <w:r w:rsidRPr="00BC3539">
        <w:rPr>
          <w:sz w:val="18"/>
          <w:szCs w:val="18"/>
          <w:lang w:val="en-US"/>
        </w:rPr>
        <w:instrText>_</w:instrText>
      </w:r>
      <w:r w:rsidRPr="00BC3539">
        <w:rPr>
          <w:sz w:val="18"/>
          <w:szCs w:val="18"/>
        </w:rPr>
        <w:instrText>источника</w:instrText>
      </w:r>
      <w:r w:rsidRPr="00BC3539">
        <w:rPr>
          <w:sz w:val="18"/>
          <w:szCs w:val="18"/>
          <w:lang w:val="en-US"/>
        </w:rPr>
        <w:instrText xml:space="preserve"> \n \* MERGEFORMAT </w:instrText>
      </w:r>
      <w:r w:rsidRPr="00BC3539">
        <w:rPr>
          <w:sz w:val="18"/>
          <w:szCs w:val="18"/>
        </w:rPr>
        <w:fldChar w:fldCharType="separate"/>
      </w:r>
      <w:r w:rsidRPr="00BC3539">
        <w:rPr>
          <w:noProof/>
          <w:sz w:val="18"/>
          <w:szCs w:val="18"/>
          <w:lang w:val="en-US"/>
        </w:rPr>
        <w:t>6</w:t>
      </w:r>
      <w:r w:rsidRPr="00BC3539">
        <w:rPr>
          <w:sz w:val="18"/>
          <w:szCs w:val="18"/>
        </w:rPr>
        <w:fldChar w:fldCharType="end"/>
      </w:r>
      <w:bookmarkEnd w:id="14"/>
      <w:r w:rsidRPr="00BC3539">
        <w:rPr>
          <w:sz w:val="18"/>
          <w:szCs w:val="18"/>
          <w:lang w:val="en-US"/>
        </w:rPr>
        <w:t>]</w:t>
      </w:r>
      <w:r w:rsidR="008E2C8D" w:rsidRPr="00BC3539">
        <w:rPr>
          <w:sz w:val="18"/>
          <w:szCs w:val="18"/>
          <w:lang w:val="en-US"/>
        </w:rPr>
        <w:t xml:space="preserve">. </w:t>
      </w:r>
      <w:r w:rsidR="00BC3539" w:rsidRPr="00BC3539">
        <w:rPr>
          <w:sz w:val="18"/>
          <w:szCs w:val="18"/>
          <w:lang w:val="en-US"/>
        </w:rPr>
        <w:t>Kessler, G. Proliferation-proof Uranium/Plutonium Fuel Cycles Safeguards and Non-proliferation. Germany: KIT Scientific Publishing (2011).</w:t>
      </w:r>
    </w:p>
    <w:p w14:paraId="2745560D" w14:textId="1EF2E22E" w:rsidR="009F281F" w:rsidRPr="008678A5" w:rsidRDefault="00121BB0" w:rsidP="009F281F">
      <w:pPr>
        <w:ind w:firstLine="0"/>
        <w:rPr>
          <w:sz w:val="18"/>
          <w:szCs w:val="18"/>
          <w:lang w:val="en-US"/>
        </w:rPr>
      </w:pPr>
      <w:r w:rsidRPr="008678A5">
        <w:rPr>
          <w:sz w:val="18"/>
          <w:szCs w:val="18"/>
          <w:lang w:val="en-US"/>
        </w:rPr>
        <w:t>[</w:t>
      </w:r>
      <w:bookmarkStart w:id="15" w:name="НМР_ИСТ__СВБР_Топливные_циклыU"/>
      <w:r w:rsidRPr="008678A5">
        <w:rPr>
          <w:sz w:val="18"/>
          <w:szCs w:val="18"/>
        </w:rPr>
        <w:fldChar w:fldCharType="begin"/>
      </w:r>
      <w:r w:rsidRPr="008678A5">
        <w:rPr>
          <w:sz w:val="18"/>
          <w:szCs w:val="18"/>
          <w:lang w:val="en-US"/>
        </w:rPr>
        <w:instrText xml:space="preserve"> SEQ </w:instrText>
      </w:r>
      <w:r w:rsidRPr="008678A5">
        <w:rPr>
          <w:sz w:val="18"/>
          <w:szCs w:val="18"/>
        </w:rPr>
        <w:instrText>номер</w:instrText>
      </w:r>
      <w:r w:rsidRPr="008678A5">
        <w:rPr>
          <w:sz w:val="18"/>
          <w:szCs w:val="18"/>
          <w:lang w:val="en-US"/>
        </w:rPr>
        <w:instrText>_</w:instrText>
      </w:r>
      <w:r w:rsidRPr="008678A5">
        <w:rPr>
          <w:sz w:val="18"/>
          <w:szCs w:val="18"/>
        </w:rPr>
        <w:instrText>источника</w:instrText>
      </w:r>
      <w:r w:rsidRPr="008678A5">
        <w:rPr>
          <w:sz w:val="18"/>
          <w:szCs w:val="18"/>
          <w:lang w:val="en-US"/>
        </w:rPr>
        <w:instrText xml:space="preserve"> \n \* MERGEFORMAT </w:instrText>
      </w:r>
      <w:r w:rsidRPr="008678A5">
        <w:rPr>
          <w:sz w:val="18"/>
          <w:szCs w:val="18"/>
        </w:rPr>
        <w:fldChar w:fldCharType="separate"/>
      </w:r>
      <w:r w:rsidRPr="008678A5">
        <w:rPr>
          <w:noProof/>
          <w:sz w:val="18"/>
          <w:szCs w:val="18"/>
          <w:lang w:val="en-US"/>
        </w:rPr>
        <w:t>7</w:t>
      </w:r>
      <w:r w:rsidRPr="008678A5">
        <w:rPr>
          <w:sz w:val="18"/>
          <w:szCs w:val="18"/>
        </w:rPr>
        <w:fldChar w:fldCharType="end"/>
      </w:r>
      <w:bookmarkEnd w:id="15"/>
      <w:r w:rsidRPr="008678A5">
        <w:rPr>
          <w:sz w:val="18"/>
          <w:szCs w:val="18"/>
          <w:lang w:val="en-US"/>
        </w:rPr>
        <w:t>]</w:t>
      </w:r>
      <w:r w:rsidR="009F281F" w:rsidRPr="008678A5">
        <w:rPr>
          <w:sz w:val="18"/>
          <w:szCs w:val="18"/>
          <w:lang w:val="en-US"/>
        </w:rPr>
        <w:t xml:space="preserve">. </w:t>
      </w:r>
      <w:proofErr w:type="spellStart"/>
      <w:r w:rsidR="00417A6B" w:rsidRPr="008678A5">
        <w:rPr>
          <w:sz w:val="18"/>
          <w:szCs w:val="18"/>
          <w:lang w:val="en-US"/>
        </w:rPr>
        <w:t>Zrodnikov</w:t>
      </w:r>
      <w:proofErr w:type="spellEnd"/>
      <w:r w:rsidR="00417A6B" w:rsidRPr="008678A5">
        <w:rPr>
          <w:sz w:val="18"/>
          <w:szCs w:val="18"/>
          <w:lang w:val="en-US"/>
        </w:rPr>
        <w:t>, A.V., Toshinsky, G.I., &amp; Komlev, O.G. Fuel Cycle of Reactor SVBR-100. Proceedings of the GLOBAL 2009 congress - The Nuclear Fuel Cycle: Sustainable Options and Industrial Perspectives, (p. 567). France</w:t>
      </w:r>
      <w:r w:rsidR="008678A5" w:rsidRPr="008678A5">
        <w:rPr>
          <w:sz w:val="18"/>
          <w:szCs w:val="18"/>
          <w:lang w:val="en-US"/>
        </w:rPr>
        <w:t xml:space="preserve"> (2009)</w:t>
      </w:r>
      <w:r w:rsidR="00417A6B" w:rsidRPr="008678A5">
        <w:rPr>
          <w:sz w:val="18"/>
          <w:szCs w:val="18"/>
          <w:lang w:val="en-US"/>
        </w:rPr>
        <w:t>.</w:t>
      </w:r>
    </w:p>
    <w:p w14:paraId="4F7FE197" w14:textId="3D51D77F" w:rsidR="009F281F" w:rsidRPr="008678A5" w:rsidRDefault="00121BB0" w:rsidP="00C12342">
      <w:pPr>
        <w:ind w:firstLine="0"/>
        <w:rPr>
          <w:sz w:val="18"/>
          <w:szCs w:val="18"/>
          <w:lang w:val="en-US"/>
        </w:rPr>
      </w:pPr>
      <w:r w:rsidRPr="008678A5">
        <w:rPr>
          <w:sz w:val="18"/>
          <w:szCs w:val="18"/>
          <w:lang w:val="en-US"/>
        </w:rPr>
        <w:t>[</w:t>
      </w:r>
      <w:bookmarkStart w:id="16" w:name="НМР_ИСТ__IAEA_Glossary_SQ"/>
      <w:r w:rsidRPr="008678A5">
        <w:rPr>
          <w:sz w:val="18"/>
          <w:szCs w:val="18"/>
        </w:rPr>
        <w:fldChar w:fldCharType="begin"/>
      </w:r>
      <w:r w:rsidRPr="008678A5">
        <w:rPr>
          <w:sz w:val="18"/>
          <w:szCs w:val="18"/>
          <w:lang w:val="en-US"/>
        </w:rPr>
        <w:instrText xml:space="preserve"> SEQ </w:instrText>
      </w:r>
      <w:r w:rsidRPr="008678A5">
        <w:rPr>
          <w:sz w:val="18"/>
          <w:szCs w:val="18"/>
        </w:rPr>
        <w:instrText>номер</w:instrText>
      </w:r>
      <w:r w:rsidRPr="008678A5">
        <w:rPr>
          <w:sz w:val="18"/>
          <w:szCs w:val="18"/>
          <w:lang w:val="en-US"/>
        </w:rPr>
        <w:instrText>_</w:instrText>
      </w:r>
      <w:r w:rsidRPr="008678A5">
        <w:rPr>
          <w:sz w:val="18"/>
          <w:szCs w:val="18"/>
        </w:rPr>
        <w:instrText>источника</w:instrText>
      </w:r>
      <w:r w:rsidRPr="008678A5">
        <w:rPr>
          <w:sz w:val="18"/>
          <w:szCs w:val="18"/>
          <w:lang w:val="en-US"/>
        </w:rPr>
        <w:instrText xml:space="preserve"> \n \* MERGEFORMAT </w:instrText>
      </w:r>
      <w:r w:rsidRPr="008678A5">
        <w:rPr>
          <w:sz w:val="18"/>
          <w:szCs w:val="18"/>
        </w:rPr>
        <w:fldChar w:fldCharType="separate"/>
      </w:r>
      <w:r w:rsidRPr="008678A5">
        <w:rPr>
          <w:noProof/>
          <w:sz w:val="18"/>
          <w:szCs w:val="18"/>
          <w:lang w:val="en-US"/>
        </w:rPr>
        <w:t>8</w:t>
      </w:r>
      <w:r w:rsidRPr="008678A5">
        <w:rPr>
          <w:sz w:val="18"/>
          <w:szCs w:val="18"/>
        </w:rPr>
        <w:fldChar w:fldCharType="end"/>
      </w:r>
      <w:bookmarkEnd w:id="16"/>
      <w:r w:rsidRPr="008678A5">
        <w:rPr>
          <w:sz w:val="18"/>
          <w:szCs w:val="18"/>
          <w:lang w:val="en-US"/>
        </w:rPr>
        <w:t>]</w:t>
      </w:r>
      <w:r w:rsidR="009F281F" w:rsidRPr="008678A5">
        <w:rPr>
          <w:sz w:val="18"/>
          <w:szCs w:val="18"/>
          <w:lang w:val="en-US"/>
        </w:rPr>
        <w:t xml:space="preserve">. </w:t>
      </w:r>
      <w:r w:rsidR="008678A5" w:rsidRPr="00BC3539">
        <w:rPr>
          <w:sz w:val="18"/>
          <w:szCs w:val="18"/>
          <w:lang w:val="en-US"/>
        </w:rPr>
        <w:t>INTERNATIONAL ATOMIC ENERGY AGENCY</w:t>
      </w:r>
      <w:r w:rsidR="008678A5" w:rsidRPr="008678A5">
        <w:rPr>
          <w:sz w:val="18"/>
          <w:szCs w:val="18"/>
          <w:lang w:val="en-US"/>
        </w:rPr>
        <w:t xml:space="preserve"> </w:t>
      </w:r>
      <w:r w:rsidR="008678A5">
        <w:rPr>
          <w:sz w:val="18"/>
          <w:szCs w:val="18"/>
          <w:lang w:val="en-US"/>
        </w:rPr>
        <w:t>S</w:t>
      </w:r>
      <w:r w:rsidR="00C12342" w:rsidRPr="008678A5">
        <w:rPr>
          <w:sz w:val="18"/>
          <w:szCs w:val="18"/>
          <w:lang w:val="en-US"/>
        </w:rPr>
        <w:t xml:space="preserve">afeguards </w:t>
      </w:r>
      <w:r w:rsidR="008678A5">
        <w:rPr>
          <w:sz w:val="18"/>
          <w:szCs w:val="18"/>
          <w:lang w:val="en-US"/>
        </w:rPr>
        <w:t>G</w:t>
      </w:r>
      <w:r w:rsidR="00C12342" w:rsidRPr="008678A5">
        <w:rPr>
          <w:sz w:val="18"/>
          <w:szCs w:val="18"/>
          <w:lang w:val="en-US"/>
        </w:rPr>
        <w:t>lossary. — 2001 ed. — Vienna: International Atomic Energy</w:t>
      </w:r>
      <w:r w:rsidR="008678A5">
        <w:rPr>
          <w:sz w:val="18"/>
          <w:szCs w:val="18"/>
          <w:lang w:val="en-US"/>
        </w:rPr>
        <w:t xml:space="preserve"> </w:t>
      </w:r>
      <w:r w:rsidR="00C12342" w:rsidRPr="008678A5">
        <w:rPr>
          <w:sz w:val="18"/>
          <w:szCs w:val="18"/>
          <w:lang w:val="en-US"/>
        </w:rPr>
        <w:t>Agency</w:t>
      </w:r>
      <w:r w:rsidR="008678A5">
        <w:rPr>
          <w:sz w:val="18"/>
          <w:szCs w:val="18"/>
          <w:lang w:val="en-US"/>
        </w:rPr>
        <w:t xml:space="preserve"> (</w:t>
      </w:r>
      <w:r w:rsidR="00C12342" w:rsidRPr="008678A5">
        <w:rPr>
          <w:sz w:val="18"/>
          <w:szCs w:val="18"/>
          <w:lang w:val="en-US"/>
        </w:rPr>
        <w:t>2002</w:t>
      </w:r>
      <w:r w:rsidR="008678A5">
        <w:rPr>
          <w:sz w:val="18"/>
          <w:szCs w:val="18"/>
          <w:lang w:val="en-US"/>
        </w:rPr>
        <w:t>)</w:t>
      </w:r>
      <w:r w:rsidR="00C12342" w:rsidRPr="008678A5">
        <w:rPr>
          <w:sz w:val="18"/>
          <w:szCs w:val="18"/>
          <w:lang w:val="en-US"/>
        </w:rPr>
        <w:t>.</w:t>
      </w:r>
    </w:p>
    <w:p w14:paraId="3398F64A" w14:textId="65EB2DC1" w:rsidR="008E2C8D" w:rsidRPr="008678A5" w:rsidRDefault="00121BB0" w:rsidP="00C12342">
      <w:pPr>
        <w:ind w:firstLine="0"/>
        <w:rPr>
          <w:sz w:val="18"/>
          <w:szCs w:val="18"/>
          <w:lang w:val="en-US"/>
        </w:rPr>
      </w:pPr>
      <w:r w:rsidRPr="008678A5">
        <w:rPr>
          <w:sz w:val="18"/>
          <w:szCs w:val="18"/>
          <w:lang w:val="en-US"/>
        </w:rPr>
        <w:t>[</w:t>
      </w:r>
      <w:bookmarkStart w:id="17" w:name="НМР_ИСТ__Model_FC_SVBR"/>
      <w:r w:rsidRPr="008678A5">
        <w:rPr>
          <w:sz w:val="18"/>
          <w:szCs w:val="18"/>
        </w:rPr>
        <w:fldChar w:fldCharType="begin"/>
      </w:r>
      <w:r w:rsidRPr="008678A5">
        <w:rPr>
          <w:sz w:val="18"/>
          <w:szCs w:val="18"/>
          <w:lang w:val="en-US"/>
        </w:rPr>
        <w:instrText xml:space="preserve"> SEQ </w:instrText>
      </w:r>
      <w:r w:rsidRPr="008678A5">
        <w:rPr>
          <w:sz w:val="18"/>
          <w:szCs w:val="18"/>
        </w:rPr>
        <w:instrText>номер</w:instrText>
      </w:r>
      <w:r w:rsidRPr="008678A5">
        <w:rPr>
          <w:sz w:val="18"/>
          <w:szCs w:val="18"/>
          <w:lang w:val="en-US"/>
        </w:rPr>
        <w:instrText>_</w:instrText>
      </w:r>
      <w:r w:rsidRPr="008678A5">
        <w:rPr>
          <w:sz w:val="18"/>
          <w:szCs w:val="18"/>
        </w:rPr>
        <w:instrText>источника</w:instrText>
      </w:r>
      <w:r w:rsidRPr="008678A5">
        <w:rPr>
          <w:sz w:val="18"/>
          <w:szCs w:val="18"/>
          <w:lang w:val="en-US"/>
        </w:rPr>
        <w:instrText xml:space="preserve"> \n \* MERGEFORMAT </w:instrText>
      </w:r>
      <w:r w:rsidRPr="008678A5">
        <w:rPr>
          <w:sz w:val="18"/>
          <w:szCs w:val="18"/>
        </w:rPr>
        <w:fldChar w:fldCharType="separate"/>
      </w:r>
      <w:r w:rsidRPr="008678A5">
        <w:rPr>
          <w:noProof/>
          <w:sz w:val="18"/>
          <w:szCs w:val="18"/>
          <w:lang w:val="en-US"/>
        </w:rPr>
        <w:t>9</w:t>
      </w:r>
      <w:r w:rsidRPr="008678A5">
        <w:rPr>
          <w:sz w:val="18"/>
          <w:szCs w:val="18"/>
        </w:rPr>
        <w:fldChar w:fldCharType="end"/>
      </w:r>
      <w:bookmarkEnd w:id="17"/>
      <w:r w:rsidRPr="008678A5">
        <w:rPr>
          <w:sz w:val="18"/>
          <w:szCs w:val="18"/>
          <w:lang w:val="en-US"/>
        </w:rPr>
        <w:t>]</w:t>
      </w:r>
      <w:r w:rsidR="008E2C8D" w:rsidRPr="008678A5">
        <w:rPr>
          <w:sz w:val="18"/>
          <w:szCs w:val="18"/>
          <w:lang w:val="en-US"/>
        </w:rPr>
        <w:t xml:space="preserve">. </w:t>
      </w:r>
      <w:proofErr w:type="spellStart"/>
      <w:r w:rsidR="008E2C8D" w:rsidRPr="008678A5">
        <w:rPr>
          <w:sz w:val="18"/>
          <w:szCs w:val="18"/>
          <w:lang w:val="en-US"/>
        </w:rPr>
        <w:t>Novikova</w:t>
      </w:r>
      <w:proofErr w:type="spellEnd"/>
      <w:r w:rsidR="008E2C8D" w:rsidRPr="008678A5">
        <w:rPr>
          <w:sz w:val="18"/>
          <w:szCs w:val="18"/>
          <w:lang w:val="en-US"/>
        </w:rPr>
        <w:t xml:space="preserve">, N.N., </w:t>
      </w:r>
      <w:proofErr w:type="spellStart"/>
      <w:r w:rsidR="008E2C8D" w:rsidRPr="008678A5">
        <w:rPr>
          <w:sz w:val="18"/>
          <w:szCs w:val="18"/>
          <w:lang w:val="en-US"/>
        </w:rPr>
        <w:t>Komlev</w:t>
      </w:r>
      <w:proofErr w:type="spellEnd"/>
      <w:r w:rsidR="008E2C8D" w:rsidRPr="008678A5">
        <w:rPr>
          <w:sz w:val="18"/>
          <w:szCs w:val="18"/>
          <w:lang w:val="en-US"/>
        </w:rPr>
        <w:t>, O.G. and Toshinsky, G.</w:t>
      </w:r>
      <w:r w:rsidR="008678A5" w:rsidRPr="008678A5">
        <w:rPr>
          <w:sz w:val="18"/>
          <w:szCs w:val="18"/>
          <w:lang w:val="en-US"/>
        </w:rPr>
        <w:t>I</w:t>
      </w:r>
      <w:r w:rsidR="008E2C8D" w:rsidRPr="008678A5">
        <w:rPr>
          <w:sz w:val="18"/>
          <w:szCs w:val="18"/>
          <w:lang w:val="en-US"/>
        </w:rPr>
        <w:t xml:space="preserve">. </w:t>
      </w:r>
      <w:proofErr w:type="spellStart"/>
      <w:r w:rsidR="008E2C8D" w:rsidRPr="008678A5">
        <w:rPr>
          <w:sz w:val="18"/>
          <w:szCs w:val="18"/>
          <w:lang w:val="en-US"/>
        </w:rPr>
        <w:t>Neutronic</w:t>
      </w:r>
      <w:proofErr w:type="spellEnd"/>
      <w:r w:rsidR="008E2C8D" w:rsidRPr="008678A5">
        <w:rPr>
          <w:sz w:val="18"/>
          <w:szCs w:val="18"/>
          <w:lang w:val="en-US"/>
        </w:rPr>
        <w:t xml:space="preserve"> and Physical Characteristics of Reactor SVBR-75/100 with Different Types of Fuel. Proceedings of ICAPP’06, Reno, NV, USA, 4-8 June 2006, Paper No. 6355.</w:t>
      </w:r>
    </w:p>
    <w:sectPr w:rsidR="008E2C8D" w:rsidRPr="008678A5" w:rsidSect="0021356F">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9C15A" w14:textId="77777777" w:rsidR="00C715FC" w:rsidRDefault="00C715FC" w:rsidP="00080FDC">
      <w:r>
        <w:separator/>
      </w:r>
    </w:p>
  </w:endnote>
  <w:endnote w:type="continuationSeparator" w:id="0">
    <w:p w14:paraId="5CE30A9A" w14:textId="77777777" w:rsidR="00C715FC" w:rsidRDefault="00C715FC" w:rsidP="0008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C830" w14:textId="77777777" w:rsidR="00FA67E3" w:rsidRDefault="00FA67E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6ED9" w14:textId="77777777" w:rsidR="00FA67E3" w:rsidRDefault="00FA67E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19655" w14:textId="77777777" w:rsidR="00FA67E3" w:rsidRDefault="00FA67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EDD73" w14:textId="77777777" w:rsidR="00C715FC" w:rsidRDefault="00C715FC" w:rsidP="00080FDC">
      <w:r>
        <w:separator/>
      </w:r>
    </w:p>
  </w:footnote>
  <w:footnote w:type="continuationSeparator" w:id="0">
    <w:p w14:paraId="5DF73A39" w14:textId="77777777" w:rsidR="00C715FC" w:rsidRDefault="00C715FC" w:rsidP="00080FDC">
      <w:r>
        <w:continuationSeparator/>
      </w:r>
    </w:p>
  </w:footnote>
  <w:footnote w:id="1">
    <w:p w14:paraId="1F322236" w14:textId="0E8B9BD5" w:rsidR="008A11FA" w:rsidRPr="0021356F" w:rsidRDefault="008A11FA" w:rsidP="008A11FA">
      <w:pPr>
        <w:pStyle w:val="a9"/>
        <w:rPr>
          <w:lang w:val="en-US"/>
        </w:rPr>
      </w:pPr>
      <w:r>
        <w:rPr>
          <w:rStyle w:val="ab"/>
        </w:rPr>
        <w:footnoteRef/>
      </w:r>
      <w:r w:rsidRPr="00E72E4D">
        <w:rPr>
          <w:lang w:val="en-US"/>
        </w:rPr>
        <w:t xml:space="preserve"> </w:t>
      </w:r>
      <w:r w:rsidRPr="005B2680">
        <w:rPr>
          <w:sz w:val="18"/>
          <w:szCs w:val="18"/>
          <w:lang w:val="en-US"/>
        </w:rPr>
        <w:t xml:space="preserve">Here and below in the table: the first figure is the threshold power release for natural air cooling condition (hereinafter ELA); the second number is the threshold energy release for cooling with liquid helium (hereinafter ELH). Threshold values EMA, EMH, EHA and EHH are defined similarly. </w:t>
      </w:r>
      <w:r w:rsidR="00985F17" w:rsidRPr="00985F17">
        <w:rPr>
          <w:sz w:val="18"/>
          <w:szCs w:val="18"/>
          <w:lang w:val="en-US"/>
        </w:rPr>
        <w:t>The accepted</w:t>
      </w:r>
      <w:r w:rsidR="00985F17">
        <w:rPr>
          <w:sz w:val="18"/>
          <w:szCs w:val="18"/>
          <w:lang w:val="en-US"/>
        </w:rPr>
        <w:t xml:space="preserve"> d</w:t>
      </w:r>
      <w:r w:rsidR="00985F17" w:rsidRPr="00985F17">
        <w:rPr>
          <w:sz w:val="18"/>
          <w:szCs w:val="18"/>
          <w:lang w:val="en-US"/>
        </w:rPr>
        <w:t>efinition of different levels of technology</w:t>
      </w:r>
      <w:r w:rsidR="00985F17">
        <w:rPr>
          <w:sz w:val="18"/>
          <w:szCs w:val="18"/>
          <w:lang w:val="en-US"/>
        </w:rPr>
        <w:t xml:space="preserve"> (Low, Medium and High ones) is placed in</w:t>
      </w:r>
      <w:r w:rsidR="00985F17" w:rsidRPr="00985F17">
        <w:rPr>
          <w:sz w:val="16"/>
          <w:szCs w:val="18"/>
          <w:lang w:val="en-US"/>
        </w:rPr>
        <w:t xml:space="preserve"> </w:t>
      </w:r>
      <w:r w:rsidR="00985F17" w:rsidRPr="00985F17">
        <w:rPr>
          <w:sz w:val="18"/>
          <w:lang w:val="en-US"/>
        </w:rPr>
        <w:t>[</w:t>
      </w:r>
      <w:r w:rsidR="00985F17" w:rsidRPr="00985F17">
        <w:rPr>
          <w:sz w:val="18"/>
        </w:rPr>
        <w:fldChar w:fldCharType="begin"/>
      </w:r>
      <w:r w:rsidR="00985F17" w:rsidRPr="00985F17">
        <w:rPr>
          <w:sz w:val="18"/>
          <w:lang w:val="en-US"/>
        </w:rPr>
        <w:instrText xml:space="preserve"> REF </w:instrText>
      </w:r>
      <w:r w:rsidR="00985F17" w:rsidRPr="00985F17">
        <w:rPr>
          <w:sz w:val="18"/>
        </w:rPr>
        <w:instrText>НМР</w:instrText>
      </w:r>
      <w:r w:rsidR="00985F17" w:rsidRPr="00985F17">
        <w:rPr>
          <w:sz w:val="18"/>
          <w:lang w:val="en-US"/>
        </w:rPr>
        <w:instrText>_</w:instrText>
      </w:r>
      <w:r w:rsidR="00985F17" w:rsidRPr="00985F17">
        <w:rPr>
          <w:sz w:val="18"/>
        </w:rPr>
        <w:instrText>ИСТ</w:instrText>
      </w:r>
      <w:r w:rsidR="00985F17" w:rsidRPr="00985F17">
        <w:rPr>
          <w:sz w:val="18"/>
          <w:lang w:val="en-US"/>
        </w:rPr>
        <w:instrText xml:space="preserve">__Kessler \h  \* MERGEFORMAT </w:instrText>
      </w:r>
      <w:r w:rsidR="00985F17" w:rsidRPr="00985F17">
        <w:rPr>
          <w:sz w:val="18"/>
        </w:rPr>
      </w:r>
      <w:r w:rsidR="00985F17" w:rsidRPr="00985F17">
        <w:rPr>
          <w:sz w:val="18"/>
        </w:rPr>
        <w:fldChar w:fldCharType="separate"/>
      </w:r>
      <w:r w:rsidR="00985F17" w:rsidRPr="00985F17">
        <w:rPr>
          <w:noProof/>
          <w:sz w:val="18"/>
          <w:lang w:val="en-US"/>
        </w:rPr>
        <w:t>6</w:t>
      </w:r>
      <w:r w:rsidR="00985F17" w:rsidRPr="00985F17">
        <w:rPr>
          <w:sz w:val="18"/>
        </w:rPr>
        <w:fldChar w:fldCharType="end"/>
      </w:r>
      <w:r w:rsidR="00985F17" w:rsidRPr="00985F17">
        <w:rPr>
          <w:sz w:val="18"/>
          <w:lang w:val="en-US"/>
        </w:rPr>
        <w:t>]</w:t>
      </w:r>
      <w:r w:rsidR="00985F17">
        <w:rPr>
          <w:sz w:val="18"/>
          <w:lang w:val="en-US"/>
        </w:rPr>
        <w:t>.</w:t>
      </w:r>
    </w:p>
  </w:footnote>
  <w:footnote w:id="2">
    <w:p w14:paraId="056207B3" w14:textId="77777777" w:rsidR="0021356F" w:rsidRPr="00405AD7" w:rsidRDefault="0021356F" w:rsidP="0021356F">
      <w:pPr>
        <w:pStyle w:val="a9"/>
        <w:rPr>
          <w:lang w:val="en-US"/>
        </w:rPr>
      </w:pPr>
      <w:r>
        <w:rPr>
          <w:rStyle w:val="ab"/>
        </w:rPr>
        <w:footnoteRef/>
      </w:r>
      <w:r w:rsidRPr="00405AD7">
        <w:rPr>
          <w:lang w:val="en-US"/>
        </w:rPr>
        <w:t xml:space="preserve"> </w:t>
      </w:r>
      <w:r w:rsidRPr="005B2680">
        <w:rPr>
          <w:sz w:val="18"/>
          <w:szCs w:val="18"/>
          <w:lang w:val="en-US"/>
        </w:rPr>
        <w:t xml:space="preserve">Burnup 50 </w:t>
      </w:r>
      <w:proofErr w:type="spellStart"/>
      <w:r w:rsidRPr="005B2680">
        <w:rPr>
          <w:sz w:val="18"/>
          <w:szCs w:val="18"/>
          <w:lang w:val="en-US"/>
        </w:rPr>
        <w:t>GWd</w:t>
      </w:r>
      <w:proofErr w:type="spellEnd"/>
      <w:r w:rsidRPr="005B2680">
        <w:rPr>
          <w:sz w:val="18"/>
          <w:szCs w:val="18"/>
          <w:lang w:val="en-US"/>
        </w:rPr>
        <w:t>/t, cooling time - 10 years</w:t>
      </w:r>
    </w:p>
  </w:footnote>
  <w:footnote w:id="3">
    <w:p w14:paraId="33322100" w14:textId="23CD8BAE" w:rsidR="003856DC" w:rsidRPr="00E868F3" w:rsidRDefault="003856DC" w:rsidP="003856DC">
      <w:pPr>
        <w:pStyle w:val="a9"/>
        <w:rPr>
          <w:lang w:val="en-US"/>
        </w:rPr>
      </w:pPr>
      <w:r>
        <w:rPr>
          <w:rStyle w:val="ab"/>
        </w:rPr>
        <w:footnoteRef/>
      </w:r>
      <w:r w:rsidRPr="00E868F3">
        <w:rPr>
          <w:lang w:val="en-US"/>
        </w:rPr>
        <w:t xml:space="preserve"> </w:t>
      </w:r>
      <w:r w:rsidR="00E868F3" w:rsidRPr="005B2680">
        <w:rPr>
          <w:sz w:val="18"/>
          <w:szCs w:val="18"/>
          <w:lang w:val="en-US"/>
        </w:rPr>
        <w:t xml:space="preserve">Hereinafter, the steady-state refueling is considered to be a state in which the change in reactivity per </w:t>
      </w:r>
      <w:r w:rsidR="00805BF5" w:rsidRPr="005B2680">
        <w:rPr>
          <w:sz w:val="18"/>
          <w:szCs w:val="18"/>
          <w:lang w:val="en-US"/>
        </w:rPr>
        <w:t>core lifetime</w:t>
      </w:r>
      <w:r w:rsidR="00E868F3" w:rsidRPr="005B2680">
        <w:rPr>
          <w:sz w:val="18"/>
          <w:szCs w:val="18"/>
          <w:lang w:val="en-US"/>
        </w:rPr>
        <w:t xml:space="preserve"> in two successive </w:t>
      </w:r>
      <w:r w:rsidR="00805BF5" w:rsidRPr="005B2680">
        <w:rPr>
          <w:sz w:val="18"/>
          <w:szCs w:val="18"/>
          <w:lang w:val="en-US"/>
        </w:rPr>
        <w:t>reloading</w:t>
      </w:r>
      <w:r w:rsidR="00E868F3" w:rsidRPr="005B2680">
        <w:rPr>
          <w:sz w:val="18"/>
          <w:szCs w:val="18"/>
          <w:lang w:val="en-US"/>
        </w:rPr>
        <w:t xml:space="preserve"> is ~ 1% rel.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37032" w14:textId="77777777" w:rsidR="00FA67E3" w:rsidRDefault="00FA67E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DF1F7" w14:textId="0582A951" w:rsidR="008B77A0" w:rsidRPr="008B77A0" w:rsidRDefault="008B77A0" w:rsidP="008B77A0">
    <w:pPr>
      <w:pStyle w:val="ad"/>
      <w:jc w:val="center"/>
      <w:rPr>
        <w:b/>
        <w:sz w:val="16"/>
        <w:lang w:val="en-US"/>
      </w:rPr>
    </w:pPr>
    <w:r w:rsidRPr="008B77A0">
      <w:rPr>
        <w:b/>
        <w:sz w:val="16"/>
        <w:lang w:val="en-US"/>
      </w:rPr>
      <w:t>O. G. KOMLEV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A2D4" w14:textId="77777777" w:rsidR="00FA67E3" w:rsidRDefault="00FA67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D8B"/>
    <w:multiLevelType w:val="multilevel"/>
    <w:tmpl w:val="199CCE9E"/>
    <w:lvl w:ilvl="0">
      <w:start w:val="1"/>
      <w:numFmt w:val="decimal"/>
      <w:pStyle w:val="31"/>
      <w:suff w:val="nothing"/>
      <w:lvlText w:val="%1  "/>
      <w:lvlJc w:val="left"/>
      <w:pPr>
        <w:ind w:left="0" w:firstLine="709"/>
      </w:pPr>
      <w:rPr>
        <w:rFonts w:ascii="Times New Roman" w:hAnsi="Times New Roman" w:hint="default"/>
        <w:sz w:val="24"/>
      </w:rPr>
    </w:lvl>
    <w:lvl w:ilvl="1">
      <w:start w:val="1"/>
      <w:numFmt w:val="decimal"/>
      <w:pStyle w:val="311"/>
      <w:suff w:val="nothing"/>
      <w:lvlText w:val="%1.%2  "/>
      <w:lvlJc w:val="left"/>
      <w:pPr>
        <w:ind w:left="0" w:firstLine="709"/>
      </w:pPr>
      <w:rPr>
        <w:rFonts w:hint="default"/>
      </w:rPr>
    </w:lvl>
    <w:lvl w:ilvl="2">
      <w:start w:val="1"/>
      <w:numFmt w:val="decimal"/>
      <w:pStyle w:val="3111"/>
      <w:suff w:val="nothing"/>
      <w:lvlText w:val="%1.%2.%3  "/>
      <w:lvlJc w:val="left"/>
      <w:pPr>
        <w:ind w:left="0" w:firstLine="709"/>
      </w:pPr>
      <w:rPr>
        <w:rFonts w:hint="default"/>
      </w:rPr>
    </w:lvl>
    <w:lvl w:ilvl="3">
      <w:start w:val="1"/>
      <w:numFmt w:val="decimal"/>
      <w:pStyle w:val="2"/>
      <w:suff w:val="nothing"/>
      <w:lvlText w:val="%4)  "/>
      <w:lvlJc w:val="left"/>
      <w:pPr>
        <w:ind w:left="0" w:firstLine="709"/>
      </w:pPr>
      <w:rPr>
        <w:rFonts w:hint="default"/>
      </w:rPr>
    </w:lvl>
    <w:lvl w:ilvl="4">
      <w:start w:val="1"/>
      <w:numFmt w:val="russianLower"/>
      <w:pStyle w:val="20"/>
      <w:suff w:val="nothing"/>
      <w:lvlText w:val="%5)  "/>
      <w:lvlJc w:val="left"/>
      <w:pPr>
        <w:ind w:left="709" w:firstLine="0"/>
      </w:pPr>
      <w:rPr>
        <w:rFonts w:hint="default"/>
      </w:rPr>
    </w:lvl>
    <w:lvl w:ilvl="5">
      <w:start w:val="1"/>
      <w:numFmt w:val="none"/>
      <w:suff w:val="nothing"/>
      <w:lvlText w:val="%1  "/>
      <w:lvlJc w:val="left"/>
      <w:pPr>
        <w:ind w:left="709" w:firstLine="0"/>
      </w:pPr>
      <w:rPr>
        <w:rFonts w:ascii="Times New Roman" w:hAnsi="Times New Roman" w:hint="default"/>
        <w:sz w:val="24"/>
      </w:rPr>
    </w:lvl>
    <w:lvl w:ilvl="6">
      <w:start w:val="1"/>
      <w:numFmt w:val="decimal"/>
      <w:lvlText w:val="%1.%2.%3.%4.%5.%6.%7."/>
      <w:lvlJc w:val="left"/>
      <w:pPr>
        <w:ind w:left="0" w:firstLine="709"/>
      </w:pPr>
      <w:rPr>
        <w:rFonts w:hint="default"/>
      </w:rPr>
    </w:lvl>
    <w:lvl w:ilvl="7">
      <w:start w:val="1"/>
      <w:numFmt w:val="none"/>
      <w:lvlRestart w:val="0"/>
      <w:suff w:val="nothing"/>
      <w:lvlText w:val="%1  %8"/>
      <w:lvlJc w:val="left"/>
      <w:pPr>
        <w:ind w:left="709" w:firstLine="0"/>
      </w:pPr>
      <w:rPr>
        <w:rFonts w:ascii="Times New Roman" w:hAnsi="Times New Roman" w:hint="default"/>
        <w:b/>
        <w:i w:val="0"/>
        <w:sz w:val="24"/>
      </w:rPr>
    </w:lvl>
    <w:lvl w:ilvl="8">
      <w:start w:val="1"/>
      <w:numFmt w:val="decimal"/>
      <w:lvlText w:val="%1.%2.%3.%4.%5.%6.%7.%8.%9."/>
      <w:lvlJc w:val="left"/>
      <w:pPr>
        <w:ind w:left="0" w:firstLine="709"/>
      </w:pPr>
      <w:rPr>
        <w:rFonts w:hint="default"/>
      </w:rPr>
    </w:lvl>
  </w:abstractNum>
  <w:abstractNum w:abstractNumId="1" w15:restartNumberingAfterBreak="0">
    <w:nsid w:val="179F5671"/>
    <w:multiLevelType w:val="hybridMultilevel"/>
    <w:tmpl w:val="67246400"/>
    <w:name w:val="HeadingTemplate2"/>
    <w:lvl w:ilvl="0" w:tplc="EDCE82DC">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2664F83"/>
    <w:multiLevelType w:val="multilevel"/>
    <w:tmpl w:val="757230CA"/>
    <w:lvl w:ilvl="0">
      <w:start w:val="1"/>
      <w:numFmt w:val="decimal"/>
      <w:pStyle w:val="41"/>
      <w:suff w:val="nothing"/>
      <w:lvlText w:val="%1  "/>
      <w:lvlJc w:val="left"/>
      <w:pPr>
        <w:ind w:left="709" w:firstLine="0"/>
      </w:pPr>
      <w:rPr>
        <w:rFonts w:ascii="Times New Roman" w:hAnsi="Times New Roman" w:hint="default"/>
        <w:sz w:val="24"/>
      </w:rPr>
    </w:lvl>
    <w:lvl w:ilvl="1">
      <w:start w:val="1"/>
      <w:numFmt w:val="decimal"/>
      <w:pStyle w:val="411"/>
      <w:suff w:val="nothing"/>
      <w:lvlText w:val="%1.%2  "/>
      <w:lvlJc w:val="left"/>
      <w:pPr>
        <w:ind w:left="0" w:firstLine="709"/>
      </w:pPr>
      <w:rPr>
        <w:rFonts w:ascii="Times New Roman" w:hAnsi="Times New Roman" w:hint="default"/>
        <w:sz w:val="24"/>
      </w:rPr>
    </w:lvl>
    <w:lvl w:ilvl="2">
      <w:start w:val="1"/>
      <w:numFmt w:val="decimal"/>
      <w:suff w:val="nothing"/>
      <w:lvlText w:val="%1.%2.%3  "/>
      <w:lvlJc w:val="left"/>
      <w:pPr>
        <w:ind w:left="0" w:firstLine="709"/>
      </w:pPr>
      <w:rPr>
        <w:rFonts w:ascii="Times New Roman" w:hAnsi="Times New Roman" w:hint="default"/>
        <w:sz w:val="24"/>
      </w:rPr>
    </w:lvl>
    <w:lvl w:ilvl="3">
      <w:start w:val="1"/>
      <w:numFmt w:val="decimal"/>
      <w:suff w:val="nothing"/>
      <w:lvlText w:val="%4)  "/>
      <w:lvlJc w:val="left"/>
      <w:pPr>
        <w:ind w:left="709" w:firstLine="0"/>
      </w:pPr>
      <w:rPr>
        <w:rFonts w:ascii="Times New Roman" w:hAnsi="Times New Roman" w:hint="default"/>
        <w:sz w:val="24"/>
      </w:rPr>
    </w:lvl>
    <w:lvl w:ilvl="4">
      <w:start w:val="1"/>
      <w:numFmt w:val="russianLower"/>
      <w:suff w:val="nothing"/>
      <w:lvlText w:val="%5)  "/>
      <w:lvlJc w:val="left"/>
      <w:pPr>
        <w:ind w:left="709" w:firstLine="0"/>
      </w:pPr>
      <w:rPr>
        <w:rFonts w:ascii="Times New Roman" w:hAnsi="Times New Roman" w:hint="default"/>
        <w:sz w:val="24"/>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start w:val="1"/>
      <w:numFmt w:val="lowerLetter"/>
      <w:lvlText w:val="%8."/>
      <w:lvlJc w:val="left"/>
      <w:pPr>
        <w:tabs>
          <w:tab w:val="num" w:pos="709"/>
        </w:tabs>
        <w:ind w:left="0" w:firstLine="709"/>
      </w:pPr>
      <w:rPr>
        <w:rFonts w:hint="default"/>
      </w:rPr>
    </w:lvl>
    <w:lvl w:ilvl="8">
      <w:start w:val="1"/>
      <w:numFmt w:val="lowerRoman"/>
      <w:lvlText w:val="%9."/>
      <w:lvlJc w:val="left"/>
      <w:pPr>
        <w:tabs>
          <w:tab w:val="num" w:pos="709"/>
        </w:tabs>
        <w:ind w:left="0" w:firstLine="709"/>
      </w:pPr>
      <w:rPr>
        <w:rFonts w:hint="default"/>
      </w:rPr>
    </w:lvl>
  </w:abstractNum>
  <w:abstractNum w:abstractNumId="3" w15:restartNumberingAfterBreak="0">
    <w:nsid w:val="3C815848"/>
    <w:multiLevelType w:val="hybridMultilevel"/>
    <w:tmpl w:val="E236CAEE"/>
    <w:lvl w:ilvl="0" w:tplc="A58466E4">
      <w:start w:val="1"/>
      <w:numFmt w:val="bullet"/>
      <w:pStyle w:val="a"/>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C5D4F54"/>
    <w:multiLevelType w:val="hybridMultilevel"/>
    <w:tmpl w:val="4FA4DE9C"/>
    <w:lvl w:ilvl="0" w:tplc="33ACC5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51093"/>
    <w:multiLevelType w:val="multilevel"/>
    <w:tmpl w:val="9E885B50"/>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0"/>
    <w:lvlOverride w:ilvl="0">
      <w:lvl w:ilvl="0">
        <w:start w:val="1"/>
        <w:numFmt w:val="decimal"/>
        <w:pStyle w:val="31"/>
        <w:suff w:val="nothing"/>
        <w:lvlText w:val="%1  "/>
        <w:lvlJc w:val="left"/>
        <w:pPr>
          <w:ind w:left="0" w:firstLine="709"/>
        </w:pPr>
        <w:rPr>
          <w:rFonts w:ascii="Times New Roman" w:hAnsi="Times New Roman" w:hint="default"/>
          <w:sz w:val="24"/>
        </w:rPr>
      </w:lvl>
    </w:lvlOverride>
    <w:lvlOverride w:ilvl="1">
      <w:lvl w:ilvl="1">
        <w:start w:val="1"/>
        <w:numFmt w:val="decimal"/>
        <w:pStyle w:val="311"/>
        <w:suff w:val="nothing"/>
        <w:lvlText w:val="%1.%2  "/>
        <w:lvlJc w:val="left"/>
        <w:pPr>
          <w:ind w:left="0" w:firstLine="709"/>
        </w:pPr>
        <w:rPr>
          <w:rFonts w:hint="default"/>
        </w:rPr>
      </w:lvl>
    </w:lvlOverride>
    <w:lvlOverride w:ilvl="2">
      <w:lvl w:ilvl="2">
        <w:start w:val="1"/>
        <w:numFmt w:val="decimal"/>
        <w:pStyle w:val="3111"/>
        <w:suff w:val="nothing"/>
        <w:lvlText w:val="%1.%2.%3  "/>
        <w:lvlJc w:val="left"/>
        <w:pPr>
          <w:ind w:left="0" w:firstLine="709"/>
        </w:pPr>
        <w:rPr>
          <w:rFonts w:hint="default"/>
        </w:rPr>
      </w:lvl>
    </w:lvlOverride>
    <w:lvlOverride w:ilvl="3">
      <w:lvl w:ilvl="3">
        <w:start w:val="1"/>
        <w:numFmt w:val="decimal"/>
        <w:pStyle w:val="2"/>
        <w:suff w:val="nothing"/>
        <w:lvlText w:val="%4)  "/>
        <w:lvlJc w:val="left"/>
        <w:pPr>
          <w:ind w:left="0" w:firstLine="709"/>
        </w:pPr>
        <w:rPr>
          <w:rFonts w:hint="default"/>
        </w:rPr>
      </w:lvl>
    </w:lvlOverride>
    <w:lvlOverride w:ilvl="4">
      <w:lvl w:ilvl="4">
        <w:start w:val="1"/>
        <w:numFmt w:val="russianLower"/>
        <w:pStyle w:val="20"/>
        <w:suff w:val="nothing"/>
        <w:lvlText w:val="%5)  "/>
        <w:lvlJc w:val="left"/>
        <w:pPr>
          <w:ind w:left="709" w:firstLine="0"/>
        </w:pPr>
        <w:rPr>
          <w:rFonts w:hint="default"/>
        </w:rPr>
      </w:lvl>
    </w:lvlOverride>
    <w:lvlOverride w:ilvl="5">
      <w:lvl w:ilvl="5">
        <w:start w:val="1"/>
        <w:numFmt w:val="none"/>
        <w:suff w:val="nothing"/>
        <w:lvlText w:val="%1  "/>
        <w:lvlJc w:val="left"/>
        <w:pPr>
          <w:ind w:left="709" w:firstLine="0"/>
        </w:pPr>
        <w:rPr>
          <w:rFonts w:ascii="Times New Roman" w:hAnsi="Times New Roman" w:hint="default"/>
          <w:sz w:val="24"/>
        </w:rPr>
      </w:lvl>
    </w:lvlOverride>
    <w:lvlOverride w:ilvl="6">
      <w:lvl w:ilvl="6">
        <w:start w:val="1"/>
        <w:numFmt w:val="decimal"/>
        <w:lvlText w:val="%1.%2.%3.%4.%5.%6.%7."/>
        <w:lvlJc w:val="left"/>
        <w:pPr>
          <w:ind w:left="0" w:firstLine="709"/>
        </w:pPr>
        <w:rPr>
          <w:rFonts w:hint="default"/>
        </w:rPr>
      </w:lvl>
    </w:lvlOverride>
    <w:lvlOverride w:ilvl="7">
      <w:lvl w:ilvl="7">
        <w:start w:val="1"/>
        <w:numFmt w:val="none"/>
        <w:lvlRestart w:val="0"/>
        <w:suff w:val="nothing"/>
        <w:lvlText w:val="%1  %8"/>
        <w:lvlJc w:val="left"/>
        <w:pPr>
          <w:ind w:left="709" w:firstLine="0"/>
        </w:pPr>
        <w:rPr>
          <w:rFonts w:ascii="Times New Roman" w:hAnsi="Times New Roman" w:hint="default"/>
          <w:b/>
          <w:i w:val="0"/>
          <w:sz w:val="24"/>
        </w:rPr>
      </w:lvl>
    </w:lvlOverride>
    <w:lvlOverride w:ilvl="8">
      <w:lvl w:ilvl="8">
        <w:start w:val="1"/>
        <w:numFmt w:val="decimal"/>
        <w:lvlText w:val="%1.%2.%3.%4.%5.%6.%7.%8.%9."/>
        <w:lvlJc w:val="left"/>
        <w:pPr>
          <w:ind w:left="0" w:firstLine="709"/>
        </w:pPr>
        <w:rPr>
          <w:rFonts w:hint="default"/>
        </w:rPr>
      </w:lvl>
    </w:lvlOverride>
  </w:num>
  <w:num w:numId="2">
    <w:abstractNumId w:val="0"/>
    <w:lvlOverride w:ilvl="0">
      <w:lvl w:ilvl="0">
        <w:start w:val="1"/>
        <w:numFmt w:val="decimal"/>
        <w:pStyle w:val="31"/>
        <w:suff w:val="nothing"/>
        <w:lvlText w:val="%1  "/>
        <w:lvlJc w:val="left"/>
        <w:pPr>
          <w:ind w:left="0" w:firstLine="709"/>
        </w:pPr>
        <w:rPr>
          <w:rFonts w:ascii="Times New Roman" w:hAnsi="Times New Roman" w:hint="default"/>
          <w:sz w:val="24"/>
        </w:rPr>
      </w:lvl>
    </w:lvlOverride>
    <w:lvlOverride w:ilvl="1">
      <w:lvl w:ilvl="1">
        <w:start w:val="1"/>
        <w:numFmt w:val="decimal"/>
        <w:pStyle w:val="311"/>
        <w:suff w:val="nothing"/>
        <w:lvlText w:val="%1.%2  "/>
        <w:lvlJc w:val="left"/>
        <w:pPr>
          <w:ind w:left="0" w:firstLine="709"/>
        </w:pPr>
        <w:rPr>
          <w:rFonts w:hint="default"/>
        </w:rPr>
      </w:lvl>
    </w:lvlOverride>
    <w:lvlOverride w:ilvl="2">
      <w:lvl w:ilvl="2">
        <w:start w:val="1"/>
        <w:numFmt w:val="decimal"/>
        <w:pStyle w:val="3111"/>
        <w:suff w:val="nothing"/>
        <w:lvlText w:val="%1.%2.%3  "/>
        <w:lvlJc w:val="left"/>
        <w:pPr>
          <w:ind w:left="0" w:firstLine="709"/>
        </w:pPr>
        <w:rPr>
          <w:rFonts w:hint="default"/>
        </w:rPr>
      </w:lvl>
    </w:lvlOverride>
    <w:lvlOverride w:ilvl="3">
      <w:lvl w:ilvl="3">
        <w:start w:val="1"/>
        <w:numFmt w:val="decimal"/>
        <w:pStyle w:val="2"/>
        <w:suff w:val="nothing"/>
        <w:lvlText w:val="%4)  "/>
        <w:lvlJc w:val="left"/>
        <w:pPr>
          <w:ind w:left="0" w:firstLine="709"/>
        </w:pPr>
        <w:rPr>
          <w:rFonts w:hint="default"/>
        </w:rPr>
      </w:lvl>
    </w:lvlOverride>
    <w:lvlOverride w:ilvl="4">
      <w:lvl w:ilvl="4">
        <w:start w:val="1"/>
        <w:numFmt w:val="russianLower"/>
        <w:pStyle w:val="20"/>
        <w:suff w:val="nothing"/>
        <w:lvlText w:val="%5)  "/>
        <w:lvlJc w:val="left"/>
        <w:pPr>
          <w:ind w:left="709" w:firstLine="0"/>
        </w:pPr>
        <w:rPr>
          <w:rFonts w:hint="default"/>
        </w:rPr>
      </w:lvl>
    </w:lvlOverride>
    <w:lvlOverride w:ilvl="5">
      <w:lvl w:ilvl="5">
        <w:start w:val="1"/>
        <w:numFmt w:val="none"/>
        <w:suff w:val="nothing"/>
        <w:lvlText w:val="%1  "/>
        <w:lvlJc w:val="left"/>
        <w:pPr>
          <w:ind w:left="709" w:firstLine="0"/>
        </w:pPr>
        <w:rPr>
          <w:rFonts w:ascii="Times New Roman" w:hAnsi="Times New Roman" w:hint="default"/>
          <w:sz w:val="24"/>
        </w:rPr>
      </w:lvl>
    </w:lvlOverride>
    <w:lvlOverride w:ilvl="6">
      <w:lvl w:ilvl="6">
        <w:start w:val="1"/>
        <w:numFmt w:val="decimal"/>
        <w:lvlText w:val="%1.%2.%3.%4.%5.%6.%7."/>
        <w:lvlJc w:val="left"/>
        <w:pPr>
          <w:ind w:left="0" w:firstLine="709"/>
        </w:pPr>
        <w:rPr>
          <w:rFonts w:hint="default"/>
        </w:rPr>
      </w:lvl>
    </w:lvlOverride>
    <w:lvlOverride w:ilvl="7">
      <w:lvl w:ilvl="7">
        <w:start w:val="1"/>
        <w:numFmt w:val="none"/>
        <w:lvlRestart w:val="0"/>
        <w:suff w:val="nothing"/>
        <w:lvlText w:val="%1  %8"/>
        <w:lvlJc w:val="left"/>
        <w:pPr>
          <w:ind w:left="709" w:firstLine="0"/>
        </w:pPr>
        <w:rPr>
          <w:rFonts w:ascii="Times New Roman" w:hAnsi="Times New Roman" w:hint="default"/>
          <w:b/>
          <w:i w:val="0"/>
          <w:sz w:val="24"/>
        </w:rPr>
      </w:lvl>
    </w:lvlOverride>
    <w:lvlOverride w:ilvl="8">
      <w:lvl w:ilvl="8">
        <w:start w:val="1"/>
        <w:numFmt w:val="decimal"/>
        <w:lvlText w:val="%1.%2.%3.%4.%5.%6.%7.%8.%9."/>
        <w:lvlJc w:val="left"/>
        <w:pPr>
          <w:ind w:left="0" w:firstLine="709"/>
        </w:pPr>
        <w:rPr>
          <w:rFonts w:hint="default"/>
        </w:rPr>
      </w:lvl>
    </w:lvlOverride>
  </w:num>
  <w:num w:numId="3">
    <w:abstractNumId w:val="0"/>
    <w:lvlOverride w:ilvl="0">
      <w:lvl w:ilvl="0">
        <w:start w:val="1"/>
        <w:numFmt w:val="decimal"/>
        <w:pStyle w:val="31"/>
        <w:suff w:val="nothing"/>
        <w:lvlText w:val="%1  "/>
        <w:lvlJc w:val="left"/>
        <w:pPr>
          <w:ind w:left="0" w:firstLine="709"/>
        </w:pPr>
        <w:rPr>
          <w:rFonts w:ascii="Times New Roman" w:hAnsi="Times New Roman" w:hint="default"/>
          <w:sz w:val="24"/>
        </w:rPr>
      </w:lvl>
    </w:lvlOverride>
    <w:lvlOverride w:ilvl="1">
      <w:lvl w:ilvl="1">
        <w:start w:val="1"/>
        <w:numFmt w:val="decimal"/>
        <w:pStyle w:val="311"/>
        <w:suff w:val="nothing"/>
        <w:lvlText w:val="%1.%2  "/>
        <w:lvlJc w:val="left"/>
        <w:pPr>
          <w:ind w:left="0" w:firstLine="709"/>
        </w:pPr>
        <w:rPr>
          <w:rFonts w:hint="default"/>
        </w:rPr>
      </w:lvl>
    </w:lvlOverride>
    <w:lvlOverride w:ilvl="2">
      <w:lvl w:ilvl="2">
        <w:start w:val="1"/>
        <w:numFmt w:val="decimal"/>
        <w:pStyle w:val="3111"/>
        <w:suff w:val="nothing"/>
        <w:lvlText w:val="%1.%2.%3  "/>
        <w:lvlJc w:val="left"/>
        <w:pPr>
          <w:ind w:left="0" w:firstLine="709"/>
        </w:pPr>
        <w:rPr>
          <w:rFonts w:hint="default"/>
        </w:rPr>
      </w:lvl>
    </w:lvlOverride>
    <w:lvlOverride w:ilvl="3">
      <w:lvl w:ilvl="3">
        <w:start w:val="1"/>
        <w:numFmt w:val="decimal"/>
        <w:pStyle w:val="2"/>
        <w:suff w:val="nothing"/>
        <w:lvlText w:val="%4)  "/>
        <w:lvlJc w:val="left"/>
        <w:pPr>
          <w:ind w:left="0" w:firstLine="709"/>
        </w:pPr>
        <w:rPr>
          <w:rFonts w:hint="default"/>
        </w:rPr>
      </w:lvl>
    </w:lvlOverride>
    <w:lvlOverride w:ilvl="4">
      <w:lvl w:ilvl="4">
        <w:start w:val="1"/>
        <w:numFmt w:val="russianLower"/>
        <w:pStyle w:val="20"/>
        <w:suff w:val="nothing"/>
        <w:lvlText w:val="%5)  "/>
        <w:lvlJc w:val="left"/>
        <w:pPr>
          <w:ind w:left="709" w:firstLine="0"/>
        </w:pPr>
        <w:rPr>
          <w:rFonts w:hint="default"/>
        </w:rPr>
      </w:lvl>
    </w:lvlOverride>
    <w:lvlOverride w:ilvl="5">
      <w:lvl w:ilvl="5">
        <w:start w:val="1"/>
        <w:numFmt w:val="none"/>
        <w:suff w:val="nothing"/>
        <w:lvlText w:val="%1  "/>
        <w:lvlJc w:val="left"/>
        <w:pPr>
          <w:ind w:left="709" w:firstLine="0"/>
        </w:pPr>
        <w:rPr>
          <w:rFonts w:ascii="Times New Roman" w:hAnsi="Times New Roman" w:hint="default"/>
          <w:sz w:val="24"/>
        </w:rPr>
      </w:lvl>
    </w:lvlOverride>
    <w:lvlOverride w:ilvl="6">
      <w:lvl w:ilvl="6">
        <w:start w:val="1"/>
        <w:numFmt w:val="decimal"/>
        <w:lvlText w:val="%1.%2.%3.%4.%5.%6.%7."/>
        <w:lvlJc w:val="left"/>
        <w:pPr>
          <w:ind w:left="0" w:firstLine="709"/>
        </w:pPr>
        <w:rPr>
          <w:rFonts w:hint="default"/>
        </w:rPr>
      </w:lvl>
    </w:lvlOverride>
    <w:lvlOverride w:ilvl="7">
      <w:lvl w:ilvl="7">
        <w:start w:val="1"/>
        <w:numFmt w:val="none"/>
        <w:lvlRestart w:val="0"/>
        <w:suff w:val="nothing"/>
        <w:lvlText w:val="%1  %8"/>
        <w:lvlJc w:val="left"/>
        <w:pPr>
          <w:ind w:left="709" w:firstLine="0"/>
        </w:pPr>
        <w:rPr>
          <w:rFonts w:ascii="Times New Roman" w:hAnsi="Times New Roman" w:hint="default"/>
          <w:b/>
          <w:i w:val="0"/>
          <w:sz w:val="24"/>
        </w:rPr>
      </w:lvl>
    </w:lvlOverride>
    <w:lvlOverride w:ilvl="8">
      <w:lvl w:ilvl="8">
        <w:start w:val="1"/>
        <w:numFmt w:val="decimal"/>
        <w:lvlText w:val="%1.%2.%3.%4.%5.%6.%7.%8.%9."/>
        <w:lvlJc w:val="left"/>
        <w:pPr>
          <w:ind w:left="0" w:firstLine="709"/>
        </w:pPr>
        <w:rPr>
          <w:rFonts w:hint="default"/>
        </w:rPr>
      </w:lvl>
    </w:lvlOverride>
  </w:num>
  <w:num w:numId="4">
    <w:abstractNumId w:val="0"/>
    <w:lvlOverride w:ilvl="0">
      <w:lvl w:ilvl="0">
        <w:start w:val="1"/>
        <w:numFmt w:val="decimal"/>
        <w:pStyle w:val="31"/>
        <w:suff w:val="nothing"/>
        <w:lvlText w:val="%1  "/>
        <w:lvlJc w:val="left"/>
        <w:pPr>
          <w:ind w:left="0" w:firstLine="709"/>
        </w:pPr>
        <w:rPr>
          <w:rFonts w:ascii="Times New Roman" w:hAnsi="Times New Roman" w:hint="default"/>
          <w:sz w:val="24"/>
        </w:rPr>
      </w:lvl>
    </w:lvlOverride>
    <w:lvlOverride w:ilvl="1">
      <w:lvl w:ilvl="1">
        <w:start w:val="1"/>
        <w:numFmt w:val="decimal"/>
        <w:pStyle w:val="311"/>
        <w:suff w:val="nothing"/>
        <w:lvlText w:val="%1.%2  "/>
        <w:lvlJc w:val="left"/>
        <w:pPr>
          <w:ind w:left="0" w:firstLine="709"/>
        </w:pPr>
        <w:rPr>
          <w:rFonts w:hint="default"/>
        </w:rPr>
      </w:lvl>
    </w:lvlOverride>
    <w:lvlOverride w:ilvl="2">
      <w:lvl w:ilvl="2">
        <w:start w:val="1"/>
        <w:numFmt w:val="decimal"/>
        <w:pStyle w:val="3111"/>
        <w:suff w:val="nothing"/>
        <w:lvlText w:val="%1.%2.%3  "/>
        <w:lvlJc w:val="left"/>
        <w:pPr>
          <w:ind w:left="0" w:firstLine="709"/>
        </w:pPr>
        <w:rPr>
          <w:rFonts w:hint="default"/>
        </w:rPr>
      </w:lvl>
    </w:lvlOverride>
    <w:lvlOverride w:ilvl="3">
      <w:lvl w:ilvl="3">
        <w:start w:val="1"/>
        <w:numFmt w:val="decimal"/>
        <w:pStyle w:val="2"/>
        <w:suff w:val="nothing"/>
        <w:lvlText w:val="%4)  "/>
        <w:lvlJc w:val="left"/>
        <w:pPr>
          <w:ind w:left="0" w:firstLine="709"/>
        </w:pPr>
        <w:rPr>
          <w:rFonts w:hint="default"/>
        </w:rPr>
      </w:lvl>
    </w:lvlOverride>
    <w:lvlOverride w:ilvl="4">
      <w:lvl w:ilvl="4">
        <w:start w:val="1"/>
        <w:numFmt w:val="russianLower"/>
        <w:pStyle w:val="20"/>
        <w:suff w:val="nothing"/>
        <w:lvlText w:val="%5)  "/>
        <w:lvlJc w:val="left"/>
        <w:pPr>
          <w:ind w:left="709" w:firstLine="0"/>
        </w:pPr>
        <w:rPr>
          <w:rFonts w:hint="default"/>
        </w:rPr>
      </w:lvl>
    </w:lvlOverride>
    <w:lvlOverride w:ilvl="5">
      <w:lvl w:ilvl="5">
        <w:start w:val="1"/>
        <w:numFmt w:val="none"/>
        <w:suff w:val="nothing"/>
        <w:lvlText w:val="%1  "/>
        <w:lvlJc w:val="left"/>
        <w:pPr>
          <w:ind w:left="709" w:firstLine="0"/>
        </w:pPr>
        <w:rPr>
          <w:rFonts w:ascii="Times New Roman" w:hAnsi="Times New Roman" w:hint="default"/>
          <w:sz w:val="24"/>
        </w:rPr>
      </w:lvl>
    </w:lvlOverride>
    <w:lvlOverride w:ilvl="6">
      <w:lvl w:ilvl="6">
        <w:start w:val="1"/>
        <w:numFmt w:val="decimal"/>
        <w:lvlText w:val="%1.%2.%3.%4.%5.%6.%7."/>
        <w:lvlJc w:val="left"/>
        <w:pPr>
          <w:ind w:left="0" w:firstLine="709"/>
        </w:pPr>
        <w:rPr>
          <w:rFonts w:hint="default"/>
        </w:rPr>
      </w:lvl>
    </w:lvlOverride>
    <w:lvlOverride w:ilvl="7">
      <w:lvl w:ilvl="7">
        <w:start w:val="1"/>
        <w:numFmt w:val="none"/>
        <w:lvlRestart w:val="0"/>
        <w:suff w:val="nothing"/>
        <w:lvlText w:val="%1  %8"/>
        <w:lvlJc w:val="left"/>
        <w:pPr>
          <w:ind w:left="709" w:firstLine="0"/>
        </w:pPr>
        <w:rPr>
          <w:rFonts w:ascii="Times New Roman" w:hAnsi="Times New Roman" w:hint="default"/>
          <w:b/>
          <w:i w:val="0"/>
          <w:sz w:val="24"/>
        </w:rPr>
      </w:lvl>
    </w:lvlOverride>
    <w:lvlOverride w:ilvl="8">
      <w:lvl w:ilvl="8">
        <w:start w:val="1"/>
        <w:numFmt w:val="decimal"/>
        <w:lvlText w:val="%1.%2.%3.%4.%5.%6.%7.%8.%9."/>
        <w:lvlJc w:val="left"/>
        <w:pPr>
          <w:ind w:left="0" w:firstLine="709"/>
        </w:pPr>
        <w:rPr>
          <w:rFonts w:hint="default"/>
        </w:rPr>
      </w:lvl>
    </w:lvlOverride>
  </w:num>
  <w:num w:numId="5">
    <w:abstractNumId w:val="0"/>
    <w:lvlOverride w:ilvl="0">
      <w:lvl w:ilvl="0">
        <w:start w:val="1"/>
        <w:numFmt w:val="decimal"/>
        <w:pStyle w:val="31"/>
        <w:suff w:val="nothing"/>
        <w:lvlText w:val="%1  "/>
        <w:lvlJc w:val="left"/>
        <w:pPr>
          <w:ind w:left="0" w:firstLine="709"/>
        </w:pPr>
        <w:rPr>
          <w:rFonts w:ascii="Times New Roman" w:hAnsi="Times New Roman" w:hint="default"/>
          <w:sz w:val="24"/>
        </w:rPr>
      </w:lvl>
    </w:lvlOverride>
    <w:lvlOverride w:ilvl="1">
      <w:lvl w:ilvl="1">
        <w:start w:val="1"/>
        <w:numFmt w:val="decimal"/>
        <w:pStyle w:val="311"/>
        <w:suff w:val="nothing"/>
        <w:lvlText w:val="%1.%2  "/>
        <w:lvlJc w:val="left"/>
        <w:pPr>
          <w:ind w:left="0" w:firstLine="709"/>
        </w:pPr>
        <w:rPr>
          <w:rFonts w:hint="default"/>
        </w:rPr>
      </w:lvl>
    </w:lvlOverride>
    <w:lvlOverride w:ilvl="2">
      <w:lvl w:ilvl="2">
        <w:start w:val="1"/>
        <w:numFmt w:val="decimal"/>
        <w:pStyle w:val="3111"/>
        <w:suff w:val="nothing"/>
        <w:lvlText w:val="%1.%2.%3  "/>
        <w:lvlJc w:val="left"/>
        <w:pPr>
          <w:ind w:left="0" w:firstLine="709"/>
        </w:pPr>
        <w:rPr>
          <w:rFonts w:hint="default"/>
        </w:rPr>
      </w:lvl>
    </w:lvlOverride>
    <w:lvlOverride w:ilvl="3">
      <w:lvl w:ilvl="3">
        <w:start w:val="1"/>
        <w:numFmt w:val="decimal"/>
        <w:pStyle w:val="2"/>
        <w:suff w:val="nothing"/>
        <w:lvlText w:val="%4)  "/>
        <w:lvlJc w:val="left"/>
        <w:pPr>
          <w:ind w:left="0" w:firstLine="709"/>
        </w:pPr>
        <w:rPr>
          <w:rFonts w:hint="default"/>
        </w:rPr>
      </w:lvl>
    </w:lvlOverride>
    <w:lvlOverride w:ilvl="4">
      <w:lvl w:ilvl="4">
        <w:start w:val="1"/>
        <w:numFmt w:val="russianLower"/>
        <w:pStyle w:val="20"/>
        <w:suff w:val="nothing"/>
        <w:lvlText w:val="%5)  "/>
        <w:lvlJc w:val="left"/>
        <w:pPr>
          <w:ind w:left="709" w:firstLine="0"/>
        </w:pPr>
        <w:rPr>
          <w:rFonts w:hint="default"/>
        </w:rPr>
      </w:lvl>
    </w:lvlOverride>
    <w:lvlOverride w:ilvl="5">
      <w:lvl w:ilvl="5">
        <w:start w:val="1"/>
        <w:numFmt w:val="none"/>
        <w:suff w:val="nothing"/>
        <w:lvlText w:val="%1  "/>
        <w:lvlJc w:val="left"/>
        <w:pPr>
          <w:ind w:left="709" w:firstLine="0"/>
        </w:pPr>
        <w:rPr>
          <w:rFonts w:ascii="Times New Roman" w:hAnsi="Times New Roman" w:hint="default"/>
          <w:sz w:val="24"/>
        </w:rPr>
      </w:lvl>
    </w:lvlOverride>
    <w:lvlOverride w:ilvl="6">
      <w:lvl w:ilvl="6">
        <w:start w:val="1"/>
        <w:numFmt w:val="decimal"/>
        <w:lvlText w:val="%1.%2.%3.%4.%5.%6.%7."/>
        <w:lvlJc w:val="left"/>
        <w:pPr>
          <w:ind w:left="0" w:firstLine="709"/>
        </w:pPr>
        <w:rPr>
          <w:rFonts w:hint="default"/>
        </w:rPr>
      </w:lvl>
    </w:lvlOverride>
    <w:lvlOverride w:ilvl="7">
      <w:lvl w:ilvl="7">
        <w:start w:val="1"/>
        <w:numFmt w:val="none"/>
        <w:lvlRestart w:val="0"/>
        <w:suff w:val="nothing"/>
        <w:lvlText w:val="%1  %8"/>
        <w:lvlJc w:val="left"/>
        <w:pPr>
          <w:ind w:left="709" w:firstLine="0"/>
        </w:pPr>
        <w:rPr>
          <w:rFonts w:ascii="Times New Roman" w:hAnsi="Times New Roman" w:hint="default"/>
          <w:b/>
          <w:i w:val="0"/>
          <w:sz w:val="24"/>
        </w:rPr>
      </w:lvl>
    </w:lvlOverride>
    <w:lvlOverride w:ilvl="8">
      <w:lvl w:ilvl="8">
        <w:start w:val="1"/>
        <w:numFmt w:val="decimal"/>
        <w:lvlText w:val="%1.%2.%3.%4.%5.%6.%7.%8.%9."/>
        <w:lvlJc w:val="left"/>
        <w:pPr>
          <w:ind w:left="0" w:firstLine="709"/>
        </w:pPr>
        <w:rPr>
          <w:rFonts w:hint="default"/>
        </w:rPr>
      </w:lvl>
    </w:lvlOverride>
  </w:num>
  <w:num w:numId="6">
    <w:abstractNumId w:val="2"/>
    <w:lvlOverride w:ilvl="0">
      <w:lvl w:ilvl="0">
        <w:numFmt w:val="decimal"/>
        <w:pStyle w:val="41"/>
        <w:lvlText w:val=""/>
        <w:lvlJc w:val="left"/>
      </w:lvl>
    </w:lvlOverride>
    <w:lvlOverride w:ilvl="1">
      <w:lvl w:ilvl="1">
        <w:start w:val="1"/>
        <w:numFmt w:val="decimal"/>
        <w:pStyle w:val="411"/>
        <w:suff w:val="nothing"/>
        <w:lvlText w:val="%1.%2  "/>
        <w:lvlJc w:val="left"/>
        <w:pPr>
          <w:ind w:left="0" w:firstLine="709"/>
        </w:pPr>
        <w:rPr>
          <w:rFonts w:ascii="Times New Roman" w:hAnsi="Times New Roman" w:hint="default"/>
          <w:sz w:val="24"/>
        </w:rPr>
      </w:lvl>
    </w:lvlOverride>
  </w:num>
  <w:num w:numId="7">
    <w:abstractNumId w:val="2"/>
    <w:lvlOverride w:ilvl="0">
      <w:lvl w:ilvl="0">
        <w:numFmt w:val="decimal"/>
        <w:pStyle w:val="41"/>
        <w:lvlText w:val=""/>
        <w:lvlJc w:val="left"/>
      </w:lvl>
    </w:lvlOverride>
    <w:lvlOverride w:ilvl="1">
      <w:lvl w:ilvl="1">
        <w:start w:val="1"/>
        <w:numFmt w:val="decimal"/>
        <w:pStyle w:val="411"/>
        <w:suff w:val="nothing"/>
        <w:lvlText w:val="%1.%2  "/>
        <w:lvlJc w:val="left"/>
        <w:pPr>
          <w:ind w:left="0" w:firstLine="709"/>
        </w:pPr>
        <w:rPr>
          <w:rFonts w:ascii="Times New Roman" w:hAnsi="Times New Roman" w:hint="default"/>
          <w:sz w:val="24"/>
        </w:rPr>
      </w:lvl>
    </w:lvlOverride>
  </w:num>
  <w:num w:numId="8">
    <w:abstractNumId w:val="3"/>
  </w:num>
  <w:num w:numId="9">
    <w:abstractNumId w:val="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i w:val="0"/>
          <w:iCs/>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61"/>
    <w:rsid w:val="00003264"/>
    <w:rsid w:val="00004049"/>
    <w:rsid w:val="000151E9"/>
    <w:rsid w:val="00036741"/>
    <w:rsid w:val="0004022B"/>
    <w:rsid w:val="00042149"/>
    <w:rsid w:val="0004400A"/>
    <w:rsid w:val="00054BB5"/>
    <w:rsid w:val="00071553"/>
    <w:rsid w:val="00080FDC"/>
    <w:rsid w:val="00086FD7"/>
    <w:rsid w:val="00097E15"/>
    <w:rsid w:val="000C4CD6"/>
    <w:rsid w:val="000D55C9"/>
    <w:rsid w:val="000D6F9E"/>
    <w:rsid w:val="000F394A"/>
    <w:rsid w:val="001015CE"/>
    <w:rsid w:val="00110555"/>
    <w:rsid w:val="00111F15"/>
    <w:rsid w:val="00121BB0"/>
    <w:rsid w:val="001651C1"/>
    <w:rsid w:val="00170965"/>
    <w:rsid w:val="00172BF3"/>
    <w:rsid w:val="00177E1D"/>
    <w:rsid w:val="0018171B"/>
    <w:rsid w:val="00183BB5"/>
    <w:rsid w:val="00193080"/>
    <w:rsid w:val="001952BB"/>
    <w:rsid w:val="001D4004"/>
    <w:rsid w:val="001D590D"/>
    <w:rsid w:val="001F6DCB"/>
    <w:rsid w:val="0021356F"/>
    <w:rsid w:val="00262592"/>
    <w:rsid w:val="002702A2"/>
    <w:rsid w:val="00295C72"/>
    <w:rsid w:val="002A086B"/>
    <w:rsid w:val="002A49B2"/>
    <w:rsid w:val="002C0067"/>
    <w:rsid w:val="002D5508"/>
    <w:rsid w:val="00330D37"/>
    <w:rsid w:val="0033779D"/>
    <w:rsid w:val="003530E5"/>
    <w:rsid w:val="00363D03"/>
    <w:rsid w:val="00370587"/>
    <w:rsid w:val="00371C99"/>
    <w:rsid w:val="003728D2"/>
    <w:rsid w:val="003856DC"/>
    <w:rsid w:val="00390942"/>
    <w:rsid w:val="00397244"/>
    <w:rsid w:val="003A2978"/>
    <w:rsid w:val="003B39AD"/>
    <w:rsid w:val="003B3AAF"/>
    <w:rsid w:val="003B6F12"/>
    <w:rsid w:val="003D343F"/>
    <w:rsid w:val="00404466"/>
    <w:rsid w:val="00405AD7"/>
    <w:rsid w:val="00411DC3"/>
    <w:rsid w:val="004176B7"/>
    <w:rsid w:val="00417A6B"/>
    <w:rsid w:val="00421100"/>
    <w:rsid w:val="004351B7"/>
    <w:rsid w:val="004570E3"/>
    <w:rsid w:val="00472C30"/>
    <w:rsid w:val="00476D57"/>
    <w:rsid w:val="004A4F83"/>
    <w:rsid w:val="004A5206"/>
    <w:rsid w:val="004B13D5"/>
    <w:rsid w:val="004B76A6"/>
    <w:rsid w:val="004C0440"/>
    <w:rsid w:val="004D3084"/>
    <w:rsid w:val="00510273"/>
    <w:rsid w:val="00595A80"/>
    <w:rsid w:val="005A1D71"/>
    <w:rsid w:val="005B2680"/>
    <w:rsid w:val="00604C2D"/>
    <w:rsid w:val="00613ED0"/>
    <w:rsid w:val="006457FE"/>
    <w:rsid w:val="00646A7D"/>
    <w:rsid w:val="006526B9"/>
    <w:rsid w:val="00664920"/>
    <w:rsid w:val="006826AC"/>
    <w:rsid w:val="00686FD0"/>
    <w:rsid w:val="00697FBD"/>
    <w:rsid w:val="006B759C"/>
    <w:rsid w:val="006E4F0C"/>
    <w:rsid w:val="006E672B"/>
    <w:rsid w:val="00705EAA"/>
    <w:rsid w:val="00722686"/>
    <w:rsid w:val="00733299"/>
    <w:rsid w:val="00743F03"/>
    <w:rsid w:val="007449F5"/>
    <w:rsid w:val="00754234"/>
    <w:rsid w:val="00761E62"/>
    <w:rsid w:val="0077454B"/>
    <w:rsid w:val="00781877"/>
    <w:rsid w:val="00785E3B"/>
    <w:rsid w:val="00792153"/>
    <w:rsid w:val="007B6B2A"/>
    <w:rsid w:val="007D0218"/>
    <w:rsid w:val="007E281D"/>
    <w:rsid w:val="007E3F6D"/>
    <w:rsid w:val="007E63B5"/>
    <w:rsid w:val="00805BF5"/>
    <w:rsid w:val="00824FF7"/>
    <w:rsid w:val="008678A5"/>
    <w:rsid w:val="00894C57"/>
    <w:rsid w:val="008A11FA"/>
    <w:rsid w:val="008A571F"/>
    <w:rsid w:val="008B65CE"/>
    <w:rsid w:val="008B77A0"/>
    <w:rsid w:val="008C2A00"/>
    <w:rsid w:val="008C6927"/>
    <w:rsid w:val="008E2C8D"/>
    <w:rsid w:val="00912F55"/>
    <w:rsid w:val="00926862"/>
    <w:rsid w:val="00977E5E"/>
    <w:rsid w:val="00985F17"/>
    <w:rsid w:val="009A1F90"/>
    <w:rsid w:val="009A4A32"/>
    <w:rsid w:val="009D216B"/>
    <w:rsid w:val="009D3A0F"/>
    <w:rsid w:val="009F281F"/>
    <w:rsid w:val="009F4A48"/>
    <w:rsid w:val="00A115F7"/>
    <w:rsid w:val="00A17164"/>
    <w:rsid w:val="00A43DED"/>
    <w:rsid w:val="00A63739"/>
    <w:rsid w:val="00A70561"/>
    <w:rsid w:val="00A712AD"/>
    <w:rsid w:val="00A76DDD"/>
    <w:rsid w:val="00A777E3"/>
    <w:rsid w:val="00A91161"/>
    <w:rsid w:val="00A96097"/>
    <w:rsid w:val="00AD5577"/>
    <w:rsid w:val="00AD7E8B"/>
    <w:rsid w:val="00AE70AB"/>
    <w:rsid w:val="00AF645D"/>
    <w:rsid w:val="00B10BD5"/>
    <w:rsid w:val="00B16661"/>
    <w:rsid w:val="00B347CB"/>
    <w:rsid w:val="00B40908"/>
    <w:rsid w:val="00B60137"/>
    <w:rsid w:val="00B76B22"/>
    <w:rsid w:val="00B92CC3"/>
    <w:rsid w:val="00BA1608"/>
    <w:rsid w:val="00BA3ABC"/>
    <w:rsid w:val="00BB39E8"/>
    <w:rsid w:val="00BC24FD"/>
    <w:rsid w:val="00BC3539"/>
    <w:rsid w:val="00BD0842"/>
    <w:rsid w:val="00BF7293"/>
    <w:rsid w:val="00C02EB3"/>
    <w:rsid w:val="00C12342"/>
    <w:rsid w:val="00C221A5"/>
    <w:rsid w:val="00C30FEE"/>
    <w:rsid w:val="00C345AC"/>
    <w:rsid w:val="00C34FB3"/>
    <w:rsid w:val="00C63975"/>
    <w:rsid w:val="00C715FC"/>
    <w:rsid w:val="00C80447"/>
    <w:rsid w:val="00C8602A"/>
    <w:rsid w:val="00C950AD"/>
    <w:rsid w:val="00CA3DEA"/>
    <w:rsid w:val="00CC19F8"/>
    <w:rsid w:val="00CE3D8F"/>
    <w:rsid w:val="00CE7AC1"/>
    <w:rsid w:val="00CF05B7"/>
    <w:rsid w:val="00CF2014"/>
    <w:rsid w:val="00D1249C"/>
    <w:rsid w:val="00D14A17"/>
    <w:rsid w:val="00D235A3"/>
    <w:rsid w:val="00D5208A"/>
    <w:rsid w:val="00D53540"/>
    <w:rsid w:val="00D83915"/>
    <w:rsid w:val="00D84764"/>
    <w:rsid w:val="00DA1DFA"/>
    <w:rsid w:val="00DB6131"/>
    <w:rsid w:val="00DB7EBD"/>
    <w:rsid w:val="00DC2D43"/>
    <w:rsid w:val="00DC6512"/>
    <w:rsid w:val="00DD79B1"/>
    <w:rsid w:val="00E113CA"/>
    <w:rsid w:val="00E36ECC"/>
    <w:rsid w:val="00E637B8"/>
    <w:rsid w:val="00E72E4D"/>
    <w:rsid w:val="00E868F3"/>
    <w:rsid w:val="00EA74A2"/>
    <w:rsid w:val="00EC1AFE"/>
    <w:rsid w:val="00EC7262"/>
    <w:rsid w:val="00ED044B"/>
    <w:rsid w:val="00EE168C"/>
    <w:rsid w:val="00EE4777"/>
    <w:rsid w:val="00EF17C4"/>
    <w:rsid w:val="00F0065C"/>
    <w:rsid w:val="00F14D9D"/>
    <w:rsid w:val="00F425A4"/>
    <w:rsid w:val="00F46128"/>
    <w:rsid w:val="00F5499B"/>
    <w:rsid w:val="00F55234"/>
    <w:rsid w:val="00F71952"/>
    <w:rsid w:val="00F74A61"/>
    <w:rsid w:val="00FA67E3"/>
    <w:rsid w:val="00FC1F56"/>
    <w:rsid w:val="00FE11CD"/>
    <w:rsid w:val="00FF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91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81F"/>
    <w:pPr>
      <w:spacing w:after="0" w:line="240" w:lineRule="auto"/>
      <w:ind w:firstLine="709"/>
      <w:jc w:val="both"/>
    </w:pPr>
    <w:rPr>
      <w:rFonts w:ascii="Times New Roman" w:eastAsiaTheme="minorHAnsi" w:hAnsi="Times New Roman" w:cs="Times New Roman"/>
      <w:sz w:val="24"/>
      <w:szCs w:val="24"/>
      <w:lang w:eastAsia="ru-RU"/>
    </w:rPr>
  </w:style>
  <w:style w:type="paragraph" w:styleId="1">
    <w:name w:val="heading 1"/>
    <w:basedOn w:val="a0"/>
    <w:next w:val="a0"/>
    <w:link w:val="10"/>
    <w:uiPriority w:val="9"/>
    <w:qFormat/>
    <w:rsid w:val="00926862"/>
    <w:pPr>
      <w:keepNext/>
      <w:keepLines/>
      <w:tabs>
        <w:tab w:val="left" w:pos="1134"/>
      </w:tabs>
      <w:spacing w:before="240" w:after="120"/>
      <w:ind w:firstLine="0"/>
      <w:jc w:val="left"/>
      <w:outlineLvl w:val="0"/>
    </w:pPr>
    <w:rPr>
      <w:rFonts w:eastAsiaTheme="majorEastAsia" w:cstheme="majorBidi"/>
      <w:bCs/>
      <w:smallCaps/>
      <w:color w:val="000000" w:themeColor="text1"/>
      <w:szCs w:val="28"/>
    </w:rPr>
  </w:style>
  <w:style w:type="paragraph" w:styleId="21">
    <w:name w:val="heading 2"/>
    <w:aliases w:val="1st level paper heading"/>
    <w:basedOn w:val="a1"/>
    <w:next w:val="a0"/>
    <w:link w:val="22"/>
    <w:uiPriority w:val="4"/>
    <w:unhideWhenUsed/>
    <w:qFormat/>
    <w:rsid w:val="00B60137"/>
    <w:pPr>
      <w:keepNext/>
      <w:keepLines/>
      <w:tabs>
        <w:tab w:val="left" w:pos="567"/>
      </w:tabs>
      <w:spacing w:before="120"/>
      <w:ind w:firstLine="0"/>
      <w:outlineLvl w:val="1"/>
    </w:pPr>
    <w:rPr>
      <w:rFonts w:eastAsiaTheme="majorEastAsia" w:cstheme="majorBidi"/>
      <w:color w:val="000000" w:themeColor="text1"/>
      <w:sz w:val="20"/>
      <w:szCs w:val="26"/>
    </w:rPr>
  </w:style>
  <w:style w:type="paragraph" w:styleId="3">
    <w:name w:val="heading 3"/>
    <w:aliases w:val="2nd level paper heading"/>
    <w:next w:val="a1"/>
    <w:link w:val="30"/>
    <w:uiPriority w:val="4"/>
    <w:qFormat/>
    <w:rsid w:val="00FC1F56"/>
    <w:pPr>
      <w:widowControl w:val="0"/>
      <w:spacing w:before="240" w:after="240" w:line="240" w:lineRule="exact"/>
      <w:outlineLvl w:val="2"/>
    </w:pPr>
    <w:rPr>
      <w:rFonts w:ascii="Times New Roman" w:hAnsi="Times New Roman" w:cs="Times New Roman"/>
      <w:b/>
      <w:sz w:val="20"/>
      <w:szCs w:val="20"/>
      <w:lang w:val="en-GB"/>
    </w:rPr>
  </w:style>
  <w:style w:type="paragraph" w:styleId="4">
    <w:name w:val="heading 4"/>
    <w:aliases w:val="3rd level paper heading"/>
    <w:basedOn w:val="a0"/>
    <w:next w:val="a1"/>
    <w:link w:val="40"/>
    <w:uiPriority w:val="4"/>
    <w:qFormat/>
    <w:rsid w:val="00FC1F56"/>
    <w:pPr>
      <w:widowControl w:val="0"/>
      <w:overflowPunct w:val="0"/>
      <w:autoSpaceDE w:val="0"/>
      <w:autoSpaceDN w:val="0"/>
      <w:adjustRightInd w:val="0"/>
      <w:spacing w:before="100" w:beforeAutospacing="1" w:after="100" w:afterAutospacing="1" w:line="240" w:lineRule="atLeast"/>
      <w:ind w:left="1701" w:firstLine="0"/>
      <w:jc w:val="left"/>
      <w:textAlignment w:val="baseline"/>
      <w:outlineLvl w:val="3"/>
    </w:pPr>
    <w:rPr>
      <w:rFonts w:eastAsia="Times New Roman"/>
      <w:i/>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0">
    <w:name w:val="1инт.0"/>
    <w:basedOn w:val="a0"/>
    <w:link w:val="101"/>
    <w:qFormat/>
    <w:rsid w:val="006E4F0C"/>
    <w:rPr>
      <w:rFonts w:eastAsia="Times New Roman"/>
    </w:rPr>
  </w:style>
  <w:style w:type="character" w:customStyle="1" w:styleId="101">
    <w:name w:val="1инт.0 Знак"/>
    <w:link w:val="100"/>
    <w:rsid w:val="006E4F0C"/>
    <w:rPr>
      <w:rFonts w:ascii="Times New Roman" w:eastAsia="Times New Roman" w:hAnsi="Times New Roman" w:cs="Times New Roman"/>
      <w:sz w:val="24"/>
      <w:szCs w:val="24"/>
      <w:lang w:eastAsia="ru-RU"/>
    </w:rPr>
  </w:style>
  <w:style w:type="paragraph" w:customStyle="1" w:styleId="16">
    <w:name w:val="1инт.6"/>
    <w:basedOn w:val="a0"/>
    <w:link w:val="160"/>
    <w:qFormat/>
    <w:rsid w:val="006E4F0C"/>
    <w:pPr>
      <w:spacing w:after="120"/>
    </w:pPr>
    <w:rPr>
      <w:rFonts w:eastAsia="Times New Roman"/>
    </w:rPr>
  </w:style>
  <w:style w:type="character" w:customStyle="1" w:styleId="160">
    <w:name w:val="1инт.6 Знак"/>
    <w:link w:val="16"/>
    <w:rsid w:val="006E4F0C"/>
    <w:rPr>
      <w:rFonts w:ascii="Times New Roman" w:eastAsia="Times New Roman" w:hAnsi="Times New Roman" w:cs="Times New Roman"/>
      <w:sz w:val="24"/>
      <w:szCs w:val="24"/>
      <w:lang w:eastAsia="ru-RU"/>
    </w:rPr>
  </w:style>
  <w:style w:type="paragraph" w:customStyle="1" w:styleId="20">
    <w:name w:val="2букв)"/>
    <w:basedOn w:val="a0"/>
    <w:qFormat/>
    <w:rsid w:val="006E4F0C"/>
    <w:pPr>
      <w:numPr>
        <w:ilvl w:val="4"/>
        <w:numId w:val="5"/>
      </w:numPr>
      <w:tabs>
        <w:tab w:val="left" w:pos="1134"/>
      </w:tabs>
      <w:spacing w:after="120"/>
    </w:pPr>
    <w:rPr>
      <w:rFonts w:eastAsia="Times New Roman"/>
    </w:rPr>
  </w:style>
  <w:style w:type="paragraph" w:customStyle="1" w:styleId="2">
    <w:name w:val="2циф)"/>
    <w:basedOn w:val="a0"/>
    <w:qFormat/>
    <w:rsid w:val="006E4F0C"/>
    <w:pPr>
      <w:numPr>
        <w:ilvl w:val="3"/>
        <w:numId w:val="5"/>
      </w:numPr>
      <w:tabs>
        <w:tab w:val="left" w:pos="1134"/>
      </w:tabs>
      <w:spacing w:after="120"/>
    </w:pPr>
    <w:rPr>
      <w:rFonts w:eastAsia="Times New Roman"/>
    </w:rPr>
  </w:style>
  <w:style w:type="paragraph" w:customStyle="1" w:styleId="31">
    <w:name w:val="3сп.1"/>
    <w:basedOn w:val="a0"/>
    <w:link w:val="310"/>
    <w:qFormat/>
    <w:rsid w:val="006E4F0C"/>
    <w:pPr>
      <w:numPr>
        <w:numId w:val="5"/>
      </w:numPr>
      <w:spacing w:after="120"/>
    </w:pPr>
    <w:rPr>
      <w:rFonts w:eastAsia="Times New Roman"/>
    </w:rPr>
  </w:style>
  <w:style w:type="character" w:customStyle="1" w:styleId="310">
    <w:name w:val="3сп.1 Знак"/>
    <w:link w:val="31"/>
    <w:rsid w:val="006E4F0C"/>
    <w:rPr>
      <w:rFonts w:ascii="Times New Roman" w:eastAsia="Times New Roman" w:hAnsi="Times New Roman" w:cs="Times New Roman"/>
      <w:sz w:val="24"/>
      <w:szCs w:val="24"/>
      <w:lang w:eastAsia="ru-RU"/>
    </w:rPr>
  </w:style>
  <w:style w:type="paragraph" w:customStyle="1" w:styleId="311">
    <w:name w:val="3сп.1.1"/>
    <w:basedOn w:val="a0"/>
    <w:qFormat/>
    <w:rsid w:val="006E4F0C"/>
    <w:pPr>
      <w:numPr>
        <w:ilvl w:val="1"/>
        <w:numId w:val="5"/>
      </w:numPr>
      <w:spacing w:after="120"/>
    </w:pPr>
    <w:rPr>
      <w:rFonts w:eastAsia="Times New Roman"/>
    </w:rPr>
  </w:style>
  <w:style w:type="paragraph" w:customStyle="1" w:styleId="3111">
    <w:name w:val="3сп.1.1.1"/>
    <w:basedOn w:val="a0"/>
    <w:qFormat/>
    <w:rsid w:val="006E4F0C"/>
    <w:pPr>
      <w:numPr>
        <w:ilvl w:val="2"/>
        <w:numId w:val="5"/>
      </w:numPr>
      <w:spacing w:after="120"/>
    </w:pPr>
    <w:rPr>
      <w:rFonts w:eastAsia="Times New Roman"/>
    </w:rPr>
  </w:style>
  <w:style w:type="paragraph" w:customStyle="1" w:styleId="41">
    <w:name w:val="4сп.1"/>
    <w:basedOn w:val="1"/>
    <w:next w:val="a0"/>
    <w:link w:val="410"/>
    <w:qFormat/>
    <w:rsid w:val="006E4F0C"/>
    <w:pPr>
      <w:numPr>
        <w:numId w:val="7"/>
      </w:numPr>
      <w:spacing w:after="240"/>
      <w:outlineLvl w:val="9"/>
    </w:pPr>
    <w:rPr>
      <w:rFonts w:eastAsia="Times New Roman" w:cs="Times New Roman"/>
      <w:b/>
      <w:color w:val="244061"/>
    </w:rPr>
  </w:style>
  <w:style w:type="character" w:customStyle="1" w:styleId="410">
    <w:name w:val="4сп.1 Знак"/>
    <w:link w:val="41"/>
    <w:rsid w:val="006E4F0C"/>
    <w:rPr>
      <w:rFonts w:ascii="Times New Roman" w:eastAsia="Times New Roman" w:hAnsi="Times New Roman" w:cs="Times New Roman"/>
      <w:b/>
      <w:color w:val="244061"/>
      <w:sz w:val="28"/>
      <w:szCs w:val="28"/>
      <w:lang w:eastAsia="ru-RU"/>
    </w:rPr>
  </w:style>
  <w:style w:type="character" w:customStyle="1" w:styleId="10">
    <w:name w:val="Заголовок 1 Знак"/>
    <w:link w:val="1"/>
    <w:uiPriority w:val="9"/>
    <w:rsid w:val="00926862"/>
    <w:rPr>
      <w:rFonts w:ascii="Times New Roman" w:eastAsiaTheme="majorEastAsia" w:hAnsi="Times New Roman" w:cstheme="majorBidi"/>
      <w:bCs/>
      <w:smallCaps/>
      <w:color w:val="000000" w:themeColor="text1"/>
      <w:sz w:val="24"/>
      <w:szCs w:val="28"/>
      <w:lang w:eastAsia="ru-RU"/>
    </w:rPr>
  </w:style>
  <w:style w:type="paragraph" w:customStyle="1" w:styleId="411">
    <w:name w:val="4сп.1.1"/>
    <w:basedOn w:val="a0"/>
    <w:link w:val="4110"/>
    <w:qFormat/>
    <w:rsid w:val="006E4F0C"/>
    <w:pPr>
      <w:numPr>
        <w:ilvl w:val="1"/>
        <w:numId w:val="7"/>
      </w:numPr>
      <w:spacing w:after="120"/>
    </w:pPr>
    <w:rPr>
      <w:rFonts w:eastAsia="Times New Roman"/>
    </w:rPr>
  </w:style>
  <w:style w:type="character" w:customStyle="1" w:styleId="4110">
    <w:name w:val="4сп.1.1 Знак"/>
    <w:link w:val="411"/>
    <w:rsid w:val="006E4F0C"/>
    <w:rPr>
      <w:rFonts w:ascii="Times New Roman" w:eastAsia="Times New Roman" w:hAnsi="Times New Roman" w:cs="Times New Roman"/>
      <w:sz w:val="24"/>
      <w:szCs w:val="24"/>
      <w:lang w:eastAsia="ru-RU"/>
    </w:rPr>
  </w:style>
  <w:style w:type="paragraph" w:customStyle="1" w:styleId="4111">
    <w:name w:val="4сп.1.1.1"/>
    <w:basedOn w:val="a0"/>
    <w:link w:val="41110"/>
    <w:qFormat/>
    <w:rsid w:val="006E4F0C"/>
    <w:pPr>
      <w:spacing w:after="120"/>
    </w:pPr>
    <w:rPr>
      <w:rFonts w:eastAsia="Times New Roman"/>
    </w:rPr>
  </w:style>
  <w:style w:type="character" w:customStyle="1" w:styleId="41110">
    <w:name w:val="4сп.1.1.1 Знак"/>
    <w:link w:val="4111"/>
    <w:rsid w:val="006E4F0C"/>
    <w:rPr>
      <w:rFonts w:ascii="Times New Roman" w:eastAsia="Times New Roman" w:hAnsi="Times New Roman" w:cs="Times New Roman"/>
      <w:sz w:val="24"/>
      <w:szCs w:val="24"/>
      <w:lang w:eastAsia="ru-RU"/>
    </w:rPr>
  </w:style>
  <w:style w:type="character" w:customStyle="1" w:styleId="22">
    <w:name w:val="Заголовок 2 Знак"/>
    <w:aliases w:val="1st level paper heading Знак"/>
    <w:basedOn w:val="a2"/>
    <w:link w:val="21"/>
    <w:uiPriority w:val="4"/>
    <w:rsid w:val="00B60137"/>
    <w:rPr>
      <w:rFonts w:ascii="Times New Roman" w:eastAsiaTheme="majorEastAsia" w:hAnsi="Times New Roman" w:cstheme="majorBidi"/>
      <w:color w:val="000000" w:themeColor="text1"/>
      <w:sz w:val="20"/>
      <w:szCs w:val="26"/>
      <w:lang w:eastAsia="ru-RU"/>
    </w:rPr>
  </w:style>
  <w:style w:type="paragraph" w:customStyle="1" w:styleId="a">
    <w:name w:val="маркер"/>
    <w:basedOn w:val="a0"/>
    <w:link w:val="a5"/>
    <w:qFormat/>
    <w:rsid w:val="009D216B"/>
    <w:pPr>
      <w:numPr>
        <w:numId w:val="8"/>
      </w:numPr>
      <w:tabs>
        <w:tab w:val="left" w:pos="1134"/>
      </w:tabs>
      <w:spacing w:after="120"/>
      <w:ind w:left="357" w:hanging="357"/>
      <w:contextualSpacing/>
    </w:pPr>
    <w:rPr>
      <w:rFonts w:eastAsia="Times New Roman"/>
    </w:rPr>
  </w:style>
  <w:style w:type="character" w:customStyle="1" w:styleId="a5">
    <w:name w:val="маркер Знак"/>
    <w:link w:val="a"/>
    <w:rsid w:val="009D216B"/>
    <w:rPr>
      <w:rFonts w:ascii="Times New Roman" w:hAnsi="Times New Roman" w:cs="Times New Roman"/>
      <w:sz w:val="24"/>
      <w:szCs w:val="24"/>
      <w:lang w:eastAsia="ru-RU"/>
    </w:rPr>
  </w:style>
  <w:style w:type="paragraph" w:styleId="a6">
    <w:name w:val="Balloon Text"/>
    <w:basedOn w:val="a0"/>
    <w:link w:val="a7"/>
    <w:uiPriority w:val="99"/>
    <w:semiHidden/>
    <w:unhideWhenUsed/>
    <w:rsid w:val="00A96097"/>
    <w:rPr>
      <w:rFonts w:ascii="Segoe UI" w:hAnsi="Segoe UI" w:cs="Segoe UI"/>
      <w:sz w:val="18"/>
      <w:szCs w:val="18"/>
    </w:rPr>
  </w:style>
  <w:style w:type="character" w:customStyle="1" w:styleId="a7">
    <w:name w:val="Текст выноски Знак"/>
    <w:basedOn w:val="a2"/>
    <w:link w:val="a6"/>
    <w:uiPriority w:val="99"/>
    <w:semiHidden/>
    <w:rsid w:val="00A96097"/>
    <w:rPr>
      <w:rFonts w:ascii="Segoe UI" w:eastAsiaTheme="minorHAnsi" w:hAnsi="Segoe UI" w:cs="Segoe UI"/>
      <w:sz w:val="18"/>
      <w:szCs w:val="18"/>
      <w:lang w:eastAsia="ru-RU"/>
    </w:rPr>
  </w:style>
  <w:style w:type="table" w:styleId="a8">
    <w:name w:val="Table Grid"/>
    <w:basedOn w:val="a3"/>
    <w:uiPriority w:val="39"/>
    <w:rsid w:val="00F0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0"/>
    <w:link w:val="aa"/>
    <w:uiPriority w:val="99"/>
    <w:semiHidden/>
    <w:unhideWhenUsed/>
    <w:rsid w:val="00080FDC"/>
    <w:rPr>
      <w:sz w:val="20"/>
      <w:szCs w:val="20"/>
    </w:rPr>
  </w:style>
  <w:style w:type="character" w:customStyle="1" w:styleId="aa">
    <w:name w:val="Текст сноски Знак"/>
    <w:basedOn w:val="a2"/>
    <w:link w:val="a9"/>
    <w:uiPriority w:val="99"/>
    <w:semiHidden/>
    <w:rsid w:val="00080FDC"/>
    <w:rPr>
      <w:rFonts w:ascii="Times New Roman" w:eastAsiaTheme="minorHAnsi" w:hAnsi="Times New Roman" w:cs="Times New Roman"/>
      <w:sz w:val="20"/>
      <w:szCs w:val="20"/>
      <w:lang w:eastAsia="ru-RU"/>
    </w:rPr>
  </w:style>
  <w:style w:type="character" w:styleId="ab">
    <w:name w:val="footnote reference"/>
    <w:basedOn w:val="a2"/>
    <w:uiPriority w:val="99"/>
    <w:semiHidden/>
    <w:unhideWhenUsed/>
    <w:rsid w:val="00080FDC"/>
    <w:rPr>
      <w:vertAlign w:val="superscript"/>
    </w:rPr>
  </w:style>
  <w:style w:type="character" w:styleId="ac">
    <w:name w:val="Placeholder Text"/>
    <w:basedOn w:val="a2"/>
    <w:uiPriority w:val="99"/>
    <w:semiHidden/>
    <w:rsid w:val="00071553"/>
    <w:rPr>
      <w:color w:val="808080"/>
    </w:rPr>
  </w:style>
  <w:style w:type="paragraph" w:styleId="ad">
    <w:name w:val="header"/>
    <w:basedOn w:val="a0"/>
    <w:link w:val="ae"/>
    <w:uiPriority w:val="99"/>
    <w:unhideWhenUsed/>
    <w:rsid w:val="008B77A0"/>
    <w:pPr>
      <w:tabs>
        <w:tab w:val="center" w:pos="4677"/>
        <w:tab w:val="right" w:pos="9355"/>
      </w:tabs>
    </w:pPr>
  </w:style>
  <w:style w:type="character" w:customStyle="1" w:styleId="ae">
    <w:name w:val="Верхний колонтитул Знак"/>
    <w:basedOn w:val="a2"/>
    <w:link w:val="ad"/>
    <w:uiPriority w:val="99"/>
    <w:rsid w:val="008B77A0"/>
    <w:rPr>
      <w:rFonts w:ascii="Times New Roman" w:eastAsiaTheme="minorHAnsi" w:hAnsi="Times New Roman" w:cs="Times New Roman"/>
      <w:sz w:val="24"/>
      <w:szCs w:val="24"/>
      <w:lang w:eastAsia="ru-RU"/>
    </w:rPr>
  </w:style>
  <w:style w:type="paragraph" w:styleId="af">
    <w:name w:val="footer"/>
    <w:basedOn w:val="a0"/>
    <w:link w:val="af0"/>
    <w:uiPriority w:val="99"/>
    <w:unhideWhenUsed/>
    <w:rsid w:val="008B77A0"/>
    <w:pPr>
      <w:tabs>
        <w:tab w:val="center" w:pos="4677"/>
        <w:tab w:val="right" w:pos="9355"/>
      </w:tabs>
    </w:pPr>
  </w:style>
  <w:style w:type="character" w:customStyle="1" w:styleId="af0">
    <w:name w:val="Нижний колонтитул Знак"/>
    <w:basedOn w:val="a2"/>
    <w:link w:val="af"/>
    <w:uiPriority w:val="99"/>
    <w:rsid w:val="008B77A0"/>
    <w:rPr>
      <w:rFonts w:ascii="Times New Roman" w:eastAsiaTheme="minorHAnsi" w:hAnsi="Times New Roman" w:cs="Times New Roman"/>
      <w:sz w:val="24"/>
      <w:szCs w:val="24"/>
      <w:lang w:eastAsia="ru-RU"/>
    </w:rPr>
  </w:style>
  <w:style w:type="character" w:styleId="af1">
    <w:name w:val="Hyperlink"/>
    <w:basedOn w:val="a2"/>
    <w:uiPriority w:val="99"/>
    <w:unhideWhenUsed/>
    <w:rsid w:val="008B77A0"/>
    <w:rPr>
      <w:color w:val="0563C1" w:themeColor="hyperlink"/>
      <w:u w:val="single"/>
    </w:rPr>
  </w:style>
  <w:style w:type="character" w:customStyle="1" w:styleId="30">
    <w:name w:val="Заголовок 3 Знак"/>
    <w:aliases w:val="2nd level paper heading Знак"/>
    <w:basedOn w:val="a2"/>
    <w:link w:val="3"/>
    <w:uiPriority w:val="4"/>
    <w:rsid w:val="00FC1F56"/>
    <w:rPr>
      <w:rFonts w:ascii="Times New Roman" w:hAnsi="Times New Roman" w:cs="Times New Roman"/>
      <w:b/>
      <w:sz w:val="20"/>
      <w:szCs w:val="20"/>
      <w:lang w:val="en-GB"/>
    </w:rPr>
  </w:style>
  <w:style w:type="character" w:customStyle="1" w:styleId="40">
    <w:name w:val="Заголовок 4 Знак"/>
    <w:aliases w:val="3rd level paper heading Знак"/>
    <w:basedOn w:val="a2"/>
    <w:link w:val="4"/>
    <w:uiPriority w:val="4"/>
    <w:rsid w:val="00FC1F56"/>
    <w:rPr>
      <w:rFonts w:ascii="Times New Roman" w:hAnsi="Times New Roman" w:cs="Times New Roman"/>
      <w:i/>
      <w:sz w:val="20"/>
      <w:szCs w:val="20"/>
      <w:lang w:val="en-US"/>
    </w:rPr>
  </w:style>
  <w:style w:type="paragraph" w:styleId="a1">
    <w:name w:val="Body Text"/>
    <w:basedOn w:val="a0"/>
    <w:link w:val="af2"/>
    <w:unhideWhenUsed/>
    <w:qFormat/>
    <w:rsid w:val="00FC1F56"/>
    <w:pPr>
      <w:spacing w:after="120"/>
    </w:pPr>
  </w:style>
  <w:style w:type="character" w:customStyle="1" w:styleId="af2">
    <w:name w:val="Основной текст Знак"/>
    <w:basedOn w:val="a2"/>
    <w:link w:val="a1"/>
    <w:rsid w:val="00FC1F56"/>
    <w:rPr>
      <w:rFonts w:ascii="Times New Roman" w:eastAsiaTheme="minorHAnsi" w:hAnsi="Times New Roman" w:cs="Times New Roman"/>
      <w:sz w:val="24"/>
      <w:szCs w:val="24"/>
      <w:lang w:eastAsia="ru-RU"/>
    </w:rPr>
  </w:style>
  <w:style w:type="paragraph" w:customStyle="1" w:styleId="ListEmdash">
    <w:name w:val="List Emdash"/>
    <w:basedOn w:val="a1"/>
    <w:uiPriority w:val="6"/>
    <w:qFormat/>
    <w:rsid w:val="00CA3DEA"/>
    <w:pPr>
      <w:spacing w:after="0" w:line="260" w:lineRule="atLeast"/>
      <w:ind w:left="709" w:hanging="360"/>
      <w:contextualSpacing/>
    </w:pPr>
    <w:rPr>
      <w:rFonts w:eastAsia="Times New Roman"/>
      <w:sz w:val="20"/>
      <w:szCs w:val="20"/>
      <w:lang w:val="en-GB" w:eastAsia="en-US"/>
    </w:rPr>
  </w:style>
  <w:style w:type="paragraph" w:customStyle="1" w:styleId="Otherunnumberedheadings">
    <w:name w:val="Other unnumbered headings"/>
    <w:next w:val="a1"/>
    <w:link w:val="OtherunnumberedheadingsChar"/>
    <w:uiPriority w:val="49"/>
    <w:qFormat/>
    <w:locked/>
    <w:rsid w:val="005B2680"/>
    <w:pPr>
      <w:spacing w:before="100" w:beforeAutospacing="1" w:after="100" w:afterAutospacing="1" w:line="260" w:lineRule="atLeast"/>
      <w:jc w:val="center"/>
    </w:pPr>
    <w:rPr>
      <w:rFonts w:ascii="Times New Roman Bold" w:eastAsiaTheme="minorHAnsi" w:hAnsi="Times New Roman Bold" w:cs="Times New Roman"/>
      <w:b/>
      <w:caps/>
      <w:sz w:val="20"/>
      <w:szCs w:val="20"/>
      <w:lang w:val="en-GB" w:eastAsia="ru-RU"/>
    </w:rPr>
  </w:style>
  <w:style w:type="character" w:customStyle="1" w:styleId="OtherunnumberedheadingsChar">
    <w:name w:val="Other unnumbered headings Char"/>
    <w:basedOn w:val="af2"/>
    <w:link w:val="Otherunnumberedheadings"/>
    <w:uiPriority w:val="49"/>
    <w:rsid w:val="005B2680"/>
    <w:rPr>
      <w:rFonts w:ascii="Times New Roman Bold" w:eastAsiaTheme="minorHAnsi" w:hAnsi="Times New Roman Bold" w:cs="Times New Roman"/>
      <w:b/>
      <w:caps/>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92748">
      <w:bodyDiv w:val="1"/>
      <w:marLeft w:val="0"/>
      <w:marRight w:val="0"/>
      <w:marTop w:val="0"/>
      <w:marBottom w:val="0"/>
      <w:divBdr>
        <w:top w:val="none" w:sz="0" w:space="0" w:color="auto"/>
        <w:left w:val="none" w:sz="0" w:space="0" w:color="auto"/>
        <w:bottom w:val="none" w:sz="0" w:space="0" w:color="auto"/>
        <w:right w:val="none" w:sz="0" w:space="0" w:color="auto"/>
      </w:divBdr>
    </w:div>
    <w:div w:id="1578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Komlev@svbr.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3894</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2022-03-31T12:26:00Z</dcterms:created>
  <dcterms:modified xsi:type="dcterms:W3CDTF">2022-03-31T13:00:00Z</dcterms:modified>
</cp:coreProperties>
</file>